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方正小标宋简体" w:eastAsia="方正小标宋简体"/>
          <w:color w:val="auto"/>
          <w:sz w:val="52"/>
          <w:szCs w:val="52"/>
          <w:highlight w:val="none"/>
          <w:lang w:val="en-US" w:eastAsia="zh-CN"/>
        </w:rPr>
      </w:pPr>
      <w:r>
        <w:rPr>
          <w:rFonts w:hint="eastAsia" w:ascii="方正小标宋简体" w:eastAsia="方正小标宋简体"/>
          <w:color w:val="auto"/>
          <w:sz w:val="52"/>
          <w:szCs w:val="52"/>
          <w:highlight w:val="none"/>
          <w:lang w:val="en-US" w:eastAsia="zh-CN"/>
        </w:rPr>
        <w:t>广州从化净水有限公司2023年中心厂1#氧化沟ORP计、太平厂1#、2#氧化沟ORP计采购项目</w:t>
      </w:r>
    </w:p>
    <w:p>
      <w:pPr>
        <w:jc w:val="center"/>
        <w:rPr>
          <w:rFonts w:ascii="方正小标宋简体" w:eastAsia="方正小标宋简体"/>
          <w:color w:val="auto"/>
          <w:sz w:val="52"/>
          <w:szCs w:val="52"/>
          <w:highlight w:val="none"/>
        </w:rPr>
      </w:pPr>
      <w:r>
        <w:rPr>
          <w:rFonts w:hint="eastAsia" w:ascii="方正小标宋简体" w:eastAsia="方正小标宋简体"/>
          <w:color w:val="auto"/>
          <w:sz w:val="52"/>
          <w:szCs w:val="52"/>
          <w:highlight w:val="none"/>
        </w:rPr>
        <w:t>采购文件</w:t>
      </w: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hint="eastAsia"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hint="eastAsia" w:ascii="黑体" w:hAnsi="黑体" w:eastAsia="黑体"/>
          <w:color w:val="auto"/>
          <w:sz w:val="32"/>
          <w:szCs w:val="32"/>
          <w:highlight w:val="none"/>
        </w:rPr>
      </w:pPr>
      <w:r>
        <w:rPr>
          <w:rFonts w:hint="eastAsia" w:ascii="黑体" w:hAnsi="黑体" w:eastAsia="黑体" w:cs="仿宋_GB2312"/>
          <w:color w:val="auto"/>
          <w:sz w:val="32"/>
          <w:szCs w:val="32"/>
          <w:highlight w:val="none"/>
          <w:lang w:val="en-US" w:eastAsia="zh-CN"/>
        </w:rPr>
        <w:t>广州从化净水有限公司</w:t>
      </w:r>
    </w:p>
    <w:p>
      <w:pPr>
        <w:jc w:val="center"/>
        <w:rPr>
          <w:rFonts w:hint="eastAsia" w:ascii="黑体" w:hAnsi="黑体" w:eastAsia="黑体" w:cs="仿宋_GB2312"/>
          <w:color w:val="auto"/>
          <w:sz w:val="32"/>
          <w:szCs w:val="32"/>
          <w:highlight w:val="none"/>
        </w:rPr>
      </w:pPr>
      <w:r>
        <w:rPr>
          <w:rFonts w:hint="eastAsia" w:ascii="黑体" w:hAnsi="黑体" w:eastAsia="黑体"/>
          <w:color w:val="auto"/>
          <w:sz w:val="32"/>
          <w:szCs w:val="32"/>
          <w:highlight w:val="none"/>
        </w:rPr>
        <w:t>二</w:t>
      </w:r>
      <w:r>
        <w:rPr>
          <w:rFonts w:hint="eastAsia" w:ascii="黑体" w:hAnsi="黑体" w:eastAsia="黑体" w:cs="宋体"/>
          <w:color w:val="auto"/>
          <w:sz w:val="32"/>
          <w:szCs w:val="32"/>
          <w:highlight w:val="none"/>
        </w:rPr>
        <w:t>〇</w:t>
      </w:r>
      <w:r>
        <w:rPr>
          <w:rFonts w:hint="eastAsia" w:ascii="黑体" w:hAnsi="黑体" w:eastAsia="黑体" w:cs="仿宋_GB2312"/>
          <w:color w:val="auto"/>
          <w:sz w:val="32"/>
          <w:szCs w:val="32"/>
          <w:highlight w:val="none"/>
        </w:rPr>
        <w:t>二</w:t>
      </w:r>
      <w:r>
        <w:rPr>
          <w:rFonts w:hint="eastAsia" w:ascii="黑体" w:hAnsi="黑体" w:eastAsia="黑体" w:cs="仿宋_GB2312"/>
          <w:color w:val="auto"/>
          <w:sz w:val="32"/>
          <w:szCs w:val="32"/>
          <w:highlight w:val="none"/>
          <w:lang w:val="en-US" w:eastAsia="zh-CN"/>
        </w:rPr>
        <w:t>三</w:t>
      </w:r>
      <w:r>
        <w:rPr>
          <w:rFonts w:hint="eastAsia" w:ascii="黑体" w:hAnsi="黑体" w:eastAsia="黑体" w:cs="仿宋_GB2312"/>
          <w:color w:val="auto"/>
          <w:sz w:val="32"/>
          <w:szCs w:val="32"/>
          <w:highlight w:val="none"/>
        </w:rPr>
        <w:t>年</w:t>
      </w:r>
      <w:r>
        <w:rPr>
          <w:rFonts w:hint="eastAsia" w:ascii="黑体" w:hAnsi="黑体" w:eastAsia="黑体" w:cs="仿宋_GB2312"/>
          <w:color w:val="auto"/>
          <w:sz w:val="32"/>
          <w:szCs w:val="32"/>
          <w:highlight w:val="none"/>
          <w:lang w:val="en-US" w:eastAsia="zh-CN"/>
        </w:rPr>
        <w:t>三</w:t>
      </w:r>
      <w:r>
        <w:rPr>
          <w:rFonts w:hint="eastAsia" w:ascii="黑体" w:hAnsi="黑体" w:eastAsia="黑体" w:cs="仿宋_GB2312"/>
          <w:color w:val="auto"/>
          <w:sz w:val="32"/>
          <w:szCs w:val="32"/>
          <w:highlight w:val="none"/>
        </w:rPr>
        <w:t>月</w:t>
      </w:r>
    </w:p>
    <w:p>
      <w:pPr>
        <w:jc w:val="center"/>
        <w:rPr>
          <w:rFonts w:ascii="黑体" w:hAnsi="黑体" w:eastAsia="黑体" w:cs="仿宋_GB2312"/>
          <w:color w:val="auto"/>
          <w:sz w:val="32"/>
          <w:szCs w:val="32"/>
          <w:highlight w:val="none"/>
        </w:rPr>
      </w:pPr>
      <w:r>
        <w:rPr>
          <w:rFonts w:ascii="黑体" w:hAnsi="黑体" w:eastAsia="黑体" w:cs="仿宋_GB2312"/>
          <w:color w:val="auto"/>
          <w:sz w:val="32"/>
          <w:szCs w:val="32"/>
          <w:highlight w:val="none"/>
        </w:rPr>
        <w:br w:type="page"/>
      </w:r>
    </w:p>
    <w:p>
      <w:pPr>
        <w:rPr>
          <w:color w:val="auto"/>
          <w:highlight w:val="none"/>
        </w:rPr>
      </w:pPr>
    </w:p>
    <w:p>
      <w:pPr>
        <w:pStyle w:val="33"/>
        <w:adjustRightInd w:val="0"/>
        <w:snapToGrid w:val="0"/>
        <w:spacing w:before="0" w:line="600" w:lineRule="exact"/>
        <w:jc w:val="center"/>
        <w:rPr>
          <w:rFonts w:hint="default" w:ascii="方正小标宋简体" w:eastAsia="方正小标宋简体"/>
          <w:b/>
          <w:color w:val="auto"/>
          <w:sz w:val="44"/>
          <w:szCs w:val="44"/>
          <w:highlight w:val="none"/>
          <w:lang w:val="en-US" w:eastAsia="zh-CN"/>
        </w:rPr>
      </w:pPr>
      <w:r>
        <w:rPr>
          <w:rFonts w:hint="eastAsia" w:ascii="方正小标宋简体" w:eastAsia="方正小标宋简体"/>
          <w:b/>
          <w:color w:val="auto"/>
          <w:sz w:val="44"/>
          <w:szCs w:val="44"/>
          <w:highlight w:val="none"/>
          <w:lang w:val="en-US" w:eastAsia="zh-CN"/>
        </w:rPr>
        <w:t>目录</w:t>
      </w:r>
    </w:p>
    <w:p>
      <w:pPr>
        <w:rPr>
          <w:rFonts w:asciiTheme="minorEastAsia" w:hAnsiTheme="minorEastAsia"/>
          <w:color w:val="auto"/>
          <w:sz w:val="24"/>
          <w:szCs w:val="24"/>
          <w:highlight w:val="none"/>
        </w:rPr>
      </w:pPr>
    </w:p>
    <w:p>
      <w:pPr>
        <w:pStyle w:val="19"/>
        <w:numPr>
          <w:ilvl w:val="0"/>
          <w:numId w:val="1"/>
        </w:numPr>
        <w:tabs>
          <w:tab w:val="right" w:pos="8844"/>
        </w:tabs>
        <w:rPr>
          <w:rFonts w:hint="eastAsia"/>
          <w:color w:val="auto"/>
          <w:highlight w:val="none"/>
          <w:lang w:val="en-US" w:eastAsia="zh-CN"/>
        </w:rPr>
      </w:pPr>
      <w:r>
        <w:rPr>
          <w:rFonts w:hint="eastAsia"/>
          <w:color w:val="auto"/>
          <w:highlight w:val="none"/>
          <w:lang w:val="en-US" w:eastAsia="zh-CN"/>
        </w:rPr>
        <w:t>采购公告（采购邀请书）</w:t>
      </w:r>
    </w:p>
    <w:p>
      <w:pPr>
        <w:pStyle w:val="19"/>
        <w:numPr>
          <w:ilvl w:val="0"/>
          <w:numId w:val="1"/>
        </w:numPr>
        <w:tabs>
          <w:tab w:val="right" w:pos="8844"/>
        </w:tabs>
        <w:rPr>
          <w:color w:val="auto"/>
          <w:highlight w:val="none"/>
        </w:rPr>
      </w:pPr>
      <w:r>
        <w:rPr>
          <w:rFonts w:hint="eastAsia"/>
          <w:color w:val="auto"/>
          <w:highlight w:val="none"/>
          <w:lang w:val="en-US" w:eastAsia="zh-CN"/>
        </w:rPr>
        <w:t>供应商须知</w:t>
      </w:r>
    </w:p>
    <w:p>
      <w:pPr>
        <w:pStyle w:val="19"/>
        <w:numPr>
          <w:ilvl w:val="0"/>
          <w:numId w:val="1"/>
        </w:numPr>
        <w:tabs>
          <w:tab w:val="right" w:pos="8844"/>
        </w:tabs>
        <w:rPr>
          <w:color w:val="auto"/>
          <w:highlight w:val="none"/>
        </w:rPr>
      </w:pPr>
      <w:r>
        <w:rPr>
          <w:rFonts w:hint="eastAsia"/>
          <w:color w:val="auto"/>
          <w:highlight w:val="none"/>
          <w:lang w:val="en-US" w:eastAsia="zh-CN"/>
        </w:rPr>
        <w:t>采购方法</w:t>
      </w:r>
    </w:p>
    <w:p>
      <w:pPr>
        <w:pStyle w:val="19"/>
        <w:numPr>
          <w:ilvl w:val="0"/>
          <w:numId w:val="1"/>
        </w:numPr>
        <w:tabs>
          <w:tab w:val="right" w:pos="8844"/>
        </w:tabs>
        <w:rPr>
          <w:color w:val="auto"/>
          <w:highlight w:val="none"/>
        </w:rPr>
      </w:pPr>
      <w:r>
        <w:rPr>
          <w:rFonts w:hint="eastAsia"/>
          <w:color w:val="auto"/>
          <w:highlight w:val="none"/>
          <w:lang w:val="en-US" w:eastAsia="zh-CN"/>
        </w:rPr>
        <w:t>评审方法</w:t>
      </w:r>
    </w:p>
    <w:p>
      <w:pPr>
        <w:pStyle w:val="19"/>
        <w:numPr>
          <w:ilvl w:val="0"/>
          <w:numId w:val="1"/>
        </w:numPr>
        <w:tabs>
          <w:tab w:val="right" w:pos="8844"/>
        </w:tabs>
        <w:rPr>
          <w:color w:val="auto"/>
          <w:highlight w:val="none"/>
        </w:rPr>
      </w:pPr>
      <w:r>
        <w:rPr>
          <w:rFonts w:hint="eastAsia"/>
          <w:color w:val="auto"/>
          <w:highlight w:val="none"/>
          <w:lang w:val="en-US" w:eastAsia="zh-CN"/>
        </w:rPr>
        <w:t>采购需求</w:t>
      </w:r>
    </w:p>
    <w:p>
      <w:pPr>
        <w:pStyle w:val="19"/>
        <w:numPr>
          <w:ilvl w:val="0"/>
          <w:numId w:val="1"/>
        </w:numPr>
        <w:tabs>
          <w:tab w:val="right" w:pos="8844"/>
        </w:tabs>
        <w:rPr>
          <w:color w:val="auto"/>
          <w:highlight w:val="none"/>
        </w:rPr>
      </w:pPr>
      <w:r>
        <w:rPr>
          <w:rFonts w:hint="eastAsia"/>
          <w:color w:val="auto"/>
          <w:highlight w:val="none"/>
        </w:rPr>
        <w:t>合同草案</w:t>
      </w:r>
    </w:p>
    <w:p>
      <w:pPr>
        <w:pStyle w:val="19"/>
        <w:numPr>
          <w:ilvl w:val="0"/>
          <w:numId w:val="1"/>
        </w:numPr>
        <w:tabs>
          <w:tab w:val="right" w:pos="8844"/>
        </w:tabs>
        <w:rPr>
          <w:color w:val="auto"/>
          <w:highlight w:val="none"/>
        </w:rPr>
      </w:pPr>
      <w:r>
        <w:rPr>
          <w:rFonts w:hint="eastAsia"/>
          <w:color w:val="auto"/>
          <w:highlight w:val="none"/>
        </w:rPr>
        <w:t>响应文件格式要求</w:t>
      </w:r>
      <w:r>
        <w:rPr>
          <w:color w:val="auto"/>
          <w:highlight w:val="none"/>
        </w:rPr>
        <w:fldChar w:fldCharType="begin"/>
      </w:r>
      <w:r>
        <w:rPr>
          <w:color w:val="auto"/>
          <w:highlight w:val="none"/>
        </w:rPr>
        <w:instrText xml:space="preserve">TOC \o "1-1" \n  \h \u </w:instrText>
      </w:r>
      <w:r>
        <w:rPr>
          <w:color w:val="auto"/>
          <w:highlight w:val="none"/>
        </w:rPr>
        <w:fldChar w:fldCharType="separate"/>
      </w:r>
      <w:r>
        <w:rPr>
          <w:color w:val="auto"/>
          <w:highlight w:val="none"/>
        </w:rPr>
        <w:fldChar w:fldCharType="begin"/>
      </w:r>
      <w:r>
        <w:rPr>
          <w:color w:val="auto"/>
          <w:highlight w:val="none"/>
        </w:rPr>
        <w:instrText xml:space="preserve"> HYPERLINK \l _Toc18800 </w:instrText>
      </w:r>
      <w:r>
        <w:rPr>
          <w:color w:val="auto"/>
          <w:highlight w:val="none"/>
        </w:rPr>
        <w:fldChar w:fldCharType="separate"/>
      </w:r>
      <w:r>
        <w:rPr>
          <w:color w:val="auto"/>
          <w:highlight w:val="none"/>
        </w:rPr>
        <w:fldChar w:fldCharType="end"/>
      </w:r>
    </w:p>
    <w:p>
      <w:pPr>
        <w:pStyle w:val="19"/>
        <w:tabs>
          <w:tab w:val="right" w:pos="8844"/>
        </w:tabs>
        <w:rPr>
          <w:color w:val="auto"/>
          <w:highlight w:val="none"/>
        </w:rPr>
      </w:pPr>
      <w:r>
        <w:rPr>
          <w:color w:val="auto"/>
          <w:highlight w:val="none"/>
        </w:rPr>
        <w:fldChar w:fldCharType="begin"/>
      </w:r>
      <w:r>
        <w:rPr>
          <w:color w:val="auto"/>
          <w:highlight w:val="none"/>
        </w:rPr>
        <w:instrText xml:space="preserve"> HYPERLINK \l _Toc5817 </w:instrText>
      </w:r>
      <w:r>
        <w:rPr>
          <w:color w:val="auto"/>
          <w:highlight w:val="none"/>
        </w:rPr>
        <w:fldChar w:fldCharType="separate"/>
      </w:r>
      <w:r>
        <w:rPr>
          <w:color w:val="auto"/>
          <w:highlight w:val="none"/>
        </w:rPr>
        <w:fldChar w:fldCharType="end"/>
      </w:r>
    </w:p>
    <w:p>
      <w:pPr>
        <w:pStyle w:val="19"/>
        <w:tabs>
          <w:tab w:val="right" w:pos="8844"/>
        </w:tabs>
        <w:rPr>
          <w:color w:val="auto"/>
          <w:highlight w:val="none"/>
        </w:rPr>
      </w:pPr>
      <w:r>
        <w:rPr>
          <w:color w:val="auto"/>
          <w:highlight w:val="none"/>
        </w:rPr>
        <w:fldChar w:fldCharType="begin"/>
      </w:r>
      <w:r>
        <w:rPr>
          <w:color w:val="auto"/>
          <w:highlight w:val="none"/>
        </w:rPr>
        <w:instrText xml:space="preserve"> HYPERLINK \l _Toc27928 </w:instrText>
      </w:r>
      <w:r>
        <w:rPr>
          <w:color w:val="auto"/>
          <w:highlight w:val="none"/>
        </w:rPr>
        <w:fldChar w:fldCharType="separate"/>
      </w:r>
      <w:r>
        <w:rPr>
          <w:color w:val="auto"/>
          <w:highlight w:val="none"/>
        </w:rPr>
        <w:fldChar w:fldCharType="end"/>
      </w:r>
    </w:p>
    <w:p>
      <w:pPr>
        <w:pStyle w:val="2"/>
        <w:rPr>
          <w:color w:val="auto"/>
          <w:highlight w:val="none"/>
        </w:rPr>
      </w:pPr>
      <w:r>
        <w:rPr>
          <w:color w:val="auto"/>
          <w:highlight w:val="none"/>
        </w:rPr>
        <w:fldChar w:fldCharType="end"/>
      </w: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4"/>
        <w:rPr>
          <w:rFonts w:hint="eastAsia"/>
          <w:color w:val="auto"/>
          <w:highlight w:val="none"/>
        </w:rPr>
      </w:pPr>
      <w:bookmarkStart w:id="0" w:name="_Toc26148"/>
      <w:bookmarkStart w:id="1" w:name="_Toc18145"/>
    </w:p>
    <w:p>
      <w:pPr>
        <w:rPr>
          <w:rFonts w:hint="eastAsia"/>
          <w:color w:val="auto"/>
          <w:highlight w:val="none"/>
        </w:rPr>
      </w:pPr>
    </w:p>
    <w:p>
      <w:pPr>
        <w:pStyle w:val="4"/>
        <w:rPr>
          <w:rFonts w:hint="eastAsia"/>
          <w:color w:val="auto"/>
          <w:highlight w:val="none"/>
        </w:rPr>
      </w:pPr>
      <w:bookmarkStart w:id="2" w:name="_Toc1711"/>
      <w:bookmarkStart w:id="3" w:name="_Toc17696"/>
    </w:p>
    <w:p>
      <w:pPr>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4"/>
        <w:rPr>
          <w:rFonts w:hint="eastAsia"/>
          <w:color w:val="auto"/>
          <w:highlight w:val="none"/>
        </w:rPr>
      </w:pPr>
      <w:bookmarkStart w:id="4" w:name="_Toc17801"/>
      <w:bookmarkStart w:id="5" w:name="_Toc4275"/>
      <w:bookmarkStart w:id="6" w:name="_Toc19609"/>
      <w:bookmarkStart w:id="7" w:name="_Toc31938"/>
      <w:bookmarkStart w:id="8" w:name="_Toc7519"/>
      <w:bookmarkStart w:id="9" w:name="_Toc11322"/>
      <w:bookmarkStart w:id="10" w:name="_Toc1669"/>
    </w:p>
    <w:p>
      <w:pPr>
        <w:pStyle w:val="4"/>
        <w:rPr>
          <w:rFonts w:hint="eastAsia"/>
          <w:color w:val="auto"/>
          <w:highlight w:val="none"/>
        </w:rPr>
      </w:pPr>
    </w:p>
    <w:p>
      <w:pPr>
        <w:pStyle w:val="4"/>
        <w:rPr>
          <w:rFonts w:hint="eastAsia"/>
          <w:color w:val="auto"/>
          <w:highlight w:val="none"/>
        </w:rPr>
      </w:pPr>
    </w:p>
    <w:p>
      <w:pPr>
        <w:pStyle w:val="4"/>
        <w:rPr>
          <w:color w:val="auto"/>
          <w:highlight w:val="none"/>
        </w:rPr>
      </w:pPr>
      <w:r>
        <w:rPr>
          <w:color w:val="auto"/>
          <w:highlight w:val="none"/>
        </w:rPr>
        <w:pict>
          <v:shape id="_x0000_s2065" o:spid="_x0000_s2065" o:spt="32" type="#_x0000_t32" style="position:absolute;left:0pt;margin-left:184.3pt;margin-top:58.7pt;height:0pt;width:75.5pt;z-index:251673600;mso-width-relative:page;mso-height-relative:page;" o:connectortype="straight" filled="f" coordsize="21600,21600">
            <v:path arrowok="t"/>
            <v:fill on="f" focussize="0,0"/>
            <v:stroke/>
            <v:imagedata o:title=""/>
            <o:lock v:ext="edit"/>
          </v:shape>
        </w:pict>
      </w:r>
      <w:r>
        <w:rPr>
          <w:color w:val="auto"/>
          <w:highlight w:val="none"/>
        </w:rPr>
        <w:pict>
          <v:shape id="_x0000_s2064" o:spid="_x0000_s2064" o:spt="32" type="#_x0000_t32" style="position:absolute;left:0pt;margin-left:184.9pt;margin-top:8.5pt;height:0pt;width:75.5pt;z-index:251672576;mso-width-relative:page;mso-height-relative:page;" o:connectortype="straight" filled="f" coordsize="21600,21600">
            <v:path arrowok="t"/>
            <v:fill on="f" focussize="0,0"/>
            <v:stroke/>
            <v:imagedata o:title=""/>
            <o:lock v:ext="edit"/>
          </v:shape>
        </w:pict>
      </w:r>
      <w:r>
        <w:rPr>
          <w:rFonts w:hint="eastAsia"/>
          <w:color w:val="auto"/>
          <w:highlight w:val="none"/>
        </w:rPr>
        <w:t>第一章</w:t>
      </w:r>
      <w:bookmarkEnd w:id="0"/>
      <w:bookmarkEnd w:id="1"/>
      <w:bookmarkEnd w:id="2"/>
      <w:bookmarkEnd w:id="3"/>
      <w:bookmarkEnd w:id="4"/>
      <w:bookmarkEnd w:id="5"/>
      <w:bookmarkEnd w:id="6"/>
      <w:bookmarkEnd w:id="7"/>
      <w:bookmarkEnd w:id="8"/>
      <w:bookmarkEnd w:id="9"/>
      <w:bookmarkEnd w:id="10"/>
    </w:p>
    <w:p>
      <w:pPr>
        <w:pStyle w:val="35"/>
        <w:rPr>
          <w:color w:val="auto"/>
          <w:highlight w:val="none"/>
        </w:rPr>
      </w:pPr>
    </w:p>
    <w:p>
      <w:pPr>
        <w:pStyle w:val="4"/>
        <w:rPr>
          <w:rFonts w:hint="eastAsia" w:eastAsia="方正小标宋简体"/>
          <w:color w:val="auto"/>
          <w:highlight w:val="none"/>
          <w:lang w:eastAsia="zh-CN"/>
        </w:rPr>
      </w:pPr>
      <w:r>
        <w:rPr>
          <w:rFonts w:hint="eastAsia"/>
          <w:color w:val="auto"/>
          <w:highlight w:val="none"/>
          <w:lang w:eastAsia="zh-CN"/>
        </w:rPr>
        <w:t>采购公告（采购邀请书）</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仿宋_GB2312" w:eastAsia="仿宋_GB2312"/>
          <w:color w:val="auto"/>
          <w:sz w:val="28"/>
          <w:szCs w:val="28"/>
          <w:highlight w:val="none"/>
        </w:rPr>
      </w:pPr>
    </w:p>
    <w:p>
      <w:pPr>
        <w:adjustRightInd w:val="0"/>
        <w:snapToGrid w:val="0"/>
        <w:spacing w:beforeLines="50" w:afterLines="50" w:line="600" w:lineRule="exact"/>
        <w:jc w:val="left"/>
        <w:rPr>
          <w:color w:val="auto"/>
          <w:highlight w:val="none"/>
        </w:rPr>
      </w:pPr>
      <w:r>
        <w:rPr>
          <w:rFonts w:hint="eastAsia" w:asciiTheme="minorEastAsia" w:hAnsiTheme="minorEastAsia"/>
          <w:color w:val="auto"/>
          <w:sz w:val="24"/>
          <w:szCs w:val="24"/>
          <w:highlight w:val="none"/>
        </w:rPr>
        <w:t>适用于纸质评审的公开采购方式</w:t>
      </w:r>
    </w:p>
    <w:p>
      <w:pPr>
        <w:pStyle w:val="4"/>
        <w:rPr>
          <w:rFonts w:hint="eastAsia" w:eastAsia="方正小标宋简体"/>
          <w:color w:val="auto"/>
          <w:highlight w:val="none"/>
          <w:lang w:eastAsia="zh-CN"/>
        </w:rPr>
      </w:pPr>
      <w:bookmarkStart w:id="11" w:name="_Toc21373"/>
      <w:bookmarkStart w:id="12" w:name="_Toc9680"/>
      <w:r>
        <w:rPr>
          <w:rFonts w:hint="eastAsia"/>
          <w:color w:val="auto"/>
          <w:highlight w:val="none"/>
          <w:lang w:eastAsia="zh-CN"/>
        </w:rPr>
        <w:t>采购公告（采购邀请书）</w:t>
      </w:r>
    </w:p>
    <w:bookmarkEnd w:id="11"/>
    <w:bookmarkEnd w:id="12"/>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 xml:space="preserve">  </w:t>
      </w:r>
      <w:r>
        <w:rPr>
          <w:rFonts w:hint="eastAsia" w:ascii="仿宋_GB2312" w:eastAsia="仿宋_GB2312"/>
          <w:color w:val="auto"/>
          <w:sz w:val="28"/>
          <w:szCs w:val="28"/>
          <w:highlight w:val="none"/>
          <w:u w:val="single"/>
          <w:lang w:eastAsia="zh-CN"/>
        </w:rPr>
        <w:t>广州从化净水有限公司2023年中心厂1#氧化沟ORP计、太平厂1#、2#氧化沟ORP计采购项目</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已具备采购条件，</w:t>
      </w:r>
      <w:r>
        <w:rPr>
          <w:rFonts w:hint="eastAsia" w:ascii="仿宋_GB2312" w:eastAsia="仿宋_GB2312"/>
          <w:sz w:val="28"/>
          <w:szCs w:val="28"/>
          <w:highlight w:val="none"/>
        </w:rPr>
        <w:t>现</w:t>
      </w:r>
      <w:r>
        <w:rPr>
          <w:rFonts w:hint="eastAsia" w:ascii="仿宋_GB2312" w:eastAsia="仿宋_GB2312"/>
          <w:sz w:val="28"/>
          <w:szCs w:val="28"/>
          <w:highlight w:val="none"/>
          <w:lang w:val="en-US" w:eastAsia="zh-CN"/>
        </w:rPr>
        <w:t>邀请合格</w:t>
      </w:r>
      <w:r>
        <w:rPr>
          <w:rFonts w:hint="eastAsia" w:ascii="仿宋_GB2312" w:eastAsia="仿宋_GB2312"/>
          <w:sz w:val="28"/>
          <w:szCs w:val="28"/>
          <w:highlight w:val="none"/>
          <w:u w:val="none"/>
          <w:lang w:val="en-US" w:eastAsia="zh-CN"/>
        </w:rPr>
        <w:t>单位</w:t>
      </w:r>
      <w:r>
        <w:rPr>
          <w:rFonts w:hint="eastAsia" w:ascii="仿宋_GB2312" w:eastAsia="仿宋_GB2312"/>
          <w:sz w:val="28"/>
          <w:szCs w:val="28"/>
          <w:highlight w:val="none"/>
        </w:rPr>
        <w:t xml:space="preserve">参加本□施工  </w:t>
      </w:r>
      <w:r>
        <w:rPr>
          <w:rFonts w:hint="eastAsia" w:ascii="仿宋_GB2312" w:eastAsia="仿宋_GB2312"/>
          <w:sz w:val="28"/>
          <w:szCs w:val="28"/>
          <w:highlight w:val="none"/>
        </w:rPr>
        <w:sym w:font="Wingdings 2" w:char="0052"/>
      </w:r>
      <w:r>
        <w:rPr>
          <w:rFonts w:hint="eastAsia" w:ascii="仿宋_GB2312" w:eastAsia="仿宋_GB2312"/>
          <w:sz w:val="28"/>
          <w:szCs w:val="28"/>
          <w:highlight w:val="none"/>
        </w:rPr>
        <w:t xml:space="preserve">货物 </w:t>
      </w:r>
      <w:r>
        <w:rPr>
          <w:rFonts w:hint="eastAsia" w:ascii="仿宋_GB2312" w:eastAsia="仿宋_GB2312"/>
          <w:sz w:val="28"/>
          <w:szCs w:val="28"/>
          <w:highlight w:val="none"/>
        </w:rPr>
        <w:sym w:font="Wingdings 2" w:char="00A3"/>
      </w:r>
      <w:r>
        <w:rPr>
          <w:rFonts w:hint="eastAsia" w:ascii="仿宋_GB2312" w:eastAsia="仿宋_GB2312"/>
          <w:sz w:val="28"/>
          <w:szCs w:val="28"/>
          <w:highlight w:val="none"/>
        </w:rPr>
        <w:t>服务项目采购活动，采用</w:t>
      </w:r>
      <w:r>
        <w:rPr>
          <w:rFonts w:hint="eastAsia" w:ascii="仿宋_GB2312" w:eastAsia="仿宋_GB2312"/>
          <w:sz w:val="28"/>
          <w:szCs w:val="28"/>
          <w:highlight w:val="none"/>
          <w:u w:val="single"/>
        </w:rPr>
        <w:sym w:font="Wingdings 2" w:char="00A3"/>
      </w:r>
      <w:r>
        <w:rPr>
          <w:rFonts w:hint="eastAsia" w:ascii="仿宋_GB2312" w:eastAsia="仿宋_GB2312"/>
          <w:sz w:val="28"/>
          <w:szCs w:val="28"/>
          <w:highlight w:val="none"/>
          <w:u w:val="single"/>
          <w:lang w:val="en-US" w:eastAsia="zh-CN"/>
        </w:rPr>
        <w:t>邀请</w:t>
      </w:r>
      <w:r>
        <w:rPr>
          <w:rFonts w:hint="eastAsia" w:ascii="仿宋_GB2312" w:eastAsia="仿宋_GB2312"/>
          <w:sz w:val="28"/>
          <w:szCs w:val="28"/>
          <w:highlight w:val="none"/>
          <w:u w:val="single"/>
        </w:rPr>
        <w:t>询比</w:t>
      </w:r>
      <w:r>
        <w:rPr>
          <w:rFonts w:hint="eastAsia" w:ascii="仿宋_GB2312" w:eastAsia="仿宋_GB2312"/>
          <w:sz w:val="28"/>
          <w:szCs w:val="28"/>
          <w:highlight w:val="none"/>
          <w:u w:val="single"/>
          <w:lang w:val="en-US" w:eastAsia="zh-CN"/>
        </w:rPr>
        <w:t xml:space="preserve"> </w:t>
      </w:r>
      <w:r>
        <w:rPr>
          <w:rFonts w:hint="eastAsia" w:ascii="仿宋_GB2312" w:eastAsia="仿宋_GB2312"/>
          <w:sz w:val="28"/>
          <w:szCs w:val="28"/>
          <w:highlight w:val="none"/>
          <w:u w:val="single"/>
          <w:lang w:val="en-US" w:eastAsia="zh-CN"/>
        </w:rPr>
        <w:sym w:font="Wingdings 2" w:char="0052"/>
      </w:r>
      <w:r>
        <w:rPr>
          <w:rFonts w:hint="eastAsia" w:ascii="仿宋_GB2312" w:eastAsia="仿宋_GB2312"/>
          <w:sz w:val="28"/>
          <w:szCs w:val="28"/>
          <w:highlight w:val="none"/>
          <w:u w:val="single"/>
          <w:lang w:val="en-US" w:eastAsia="zh-CN"/>
        </w:rPr>
        <w:t>公开询比</w:t>
      </w:r>
      <w:r>
        <w:rPr>
          <w:rFonts w:hint="eastAsia" w:ascii="仿宋_GB2312" w:eastAsia="仿宋_GB2312"/>
          <w:sz w:val="28"/>
          <w:szCs w:val="28"/>
          <w:highlight w:val="none"/>
        </w:rPr>
        <w:t>的方式邀请合格供应商参加本项目采购活动。</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1.采购项目简介</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1.1采购项目名称：</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eastAsia="zh-CN"/>
        </w:rPr>
        <w:t>广州从化净水有限公司2023年中心厂1#氧化沟ORP计、太平厂1#、2#氧化沟ORP计采购项目</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 xml:space="preserve">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1.2项目编号：</w:t>
      </w:r>
      <w:r>
        <w:rPr>
          <w:rFonts w:hint="eastAsia" w:ascii="仿宋_GB2312" w:eastAsia="仿宋_GB2312"/>
          <w:color w:val="auto"/>
          <w:sz w:val="28"/>
          <w:szCs w:val="28"/>
          <w:highlight w:val="none"/>
          <w:u w:val="single"/>
        </w:rPr>
        <w:t xml:space="preserve">   穗从化净水询[20</w:t>
      </w:r>
      <w:r>
        <w:rPr>
          <w:rFonts w:hint="eastAsia" w:ascii="仿宋_GB2312" w:eastAsia="仿宋_GB2312"/>
          <w:color w:val="auto"/>
          <w:sz w:val="28"/>
          <w:szCs w:val="28"/>
          <w:highlight w:val="none"/>
          <w:u w:val="single"/>
          <w:lang w:val="en-US" w:eastAsia="zh-CN"/>
        </w:rPr>
        <w:t>23</w:t>
      </w:r>
      <w:r>
        <w:rPr>
          <w:rFonts w:hint="eastAsia" w:ascii="仿宋_GB2312" w:eastAsia="仿宋_GB2312"/>
          <w:color w:val="auto"/>
          <w:sz w:val="28"/>
          <w:szCs w:val="28"/>
          <w:highlight w:val="none"/>
          <w:u w:val="single"/>
        </w:rPr>
        <w:t>]</w:t>
      </w:r>
      <w:r>
        <w:rPr>
          <w:rFonts w:hint="eastAsia" w:ascii="仿宋_GB2312" w:eastAsia="仿宋_GB2312"/>
          <w:color w:val="auto"/>
          <w:sz w:val="28"/>
          <w:szCs w:val="28"/>
          <w:highlight w:val="none"/>
          <w:u w:val="single"/>
          <w:lang w:val="en-US" w:eastAsia="zh-CN"/>
        </w:rPr>
        <w:t>032301</w:t>
      </w:r>
      <w:r>
        <w:rPr>
          <w:rFonts w:hint="eastAsia" w:ascii="仿宋_GB2312" w:eastAsia="仿宋_GB2312"/>
          <w:color w:val="auto"/>
          <w:sz w:val="28"/>
          <w:szCs w:val="28"/>
          <w:highlight w:val="none"/>
          <w:u w:val="single"/>
        </w:rPr>
        <w:t xml:space="preserve">号                                               </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资金来源：</w:t>
      </w:r>
      <w:r>
        <w:rPr>
          <w:rFonts w:hint="eastAsia" w:ascii="仿宋_GB2312" w:eastAsia="仿宋_GB2312"/>
          <w:color w:val="auto"/>
          <w:sz w:val="28"/>
          <w:szCs w:val="28"/>
          <w:highlight w:val="none"/>
          <w:u w:val="single"/>
          <w:lang w:val="en-US" w:eastAsia="zh-CN"/>
        </w:rPr>
        <w:t xml:space="preserve">自有资金 </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hint="eastAsia"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最高限价</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元</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97755.27元,（不含税价格为86509.09元，税费13%）</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标段划分：</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2.采购内容和范围</w:t>
      </w:r>
    </w:p>
    <w:p>
      <w:pPr>
        <w:adjustRightInd w:val="0"/>
        <w:snapToGrid w:val="0"/>
        <w:spacing w:line="600" w:lineRule="exact"/>
        <w:jc w:val="left"/>
        <w:rPr>
          <w:rFonts w:hint="eastAsia" w:ascii="仿宋_GB2312" w:eastAsia="仿宋_GB2312"/>
          <w:color w:val="auto"/>
          <w:sz w:val="28"/>
          <w:szCs w:val="28"/>
          <w:highlight w:val="none"/>
          <w:u w:val="single"/>
          <w:lang w:eastAsia="zh-CN"/>
        </w:rPr>
      </w:pPr>
      <w:r>
        <w:rPr>
          <w:rFonts w:hint="eastAsia" w:ascii="仿宋_GB2312" w:eastAsia="仿宋_GB2312"/>
          <w:color w:val="auto"/>
          <w:sz w:val="28"/>
          <w:szCs w:val="28"/>
          <w:highlight w:val="none"/>
        </w:rPr>
        <w:t>2.1采购内容和范围：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eastAsia="zh-CN"/>
        </w:rPr>
        <w:t>2023年中心厂1#氧化沟ORP计、太平厂1#、2#氧化沟ORP计采购</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eastAsia="zh-CN"/>
        </w:rPr>
        <w:t>。</w:t>
      </w:r>
    </w:p>
    <w:p>
      <w:pPr>
        <w:pStyle w:val="13"/>
        <w:rPr>
          <w:rFonts w:hint="eastAsia" w:ascii="仿宋_GB2312" w:eastAsia="仿宋_GB2312"/>
          <w:color w:val="auto"/>
          <w:sz w:val="28"/>
          <w:szCs w:val="28"/>
          <w:highlight w:val="none"/>
          <w:u w:val="single"/>
          <w:lang w:eastAsia="zh-CN"/>
        </w:rPr>
      </w:pPr>
    </w:p>
    <w:p>
      <w:pPr>
        <w:pStyle w:val="14"/>
        <w:rPr>
          <w:rFonts w:hint="eastAsia" w:ascii="仿宋_GB2312" w:eastAsia="仿宋_GB2312"/>
          <w:color w:val="auto"/>
          <w:sz w:val="28"/>
          <w:szCs w:val="28"/>
          <w:highlight w:val="none"/>
          <w:u w:val="single"/>
          <w:lang w:eastAsia="zh-CN"/>
        </w:rPr>
      </w:pPr>
    </w:p>
    <w:p>
      <w:pPr>
        <w:rPr>
          <w:rFonts w:hint="eastAsia"/>
          <w:lang w:eastAsia="zh-CN"/>
        </w:rPr>
      </w:pPr>
    </w:p>
    <w:tbl>
      <w:tblPr>
        <w:tblStyle w:val="22"/>
        <w:tblW w:w="842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52"/>
        <w:gridCol w:w="1247"/>
        <w:gridCol w:w="4230"/>
        <w:gridCol w:w="832"/>
        <w:gridCol w:w="878"/>
        <w:gridCol w:w="58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jc w:val="center"/>
        </w:trPr>
        <w:tc>
          <w:tcPr>
            <w:tcW w:w="652" w:type="dxa"/>
            <w:tcBorders>
              <w:top w:val="single" w:color="000000" w:sz="8" w:space="0"/>
              <w:left w:val="single" w:color="000000" w:sz="8" w:space="0"/>
              <w:bottom w:val="single" w:color="000000" w:sz="8" w:space="0"/>
              <w:right w:val="single" w:color="000000" w:sz="4" w:space="0"/>
            </w:tcBorders>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序号</w:t>
            </w:r>
          </w:p>
        </w:tc>
        <w:tc>
          <w:tcPr>
            <w:tcW w:w="1247" w:type="dxa"/>
            <w:tcBorders>
              <w:top w:val="single" w:color="000000" w:sz="8" w:space="0"/>
              <w:left w:val="single" w:color="000000" w:sz="4" w:space="0"/>
              <w:bottom w:val="single" w:color="000000" w:sz="8" w:space="0"/>
              <w:right w:val="single" w:color="000000" w:sz="4" w:space="0"/>
            </w:tcBorders>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设备名称</w:t>
            </w:r>
          </w:p>
        </w:tc>
        <w:tc>
          <w:tcPr>
            <w:tcW w:w="4230" w:type="dxa"/>
            <w:tcBorders>
              <w:top w:val="single" w:color="000000" w:sz="8" w:space="0"/>
              <w:left w:val="single" w:color="000000" w:sz="4" w:space="0"/>
              <w:bottom w:val="single" w:color="000000" w:sz="8" w:space="0"/>
              <w:right w:val="single" w:color="000000" w:sz="4" w:space="0"/>
            </w:tcBorders>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型号及规格性能</w:t>
            </w:r>
          </w:p>
        </w:tc>
        <w:tc>
          <w:tcPr>
            <w:tcW w:w="832" w:type="dxa"/>
            <w:tcBorders>
              <w:top w:val="single" w:color="000000" w:sz="8" w:space="0"/>
              <w:left w:val="single" w:color="000000" w:sz="4" w:space="0"/>
              <w:bottom w:val="single" w:color="000000" w:sz="8" w:space="0"/>
              <w:right w:val="single" w:color="000000" w:sz="4" w:space="0"/>
            </w:tcBorders>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单位</w:t>
            </w:r>
          </w:p>
        </w:tc>
        <w:tc>
          <w:tcPr>
            <w:tcW w:w="878" w:type="dxa"/>
            <w:tcBorders>
              <w:top w:val="single" w:color="000000" w:sz="8" w:space="0"/>
              <w:left w:val="single" w:color="000000" w:sz="4" w:space="0"/>
              <w:bottom w:val="single" w:color="000000" w:sz="8" w:space="0"/>
              <w:right w:val="single" w:color="000000" w:sz="4" w:space="0"/>
            </w:tcBorders>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数量</w:t>
            </w:r>
          </w:p>
        </w:tc>
        <w:tc>
          <w:tcPr>
            <w:tcW w:w="586" w:type="dxa"/>
            <w:tcBorders>
              <w:top w:val="single" w:color="000000" w:sz="8" w:space="0"/>
              <w:left w:val="single" w:color="000000" w:sz="4" w:space="0"/>
              <w:bottom w:val="single" w:color="000000" w:sz="8" w:space="0"/>
              <w:right w:val="single" w:color="000000" w:sz="4" w:space="0"/>
            </w:tcBorders>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20" w:lineRule="exact"/>
              <w:jc w:val="left"/>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2" w:hRule="atLeast"/>
          <w:jc w:val="center"/>
        </w:trPr>
        <w:tc>
          <w:tcPr>
            <w:tcW w:w="8425" w:type="dxa"/>
            <w:gridSpan w:val="6"/>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中心厂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2" w:hRule="atLeast"/>
          <w:jc w:val="center"/>
        </w:trPr>
        <w:tc>
          <w:tcPr>
            <w:tcW w:w="65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1</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ORP变送器</w:t>
            </w:r>
          </w:p>
        </w:tc>
        <w:tc>
          <w:tcPr>
            <w:tcW w:w="4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更换ORP变送器（满足现场设备互换性要求，匹配原Endress+Hauser传感器使用）</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输出信号：4-20mADC；</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测量范围：PH:0-14;ORP:-1500mV-  +1500mV;</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20" w:lineRule="exact"/>
              <w:jc w:val="left"/>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温度：-50℃至150℃</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个</w:t>
            </w: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1</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2" w:hRule="atLeast"/>
          <w:jc w:val="center"/>
        </w:trPr>
        <w:tc>
          <w:tcPr>
            <w:tcW w:w="65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2</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ORP传感器</w:t>
            </w:r>
          </w:p>
        </w:tc>
        <w:tc>
          <w:tcPr>
            <w:tcW w:w="4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更换ORP传感器（满足现场设备互换性要求，匹配原Endress+Hauser变送器使用）</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输出信号：4-20mADC；</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测量范围：PH:0-14;ORP:-1500mV-  +1500mV;</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20" w:lineRule="exact"/>
              <w:jc w:val="left"/>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温度：-50℃至150℃</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个</w:t>
            </w: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1</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2" w:hRule="atLeast"/>
          <w:jc w:val="center"/>
        </w:trPr>
        <w:tc>
          <w:tcPr>
            <w:tcW w:w="65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3</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安装辅材</w:t>
            </w:r>
          </w:p>
        </w:tc>
        <w:tc>
          <w:tcPr>
            <w:tcW w:w="4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20" w:lineRule="exact"/>
              <w:jc w:val="left"/>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匹配安装ORP变送器及ORP传感器，波纹管、电缆锁头、膨胀螺丝、端子排等</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套</w:t>
            </w: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1</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2" w:hRule="atLeast"/>
          <w:jc w:val="center"/>
        </w:trPr>
        <w:tc>
          <w:tcPr>
            <w:tcW w:w="65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4</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仪表调试</w:t>
            </w:r>
          </w:p>
        </w:tc>
        <w:tc>
          <w:tcPr>
            <w:tcW w:w="4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600" w:lineRule="exact"/>
              <w:jc w:val="left"/>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对现场ORP仪表进行调试</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项</w:t>
            </w: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1</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2" w:hRule="atLeast"/>
          <w:jc w:val="center"/>
        </w:trPr>
        <w:tc>
          <w:tcPr>
            <w:tcW w:w="65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5</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仪表安装及接线</w:t>
            </w:r>
          </w:p>
        </w:tc>
        <w:tc>
          <w:tcPr>
            <w:tcW w:w="4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600" w:lineRule="exact"/>
              <w:jc w:val="left"/>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对ORP仪表进行安装、接线</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项</w:t>
            </w: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1</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2" w:hRule="atLeast"/>
          <w:jc w:val="center"/>
        </w:trPr>
        <w:tc>
          <w:tcPr>
            <w:tcW w:w="65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6</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20" w:lineRule="exact"/>
              <w:jc w:val="left"/>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安全措施、文明施工及管理费</w:t>
            </w:r>
          </w:p>
        </w:tc>
        <w:tc>
          <w:tcPr>
            <w:tcW w:w="4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20" w:lineRule="exact"/>
              <w:jc w:val="left"/>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安全防护设施、临时设施、安全文明施工、项目管理</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项</w:t>
            </w: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1</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2" w:hRule="atLeast"/>
          <w:jc w:val="center"/>
        </w:trPr>
        <w:tc>
          <w:tcPr>
            <w:tcW w:w="8425" w:type="dxa"/>
            <w:gridSpan w:val="6"/>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太平厂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2" w:hRule="atLeast"/>
          <w:jc w:val="center"/>
        </w:trPr>
        <w:tc>
          <w:tcPr>
            <w:tcW w:w="65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sz w:val="21"/>
                <w:szCs w:val="21"/>
                <w:u w:val="none"/>
                <w:lang w:val="en-US" w:eastAsia="zh-CN"/>
              </w:rPr>
              <w:t>1</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sz w:val="21"/>
                <w:szCs w:val="21"/>
                <w:u w:val="none"/>
                <w:lang w:val="en-US" w:eastAsia="zh-CN"/>
              </w:rPr>
              <w:t>ORP变送器</w:t>
            </w:r>
          </w:p>
        </w:tc>
        <w:tc>
          <w:tcPr>
            <w:tcW w:w="4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加装ORP变送器匹配太平厂ORP传感器（满足现场设备互换性要求参照或相当于Endress+Hauser、天健、HACH等品牌）</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输出信号：4-20mADC；</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测量范围：PH:0-14;ORP:-1500mV-  +1500mV;</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20" w:lineRule="exact"/>
              <w:ind w:left="0" w:leftChars="0" w:firstLine="0" w:firstLineChars="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sz w:val="21"/>
                <w:szCs w:val="21"/>
                <w:u w:val="none"/>
                <w:lang w:val="en-US" w:eastAsia="zh-CN"/>
              </w:rPr>
              <w:t>温度：-50℃至150℃</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sz w:val="21"/>
                <w:szCs w:val="21"/>
                <w:u w:val="none"/>
                <w:lang w:val="en-US" w:eastAsia="zh-CN"/>
              </w:rPr>
              <w:t>个</w:t>
            </w: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sz w:val="21"/>
                <w:szCs w:val="21"/>
                <w:u w:val="none"/>
                <w:lang w:val="en-US" w:eastAsia="zh-CN"/>
              </w:rPr>
              <w:t>2</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2" w:hRule="atLeast"/>
          <w:jc w:val="center"/>
        </w:trPr>
        <w:tc>
          <w:tcPr>
            <w:tcW w:w="65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sz w:val="21"/>
                <w:szCs w:val="21"/>
                <w:u w:val="none"/>
                <w:lang w:val="en-US" w:eastAsia="zh-CN"/>
              </w:rPr>
              <w:t>2</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sz w:val="21"/>
                <w:szCs w:val="21"/>
                <w:u w:val="none"/>
                <w:lang w:val="en-US" w:eastAsia="zh-CN"/>
              </w:rPr>
              <w:t>ORP传感器</w:t>
            </w:r>
          </w:p>
        </w:tc>
        <w:tc>
          <w:tcPr>
            <w:tcW w:w="4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加装ORP传感器匹配太平厂ORP变送器（满足现场设备互换性要求参照或相当于Endress+Hauser、天健、HACH等品牌）</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输出信号：4-20mADC；</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测量范围：PH:0-14;ORP:-1500mV-  +1500mV;</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20" w:lineRule="exact"/>
              <w:ind w:left="0" w:leftChars="0" w:firstLine="0" w:firstLineChars="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sz w:val="21"/>
                <w:szCs w:val="21"/>
                <w:u w:val="none"/>
                <w:lang w:val="en-US" w:eastAsia="zh-CN"/>
              </w:rPr>
              <w:t>温度：-50℃至150℃</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sz w:val="21"/>
                <w:szCs w:val="21"/>
                <w:u w:val="none"/>
                <w:lang w:val="en-US" w:eastAsia="zh-CN"/>
              </w:rPr>
              <w:t>个</w:t>
            </w: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sz w:val="21"/>
                <w:szCs w:val="21"/>
                <w:u w:val="none"/>
                <w:lang w:val="en-US" w:eastAsia="zh-CN"/>
              </w:rPr>
              <w:t>2</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5" w:hRule="atLeast"/>
          <w:jc w:val="center"/>
        </w:trPr>
        <w:tc>
          <w:tcPr>
            <w:tcW w:w="65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3</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空开</w:t>
            </w:r>
          </w:p>
        </w:tc>
        <w:tc>
          <w:tcPr>
            <w:tcW w:w="4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20" w:lineRule="exact"/>
              <w:jc w:val="left"/>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1P+N</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个</w:t>
            </w: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3</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5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4</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电源电缆</w:t>
            </w:r>
          </w:p>
        </w:tc>
        <w:tc>
          <w:tcPr>
            <w:tcW w:w="4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20" w:lineRule="exact"/>
              <w:jc w:val="left"/>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RVV3*1.5</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米</w:t>
            </w: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300</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2" w:hRule="atLeast"/>
          <w:jc w:val="center"/>
        </w:trPr>
        <w:tc>
          <w:tcPr>
            <w:tcW w:w="65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5</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信号电缆</w:t>
            </w:r>
          </w:p>
        </w:tc>
        <w:tc>
          <w:tcPr>
            <w:tcW w:w="4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20" w:lineRule="exact"/>
              <w:jc w:val="left"/>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RVVP2*0.75</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米</w:t>
            </w: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300</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2" w:hRule="atLeast"/>
          <w:jc w:val="center"/>
        </w:trPr>
        <w:tc>
          <w:tcPr>
            <w:tcW w:w="65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6</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室外仪表箱</w:t>
            </w:r>
          </w:p>
        </w:tc>
        <w:tc>
          <w:tcPr>
            <w:tcW w:w="4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20" w:lineRule="exact"/>
              <w:jc w:val="left"/>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304不锈钢，450*370*300，可透视窗，带立杆</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件</w:t>
            </w: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2</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2" w:hRule="atLeast"/>
          <w:jc w:val="center"/>
        </w:trPr>
        <w:tc>
          <w:tcPr>
            <w:tcW w:w="65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7</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探头固定支架及安装配件</w:t>
            </w:r>
          </w:p>
        </w:tc>
        <w:tc>
          <w:tcPr>
            <w:tcW w:w="4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20" w:lineRule="exact"/>
              <w:jc w:val="left"/>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探头安装管2米</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件</w:t>
            </w: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2</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2" w:hRule="atLeast"/>
          <w:jc w:val="center"/>
        </w:trPr>
        <w:tc>
          <w:tcPr>
            <w:tcW w:w="65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8</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探头孔不锈钢封盖</w:t>
            </w:r>
          </w:p>
        </w:tc>
        <w:tc>
          <w:tcPr>
            <w:tcW w:w="4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20" w:lineRule="exact"/>
              <w:jc w:val="left"/>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300*300*150，材质：304不锈钢</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件</w:t>
            </w: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2</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2" w:hRule="atLeast"/>
          <w:jc w:val="center"/>
        </w:trPr>
        <w:tc>
          <w:tcPr>
            <w:tcW w:w="65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9</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安装辅材</w:t>
            </w:r>
          </w:p>
        </w:tc>
        <w:tc>
          <w:tcPr>
            <w:tcW w:w="4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20" w:lineRule="exact"/>
              <w:jc w:val="left"/>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匹配安装ORP变送器及ORP传感器波纹管、电缆锁头、膨胀螺栓、端子排等</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套</w:t>
            </w: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2</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2" w:hRule="atLeast"/>
          <w:jc w:val="center"/>
        </w:trPr>
        <w:tc>
          <w:tcPr>
            <w:tcW w:w="65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10</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PLC编程</w:t>
            </w:r>
          </w:p>
        </w:tc>
        <w:tc>
          <w:tcPr>
            <w:tcW w:w="4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20" w:lineRule="exact"/>
              <w:jc w:val="left"/>
              <w:textAlignment w:val="center"/>
              <w:rPr>
                <w:rFonts w:hint="default"/>
                <w:lang w:val="en-US" w:eastAsia="zh-CN"/>
              </w:rPr>
            </w:pPr>
            <w:r>
              <w:rPr>
                <w:rFonts w:hint="eastAsia"/>
                <w:lang w:val="en-US" w:eastAsia="zh-CN"/>
              </w:rPr>
              <w:t>读取两个ORP信号传至中控室，匹配中控上位机WINCC程序。</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项</w:t>
            </w: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1</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2" w:hRule="atLeast"/>
          <w:jc w:val="center"/>
        </w:trPr>
        <w:tc>
          <w:tcPr>
            <w:tcW w:w="65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11</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上位机程序修改</w:t>
            </w:r>
          </w:p>
        </w:tc>
        <w:tc>
          <w:tcPr>
            <w:tcW w:w="4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20" w:lineRule="exact"/>
              <w:jc w:val="left"/>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修改wincc程序画面，添加趋势及报警</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项</w:t>
            </w: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1</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2" w:hRule="atLeast"/>
          <w:jc w:val="center"/>
        </w:trPr>
        <w:tc>
          <w:tcPr>
            <w:tcW w:w="65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12</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仪表调试</w:t>
            </w:r>
          </w:p>
        </w:tc>
        <w:tc>
          <w:tcPr>
            <w:tcW w:w="4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20" w:lineRule="exact"/>
              <w:jc w:val="left"/>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对现场ORP仪表及中控上位机进行调试</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项</w:t>
            </w: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1</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2" w:hRule="atLeast"/>
          <w:jc w:val="center"/>
        </w:trPr>
        <w:tc>
          <w:tcPr>
            <w:tcW w:w="65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13</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池面开孔</w:t>
            </w:r>
          </w:p>
        </w:tc>
        <w:tc>
          <w:tcPr>
            <w:tcW w:w="4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20" w:lineRule="exact"/>
              <w:jc w:val="left"/>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开孔直径150mm，池面厚度300mm</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个</w:t>
            </w: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2</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2" w:hRule="atLeast"/>
          <w:jc w:val="center"/>
        </w:trPr>
        <w:tc>
          <w:tcPr>
            <w:tcW w:w="65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14</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仪表安装及接线</w:t>
            </w:r>
          </w:p>
        </w:tc>
        <w:tc>
          <w:tcPr>
            <w:tcW w:w="4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20" w:lineRule="exact"/>
              <w:jc w:val="left"/>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对ORP仪表进行安装、接线</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项</w:t>
            </w: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1</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2" w:hRule="atLeast"/>
          <w:jc w:val="center"/>
        </w:trPr>
        <w:tc>
          <w:tcPr>
            <w:tcW w:w="65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15</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安全措施、文明施工及管理费</w:t>
            </w:r>
          </w:p>
        </w:tc>
        <w:tc>
          <w:tcPr>
            <w:tcW w:w="4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安全防护设施、临时设施、安全文明施工、项目管理</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项</w:t>
            </w: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1</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bl>
    <w:p>
      <w:pPr>
        <w:pStyle w:val="7"/>
        <w:rPr>
          <w:rFonts w:hint="eastAsia"/>
          <w:lang w:eastAsia="zh-CN"/>
        </w:rPr>
      </w:pP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2.2项目工期：</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计划工期   □交货期  □服务期为</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60天</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 xml:space="preserve"> </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 xml:space="preserve">2.3地点：□建设地点  </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交货地点  □服务地点位于</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广州从化净水有限公司</w:t>
      </w:r>
      <w:r>
        <w:rPr>
          <w:rFonts w:hint="eastAsia" w:ascii="仿宋_GB2312" w:eastAsia="仿宋_GB2312"/>
          <w:color w:val="auto"/>
          <w:sz w:val="28"/>
          <w:szCs w:val="28"/>
          <w:highlight w:val="none"/>
          <w:u w:val="single"/>
        </w:rPr>
        <w:t xml:space="preserve">                     </w:t>
      </w:r>
    </w:p>
    <w:p>
      <w:pPr>
        <w:adjustRightInd w:val="0"/>
        <w:snapToGrid w:val="0"/>
        <w:spacing w:line="600" w:lineRule="exact"/>
        <w:ind w:left="420" w:right="-369" w:rightChars="-176" w:hanging="420" w:hanging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2.4质量要求：□施工质量要求   </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货物质量标准或主要技术性能指标  □服务质量要求或服务标准如下：</w:t>
      </w:r>
      <w:r>
        <w:rPr>
          <w:rFonts w:hint="eastAsia" w:ascii="仿宋_GB2312" w:eastAsia="仿宋_GB2312"/>
          <w:color w:val="auto"/>
          <w:sz w:val="28"/>
          <w:szCs w:val="28"/>
          <w:highlight w:val="none"/>
          <w:u w:val="single"/>
        </w:rPr>
        <w:t xml:space="preserve">       满足询价文件中所有要求。                 </w:t>
      </w:r>
      <w:r>
        <w:rPr>
          <w:rFonts w:hint="eastAsia" w:ascii="仿宋_GB2312" w:eastAsia="仿宋_GB2312"/>
          <w:color w:val="auto"/>
          <w:sz w:val="28"/>
          <w:szCs w:val="28"/>
          <w:highlight w:val="none"/>
        </w:rPr>
        <w:t xml:space="preserve">  </w:t>
      </w:r>
    </w:p>
    <w:p>
      <w:pPr>
        <w:adjustRightInd w:val="0"/>
        <w:snapToGrid w:val="0"/>
        <w:spacing w:line="600" w:lineRule="exact"/>
        <w:ind w:left="420" w:right="-369" w:rightChars="-176" w:hanging="420" w:hanging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2.5其他：□安全目标如下：</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 xml:space="preserve"> </w:t>
      </w:r>
    </w:p>
    <w:p>
      <w:pPr>
        <w:adjustRightInd w:val="0"/>
        <w:snapToGrid w:val="0"/>
        <w:spacing w:line="600" w:lineRule="exact"/>
        <w:jc w:val="left"/>
        <w:rPr>
          <w:rFonts w:hint="eastAsia" w:asciiTheme="minorEastAsia" w:hAnsiTheme="minorEastAsia" w:eastAsiaTheme="minorEastAsia"/>
          <w:b/>
          <w:color w:val="auto"/>
          <w:sz w:val="32"/>
          <w:szCs w:val="32"/>
          <w:highlight w:val="none"/>
          <w:lang w:eastAsia="zh-CN"/>
        </w:rPr>
      </w:pPr>
      <w:r>
        <w:rPr>
          <w:rFonts w:hint="eastAsia" w:asciiTheme="minorEastAsia" w:hAnsiTheme="minorEastAsia"/>
          <w:b/>
          <w:color w:val="auto"/>
          <w:sz w:val="32"/>
          <w:szCs w:val="32"/>
          <w:highlight w:val="none"/>
        </w:rPr>
        <w:t>3.供应商资格要求</w:t>
      </w:r>
      <w:r>
        <w:rPr>
          <w:rFonts w:hint="eastAsia" w:asciiTheme="minorEastAsia" w:hAnsiTheme="minorEastAsia"/>
          <w:b/>
          <w:color w:val="auto"/>
          <w:sz w:val="32"/>
          <w:szCs w:val="32"/>
          <w:highlight w:val="none"/>
          <w:lang w:eastAsia="zh-CN"/>
        </w:rPr>
        <w:t>（</w:t>
      </w:r>
      <w:r>
        <w:rPr>
          <w:rFonts w:hint="eastAsia" w:asciiTheme="minorEastAsia" w:hAnsiTheme="minorEastAsia"/>
          <w:b/>
          <w:color w:val="auto"/>
          <w:sz w:val="32"/>
          <w:szCs w:val="32"/>
          <w:highlight w:val="none"/>
          <w:lang w:val="en-US" w:eastAsia="zh-CN"/>
        </w:rPr>
        <w:t>须提供复印件并加盖单位公章</w:t>
      </w:r>
      <w:r>
        <w:rPr>
          <w:rFonts w:hint="eastAsia" w:asciiTheme="minorEastAsia" w:hAnsiTheme="minorEastAsia"/>
          <w:b/>
          <w:color w:val="auto"/>
          <w:sz w:val="32"/>
          <w:szCs w:val="32"/>
          <w:highlight w:val="none"/>
          <w:lang w:eastAsia="zh-CN"/>
        </w:rPr>
        <w:t>）</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3.1参与本项目采购活动的供应商应当依法设立且满足如下要求：</w:t>
      </w:r>
    </w:p>
    <w:p>
      <w:pPr>
        <w:adjustRightInd w:val="0"/>
        <w:snapToGrid w:val="0"/>
        <w:spacing w:line="600" w:lineRule="exact"/>
        <w:jc w:val="left"/>
        <w:rPr>
          <w:rFonts w:hint="eastAsia" w:ascii="仿宋_GB2312" w:eastAsia="仿宋_GB2312"/>
          <w:color w:val="auto"/>
          <w:sz w:val="28"/>
          <w:szCs w:val="28"/>
          <w:highlight w:val="none"/>
          <w:lang w:eastAsia="zh-CN"/>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1</w:t>
      </w:r>
      <w:r>
        <w:rPr>
          <w:rFonts w:hint="eastAsia" w:ascii="仿宋_GB2312" w:eastAsia="仿宋_GB2312"/>
          <w:color w:val="auto"/>
          <w:sz w:val="28"/>
          <w:szCs w:val="28"/>
          <w:highlight w:val="none"/>
          <w:lang w:eastAsia="zh-CN"/>
        </w:rPr>
        <w:t>）报价单位须是在中华人民共和国境内注册的法人或其他组织，具有独立法人资格，持有事业单位登记管理部门核发的事业单位法人证书或工商行政管理部门核发的企业法人营业执照，且在有效期内。</w:t>
      </w:r>
    </w:p>
    <w:p>
      <w:pPr>
        <w:adjustRightInd w:val="0"/>
        <w:snapToGrid w:val="0"/>
        <w:spacing w:line="600" w:lineRule="exact"/>
        <w:jc w:val="left"/>
        <w:rPr>
          <w:rFonts w:hint="eastAsia" w:ascii="仿宋_GB2312" w:hAnsi="仿宋_GB2312" w:eastAsia="仿宋_GB2312" w:cs="仿宋_GB2312"/>
          <w:color w:val="000000"/>
          <w:sz w:val="28"/>
          <w:szCs w:val="28"/>
          <w:u w:val="single"/>
          <w:lang w:val="en-US" w:eastAsia="zh-CN"/>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lang w:eastAsia="zh-CN"/>
        </w:rPr>
        <w:t>）</w:t>
      </w:r>
      <w:r>
        <w:rPr>
          <w:rFonts w:hint="eastAsia" w:ascii="仿宋_GB2312" w:hAnsi="仿宋_GB2312" w:eastAsia="仿宋_GB2312" w:cs="仿宋_GB2312"/>
          <w:color w:val="000000"/>
          <w:sz w:val="28"/>
          <w:szCs w:val="28"/>
          <w:u w:val="single"/>
          <w:lang w:val="en-US" w:eastAsia="zh-CN"/>
        </w:rPr>
        <w:t>报价单位须出具承诺函，承诺中选后提供报价设备为制造商全新原装产品（加盖单位公章）。</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供应商最少具有</w:t>
      </w:r>
      <w:r>
        <w:rPr>
          <w:rFonts w:hint="eastAsia" w:ascii="仿宋_GB2312" w:eastAsia="仿宋_GB2312"/>
          <w:color w:val="auto"/>
          <w:sz w:val="28"/>
          <w:szCs w:val="28"/>
          <w:highlight w:val="none"/>
          <w:u w:val="single"/>
          <w:lang w:val="en-US" w:eastAsia="zh-CN"/>
        </w:rPr>
        <w:t>一项同类型ORP仪表项目的供货</w:t>
      </w:r>
      <w:r>
        <w:rPr>
          <w:rFonts w:hint="eastAsia" w:ascii="仿宋_GB2312" w:eastAsia="仿宋_GB2312"/>
          <w:color w:val="auto"/>
          <w:sz w:val="28"/>
          <w:szCs w:val="28"/>
          <w:highlight w:val="none"/>
          <w:u w:val="single"/>
        </w:rPr>
        <w:t>业绩。</w:t>
      </w:r>
      <w:r>
        <w:rPr>
          <w:rFonts w:hint="eastAsia" w:ascii="仿宋_GB2312" w:eastAsia="仿宋_GB2312"/>
          <w:color w:val="auto"/>
          <w:sz w:val="28"/>
          <w:szCs w:val="28"/>
          <w:highlight w:val="none"/>
        </w:rPr>
        <w:t>（提供合同复印件证明，包括但不限于项目名称、金额及实施内容、合同盖章、签订日期，加盖单位公章）</w:t>
      </w:r>
    </w:p>
    <w:p>
      <w:pPr>
        <w:pStyle w:val="2"/>
        <w:adjustRightInd w:val="0"/>
        <w:snapToGrid w:val="0"/>
        <w:spacing w:line="600" w:lineRule="exact"/>
        <w:ind w:firstLine="0"/>
        <w:jc w:val="left"/>
        <w:rPr>
          <w:rFonts w:hint="eastAsia" w:ascii="仿宋_GB2312" w:eastAsia="仿宋_GB2312"/>
          <w:color w:val="auto"/>
          <w:sz w:val="28"/>
          <w:szCs w:val="28"/>
          <w:highlight w:val="none"/>
          <w:u w:val="single"/>
        </w:rPr>
      </w:pPr>
      <w:r>
        <w:rPr>
          <w:rFonts w:hint="eastAsia" w:ascii="仿宋_GB2312" w:eastAsia="仿宋_GB2312"/>
          <w:color w:val="auto"/>
          <w:sz w:val="28"/>
          <w:szCs w:val="28"/>
          <w:highlight w:val="none"/>
        </w:rPr>
        <w:sym w:font="Wingdings 2" w:char="00A3"/>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）其他要求：</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3.2供应商在响应文件提交截止日期止不得存在下列情形之一</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须出具不得存在情形承诺函</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（1）与本项目其他供应商的单位负责人为同一人。</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（2）与本项目其他供应商存在控股或管理关系。</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（3）被本项目所在地省级以上行业主管部门依法暂停、取消投标或禁止参加采购活动且处于有效期内的。</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（4）处于被责令停产停业、暂扣或者吊销执照、暂扣或者吊销许可证、吊销资质证书状态。</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（5）进入清算程序，或被宣告破产，或其他丧失履约能力情形的。</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（6）近三年内因发生质量或安全生产事故等受到行政处罚且在处罚期内的。</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（7）被最高人民法院在“信用中国”网站（www.creditchina.gov.cn）或各级信用信息共享平台中列入失信被执行人名单。</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（8）被“全国企业信用信息公示系统”（网址：http://www.gsxt.gov.cn/）</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列入经营异常名录和严重违法企业名单。</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（9）被“信用广州”网站纳入失信被执行人名单（失信黑名单）。</w:t>
      </w:r>
    </w:p>
    <w:p>
      <w:pPr>
        <w:adjustRightInd w:val="0"/>
        <w:snapToGrid w:val="0"/>
        <w:spacing w:line="600" w:lineRule="exact"/>
        <w:ind w:firstLine="420" w:firstLineChars="150"/>
        <w:rPr>
          <w:rFonts w:ascii="仿宋_GB2312" w:eastAsia="仿宋_GB2312"/>
          <w:color w:val="auto"/>
          <w:sz w:val="28"/>
          <w:szCs w:val="28"/>
          <w:highlight w:val="non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0</w:t>
      </w:r>
      <w:r>
        <w:rPr>
          <w:rFonts w:hint="eastAsia" w:ascii="仿宋_GB2312" w:eastAsia="仿宋_GB2312"/>
          <w:color w:val="auto"/>
          <w:sz w:val="28"/>
          <w:szCs w:val="28"/>
          <w:highlight w:val="none"/>
        </w:rPr>
        <w:t>）其他违法违纪行为，经审查认为不宜被邀请参加采购活动的。</w:t>
      </w:r>
    </w:p>
    <w:p>
      <w:pPr>
        <w:adjustRightInd w:val="0"/>
        <w:snapToGrid w:val="0"/>
        <w:spacing w:line="600" w:lineRule="exact"/>
        <w:ind w:firstLine="420" w:firstLineChars="150"/>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1</w:t>
      </w:r>
      <w:r>
        <w:rPr>
          <w:rFonts w:hint="eastAsia" w:ascii="仿宋_GB2312" w:eastAsia="仿宋_GB2312"/>
          <w:color w:val="auto"/>
          <w:sz w:val="28"/>
          <w:szCs w:val="28"/>
          <w:highlight w:val="none"/>
        </w:rPr>
        <w:t>）其他禁止情形：</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3.3本次项目</w:t>
      </w:r>
      <w:r>
        <w:rPr>
          <w:rFonts w:hint="eastAsia" w:ascii="仿宋_GB2312" w:eastAsia="仿宋_GB2312"/>
          <w:color w:val="auto"/>
          <w:sz w:val="28"/>
          <w:szCs w:val="28"/>
          <w:highlight w:val="none"/>
          <w:u w:val="single"/>
        </w:rPr>
        <w:t>不接受</w:t>
      </w:r>
      <w:r>
        <w:rPr>
          <w:rFonts w:hint="eastAsia" w:ascii="仿宋_GB2312" w:eastAsia="仿宋_GB2312"/>
          <w:color w:val="auto"/>
          <w:sz w:val="28"/>
          <w:szCs w:val="28"/>
          <w:highlight w:val="none"/>
        </w:rPr>
        <w:t>联合体参加采购活动</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4.采购文件的获取</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4.1获取时间</w:t>
      </w:r>
    </w:p>
    <w:p>
      <w:pPr>
        <w:adjustRightInd w:val="0"/>
        <w:snapToGrid w:val="0"/>
        <w:spacing w:line="60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从</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2023</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4</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4</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日至</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2023</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4</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9</w:t>
      </w:r>
      <w:bookmarkStart w:id="198" w:name="_GoBack"/>
      <w:bookmarkEnd w:id="198"/>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日（北京时间）</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4.2获取方式</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在</w:t>
      </w:r>
      <w:r>
        <w:rPr>
          <w:rFonts w:hint="eastAsia" w:ascii="仿宋_GB2312" w:eastAsia="仿宋_GB2312"/>
          <w:color w:val="auto"/>
          <w:sz w:val="28"/>
          <w:szCs w:val="28"/>
          <w:highlight w:val="none"/>
          <w:u w:val="single"/>
          <w:lang w:val="en-US" w:eastAsia="zh-CN"/>
        </w:rPr>
        <w:t>广州从化净水有限公司门户网站</w:t>
      </w:r>
      <w:r>
        <w:rPr>
          <w:rFonts w:hint="eastAsia" w:ascii="仿宋_GB2312" w:eastAsia="仿宋_GB2312"/>
          <w:color w:val="auto"/>
          <w:sz w:val="28"/>
          <w:szCs w:val="28"/>
          <w:highlight w:val="none"/>
        </w:rPr>
        <w:t xml:space="preserve">下载采购文件。 </w:t>
      </w:r>
    </w:p>
    <w:p>
      <w:pPr>
        <w:numPr>
          <w:ilvl w:val="0"/>
          <w:numId w:val="2"/>
        </w:numPr>
        <w:adjustRightInd w:val="0"/>
        <w:snapToGrid w:val="0"/>
        <w:spacing w:line="600" w:lineRule="exact"/>
        <w:jc w:val="left"/>
        <w:rPr>
          <w:rFonts w:hint="eastAsia" w:asciiTheme="minorEastAsia" w:hAnsiTheme="minorEastAsia" w:eastAsiaTheme="minorEastAsia"/>
          <w:b/>
          <w:color w:val="auto"/>
          <w:sz w:val="32"/>
          <w:szCs w:val="32"/>
          <w:highlight w:val="none"/>
          <w:lang w:val="en-US" w:eastAsia="zh-CN"/>
        </w:rPr>
      </w:pPr>
      <w:r>
        <w:rPr>
          <w:rFonts w:hint="eastAsia" w:asciiTheme="minorEastAsia" w:hAnsiTheme="minorEastAsia" w:eastAsiaTheme="minorEastAsia"/>
          <w:b/>
          <w:color w:val="auto"/>
          <w:sz w:val="32"/>
          <w:szCs w:val="32"/>
          <w:highlight w:val="none"/>
          <w:lang w:val="en-US" w:eastAsia="zh-CN"/>
        </w:rPr>
        <w:t>踏勘现场</w:t>
      </w:r>
    </w:p>
    <w:p>
      <w:pPr>
        <w:adjustRightInd w:val="0"/>
        <w:snapToGrid w:val="0"/>
        <w:spacing w:line="600" w:lineRule="exact"/>
        <w:rPr>
          <w:rFonts w:hint="eastAsia" w:ascii="仿宋_GB2312" w:eastAsia="仿宋_GB2312"/>
          <w:color w:val="auto"/>
          <w:sz w:val="28"/>
          <w:szCs w:val="28"/>
          <w:highlight w:val="none"/>
        </w:rPr>
      </w:pPr>
      <w:r>
        <w:rPr>
          <w:rFonts w:hint="eastAsia" w:ascii="仿宋_GB2312" w:eastAsia="仿宋_GB2312" w:hAnsiTheme="minorHAnsi"/>
          <w:color w:val="auto"/>
          <w:sz w:val="28"/>
          <w:szCs w:val="28"/>
          <w:highlight w:val="none"/>
        </w:rPr>
        <w:sym w:font="Wingdings 2" w:char="00A3"/>
      </w:r>
      <w:r>
        <w:rPr>
          <w:rFonts w:hint="eastAsia" w:ascii="仿宋_GB2312" w:eastAsia="仿宋_GB2312"/>
          <w:color w:val="auto"/>
          <w:sz w:val="28"/>
          <w:szCs w:val="28"/>
          <w:highlight w:val="none"/>
        </w:rPr>
        <w:t>不组织</w:t>
      </w:r>
    </w:p>
    <w:p>
      <w:pPr>
        <w:adjustRightInd w:val="0"/>
        <w:snapToGrid w:val="0"/>
        <w:spacing w:line="360" w:lineRule="auto"/>
        <w:rPr>
          <w:rFonts w:hint="eastAsia" w:ascii="仿宋_GB2312" w:hAnsi="仿宋" w:eastAsia="仿宋_GB2312" w:cs="仿宋_GB2312"/>
          <w:color w:val="000000" w:themeColor="text1"/>
          <w:sz w:val="28"/>
          <w:szCs w:val="28"/>
          <w:highlight w:val="none"/>
          <w:lang w:val="zh-CN"/>
        </w:rPr>
      </w:pPr>
      <w:r>
        <w:rPr>
          <w:rFonts w:hint="eastAsia" w:ascii="仿宋_GB2312" w:eastAsia="仿宋_GB2312" w:hAnsiTheme="minorHAnsi"/>
          <w:color w:val="auto"/>
          <w:sz w:val="28"/>
          <w:szCs w:val="28"/>
          <w:highlight w:val="none"/>
        </w:rPr>
        <w:sym w:font="Wingdings 2" w:char="0052"/>
      </w:r>
      <w:r>
        <w:rPr>
          <w:rFonts w:hint="eastAsia" w:ascii="仿宋_GB2312" w:eastAsia="仿宋_GB2312" w:hAnsiTheme="minorHAnsi"/>
          <w:color w:val="auto"/>
          <w:sz w:val="28"/>
          <w:szCs w:val="28"/>
          <w:highlight w:val="none"/>
        </w:rPr>
        <w:t>组织</w:t>
      </w:r>
      <w:r>
        <w:rPr>
          <w:rFonts w:hint="eastAsia" w:ascii="仿宋_GB2312" w:eastAsia="仿宋_GB2312"/>
          <w:color w:val="auto"/>
          <w:sz w:val="28"/>
          <w:szCs w:val="28"/>
          <w:highlight w:val="none"/>
          <w:lang w:eastAsia="zh-CN"/>
        </w:rPr>
        <w:t>：</w:t>
      </w:r>
      <w:r>
        <w:rPr>
          <w:rFonts w:hint="eastAsia" w:ascii="仿宋_GB2312" w:hAnsi="仿宋" w:eastAsia="仿宋_GB2312" w:cs="仿宋_GB2312"/>
          <w:color w:val="000000" w:themeColor="text1"/>
          <w:sz w:val="28"/>
          <w:szCs w:val="28"/>
          <w:highlight w:val="none"/>
          <w:lang w:val="en-US" w:eastAsia="zh-CN"/>
        </w:rPr>
        <w:t>供应商可</w:t>
      </w:r>
      <w:r>
        <w:rPr>
          <w:rFonts w:hint="eastAsia" w:ascii="仿宋_GB2312" w:hAnsi="仿宋" w:eastAsia="仿宋_GB2312" w:cs="仿宋_GB2312"/>
          <w:color w:val="000000" w:themeColor="text1"/>
          <w:sz w:val="28"/>
          <w:szCs w:val="28"/>
          <w:highlight w:val="none"/>
          <w:lang w:val="zh-CN"/>
        </w:rPr>
        <w:t>自行</w:t>
      </w:r>
      <w:r>
        <w:rPr>
          <w:rFonts w:hint="eastAsia" w:ascii="仿宋_GB2312" w:hAnsi="仿宋" w:eastAsia="仿宋_GB2312" w:cs="仿宋_GB2312"/>
          <w:color w:val="000000" w:themeColor="text1"/>
          <w:sz w:val="28"/>
          <w:szCs w:val="28"/>
          <w:highlight w:val="none"/>
          <w:lang w:val="en-US" w:eastAsia="zh-CN"/>
        </w:rPr>
        <w:t>选择是否前往现场踏勘</w:t>
      </w:r>
      <w:r>
        <w:rPr>
          <w:rFonts w:hint="eastAsia" w:ascii="仿宋_GB2312" w:hAnsi="仿宋" w:eastAsia="仿宋_GB2312" w:cs="仿宋_GB2312"/>
          <w:color w:val="000000" w:themeColor="text1"/>
          <w:sz w:val="28"/>
          <w:szCs w:val="28"/>
          <w:highlight w:val="none"/>
          <w:lang w:val="zh-CN"/>
        </w:rPr>
        <w:t>，</w:t>
      </w:r>
      <w:r>
        <w:rPr>
          <w:rFonts w:hint="eastAsia" w:ascii="仿宋_GB2312" w:hAnsi="仿宋" w:eastAsia="仿宋_GB2312" w:cs="仿宋_GB2312"/>
          <w:color w:val="000000" w:themeColor="text1"/>
          <w:sz w:val="28"/>
          <w:szCs w:val="28"/>
          <w:highlight w:val="none"/>
          <w:lang w:val="en-US" w:eastAsia="zh-CN"/>
        </w:rPr>
        <w:t>若前往现场踏勘须在规定时间内到达集中地点，逾期不再接待</w:t>
      </w:r>
      <w:r>
        <w:rPr>
          <w:rFonts w:hint="eastAsia" w:ascii="仿宋_GB2312" w:hAnsi="仿宋" w:eastAsia="仿宋_GB2312" w:cs="仿宋_GB2312"/>
          <w:color w:val="000000" w:themeColor="text1"/>
          <w:sz w:val="28"/>
          <w:szCs w:val="28"/>
          <w:highlight w:val="none"/>
          <w:lang w:val="zh-CN"/>
        </w:rPr>
        <w:t>。</w:t>
      </w:r>
    </w:p>
    <w:p>
      <w:pPr>
        <w:pStyle w:val="2"/>
        <w:spacing w:line="360" w:lineRule="auto"/>
        <w:ind w:firstLine="0"/>
        <w:rPr>
          <w:rFonts w:hint="default" w:ascii="仿宋_GB2312" w:eastAsia="仿宋_GB2312" w:hAnsiTheme="minorHAnsi" w:cstheme="minorBidi"/>
          <w:color w:val="auto"/>
          <w:kern w:val="2"/>
          <w:sz w:val="28"/>
          <w:szCs w:val="28"/>
          <w:highlight w:val="none"/>
          <w:lang w:val="en-US" w:eastAsia="zh-CN"/>
        </w:rPr>
      </w:pPr>
      <w:r>
        <w:rPr>
          <w:rFonts w:hint="eastAsia" w:ascii="仿宋_GB2312" w:eastAsia="仿宋_GB2312" w:hAnsiTheme="minorHAnsi" w:cstheme="minorBidi"/>
          <w:color w:val="auto"/>
          <w:kern w:val="2"/>
          <w:sz w:val="28"/>
          <w:szCs w:val="28"/>
          <w:highlight w:val="none"/>
          <w:lang w:val="en-US" w:eastAsia="zh-CN"/>
        </w:rPr>
        <w:t>踏勘现场联系人：刘志豪</w:t>
      </w:r>
    </w:p>
    <w:p>
      <w:pPr>
        <w:pStyle w:val="2"/>
        <w:adjustRightInd w:val="0"/>
        <w:snapToGrid w:val="0"/>
        <w:spacing w:line="360" w:lineRule="auto"/>
        <w:ind w:firstLine="0" w:firstLineChars="0"/>
        <w:rPr>
          <w:rFonts w:hint="default" w:ascii="仿宋_GB2312" w:eastAsia="仿宋_GB2312" w:hAnsiTheme="minorHAnsi"/>
          <w:color w:val="auto"/>
          <w:sz w:val="28"/>
          <w:szCs w:val="28"/>
          <w:highlight w:val="none"/>
          <w:u w:val="none"/>
          <w:lang w:val="en-US"/>
        </w:rPr>
      </w:pPr>
      <w:r>
        <w:rPr>
          <w:rFonts w:hint="eastAsia" w:ascii="仿宋_GB2312" w:eastAsia="仿宋_GB2312" w:hAnsiTheme="minorHAnsi" w:cstheme="minorBidi"/>
          <w:color w:val="auto"/>
          <w:kern w:val="2"/>
          <w:sz w:val="28"/>
          <w:szCs w:val="28"/>
          <w:highlight w:val="none"/>
          <w:lang w:val="en-US" w:eastAsia="zh-CN"/>
        </w:rPr>
        <w:t>踏勘现场联系人联系方式：15918621504</w:t>
      </w:r>
    </w:p>
    <w:p>
      <w:pPr>
        <w:adjustRightInd w:val="0"/>
        <w:snapToGrid w:val="0"/>
        <w:spacing w:line="360" w:lineRule="auto"/>
        <w:ind w:firstLine="0"/>
        <w:rPr>
          <w:rFonts w:hint="eastAsia" w:ascii="仿宋_GB2312" w:eastAsia="仿宋_GB2312" w:hAnsiTheme="minorHAnsi"/>
          <w:color w:val="auto"/>
          <w:sz w:val="28"/>
          <w:szCs w:val="28"/>
          <w:highlight w:val="none"/>
        </w:rPr>
      </w:pPr>
      <w:r>
        <w:rPr>
          <w:rFonts w:hint="eastAsia" w:ascii="仿宋_GB2312" w:eastAsia="仿宋_GB2312" w:hAnsiTheme="minorHAnsi"/>
          <w:color w:val="auto"/>
          <w:sz w:val="28"/>
          <w:szCs w:val="28"/>
          <w:highlight w:val="none"/>
        </w:rPr>
        <w:t>踏勘（答疑）</w:t>
      </w:r>
      <w:r>
        <w:rPr>
          <w:rFonts w:hint="eastAsia" w:ascii="仿宋_GB2312" w:eastAsia="仿宋_GB2312"/>
          <w:color w:val="auto"/>
          <w:sz w:val="28"/>
          <w:szCs w:val="28"/>
          <w:highlight w:val="none"/>
          <w:lang w:val="en-US" w:eastAsia="zh-CN"/>
        </w:rPr>
        <w:t>集合</w:t>
      </w:r>
      <w:r>
        <w:rPr>
          <w:rFonts w:hint="eastAsia" w:ascii="仿宋_GB2312" w:eastAsia="仿宋_GB2312" w:hAnsiTheme="minorHAnsi"/>
          <w:color w:val="auto"/>
          <w:sz w:val="28"/>
          <w:szCs w:val="28"/>
          <w:highlight w:val="none"/>
        </w:rPr>
        <w:t>时间：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2023</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4</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6</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9</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0</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分</w:t>
      </w:r>
      <w:r>
        <w:rPr>
          <w:rFonts w:hint="eastAsia" w:ascii="仿宋_GB2312" w:eastAsia="仿宋_GB2312"/>
          <w:color w:val="auto"/>
          <w:sz w:val="28"/>
          <w:szCs w:val="28"/>
          <w:highlight w:val="none"/>
          <w:lang w:val="en-US" w:eastAsia="zh-CN"/>
        </w:rPr>
        <w:t>-</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2023</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4</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6</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17</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0</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分</w:t>
      </w:r>
      <w:r>
        <w:rPr>
          <w:rFonts w:hint="eastAsia" w:ascii="仿宋_GB2312" w:eastAsia="仿宋_GB2312"/>
          <w:color w:val="auto"/>
          <w:sz w:val="28"/>
          <w:szCs w:val="28"/>
          <w:highlight w:val="none"/>
          <w:lang w:eastAsia="zh-CN"/>
        </w:rPr>
        <w:t>。</w:t>
      </w:r>
      <w:r>
        <w:rPr>
          <w:rFonts w:hint="eastAsia" w:ascii="仿宋_GB2312" w:eastAsia="仿宋_GB2312" w:hAnsiTheme="minorHAnsi"/>
          <w:color w:val="auto"/>
          <w:sz w:val="28"/>
          <w:szCs w:val="28"/>
          <w:highlight w:val="none"/>
          <w:u w:val="none"/>
        </w:rPr>
        <w:t xml:space="preserve">                  </w:t>
      </w:r>
      <w:r>
        <w:rPr>
          <w:rFonts w:hint="eastAsia" w:ascii="仿宋_GB2312" w:eastAsia="仿宋_GB2312" w:hAnsiTheme="minorHAnsi"/>
          <w:color w:val="auto"/>
          <w:sz w:val="28"/>
          <w:szCs w:val="28"/>
          <w:highlight w:val="none"/>
        </w:rPr>
        <w:t xml:space="preserve">   </w:t>
      </w:r>
    </w:p>
    <w:p>
      <w:pPr>
        <w:adjustRightInd w:val="0"/>
        <w:snapToGrid w:val="0"/>
        <w:spacing w:line="600" w:lineRule="exact"/>
        <w:jc w:val="left"/>
        <w:rPr>
          <w:rFonts w:hint="default" w:eastAsia="仿宋_GB2312" w:asciiTheme="minorEastAsia" w:hAnsiTheme="minorEastAsia"/>
          <w:b/>
          <w:color w:val="auto"/>
          <w:sz w:val="32"/>
          <w:szCs w:val="32"/>
          <w:highlight w:val="none"/>
          <w:lang w:val="en-US" w:eastAsia="zh-CN"/>
        </w:rPr>
      </w:pPr>
      <w:r>
        <w:rPr>
          <w:rFonts w:hint="eastAsia" w:ascii="仿宋_GB2312" w:eastAsia="仿宋_GB2312" w:hAnsiTheme="minorHAnsi"/>
          <w:color w:val="auto"/>
          <w:sz w:val="28"/>
          <w:szCs w:val="28"/>
          <w:highlight w:val="none"/>
        </w:rPr>
        <w:t>踏勘集中地点：</w:t>
      </w:r>
      <w:r>
        <w:rPr>
          <w:rFonts w:hint="eastAsia" w:ascii="仿宋_GB2312" w:eastAsia="仿宋_GB2312"/>
          <w:color w:val="auto"/>
          <w:sz w:val="28"/>
          <w:szCs w:val="28"/>
          <w:highlight w:val="none"/>
          <w:u w:val="none"/>
          <w:lang w:val="en-US" w:eastAsia="zh-CN"/>
        </w:rPr>
        <w:t>广州市从化区从荔路50号广州从化净水有限公司</w:t>
      </w:r>
    </w:p>
    <w:p>
      <w:pPr>
        <w:numPr>
          <w:ilvl w:val="0"/>
          <w:numId w:val="2"/>
        </w:num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响应文件的递交</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.1递交响应文件截止时间：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2023</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4</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10</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10</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0</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分</w:t>
      </w:r>
      <w:r>
        <w:rPr>
          <w:rFonts w:hint="eastAsia" w:ascii="仿宋_GB2312" w:eastAsia="仿宋_GB2312"/>
          <w:color w:val="auto"/>
          <w:sz w:val="28"/>
          <w:szCs w:val="28"/>
          <w:highlight w:val="none"/>
          <w:lang w:val="en-US" w:eastAsia="zh-CN"/>
        </w:rPr>
        <w:t>前</w:t>
      </w:r>
      <w:r>
        <w:rPr>
          <w:rFonts w:hint="eastAsia" w:ascii="仿宋_GB2312" w:eastAsia="仿宋_GB2312"/>
          <w:color w:val="auto"/>
          <w:sz w:val="28"/>
          <w:szCs w:val="28"/>
          <w:highlight w:val="none"/>
        </w:rPr>
        <w:t>（北京时间）。</w:t>
      </w:r>
    </w:p>
    <w:p>
      <w:pPr>
        <w:adjustRightInd w:val="0"/>
        <w:snapToGrid w:val="0"/>
        <w:spacing w:line="600" w:lineRule="exact"/>
        <w:jc w:val="left"/>
        <w:rPr>
          <w:rFonts w:hint="eastAsia" w:ascii="仿宋_GB2312" w:eastAsia="仿宋_GB2312"/>
          <w:color w:val="auto"/>
          <w:sz w:val="28"/>
          <w:szCs w:val="28"/>
          <w:highlight w:val="none"/>
          <w:u w:val="singl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.2递交</w:t>
      </w:r>
      <w:r>
        <w:rPr>
          <w:rFonts w:hint="eastAsia" w:ascii="仿宋_GB2312" w:eastAsia="仿宋_GB2312"/>
          <w:color w:val="auto"/>
          <w:sz w:val="28"/>
          <w:szCs w:val="28"/>
          <w:highlight w:val="none"/>
          <w:lang w:val="en-US" w:eastAsia="zh-CN"/>
        </w:rPr>
        <w:t>及快递</w:t>
      </w:r>
      <w:r>
        <w:rPr>
          <w:rFonts w:hint="eastAsia" w:ascii="仿宋_GB2312" w:eastAsia="仿宋_GB2312"/>
          <w:color w:val="auto"/>
          <w:sz w:val="28"/>
          <w:szCs w:val="28"/>
          <w:highlight w:val="none"/>
        </w:rPr>
        <w:t>地址：</w:t>
      </w:r>
      <w:r>
        <w:rPr>
          <w:rFonts w:hint="eastAsia" w:ascii="仿宋_GB2312" w:hAnsi="仿宋_GB2312" w:eastAsia="仿宋_GB2312" w:cs="仿宋_GB2312"/>
          <w:color w:val="000000"/>
          <w:sz w:val="28"/>
          <w:szCs w:val="28"/>
          <w:u w:val="single"/>
        </w:rPr>
        <w:t>广州市从化区江埔街道从荔路50号广州从化净水有限公司</w:t>
      </w:r>
      <w:r>
        <w:rPr>
          <w:rFonts w:hint="eastAsia" w:ascii="仿宋_GB2312" w:eastAsia="仿宋_GB2312"/>
          <w:color w:val="auto"/>
          <w:sz w:val="28"/>
          <w:szCs w:val="28"/>
          <w:highlight w:val="none"/>
          <w:u w:val="single"/>
        </w:rPr>
        <w:t>。</w:t>
      </w:r>
    </w:p>
    <w:p>
      <w:pPr>
        <w:adjustRightInd w:val="0"/>
        <w:snapToGrid w:val="0"/>
        <w:spacing w:line="600" w:lineRule="exact"/>
        <w:jc w:val="left"/>
        <w:rPr>
          <w:rFonts w:hint="eastAsia"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防疫要求：基于目前疫情防控形势，我公司仅接受快递或自行送达形式递交响应文件，响应文件须于递交截止时间前送达，并放置于公司正门保安处即可。</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.其他</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.1发布公告的其他媒介</w:t>
      </w:r>
    </w:p>
    <w:p>
      <w:pPr>
        <w:adjustRightInd w:val="0"/>
        <w:snapToGrid w:val="0"/>
        <w:spacing w:line="600" w:lineRule="exact"/>
        <w:ind w:firstLine="555"/>
        <w:rPr>
          <w:rFonts w:ascii="仿宋_GB2312" w:hAnsi="Calibri" w:eastAsia="仿宋_GB2312" w:cs="Times New Roman"/>
          <w:color w:val="auto"/>
          <w:sz w:val="28"/>
          <w:szCs w:val="28"/>
          <w:highlight w:val="none"/>
        </w:rPr>
      </w:pPr>
      <w:r>
        <w:rPr>
          <w:rFonts w:hint="eastAsia" w:ascii="仿宋_GB2312" w:eastAsia="仿宋_GB2312"/>
          <w:color w:val="auto"/>
          <w:sz w:val="28"/>
          <w:szCs w:val="28"/>
          <w:highlight w:val="none"/>
        </w:rPr>
        <w:t>本项目</w:t>
      </w:r>
      <w:r>
        <w:rPr>
          <w:rFonts w:hint="eastAsia" w:ascii="仿宋_GB2312" w:eastAsia="仿宋_GB2312"/>
          <w:color w:val="auto"/>
          <w:sz w:val="28"/>
          <w:szCs w:val="28"/>
          <w:highlight w:val="none"/>
          <w:lang w:eastAsia="zh-CN"/>
        </w:rPr>
        <w:t>采购公告（采购邀请书）、</w:t>
      </w:r>
      <w:r>
        <w:rPr>
          <w:rFonts w:hint="eastAsia" w:ascii="仿宋_GB2312" w:eastAsia="仿宋_GB2312"/>
          <w:color w:val="auto"/>
          <w:sz w:val="28"/>
          <w:szCs w:val="28"/>
          <w:highlight w:val="none"/>
          <w:lang w:val="en-US" w:eastAsia="zh-CN"/>
        </w:rPr>
        <w:t>公告补充及修改</w:t>
      </w:r>
      <w:r>
        <w:rPr>
          <w:rFonts w:hint="eastAsia" w:ascii="仿宋_GB2312" w:eastAsia="仿宋_GB2312"/>
          <w:color w:val="auto"/>
          <w:sz w:val="28"/>
          <w:szCs w:val="28"/>
          <w:highlight w:val="none"/>
        </w:rPr>
        <w:t>同</w:t>
      </w:r>
      <w:r>
        <w:rPr>
          <w:rFonts w:hint="eastAsia" w:ascii="仿宋_GB2312" w:eastAsia="仿宋_GB2312"/>
          <w:color w:val="auto"/>
          <w:sz w:val="28"/>
          <w:szCs w:val="28"/>
          <w:highlight w:val="none"/>
          <w:lang w:val="en-US" w:eastAsia="zh-CN"/>
        </w:rPr>
        <w:t>步</w:t>
      </w:r>
      <w:r>
        <w:rPr>
          <w:rFonts w:hint="eastAsia" w:ascii="仿宋_GB2312" w:eastAsia="仿宋_GB2312"/>
          <w:color w:val="auto"/>
          <w:sz w:val="28"/>
          <w:szCs w:val="28"/>
          <w:highlight w:val="none"/>
        </w:rPr>
        <w:t>在广州净水公司门户网</w:t>
      </w:r>
      <w:r>
        <w:rPr>
          <w:rFonts w:hint="eastAsia" w:ascii="仿宋_GB2312" w:eastAsia="仿宋_GB2312"/>
          <w:color w:val="auto"/>
          <w:sz w:val="28"/>
          <w:szCs w:val="28"/>
          <w:highlight w:val="none"/>
          <w:lang w:val="en-US" w:eastAsia="zh-CN"/>
        </w:rPr>
        <w:t>站及阳光平台</w:t>
      </w:r>
      <w:r>
        <w:rPr>
          <w:rFonts w:hint="eastAsia" w:ascii="仿宋_GB2312" w:eastAsia="仿宋_GB2312"/>
          <w:color w:val="auto"/>
          <w:sz w:val="28"/>
          <w:szCs w:val="28"/>
          <w:highlight w:val="none"/>
        </w:rPr>
        <w:t>上发布。</w:t>
      </w:r>
      <w:r>
        <w:rPr>
          <w:rFonts w:hint="eastAsia" w:ascii="仿宋_GB2312" w:hAnsi="Calibri" w:eastAsia="仿宋_GB2312" w:cs="Times New Roman"/>
          <w:color w:val="auto"/>
          <w:sz w:val="28"/>
          <w:szCs w:val="28"/>
          <w:highlight w:val="none"/>
        </w:rPr>
        <w:t>本公告在各媒体发布的文本如有不同之处，以</w:t>
      </w:r>
      <w:r>
        <w:rPr>
          <w:rFonts w:hint="eastAsia" w:ascii="仿宋_GB2312" w:hAnsi="Calibri" w:eastAsia="仿宋_GB2312" w:cs="Times New Roman"/>
          <w:color w:val="auto"/>
          <w:sz w:val="28"/>
          <w:szCs w:val="28"/>
          <w:highlight w:val="none"/>
          <w:lang w:val="en-US" w:eastAsia="zh-CN"/>
        </w:rPr>
        <w:t>广州净水公司门户网站</w:t>
      </w:r>
      <w:r>
        <w:rPr>
          <w:rFonts w:hint="eastAsia" w:ascii="仿宋_GB2312" w:hAnsi="Calibri" w:eastAsia="仿宋_GB2312" w:cs="Times New Roman"/>
          <w:color w:val="auto"/>
          <w:sz w:val="28"/>
          <w:szCs w:val="28"/>
          <w:highlight w:val="none"/>
        </w:rPr>
        <w:t>为准。</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.2响应文件递交注意事项</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widowControl/>
        <w:shd w:val="clear" w:color="auto" w:fill="FFFFFF"/>
        <w:adjustRightInd w:val="0"/>
        <w:snapToGrid w:val="0"/>
        <w:spacing w:line="600" w:lineRule="exac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8</w:t>
      </w:r>
      <w:r>
        <w:rPr>
          <w:rFonts w:asciiTheme="minorEastAsia" w:hAnsiTheme="minorEastAsia"/>
          <w:b/>
          <w:color w:val="auto"/>
          <w:sz w:val="32"/>
          <w:szCs w:val="32"/>
          <w:highlight w:val="none"/>
        </w:rPr>
        <w:t>.</w:t>
      </w:r>
      <w:r>
        <w:rPr>
          <w:rFonts w:hint="eastAsia" w:asciiTheme="minorEastAsia" w:hAnsiTheme="minorEastAsia"/>
          <w:b/>
          <w:color w:val="auto"/>
          <w:sz w:val="32"/>
          <w:szCs w:val="32"/>
          <w:highlight w:val="none"/>
        </w:rPr>
        <w:t>异议及投诉的受理</w:t>
      </w:r>
    </w:p>
    <w:p>
      <w:pPr>
        <w:widowControl/>
        <w:shd w:val="clear" w:color="auto" w:fill="FFFFFF"/>
        <w:adjustRightInd w:val="0"/>
        <w:snapToGrid w:val="0"/>
        <w:spacing w:line="600" w:lineRule="exact"/>
        <w:ind w:left="1" w:firstLine="618" w:firstLineChars="221"/>
        <w:rPr>
          <w:rFonts w:ascii="仿宋_GB2312" w:hAnsi="仿宋" w:eastAsia="仿宋_GB2312"/>
          <w:color w:val="auto"/>
          <w:sz w:val="28"/>
          <w:szCs w:val="28"/>
          <w:highlight w:val="none"/>
        </w:rPr>
      </w:pPr>
      <w:r>
        <w:rPr>
          <w:rFonts w:ascii="仿宋_GB2312" w:hAnsi="仿宋" w:eastAsia="仿宋_GB2312"/>
          <w:color w:val="auto"/>
          <w:sz w:val="28"/>
          <w:szCs w:val="28"/>
          <w:highlight w:val="none"/>
        </w:rPr>
        <w:t>潜在供应商或利害关系人对本</w:t>
      </w:r>
      <w:r>
        <w:rPr>
          <w:rFonts w:hint="eastAsia" w:ascii="仿宋_GB2312" w:hAnsi="仿宋" w:eastAsia="仿宋_GB2312"/>
          <w:color w:val="auto"/>
          <w:sz w:val="28"/>
          <w:szCs w:val="28"/>
          <w:highlight w:val="none"/>
        </w:rPr>
        <w:t>采购</w:t>
      </w:r>
      <w:r>
        <w:rPr>
          <w:rFonts w:ascii="仿宋_GB2312" w:hAnsi="仿宋" w:eastAsia="仿宋_GB2312"/>
          <w:color w:val="auto"/>
          <w:sz w:val="28"/>
          <w:szCs w:val="28"/>
          <w:highlight w:val="none"/>
        </w:rPr>
        <w:t>公告及采购文件中任何违法及不公平内容有异议的，可以在提交</w:t>
      </w:r>
      <w:r>
        <w:rPr>
          <w:rFonts w:hint="eastAsia" w:ascii="仿宋_GB2312" w:hAnsi="仿宋" w:eastAsia="仿宋_GB2312"/>
          <w:color w:val="auto"/>
          <w:sz w:val="28"/>
          <w:szCs w:val="28"/>
          <w:highlight w:val="none"/>
        </w:rPr>
        <w:t>响应文件截止之日</w:t>
      </w:r>
      <w:r>
        <w:rPr>
          <w:rFonts w:hint="eastAsia" w:ascii="仿宋_GB2312" w:hAnsi="仿宋" w:eastAsia="仿宋_GB2312"/>
          <w:color w:val="auto"/>
          <w:sz w:val="28"/>
          <w:szCs w:val="28"/>
          <w:highlight w:val="none"/>
          <w:u w:val="single"/>
          <w:lang w:val="en-US" w:eastAsia="zh-CN"/>
        </w:rPr>
        <w:t>2</w:t>
      </w:r>
      <w:r>
        <w:rPr>
          <w:rFonts w:hint="eastAsia" w:ascii="仿宋_GB2312" w:hAnsi="仿宋" w:eastAsia="仿宋_GB2312"/>
          <w:color w:val="auto"/>
          <w:sz w:val="28"/>
          <w:szCs w:val="28"/>
          <w:highlight w:val="none"/>
        </w:rPr>
        <w:t>个工作日前</w:t>
      </w:r>
      <w:r>
        <w:rPr>
          <w:rFonts w:ascii="仿宋_GB2312" w:hAnsi="仿宋" w:eastAsia="仿宋_GB2312"/>
          <w:color w:val="auto"/>
          <w:sz w:val="28"/>
          <w:szCs w:val="28"/>
          <w:highlight w:val="none"/>
        </w:rPr>
        <w:t>书面提出异议。如潜在响应人或其他利害关系人对采购人答复仍持有异议的，可按相关规定进行投诉。</w:t>
      </w:r>
    </w:p>
    <w:p>
      <w:pPr>
        <w:widowControl/>
        <w:shd w:val="clear" w:color="auto" w:fill="FFFFFF"/>
        <w:adjustRightInd w:val="0"/>
        <w:snapToGrid w:val="0"/>
        <w:spacing w:line="600" w:lineRule="exact"/>
        <w:ind w:left="1" w:firstLine="480"/>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异议受理部门：</w:t>
      </w:r>
      <w:r>
        <w:rPr>
          <w:rFonts w:hint="eastAsia" w:ascii="仿宋_GB2312" w:hAnsi="仿宋" w:eastAsia="仿宋_GB2312"/>
          <w:color w:val="auto"/>
          <w:sz w:val="28"/>
          <w:szCs w:val="28"/>
          <w:highlight w:val="none"/>
          <w:u w:val="single"/>
          <w:lang w:val="en-US" w:eastAsia="zh-CN"/>
        </w:rPr>
        <w:t>广州从化净水有限公司</w:t>
      </w:r>
      <w:r>
        <w:rPr>
          <w:rFonts w:ascii="仿宋_GB2312" w:hAnsi="仿宋" w:eastAsia="仿宋_GB2312"/>
          <w:color w:val="auto"/>
          <w:sz w:val="28"/>
          <w:szCs w:val="28"/>
          <w:highlight w:val="none"/>
        </w:rPr>
        <w:t>，电话：</w:t>
      </w:r>
      <w:r>
        <w:rPr>
          <w:rFonts w:hint="eastAsia" w:ascii="仿宋_GB2312" w:hAnsi="仿宋" w:eastAsia="仿宋_GB2312"/>
          <w:color w:val="auto"/>
          <w:sz w:val="28"/>
          <w:szCs w:val="28"/>
          <w:highlight w:val="none"/>
          <w:lang w:val="en-US" w:eastAsia="zh-CN"/>
        </w:rPr>
        <w:t>38890841/</w:t>
      </w:r>
      <w:r>
        <w:rPr>
          <w:rFonts w:hint="eastAsia" w:ascii="仿宋_GB2312" w:hAnsi="仿宋" w:eastAsia="仿宋_GB2312"/>
          <w:color w:val="auto"/>
          <w:sz w:val="28"/>
          <w:szCs w:val="28"/>
          <w:highlight w:val="none"/>
          <w:u w:val="single"/>
          <w:lang w:val="en-US" w:eastAsia="zh-CN"/>
        </w:rPr>
        <w:t>62315524</w:t>
      </w:r>
      <w:r>
        <w:rPr>
          <w:rFonts w:ascii="仿宋_GB2312" w:hAnsi="仿宋" w:eastAsia="仿宋_GB2312"/>
          <w:color w:val="auto"/>
          <w:sz w:val="28"/>
          <w:szCs w:val="28"/>
          <w:highlight w:val="none"/>
        </w:rPr>
        <w:t>。</w:t>
      </w:r>
    </w:p>
    <w:p>
      <w:pPr>
        <w:widowControl/>
        <w:shd w:val="clear" w:color="auto" w:fill="FFFFFF"/>
        <w:adjustRightInd w:val="0"/>
        <w:snapToGrid w:val="0"/>
        <w:spacing w:line="600" w:lineRule="exact"/>
        <w:ind w:left="1" w:firstLine="480"/>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地址：</w:t>
      </w:r>
      <w:r>
        <w:rPr>
          <w:rFonts w:hint="eastAsia" w:ascii="仿宋_GB2312" w:hAnsi="仿宋" w:eastAsia="仿宋_GB2312"/>
          <w:color w:val="auto"/>
          <w:sz w:val="28"/>
          <w:szCs w:val="28"/>
          <w:highlight w:val="none"/>
          <w:u w:val="single"/>
          <w:lang w:val="en-US" w:eastAsia="zh-CN"/>
        </w:rPr>
        <w:t>广州市从化区江浦街从从荔路50号广州从化净水有限公司</w:t>
      </w:r>
      <w:r>
        <w:rPr>
          <w:rFonts w:hint="eastAsia" w:ascii="仿宋_GB2312" w:hAnsi="仿宋" w:eastAsia="仿宋_GB2312"/>
          <w:color w:val="auto"/>
          <w:sz w:val="28"/>
          <w:szCs w:val="28"/>
          <w:highlight w:val="none"/>
        </w:rPr>
        <w:t xml:space="preserve"> </w:t>
      </w:r>
      <w:r>
        <w:rPr>
          <w:rFonts w:ascii="仿宋_GB2312" w:hAnsi="仿宋" w:eastAsia="仿宋_GB2312"/>
          <w:color w:val="auto"/>
          <w:sz w:val="28"/>
          <w:szCs w:val="28"/>
          <w:highlight w:val="none"/>
        </w:rPr>
        <w:t>。</w:t>
      </w:r>
    </w:p>
    <w:p>
      <w:pPr>
        <w:adjustRightInd w:val="0"/>
        <w:snapToGrid w:val="0"/>
        <w:spacing w:beforeLines="50" w:afterLines="50"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9</w:t>
      </w:r>
      <w:r>
        <w:rPr>
          <w:rFonts w:hint="eastAsia" w:asciiTheme="minorEastAsia" w:hAnsiTheme="minorEastAsia"/>
          <w:b/>
          <w:color w:val="auto"/>
          <w:sz w:val="32"/>
          <w:szCs w:val="32"/>
          <w:highlight w:val="none"/>
        </w:rPr>
        <w:t>.联系方式</w:t>
      </w:r>
    </w:p>
    <w:tbl>
      <w:tblPr>
        <w:tblStyle w:val="2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1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ascii="仿宋_GB2312" w:eastAsia="仿宋_GB2312"/>
                <w:color w:val="auto"/>
                <w:sz w:val="28"/>
                <w:szCs w:val="28"/>
                <w:highlight w:val="none"/>
              </w:rPr>
            </w:pPr>
            <w:r>
              <w:rPr>
                <w:rFonts w:ascii="仿宋_GB2312" w:eastAsia="仿宋_GB2312"/>
                <w:color w:val="auto"/>
                <w:sz w:val="28"/>
                <w:szCs w:val="28"/>
                <w:highlight w:val="none"/>
              </w:rPr>
              <w:t>采购人</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广州从化净水有限公司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地</w:t>
            </w:r>
            <w:r>
              <w:rPr>
                <w:rFonts w:hint="eastAsia" w:ascii="仿宋_GB2312" w:eastAsia="仿宋_GB2312"/>
                <w:color w:val="auto"/>
                <w:sz w:val="28"/>
                <w:szCs w:val="28"/>
                <w:highlight w:val="none"/>
              </w:rPr>
              <w:t xml:space="preserve">  </w:t>
            </w:r>
            <w:r>
              <w:rPr>
                <w:rFonts w:ascii="仿宋_GB2312" w:eastAsia="仿宋_GB2312"/>
                <w:color w:val="auto"/>
                <w:sz w:val="28"/>
                <w:szCs w:val="28"/>
                <w:highlight w:val="none"/>
              </w:rPr>
              <w:t>址</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广州市天河区临江大道501号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eastAsia" w:ascii="仿宋_GB2312" w:eastAsia="仿宋_GB2312"/>
                <w:color w:val="auto"/>
                <w:sz w:val="28"/>
                <w:szCs w:val="28"/>
                <w:highlight w:val="none"/>
                <w:lang w:val="en-US" w:eastAsia="zh-CN"/>
              </w:rPr>
            </w:pPr>
            <w:r>
              <w:rPr>
                <w:rFonts w:ascii="仿宋_GB2312" w:eastAsia="仿宋_GB2312"/>
                <w:color w:val="auto"/>
                <w:sz w:val="28"/>
                <w:szCs w:val="28"/>
                <w:highlight w:val="none"/>
              </w:rPr>
              <w:t>联系人</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刘志豪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电</w:t>
            </w:r>
            <w:r>
              <w:rPr>
                <w:rFonts w:hint="eastAsia" w:ascii="仿宋_GB2312" w:eastAsia="仿宋_GB2312"/>
                <w:color w:val="auto"/>
                <w:sz w:val="28"/>
                <w:szCs w:val="28"/>
                <w:highlight w:val="none"/>
              </w:rPr>
              <w:t xml:space="preserve">  </w:t>
            </w:r>
            <w:r>
              <w:rPr>
                <w:rFonts w:ascii="仿宋_GB2312" w:eastAsia="仿宋_GB2312"/>
                <w:color w:val="auto"/>
                <w:sz w:val="28"/>
                <w:szCs w:val="28"/>
                <w:highlight w:val="none"/>
              </w:rPr>
              <w:t>话</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15918621504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eastAsia" w:ascii="仿宋_GB2312" w:eastAsia="仿宋_GB2312"/>
                <w:color w:val="auto"/>
                <w:sz w:val="28"/>
                <w:szCs w:val="28"/>
                <w:highlight w:val="none"/>
              </w:rPr>
            </w:pP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w:t>
            </w:r>
            <w:r>
              <w:rPr>
                <w:rFonts w:hint="eastAsia" w:ascii="仿宋_GB2312" w:eastAsia="仿宋_GB2312"/>
                <w:color w:val="auto"/>
                <w:sz w:val="28"/>
                <w:szCs w:val="28"/>
                <w:highlight w:val="none"/>
                <w:u w:val="single"/>
                <w:lang w:val="en-US" w:eastAsia="zh-CN"/>
              </w:rPr>
              <w:t>2023</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4</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6</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w:t>
            </w:r>
          </w:p>
        </w:tc>
      </w:tr>
    </w:tbl>
    <w:p>
      <w:pPr>
        <w:pStyle w:val="2"/>
        <w:ind w:firstLine="0"/>
        <w:rPr>
          <w:rFonts w:hint="eastAsia" w:ascii="仿宋_GB2312" w:eastAsia="仿宋_GB2312" w:hAnsiTheme="majorEastAsia"/>
          <w:color w:val="auto"/>
          <w:sz w:val="28"/>
          <w:szCs w:val="28"/>
          <w:highlight w:val="none"/>
        </w:rPr>
      </w:pPr>
    </w:p>
    <w:p>
      <w:pPr>
        <w:adjustRightInd w:val="0"/>
        <w:snapToGrid w:val="0"/>
        <w:spacing w:line="600" w:lineRule="exact"/>
        <w:jc w:val="left"/>
        <w:rPr>
          <w:rFonts w:hint="eastAsia" w:ascii="仿宋_GB2312" w:eastAsia="仿宋_GB2312" w:hAnsiTheme="majorEastAsia"/>
          <w:color w:val="auto"/>
          <w:sz w:val="28"/>
          <w:szCs w:val="28"/>
          <w:highlight w:val="none"/>
        </w:rPr>
      </w:pPr>
    </w:p>
    <w:p>
      <w:pPr>
        <w:pStyle w:val="2"/>
        <w:rPr>
          <w:rFonts w:hint="eastAsia" w:ascii="仿宋_GB2312" w:eastAsia="仿宋_GB2312" w:hAnsiTheme="majorEastAsia"/>
          <w:color w:val="auto"/>
          <w:sz w:val="28"/>
          <w:szCs w:val="28"/>
          <w:highlight w:val="none"/>
        </w:rPr>
      </w:pPr>
    </w:p>
    <w:p>
      <w:pPr>
        <w:pStyle w:val="2"/>
        <w:rPr>
          <w:rFonts w:hint="eastAsia" w:ascii="仿宋_GB2312" w:eastAsia="仿宋_GB2312" w:hAnsiTheme="majorEastAsia"/>
          <w:color w:val="auto"/>
          <w:sz w:val="28"/>
          <w:szCs w:val="28"/>
          <w:highlight w:val="none"/>
        </w:rPr>
      </w:pPr>
    </w:p>
    <w:p>
      <w:pPr>
        <w:pStyle w:val="2"/>
        <w:rPr>
          <w:rFonts w:hint="eastAsia" w:ascii="仿宋_GB2312" w:eastAsia="仿宋_GB2312" w:hAnsiTheme="majorEastAsia"/>
          <w:color w:val="auto"/>
          <w:sz w:val="28"/>
          <w:szCs w:val="28"/>
          <w:highlight w:val="none"/>
        </w:rPr>
      </w:pPr>
    </w:p>
    <w:p>
      <w:pPr>
        <w:pStyle w:val="2"/>
        <w:rPr>
          <w:rFonts w:hint="eastAsia" w:ascii="仿宋_GB2312" w:eastAsia="仿宋_GB2312" w:hAnsiTheme="majorEastAsia"/>
          <w:color w:val="auto"/>
          <w:sz w:val="28"/>
          <w:szCs w:val="28"/>
          <w:highlight w:val="none"/>
        </w:rPr>
      </w:pPr>
    </w:p>
    <w:p>
      <w:pPr>
        <w:pStyle w:val="2"/>
        <w:rPr>
          <w:rFonts w:hint="eastAsia" w:ascii="仿宋_GB2312" w:eastAsia="仿宋_GB2312" w:hAnsiTheme="majorEastAsia"/>
          <w:color w:val="auto"/>
          <w:sz w:val="28"/>
          <w:szCs w:val="28"/>
          <w:highlight w:val="none"/>
        </w:rPr>
      </w:pPr>
    </w:p>
    <w:p>
      <w:pPr>
        <w:pStyle w:val="2"/>
        <w:rPr>
          <w:rFonts w:hint="eastAsia" w:ascii="仿宋_GB2312" w:eastAsia="仿宋_GB2312" w:hAnsiTheme="majorEastAsia"/>
          <w:color w:val="auto"/>
          <w:sz w:val="28"/>
          <w:szCs w:val="28"/>
          <w:highlight w:val="none"/>
        </w:rPr>
      </w:pPr>
    </w:p>
    <w:p>
      <w:pPr>
        <w:pStyle w:val="2"/>
        <w:rPr>
          <w:rFonts w:hint="eastAsia" w:ascii="仿宋_GB2312" w:eastAsia="仿宋_GB2312" w:hAnsiTheme="majorEastAsia"/>
          <w:color w:val="auto"/>
          <w:sz w:val="28"/>
          <w:szCs w:val="28"/>
          <w:highlight w:val="none"/>
        </w:rPr>
      </w:pPr>
    </w:p>
    <w:p>
      <w:pPr>
        <w:pStyle w:val="2"/>
        <w:rPr>
          <w:rFonts w:hint="eastAsia" w:ascii="仿宋_GB2312" w:eastAsia="仿宋_GB2312" w:hAnsiTheme="majorEastAsia"/>
          <w:color w:val="auto"/>
          <w:sz w:val="28"/>
          <w:szCs w:val="28"/>
          <w:highlight w:val="none"/>
        </w:rPr>
      </w:pPr>
    </w:p>
    <w:p>
      <w:pPr>
        <w:pStyle w:val="2"/>
        <w:rPr>
          <w:rFonts w:hint="eastAsia" w:ascii="仿宋_GB2312" w:eastAsia="仿宋_GB2312" w:hAnsiTheme="majorEastAsia"/>
          <w:color w:val="auto"/>
          <w:sz w:val="28"/>
          <w:szCs w:val="28"/>
          <w:highlight w:val="none"/>
        </w:rPr>
      </w:pPr>
    </w:p>
    <w:p>
      <w:pPr>
        <w:pStyle w:val="2"/>
        <w:rPr>
          <w:rFonts w:hint="eastAsia" w:ascii="仿宋_GB2312" w:eastAsia="仿宋_GB2312" w:hAnsiTheme="majorEastAsia"/>
          <w:color w:val="auto"/>
          <w:sz w:val="28"/>
          <w:szCs w:val="28"/>
          <w:highlight w:val="none"/>
        </w:rPr>
      </w:pPr>
    </w:p>
    <w:p>
      <w:pPr>
        <w:pStyle w:val="2"/>
        <w:rPr>
          <w:rFonts w:hint="eastAsia" w:ascii="仿宋_GB2312" w:eastAsia="仿宋_GB2312" w:hAnsiTheme="majorEastAsia"/>
          <w:color w:val="auto"/>
          <w:sz w:val="28"/>
          <w:szCs w:val="28"/>
          <w:highlight w:val="none"/>
        </w:rPr>
      </w:pPr>
    </w:p>
    <w:p>
      <w:pPr>
        <w:adjustRightInd w:val="0"/>
        <w:snapToGrid w:val="0"/>
        <w:spacing w:beforeLines="50" w:afterLines="50" w:line="600" w:lineRule="exact"/>
        <w:jc w:val="left"/>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适用于纸质评审的采购项目</w:t>
      </w:r>
    </w:p>
    <w:p>
      <w:pPr>
        <w:pStyle w:val="4"/>
        <w:rPr>
          <w:rFonts w:hint="eastAsia"/>
          <w:color w:val="auto"/>
          <w:highlight w:val="none"/>
        </w:rPr>
      </w:pPr>
      <w:bookmarkStart w:id="13" w:name="_Toc10891"/>
    </w:p>
    <w:p>
      <w:pPr>
        <w:pStyle w:val="4"/>
        <w:rPr>
          <w:rFonts w:hint="eastAsia"/>
          <w:color w:val="auto"/>
          <w:highlight w:val="none"/>
        </w:rPr>
      </w:pPr>
      <w:bookmarkStart w:id="14" w:name="_Toc2324"/>
      <w:bookmarkStart w:id="15" w:name="_Toc9448"/>
      <w:bookmarkStart w:id="16" w:name="_Toc25603"/>
      <w:bookmarkStart w:id="17" w:name="_Toc32588"/>
      <w:bookmarkStart w:id="18" w:name="_Toc16557"/>
      <w:bookmarkStart w:id="19" w:name="_Toc2331"/>
      <w:bookmarkStart w:id="20" w:name="_Toc7340"/>
      <w:bookmarkStart w:id="21" w:name="_Toc19295"/>
      <w:bookmarkStart w:id="22" w:name="_Toc23749"/>
      <w:bookmarkStart w:id="23" w:name="_Toc16705"/>
    </w:p>
    <w:p>
      <w:pPr>
        <w:pStyle w:val="4"/>
        <w:rPr>
          <w:color w:val="auto"/>
          <w:highlight w:val="none"/>
        </w:rPr>
      </w:pPr>
      <w:r>
        <w:rPr>
          <w:color w:val="auto"/>
          <w:highlight w:val="none"/>
        </w:rPr>
        <w:pict>
          <v:shape id="_x0000_s2066" o:spid="_x0000_s2066" o:spt="32" type="#_x0000_t32" style="position:absolute;left:0pt;margin-left:184.3pt;margin-top:58.7pt;height:0pt;width:75.5pt;z-index:251675648;mso-width-relative:page;mso-height-relative:page;" o:connectortype="straight" filled="f" coordsize="21600,21600">
            <v:path arrowok="t"/>
            <v:fill on="f" focussize="0,0"/>
            <v:stroke/>
            <v:imagedata o:title=""/>
            <o:lock v:ext="edit"/>
          </v:shape>
        </w:pict>
      </w:r>
      <w:r>
        <w:rPr>
          <w:color w:val="auto"/>
          <w:highlight w:val="none"/>
        </w:rPr>
        <w:pict>
          <v:shape id="_x0000_s2067" o:spid="_x0000_s2067" o:spt="32" type="#_x0000_t32" style="position:absolute;left:0pt;margin-left:184.9pt;margin-top:8.5pt;height:0pt;width:75.5pt;z-index:251674624;mso-width-relative:page;mso-height-relative:page;" o:connectortype="straight" filled="f" coordsize="21600,21600">
            <v:path arrowok="t"/>
            <v:fill on="f" focussize="0,0"/>
            <v:stroke/>
            <v:imagedata o:title=""/>
            <o:lock v:ext="edit"/>
          </v:shape>
        </w:pict>
      </w:r>
      <w:r>
        <w:rPr>
          <w:rFonts w:hint="eastAsia"/>
          <w:color w:val="auto"/>
          <w:highlight w:val="none"/>
        </w:rPr>
        <w:t>第</w:t>
      </w:r>
      <w:r>
        <w:rPr>
          <w:rFonts w:hint="eastAsia"/>
          <w:color w:val="auto"/>
          <w:highlight w:val="none"/>
          <w:lang w:val="en-US" w:eastAsia="zh-CN"/>
        </w:rPr>
        <w:t>二</w:t>
      </w:r>
      <w:r>
        <w:rPr>
          <w:rFonts w:hint="eastAsia"/>
          <w:color w:val="auto"/>
          <w:highlight w:val="none"/>
        </w:rPr>
        <w:t>章</w:t>
      </w:r>
      <w:bookmarkEnd w:id="13"/>
      <w:bookmarkEnd w:id="14"/>
      <w:bookmarkEnd w:id="15"/>
      <w:bookmarkEnd w:id="16"/>
      <w:bookmarkEnd w:id="17"/>
      <w:bookmarkEnd w:id="18"/>
      <w:bookmarkEnd w:id="19"/>
      <w:bookmarkEnd w:id="20"/>
      <w:bookmarkEnd w:id="21"/>
      <w:bookmarkEnd w:id="22"/>
      <w:bookmarkEnd w:id="23"/>
    </w:p>
    <w:p>
      <w:pPr>
        <w:pStyle w:val="5"/>
        <w:rPr>
          <w:rFonts w:hint="eastAsia"/>
          <w:color w:val="auto"/>
          <w:highlight w:val="none"/>
        </w:rPr>
      </w:pPr>
    </w:p>
    <w:p>
      <w:pPr>
        <w:pStyle w:val="5"/>
        <w:rPr>
          <w:color w:val="auto"/>
          <w:highlight w:val="none"/>
        </w:rPr>
      </w:pPr>
      <w:bookmarkStart w:id="24" w:name="_Toc2339"/>
      <w:bookmarkStart w:id="25" w:name="_Toc3416"/>
      <w:r>
        <w:rPr>
          <w:rFonts w:hint="eastAsia"/>
          <w:color w:val="auto"/>
          <w:highlight w:val="none"/>
        </w:rPr>
        <w:t>供应商须知</w:t>
      </w:r>
      <w:bookmarkEnd w:id="24"/>
      <w:bookmarkEnd w:id="25"/>
    </w:p>
    <w:p>
      <w:pPr>
        <w:adjustRightInd w:val="0"/>
        <w:snapToGrid w:val="0"/>
        <w:spacing w:beforeLines="50" w:afterLines="50" w:line="600" w:lineRule="exact"/>
        <w:ind w:left="643" w:hanging="640" w:hangingChars="200"/>
        <w:jc w:val="left"/>
        <w:rPr>
          <w:rFonts w:hint="eastAsia" w:asciiTheme="minorEastAsia" w:hAnsiTheme="minorEastAsia"/>
          <w:b/>
          <w:color w:val="auto"/>
          <w:sz w:val="32"/>
          <w:szCs w:val="32"/>
          <w:highlight w:val="none"/>
        </w:rPr>
      </w:pPr>
    </w:p>
    <w:p>
      <w:pPr>
        <w:pStyle w:val="2"/>
        <w:rPr>
          <w:rFonts w:hint="eastAsia"/>
        </w:rPr>
      </w:pPr>
    </w:p>
    <w:p>
      <w:pPr>
        <w:adjustRightInd w:val="0"/>
        <w:snapToGrid w:val="0"/>
        <w:spacing w:beforeLines="50" w:afterLines="50" w:line="600" w:lineRule="exact"/>
        <w:ind w:left="643" w:hanging="640" w:hangingChars="200"/>
        <w:jc w:val="left"/>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0" w:hangingChars="200"/>
        <w:jc w:val="left"/>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0" w:hangingChars="200"/>
        <w:jc w:val="left"/>
        <w:rPr>
          <w:rFonts w:hint="eastAsia" w:asciiTheme="minorEastAsia" w:hAnsiTheme="minorEastAsia"/>
          <w:b/>
          <w:color w:val="auto"/>
          <w:sz w:val="32"/>
          <w:szCs w:val="32"/>
          <w:highlight w:val="none"/>
        </w:rPr>
      </w:pPr>
    </w:p>
    <w:p>
      <w:pPr>
        <w:pStyle w:val="2"/>
        <w:rPr>
          <w:rFonts w:hint="eastAsia" w:asciiTheme="minorEastAsia" w:hAnsiTheme="minorEastAsia"/>
          <w:b/>
          <w:color w:val="auto"/>
          <w:sz w:val="32"/>
          <w:szCs w:val="32"/>
          <w:highlight w:val="none"/>
        </w:rPr>
      </w:pPr>
    </w:p>
    <w:p>
      <w:pPr>
        <w:pStyle w:val="2"/>
        <w:rPr>
          <w:rFonts w:hint="eastAsia" w:asciiTheme="minorEastAsia" w:hAnsiTheme="minorEastAsia"/>
          <w:b/>
          <w:color w:val="auto"/>
          <w:sz w:val="32"/>
          <w:szCs w:val="32"/>
          <w:highlight w:val="none"/>
        </w:rPr>
      </w:pPr>
    </w:p>
    <w:p>
      <w:pPr>
        <w:pStyle w:val="2"/>
        <w:rPr>
          <w:rFonts w:hint="eastAsia" w:asciiTheme="minorEastAsia" w:hAnsiTheme="minorEastAsia"/>
          <w:b/>
          <w:color w:val="auto"/>
          <w:sz w:val="32"/>
          <w:szCs w:val="32"/>
          <w:highlight w:val="none"/>
        </w:rPr>
      </w:pPr>
    </w:p>
    <w:p>
      <w:pPr>
        <w:pStyle w:val="2"/>
        <w:rPr>
          <w:rFonts w:hint="eastAsia" w:asciiTheme="minorEastAsia" w:hAnsiTheme="minorEastAsia"/>
          <w:b/>
          <w:color w:val="auto"/>
          <w:sz w:val="32"/>
          <w:szCs w:val="32"/>
          <w:highlight w:val="none"/>
        </w:rPr>
      </w:pPr>
    </w:p>
    <w:p>
      <w:pPr>
        <w:pStyle w:val="2"/>
        <w:ind w:firstLine="0"/>
        <w:rPr>
          <w:rFonts w:hint="eastAsia"/>
          <w:highlight w:val="none"/>
        </w:rPr>
      </w:pPr>
    </w:p>
    <w:p>
      <w:pPr>
        <w:numPr>
          <w:ilvl w:val="0"/>
          <w:numId w:val="3"/>
        </w:numPr>
        <w:adjustRightInd w:val="0"/>
        <w:snapToGrid w:val="0"/>
        <w:spacing w:beforeLines="50" w:afterLines="50" w:line="500" w:lineRule="exact"/>
        <w:ind w:left="643" w:hanging="640" w:hangingChars="200"/>
        <w:jc w:val="left"/>
        <w:rPr>
          <w:rFonts w:hint="eastAsia" w:asciiTheme="minorEastAsia" w:hAnsiTheme="minorEastAsia"/>
          <w:b/>
          <w:color w:val="auto"/>
          <w:sz w:val="32"/>
          <w:szCs w:val="32"/>
          <w:highlight w:val="none"/>
        </w:rPr>
      </w:pPr>
      <w:r>
        <w:rPr>
          <w:rFonts w:hint="eastAsia" w:asciiTheme="minorEastAsia" w:hAnsiTheme="minorEastAsia"/>
          <w:b/>
          <w:color w:val="auto"/>
          <w:sz w:val="32"/>
          <w:szCs w:val="32"/>
          <w:highlight w:val="none"/>
        </w:rPr>
        <w:t>对供应商的资格要求</w:t>
      </w:r>
      <w:r>
        <w:rPr>
          <w:rFonts w:hint="eastAsia" w:asciiTheme="minorEastAsia" w:hAnsiTheme="minorEastAsia"/>
          <w:b/>
          <w:color w:val="auto"/>
          <w:sz w:val="32"/>
          <w:szCs w:val="32"/>
          <w:highlight w:val="none"/>
          <w:lang w:val="en-US" w:eastAsia="zh-CN"/>
        </w:rPr>
        <w:t>.</w:t>
      </w:r>
    </w:p>
    <w:p>
      <w:pPr>
        <w:pStyle w:val="2"/>
        <w:numPr>
          <w:ilvl w:val="-1"/>
          <w:numId w:val="0"/>
        </w:numPr>
        <w:ind w:firstLine="0"/>
        <w:rPr>
          <w:rFonts w:hint="default" w:eastAsia="等线"/>
          <w:color w:val="auto"/>
          <w:highlight w:val="none"/>
          <w:lang w:val="en-US" w:eastAsia="zh-CN"/>
        </w:rPr>
      </w:pPr>
      <w:r>
        <w:rPr>
          <w:rFonts w:hint="eastAsia"/>
          <w:color w:val="auto"/>
          <w:highlight w:val="none"/>
          <w:lang w:val="en-US" w:eastAsia="zh-CN"/>
        </w:rPr>
        <w:t>详见第一章采购公告（采购邀请书）3.供应商资格要求</w:t>
      </w:r>
    </w:p>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hint="eastAsia" w:asciiTheme="minorEastAsia" w:hAnsiTheme="minorEastAsia"/>
          <w:b/>
          <w:color w:val="auto"/>
          <w:sz w:val="32"/>
          <w:szCs w:val="32"/>
          <w:highlight w:val="none"/>
          <w:lang w:val="en-US" w:eastAsia="zh-CN"/>
        </w:rPr>
        <w:t xml:space="preserve">2.  </w:t>
      </w:r>
      <w:r>
        <w:rPr>
          <w:rFonts w:hint="eastAsia" w:asciiTheme="minorEastAsia" w:hAnsiTheme="minorEastAsia"/>
          <w:b/>
          <w:color w:val="auto"/>
          <w:sz w:val="32"/>
          <w:szCs w:val="32"/>
          <w:highlight w:val="none"/>
        </w:rPr>
        <w:t>本次交易一般规则.</w:t>
      </w:r>
      <w:r>
        <w:rPr>
          <w:rFonts w:ascii="仿宋_GB2312" w:eastAsia="仿宋_GB2312"/>
          <w:color w:val="auto"/>
          <w:sz w:val="28"/>
          <w:szCs w:val="28"/>
          <w:highlight w:val="none"/>
        </w:rPr>
        <w:t>表</w:t>
      </w:r>
      <w:r>
        <w:rPr>
          <w:rFonts w:hint="eastAsia" w:ascii="仿宋_GB2312" w:eastAsia="仿宋_GB2312"/>
          <w:color w:val="auto"/>
          <w:sz w:val="28"/>
          <w:szCs w:val="28"/>
          <w:highlight w:val="none"/>
          <w:lang w:val="en-US" w:eastAsia="zh-CN"/>
        </w:rPr>
        <w:t>1.1</w:t>
      </w:r>
    </w:p>
    <w:tbl>
      <w:tblPr>
        <w:tblStyle w:val="23"/>
        <w:tblW w:w="91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5"/>
        <w:gridCol w:w="936"/>
        <w:gridCol w:w="1263"/>
        <w:gridCol w:w="5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blHeader/>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阶段</w:t>
            </w:r>
          </w:p>
        </w:tc>
        <w:tc>
          <w:tcPr>
            <w:tcW w:w="936"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条款</w:t>
            </w:r>
          </w:p>
        </w:tc>
        <w:tc>
          <w:tcPr>
            <w:tcW w:w="1263"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项目</w:t>
            </w:r>
          </w:p>
        </w:tc>
        <w:tc>
          <w:tcPr>
            <w:tcW w:w="5979" w:type="dxa"/>
            <w:tcBorders>
              <w:righ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rFonts w:ascii="仿宋_GB2312" w:eastAsia="仿宋_GB2312"/>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采购文件组成</w:t>
            </w:r>
          </w:p>
        </w:tc>
        <w:tc>
          <w:tcPr>
            <w:tcW w:w="5979" w:type="dxa"/>
            <w:tcBorders>
              <w:right w:val="nil"/>
            </w:tcBorders>
            <w:vAlign w:val="center"/>
          </w:tcPr>
          <w:p>
            <w:pPr>
              <w:adjustRightInd w:val="0"/>
              <w:snapToGrid w:val="0"/>
              <w:jc w:val="left"/>
              <w:rPr>
                <w:rFonts w:hint="default" w:ascii="仿宋_GB2312" w:eastAsia="仿宋_GB2312"/>
                <w:color w:val="auto"/>
                <w:sz w:val="24"/>
                <w:szCs w:val="24"/>
                <w:highlight w:val="none"/>
                <w:lang w:val="en-US" w:eastAsia="zh-CN"/>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采购公告（采购邀请书）</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（2）供应商须知</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（3）采购方式</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w:t>
            </w:r>
            <w:r>
              <w:rPr>
                <w:rFonts w:ascii="仿宋_GB2312" w:eastAsia="仿宋_GB2312"/>
                <w:color w:val="auto"/>
                <w:sz w:val="24"/>
                <w:szCs w:val="24"/>
                <w:highlight w:val="none"/>
              </w:rPr>
              <w:t>4</w:t>
            </w:r>
            <w:r>
              <w:rPr>
                <w:rFonts w:hint="eastAsia" w:ascii="仿宋_GB2312" w:eastAsia="仿宋_GB2312"/>
                <w:color w:val="auto"/>
                <w:sz w:val="24"/>
                <w:szCs w:val="24"/>
                <w:highlight w:val="none"/>
              </w:rPr>
              <w:t>）评审办法</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（5）采购需求</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（6）合同草案</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（7）响应文件</w:t>
            </w:r>
          </w:p>
          <w:p>
            <w:pPr>
              <w:adjustRightInd w:val="0"/>
              <w:snapToGrid w:val="0"/>
              <w:jc w:val="left"/>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（8）在采购过程中由采购单位发出的修正和补充文件等</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采购文件的澄清和修改</w:t>
            </w:r>
          </w:p>
        </w:tc>
        <w:tc>
          <w:tcPr>
            <w:tcW w:w="5979" w:type="dxa"/>
            <w:tcBorders>
              <w:right w:val="nil"/>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1</w:t>
            </w:r>
            <w:r>
              <w:rPr>
                <w:rFonts w:hint="eastAsia" w:ascii="仿宋_GB2312" w:eastAsia="仿宋_GB2312"/>
                <w:color w:val="auto"/>
                <w:sz w:val="24"/>
                <w:szCs w:val="24"/>
                <w:highlight w:val="none"/>
              </w:rPr>
              <w:t>.2.1供应商对采购文件有疑问的，应当</w:t>
            </w:r>
            <w:r>
              <w:rPr>
                <w:rFonts w:ascii="仿宋_GB2312" w:eastAsia="仿宋_GB2312"/>
                <w:color w:val="auto"/>
                <w:sz w:val="24"/>
                <w:szCs w:val="24"/>
                <w:highlight w:val="none"/>
              </w:rPr>
              <w:t>在提交</w:t>
            </w:r>
            <w:r>
              <w:rPr>
                <w:rFonts w:hint="eastAsia" w:ascii="仿宋_GB2312" w:eastAsia="仿宋_GB2312"/>
                <w:color w:val="auto"/>
                <w:sz w:val="24"/>
                <w:szCs w:val="24"/>
                <w:highlight w:val="none"/>
              </w:rPr>
              <w:t>响应文件截止之日</w:t>
            </w:r>
            <w:r>
              <w:rPr>
                <w:rFonts w:hint="eastAsia" w:ascii="仿宋_GB2312" w:eastAsia="仿宋_GB2312"/>
                <w:color w:val="auto"/>
                <w:sz w:val="24"/>
                <w:szCs w:val="24"/>
                <w:highlight w:val="none"/>
                <w:u w:val="single"/>
                <w:lang w:val="en-US" w:eastAsia="zh-CN"/>
              </w:rPr>
              <w:t>2</w:t>
            </w:r>
            <w:r>
              <w:rPr>
                <w:rFonts w:ascii="仿宋_GB2312" w:eastAsia="仿宋_GB2312"/>
                <w:color w:val="auto"/>
                <w:sz w:val="24"/>
                <w:szCs w:val="24"/>
                <w:highlight w:val="none"/>
              </w:rPr>
              <w:t>个工作日前</w:t>
            </w:r>
            <w:r>
              <w:rPr>
                <w:rFonts w:hint="eastAsia" w:ascii="仿宋_GB2312" w:eastAsia="仿宋_GB2312"/>
                <w:color w:val="auto"/>
                <w:sz w:val="24"/>
                <w:szCs w:val="24"/>
                <w:highlight w:val="none"/>
              </w:rPr>
              <w:t>，以书面形式提出。</w:t>
            </w:r>
          </w:p>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.2.2采购人可根据供应商的要求或主动对采购文件进行澄清和修改。澄清或修改的内容以补充文件形式发布，采购人可视具体情况在补充文件中通知供应商推迟递交响应文件的截止时间。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.3</w:t>
            </w:r>
          </w:p>
          <w:p>
            <w:pPr>
              <w:adjustRightInd w:val="0"/>
              <w:snapToGrid w:val="0"/>
              <w:jc w:val="center"/>
              <w:rPr>
                <w:color w:val="auto"/>
                <w:sz w:val="24"/>
                <w:szCs w:val="24"/>
                <w:highlight w:val="none"/>
              </w:rPr>
            </w:pPr>
          </w:p>
        </w:tc>
        <w:tc>
          <w:tcPr>
            <w:tcW w:w="1263" w:type="dxa"/>
            <w:vAlign w:val="center"/>
          </w:tcPr>
          <w:p>
            <w:pPr>
              <w:adjustRightInd w:val="0"/>
              <w:snapToGrid w:val="0"/>
              <w:jc w:val="left"/>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踏勘现场</w:t>
            </w:r>
          </w:p>
        </w:tc>
        <w:tc>
          <w:tcPr>
            <w:tcW w:w="5979" w:type="dxa"/>
            <w:tcBorders>
              <w:right w:val="nil"/>
            </w:tcBorders>
            <w:vAlign w:val="center"/>
          </w:tcPr>
          <w:p>
            <w:pPr>
              <w:adjustRightInd w:val="0"/>
              <w:snapToGrid w:val="0"/>
              <w:ind w:left="0" w:leftChars="0" w:firstLine="0" w:firstLineChars="0"/>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详见采购公告（采购邀请书）5.踏勘现场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25" w:type="dxa"/>
            <w:vMerge w:val="continue"/>
            <w:tcBorders>
              <w:left w:val="nil"/>
            </w:tcBorders>
            <w:vAlign w:val="center"/>
          </w:tcPr>
          <w:p>
            <w:pPr>
              <w:jc w:val="center"/>
              <w:rPr>
                <w:rFonts w:ascii="Calibri" w:hAnsi="Calibri" w:eastAsia="宋体" w:cs="Times New Roman"/>
                <w:b/>
                <w:bCs/>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分包</w:t>
            </w:r>
          </w:p>
        </w:tc>
        <w:tc>
          <w:tcPr>
            <w:tcW w:w="5979" w:type="dxa"/>
            <w:tcBorders>
              <w:right w:val="nil"/>
            </w:tcBorders>
            <w:vAlign w:val="center"/>
          </w:tcPr>
          <w:p>
            <w:pPr>
              <w:adjustRightInd w:val="0"/>
              <w:snapToGrid w:val="0"/>
              <w:ind w:firstLine="0" w:firstLineChars="0"/>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本项目</w:t>
            </w:r>
            <w:r>
              <w:rPr>
                <w:rFonts w:hint="eastAsia" w:ascii="仿宋_GB2312" w:eastAsia="仿宋_GB2312"/>
                <w:color w:val="auto"/>
                <w:sz w:val="24"/>
                <w:szCs w:val="24"/>
                <w:highlight w:val="none"/>
              </w:rPr>
              <w:t>不允许</w:t>
            </w:r>
            <w:r>
              <w:rPr>
                <w:rFonts w:hint="eastAsia" w:ascii="仿宋_GB2312" w:eastAsia="仿宋_GB2312"/>
                <w:color w:val="auto"/>
                <w:sz w:val="24"/>
                <w:szCs w:val="24"/>
                <w:highlight w:val="none"/>
                <w:lang w:val="en-US" w:eastAsia="zh-CN"/>
              </w:rPr>
              <w:t>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响应截止时间</w:t>
            </w:r>
          </w:p>
        </w:tc>
        <w:tc>
          <w:tcPr>
            <w:tcW w:w="5979" w:type="dxa"/>
            <w:tcBorders>
              <w:right w:val="nil"/>
            </w:tcBorders>
            <w:vAlign w:val="center"/>
          </w:tcPr>
          <w:p>
            <w:pPr>
              <w:adjustRightInd w:val="0"/>
              <w:snapToGrid w:val="0"/>
              <w:jc w:val="left"/>
              <w:rPr>
                <w:rFonts w:hint="eastAsia" w:ascii="仿宋_GB2312" w:eastAsia="仿宋_GB2312" w:hAnsiTheme="minorEastAsia"/>
                <w:color w:val="auto"/>
                <w:sz w:val="24"/>
                <w:szCs w:val="24"/>
                <w:highlight w:val="none"/>
                <w:u w:val="none"/>
                <w:lang w:eastAsia="zh-CN"/>
              </w:rPr>
            </w:pPr>
            <w:r>
              <w:rPr>
                <w:rFonts w:hint="eastAsia" w:ascii="仿宋_GB2312" w:eastAsia="仿宋_GB2312" w:hAnsiTheme="minorEastAsia"/>
                <w:color w:val="auto"/>
                <w:sz w:val="24"/>
                <w:szCs w:val="24"/>
                <w:highlight w:val="none"/>
                <w:lang w:val="en-US" w:eastAsia="zh-CN"/>
              </w:rPr>
              <w:t>详</w:t>
            </w:r>
            <w:r>
              <w:rPr>
                <w:rFonts w:hint="eastAsia" w:ascii="仿宋_GB2312" w:eastAsia="仿宋_GB2312" w:hAnsiTheme="minorEastAsia"/>
                <w:color w:val="auto"/>
                <w:sz w:val="24"/>
                <w:szCs w:val="24"/>
                <w:highlight w:val="none"/>
              </w:rPr>
              <w:t>见采购</w:t>
            </w:r>
            <w:r>
              <w:rPr>
                <w:rFonts w:hint="eastAsia" w:ascii="仿宋_GB2312" w:eastAsia="仿宋_GB2312" w:hAnsiTheme="minorEastAsia"/>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.6</w:t>
            </w:r>
          </w:p>
        </w:tc>
        <w:tc>
          <w:tcPr>
            <w:tcW w:w="1263" w:type="dxa"/>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最高限价</w:t>
            </w:r>
            <w:r>
              <w:rPr>
                <w:rFonts w:hint="eastAsia" w:ascii="仿宋_GB2312" w:eastAsia="仿宋_GB2312"/>
                <w:color w:val="auto"/>
                <w:sz w:val="24"/>
                <w:szCs w:val="24"/>
                <w:highlight w:val="none"/>
                <w:lang w:val="en-US" w:eastAsia="zh-CN"/>
              </w:rPr>
              <w:t>及低价说明</w:t>
            </w:r>
          </w:p>
        </w:tc>
        <w:tc>
          <w:tcPr>
            <w:tcW w:w="5979" w:type="dxa"/>
            <w:tcBorders>
              <w:right w:val="nil"/>
            </w:tcBorders>
            <w:vAlign w:val="center"/>
          </w:tcPr>
          <w:p>
            <w:pPr>
              <w:adjustRightInd w:val="0"/>
              <w:snapToGrid w:val="0"/>
              <w:ind w:firstLine="0" w:firstLineChars="0"/>
              <w:jc w:val="left"/>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详见采购公告（采购邀请书）；若报价低于本项目最高限价的60%，必须说明报价理由。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.7</w:t>
            </w:r>
          </w:p>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响应文件有效期</w:t>
            </w:r>
          </w:p>
        </w:tc>
        <w:tc>
          <w:tcPr>
            <w:tcW w:w="5979" w:type="dxa"/>
            <w:tcBorders>
              <w:right w:val="nil"/>
            </w:tcBorders>
            <w:vAlign w:val="center"/>
          </w:tcPr>
          <w:p>
            <w:pPr>
              <w:adjustRightInd w:val="0"/>
              <w:snapToGrid w:val="0"/>
              <w:ind w:firstLine="480" w:firstLineChars="20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90个</w:t>
            </w:r>
            <w:r>
              <w:rPr>
                <w:rFonts w:hint="eastAsia" w:ascii="仿宋_GB2312" w:eastAsia="仿宋_GB2312" w:hAnsiTheme="minorEastAsia"/>
                <w:color w:val="auto"/>
                <w:sz w:val="24"/>
                <w:szCs w:val="24"/>
                <w:highlight w:val="none"/>
              </w:rPr>
              <w:t>日历天（从响应文件递交截止日算起）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adjustRightInd w:val="0"/>
              <w:snapToGrid w:val="0"/>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响应文件份数</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纸质文件正本1份，副本 </w:t>
            </w:r>
            <w:r>
              <w:rPr>
                <w:rFonts w:hint="eastAsia" w:ascii="仿宋_GB2312" w:eastAsia="仿宋_GB2312" w:hAnsiTheme="minorEastAsia"/>
                <w:color w:val="auto"/>
                <w:sz w:val="24"/>
                <w:szCs w:val="24"/>
                <w:highlight w:val="none"/>
                <w:u w:val="single"/>
                <w:lang w:val="en-US" w:eastAsia="zh-CN"/>
              </w:rPr>
              <w:t>6</w:t>
            </w:r>
            <w:r>
              <w:rPr>
                <w:rFonts w:hint="eastAsia" w:ascii="仿宋_GB2312" w:eastAsia="仿宋_GB2312" w:hAnsiTheme="minorEastAsia"/>
                <w:color w:val="auto"/>
                <w:sz w:val="24"/>
                <w:szCs w:val="24"/>
                <w:highlight w:val="none"/>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响应文件的密封和标记</w:t>
            </w:r>
          </w:p>
        </w:tc>
        <w:tc>
          <w:tcPr>
            <w:tcW w:w="5979" w:type="dxa"/>
            <w:tcBorders>
              <w:right w:val="nil"/>
            </w:tcBorders>
            <w:vAlign w:val="center"/>
          </w:tcPr>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要求密封，响应文件应在密封处加盖公章，标注正本和副本，封皮应注明：</w:t>
            </w:r>
          </w:p>
          <w:p>
            <w:pPr>
              <w:adjustRightInd w:val="0"/>
              <w:snapToGrid w:val="0"/>
              <w:ind w:firstLine="465"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项目名称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供应商地址</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联系人及其联系方式</w:t>
            </w:r>
            <w:r>
              <w:rPr>
                <w:rFonts w:hint="eastAsia" w:ascii="仿宋_GB2312" w:eastAsia="仿宋_GB2312" w:hAnsiTheme="minorEastAsia"/>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.10</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响应文件提交</w:t>
            </w:r>
          </w:p>
        </w:tc>
        <w:tc>
          <w:tcPr>
            <w:tcW w:w="5979" w:type="dxa"/>
            <w:tcBorders>
              <w:right w:val="nil"/>
            </w:tcBorders>
            <w:vAlign w:val="center"/>
          </w:tcPr>
          <w:p>
            <w:pPr>
              <w:adjustRightInd w:val="0"/>
              <w:snapToGrid w:val="0"/>
              <w:ind w:left="480" w:hanging="480" w:hangingChars="20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lang w:eastAsia="zh-CN"/>
              </w:rPr>
              <w:t>见采购</w:t>
            </w:r>
            <w:r>
              <w:rPr>
                <w:rFonts w:hint="eastAsia" w:ascii="仿宋_GB2312" w:eastAsia="仿宋_GB2312" w:hAnsiTheme="minorEastAsia"/>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文件开启及评审</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响应文件开启会议</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举行</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会议时间：同响应截止时间</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会议地点：</w:t>
            </w:r>
            <w:r>
              <w:rPr>
                <w:rFonts w:hint="eastAsia" w:ascii="仿宋_GB2312" w:eastAsia="仿宋_GB2312" w:hAnsiTheme="minorEastAsia"/>
                <w:color w:val="auto"/>
                <w:sz w:val="24"/>
                <w:szCs w:val="24"/>
                <w:highlight w:val="none"/>
                <w:lang w:val="en-US" w:eastAsia="zh-CN"/>
              </w:rPr>
              <w:t>采购公告（采购邀请书）</w:t>
            </w:r>
            <w:r>
              <w:rPr>
                <w:rFonts w:hint="eastAsia" w:ascii="仿宋_GB2312" w:eastAsia="仿宋_GB2312" w:hAnsiTheme="minorEastAsia"/>
                <w:color w:val="auto"/>
                <w:sz w:val="24"/>
                <w:szCs w:val="24"/>
                <w:highlight w:val="none"/>
              </w:rPr>
              <w:t>中指定地点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开启文件前的密封检查</w:t>
            </w:r>
          </w:p>
        </w:tc>
        <w:tc>
          <w:tcPr>
            <w:tcW w:w="5979" w:type="dxa"/>
            <w:tcBorders>
              <w:right w:val="nil"/>
            </w:tcBorders>
            <w:vAlign w:val="center"/>
          </w:tcPr>
          <w:p>
            <w:pPr>
              <w:adjustRightInd w:val="0"/>
              <w:snapToGrid w:val="0"/>
              <w:ind w:firstLine="465"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密封情况检查顺序：</w:t>
            </w:r>
            <w:r>
              <w:rPr>
                <w:rFonts w:hint="eastAsia" w:ascii="仿宋_GB2312" w:eastAsia="仿宋_GB2312" w:hAnsiTheme="minorEastAsia"/>
                <w:color w:val="auto"/>
                <w:sz w:val="24"/>
                <w:szCs w:val="24"/>
                <w:highlight w:val="none"/>
                <w:u w:val="none"/>
                <w:lang w:val="en-US" w:eastAsia="zh-CN"/>
              </w:rPr>
              <w:t>响应文件拆封前检查，不按照采购文件要求密封的响应文件，采购人将予以拒收。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.13</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评审小组</w:t>
            </w:r>
          </w:p>
        </w:tc>
        <w:tc>
          <w:tcPr>
            <w:tcW w:w="5979" w:type="dxa"/>
            <w:tcBorders>
              <w:right w:val="nil"/>
            </w:tcBorders>
            <w:vAlign w:val="center"/>
          </w:tcPr>
          <w:p>
            <w:pPr>
              <w:adjustRightInd w:val="0"/>
              <w:snapToGrid w:val="0"/>
              <w:ind w:firstLine="0" w:firstLineChars="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rPr>
              <w:t>评审小组构成：</w:t>
            </w:r>
            <w:r>
              <w:rPr>
                <w:rFonts w:hint="eastAsia" w:ascii="仿宋_GB2312" w:eastAsia="仿宋_GB2312" w:hAnsiTheme="minorEastAsia"/>
                <w:color w:val="auto"/>
                <w:sz w:val="24"/>
                <w:szCs w:val="24"/>
                <w:highlight w:val="none"/>
                <w:u w:val="single"/>
                <w:lang w:val="en-US" w:eastAsia="zh-CN"/>
              </w:rPr>
              <w:t>≥3</w:t>
            </w:r>
            <w:r>
              <w:rPr>
                <w:rFonts w:hint="eastAsia" w:ascii="仿宋_GB2312" w:eastAsia="仿宋_GB2312" w:hAnsiTheme="minorEastAsia"/>
                <w:color w:val="auto"/>
                <w:sz w:val="24"/>
                <w:szCs w:val="24"/>
                <w:highlight w:val="none"/>
                <w:u w:val="single"/>
              </w:rPr>
              <w:t>人</w:t>
            </w:r>
            <w:r>
              <w:rPr>
                <w:rFonts w:hint="eastAsia" w:ascii="仿宋_GB2312" w:eastAsia="仿宋_GB2312" w:hAnsiTheme="minorEastAsia"/>
                <w:color w:val="auto"/>
                <w:sz w:val="24"/>
                <w:szCs w:val="24"/>
                <w:highlight w:val="none"/>
                <w:u w:val="single"/>
                <w:lang w:val="en-US" w:eastAsia="zh-CN"/>
              </w:rPr>
              <w:t>以上单数。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章评审办法有关条款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成交候选人</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w:t>
            </w:r>
            <w:r>
              <w:rPr>
                <w:rFonts w:hint="eastAsia" w:ascii="仿宋_GB2312" w:eastAsia="仿宋_GB2312" w:hAnsiTheme="minorEastAsia"/>
                <w:color w:val="auto"/>
                <w:sz w:val="24"/>
                <w:szCs w:val="24"/>
                <w:highlight w:val="none"/>
                <w:u w:val="single"/>
                <w:lang w:val="en-US" w:eastAsia="zh-CN"/>
              </w:rPr>
              <w:t>广州从化净水有限公司门户网站</w:t>
            </w:r>
            <w:r>
              <w:rPr>
                <w:rFonts w:hint="eastAsia" w:ascii="仿宋_GB2312" w:eastAsia="仿宋_GB2312" w:hAnsiTheme="minorEastAsia"/>
                <w:color w:val="auto"/>
                <w:sz w:val="24"/>
                <w:szCs w:val="24"/>
                <w:highlight w:val="none"/>
              </w:rPr>
              <w:t>公示成交候选人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确定成交人</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.16</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.17</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签订合同</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履约担保</w:t>
            </w:r>
          </w:p>
        </w:tc>
        <w:tc>
          <w:tcPr>
            <w:tcW w:w="5979" w:type="dxa"/>
            <w:tcBorders>
              <w:right w:val="nil"/>
            </w:tcBorders>
            <w:vAlign w:val="center"/>
          </w:tcPr>
          <w:p>
            <w:pPr>
              <w:adjustRightInd w:val="0"/>
              <w:snapToGrid w:val="0"/>
              <w:ind w:firstLine="480" w:firstLineChars="200"/>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详见第六章合同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其他</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需要补充的其他内容</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p>
        </w:tc>
      </w:tr>
    </w:tbl>
    <w:p>
      <w:pPr>
        <w:adjustRightInd w:val="0"/>
        <w:snapToGrid w:val="0"/>
        <w:spacing w:beforeLines="50" w:afterLines="50" w:line="560" w:lineRule="exact"/>
        <w:ind w:left="0" w:firstLine="0" w:firstLineChars="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2</w:t>
      </w:r>
      <w:r>
        <w:rPr>
          <w:rFonts w:hint="eastAsia" w:asciiTheme="minorEastAsia" w:hAnsiTheme="minorEastAsia"/>
          <w:b/>
          <w:color w:val="auto"/>
          <w:sz w:val="32"/>
          <w:szCs w:val="32"/>
          <w:highlight w:val="none"/>
        </w:rPr>
        <w:t>.若出现以下情况之一的，采购人将拒绝接收响应文件</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adjustRightInd w:val="0"/>
        <w:snapToGrid w:val="0"/>
        <w:spacing w:beforeLines="50" w:afterLines="50" w:line="560" w:lineRule="exact"/>
        <w:ind w:left="643" w:hanging="640"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3</w:t>
      </w:r>
      <w:r>
        <w:rPr>
          <w:rFonts w:hint="eastAsia" w:asciiTheme="minorEastAsia" w:hAnsiTheme="minorEastAsia"/>
          <w:b/>
          <w:color w:val="auto"/>
          <w:sz w:val="32"/>
          <w:szCs w:val="32"/>
          <w:highlight w:val="none"/>
        </w:rPr>
        <w:t>.发生下列情况之一者，视为无效响应行为</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（1）响应文件未按规定签字、盖章的。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rPr>
        <w:t>）响应文件未按规定格式填写，或内容与采购文件严重背离的。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）响应文件有两个以上报价的（采购文件允许提交备选方案的除外）。</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）质量标准不符合采购文件要求的。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）服务期不符合采购文件要求的。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）报价超过最高限价的。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）供应商不符合国家或采购文件规定的资格条件。</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8</w:t>
      </w:r>
      <w:r>
        <w:rPr>
          <w:rFonts w:hint="eastAsia" w:ascii="仿宋_GB2312" w:eastAsia="仿宋_GB2312"/>
          <w:color w:val="auto"/>
          <w:sz w:val="28"/>
          <w:szCs w:val="28"/>
          <w:highlight w:val="none"/>
        </w:rPr>
        <w:t>）响应文件没有对采购文件的实质性要求和条件作出响应。</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9</w:t>
      </w:r>
      <w:r>
        <w:rPr>
          <w:rFonts w:hint="eastAsia" w:ascii="仿宋_GB2312" w:eastAsia="仿宋_GB2312"/>
          <w:color w:val="auto"/>
          <w:sz w:val="28"/>
          <w:szCs w:val="28"/>
          <w:highlight w:val="none"/>
        </w:rPr>
        <w:t>）其他不符合采购文件要求的情形。</w:t>
      </w:r>
    </w:p>
    <w:p>
      <w:pPr>
        <w:adjustRightInd w:val="0"/>
        <w:snapToGrid w:val="0"/>
        <w:spacing w:beforeLines="50" w:afterLines="50" w:line="560" w:lineRule="exact"/>
        <w:ind w:left="643" w:hanging="640"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4</w:t>
      </w:r>
      <w:r>
        <w:rPr>
          <w:rFonts w:hint="eastAsia" w:asciiTheme="minorEastAsia" w:hAnsiTheme="minorEastAsia"/>
          <w:b/>
          <w:color w:val="auto"/>
          <w:sz w:val="32"/>
          <w:szCs w:val="32"/>
          <w:highlight w:val="none"/>
        </w:rPr>
        <w:t>.响应保证金</w:t>
      </w:r>
    </w:p>
    <w:p>
      <w:pPr>
        <w:adjustRightInd w:val="0"/>
        <w:snapToGrid w:val="0"/>
        <w:spacing w:line="560" w:lineRule="exact"/>
        <w:ind w:firstLine="555"/>
        <w:jc w:val="left"/>
        <w:rPr>
          <w:rFonts w:hint="default"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本项目无须递交响应保证金。</w:t>
      </w:r>
    </w:p>
    <w:p>
      <w:pPr>
        <w:adjustRightInd w:val="0"/>
        <w:snapToGrid w:val="0"/>
        <w:spacing w:beforeLines="50" w:afterLines="50" w:line="560" w:lineRule="exact"/>
        <w:ind w:left="643" w:hanging="640"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5</w:t>
      </w:r>
      <w:r>
        <w:rPr>
          <w:rFonts w:hint="eastAsia" w:asciiTheme="minorEastAsia" w:hAnsiTheme="minorEastAsia"/>
          <w:b/>
          <w:color w:val="auto"/>
          <w:sz w:val="32"/>
          <w:szCs w:val="32"/>
          <w:highlight w:val="none"/>
        </w:rPr>
        <w:t>.响应文件要求</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.1响应文件包括下列内容</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1.响应函</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2.法定代表人证明或授权委托书</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3.资格审查资料</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4.拟投入本项目的项目负责人情况表</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5.报价表</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6.其他资料</w:t>
      </w:r>
    </w:p>
    <w:p>
      <w:pPr>
        <w:adjustRightInd w:val="0"/>
        <w:snapToGrid w:val="0"/>
        <w:spacing w:beforeLines="50" w:afterLines="50" w:line="560" w:lineRule="exact"/>
        <w:ind w:left="643" w:hanging="640"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6</w:t>
      </w:r>
      <w:r>
        <w:rPr>
          <w:rFonts w:hint="eastAsia" w:asciiTheme="minorEastAsia" w:hAnsiTheme="minorEastAsia"/>
          <w:b/>
          <w:color w:val="auto"/>
          <w:sz w:val="32"/>
          <w:szCs w:val="32"/>
          <w:highlight w:val="none"/>
        </w:rPr>
        <w:t>.异议</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 供应商或其他利害关系人可以对采购公告</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采购邀请书</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、采购文件、成交候选人等提出异议。异议应在采购公告或文件规定的时间内、成交候选人公示期间通过规定的异议渠道提出，并递交异议函和必要的证明材料。</w:t>
      </w:r>
      <w:r>
        <w:rPr>
          <w:rFonts w:hint="eastAsia" w:ascii="仿宋_GB2312" w:eastAsia="仿宋_GB2312"/>
          <w:color w:val="auto"/>
          <w:sz w:val="28"/>
          <w:szCs w:val="28"/>
          <w:highlight w:val="none"/>
          <w:lang w:val="en-US" w:eastAsia="zh-CN"/>
        </w:rPr>
        <w:t>须按附件5表格提出</w:t>
      </w:r>
      <w:r>
        <w:rPr>
          <w:rFonts w:hint="eastAsia" w:ascii="仿宋_GB2312" w:eastAsia="仿宋_GB2312"/>
          <w:color w:val="auto"/>
          <w:sz w:val="28"/>
          <w:szCs w:val="28"/>
          <w:highlight w:val="none"/>
        </w:rPr>
        <w:t>异议</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异议</w:t>
      </w:r>
      <w:r>
        <w:rPr>
          <w:rFonts w:hint="eastAsia" w:ascii="仿宋_GB2312" w:eastAsia="仿宋_GB2312"/>
          <w:color w:val="auto"/>
          <w:sz w:val="28"/>
          <w:szCs w:val="28"/>
          <w:highlight w:val="none"/>
        </w:rPr>
        <w:t>函包括但不限于下列内容：</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（1）异议人名称、地址、邮政编码、联系人及联系电话；</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（2）具体、明确的异议事项、事实依据及与异议事项相关的请求。</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异议函应由异议人的法定代表人（单位负责人）或其授权的代理人签字并加盖单位章。</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2采购人将针对异议事项进行核查，经过核查，发现异议人对相关问题理解有误的，应作出解释；发现采购活动中确实存在错误或不当行为的，应及时予以改正或补救。采购人认为异议不成立或不影响采购结果的，在做出相关回应后可以继续进行采购活动。</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.3 异议人与采购人对异议事项无法达成一致的，异议人可向采购人的监管部门进行反映。</w:t>
      </w:r>
    </w:p>
    <w:p>
      <w:pPr>
        <w:adjustRightInd w:val="0"/>
        <w:snapToGrid w:val="0"/>
        <w:spacing w:beforeLines="50" w:afterLines="50" w:line="560" w:lineRule="exact"/>
        <w:ind w:left="643" w:hanging="640"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.本章附件</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ascii="仿宋_GB2312" w:eastAsia="仿宋_GB2312"/>
          <w:color w:val="auto"/>
          <w:sz w:val="28"/>
          <w:szCs w:val="28"/>
          <w:highlight w:val="none"/>
        </w:rPr>
        <w:t>附件</w:t>
      </w:r>
      <w:r>
        <w:rPr>
          <w:rFonts w:hint="eastAsia" w:ascii="仿宋_GB2312" w:eastAsia="仿宋_GB2312"/>
          <w:color w:val="auto"/>
          <w:sz w:val="28"/>
          <w:szCs w:val="28"/>
          <w:highlight w:val="none"/>
        </w:rPr>
        <w:t>1：响应文件开启表</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附件2：问题澄清通知</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附件3：问题的澄清</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附件4：成交通知书</w:t>
      </w:r>
    </w:p>
    <w:p>
      <w:pPr>
        <w:adjustRightInd w:val="0"/>
        <w:snapToGrid w:val="0"/>
        <w:spacing w:line="600" w:lineRule="exact"/>
        <w:jc w:val="left"/>
        <w:rPr>
          <w:rFonts w:hint="default" w:asciiTheme="majorEastAsia" w:hAnsiTheme="majorEastAsia" w:eastAsiaTheme="majorEastAsia"/>
          <w:b/>
          <w:color w:val="auto"/>
          <w:sz w:val="28"/>
          <w:szCs w:val="28"/>
          <w:highlight w:val="none"/>
          <w:lang w:val="en-US" w:eastAsia="zh-CN"/>
        </w:rPr>
      </w:pPr>
      <w:r>
        <w:rPr>
          <w:rFonts w:hint="eastAsia" w:asciiTheme="majorEastAsia" w:hAnsiTheme="majorEastAsia" w:eastAsiaTheme="majorEastAsia"/>
          <w:b/>
          <w:color w:val="auto"/>
          <w:sz w:val="28"/>
          <w:szCs w:val="28"/>
          <w:highlight w:val="none"/>
          <w:lang w:val="en-US" w:eastAsia="zh-CN"/>
        </w:rPr>
        <w:t xml:space="preserve">  </w:t>
      </w:r>
      <w:r>
        <w:rPr>
          <w:rFonts w:hint="eastAsia" w:ascii="仿宋_GB2312" w:eastAsia="仿宋_GB2312" w:hAnsiTheme="minorHAnsi"/>
          <w:b w:val="0"/>
          <w:color w:val="auto"/>
          <w:sz w:val="28"/>
          <w:szCs w:val="28"/>
          <w:highlight w:val="none"/>
          <w:lang w:val="en-US" w:eastAsia="zh-CN"/>
        </w:rPr>
        <w:t xml:space="preserve">  </w:t>
      </w:r>
      <w:r>
        <w:rPr>
          <w:rFonts w:hint="eastAsia" w:ascii="仿宋_GB2312" w:eastAsia="仿宋_GB2312"/>
          <w:b w:val="0"/>
          <w:color w:val="auto"/>
          <w:sz w:val="28"/>
          <w:szCs w:val="28"/>
          <w:highlight w:val="none"/>
          <w:lang w:val="en-US" w:eastAsia="zh-CN"/>
        </w:rPr>
        <w:t xml:space="preserve"> </w:t>
      </w:r>
      <w:r>
        <w:rPr>
          <w:rFonts w:hint="eastAsia" w:ascii="仿宋_GB2312" w:eastAsia="仿宋_GB2312"/>
          <w:color w:val="auto"/>
          <w:sz w:val="28"/>
          <w:szCs w:val="28"/>
          <w:highlight w:val="none"/>
        </w:rPr>
        <w:t>附件</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：关于**项目异议书</w:t>
      </w: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2"/>
        <w:rPr>
          <w:rFonts w:asciiTheme="majorEastAsia" w:hAnsiTheme="majorEastAsia" w:eastAsiaTheme="majorEastAsia"/>
          <w:b/>
          <w:color w:val="auto"/>
          <w:sz w:val="28"/>
          <w:szCs w:val="28"/>
          <w:highlight w:val="none"/>
        </w:rPr>
      </w:pPr>
    </w:p>
    <w:p>
      <w:pPr>
        <w:pStyle w:val="2"/>
        <w:rPr>
          <w:rFonts w:asciiTheme="majorEastAsia" w:hAnsiTheme="majorEastAsia" w:eastAsiaTheme="majorEastAsia"/>
          <w:b/>
          <w:color w:val="auto"/>
          <w:sz w:val="28"/>
          <w:szCs w:val="28"/>
          <w:highlight w:val="none"/>
        </w:rPr>
      </w:pPr>
    </w:p>
    <w:p>
      <w:pPr>
        <w:pStyle w:val="2"/>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asciiTheme="majorEastAsia" w:hAnsiTheme="majorEastAsia" w:eastAsiaTheme="majorEastAsia"/>
          <w:b/>
          <w:color w:val="auto"/>
          <w:sz w:val="28"/>
          <w:szCs w:val="28"/>
          <w:highlight w:val="none"/>
        </w:rPr>
        <w:t>附件</w:t>
      </w:r>
      <w:r>
        <w:rPr>
          <w:rFonts w:hint="eastAsia" w:asciiTheme="majorEastAsia" w:hAnsiTheme="majorEastAsia" w:eastAsiaTheme="majorEastAsia"/>
          <w:b/>
          <w:color w:val="auto"/>
          <w:sz w:val="28"/>
          <w:szCs w:val="28"/>
          <w:highlight w:val="none"/>
        </w:rPr>
        <w:t>1</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响应文件开启表</w:t>
      </w:r>
    </w:p>
    <w:p>
      <w:pPr>
        <w:pStyle w:val="35"/>
        <w:rPr>
          <w:color w:val="auto"/>
          <w:highlight w:val="none"/>
        </w:rPr>
      </w:pP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开启时间：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分</w:t>
      </w:r>
    </w:p>
    <w:tbl>
      <w:tblPr>
        <w:tblStyle w:val="23"/>
        <w:tblW w:w="0" w:type="auto"/>
        <w:tblInd w:w="-204"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554"/>
        <w:gridCol w:w="2659"/>
        <w:gridCol w:w="1173"/>
        <w:gridCol w:w="1909"/>
        <w:gridCol w:w="1609"/>
        <w:gridCol w:w="66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54"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序号</w:t>
            </w:r>
          </w:p>
        </w:tc>
        <w:tc>
          <w:tcPr>
            <w:tcW w:w="265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w:t>
            </w:r>
          </w:p>
        </w:tc>
        <w:tc>
          <w:tcPr>
            <w:tcW w:w="1173"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密封情况</w:t>
            </w:r>
          </w:p>
        </w:tc>
        <w:tc>
          <w:tcPr>
            <w:tcW w:w="1909" w:type="dxa"/>
            <w:vMerge w:val="restart"/>
            <w:tcBorders>
              <w:top w:val="single" w:color="auto" w:sz="4" w:space="0"/>
            </w:tcBorders>
            <w:vAlign w:val="center"/>
          </w:tcPr>
          <w:p>
            <w:pPr>
              <w:adjustRightInd w:val="0"/>
              <w:snapToGrid w:val="0"/>
              <w:jc w:val="center"/>
              <w:rPr>
                <w:rFonts w:hint="default" w:ascii="仿宋_GB2312" w:eastAsia="仿宋_GB2312"/>
                <w:color w:val="auto"/>
                <w:sz w:val="24"/>
                <w:szCs w:val="24"/>
                <w:highlight w:val="none"/>
                <w:lang w:val="en-US" w:eastAsia="zh-CN"/>
              </w:rPr>
            </w:pPr>
            <w:r>
              <w:rPr>
                <w:rFonts w:ascii="仿宋_GB2312" w:eastAsia="仿宋_GB2312"/>
                <w:color w:val="auto"/>
                <w:sz w:val="24"/>
                <w:szCs w:val="24"/>
                <w:highlight w:val="none"/>
              </w:rPr>
              <w:t>报价</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元）</w:t>
            </w:r>
          </w:p>
        </w:tc>
        <w:tc>
          <w:tcPr>
            <w:tcW w:w="160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供应商代表签名</w:t>
            </w:r>
          </w:p>
        </w:tc>
        <w:tc>
          <w:tcPr>
            <w:tcW w:w="668"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备注</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54"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668"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tcBorders>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bl>
    <w:p>
      <w:pPr>
        <w:adjustRightInd w:val="0"/>
        <w:snapToGrid w:val="0"/>
        <w:spacing w:line="600" w:lineRule="exact"/>
        <w:ind w:firstLine="555"/>
        <w:jc w:val="left"/>
        <w:rPr>
          <w:rFonts w:ascii="仿宋_GB2312" w:eastAsia="仿宋_GB2312" w:hAnsiTheme="majorEastAsia"/>
          <w:color w:val="auto"/>
          <w:sz w:val="28"/>
          <w:szCs w:val="28"/>
          <w:highlight w:val="none"/>
          <w:u w:val="single"/>
        </w:rPr>
      </w:pPr>
      <w:r>
        <w:rPr>
          <w:rFonts w:hint="eastAsia" w:ascii="仿宋_GB2312" w:eastAsia="仿宋_GB2312" w:hAnsiTheme="majorEastAsia"/>
          <w:color w:val="auto"/>
          <w:sz w:val="28"/>
          <w:szCs w:val="28"/>
          <w:highlight w:val="none"/>
        </w:rPr>
        <w:t>采购人代表</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记录人</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555"/>
        <w:jc w:val="left"/>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adjustRightInd w:val="0"/>
        <w:snapToGrid w:val="0"/>
        <w:spacing w:line="600" w:lineRule="exact"/>
        <w:ind w:firstLine="555"/>
        <w:jc w:val="left"/>
        <w:rPr>
          <w:rFonts w:ascii="仿宋_GB2312" w:eastAsia="仿宋_GB2312" w:hAnsiTheme="majorEastAsia"/>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附件2</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问题澄清通知</w:t>
      </w:r>
    </w:p>
    <w:p>
      <w:pPr>
        <w:pStyle w:val="35"/>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（供应商名称）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（项目名称） </w:t>
      </w:r>
      <w:r>
        <w:rPr>
          <w:rFonts w:hint="eastAsia" w:ascii="仿宋_GB2312" w:eastAsia="仿宋_GB2312" w:hAnsiTheme="majorEastAsia"/>
          <w:color w:val="auto"/>
          <w:sz w:val="28"/>
          <w:szCs w:val="28"/>
          <w:highlight w:val="none"/>
        </w:rPr>
        <w:t>的评审小组，对你方的响应文件进行了仔细的审查，现需你方对下列问题以书面形式予以澄清：</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请将上述问题的澄清于</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时前递交至</w:t>
      </w:r>
      <w:r>
        <w:rPr>
          <w:rFonts w:hint="eastAsia" w:ascii="仿宋_GB2312" w:eastAsia="仿宋_GB2312" w:hAnsiTheme="majorEastAsia"/>
          <w:color w:val="auto"/>
          <w:sz w:val="28"/>
          <w:szCs w:val="28"/>
          <w:highlight w:val="none"/>
          <w:u w:val="single"/>
        </w:rPr>
        <w:t xml:space="preserve">  （详细地址）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（项目名称） </w:t>
      </w:r>
      <w:r>
        <w:rPr>
          <w:rFonts w:hint="eastAsia" w:ascii="仿宋_GB2312" w:eastAsia="仿宋_GB2312" w:hAnsiTheme="majorEastAsia"/>
          <w:color w:val="auto"/>
          <w:sz w:val="28"/>
          <w:szCs w:val="28"/>
          <w:highlight w:val="none"/>
        </w:rPr>
        <w:t>评审小组</w:t>
      </w: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评审小组：</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4760" w:firstLineChars="1700"/>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2"/>
        <w:rPr>
          <w:color w:val="auto"/>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2"/>
        <w:rPr>
          <w:rFonts w:asciiTheme="majorEastAsia" w:hAnsiTheme="majorEastAsia" w:eastAsiaTheme="majorEastAsia"/>
          <w:b/>
          <w:color w:val="auto"/>
          <w:sz w:val="28"/>
          <w:szCs w:val="28"/>
          <w:highlight w:val="none"/>
        </w:rPr>
      </w:pPr>
    </w:p>
    <w:p>
      <w:pPr>
        <w:pStyle w:val="2"/>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附件3</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问题的澄清</w:t>
      </w:r>
    </w:p>
    <w:p>
      <w:pPr>
        <w:pStyle w:val="35"/>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u w:val="single"/>
        </w:rPr>
        <w:t>（项目名称）</w:t>
      </w:r>
      <w:r>
        <w:rPr>
          <w:rFonts w:hint="eastAsia" w:ascii="仿宋_GB2312" w:eastAsia="仿宋_GB2312" w:hAnsiTheme="majorEastAsia"/>
          <w:color w:val="auto"/>
          <w:sz w:val="28"/>
          <w:szCs w:val="28"/>
          <w:highlight w:val="none"/>
        </w:rPr>
        <w:t>评审小组：</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问题澄清通知（编号：</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）已收悉，现澄清如下：</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70"/>
        <w:jc w:val="left"/>
        <w:rPr>
          <w:rFonts w:asciiTheme="majorEastAsia" w:hAnsiTheme="majorEastAsia" w:eastAsiaTheme="majorEastAsia"/>
          <w:b/>
          <w:color w:val="auto"/>
          <w:sz w:val="28"/>
          <w:szCs w:val="28"/>
          <w:highlight w:val="none"/>
        </w:rPr>
      </w:pP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供应商：</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2520" w:firstLineChars="900"/>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rPr>
        <w:t>或</w:t>
      </w: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法定代表人或委托代理人：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 xml:space="preserve">附件4 </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成交通知书</w:t>
      </w:r>
    </w:p>
    <w:p>
      <w:pPr>
        <w:pStyle w:val="35"/>
        <w:rPr>
          <w:color w:val="auto"/>
          <w:highlight w:val="none"/>
        </w:rPr>
      </w:pPr>
    </w:p>
    <w:p>
      <w:pPr>
        <w:pStyle w:val="35"/>
        <w:ind w:firstLine="3465" w:firstLineChars="1650"/>
        <w:rPr>
          <w:rFonts w:ascii="仿宋_GB2312" w:eastAsia="仿宋_GB2312"/>
          <w:color w:val="auto"/>
          <w:highlight w:val="none"/>
        </w:rPr>
      </w:pPr>
      <w:r>
        <w:rPr>
          <w:rFonts w:hint="eastAsia" w:ascii="仿宋_GB2312" w:eastAsia="仿宋_GB2312"/>
          <w:color w:val="auto"/>
          <w:highlight w:val="none"/>
        </w:rPr>
        <w:t>（编号：</w:t>
      </w:r>
      <w:r>
        <w:rPr>
          <w:rFonts w:ascii="仿宋_GB2312" w:eastAsia="仿宋_GB2312"/>
          <w:color w:val="auto"/>
          <w:highlight w:val="none"/>
        </w:rPr>
        <w:t xml:space="preserve">        </w:t>
      </w:r>
      <w:r>
        <w:rPr>
          <w:rFonts w:hint="eastAsia" w:ascii="仿宋_GB2312" w:eastAsia="仿宋_GB2312"/>
          <w:color w:val="auto"/>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（成交供应商名称）    </w:t>
      </w:r>
      <w:r>
        <w:rPr>
          <w:rFonts w:hint="eastAsia" w:ascii="仿宋_GB2312" w:eastAsia="仿宋_GB2312" w:hAnsiTheme="majorEastAsia"/>
          <w:color w:val="auto"/>
          <w:sz w:val="28"/>
          <w:szCs w:val="28"/>
          <w:highlight w:val="none"/>
        </w:rPr>
        <w:t>：</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你方递交的响应文件已被我方接受，你方已被确认为</w:t>
      </w:r>
      <w:r>
        <w:rPr>
          <w:rFonts w:hint="eastAsia" w:ascii="仿宋_GB2312" w:eastAsia="仿宋_GB2312" w:hAnsiTheme="majorEastAsia"/>
          <w:color w:val="auto"/>
          <w:sz w:val="28"/>
          <w:szCs w:val="28"/>
          <w:highlight w:val="none"/>
          <w:u w:val="single"/>
          <w:lang w:val="en-US" w:eastAsia="zh-CN"/>
        </w:rPr>
        <w:t xml:space="preserve">      项目</w:t>
      </w:r>
      <w:r>
        <w:rPr>
          <w:rFonts w:hint="eastAsia" w:ascii="仿宋_GB2312" w:eastAsia="仿宋_GB2312" w:hAnsiTheme="majorEastAsia"/>
          <w:color w:val="auto"/>
          <w:sz w:val="28"/>
          <w:szCs w:val="28"/>
          <w:highlight w:val="none"/>
          <w:u w:val="none"/>
          <w:lang w:val="en-US" w:eastAsia="zh-CN"/>
        </w:rPr>
        <w:t>的</w:t>
      </w:r>
      <w:r>
        <w:rPr>
          <w:rFonts w:hint="eastAsia" w:ascii="仿宋_GB2312" w:eastAsia="仿宋_GB2312" w:hAnsiTheme="majorEastAsia"/>
          <w:color w:val="auto"/>
          <w:sz w:val="28"/>
          <w:szCs w:val="28"/>
          <w:highlight w:val="none"/>
        </w:rPr>
        <w:t>成交供应商。</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成交金额，大写：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，小写：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jc w:val="left"/>
        <w:rPr>
          <w:rFonts w:hint="eastAsia" w:ascii="仿宋_GB2312" w:eastAsia="仿宋_GB2312" w:hAnsiTheme="majorEastAsia"/>
          <w:color w:val="auto"/>
          <w:sz w:val="28"/>
          <w:szCs w:val="28"/>
          <w:highlight w:val="none"/>
          <w:lang w:eastAsia="zh-CN"/>
        </w:rPr>
      </w:pPr>
      <w:r>
        <w:rPr>
          <w:rFonts w:hint="eastAsia" w:ascii="仿宋_GB2312" w:eastAsia="仿宋_GB2312" w:hAnsiTheme="majorEastAsia"/>
          <w:color w:val="auto"/>
          <w:sz w:val="28"/>
          <w:szCs w:val="28"/>
          <w:highlight w:val="none"/>
        </w:rPr>
        <w:t>请你方在接到本通知书后的</w:t>
      </w:r>
      <w:r>
        <w:rPr>
          <w:rFonts w:hint="eastAsia" w:ascii="仿宋_GB2312" w:eastAsia="仿宋_GB2312" w:hAnsiTheme="majorEastAsia"/>
          <w:color w:val="auto"/>
          <w:sz w:val="28"/>
          <w:szCs w:val="28"/>
          <w:highlight w:val="none"/>
          <w:u w:val="single"/>
          <w:lang w:val="en-US" w:eastAsia="zh-CN"/>
        </w:rPr>
        <w:t>30</w:t>
      </w:r>
      <w:r>
        <w:rPr>
          <w:rFonts w:hint="eastAsia" w:ascii="仿宋_GB2312" w:eastAsia="仿宋_GB2312" w:hAnsiTheme="majorEastAsia"/>
          <w:color w:val="auto"/>
          <w:sz w:val="28"/>
          <w:szCs w:val="28"/>
          <w:highlight w:val="none"/>
        </w:rPr>
        <w:t>日内与我方签订采购合同，逾期视为自动放弃成交资格</w:t>
      </w:r>
      <w:r>
        <w:rPr>
          <w:rFonts w:hint="eastAsia" w:ascii="仿宋_GB2312" w:eastAsia="仿宋_GB2312" w:hAnsiTheme="majorEastAsia"/>
          <w:color w:val="auto"/>
          <w:sz w:val="28"/>
          <w:szCs w:val="28"/>
          <w:highlight w:val="none"/>
          <w:lang w:eastAsia="zh-CN"/>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采购人：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2"/>
        <w:rPr>
          <w:rFonts w:asciiTheme="majorEastAsia" w:hAnsiTheme="majorEastAsia" w:eastAsiaTheme="majorEastAsia"/>
          <w:b/>
          <w:color w:val="auto"/>
          <w:sz w:val="28"/>
          <w:szCs w:val="28"/>
          <w:highlight w:val="none"/>
        </w:rPr>
      </w:pPr>
    </w:p>
    <w:p>
      <w:pPr>
        <w:pStyle w:val="2"/>
        <w:rPr>
          <w:rFonts w:asciiTheme="majorEastAsia" w:hAnsiTheme="majorEastAsia" w:eastAsiaTheme="majorEastAsia"/>
          <w:b/>
          <w:color w:val="auto"/>
          <w:sz w:val="28"/>
          <w:szCs w:val="28"/>
          <w:highlight w:val="none"/>
        </w:rPr>
      </w:pPr>
    </w:p>
    <w:p>
      <w:pPr>
        <w:pStyle w:val="2"/>
        <w:rPr>
          <w:rFonts w:asciiTheme="majorEastAsia" w:hAnsiTheme="majorEastAsia" w:eastAsiaTheme="majorEastAsia"/>
          <w:b/>
          <w:color w:val="auto"/>
          <w:sz w:val="28"/>
          <w:szCs w:val="28"/>
          <w:highlight w:val="none"/>
        </w:rPr>
      </w:pPr>
    </w:p>
    <w:p>
      <w:pPr>
        <w:pStyle w:val="2"/>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w:t>
      </w:r>
      <w:r>
        <w:rPr>
          <w:rFonts w:hint="eastAsia" w:asciiTheme="majorEastAsia" w:hAnsiTheme="majorEastAsia" w:eastAsiaTheme="majorEastAsia"/>
          <w:b/>
          <w:color w:val="auto"/>
          <w:sz w:val="28"/>
          <w:szCs w:val="28"/>
          <w:highlight w:val="none"/>
          <w:lang w:val="en-US" w:eastAsia="zh-CN"/>
        </w:rPr>
        <w:t>5</w:t>
      </w:r>
      <w:r>
        <w:rPr>
          <w:rFonts w:hint="eastAsia" w:asciiTheme="majorEastAsia" w:hAnsiTheme="majorEastAsia" w:eastAsiaTheme="majorEastAsia"/>
          <w:b/>
          <w:color w:val="auto"/>
          <w:sz w:val="28"/>
          <w:szCs w:val="28"/>
          <w:highlight w:val="none"/>
        </w:rPr>
        <w:t xml:space="preserve"> </w:t>
      </w:r>
    </w:p>
    <w:p>
      <w:pPr>
        <w:jc w:val="both"/>
        <w:rPr>
          <w:rFonts w:hint="eastAsia" w:ascii="宋体" w:hAnsi="宋体" w:cs="宋体"/>
          <w:b/>
          <w:bCs/>
          <w:sz w:val="44"/>
          <w:szCs w:val="44"/>
          <w:highlight w:val="none"/>
        </w:rPr>
      </w:pPr>
    </w:p>
    <w:p>
      <w:pPr>
        <w:jc w:val="center"/>
        <w:rPr>
          <w:rFonts w:ascii="宋体" w:hAnsi="宋体" w:cs="宋体"/>
          <w:b/>
          <w:bCs/>
          <w:sz w:val="44"/>
          <w:szCs w:val="44"/>
          <w:highlight w:val="none"/>
        </w:rPr>
      </w:pPr>
      <w:r>
        <w:rPr>
          <w:rFonts w:hint="eastAsia" w:ascii="宋体" w:hAnsi="宋体" w:cs="宋体"/>
          <w:b/>
          <w:bCs/>
          <w:sz w:val="44"/>
          <w:szCs w:val="44"/>
          <w:highlight w:val="none"/>
        </w:rPr>
        <w:t>关于</w:t>
      </w:r>
      <w:r>
        <w:rPr>
          <w:rFonts w:hint="eastAsia" w:ascii="宋体" w:hAnsi="宋体" w:cs="宋体"/>
          <w:b/>
          <w:bCs/>
          <w:sz w:val="44"/>
          <w:szCs w:val="44"/>
          <w:highlight w:val="none"/>
          <w:lang w:eastAsia="zh-CN"/>
        </w:rPr>
        <w:t>2023年中心厂1#氧化沟ORP计、太平厂1#、2#氧化沟ORP计采购项目</w:t>
      </w:r>
      <w:r>
        <w:rPr>
          <w:rFonts w:ascii="宋体" w:hAnsi="宋体" w:cs="宋体"/>
          <w:b/>
          <w:bCs/>
          <w:sz w:val="44"/>
          <w:szCs w:val="44"/>
          <w:highlight w:val="none"/>
        </w:rPr>
        <w:t>异议书</w:t>
      </w:r>
    </w:p>
    <w:p>
      <w:pPr>
        <w:widowControl/>
        <w:spacing w:line="408" w:lineRule="auto"/>
        <w:jc w:val="center"/>
        <w:rPr>
          <w:rFonts w:hAnsi="宋体" w:cs="仿宋_GB2312"/>
          <w:kern w:val="0"/>
          <w:sz w:val="24"/>
          <w:highlight w:val="none"/>
        </w:rPr>
      </w:pPr>
      <w:r>
        <w:rPr>
          <w:rFonts w:hAnsi="宋体" w:cs="仿宋_GB2312"/>
          <w:kern w:val="0"/>
          <w:sz w:val="24"/>
          <w:highlight w:val="none"/>
        </w:rPr>
        <w:t>(参考格式)</w:t>
      </w:r>
    </w:p>
    <w:p>
      <w:pPr>
        <w:rPr>
          <w:kern w:val="0"/>
          <w:sz w:val="28"/>
          <w:szCs w:val="28"/>
          <w:highlight w:val="none"/>
        </w:rPr>
      </w:pPr>
      <w:r>
        <w:rPr>
          <w:rFonts w:hint="eastAsia"/>
          <w:kern w:val="0"/>
          <w:sz w:val="28"/>
          <w:szCs w:val="28"/>
          <w:highlight w:val="none"/>
        </w:rPr>
        <w:t>项目名称：</w:t>
      </w:r>
    </w:p>
    <w:p>
      <w:pPr>
        <w:widowControl/>
        <w:jc w:val="left"/>
        <w:rPr>
          <w:rFonts w:hAnsi="宋体" w:cs="宋体"/>
          <w:kern w:val="0"/>
          <w:sz w:val="28"/>
          <w:szCs w:val="28"/>
          <w:highlight w:val="none"/>
        </w:rPr>
      </w:pPr>
      <w:r>
        <w:rPr>
          <w:rFonts w:hint="eastAsia" w:hAnsi="宋体" w:cs="仿宋_GB2312"/>
          <w:bCs/>
          <w:kern w:val="0"/>
          <w:sz w:val="28"/>
          <w:szCs w:val="28"/>
          <w:highlight w:val="none"/>
        </w:rPr>
        <w:t>异议人：</w:t>
      </w:r>
    </w:p>
    <w:p>
      <w:pPr>
        <w:widowControl/>
        <w:jc w:val="left"/>
        <w:rPr>
          <w:rFonts w:hAnsi="宋体" w:cs="宋体"/>
          <w:kern w:val="0"/>
          <w:sz w:val="28"/>
          <w:szCs w:val="28"/>
          <w:highlight w:val="none"/>
        </w:rPr>
      </w:pPr>
      <w:r>
        <w:rPr>
          <w:rFonts w:hint="eastAsia" w:hAnsi="宋体" w:cs="仿宋_GB2312"/>
          <w:kern w:val="0"/>
          <w:sz w:val="28"/>
          <w:szCs w:val="28"/>
          <w:highlight w:val="none"/>
        </w:rPr>
        <w:t>住所地：</w:t>
      </w:r>
      <w:r>
        <w:rPr>
          <w:rFonts w:hint="eastAsia" w:hAnsi="宋体" w:cs="仿宋_GB2312"/>
          <w:kern w:val="0"/>
          <w:sz w:val="28"/>
          <w:szCs w:val="28"/>
          <w:highlight w:val="none"/>
          <w:lang w:val="en-US" w:eastAsia="zh-CN"/>
        </w:rPr>
        <w:t xml:space="preserve">   </w:t>
      </w:r>
      <w:r>
        <w:rPr>
          <w:rFonts w:hAnsi="宋体" w:cs="仿宋_GB2312"/>
          <w:kern w:val="0"/>
          <w:sz w:val="28"/>
          <w:szCs w:val="28"/>
          <w:highlight w:val="none"/>
        </w:rPr>
        <w:t xml:space="preserve"> 邮编：</w:t>
      </w:r>
    </w:p>
    <w:p>
      <w:pPr>
        <w:widowControl/>
        <w:jc w:val="left"/>
        <w:rPr>
          <w:rFonts w:hint="eastAsia" w:hAnsi="宋体" w:eastAsia="宋体" w:cs="宋体"/>
          <w:kern w:val="0"/>
          <w:sz w:val="28"/>
          <w:szCs w:val="28"/>
          <w:highlight w:val="none"/>
          <w:lang w:eastAsia="zh-CN"/>
        </w:rPr>
      </w:pPr>
      <w:r>
        <w:rPr>
          <w:rFonts w:hint="eastAsia" w:hAnsi="宋体" w:cs="仿宋_GB2312"/>
          <w:kern w:val="0"/>
          <w:sz w:val="28"/>
          <w:szCs w:val="28"/>
          <w:highlight w:val="none"/>
        </w:rPr>
        <w:t>法定代表人：</w:t>
      </w:r>
      <w:r>
        <w:rPr>
          <w:rFonts w:hint="eastAsia" w:hAnsi="宋体" w:cs="仿宋_GB2312"/>
          <w:kern w:val="0"/>
          <w:sz w:val="28"/>
          <w:szCs w:val="28"/>
          <w:highlight w:val="none"/>
          <w:lang w:val="en-US" w:eastAsia="zh-CN"/>
        </w:rPr>
        <w:t xml:space="preserve">      </w:t>
      </w:r>
      <w:r>
        <w:rPr>
          <w:rFonts w:hint="eastAsia" w:hAnsi="宋体" w:cs="仿宋_GB2312"/>
          <w:kern w:val="0"/>
          <w:sz w:val="28"/>
          <w:szCs w:val="28"/>
          <w:highlight w:val="none"/>
        </w:rPr>
        <w:t>联系电话</w:t>
      </w:r>
      <w:r>
        <w:rPr>
          <w:rFonts w:hint="eastAsia" w:hAnsi="宋体" w:cs="仿宋_GB2312"/>
          <w:kern w:val="0"/>
          <w:sz w:val="28"/>
          <w:szCs w:val="28"/>
          <w:highlight w:val="none"/>
          <w:lang w:eastAsia="zh-CN"/>
        </w:rPr>
        <w:t>：</w:t>
      </w:r>
    </w:p>
    <w:p>
      <w:pPr>
        <w:widowControl/>
        <w:jc w:val="left"/>
        <w:rPr>
          <w:rFonts w:hAnsi="宋体" w:cs="宋体"/>
          <w:kern w:val="0"/>
          <w:sz w:val="28"/>
          <w:szCs w:val="28"/>
          <w:highlight w:val="none"/>
        </w:rPr>
      </w:pPr>
      <w:r>
        <w:rPr>
          <w:rFonts w:hint="eastAsia" w:hAnsi="宋体" w:cs="仿宋_GB2312"/>
          <w:kern w:val="0"/>
          <w:sz w:val="28"/>
          <w:szCs w:val="28"/>
          <w:highlight w:val="none"/>
        </w:rPr>
        <w:t>异议人授权代表：</w:t>
      </w:r>
      <w:r>
        <w:rPr>
          <w:rFonts w:hint="eastAsia" w:hAnsi="宋体" w:cs="仿宋_GB2312"/>
          <w:kern w:val="0"/>
          <w:sz w:val="28"/>
          <w:szCs w:val="28"/>
          <w:highlight w:val="none"/>
          <w:lang w:val="en-US" w:eastAsia="zh-CN"/>
        </w:rPr>
        <w:t xml:space="preserve">   </w:t>
      </w:r>
      <w:r>
        <w:rPr>
          <w:rFonts w:hAnsi="宋体" w:cs="仿宋_GB2312"/>
          <w:kern w:val="0"/>
          <w:sz w:val="28"/>
          <w:szCs w:val="28"/>
          <w:highlight w:val="none"/>
        </w:rPr>
        <w:t xml:space="preserve"> 性别：</w:t>
      </w:r>
    </w:p>
    <w:p>
      <w:pPr>
        <w:widowControl/>
        <w:jc w:val="left"/>
        <w:rPr>
          <w:rFonts w:hAnsi="宋体" w:cs="宋体"/>
          <w:kern w:val="0"/>
          <w:sz w:val="28"/>
          <w:szCs w:val="28"/>
          <w:highlight w:val="none"/>
        </w:rPr>
      </w:pPr>
      <w:r>
        <w:rPr>
          <w:rFonts w:hint="eastAsia" w:hAnsi="宋体" w:cs="仿宋_GB2312"/>
          <w:kern w:val="0"/>
          <w:sz w:val="28"/>
          <w:szCs w:val="28"/>
          <w:highlight w:val="none"/>
        </w:rPr>
        <w:t>住址：</w:t>
      </w:r>
      <w:r>
        <w:rPr>
          <w:rFonts w:hint="eastAsia" w:hAnsi="宋体" w:cs="仿宋_GB2312"/>
          <w:kern w:val="0"/>
          <w:sz w:val="28"/>
          <w:szCs w:val="28"/>
          <w:highlight w:val="none"/>
          <w:lang w:val="en-US" w:eastAsia="zh-CN"/>
        </w:rPr>
        <w:t xml:space="preserve">             </w:t>
      </w:r>
      <w:r>
        <w:rPr>
          <w:rFonts w:hint="eastAsia" w:hAnsi="宋体" w:cs="仿宋_GB2312"/>
          <w:kern w:val="0"/>
          <w:sz w:val="28"/>
          <w:szCs w:val="28"/>
          <w:highlight w:val="none"/>
        </w:rPr>
        <w:t>联系电话：</w:t>
      </w:r>
    </w:p>
    <w:p>
      <w:pPr>
        <w:widowControl/>
        <w:jc w:val="left"/>
        <w:rPr>
          <w:rFonts w:hAnsi="宋体" w:cs="宋体"/>
          <w:kern w:val="0"/>
          <w:sz w:val="28"/>
          <w:szCs w:val="28"/>
          <w:highlight w:val="none"/>
        </w:rPr>
      </w:pPr>
      <w:r>
        <w:rPr>
          <w:rFonts w:hint="eastAsia" w:hAnsi="宋体" w:cs="仿宋_GB2312"/>
          <w:bCs/>
          <w:kern w:val="0"/>
          <w:sz w:val="28"/>
          <w:szCs w:val="28"/>
          <w:highlight w:val="none"/>
        </w:rPr>
        <w:t>提起异议事项的基本事实：</w:t>
      </w:r>
    </w:p>
    <w:p>
      <w:pPr>
        <w:widowControl/>
        <w:jc w:val="left"/>
        <w:rPr>
          <w:rFonts w:hAnsi="宋体" w:cs="宋体"/>
          <w:kern w:val="0"/>
          <w:sz w:val="28"/>
          <w:szCs w:val="28"/>
          <w:highlight w:val="none"/>
        </w:rPr>
      </w:pPr>
    </w:p>
    <w:p>
      <w:pPr>
        <w:widowControl/>
        <w:jc w:val="left"/>
        <w:rPr>
          <w:rFonts w:hAnsi="宋体" w:cs="宋体"/>
          <w:kern w:val="0"/>
          <w:sz w:val="28"/>
          <w:szCs w:val="28"/>
          <w:highlight w:val="none"/>
        </w:rPr>
      </w:pPr>
      <w:r>
        <w:rPr>
          <w:rFonts w:hint="eastAsia" w:hAnsi="宋体" w:cs="仿宋_GB2312"/>
          <w:bCs/>
          <w:kern w:val="0"/>
          <w:sz w:val="28"/>
          <w:szCs w:val="28"/>
          <w:highlight w:val="none"/>
        </w:rPr>
        <w:t>相关请求及主张：</w:t>
      </w:r>
    </w:p>
    <w:p>
      <w:pPr>
        <w:widowControl/>
        <w:jc w:val="left"/>
        <w:rPr>
          <w:rFonts w:hAnsi="宋体" w:cs="仿宋_GB2312"/>
          <w:kern w:val="0"/>
          <w:sz w:val="28"/>
          <w:szCs w:val="28"/>
          <w:highlight w:val="none"/>
          <w:u w:val="single"/>
        </w:rPr>
      </w:pPr>
    </w:p>
    <w:p>
      <w:pPr>
        <w:widowControl/>
        <w:jc w:val="left"/>
        <w:rPr>
          <w:rFonts w:hAnsi="宋体" w:cs="宋体"/>
          <w:kern w:val="0"/>
          <w:sz w:val="28"/>
          <w:szCs w:val="28"/>
          <w:highlight w:val="none"/>
        </w:rPr>
      </w:pPr>
      <w:r>
        <w:rPr>
          <w:rFonts w:hint="eastAsia" w:hAnsi="宋体" w:cs="仿宋_GB2312"/>
          <w:bCs/>
          <w:kern w:val="0"/>
          <w:sz w:val="28"/>
          <w:szCs w:val="28"/>
          <w:highlight w:val="none"/>
        </w:rPr>
        <w:t>有效线索和相关证明材料：</w:t>
      </w:r>
    </w:p>
    <w:p>
      <w:pPr>
        <w:widowControl/>
        <w:jc w:val="left"/>
        <w:rPr>
          <w:rFonts w:hAnsi="宋体" w:cs="仿宋_GB2312"/>
          <w:kern w:val="0"/>
          <w:sz w:val="28"/>
          <w:szCs w:val="28"/>
          <w:highlight w:val="none"/>
          <w:u w:val="single"/>
        </w:rPr>
      </w:pPr>
    </w:p>
    <w:p>
      <w:pPr>
        <w:widowControl/>
        <w:jc w:val="left"/>
        <w:rPr>
          <w:rFonts w:hAnsi="宋体" w:cs="宋体"/>
          <w:kern w:val="0"/>
          <w:sz w:val="28"/>
          <w:szCs w:val="28"/>
          <w:highlight w:val="none"/>
        </w:rPr>
      </w:pPr>
      <w:r>
        <w:rPr>
          <w:rFonts w:hint="eastAsia" w:hAnsi="宋体" w:cs="仿宋_GB2312"/>
          <w:bCs/>
          <w:kern w:val="0"/>
          <w:sz w:val="28"/>
          <w:szCs w:val="28"/>
          <w:highlight w:val="none"/>
        </w:rPr>
        <w:t>异议提起人与项目有利害关系的证明材料（见说明）：</w:t>
      </w:r>
    </w:p>
    <w:p>
      <w:pPr>
        <w:widowControl/>
        <w:jc w:val="left"/>
        <w:rPr>
          <w:rFonts w:hAnsi="宋体" w:cs="宋体"/>
          <w:kern w:val="0"/>
          <w:sz w:val="28"/>
          <w:szCs w:val="28"/>
          <w:highlight w:val="none"/>
        </w:rPr>
      </w:pPr>
      <w:r>
        <w:rPr>
          <w:rFonts w:hAnsi="宋体" w:cs="仿宋_GB2312"/>
          <w:kern w:val="0"/>
          <w:sz w:val="28"/>
          <w:szCs w:val="28"/>
          <w:highlight w:val="none"/>
        </w:rPr>
        <w:t xml:space="preserve">  此致</w:t>
      </w:r>
    </w:p>
    <w:p>
      <w:pPr>
        <w:widowControl/>
        <w:jc w:val="left"/>
        <w:rPr>
          <w:rFonts w:hAnsi="宋体" w:cs="宋体"/>
          <w:kern w:val="0"/>
          <w:sz w:val="28"/>
          <w:szCs w:val="28"/>
          <w:highlight w:val="none"/>
        </w:rPr>
      </w:pPr>
      <w:r>
        <w:rPr>
          <w:rFonts w:hint="eastAsia" w:hAnsi="宋体" w:cs="仿宋_GB2312"/>
          <w:kern w:val="0"/>
          <w:sz w:val="28"/>
          <w:szCs w:val="28"/>
          <w:highlight w:val="none"/>
          <w:u w:val="single"/>
        </w:rPr>
        <w:t>（采购人）</w:t>
      </w:r>
    </w:p>
    <w:p>
      <w:pPr>
        <w:widowControl/>
        <w:ind w:left="98" w:leftChars="47" w:firstLine="2800" w:firstLineChars="1000"/>
        <w:jc w:val="left"/>
        <w:rPr>
          <w:rFonts w:hAnsi="宋体" w:cs="仿宋_GB2312"/>
          <w:kern w:val="0"/>
          <w:sz w:val="28"/>
          <w:szCs w:val="28"/>
          <w:highlight w:val="none"/>
        </w:rPr>
      </w:pPr>
    </w:p>
    <w:p>
      <w:pPr>
        <w:widowControl/>
        <w:ind w:left="98" w:leftChars="47" w:firstLine="2800" w:firstLineChars="1000"/>
        <w:jc w:val="left"/>
        <w:rPr>
          <w:rFonts w:hAnsi="宋体" w:cs="仿宋_GB2312"/>
          <w:kern w:val="0"/>
          <w:sz w:val="28"/>
          <w:szCs w:val="28"/>
          <w:highlight w:val="none"/>
        </w:rPr>
      </w:pPr>
    </w:p>
    <w:p>
      <w:pPr>
        <w:widowControl/>
        <w:ind w:left="98" w:leftChars="47" w:firstLine="2800" w:firstLineChars="1000"/>
        <w:jc w:val="left"/>
        <w:rPr>
          <w:rFonts w:hAnsi="宋体" w:cs="宋体"/>
          <w:kern w:val="0"/>
          <w:sz w:val="28"/>
          <w:szCs w:val="28"/>
          <w:highlight w:val="none"/>
        </w:rPr>
      </w:pPr>
      <w:r>
        <w:rPr>
          <w:rFonts w:hint="eastAsia" w:hAnsi="宋体" w:cs="仿宋_GB2312"/>
          <w:kern w:val="0"/>
          <w:sz w:val="28"/>
          <w:szCs w:val="28"/>
          <w:highlight w:val="none"/>
        </w:rPr>
        <w:t>异议人（公章）：</w:t>
      </w:r>
    </w:p>
    <w:p>
      <w:pPr>
        <w:widowControl/>
        <w:ind w:left="98" w:leftChars="47" w:firstLine="1960" w:firstLineChars="700"/>
        <w:jc w:val="left"/>
        <w:rPr>
          <w:rFonts w:hAnsi="宋体" w:cs="仿宋_GB2312"/>
          <w:kern w:val="0"/>
          <w:sz w:val="28"/>
          <w:szCs w:val="28"/>
          <w:highlight w:val="none"/>
        </w:rPr>
      </w:pPr>
    </w:p>
    <w:p>
      <w:pPr>
        <w:widowControl/>
        <w:ind w:left="98" w:leftChars="47" w:firstLine="1960" w:firstLineChars="700"/>
        <w:jc w:val="left"/>
        <w:rPr>
          <w:rFonts w:hAnsi="宋体" w:cs="仿宋_GB2312"/>
          <w:kern w:val="0"/>
          <w:sz w:val="28"/>
          <w:szCs w:val="28"/>
          <w:highlight w:val="none"/>
          <w:u w:val="single"/>
        </w:rPr>
      </w:pPr>
      <w:r>
        <w:rPr>
          <w:rFonts w:hint="eastAsia" w:hAnsi="宋体" w:cs="仿宋_GB2312"/>
          <w:kern w:val="0"/>
          <w:sz w:val="28"/>
          <w:szCs w:val="28"/>
          <w:highlight w:val="none"/>
        </w:rPr>
        <w:t>法定代表人或授权代表（签字）</w:t>
      </w:r>
    </w:p>
    <w:p>
      <w:pPr>
        <w:widowControl/>
        <w:ind w:left="98" w:leftChars="47" w:firstLine="1960" w:firstLineChars="700"/>
        <w:jc w:val="left"/>
        <w:rPr>
          <w:rFonts w:hAnsi="宋体" w:cs="仿宋_GB2312"/>
          <w:kern w:val="0"/>
          <w:sz w:val="28"/>
          <w:szCs w:val="28"/>
          <w:highlight w:val="none"/>
          <w:u w:val="single"/>
        </w:rPr>
      </w:pPr>
    </w:p>
    <w:p>
      <w:pPr>
        <w:widowControl/>
        <w:ind w:firstLine="560" w:firstLineChars="200"/>
        <w:jc w:val="center"/>
        <w:rPr>
          <w:rFonts w:hAnsi="宋体" w:cs="宋体"/>
          <w:kern w:val="0"/>
          <w:sz w:val="28"/>
          <w:szCs w:val="28"/>
          <w:highlight w:val="none"/>
        </w:rPr>
      </w:pPr>
      <w:r>
        <w:rPr>
          <w:rFonts w:hAnsi="宋体" w:cs="仿宋_GB2312"/>
          <w:kern w:val="0"/>
          <w:sz w:val="28"/>
          <w:szCs w:val="28"/>
          <w:highlight w:val="none"/>
        </w:rPr>
        <w:t xml:space="preserve">                                     年    月   日</w:t>
      </w:r>
    </w:p>
    <w:p>
      <w:pPr>
        <w:widowControl/>
        <w:jc w:val="left"/>
        <w:rPr>
          <w:rFonts w:hAnsi="宋体" w:cs="仿宋_GB2312"/>
          <w:bCs/>
          <w:kern w:val="0"/>
          <w:sz w:val="24"/>
          <w:highlight w:val="none"/>
        </w:rPr>
      </w:pPr>
    </w:p>
    <w:p>
      <w:pPr>
        <w:rPr>
          <w:rFonts w:hAnsi="仿宋"/>
          <w:sz w:val="24"/>
          <w:highlight w:val="none"/>
        </w:rPr>
      </w:pPr>
      <w:r>
        <w:rPr>
          <w:rFonts w:hint="eastAsia" w:hAnsi="仿宋"/>
          <w:sz w:val="24"/>
          <w:highlight w:val="none"/>
        </w:rPr>
        <w:t>说明：</w:t>
      </w:r>
    </w:p>
    <w:p>
      <w:pPr>
        <w:rPr>
          <w:rFonts w:hAnsi="仿宋"/>
          <w:sz w:val="24"/>
          <w:highlight w:val="none"/>
        </w:rPr>
      </w:pPr>
    </w:p>
    <w:p>
      <w:pPr>
        <w:rPr>
          <w:rFonts w:hAnsi="仿宋"/>
          <w:sz w:val="24"/>
          <w:highlight w:val="none"/>
        </w:rPr>
      </w:pPr>
      <w:r>
        <w:rPr>
          <w:rFonts w:hAnsi="仿宋"/>
          <w:sz w:val="24"/>
          <w:highlight w:val="none"/>
        </w:rPr>
        <w:t>1.异议提起人是法人的，异议书必须由其法定代表人或者授权代表签字并盖章；其他组织或者自然人提出异议的，异议书必须由其主要负责人或者异议提起人本人签字，并附有效身份证明复印件。</w:t>
      </w:r>
    </w:p>
    <w:p>
      <w:pPr>
        <w:rPr>
          <w:rFonts w:hAnsi="仿宋"/>
          <w:sz w:val="24"/>
          <w:highlight w:val="none"/>
        </w:rPr>
      </w:pPr>
      <w:r>
        <w:rPr>
          <w:rFonts w:hAnsi="仿宋"/>
          <w:sz w:val="24"/>
          <w:highlight w:val="none"/>
        </w:rPr>
        <w:t>2.异议提起人可以自己直接提交异议书，也可以委托代理人办理异议事务。代理人办理异议事务时，应当将授权委托书连同异议书一并提交给招标人。授权委托书应当明确有关委托代理权限和事项。</w:t>
      </w:r>
    </w:p>
    <w:p>
      <w:pPr>
        <w:rPr>
          <w:rFonts w:hAnsi="仿宋"/>
          <w:sz w:val="24"/>
          <w:highlight w:val="none"/>
        </w:rPr>
      </w:pPr>
      <w:r>
        <w:rPr>
          <w:rFonts w:hAnsi="仿宋"/>
          <w:sz w:val="24"/>
          <w:highlight w:val="none"/>
        </w:rPr>
        <w:t>3.为证明与异议项目有利害关系，投标人以外的其他异议提起人应当提供相应证明材料：</w:t>
      </w:r>
    </w:p>
    <w:p>
      <w:pPr>
        <w:rPr>
          <w:rFonts w:hAnsi="仿宋"/>
          <w:sz w:val="24"/>
          <w:highlight w:val="none"/>
        </w:rPr>
      </w:pPr>
      <w:r>
        <w:rPr>
          <w:rFonts w:hint="eastAsia" w:hAnsi="仿宋"/>
          <w:sz w:val="24"/>
          <w:highlight w:val="none"/>
        </w:rPr>
        <w:t>（</w:t>
      </w:r>
      <w:r>
        <w:rPr>
          <w:rFonts w:hAnsi="仿宋"/>
          <w:sz w:val="24"/>
          <w:highlight w:val="none"/>
        </w:rPr>
        <w:t>1）属潜在投标人的，提交符合法定有关资格要求的证明文件；</w:t>
      </w:r>
    </w:p>
    <w:p>
      <w:pPr>
        <w:rPr>
          <w:rFonts w:hAnsi="仿宋"/>
          <w:sz w:val="24"/>
          <w:highlight w:val="none"/>
        </w:rPr>
      </w:pPr>
      <w:r>
        <w:rPr>
          <w:rFonts w:hint="eastAsia" w:hAnsi="仿宋"/>
          <w:sz w:val="24"/>
          <w:highlight w:val="none"/>
        </w:rPr>
        <w:t>（</w:t>
      </w:r>
      <w:r>
        <w:rPr>
          <w:rFonts w:hAnsi="仿宋"/>
          <w:sz w:val="24"/>
          <w:highlight w:val="none"/>
        </w:rPr>
        <w:t>2）属特定分包人或者供应商的，提交证明其与该项目投标人绑定投标的附条件生效协议以及能证明其能履行该协议项下的合同义务的能力的证明文件。</w:t>
      </w:r>
      <w:r>
        <w:rPr>
          <w:rFonts w:hAnsi="仿宋"/>
          <w:sz w:val="24"/>
          <w:highlight w:val="none"/>
        </w:rPr>
        <w:tab/>
      </w:r>
    </w:p>
    <w:p>
      <w:pPr>
        <w:rPr>
          <w:rFonts w:hAnsi="仿宋"/>
          <w:sz w:val="24"/>
          <w:highlight w:val="none"/>
        </w:rPr>
      </w:pPr>
      <w:r>
        <w:rPr>
          <w:rFonts w:hint="eastAsia" w:hAnsi="仿宋"/>
          <w:sz w:val="24"/>
          <w:highlight w:val="none"/>
        </w:rPr>
        <w:t>（</w:t>
      </w:r>
      <w:r>
        <w:rPr>
          <w:rFonts w:hAnsi="仿宋"/>
          <w:sz w:val="24"/>
          <w:highlight w:val="none"/>
        </w:rPr>
        <w:t>3）可证明与异议项目有利害关系的其他证明文件。</w:t>
      </w:r>
    </w:p>
    <w:p/>
    <w:p>
      <w:pPr>
        <w:pStyle w:val="2"/>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5"/>
        <w:rPr>
          <w:rFonts w:hint="eastAsia" w:asciiTheme="minorHAnsi" w:hAnsiTheme="minorHAnsi" w:cstheme="minorBidi"/>
          <w:color w:val="auto"/>
          <w:kern w:val="44"/>
          <w:sz w:val="44"/>
          <w:szCs w:val="44"/>
          <w:highlight w:val="none"/>
        </w:rPr>
      </w:pPr>
      <w:bookmarkStart w:id="26" w:name="_Toc21455"/>
      <w:bookmarkStart w:id="27" w:name="_Toc2867"/>
      <w:r>
        <w:rPr>
          <w:rFonts w:hint="eastAsia" w:asciiTheme="minorHAnsi" w:hAnsiTheme="minorHAnsi" w:cstheme="minorBidi"/>
          <w:color w:val="auto"/>
          <w:kern w:val="44"/>
          <w:sz w:val="44"/>
          <w:szCs w:val="44"/>
          <w:highlight w:val="none"/>
        </w:rPr>
        <w:pict>
          <v:shape id="_x0000_s2053" o:spid="_x0000_s2053" o:spt="32" type="#_x0000_t32" style="position:absolute;left:0pt;margin-left:182.55pt;margin-top:46.25pt;height:0pt;width:75.5pt;z-index:251663360;mso-width-relative:page;mso-height-relative:page;" o:connectortype="straight" filled="f" coordsize="21600,21600">
            <v:path arrowok="t"/>
            <v:fill on="f" focussize="0,0"/>
            <v:stroke/>
            <v:imagedata o:title=""/>
            <o:lock v:ext="edit"/>
          </v:shape>
        </w:pict>
      </w:r>
      <w:r>
        <w:rPr>
          <w:rFonts w:hint="eastAsia" w:asciiTheme="minorHAnsi" w:hAnsiTheme="minorHAnsi" w:cstheme="minorBidi"/>
          <w:color w:val="auto"/>
          <w:kern w:val="44"/>
          <w:sz w:val="44"/>
          <w:szCs w:val="44"/>
          <w:highlight w:val="none"/>
        </w:rPr>
        <w:pict>
          <v:shape id="_x0000_s2051" o:spid="_x0000_s2051" o:spt="32" type="#_x0000_t32" style="position:absolute;left:0pt;margin-left:183.1pt;margin-top:10.85pt;height:0pt;width:75.5pt;z-index:251662336;mso-width-relative:page;mso-height-relative:page;" o:connectortype="straight" filled="f" coordsize="21600,21600">
            <v:path arrowok="t"/>
            <v:fill on="f" focussize="0,0"/>
            <v:stroke/>
            <v:imagedata o:title=""/>
            <o:lock v:ext="edit"/>
          </v:shape>
        </w:pict>
      </w:r>
      <w:r>
        <w:rPr>
          <w:rFonts w:hint="eastAsia" w:asciiTheme="minorHAnsi" w:hAnsiTheme="minorHAnsi" w:cstheme="minorBidi"/>
          <w:color w:val="auto"/>
          <w:kern w:val="44"/>
          <w:sz w:val="44"/>
          <w:szCs w:val="44"/>
          <w:highlight w:val="none"/>
        </w:rPr>
        <w:t>第</w:t>
      </w:r>
      <w:r>
        <w:rPr>
          <w:rFonts w:hint="eastAsia" w:asciiTheme="minorHAnsi" w:hAnsiTheme="minorHAnsi" w:cstheme="minorBidi"/>
          <w:color w:val="auto"/>
          <w:kern w:val="44"/>
          <w:sz w:val="44"/>
          <w:szCs w:val="44"/>
          <w:highlight w:val="none"/>
          <w:lang w:eastAsia="zh-CN"/>
        </w:rPr>
        <w:t>三</w:t>
      </w:r>
      <w:r>
        <w:rPr>
          <w:rFonts w:hint="eastAsia" w:asciiTheme="minorHAnsi" w:hAnsiTheme="minorHAnsi" w:cstheme="minorBidi"/>
          <w:color w:val="auto"/>
          <w:kern w:val="44"/>
          <w:sz w:val="44"/>
          <w:szCs w:val="44"/>
          <w:highlight w:val="none"/>
        </w:rPr>
        <w:t>章</w:t>
      </w:r>
      <w:bookmarkEnd w:id="26"/>
      <w:bookmarkEnd w:id="27"/>
    </w:p>
    <w:p>
      <w:pPr>
        <w:pStyle w:val="35"/>
        <w:rPr>
          <w:color w:val="auto"/>
          <w:highlight w:val="none"/>
        </w:rPr>
      </w:pPr>
    </w:p>
    <w:p>
      <w:pPr>
        <w:pStyle w:val="5"/>
        <w:rPr>
          <w:color w:val="auto"/>
          <w:highlight w:val="none"/>
        </w:rPr>
      </w:pPr>
      <w:bookmarkStart w:id="28" w:name="_Toc7040"/>
      <w:bookmarkStart w:id="29" w:name="_Toc88209934"/>
      <w:bookmarkStart w:id="30" w:name="_Toc87616371"/>
      <w:bookmarkStart w:id="31" w:name="_Toc7303"/>
      <w:r>
        <w:rPr>
          <w:rFonts w:hint="eastAsia"/>
          <w:color w:val="auto"/>
          <w:highlight w:val="none"/>
        </w:rPr>
        <w:t>采购方法</w:t>
      </w:r>
      <w:bookmarkEnd w:id="28"/>
      <w:bookmarkEnd w:id="29"/>
      <w:bookmarkEnd w:id="30"/>
      <w:bookmarkEnd w:id="31"/>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ind w:firstLine="0"/>
        <w:rPr>
          <w:rFonts w:ascii="方正小标宋简体" w:eastAsia="方正小标宋简体"/>
          <w:color w:val="auto"/>
          <w:sz w:val="44"/>
          <w:szCs w:val="44"/>
          <w:highlight w:val="none"/>
        </w:rPr>
      </w:pPr>
    </w:p>
    <w:p>
      <w:pPr>
        <w:pStyle w:val="5"/>
        <w:rPr>
          <w:color w:val="auto"/>
          <w:highlight w:val="none"/>
        </w:rPr>
      </w:pPr>
      <w:bookmarkStart w:id="32" w:name="_Toc24895"/>
      <w:bookmarkStart w:id="33" w:name="_Toc3789"/>
      <w:r>
        <w:rPr>
          <w:rFonts w:hint="eastAsia"/>
          <w:color w:val="auto"/>
          <w:highlight w:val="none"/>
        </w:rPr>
        <w:t>询比采购</w:t>
      </w:r>
      <w:bookmarkEnd w:id="32"/>
      <w:bookmarkEnd w:id="33"/>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询比</w:t>
      </w:r>
    </w:p>
    <w:tbl>
      <w:tblPr>
        <w:tblStyle w:val="23"/>
        <w:tblW w:w="8897"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793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18" w:hRule="atLeast"/>
        </w:trPr>
        <w:tc>
          <w:tcPr>
            <w:tcW w:w="959" w:type="dxa"/>
            <w:tcBorders>
              <w:top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1.采购准备</w:t>
            </w:r>
          </w:p>
        </w:tc>
        <w:tc>
          <w:tcPr>
            <w:tcW w:w="7938" w:type="dxa"/>
            <w:tcBorders>
              <w:top w:val="single" w:color="auto" w:sz="4" w:space="0"/>
            </w:tcBorders>
            <w:vAlign w:val="center"/>
          </w:tcPr>
          <w:p>
            <w:pPr>
              <w:adjustRightInd w:val="0"/>
              <w:snapToGrid w:val="0"/>
              <w:ind w:left="0" w:firstLine="0"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 </w:t>
            </w:r>
            <w:r>
              <w:rPr>
                <w:rFonts w:hint="eastAsia" w:ascii="仿宋_GB2312" w:eastAsia="仿宋_GB2312" w:hAnsiTheme="minorEastAsia"/>
                <w:color w:val="auto"/>
                <w:sz w:val="24"/>
                <w:szCs w:val="24"/>
                <w:highlight w:val="none"/>
                <w:u w:val="single"/>
                <w:lang w:val="en-US" w:eastAsia="zh-CN"/>
              </w:rPr>
              <w:t xml:space="preserve"> </w:t>
            </w: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 xml:space="preserve"> 在采购文件约定的时间、地点，供应商应向采购人提交响应文件；响应文件按照采购文件第二章供应商须知2.</w:t>
            </w:r>
            <w:r>
              <w:rPr>
                <w:rFonts w:hint="eastAsia" w:ascii="仿宋_GB2312" w:eastAsia="仿宋_GB2312" w:hAnsiTheme="minorEastAsia"/>
                <w:color w:val="auto"/>
                <w:sz w:val="24"/>
                <w:szCs w:val="24"/>
                <w:highlight w:val="none"/>
                <w:lang w:val="en-US" w:eastAsia="zh-CN"/>
              </w:rPr>
              <w:t>9</w:t>
            </w:r>
            <w:r>
              <w:rPr>
                <w:rFonts w:hint="eastAsia" w:ascii="仿宋_GB2312" w:eastAsia="仿宋_GB2312" w:hAnsiTheme="minorEastAsia"/>
                <w:color w:val="auto"/>
                <w:sz w:val="24"/>
                <w:szCs w:val="24"/>
                <w:highlight w:val="none"/>
              </w:rPr>
              <w:t>的要求密封，按照2.</w:t>
            </w:r>
            <w:r>
              <w:rPr>
                <w:rFonts w:hint="eastAsia" w:ascii="仿宋_GB2312" w:eastAsia="仿宋_GB2312" w:hAnsiTheme="minorEastAsia"/>
                <w:color w:val="auto"/>
                <w:sz w:val="24"/>
                <w:szCs w:val="24"/>
                <w:highlight w:val="none"/>
                <w:lang w:val="en-US" w:eastAsia="zh-CN"/>
              </w:rPr>
              <w:t>10</w:t>
            </w:r>
            <w:r>
              <w:rPr>
                <w:rFonts w:hint="eastAsia" w:ascii="仿宋_GB2312" w:eastAsia="仿宋_GB2312" w:hAnsiTheme="minorEastAsia"/>
                <w:color w:val="auto"/>
                <w:sz w:val="24"/>
                <w:szCs w:val="24"/>
                <w:highlight w:val="none"/>
              </w:rPr>
              <w:t>的规定提交</w:t>
            </w:r>
          </w:p>
          <w:p>
            <w:pPr>
              <w:adjustRightInd w:val="0"/>
              <w:snapToGrid w:val="0"/>
              <w:ind w:left="480" w:hanging="480" w:hangingChars="20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2</w:t>
            </w:r>
            <w:r>
              <w:rPr>
                <w:rFonts w:hint="eastAsia" w:ascii="仿宋_GB2312" w:eastAsia="仿宋_GB2312" w:hAnsiTheme="minorEastAsia"/>
                <w:color w:val="auto"/>
                <w:sz w:val="24"/>
                <w:szCs w:val="24"/>
                <w:highlight w:val="none"/>
              </w:rPr>
              <w:t xml:space="preserve"> 资格审查执行第二章供应商须知1</w:t>
            </w:r>
            <w:r>
              <w:rPr>
                <w:rFonts w:hint="eastAsia" w:ascii="仿宋_GB2312" w:eastAsia="仿宋_GB2312" w:hAnsiTheme="minorEastAsia"/>
                <w:color w:val="auto"/>
                <w:sz w:val="24"/>
                <w:szCs w:val="24"/>
                <w:highlight w:val="none"/>
                <w:lang w:val="en-US" w:eastAsia="zh-CN"/>
              </w:rPr>
              <w:t>.</w:t>
            </w:r>
            <w:r>
              <w:rPr>
                <w:rFonts w:hint="eastAsia" w:ascii="仿宋_GB2312" w:eastAsia="仿宋_GB2312" w:hAnsiTheme="minorEastAsia"/>
                <w:color w:val="auto"/>
                <w:sz w:val="24"/>
                <w:szCs w:val="24"/>
                <w:highlight w:val="none"/>
              </w:rPr>
              <w:t>对供应商的资格要求</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3</w:t>
            </w:r>
            <w:r>
              <w:rPr>
                <w:rFonts w:hint="eastAsia" w:ascii="仿宋_GB2312" w:eastAsia="仿宋_GB2312" w:hAnsiTheme="minorEastAsia"/>
                <w:color w:val="auto"/>
                <w:sz w:val="24"/>
                <w:szCs w:val="24"/>
                <w:highlight w:val="none"/>
              </w:rPr>
              <w:t xml:space="preserve"> 响应文件提交截止后，</w:t>
            </w:r>
            <w:r>
              <w:rPr>
                <w:rFonts w:hint="eastAsia" w:ascii="仿宋_GB2312" w:eastAsia="仿宋_GB2312" w:hAnsiTheme="minorEastAsia"/>
                <w:color w:val="auto"/>
                <w:sz w:val="24"/>
                <w:szCs w:val="24"/>
                <w:highlight w:val="none"/>
                <w:lang w:val="en-US" w:eastAsia="zh-CN"/>
              </w:rPr>
              <w:t>递交</w:t>
            </w:r>
            <w:r>
              <w:rPr>
                <w:rFonts w:hint="eastAsia" w:ascii="仿宋_GB2312" w:eastAsia="仿宋_GB2312" w:hAnsiTheme="minorEastAsia"/>
                <w:color w:val="auto"/>
                <w:sz w:val="24"/>
                <w:szCs w:val="24"/>
                <w:highlight w:val="none"/>
              </w:rPr>
              <w:t>响应</w:t>
            </w:r>
            <w:r>
              <w:rPr>
                <w:rFonts w:hint="eastAsia" w:ascii="仿宋_GB2312" w:eastAsia="仿宋_GB2312" w:hAnsiTheme="minorEastAsia"/>
                <w:color w:val="auto"/>
                <w:sz w:val="24"/>
                <w:szCs w:val="24"/>
                <w:highlight w:val="none"/>
                <w:lang w:val="en-US" w:eastAsia="zh-CN"/>
              </w:rPr>
              <w:t>文件</w:t>
            </w:r>
            <w:r>
              <w:rPr>
                <w:rFonts w:hint="eastAsia" w:ascii="仿宋_GB2312" w:eastAsia="仿宋_GB2312" w:hAnsiTheme="minorEastAsia"/>
                <w:color w:val="auto"/>
                <w:sz w:val="24"/>
                <w:szCs w:val="24"/>
                <w:highlight w:val="none"/>
              </w:rPr>
              <w:t>供应商不足3家的</w:t>
            </w:r>
            <w:r>
              <w:rPr>
                <w:rFonts w:hint="eastAsia" w:ascii="仿宋_GB2312" w:eastAsia="仿宋_GB2312" w:hAnsiTheme="minorEastAsia"/>
                <w:color w:val="auto"/>
                <w:sz w:val="24"/>
                <w:szCs w:val="24"/>
                <w:highlight w:val="none"/>
                <w:lang w:val="en-US" w:eastAsia="zh-CN"/>
              </w:rPr>
              <w:t>或有效响应文件供应商不足两家</w:t>
            </w:r>
            <w:r>
              <w:rPr>
                <w:rFonts w:hint="eastAsia" w:ascii="仿宋_GB2312" w:eastAsia="仿宋_GB2312" w:hAnsiTheme="minorEastAsia"/>
                <w:color w:val="auto"/>
                <w:sz w:val="24"/>
                <w:szCs w:val="24"/>
                <w:highlight w:val="none"/>
              </w:rPr>
              <w:t>，应分析原因并重新发出采购公告</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lang w:val="en-US" w:eastAsia="zh-CN"/>
              </w:rPr>
              <w:t>邀请书</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或</w:t>
            </w:r>
            <w:r>
              <w:rPr>
                <w:rFonts w:hint="eastAsia" w:ascii="仿宋_GB2312" w:eastAsia="仿宋_GB2312" w:hAnsiTheme="minorEastAsia"/>
                <w:color w:val="auto"/>
                <w:sz w:val="24"/>
                <w:szCs w:val="24"/>
                <w:highlight w:val="none"/>
                <w:lang w:eastAsia="zh-CN"/>
              </w:rPr>
              <w:t>采取</w:t>
            </w:r>
            <w:r>
              <w:rPr>
                <w:rFonts w:hint="eastAsia" w:ascii="仿宋_GB2312" w:eastAsia="仿宋_GB2312" w:hAnsiTheme="minorEastAsia"/>
                <w:color w:val="auto"/>
                <w:sz w:val="24"/>
                <w:szCs w:val="24"/>
                <w:highlight w:val="none"/>
                <w:lang w:val="en-US" w:eastAsia="zh-CN"/>
              </w:rPr>
              <w:t>其他采购方式</w:t>
            </w:r>
            <w:r>
              <w:rPr>
                <w:rFonts w:hint="eastAsia" w:ascii="仿宋_GB2312" w:eastAsia="仿宋_GB2312" w:hAnsiTheme="minorEastAsia"/>
                <w:color w:val="auto"/>
                <w:sz w:val="24"/>
                <w:szCs w:val="24"/>
                <w:highlight w:val="none"/>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11"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2.询比规则</w:t>
            </w:r>
          </w:p>
        </w:tc>
        <w:tc>
          <w:tcPr>
            <w:tcW w:w="7938" w:type="dxa"/>
            <w:tcBorders>
              <w:bottom w:val="single" w:color="auto" w:sz="4" w:space="0"/>
            </w:tcBorders>
            <w:vAlign w:val="center"/>
          </w:tcPr>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2.1 报价应包括国家规定的增值税税金，增值税税金按一般计税方法计算。报价范围包括</w:t>
            </w:r>
            <w:r>
              <w:rPr>
                <w:rFonts w:hint="eastAsia" w:ascii="仿宋_GB2312" w:eastAsia="仿宋_GB2312" w:hAnsiTheme="minorEastAsia"/>
                <w:color w:val="auto"/>
                <w:sz w:val="24"/>
                <w:szCs w:val="24"/>
                <w:highlight w:val="none"/>
                <w:u w:val="single"/>
                <w:lang w:val="en-US" w:eastAsia="zh-CN"/>
              </w:rPr>
              <w:t>本项目所有采购内容和范围。</w:t>
            </w:r>
            <w:r>
              <w:rPr>
                <w:rFonts w:hint="eastAsia" w:ascii="仿宋_GB2312" w:eastAsia="仿宋_GB2312"/>
                <w:color w:val="auto"/>
                <w:sz w:val="24"/>
                <w:szCs w:val="24"/>
                <w:highlight w:val="none"/>
              </w:rPr>
              <w:t xml:space="preserve"> </w:t>
            </w:r>
          </w:p>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color w:val="auto"/>
                <w:sz w:val="24"/>
                <w:szCs w:val="24"/>
                <w:highlight w:val="none"/>
              </w:rPr>
              <w:t xml:space="preserve">2.2 询比地址 </w:t>
            </w:r>
          </w:p>
          <w:p>
            <w:pPr>
              <w:adjustRightInd w:val="0"/>
              <w:snapToGrid w:val="0"/>
              <w:ind w:left="455" w:leftChars="217"/>
              <w:rPr>
                <w:rFonts w:ascii="仿宋_GB2312" w:eastAsia="仿宋_GB2312"/>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广州市从化区江浦街从从荔路50号广州从化净水有限公司</w:t>
            </w:r>
          </w:p>
          <w:p>
            <w:pPr>
              <w:adjustRightInd w:val="0"/>
              <w:snapToGrid w:val="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rPr>
              <w:t>2.3 询比开始时间（同响应文件截止时间）</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color w:val="auto"/>
                <w:sz w:val="24"/>
                <w:szCs w:val="24"/>
                <w:highlight w:val="none"/>
              </w:rPr>
              <w:t>2.4 供应商依据采购文件规定的时间和地点递交响应文件，供应商应一次报出不可更改的价格</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3.成交规则</w:t>
            </w:r>
          </w:p>
        </w:tc>
        <w:tc>
          <w:tcPr>
            <w:tcW w:w="7938" w:type="dxa"/>
            <w:tcBorders>
              <w:bottom w:val="single" w:color="auto" w:sz="4" w:space="0"/>
            </w:tcBorders>
            <w:vAlign w:val="center"/>
          </w:tcPr>
          <w:p>
            <w:pPr>
              <w:adjustRightInd w:val="0"/>
              <w:snapToGrid w:val="0"/>
              <w:ind w:left="360" w:hanging="360" w:hangingChars="150"/>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sym w:font="Wingdings 2" w:char="0052"/>
            </w:r>
            <w:r>
              <w:rPr>
                <w:rFonts w:hint="eastAsia" w:ascii="仿宋_GB2312" w:eastAsia="仿宋_GB2312" w:hAnsiTheme="minorEastAsia"/>
                <w:color w:val="auto"/>
                <w:sz w:val="24"/>
                <w:szCs w:val="24"/>
                <w:highlight w:val="none"/>
              </w:rPr>
              <w:t>采购人确定满足采购文件</w:t>
            </w:r>
            <w:r>
              <w:rPr>
                <w:rFonts w:hint="eastAsia" w:ascii="仿宋_GB2312" w:eastAsia="仿宋_GB2312" w:hAnsiTheme="minorEastAsia"/>
                <w:color w:val="auto"/>
                <w:sz w:val="24"/>
                <w:szCs w:val="24"/>
                <w:highlight w:val="none"/>
                <w:lang w:val="en-US" w:eastAsia="zh-CN"/>
              </w:rPr>
              <w:t>资格性、响应性</w:t>
            </w:r>
            <w:r>
              <w:rPr>
                <w:rFonts w:hint="eastAsia" w:ascii="仿宋_GB2312" w:eastAsia="仿宋_GB2312" w:hAnsiTheme="minorEastAsia"/>
                <w:color w:val="auto"/>
                <w:sz w:val="24"/>
                <w:szCs w:val="24"/>
                <w:highlight w:val="none"/>
              </w:rPr>
              <w:t>要求，并且经评审的报价最低的为成交供应商</w:t>
            </w:r>
          </w:p>
          <w:p>
            <w:pPr>
              <w:adjustRightInd w:val="0"/>
              <w:snapToGrid w:val="0"/>
              <w:ind w:left="360" w:hanging="360" w:hangingChars="150"/>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rPr>
              <w:sym w:font="Wingdings 2" w:char="00A3"/>
            </w:r>
            <w:r>
              <w:rPr>
                <w:rFonts w:hint="eastAsia" w:ascii="仿宋_GB2312" w:eastAsia="仿宋_GB2312" w:hAnsiTheme="minorEastAsia"/>
                <w:color w:val="auto"/>
                <w:sz w:val="24"/>
                <w:szCs w:val="24"/>
                <w:highlight w:val="none"/>
              </w:rPr>
              <w:t>评审小组按照采购文件确定的标准排序，采购人确定排名第一的供应商为成交供应商</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lang w:val="en-US" w:eastAsia="zh-CN"/>
              </w:rPr>
              <w:t xml:space="preserve"> </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4.成交候选人公示</w:t>
            </w:r>
          </w:p>
        </w:tc>
        <w:tc>
          <w:tcPr>
            <w:tcW w:w="7938" w:type="dxa"/>
            <w:tcBorders>
              <w:bottom w:val="single" w:color="auto" w:sz="4" w:space="0"/>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在评审小组提交评审报告3日内，在</w:t>
            </w:r>
            <w:r>
              <w:rPr>
                <w:rFonts w:hint="eastAsia" w:ascii="仿宋_GB2312" w:eastAsia="仿宋_GB2312" w:hAnsiTheme="minorEastAsia"/>
                <w:color w:val="auto"/>
                <w:sz w:val="24"/>
                <w:szCs w:val="24"/>
                <w:highlight w:val="none"/>
                <w:u w:val="single"/>
                <w:lang w:val="en-US" w:eastAsia="zh-CN"/>
              </w:rPr>
              <w:t>广州从化净水有限公司门户网站</w:t>
            </w:r>
            <w:r>
              <w:rPr>
                <w:rFonts w:hint="eastAsia" w:ascii="仿宋_GB2312" w:eastAsia="仿宋_GB2312" w:hAnsiTheme="minorEastAsia"/>
                <w:color w:val="auto"/>
                <w:sz w:val="24"/>
                <w:szCs w:val="24"/>
                <w:highlight w:val="none"/>
              </w:rPr>
              <w:t>公示成交候选人</w:t>
            </w:r>
            <w:r>
              <w:rPr>
                <w:rFonts w:hint="eastAsia" w:ascii="仿宋_GB2312" w:eastAsia="仿宋_GB2312" w:hAnsiTheme="minorEastAsia"/>
                <w:color w:val="auto"/>
                <w:sz w:val="24"/>
                <w:szCs w:val="24"/>
                <w:highlight w:val="none"/>
                <w:lang w:eastAsia="zh-CN"/>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5.成交结果公告</w:t>
            </w:r>
          </w:p>
        </w:tc>
        <w:tc>
          <w:tcPr>
            <w:tcW w:w="7938" w:type="dxa"/>
            <w:tcBorders>
              <w:top w:val="single" w:color="auto" w:sz="4" w:space="0"/>
              <w:bottom w:val="single" w:color="auto" w:sz="4" w:space="0"/>
            </w:tcBorders>
            <w:vAlign w:val="center"/>
          </w:tcPr>
          <w:p>
            <w:pPr>
              <w:adjustRightInd w:val="0"/>
              <w:snapToGrid w:val="0"/>
              <w:rPr>
                <w:rFonts w:hint="default" w:ascii="仿宋_GB2312" w:eastAsia="仿宋_GB2312" w:hAnsiTheme="minorEastAsia"/>
                <w:color w:val="auto"/>
                <w:sz w:val="24"/>
                <w:szCs w:val="24"/>
                <w:highlight w:val="none"/>
                <w:lang w:val="en-US" w:eastAsia="zh-CN"/>
              </w:rPr>
            </w:pPr>
            <w:r>
              <w:rPr>
                <w:rFonts w:hint="eastAsia" w:ascii="仿宋_GB2312" w:eastAsia="仿宋_GB2312"/>
                <w:color w:val="auto"/>
                <w:sz w:val="24"/>
                <w:szCs w:val="24"/>
                <w:highlight w:val="none"/>
              </w:rPr>
              <w:t>成交候选人公示</w:t>
            </w:r>
            <w:r>
              <w:rPr>
                <w:rFonts w:hint="eastAsia" w:ascii="仿宋_GB2312" w:eastAsia="仿宋_GB2312" w:hAnsiTheme="minorEastAsia"/>
                <w:color w:val="auto"/>
                <w:sz w:val="24"/>
                <w:szCs w:val="24"/>
                <w:highlight w:val="none"/>
                <w:lang w:val="en-US" w:eastAsia="zh-CN"/>
              </w:rPr>
              <w:t>结束后。</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6.成交通知书</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采购人应在确定成交供应商后及时向其发出成交通知书。</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7.签订采购合同</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采购人在发出成交通知书后</w:t>
            </w:r>
            <w:r>
              <w:rPr>
                <w:rFonts w:hint="eastAsia" w:ascii="仿宋_GB2312" w:eastAsia="仿宋_GB2312" w:hAnsiTheme="minorEastAsia"/>
                <w:color w:val="auto"/>
                <w:sz w:val="24"/>
                <w:szCs w:val="24"/>
                <w:highlight w:val="none"/>
                <w:lang w:val="en-US" w:eastAsia="zh-CN"/>
              </w:rPr>
              <w:t>30</w:t>
            </w:r>
            <w:r>
              <w:rPr>
                <w:rFonts w:hint="eastAsia" w:ascii="仿宋_GB2312" w:eastAsia="仿宋_GB2312" w:hAnsiTheme="minorEastAsia"/>
                <w:color w:val="auto"/>
                <w:sz w:val="24"/>
                <w:szCs w:val="24"/>
                <w:highlight w:val="none"/>
              </w:rPr>
              <w:t>日内同成交供应商签订书面采购合同</w:t>
            </w:r>
            <w:r>
              <w:rPr>
                <w:rFonts w:hint="eastAsia" w:ascii="仿宋_GB2312" w:eastAsia="仿宋_GB2312" w:hAnsiTheme="minorEastAsia"/>
                <w:color w:val="auto"/>
                <w:sz w:val="24"/>
                <w:szCs w:val="24"/>
                <w:highlight w:val="none"/>
                <w:lang w:val="en-US" w:eastAsia="zh-CN"/>
              </w:rPr>
              <w:t>.</w:t>
            </w:r>
          </w:p>
        </w:tc>
      </w:tr>
    </w:tbl>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4"/>
        <w:rPr>
          <w:color w:val="auto"/>
          <w:highlight w:val="none"/>
        </w:rPr>
      </w:pPr>
      <w:bookmarkStart w:id="34" w:name="_Toc19050"/>
      <w:bookmarkStart w:id="35" w:name="_Toc10930"/>
      <w:bookmarkStart w:id="36" w:name="_Toc19759"/>
      <w:bookmarkStart w:id="37" w:name="_Toc7118"/>
      <w:bookmarkStart w:id="38" w:name="_Toc14552"/>
      <w:bookmarkStart w:id="39" w:name="_Toc3156"/>
      <w:bookmarkStart w:id="40" w:name="_Toc14870"/>
      <w:bookmarkStart w:id="41" w:name="_Toc7437"/>
      <w:bookmarkStart w:id="42" w:name="_Toc4952"/>
      <w:bookmarkStart w:id="43" w:name="_Toc23581"/>
      <w:bookmarkStart w:id="44" w:name="_Toc20594"/>
      <w:r>
        <w:rPr>
          <w:color w:val="auto"/>
          <w:highlight w:val="none"/>
        </w:rPr>
        <w:pict>
          <v:shape id="_x0000_s2055" o:spid="_x0000_s2055" o:spt="32" type="#_x0000_t32" style="position:absolute;left:0pt;margin-left:181.6pt;margin-top:56.7pt;height:0pt;width:75.5pt;z-index:251665408;mso-width-relative:page;mso-height-relative:page;" o:connectortype="straight" filled="f" coordsize="21600,21600">
            <v:path arrowok="t"/>
            <v:fill on="f" focussize="0,0"/>
            <v:stroke/>
            <v:imagedata o:title=""/>
            <o:lock v:ext="edit"/>
          </v:shape>
        </w:pict>
      </w:r>
      <w:r>
        <w:rPr>
          <w:color w:val="auto"/>
          <w:highlight w:val="none"/>
        </w:rPr>
        <w:pict>
          <v:shape id="_x0000_s2054" o:spid="_x0000_s2054" o:spt="32" type="#_x0000_t32" style="position:absolute;left:0pt;margin-left:183.1pt;margin-top:21.3pt;height:0pt;width:75.5pt;z-index:251664384;mso-width-relative:page;mso-height-relative:page;" o:connectortype="straight" filled="f" coordsize="21600,21600">
            <v:path arrowok="t"/>
            <v:fill on="f" focussize="0,0"/>
            <v:stroke/>
            <v:imagedata o:title=""/>
            <o:lock v:ext="edit"/>
          </v:shape>
        </w:pict>
      </w:r>
      <w:r>
        <w:rPr>
          <w:rFonts w:hint="eastAsia"/>
          <w:color w:val="auto"/>
          <w:highlight w:val="none"/>
        </w:rPr>
        <w:t>第</w:t>
      </w:r>
      <w:r>
        <w:rPr>
          <w:rFonts w:hint="eastAsia"/>
          <w:color w:val="auto"/>
          <w:highlight w:val="none"/>
          <w:lang w:val="en-US" w:eastAsia="zh-CN"/>
        </w:rPr>
        <w:t>四</w:t>
      </w:r>
      <w:r>
        <w:rPr>
          <w:rFonts w:hint="eastAsia"/>
          <w:color w:val="auto"/>
          <w:highlight w:val="none"/>
        </w:rPr>
        <w:t>章</w:t>
      </w:r>
      <w:bookmarkEnd w:id="34"/>
      <w:bookmarkEnd w:id="35"/>
      <w:bookmarkEnd w:id="36"/>
      <w:bookmarkEnd w:id="37"/>
      <w:bookmarkEnd w:id="38"/>
      <w:bookmarkEnd w:id="39"/>
      <w:bookmarkEnd w:id="40"/>
      <w:bookmarkEnd w:id="41"/>
      <w:bookmarkEnd w:id="42"/>
      <w:bookmarkEnd w:id="43"/>
      <w:bookmarkEnd w:id="44"/>
    </w:p>
    <w:p>
      <w:pPr>
        <w:pStyle w:val="35"/>
        <w:rPr>
          <w:color w:val="auto"/>
          <w:highlight w:val="none"/>
        </w:rPr>
      </w:pPr>
    </w:p>
    <w:p>
      <w:pPr>
        <w:pStyle w:val="4"/>
        <w:rPr>
          <w:color w:val="auto"/>
          <w:highlight w:val="none"/>
        </w:rPr>
      </w:pPr>
      <w:bookmarkStart w:id="45" w:name="_Toc6308"/>
      <w:bookmarkStart w:id="46" w:name="_Toc32607"/>
      <w:bookmarkStart w:id="47" w:name="_Toc7831"/>
      <w:bookmarkStart w:id="48" w:name="_Toc13898"/>
      <w:bookmarkStart w:id="49" w:name="_Toc87616378"/>
      <w:bookmarkStart w:id="50" w:name="_Toc21840"/>
      <w:bookmarkStart w:id="51" w:name="_Toc30530"/>
      <w:bookmarkStart w:id="52" w:name="_Toc22212"/>
      <w:bookmarkStart w:id="53" w:name="_Toc88209941"/>
      <w:bookmarkStart w:id="54" w:name="_Toc29345"/>
      <w:bookmarkStart w:id="55" w:name="_Toc12177"/>
      <w:bookmarkStart w:id="56" w:name="_Toc29484"/>
      <w:bookmarkStart w:id="57" w:name="_Toc21079"/>
      <w:r>
        <w:rPr>
          <w:rFonts w:hint="eastAsia"/>
          <w:color w:val="auto"/>
          <w:highlight w:val="none"/>
        </w:rPr>
        <w:t>评审办法</w:t>
      </w:r>
      <w:bookmarkEnd w:id="45"/>
      <w:bookmarkEnd w:id="46"/>
      <w:bookmarkEnd w:id="47"/>
      <w:bookmarkEnd w:id="48"/>
      <w:bookmarkEnd w:id="49"/>
      <w:bookmarkEnd w:id="50"/>
      <w:bookmarkEnd w:id="51"/>
      <w:bookmarkEnd w:id="52"/>
      <w:bookmarkEnd w:id="53"/>
      <w:bookmarkEnd w:id="54"/>
      <w:bookmarkEnd w:id="55"/>
      <w:bookmarkEnd w:id="56"/>
      <w:bookmarkEnd w:id="57"/>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ind w:firstLine="0"/>
        <w:rPr>
          <w:rFonts w:ascii="方正小标宋简体" w:eastAsia="方正小标宋简体"/>
          <w:color w:val="auto"/>
          <w:sz w:val="44"/>
          <w:szCs w:val="44"/>
          <w:highlight w:val="none"/>
        </w:rPr>
      </w:pPr>
    </w:p>
    <w:p>
      <w:pPr>
        <w:pStyle w:val="2"/>
        <w:ind w:firstLine="0"/>
        <w:rPr>
          <w:rFonts w:ascii="方正小标宋简体" w:eastAsia="方正小标宋简体"/>
          <w:color w:val="auto"/>
          <w:sz w:val="44"/>
          <w:szCs w:val="44"/>
          <w:highlight w:val="none"/>
        </w:rPr>
      </w:pPr>
    </w:p>
    <w:p>
      <w:pPr>
        <w:pStyle w:val="5"/>
        <w:rPr>
          <w:color w:val="auto"/>
          <w:highlight w:val="none"/>
        </w:rPr>
      </w:pPr>
      <w:bookmarkStart w:id="58" w:name="_Toc23033"/>
      <w:bookmarkStart w:id="59" w:name="_Toc26826"/>
      <w:r>
        <w:rPr>
          <w:rFonts w:hint="eastAsia"/>
          <w:color w:val="auto"/>
          <w:highlight w:val="none"/>
        </w:rPr>
        <w:sym w:font="Wingdings 2" w:char="0052"/>
      </w:r>
      <w:r>
        <w:rPr>
          <w:rFonts w:hint="eastAsia"/>
          <w:color w:val="auto"/>
          <w:highlight w:val="none"/>
        </w:rPr>
        <w:t>经评审的最低价法</w:t>
      </w:r>
      <w:bookmarkEnd w:id="58"/>
      <w:bookmarkEnd w:id="59"/>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1.评审方法</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供应商的报价应当符合采购文件规定的技术要求和标准，但评审小组无须对响应文件的技术部分进行价格评审。</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除报价外，评审还应考虑的商务因素一般有以下几种：</w:t>
      </w:r>
    </w:p>
    <w:p>
      <w:pPr>
        <w:adjustRightInd w:val="0"/>
        <w:snapToGrid w:val="0"/>
        <w:spacing w:line="600" w:lineRule="exact"/>
        <w:ind w:firstLine="420" w:firstLineChars="150"/>
        <w:jc w:val="left"/>
        <w:rPr>
          <w:rFonts w:hint="eastAsia" w:ascii="仿宋_GB2312" w:eastAsia="仿宋_GB2312" w:hAnsiTheme="minorEastAsia"/>
          <w:color w:val="auto"/>
          <w:sz w:val="28"/>
          <w:szCs w:val="28"/>
          <w:highlight w:val="none"/>
          <w:lang w:eastAsia="zh-CN"/>
        </w:rPr>
      </w:pPr>
      <w:r>
        <w:rPr>
          <w:rFonts w:hint="eastAsia" w:ascii="仿宋_GB2312" w:eastAsia="仿宋_GB2312" w:hAnsiTheme="minorEastAsia"/>
          <w:color w:val="auto"/>
          <w:sz w:val="28"/>
          <w:szCs w:val="28"/>
          <w:highlight w:val="none"/>
        </w:rPr>
        <w:t>（1）运输费用及保险费。</w:t>
      </w:r>
      <w:r>
        <w:rPr>
          <w:rFonts w:hint="eastAsia" w:ascii="仿宋_GB2312" w:eastAsia="仿宋_GB2312" w:hAnsiTheme="minorEastAsia"/>
          <w:color w:val="auto"/>
          <w:sz w:val="28"/>
          <w:szCs w:val="28"/>
          <w:highlight w:val="none"/>
          <w:lang w:eastAsia="zh-CN"/>
        </w:rPr>
        <w:t>（如有）</w:t>
      </w:r>
    </w:p>
    <w:p>
      <w:pPr>
        <w:adjustRightInd w:val="0"/>
        <w:snapToGrid w:val="0"/>
        <w:spacing w:line="600" w:lineRule="exact"/>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 xml:space="preserve">   （2）工期、交货期或服务期限。</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（3）支付条件。</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（4）备品备件以及售后服务（如有）。</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（5）价格调整因素。</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经澄清确认后修正的最终报价应当认为是供应商的真实要约，可以作为合同签约价。</w:t>
      </w:r>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2.评审程序</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2.1 初步评审</w:t>
      </w:r>
    </w:p>
    <w:p>
      <w:pPr>
        <w:adjustRightInd w:val="0"/>
        <w:snapToGrid w:val="0"/>
        <w:spacing w:line="600" w:lineRule="exact"/>
        <w:jc w:val="left"/>
        <w:rPr>
          <w:rFonts w:ascii="仿宋_GB2312" w:eastAsia="仿宋_GB2312" w:hAnsiTheme="minorEastAsia"/>
          <w:color w:val="auto"/>
          <w:sz w:val="28"/>
          <w:szCs w:val="28"/>
          <w:highlight w:val="none"/>
        </w:rPr>
      </w:pPr>
      <w:r>
        <w:rPr>
          <w:rFonts w:ascii="仿宋_GB2312" w:eastAsia="仿宋_GB2312"/>
          <w:color w:val="auto"/>
          <w:sz w:val="28"/>
          <w:szCs w:val="28"/>
          <w:highlight w:val="none"/>
        </w:rPr>
        <w:t>表</w:t>
      </w:r>
      <w:r>
        <w:rPr>
          <w:rFonts w:hint="eastAsia" w:ascii="仿宋_GB2312" w:eastAsia="仿宋_GB2312"/>
          <w:color w:val="auto"/>
          <w:sz w:val="28"/>
          <w:szCs w:val="28"/>
          <w:highlight w:val="none"/>
        </w:rPr>
        <w:t>4-1                      初步评审标准</w:t>
      </w:r>
    </w:p>
    <w:tbl>
      <w:tblPr>
        <w:tblStyle w:val="23"/>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21"/>
        <w:gridCol w:w="2061"/>
        <w:gridCol w:w="5339"/>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1356"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评审环节</w:t>
            </w: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因素</w:t>
            </w:r>
          </w:p>
        </w:tc>
        <w:tc>
          <w:tcPr>
            <w:tcW w:w="5528"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标准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356"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形式评审</w:t>
            </w: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响应函签字盖章</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有响应函，有法定代表人（单位负责人）或其委托代理人签字（或签章 ）并加盖单位公章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r>
              <w:rPr>
                <w:rFonts w:ascii="仿宋_GB2312" w:eastAsia="仿宋_GB2312"/>
                <w:color w:val="auto"/>
                <w:sz w:val="24"/>
                <w:szCs w:val="24"/>
                <w:highlight w:val="none"/>
              </w:rPr>
              <w:t>响应文件格式</w:t>
            </w:r>
          </w:p>
        </w:tc>
        <w:tc>
          <w:tcPr>
            <w:tcW w:w="5528"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r>
              <w:rPr>
                <w:rFonts w:ascii="仿宋_GB2312" w:eastAsia="仿宋_GB2312"/>
                <w:color w:val="auto"/>
                <w:sz w:val="24"/>
                <w:szCs w:val="24"/>
                <w:highlight w:val="none"/>
              </w:rPr>
              <w:t>符合采购文件</w:t>
            </w:r>
            <w:r>
              <w:rPr>
                <w:rFonts w:hint="eastAsia" w:ascii="仿宋_GB2312" w:eastAsia="仿宋_GB2312"/>
                <w:color w:val="auto"/>
                <w:sz w:val="24"/>
                <w:szCs w:val="24"/>
                <w:highlight w:val="none"/>
              </w:rPr>
              <w:t>“响应文件格式”要求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报价唯一</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只能有一个有效报价</w:t>
            </w:r>
            <w:r>
              <w:rPr>
                <w:rFonts w:hint="eastAsia" w:ascii="仿宋_GB2312" w:eastAsia="仿宋_GB2312"/>
                <w:color w:val="auto"/>
                <w:sz w:val="24"/>
                <w:szCs w:val="24"/>
                <w:highlight w:val="none"/>
              </w:rPr>
              <w:t>，</w:t>
            </w:r>
            <w:r>
              <w:rPr>
                <w:rFonts w:ascii="仿宋_GB2312" w:eastAsia="仿宋_GB2312"/>
                <w:color w:val="auto"/>
                <w:sz w:val="24"/>
                <w:szCs w:val="24"/>
                <w:highlight w:val="none"/>
              </w:rPr>
              <w:t>按采购文件规定提交备选方案除外</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资格评审</w:t>
            </w: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营业执照</w:t>
            </w:r>
          </w:p>
        </w:tc>
        <w:tc>
          <w:tcPr>
            <w:tcW w:w="5528" w:type="dxa"/>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报价单位须是在中华人民共和国境内注册的法人或其他组织，具有独立法人资格，持有事业单位登记管理部门核发的事业单位法人证书或工商行政管理部门核发的企业法人营业执照，且在有效期内。</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供应商资格</w:t>
            </w:r>
          </w:p>
        </w:tc>
        <w:tc>
          <w:tcPr>
            <w:tcW w:w="5528" w:type="dxa"/>
            <w:tcBorders>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满足法律法规及采购文件</w:t>
            </w:r>
            <w:r>
              <w:rPr>
                <w:rFonts w:hint="eastAsia" w:ascii="仿宋_GB2312" w:eastAsia="仿宋_GB2312"/>
                <w:color w:val="auto"/>
                <w:sz w:val="24"/>
                <w:szCs w:val="24"/>
                <w:highlight w:val="none"/>
              </w:rPr>
              <w:t>供应商资格要求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响应性评审</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w:t>
            </w:r>
          </w:p>
        </w:tc>
        <w:tc>
          <w:tcPr>
            <w:tcW w:w="5528" w:type="dxa"/>
            <w:tcBorders>
              <w:top w:val="single" w:color="auto" w:sz="4" w:space="0"/>
              <w:bottom w:val="single" w:color="auto" w:sz="4" w:space="0"/>
            </w:tcBorders>
            <w:vAlign w:val="center"/>
          </w:tcPr>
          <w:p>
            <w:pPr>
              <w:adjustRightInd w:val="0"/>
              <w:snapToGrid w:val="0"/>
              <w:rPr>
                <w:rFonts w:hint="eastAsia" w:ascii="仿宋_GB2312" w:eastAsia="仿宋_GB2312"/>
                <w:color w:val="auto"/>
                <w:sz w:val="24"/>
                <w:szCs w:val="24"/>
                <w:highlight w:val="none"/>
                <w:lang w:eastAsia="zh-CN"/>
              </w:rPr>
            </w:pPr>
            <w:r>
              <w:rPr>
                <w:rFonts w:ascii="仿宋_GB2312" w:eastAsia="仿宋_GB2312"/>
                <w:color w:val="auto"/>
                <w:sz w:val="24"/>
                <w:szCs w:val="24"/>
                <w:highlight w:val="none"/>
              </w:rPr>
              <w:t>没有超过最高限价</w:t>
            </w:r>
            <w:r>
              <w:rPr>
                <w:rFonts w:hint="eastAsia" w:ascii="仿宋_GB2312" w:eastAsia="仿宋_GB2312"/>
                <w:color w:val="auto"/>
                <w:sz w:val="24"/>
                <w:szCs w:val="24"/>
                <w:highlight w:val="none"/>
                <w:lang w:eastAsia="zh-CN"/>
              </w:rPr>
              <w:t>；若报价低于本项目最高限价的60%，必须说明报价理由。</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eastAsia"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其他</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采购文件要求必须提供的其他资料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其他无效响应</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无法律法规及采购文件规定的其他无效响应内容</w:t>
            </w:r>
          </w:p>
        </w:tc>
      </w:tr>
    </w:tbl>
    <w:p>
      <w:pPr>
        <w:spacing w:line="400" w:lineRule="exact"/>
        <w:jc w:val="left"/>
        <w:rPr>
          <w:color w:val="auto"/>
          <w:highlight w:val="none"/>
        </w:rPr>
      </w:pPr>
      <w:r>
        <w:rPr>
          <w:rFonts w:hint="eastAsia" w:ascii="仿宋_GB2312" w:eastAsia="仿宋_GB2312" w:hAnsiTheme="minorEastAsia"/>
          <w:color w:val="auto"/>
          <w:szCs w:val="21"/>
          <w:highlight w:val="none"/>
        </w:rPr>
        <w:t>说明：初步评审活动依照</w:t>
      </w:r>
      <w:r>
        <w:rPr>
          <w:rFonts w:hint="eastAsia" w:ascii="仿宋_GB2312" w:eastAsia="仿宋_GB2312" w:hAnsiTheme="minorEastAsia"/>
          <w:color w:val="auto"/>
          <w:szCs w:val="21"/>
          <w:highlight w:val="none"/>
          <w:lang w:val="en-US" w:eastAsia="zh-CN"/>
        </w:rPr>
        <w:t>形式评审、</w:t>
      </w:r>
      <w:r>
        <w:rPr>
          <w:rFonts w:hint="eastAsia" w:ascii="仿宋_GB2312" w:eastAsia="仿宋_GB2312" w:hAnsiTheme="minorEastAsia"/>
          <w:color w:val="auto"/>
          <w:szCs w:val="21"/>
          <w:highlight w:val="none"/>
        </w:rPr>
        <w:t>资格评审、响应性评审顺序进行，前一个环节不符合采购文件要求的不得进入下一个环节。</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2.2澄清补正</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2.2.1响应报价有算术错误的，评审小组按以下原则对响应报价进行修正，修正的价格经供应商书面确认后具有约束力。供应商不接受修正价格的，评审小组应当否决其响应。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（1）响应文件中的大写金额与小写金额不一致的，以大写金额为准。</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（2）总价金额与依据单价计算出的结果不一致的，以单价金额为准修正总价，但单价金额小数点有明显错误的除外。</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（3）采购文件中有规定固定费率标准或固定金额的，或者有固定费率标准或固定金额的计算公式的，应按规定填报，否则由评审小组按照采购文件规定的费率、金额或者其计算公式进行修正</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2.2.2响应文件存在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2.3评审结果评审后，评审价格最低的供应商为成交供应商。如评审价格相同，可由评审小组根据评审情况以记名投票方式确定供应商排名，并将推荐理由写入评审报告。</w:t>
      </w:r>
    </w:p>
    <w:p>
      <w:pPr>
        <w:adjustRightInd w:val="0"/>
        <w:snapToGrid w:val="0"/>
        <w:spacing w:line="600" w:lineRule="exact"/>
        <w:jc w:val="left"/>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pStyle w:val="5"/>
        <w:rPr>
          <w:color w:val="auto"/>
          <w:highlight w:val="none"/>
        </w:rPr>
      </w:pPr>
      <w:r>
        <w:rPr>
          <w:rFonts w:hint="eastAsia"/>
          <w:color w:val="auto"/>
          <w:highlight w:val="none"/>
        </w:rPr>
        <w:sym w:font="Wingdings 2" w:char="00A3"/>
      </w:r>
      <w:r>
        <w:rPr>
          <w:rFonts w:hint="eastAsia"/>
          <w:color w:val="auto"/>
          <w:highlight w:val="none"/>
        </w:rPr>
        <w:t>综合评分法</w:t>
      </w:r>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1.评审方法</w:t>
      </w:r>
    </w:p>
    <w:p>
      <w:pPr>
        <w:adjustRightInd w:val="0"/>
        <w:snapToGrid w:val="0"/>
        <w:spacing w:line="600" w:lineRule="exact"/>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 xml:space="preserve">   本次评审采用综合评分法。</w:t>
      </w:r>
    </w:p>
    <w:p>
      <w:pPr>
        <w:adjustRightInd w:val="0"/>
        <w:snapToGrid w:val="0"/>
        <w:spacing w:line="600" w:lineRule="exact"/>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 xml:space="preserve">   采购人可对采购文件中商务和技术条款设置带※号条款，带※号条款为实质性条款，供应商未实质性响应其中任一条款，其响应文件都将被否决。</w:t>
      </w:r>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2.评审程序</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2.1 初步评审</w:t>
      </w:r>
    </w:p>
    <w:p>
      <w:pPr>
        <w:adjustRightInd w:val="0"/>
        <w:snapToGrid w:val="0"/>
        <w:spacing w:line="600" w:lineRule="exact"/>
        <w:jc w:val="left"/>
        <w:rPr>
          <w:rFonts w:ascii="仿宋_GB2312" w:eastAsia="仿宋_GB2312" w:hAnsiTheme="minorEastAsia"/>
          <w:color w:val="auto"/>
          <w:sz w:val="28"/>
          <w:szCs w:val="28"/>
          <w:highlight w:val="none"/>
        </w:rPr>
      </w:pPr>
      <w:r>
        <w:rPr>
          <w:rFonts w:ascii="仿宋_GB2312" w:eastAsia="仿宋_GB2312"/>
          <w:color w:val="auto"/>
          <w:sz w:val="28"/>
          <w:szCs w:val="28"/>
          <w:highlight w:val="none"/>
        </w:rPr>
        <w:t>表</w:t>
      </w:r>
      <w:r>
        <w:rPr>
          <w:rFonts w:hint="eastAsia" w:ascii="仿宋_GB2312" w:eastAsia="仿宋_GB2312"/>
          <w:color w:val="auto"/>
          <w:sz w:val="28"/>
          <w:szCs w:val="28"/>
          <w:highlight w:val="none"/>
        </w:rPr>
        <w:t>4-1                      初步评审标准</w:t>
      </w:r>
    </w:p>
    <w:tbl>
      <w:tblPr>
        <w:tblStyle w:val="23"/>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21"/>
        <w:gridCol w:w="2061"/>
        <w:gridCol w:w="5339"/>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1356"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评审环节</w:t>
            </w: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因素</w:t>
            </w:r>
          </w:p>
        </w:tc>
        <w:tc>
          <w:tcPr>
            <w:tcW w:w="5528"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标准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356"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形式评审</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响应函签字盖章</w:t>
            </w:r>
          </w:p>
        </w:tc>
        <w:tc>
          <w:tcPr>
            <w:tcW w:w="5528" w:type="dxa"/>
            <w:tcBorders>
              <w:top w:val="single" w:color="auto" w:sz="4" w:space="0"/>
              <w:bottom w:val="single" w:color="auto" w:sz="4" w:space="0"/>
            </w:tcBorders>
            <w:vAlign w:val="center"/>
          </w:tcPr>
          <w:p>
            <w:pPr>
              <w:adjustRightInd w:val="0"/>
              <w:snapToGrid w:val="0"/>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有响应函</w:t>
            </w:r>
            <w:r>
              <w:rPr>
                <w:rFonts w:hint="eastAsia" w:ascii="仿宋_GB2312" w:eastAsia="仿宋_GB2312"/>
                <w:color w:val="auto"/>
                <w:sz w:val="24"/>
                <w:szCs w:val="24"/>
                <w:highlight w:val="none"/>
              </w:rPr>
              <w:t>，</w:t>
            </w:r>
            <w:r>
              <w:rPr>
                <w:rFonts w:ascii="仿宋_GB2312" w:eastAsia="仿宋_GB2312"/>
                <w:color w:val="auto"/>
                <w:sz w:val="24"/>
                <w:szCs w:val="24"/>
                <w:highlight w:val="none"/>
              </w:rPr>
              <w:t>有法定代表人或其委托代理人签字并加盖单位章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356" w:type="dxa"/>
            <w:vMerge w:val="continue"/>
            <w:vAlign w:val="center"/>
          </w:tcPr>
          <w:p>
            <w:pPr>
              <w:adjustRightInd w:val="0"/>
              <w:snapToGrid w:val="0"/>
              <w:jc w:val="center"/>
              <w:rPr>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响应文件格式</w:t>
            </w:r>
          </w:p>
        </w:tc>
        <w:tc>
          <w:tcPr>
            <w:tcW w:w="5528" w:type="dxa"/>
            <w:tcBorders>
              <w:top w:val="single" w:color="auto" w:sz="4" w:space="0"/>
              <w:bottom w:val="single" w:color="auto" w:sz="4" w:space="0"/>
            </w:tcBorders>
            <w:vAlign w:val="center"/>
          </w:tcPr>
          <w:p>
            <w:pPr>
              <w:adjustRightInd w:val="0"/>
              <w:snapToGrid w:val="0"/>
              <w:spacing w:line="600" w:lineRule="exact"/>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符合采购文件</w:t>
            </w:r>
            <w:r>
              <w:rPr>
                <w:rFonts w:hint="eastAsia" w:ascii="仿宋_GB2312" w:eastAsia="仿宋_GB2312"/>
                <w:color w:val="auto"/>
                <w:sz w:val="24"/>
                <w:szCs w:val="24"/>
                <w:highlight w:val="none"/>
              </w:rPr>
              <w:t>“响应文件格式”要求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tcBorders>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报价唯一</w:t>
            </w:r>
          </w:p>
        </w:tc>
        <w:tc>
          <w:tcPr>
            <w:tcW w:w="5528" w:type="dxa"/>
            <w:tcBorders>
              <w:top w:val="single" w:color="auto" w:sz="4" w:space="0"/>
            </w:tcBorders>
            <w:vAlign w:val="center"/>
          </w:tcPr>
          <w:p>
            <w:pPr>
              <w:adjustRightInd w:val="0"/>
              <w:snapToGrid w:val="0"/>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只能有一个有效报价</w:t>
            </w:r>
            <w:r>
              <w:rPr>
                <w:rFonts w:hint="eastAsia" w:ascii="仿宋_GB2312" w:eastAsia="仿宋_GB2312"/>
                <w:color w:val="auto"/>
                <w:sz w:val="24"/>
                <w:szCs w:val="24"/>
                <w:highlight w:val="none"/>
              </w:rPr>
              <w:t>，</w:t>
            </w:r>
            <w:r>
              <w:rPr>
                <w:rFonts w:ascii="仿宋_GB2312" w:eastAsia="仿宋_GB2312"/>
                <w:color w:val="auto"/>
                <w:sz w:val="24"/>
                <w:szCs w:val="24"/>
                <w:highlight w:val="none"/>
              </w:rPr>
              <w:t>按采购文件规定提交备选方案除外</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1356" w:type="dxa"/>
            <w:vMerge w:val="restart"/>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资格评审</w:t>
            </w: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营业执照</w:t>
            </w:r>
          </w:p>
        </w:tc>
        <w:tc>
          <w:tcPr>
            <w:tcW w:w="5528" w:type="dxa"/>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报价单位须是在中华人民共和国境内注册的法人或其他组织，具有独立法人资格，持有事业单位登记管理部门核发的事业单位法人证书或工商行政管理部门核发的企业法人营业执照，且在有效期内。</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供应商资格</w:t>
            </w:r>
          </w:p>
        </w:tc>
        <w:tc>
          <w:tcPr>
            <w:tcW w:w="5528" w:type="dxa"/>
            <w:tcBorders>
              <w:bottom w:val="single" w:color="auto" w:sz="4" w:space="0"/>
            </w:tcBorders>
            <w:vAlign w:val="center"/>
          </w:tcPr>
          <w:p>
            <w:pPr>
              <w:adjustRightInd w:val="0"/>
              <w:snapToGrid w:val="0"/>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满足法律法规及采购文件</w:t>
            </w:r>
            <w:r>
              <w:rPr>
                <w:rFonts w:hint="eastAsia" w:ascii="仿宋_GB2312" w:eastAsia="仿宋_GB2312"/>
                <w:color w:val="auto"/>
                <w:sz w:val="24"/>
                <w:szCs w:val="24"/>
                <w:highlight w:val="none"/>
              </w:rPr>
              <w:t>供应商资格要求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响应性</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评审</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报价</w:t>
            </w:r>
          </w:p>
        </w:tc>
        <w:tc>
          <w:tcPr>
            <w:tcW w:w="5528" w:type="dxa"/>
            <w:tcBorders>
              <w:top w:val="single" w:color="auto" w:sz="4" w:space="0"/>
              <w:bottom w:val="single" w:color="auto" w:sz="4" w:space="0"/>
            </w:tcBorders>
            <w:vAlign w:val="center"/>
          </w:tcPr>
          <w:p>
            <w:pPr>
              <w:adjustRightInd w:val="0"/>
              <w:snapToGrid w:val="0"/>
              <w:rPr>
                <w:rFonts w:hint="eastAsia"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没有超过最高限价</w:t>
            </w:r>
            <w:r>
              <w:rPr>
                <w:rFonts w:hint="eastAsia" w:ascii="仿宋_GB2312" w:eastAsia="仿宋_GB2312"/>
                <w:color w:val="auto"/>
                <w:sz w:val="24"/>
                <w:szCs w:val="24"/>
                <w:highlight w:val="none"/>
                <w:lang w:eastAsia="zh-CN"/>
              </w:rPr>
              <w:t>；若报价低于本项目最高限价的60%，必须说明报价理由。</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PrEx>
        <w:trPr>
          <w:trHeight w:val="73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eastAsia"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其他</w:t>
            </w:r>
          </w:p>
        </w:tc>
        <w:tc>
          <w:tcPr>
            <w:tcW w:w="5528" w:type="dxa"/>
            <w:tcBorders>
              <w:top w:val="single" w:color="auto" w:sz="4" w:space="0"/>
              <w:bottom w:val="single" w:color="auto" w:sz="4" w:space="0"/>
            </w:tcBorders>
            <w:vAlign w:val="center"/>
          </w:tcPr>
          <w:p>
            <w:pPr>
              <w:adjustRightInd w:val="0"/>
              <w:snapToGrid w:val="0"/>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rPr>
              <w:t>采购文件要求必须提供的其他资料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default"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其他无效响应</w:t>
            </w:r>
          </w:p>
        </w:tc>
        <w:tc>
          <w:tcPr>
            <w:tcW w:w="5528" w:type="dxa"/>
            <w:tcBorders>
              <w:top w:val="single" w:color="auto" w:sz="4" w:space="0"/>
              <w:bottom w:val="single" w:color="auto" w:sz="4" w:space="0"/>
              <w:right w:val="single" w:color="auto" w:sz="4" w:space="0"/>
            </w:tcBorders>
            <w:vAlign w:val="center"/>
          </w:tcPr>
          <w:p>
            <w:pPr>
              <w:adjustRightInd w:val="0"/>
              <w:snapToGrid w:val="0"/>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无法律法规及采购文件规定的其他无效响应内容</w:t>
            </w:r>
          </w:p>
        </w:tc>
      </w:tr>
    </w:tbl>
    <w:p>
      <w:pPr>
        <w:adjustRightInd w:val="0"/>
        <w:snapToGrid w:val="0"/>
        <w:spacing w:line="400" w:lineRule="exact"/>
        <w:jc w:val="left"/>
        <w:rPr>
          <w:rFonts w:ascii="仿宋_GB2312" w:eastAsia="仿宋_GB2312" w:hAnsiTheme="minorEastAsia"/>
          <w:color w:val="auto"/>
          <w:szCs w:val="21"/>
          <w:highlight w:val="none"/>
        </w:rPr>
      </w:pPr>
      <w:r>
        <w:rPr>
          <w:rFonts w:hint="eastAsia" w:ascii="仿宋_GB2312" w:eastAsia="仿宋_GB2312" w:hAnsiTheme="minorEastAsia"/>
          <w:color w:val="auto"/>
          <w:szCs w:val="21"/>
          <w:highlight w:val="none"/>
        </w:rPr>
        <w:t>说明：初步评审活动依照形式评审、资格评审、响应性评审顺序进行，前一个环节不符合采购文件要求的不得进入下一个环节。</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2.2详细评审</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对通过初步评审的响应文件进行详细评审。详细评审包括商务评审、技术评审和价格评审。</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4"/>
          <w:szCs w:val="24"/>
          <w:highlight w:val="none"/>
        </w:rPr>
        <w:t>□</w:t>
      </w:r>
      <w:r>
        <w:rPr>
          <w:rFonts w:hint="eastAsia" w:ascii="仿宋_GB2312" w:eastAsia="仿宋_GB2312" w:hAnsiTheme="minorEastAsia"/>
          <w:color w:val="auto"/>
          <w:sz w:val="28"/>
          <w:szCs w:val="28"/>
          <w:highlight w:val="none"/>
        </w:rPr>
        <w:t>2.2.1商务评审</w:t>
      </w:r>
    </w:p>
    <w:p>
      <w:pPr>
        <w:adjustRightInd w:val="0"/>
        <w:snapToGrid w:val="0"/>
        <w:spacing w:line="600" w:lineRule="exact"/>
        <w:jc w:val="left"/>
        <w:rPr>
          <w:rFonts w:ascii="仿宋_GB2312" w:eastAsia="仿宋_GB2312" w:hAnsiTheme="minorEastAsia"/>
          <w:color w:val="auto"/>
          <w:sz w:val="28"/>
          <w:szCs w:val="28"/>
          <w:highlight w:val="none"/>
        </w:rPr>
      </w:pPr>
      <w:r>
        <w:rPr>
          <w:rFonts w:ascii="仿宋_GB2312" w:eastAsia="仿宋_GB2312"/>
          <w:color w:val="auto"/>
          <w:sz w:val="28"/>
          <w:szCs w:val="28"/>
          <w:highlight w:val="none"/>
        </w:rPr>
        <w:t>表</w:t>
      </w:r>
      <w:r>
        <w:rPr>
          <w:rFonts w:hint="eastAsia" w:ascii="仿宋_GB2312" w:eastAsia="仿宋_GB2312"/>
          <w:color w:val="auto"/>
          <w:sz w:val="28"/>
          <w:szCs w:val="28"/>
          <w:highlight w:val="none"/>
        </w:rPr>
        <w:t>4-2                      商务评审因素（</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分）</w:t>
      </w:r>
    </w:p>
    <w:tbl>
      <w:tblPr>
        <w:tblStyle w:val="23"/>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28"/>
        <w:gridCol w:w="2058"/>
        <w:gridCol w:w="1514"/>
        <w:gridCol w:w="3821"/>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PrEx>
        <w:trPr>
          <w:trHeight w:val="737" w:hRule="atLeast"/>
          <w:tblHeader/>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序号</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因素</w:t>
            </w:r>
          </w:p>
        </w:tc>
        <w:tc>
          <w:tcPr>
            <w:tcW w:w="1559"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8"/>
                <w:szCs w:val="28"/>
                <w:highlight w:val="none"/>
              </w:rPr>
            </w:pPr>
            <w:r>
              <w:rPr>
                <w:rFonts w:ascii="仿宋_GB2312" w:eastAsia="仿宋_GB2312"/>
                <w:color w:val="auto"/>
                <w:sz w:val="28"/>
                <w:szCs w:val="28"/>
                <w:highlight w:val="none"/>
              </w:rPr>
              <w:t>分值权重</w:t>
            </w:r>
          </w:p>
        </w:tc>
        <w:tc>
          <w:tcPr>
            <w:tcW w:w="3969"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评分细则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1</w:t>
            </w:r>
          </w:p>
        </w:tc>
        <w:tc>
          <w:tcPr>
            <w:tcW w:w="2127"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c>
          <w:tcPr>
            <w:tcW w:w="15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c>
          <w:tcPr>
            <w:tcW w:w="396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w:t>
            </w:r>
          </w:p>
        </w:tc>
        <w:tc>
          <w:tcPr>
            <w:tcW w:w="2127"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c>
          <w:tcPr>
            <w:tcW w:w="15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c>
          <w:tcPr>
            <w:tcW w:w="396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3</w:t>
            </w:r>
          </w:p>
        </w:tc>
        <w:tc>
          <w:tcPr>
            <w:tcW w:w="2127"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c>
          <w:tcPr>
            <w:tcW w:w="15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c>
          <w:tcPr>
            <w:tcW w:w="396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w:t>
            </w:r>
          </w:p>
        </w:tc>
        <w:tc>
          <w:tcPr>
            <w:tcW w:w="2127"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c>
          <w:tcPr>
            <w:tcW w:w="15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c>
          <w:tcPr>
            <w:tcW w:w="396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r>
    </w:tbl>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4"/>
          <w:szCs w:val="24"/>
          <w:highlight w:val="none"/>
        </w:rPr>
        <w:t>□</w:t>
      </w:r>
      <w:r>
        <w:rPr>
          <w:rFonts w:hint="eastAsia" w:ascii="仿宋_GB2312" w:eastAsia="仿宋_GB2312" w:hAnsiTheme="minorEastAsia"/>
          <w:color w:val="auto"/>
          <w:sz w:val="28"/>
          <w:szCs w:val="28"/>
          <w:highlight w:val="none"/>
        </w:rPr>
        <w:t>2.2.2技术评审</w:t>
      </w:r>
    </w:p>
    <w:p>
      <w:pPr>
        <w:adjustRightInd w:val="0"/>
        <w:snapToGrid w:val="0"/>
        <w:spacing w:line="600" w:lineRule="exact"/>
        <w:jc w:val="left"/>
        <w:rPr>
          <w:rFonts w:ascii="仿宋_GB2312" w:eastAsia="仿宋_GB2312" w:hAnsiTheme="minorEastAsia"/>
          <w:color w:val="auto"/>
          <w:sz w:val="28"/>
          <w:szCs w:val="28"/>
          <w:highlight w:val="none"/>
        </w:rPr>
      </w:pPr>
      <w:r>
        <w:rPr>
          <w:rFonts w:ascii="仿宋_GB2312" w:eastAsia="仿宋_GB2312"/>
          <w:color w:val="auto"/>
          <w:sz w:val="28"/>
          <w:szCs w:val="28"/>
          <w:highlight w:val="none"/>
        </w:rPr>
        <w:t>表</w:t>
      </w:r>
      <w:r>
        <w:rPr>
          <w:rFonts w:hint="eastAsia" w:ascii="仿宋_GB2312" w:eastAsia="仿宋_GB2312"/>
          <w:color w:val="auto"/>
          <w:sz w:val="28"/>
          <w:szCs w:val="28"/>
          <w:highlight w:val="none"/>
        </w:rPr>
        <w:t>4-3                      技术评审因素（</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分）</w:t>
      </w:r>
    </w:p>
    <w:tbl>
      <w:tblPr>
        <w:tblStyle w:val="23"/>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28"/>
        <w:gridCol w:w="2058"/>
        <w:gridCol w:w="1514"/>
        <w:gridCol w:w="3821"/>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blHeader/>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序号</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因素</w:t>
            </w:r>
          </w:p>
        </w:tc>
        <w:tc>
          <w:tcPr>
            <w:tcW w:w="1559"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8"/>
                <w:szCs w:val="28"/>
                <w:highlight w:val="none"/>
              </w:rPr>
            </w:pPr>
            <w:r>
              <w:rPr>
                <w:rFonts w:ascii="仿宋_GB2312" w:eastAsia="仿宋_GB2312"/>
                <w:color w:val="auto"/>
                <w:sz w:val="28"/>
                <w:szCs w:val="28"/>
                <w:highlight w:val="none"/>
              </w:rPr>
              <w:t>分值权重</w:t>
            </w:r>
          </w:p>
        </w:tc>
        <w:tc>
          <w:tcPr>
            <w:tcW w:w="3969"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评分细则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blHeader/>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1</w:t>
            </w:r>
          </w:p>
        </w:tc>
        <w:tc>
          <w:tcPr>
            <w:tcW w:w="2127"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c>
          <w:tcPr>
            <w:tcW w:w="15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c>
          <w:tcPr>
            <w:tcW w:w="396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blHeader/>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w:t>
            </w:r>
          </w:p>
        </w:tc>
        <w:tc>
          <w:tcPr>
            <w:tcW w:w="2127"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c>
          <w:tcPr>
            <w:tcW w:w="15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c>
          <w:tcPr>
            <w:tcW w:w="396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blHeader/>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w:t>
            </w:r>
          </w:p>
        </w:tc>
        <w:tc>
          <w:tcPr>
            <w:tcW w:w="2127" w:type="dxa"/>
            <w:tcBorders>
              <w:top w:val="single" w:color="auto" w:sz="4" w:space="0"/>
              <w:bottom w:val="single" w:color="auto" w:sz="4" w:space="0"/>
            </w:tcBorders>
            <w:vAlign w:val="center"/>
          </w:tcPr>
          <w:p>
            <w:pPr>
              <w:adjustRightInd w:val="0"/>
              <w:snapToGrid w:val="0"/>
              <w:jc w:val="left"/>
              <w:rPr>
                <w:rFonts w:ascii="仿宋_GB2312" w:eastAsia="仿宋_GB2312" w:hAnsiTheme="minorEastAsia"/>
                <w:color w:val="auto"/>
                <w:sz w:val="24"/>
                <w:szCs w:val="24"/>
                <w:highlight w:val="none"/>
              </w:rPr>
            </w:pPr>
          </w:p>
        </w:tc>
        <w:tc>
          <w:tcPr>
            <w:tcW w:w="15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c>
          <w:tcPr>
            <w:tcW w:w="396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r>
    </w:tbl>
    <w:p>
      <w:pPr>
        <w:adjustRightInd w:val="0"/>
        <w:snapToGrid w:val="0"/>
        <w:spacing w:line="400" w:lineRule="exact"/>
        <w:jc w:val="left"/>
        <w:rPr>
          <w:rFonts w:ascii="仿宋_GB2312" w:eastAsia="仿宋_GB2312" w:hAnsiTheme="minorEastAsia"/>
          <w:color w:val="auto"/>
          <w:szCs w:val="21"/>
          <w:highlight w:val="none"/>
        </w:rPr>
      </w:pPr>
      <w:r>
        <w:rPr>
          <w:rFonts w:hint="eastAsia" w:ascii="仿宋_GB2312" w:eastAsia="仿宋_GB2312" w:hAnsiTheme="minorEastAsia"/>
          <w:color w:val="auto"/>
          <w:szCs w:val="21"/>
          <w:highlight w:val="none"/>
        </w:rPr>
        <w:t>说明：对于施工技术方案简单、工期较短、季节性强的中小型工程，或者标准通用设备、材料及服务的采购，可以不要求供应商编制施工组织设计、安装调试方案或服务大纲等技术文件，评审时不进行技术评审。</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2.2.3澄清补正</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2.2.3.1响应报价有算术错误的，评审小组按以下原则对响应报价进行修正，修正的价格经供应商书面确认后具有约束力。供应商不接受修正价格的，评审小组应当否决其响应。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（1）响应文件中的大写金额与小写金额不一致的，以大写金额为准。</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（2）总价金额与依据单价计算出的结果不一致的，以单价金额为准修正总价，但单价金额小数点有明显错误的除外。</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（3）采购文件中有规定固定费率标准或固定金额的，或者有固定费率标准或固定金额的计算公式的，应按规定填报，否则由评审小组按照采购文件规定的费率、金额或者其计算公式进行修正</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2.2.3.2响应文件存在 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2.2.4 价格评审</w:t>
      </w:r>
    </w:p>
    <w:p>
      <w:pPr>
        <w:adjustRightInd w:val="0"/>
        <w:snapToGrid w:val="0"/>
        <w:spacing w:line="600" w:lineRule="exact"/>
        <w:jc w:val="left"/>
        <w:rPr>
          <w:rFonts w:ascii="仿宋_GB2312" w:eastAsia="仿宋_GB2312" w:hAnsiTheme="minorEastAsia"/>
          <w:color w:val="auto"/>
          <w:sz w:val="28"/>
          <w:szCs w:val="28"/>
          <w:highlight w:val="none"/>
        </w:rPr>
      </w:pPr>
      <w:r>
        <w:rPr>
          <w:rFonts w:ascii="仿宋_GB2312" w:eastAsia="仿宋_GB2312"/>
          <w:color w:val="auto"/>
          <w:sz w:val="28"/>
          <w:szCs w:val="28"/>
          <w:highlight w:val="none"/>
        </w:rPr>
        <w:t>表</w:t>
      </w:r>
      <w:r>
        <w:rPr>
          <w:rFonts w:hint="eastAsia" w:ascii="仿宋_GB2312" w:eastAsia="仿宋_GB2312"/>
          <w:color w:val="auto"/>
          <w:sz w:val="28"/>
          <w:szCs w:val="28"/>
          <w:highlight w:val="none"/>
        </w:rPr>
        <w:t>4-4                      价格折算分值的办法</w:t>
      </w:r>
    </w:p>
    <w:tbl>
      <w:tblPr>
        <w:tblStyle w:val="23"/>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20"/>
        <w:gridCol w:w="7401"/>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PrEx>
        <w:trPr>
          <w:trHeight w:val="737" w:hRule="atLeast"/>
          <w:tblHeader/>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序号</w:t>
            </w:r>
          </w:p>
        </w:tc>
        <w:tc>
          <w:tcPr>
            <w:tcW w:w="7683"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规则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blHeader/>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1</w:t>
            </w:r>
          </w:p>
        </w:tc>
        <w:tc>
          <w:tcPr>
            <w:tcW w:w="7683"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通过初审的合格供应商进入评审基准价计算程序</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116" w:hRule="atLeast"/>
          <w:tblHeader/>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w:t>
            </w:r>
          </w:p>
        </w:tc>
        <w:tc>
          <w:tcPr>
            <w:tcW w:w="7683"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确定基准价</w:t>
            </w:r>
          </w:p>
          <w:p>
            <w:pPr>
              <w:adjustRightInd w:val="0"/>
              <w:snapToGrid w:val="0"/>
              <w:ind w:left="240" w:hanging="240" w:hangingChars="100"/>
              <w:jc w:val="left"/>
              <w:rPr>
                <w:rFonts w:ascii="仿宋_GB2312" w:eastAsia="仿宋_GB2312"/>
                <w:color w:val="auto"/>
                <w:sz w:val="24"/>
                <w:szCs w:val="24"/>
                <w:highlight w:val="none"/>
              </w:rPr>
            </w:pPr>
            <w:bookmarkStart w:id="60" w:name="OLE_LINK5"/>
            <w:bookmarkStart w:id="61" w:name="OLE_LINK6"/>
            <w:r>
              <w:rPr>
                <w:rFonts w:hint="eastAsia" w:ascii="仿宋_GB2312" w:eastAsia="仿宋_GB2312" w:hAnsiTheme="minorEastAsia"/>
                <w:color w:val="auto"/>
                <w:sz w:val="24"/>
                <w:szCs w:val="24"/>
                <w:highlight w:val="none"/>
              </w:rPr>
              <w:t>□</w:t>
            </w:r>
            <w:bookmarkEnd w:id="60"/>
            <w:bookmarkEnd w:id="61"/>
            <w:r>
              <w:rPr>
                <w:rFonts w:hint="eastAsia" w:ascii="仿宋_GB2312" w:eastAsia="仿宋_GB2312"/>
                <w:color w:val="auto"/>
                <w:sz w:val="24"/>
                <w:szCs w:val="24"/>
                <w:highlight w:val="none"/>
              </w:rPr>
              <w:t>当</w:t>
            </w:r>
            <w:r>
              <w:rPr>
                <w:rFonts w:ascii="仿宋_GB2312" w:eastAsia="仿宋_GB2312"/>
                <w:color w:val="auto"/>
                <w:sz w:val="24"/>
                <w:szCs w:val="24"/>
                <w:highlight w:val="none"/>
              </w:rPr>
              <w:t>合格供应商的数量＜</w:t>
            </w:r>
            <w:r>
              <w:rPr>
                <w:rFonts w:hint="eastAsia" w:ascii="仿宋_GB2312" w:eastAsia="仿宋_GB2312"/>
                <w:color w:val="auto"/>
                <w:sz w:val="24"/>
                <w:szCs w:val="24"/>
                <w:highlight w:val="none"/>
              </w:rPr>
              <w:t>5家时，所有合格供应商报价的算术平均值作为基准价；当合格供应商的数量≥5家时，扣除一个最高报价和一个最低报价后的算术平均值作为基准价</w:t>
            </w:r>
          </w:p>
          <w:p>
            <w:pPr>
              <w:adjustRightInd w:val="0"/>
              <w:snapToGrid w:val="0"/>
              <w:ind w:left="240" w:hanging="240" w:hangingChars="100"/>
              <w:jc w:val="left"/>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□以合格供应商报价的最低价作为基准价</w:t>
            </w:r>
          </w:p>
          <w:p>
            <w:pPr>
              <w:adjustRightInd w:val="0"/>
              <w:snapToGrid w:val="0"/>
              <w:ind w:left="240" w:hanging="240" w:hangingChars="100"/>
              <w:jc w:val="left"/>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□其他方法</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660" w:hRule="atLeast"/>
          <w:tblHeader/>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3</w:t>
            </w:r>
          </w:p>
        </w:tc>
        <w:tc>
          <w:tcPr>
            <w:tcW w:w="7683"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□合格</w:t>
            </w:r>
            <w:r>
              <w:rPr>
                <w:rFonts w:hint="eastAsia" w:ascii="仿宋_GB2312" w:eastAsia="仿宋_GB2312"/>
                <w:color w:val="auto"/>
                <w:sz w:val="24"/>
                <w:szCs w:val="24"/>
                <w:highlight w:val="none"/>
              </w:rPr>
              <w:t>供应商的报价与基准价相比，每高于基准价1%扣</w:t>
            </w:r>
            <w:r>
              <w:rPr>
                <w:rFonts w:hint="eastAsia" w:ascii="仿宋_GB2312" w:eastAsia="仿宋_GB2312"/>
                <w:color w:val="auto"/>
                <w:sz w:val="24"/>
                <w:szCs w:val="24"/>
                <w:highlight w:val="none"/>
                <w:u w:val="single"/>
              </w:rPr>
              <w:t xml:space="preserve">   </w:t>
            </w:r>
            <w:r>
              <w:rPr>
                <w:rFonts w:hint="eastAsia" w:ascii="仿宋_GB2312" w:eastAsia="仿宋_GB2312"/>
                <w:color w:val="auto"/>
                <w:sz w:val="24"/>
                <w:szCs w:val="24"/>
                <w:highlight w:val="none"/>
              </w:rPr>
              <w:t xml:space="preserve">分，每低于基准价1%扣 </w:t>
            </w:r>
            <w:r>
              <w:rPr>
                <w:rFonts w:hint="eastAsia" w:ascii="仿宋_GB2312" w:eastAsia="仿宋_GB2312"/>
                <w:color w:val="auto"/>
                <w:sz w:val="24"/>
                <w:szCs w:val="24"/>
                <w:highlight w:val="none"/>
                <w:u w:val="single"/>
              </w:rPr>
              <w:t xml:space="preserve">   </w:t>
            </w:r>
            <w:r>
              <w:rPr>
                <w:rFonts w:hint="eastAsia" w:ascii="仿宋_GB2312" w:eastAsia="仿宋_GB2312"/>
                <w:color w:val="auto"/>
                <w:sz w:val="24"/>
                <w:szCs w:val="24"/>
                <w:highlight w:val="none"/>
              </w:rPr>
              <w:t>分，按插入法进行计算。</w:t>
            </w:r>
          </w:p>
          <w:p>
            <w:pPr>
              <w:adjustRightInd w:val="0"/>
              <w:snapToGrid w:val="0"/>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□合格供应商的价格折算分=合格供应商报价的最低价/合格供应商报价</w:t>
            </w:r>
          </w:p>
          <w:p>
            <w:pPr>
              <w:adjustRightInd w:val="0"/>
              <w:snapToGrid w:val="0"/>
              <w:jc w:val="left"/>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□其他方法</w:t>
            </w:r>
          </w:p>
        </w:tc>
      </w:tr>
    </w:tbl>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Cs w:val="21"/>
          <w:highlight w:val="none"/>
        </w:rPr>
        <w:t>说明：供应商有多轮报价的，按最终报价计算。</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2.3 评审结果</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计算供应商综合得分。</w:t>
      </w:r>
    </w:p>
    <w:p>
      <w:pPr>
        <w:adjustRightInd w:val="0"/>
        <w:snapToGrid w:val="0"/>
        <w:spacing w:line="600" w:lineRule="exact"/>
        <w:ind w:left="1672" w:leftChars="263" w:hanging="1120" w:hangingChars="40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评审得分=商务分×商务部分权重+技术分×技术部分权重+价格分×价格部分权重</w:t>
      </w:r>
    </w:p>
    <w:p>
      <w:pPr>
        <w:adjustRightInd w:val="0"/>
        <w:snapToGrid w:val="0"/>
        <w:spacing w:line="600" w:lineRule="exact"/>
        <w:jc w:val="left"/>
        <w:rPr>
          <w:rFonts w:ascii="仿宋_GB2312" w:eastAsia="仿宋_GB2312" w:hAnsiTheme="minorEastAsia"/>
          <w:color w:val="auto"/>
          <w:szCs w:val="21"/>
          <w:highlight w:val="none"/>
        </w:rPr>
      </w:pPr>
      <w:r>
        <w:rPr>
          <w:rFonts w:hint="eastAsia" w:ascii="仿宋_GB2312" w:eastAsia="仿宋_GB2312" w:hAnsiTheme="minorEastAsia"/>
          <w:color w:val="auto"/>
          <w:sz w:val="28"/>
          <w:szCs w:val="28"/>
          <w:highlight w:val="none"/>
        </w:rPr>
        <w:t>综合得分最高的为排名第一的候选成交供应商；如综合得分相同，可依照□报价  □业绩   □其他</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考量因素得分排序确定供应商排名。</w:t>
      </w: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4"/>
        <w:rPr>
          <w:color w:val="auto"/>
          <w:highlight w:val="none"/>
        </w:rPr>
      </w:pPr>
      <w:bookmarkStart w:id="62" w:name="_Toc88209947"/>
      <w:r>
        <w:rPr>
          <w:color w:val="auto"/>
          <w:highlight w:val="none"/>
        </w:rPr>
        <w:pict>
          <v:shape id="_x0000_s2072" o:spid="_x0000_s2072" o:spt="32" type="#_x0000_t32" style="position:absolute;left:0pt;margin-left:184.3pt;margin-top:58.7pt;height:0pt;width:75.5pt;z-index:251677696;mso-width-relative:page;mso-height-relative:page;" o:connectortype="straight" filled="f" coordsize="21600,21600">
            <v:path arrowok="t"/>
            <v:fill on="f" focussize="0,0"/>
            <v:stroke/>
            <v:imagedata o:title=""/>
            <o:lock v:ext="edit"/>
          </v:shape>
        </w:pict>
      </w:r>
      <w:r>
        <w:rPr>
          <w:color w:val="auto"/>
          <w:highlight w:val="none"/>
        </w:rPr>
        <w:pict>
          <v:shape id="_x0000_s2073" o:spid="_x0000_s2073" o:spt="32" type="#_x0000_t32" style="position:absolute;left:0pt;margin-left:184.9pt;margin-top:8.5pt;height:0pt;width:75.5pt;z-index:251676672;mso-width-relative:page;mso-height-relative:page;" o:connectortype="straight" filled="f" coordsize="21600,21600">
            <v:path arrowok="t"/>
            <v:fill on="f" focussize="0,0"/>
            <v:stroke/>
            <v:imagedata o:title=""/>
            <o:lock v:ext="edit"/>
          </v:shape>
        </w:pict>
      </w:r>
      <w:r>
        <w:rPr>
          <w:rFonts w:hint="eastAsia"/>
          <w:color w:val="auto"/>
          <w:highlight w:val="none"/>
        </w:rPr>
        <w:t>第</w:t>
      </w:r>
      <w:r>
        <w:rPr>
          <w:rFonts w:hint="eastAsia"/>
          <w:color w:val="auto"/>
          <w:highlight w:val="none"/>
          <w:lang w:val="en-US" w:eastAsia="zh-CN"/>
        </w:rPr>
        <w:t>五</w:t>
      </w:r>
      <w:r>
        <w:rPr>
          <w:rFonts w:hint="eastAsia"/>
          <w:color w:val="auto"/>
          <w:highlight w:val="none"/>
        </w:rPr>
        <w:t>章</w:t>
      </w:r>
    </w:p>
    <w:p>
      <w:pPr>
        <w:pStyle w:val="5"/>
        <w:rPr>
          <w:rFonts w:hint="eastAsia"/>
          <w:color w:val="auto"/>
          <w:highlight w:val="none"/>
        </w:rPr>
      </w:pPr>
    </w:p>
    <w:p>
      <w:pPr>
        <w:pStyle w:val="5"/>
        <w:rPr>
          <w:rFonts w:hint="eastAsia"/>
          <w:color w:val="auto"/>
          <w:szCs w:val="44"/>
          <w:highlight w:val="none"/>
        </w:rPr>
      </w:pPr>
      <w:r>
        <w:rPr>
          <w:rFonts w:hint="eastAsia"/>
          <w:color w:val="auto"/>
          <w:szCs w:val="44"/>
          <w:highlight w:val="none"/>
        </w:rPr>
        <w:t>采购需求</w:t>
      </w:r>
    </w:p>
    <w:p>
      <w:pPr>
        <w:pStyle w:val="5"/>
        <w:rPr>
          <w:rFonts w:hint="eastAsia"/>
          <w:color w:val="auto"/>
          <w:szCs w:val="44"/>
          <w:highlight w:val="none"/>
        </w:rPr>
      </w:pPr>
    </w:p>
    <w:p>
      <w:pPr>
        <w:pStyle w:val="5"/>
        <w:rPr>
          <w:color w:val="auto"/>
          <w:szCs w:val="44"/>
          <w:highlight w:val="none"/>
        </w:rPr>
      </w:pPr>
      <w:r>
        <w:rPr>
          <w:rFonts w:hint="eastAsia"/>
          <w:color w:val="auto"/>
          <w:szCs w:val="44"/>
          <w:highlight w:val="none"/>
        </w:rPr>
        <w:t>采购需求编制说明</w:t>
      </w:r>
      <w:bookmarkEnd w:id="62"/>
    </w:p>
    <w:p>
      <w:pPr>
        <w:ind w:firstLine="560" w:firstLineChars="200"/>
        <w:rPr>
          <w:rFonts w:ascii="仿宋_GB2312" w:eastAsia="仿宋_GB2312"/>
          <w:color w:val="auto"/>
          <w:sz w:val="28"/>
          <w:szCs w:val="28"/>
          <w:highlight w:val="none"/>
        </w:rPr>
      </w:pPr>
      <w:r>
        <w:rPr>
          <w:rFonts w:hint="eastAsia" w:ascii="仿宋_GB2312" w:eastAsia="仿宋_GB2312"/>
          <w:color w:val="auto"/>
          <w:sz w:val="28"/>
          <w:szCs w:val="28"/>
          <w:highlight w:val="none"/>
        </w:rPr>
        <w:t>工程项目应提供图纸、技术标准和要求、工程量清单</w:t>
      </w:r>
    </w:p>
    <w:p>
      <w:pPr>
        <w:ind w:firstLine="560" w:firstLineChars="200"/>
        <w:rPr>
          <w:rFonts w:ascii="仿宋_GB2312" w:eastAsia="仿宋_GB2312"/>
          <w:color w:val="auto"/>
          <w:sz w:val="28"/>
          <w:szCs w:val="28"/>
          <w:highlight w:val="none"/>
        </w:rPr>
      </w:pPr>
      <w:r>
        <w:rPr>
          <w:rFonts w:hint="eastAsia" w:ascii="仿宋_GB2312" w:eastAsia="仿宋_GB2312"/>
          <w:color w:val="auto"/>
          <w:sz w:val="28"/>
          <w:szCs w:val="28"/>
          <w:highlight w:val="none"/>
        </w:rPr>
        <w:t>货物项目应尽可能清晰、准确地提出对货物的需求，并对所要求提供的货物名称、规格、数量以及单位、交货时间、交货地点、技术性能指标、检验考核要求、技术服务和售后服务要求、是否要求或允许对主要材料和关键部件进行外购等作出说明</w:t>
      </w:r>
    </w:p>
    <w:p>
      <w:pPr>
        <w:ind w:firstLine="560" w:firstLineChars="200"/>
        <w:rPr>
          <w:rFonts w:ascii="仿宋_GB2312" w:eastAsia="仿宋_GB2312"/>
          <w:color w:val="auto"/>
          <w:sz w:val="28"/>
          <w:szCs w:val="28"/>
          <w:highlight w:val="none"/>
        </w:rPr>
      </w:pPr>
      <w:r>
        <w:rPr>
          <w:rFonts w:hint="eastAsia" w:ascii="仿宋_GB2312" w:eastAsia="仿宋_GB2312"/>
          <w:color w:val="auto"/>
          <w:sz w:val="28"/>
          <w:szCs w:val="28"/>
          <w:highlight w:val="none"/>
        </w:rPr>
        <w:t>服务项目应明确服务采购需求和服务工作开展条件、服务成果要求（成果文件、周期、质量、配合技术服务要求等）等内容。</w:t>
      </w:r>
    </w:p>
    <w:p>
      <w:pPr>
        <w:pStyle w:val="2"/>
        <w:rPr>
          <w:rFonts w:ascii="仿宋_GB2312" w:eastAsia="仿宋_GB2312" w:hAnsiTheme="minorEastAsia"/>
          <w:color w:val="auto"/>
          <w:szCs w:val="21"/>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hint="eastAsia"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一、项目情况介绍</w:t>
      </w:r>
    </w:p>
    <w:p>
      <w:pPr>
        <w:pStyle w:val="2"/>
        <w:jc w:val="left"/>
        <w:rPr>
          <w:rFonts w:hint="eastAsia" w:ascii="仿宋_GB2312" w:eastAsia="仿宋_GB2312" w:hAnsiTheme="minorHAnsi" w:cstheme="minorBidi"/>
          <w:color w:val="auto"/>
          <w:kern w:val="2"/>
          <w:sz w:val="28"/>
          <w:szCs w:val="28"/>
          <w:highlight w:val="none"/>
          <w:lang w:val="en-US" w:eastAsia="zh-CN" w:bidi="ar-SA"/>
        </w:rPr>
      </w:pPr>
      <w:r>
        <w:rPr>
          <w:rFonts w:hint="eastAsia" w:ascii="仿宋_GB2312" w:eastAsia="仿宋_GB2312" w:hAnsiTheme="minorHAnsi" w:cstheme="minorBidi"/>
          <w:color w:val="auto"/>
          <w:kern w:val="2"/>
          <w:sz w:val="28"/>
          <w:szCs w:val="28"/>
          <w:highlight w:val="none"/>
          <w:lang w:val="en-US" w:eastAsia="zh-CN" w:bidi="ar-SA"/>
        </w:rPr>
        <w:t>广州从化净水公司中心厂、太平厂分别现有 2 条生产线。中心厂1#2#生产线分别装有 1套ORP 仪表，于 2011 年安装，型号:恩德斯豪斯（Endress+Hauser），CPM223-PRO005。目前，中心厂1#氧化沟 ORP 仪表检测数值不准确、屏幕显示故障，导致整套仪表不能使用。经检测.该设备已无维修价值。</w:t>
      </w:r>
    </w:p>
    <w:p>
      <w:pPr>
        <w:pStyle w:val="2"/>
        <w:jc w:val="left"/>
        <w:rPr>
          <w:rFonts w:hint="eastAsia" w:ascii="仿宋_GB2312" w:eastAsia="仿宋_GB2312" w:hAnsiTheme="minorHAnsi" w:cstheme="minorBidi"/>
          <w:color w:val="auto"/>
          <w:kern w:val="2"/>
          <w:sz w:val="28"/>
          <w:szCs w:val="28"/>
          <w:highlight w:val="none"/>
          <w:lang w:val="en-US" w:eastAsia="zh-CN" w:bidi="ar-SA"/>
        </w:rPr>
      </w:pPr>
      <w:r>
        <w:rPr>
          <w:rFonts w:hint="eastAsia" w:ascii="仿宋_GB2312" w:eastAsia="仿宋_GB2312" w:hAnsiTheme="minorHAnsi" w:cstheme="minorBidi"/>
          <w:color w:val="auto"/>
          <w:kern w:val="2"/>
          <w:sz w:val="28"/>
          <w:szCs w:val="28"/>
          <w:highlight w:val="none"/>
          <w:lang w:val="en-US" w:eastAsia="zh-CN" w:bidi="ar-SA"/>
        </w:rPr>
        <w:t>太平厂 1#2#氧化沟缺少 ORP 仪表，无法实时监测生产线水质情况，严重影响厂区日常工艺调控工作为确保设备正常运行，现采购中心厂 1#氧化沟 ORP 计、太平厂1#2#氧化沟 ORP 计。</w:t>
      </w:r>
    </w:p>
    <w:p>
      <w:pPr>
        <w:pStyle w:val="2"/>
        <w:jc w:val="left"/>
        <w:rPr>
          <w:rFonts w:hint="eastAsia"/>
          <w:lang w:val="en-US" w:eastAsia="zh-CN"/>
        </w:rPr>
      </w:pPr>
      <w:r>
        <w:drawing>
          <wp:inline distT="0" distB="0" distL="114300" distR="114300">
            <wp:extent cx="2193290" cy="1931035"/>
            <wp:effectExtent l="0" t="0" r="16510" b="1206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1"/>
                    <a:stretch>
                      <a:fillRect/>
                    </a:stretch>
                  </pic:blipFill>
                  <pic:spPr>
                    <a:xfrm>
                      <a:off x="0" y="0"/>
                      <a:ext cx="2193290" cy="1931035"/>
                    </a:xfrm>
                    <a:prstGeom prst="rect">
                      <a:avLst/>
                    </a:prstGeom>
                    <a:noFill/>
                    <a:ln>
                      <a:noFill/>
                    </a:ln>
                  </pic:spPr>
                </pic:pic>
              </a:graphicData>
            </a:graphic>
          </wp:inline>
        </w:drawing>
      </w:r>
      <w:r>
        <w:rPr>
          <w:rFonts w:hint="eastAsia"/>
          <w:lang w:val="en-US" w:eastAsia="zh-CN"/>
        </w:rPr>
        <w:drawing>
          <wp:inline distT="0" distB="0" distL="114300" distR="114300">
            <wp:extent cx="2219325" cy="1931035"/>
            <wp:effectExtent l="0" t="0" r="9525" b="12065"/>
            <wp:docPr id="2" name="图片 2" descr="86d954579a420af2ff85498d232ac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86d954579a420af2ff85498d232ac90"/>
                    <pic:cNvPicPr>
                      <a:picLocks noChangeAspect="1"/>
                    </pic:cNvPicPr>
                  </pic:nvPicPr>
                  <pic:blipFill>
                    <a:blip r:embed="rId12"/>
                    <a:stretch>
                      <a:fillRect/>
                    </a:stretch>
                  </pic:blipFill>
                  <pic:spPr>
                    <a:xfrm>
                      <a:off x="0" y="0"/>
                      <a:ext cx="2219325" cy="1931035"/>
                    </a:xfrm>
                    <a:prstGeom prst="rect">
                      <a:avLst/>
                    </a:prstGeom>
                    <a:noFill/>
                    <a:ln>
                      <a:noFill/>
                    </a:ln>
                  </pic:spPr>
                </pic:pic>
              </a:graphicData>
            </a:graphic>
          </wp:inline>
        </w:drawing>
      </w:r>
    </w:p>
    <w:p>
      <w:pPr>
        <w:pStyle w:val="2"/>
        <w:rPr>
          <w:rFonts w:hint="eastAsia"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二、项目技术要求</w:t>
      </w:r>
    </w:p>
    <w:p>
      <w:pPr>
        <w:pStyle w:val="2"/>
        <w:rPr>
          <w:rFonts w:hint="eastAsia"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采购需求：</w:t>
      </w:r>
    </w:p>
    <w:tbl>
      <w:tblPr>
        <w:tblStyle w:val="22"/>
        <w:tblW w:w="945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52"/>
        <w:gridCol w:w="1247"/>
        <w:gridCol w:w="4230"/>
        <w:gridCol w:w="832"/>
        <w:gridCol w:w="878"/>
        <w:gridCol w:w="161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jc w:val="center"/>
        </w:trPr>
        <w:tc>
          <w:tcPr>
            <w:tcW w:w="652" w:type="dxa"/>
            <w:tcBorders>
              <w:top w:val="single" w:color="000000" w:sz="8" w:space="0"/>
              <w:left w:val="single" w:color="000000" w:sz="8" w:space="0"/>
              <w:bottom w:val="single" w:color="000000" w:sz="8" w:space="0"/>
              <w:right w:val="single" w:color="000000" w:sz="4" w:space="0"/>
            </w:tcBorders>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序号</w:t>
            </w:r>
          </w:p>
        </w:tc>
        <w:tc>
          <w:tcPr>
            <w:tcW w:w="1247" w:type="dxa"/>
            <w:tcBorders>
              <w:top w:val="single" w:color="000000" w:sz="8" w:space="0"/>
              <w:left w:val="single" w:color="000000" w:sz="4" w:space="0"/>
              <w:bottom w:val="single" w:color="000000" w:sz="8" w:space="0"/>
              <w:right w:val="single" w:color="000000" w:sz="4" w:space="0"/>
            </w:tcBorders>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设备名称</w:t>
            </w:r>
          </w:p>
        </w:tc>
        <w:tc>
          <w:tcPr>
            <w:tcW w:w="4230" w:type="dxa"/>
            <w:tcBorders>
              <w:top w:val="single" w:color="000000" w:sz="8" w:space="0"/>
              <w:left w:val="single" w:color="000000" w:sz="4" w:space="0"/>
              <w:bottom w:val="single" w:color="000000" w:sz="8" w:space="0"/>
              <w:right w:val="single" w:color="000000" w:sz="4" w:space="0"/>
            </w:tcBorders>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型号及规格性能</w:t>
            </w:r>
          </w:p>
        </w:tc>
        <w:tc>
          <w:tcPr>
            <w:tcW w:w="832" w:type="dxa"/>
            <w:tcBorders>
              <w:top w:val="single" w:color="000000" w:sz="8" w:space="0"/>
              <w:left w:val="single" w:color="000000" w:sz="4" w:space="0"/>
              <w:bottom w:val="single" w:color="000000" w:sz="8" w:space="0"/>
              <w:right w:val="single" w:color="000000" w:sz="4" w:space="0"/>
            </w:tcBorders>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单位</w:t>
            </w:r>
          </w:p>
        </w:tc>
        <w:tc>
          <w:tcPr>
            <w:tcW w:w="878" w:type="dxa"/>
            <w:tcBorders>
              <w:top w:val="single" w:color="000000" w:sz="8" w:space="0"/>
              <w:left w:val="single" w:color="000000" w:sz="4" w:space="0"/>
              <w:bottom w:val="single" w:color="000000" w:sz="8" w:space="0"/>
              <w:right w:val="single" w:color="000000" w:sz="4" w:space="0"/>
            </w:tcBorders>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数量</w:t>
            </w:r>
          </w:p>
        </w:tc>
        <w:tc>
          <w:tcPr>
            <w:tcW w:w="1615" w:type="dxa"/>
            <w:tcBorders>
              <w:top w:val="single" w:color="000000" w:sz="8" w:space="0"/>
              <w:left w:val="single" w:color="000000" w:sz="4" w:space="0"/>
              <w:bottom w:val="single" w:color="000000" w:sz="8" w:space="0"/>
              <w:right w:val="single" w:color="000000" w:sz="4" w:space="0"/>
            </w:tcBorders>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20" w:lineRule="exact"/>
              <w:jc w:val="left"/>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供货要求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2" w:hRule="atLeast"/>
          <w:jc w:val="center"/>
        </w:trPr>
        <w:tc>
          <w:tcPr>
            <w:tcW w:w="9454" w:type="dxa"/>
            <w:gridSpan w:val="6"/>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中心厂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2" w:hRule="atLeast"/>
          <w:jc w:val="center"/>
        </w:trPr>
        <w:tc>
          <w:tcPr>
            <w:tcW w:w="65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1</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ORP变送器</w:t>
            </w:r>
          </w:p>
        </w:tc>
        <w:tc>
          <w:tcPr>
            <w:tcW w:w="4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更换ORP变送器（满足现场设备互换性要求，匹配原Endress+Hauser传感器使用）</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输出信号：4-20mADC；</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测量范围：PH:0-14;ORP:-1500mV-  +1500mV;</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20" w:lineRule="exact"/>
              <w:jc w:val="left"/>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温度：-50℃至150℃</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个</w:t>
            </w: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1</w:t>
            </w:r>
          </w:p>
        </w:tc>
        <w:tc>
          <w:tcPr>
            <w:tcW w:w="1615" w:type="dxa"/>
            <w:vMerge w:val="restart"/>
            <w:tcBorders>
              <w:top w:val="single" w:color="000000" w:sz="4" w:space="0"/>
              <w:left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color w:val="auto"/>
                <w:sz w:val="22"/>
                <w:szCs w:val="22"/>
                <w:vertAlign w:val="baseline"/>
                <w:lang w:val="en-US" w:eastAsia="zh-CN"/>
              </w:rPr>
              <w:t>合同签订后60天内完成所有设备供货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2" w:hRule="atLeast"/>
          <w:jc w:val="center"/>
        </w:trPr>
        <w:tc>
          <w:tcPr>
            <w:tcW w:w="65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2</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ORP传感器</w:t>
            </w:r>
          </w:p>
        </w:tc>
        <w:tc>
          <w:tcPr>
            <w:tcW w:w="4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更换ORP传感器（满足现场设备互换性要求，匹配原Endress+Hauser变送器使用）</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输出信号：4-20mADC；</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测量范围：PH:0-14;ORP:-1500mV-  +1500mV;</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20" w:lineRule="exact"/>
              <w:jc w:val="left"/>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温度：-50℃至150℃</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个</w:t>
            </w: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1</w:t>
            </w:r>
          </w:p>
        </w:tc>
        <w:tc>
          <w:tcPr>
            <w:tcW w:w="1615" w:type="dxa"/>
            <w:vMerge w:val="continue"/>
            <w:tcBorders>
              <w:left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2" w:hRule="atLeast"/>
          <w:jc w:val="center"/>
        </w:trPr>
        <w:tc>
          <w:tcPr>
            <w:tcW w:w="65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3</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安装辅材</w:t>
            </w:r>
          </w:p>
        </w:tc>
        <w:tc>
          <w:tcPr>
            <w:tcW w:w="4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20" w:lineRule="exact"/>
              <w:jc w:val="left"/>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匹配安装ORP变送器及ORP传感器，波纹管、电缆锁头、膨胀螺丝、端子排等</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套</w:t>
            </w: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1</w:t>
            </w:r>
          </w:p>
        </w:tc>
        <w:tc>
          <w:tcPr>
            <w:tcW w:w="1615" w:type="dxa"/>
            <w:vMerge w:val="continue"/>
            <w:tcBorders>
              <w:left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2" w:hRule="atLeast"/>
          <w:jc w:val="center"/>
        </w:trPr>
        <w:tc>
          <w:tcPr>
            <w:tcW w:w="65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4</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仪表调试</w:t>
            </w:r>
          </w:p>
        </w:tc>
        <w:tc>
          <w:tcPr>
            <w:tcW w:w="4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600" w:lineRule="exact"/>
              <w:jc w:val="left"/>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对现场ORP仪表进行调试</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项</w:t>
            </w: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1</w:t>
            </w:r>
          </w:p>
        </w:tc>
        <w:tc>
          <w:tcPr>
            <w:tcW w:w="1615" w:type="dxa"/>
            <w:vMerge w:val="continue"/>
            <w:tcBorders>
              <w:left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2" w:hRule="atLeast"/>
          <w:jc w:val="center"/>
        </w:trPr>
        <w:tc>
          <w:tcPr>
            <w:tcW w:w="65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5</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仪表安装及接线</w:t>
            </w:r>
          </w:p>
        </w:tc>
        <w:tc>
          <w:tcPr>
            <w:tcW w:w="4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600" w:lineRule="exact"/>
              <w:jc w:val="left"/>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对ORP仪表进行安装、接线</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项</w:t>
            </w: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1</w:t>
            </w:r>
          </w:p>
        </w:tc>
        <w:tc>
          <w:tcPr>
            <w:tcW w:w="1615" w:type="dxa"/>
            <w:vMerge w:val="continue"/>
            <w:tcBorders>
              <w:left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2" w:hRule="atLeast"/>
          <w:jc w:val="center"/>
        </w:trPr>
        <w:tc>
          <w:tcPr>
            <w:tcW w:w="65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6</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20" w:lineRule="exact"/>
              <w:jc w:val="left"/>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安全措施、文明施工及管理费</w:t>
            </w:r>
          </w:p>
        </w:tc>
        <w:tc>
          <w:tcPr>
            <w:tcW w:w="4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20" w:lineRule="exact"/>
              <w:jc w:val="left"/>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安全防护设施、临时设施、安全文明施工、项目管理</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项</w:t>
            </w: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1</w:t>
            </w:r>
          </w:p>
        </w:tc>
        <w:tc>
          <w:tcPr>
            <w:tcW w:w="1615" w:type="dxa"/>
            <w:vMerge w:val="continue"/>
            <w:tcBorders>
              <w:left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2" w:hRule="atLeast"/>
          <w:jc w:val="center"/>
        </w:trPr>
        <w:tc>
          <w:tcPr>
            <w:tcW w:w="7839" w:type="dxa"/>
            <w:gridSpan w:val="5"/>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太平厂</w:t>
            </w:r>
          </w:p>
        </w:tc>
        <w:tc>
          <w:tcPr>
            <w:tcW w:w="1615" w:type="dxa"/>
            <w:vMerge w:val="continue"/>
            <w:tcBorders>
              <w:left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2" w:hRule="atLeast"/>
          <w:jc w:val="center"/>
        </w:trPr>
        <w:tc>
          <w:tcPr>
            <w:tcW w:w="65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sz w:val="21"/>
                <w:szCs w:val="21"/>
                <w:u w:val="none"/>
                <w:lang w:val="en-US" w:eastAsia="zh-CN"/>
              </w:rPr>
              <w:t>1</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sz w:val="21"/>
                <w:szCs w:val="21"/>
                <w:u w:val="none"/>
                <w:lang w:val="en-US" w:eastAsia="zh-CN"/>
              </w:rPr>
              <w:t>ORP变送器</w:t>
            </w:r>
          </w:p>
        </w:tc>
        <w:tc>
          <w:tcPr>
            <w:tcW w:w="4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加装ORP变送器匹配太平厂ORP传感器（满足现场设备互换性要求参照或相当于Endress+Hauser、天健、HACH等品牌）</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输出信号：4-20mADC；</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测量范围：PH:0-14;ORP:-1500mV-  +1500mV;</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20" w:lineRule="exact"/>
              <w:ind w:left="0" w:leftChars="0" w:firstLine="0" w:firstLineChars="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sz w:val="21"/>
                <w:szCs w:val="21"/>
                <w:u w:val="none"/>
                <w:lang w:val="en-US" w:eastAsia="zh-CN"/>
              </w:rPr>
              <w:t>温度：-50℃至150℃</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sz w:val="21"/>
                <w:szCs w:val="21"/>
                <w:u w:val="none"/>
                <w:lang w:val="en-US" w:eastAsia="zh-CN"/>
              </w:rPr>
              <w:t>个</w:t>
            </w: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sz w:val="21"/>
                <w:szCs w:val="21"/>
                <w:u w:val="none"/>
                <w:lang w:val="en-US" w:eastAsia="zh-CN"/>
              </w:rPr>
              <w:t>2</w:t>
            </w:r>
          </w:p>
        </w:tc>
        <w:tc>
          <w:tcPr>
            <w:tcW w:w="1615" w:type="dxa"/>
            <w:vMerge w:val="continue"/>
            <w:tcBorders>
              <w:left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2" w:hRule="atLeast"/>
          <w:jc w:val="center"/>
        </w:trPr>
        <w:tc>
          <w:tcPr>
            <w:tcW w:w="65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sz w:val="21"/>
                <w:szCs w:val="21"/>
                <w:u w:val="none"/>
                <w:lang w:val="en-US" w:eastAsia="zh-CN"/>
              </w:rPr>
              <w:t>2</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sz w:val="21"/>
                <w:szCs w:val="21"/>
                <w:u w:val="none"/>
                <w:lang w:val="en-US" w:eastAsia="zh-CN"/>
              </w:rPr>
              <w:t>ORP传感器</w:t>
            </w:r>
          </w:p>
        </w:tc>
        <w:tc>
          <w:tcPr>
            <w:tcW w:w="4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加装ORP传感器匹配太平厂ORP变送器（满足现场设备互换性要求参照或相当于Endress+Hauser、天健、HACH等品牌）</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输出信号：4-20mADC；</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测量范围：PH:0-14;ORP:-1500mV-  +1500mV;</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20" w:lineRule="exact"/>
              <w:ind w:left="0" w:leftChars="0" w:firstLine="0" w:firstLineChars="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sz w:val="21"/>
                <w:szCs w:val="21"/>
                <w:u w:val="none"/>
                <w:lang w:val="en-US" w:eastAsia="zh-CN"/>
              </w:rPr>
              <w:t>温度：-50℃至150℃</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sz w:val="21"/>
                <w:szCs w:val="21"/>
                <w:u w:val="none"/>
                <w:lang w:val="en-US" w:eastAsia="zh-CN"/>
              </w:rPr>
              <w:t>个</w:t>
            </w: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sz w:val="21"/>
                <w:szCs w:val="21"/>
                <w:u w:val="none"/>
                <w:lang w:val="en-US" w:eastAsia="zh-CN"/>
              </w:rPr>
              <w:t>2</w:t>
            </w:r>
          </w:p>
        </w:tc>
        <w:tc>
          <w:tcPr>
            <w:tcW w:w="1615" w:type="dxa"/>
            <w:vMerge w:val="continue"/>
            <w:tcBorders>
              <w:left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5" w:hRule="atLeast"/>
          <w:jc w:val="center"/>
        </w:trPr>
        <w:tc>
          <w:tcPr>
            <w:tcW w:w="65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3</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空开</w:t>
            </w:r>
          </w:p>
        </w:tc>
        <w:tc>
          <w:tcPr>
            <w:tcW w:w="4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20" w:lineRule="exact"/>
              <w:jc w:val="left"/>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1P+N</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个</w:t>
            </w: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3</w:t>
            </w:r>
          </w:p>
        </w:tc>
        <w:tc>
          <w:tcPr>
            <w:tcW w:w="1615" w:type="dxa"/>
            <w:vMerge w:val="continue"/>
            <w:tcBorders>
              <w:left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5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4</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电源电缆</w:t>
            </w:r>
          </w:p>
        </w:tc>
        <w:tc>
          <w:tcPr>
            <w:tcW w:w="4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20" w:lineRule="exact"/>
              <w:jc w:val="left"/>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RVV3*1.5</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米</w:t>
            </w: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300</w:t>
            </w:r>
          </w:p>
        </w:tc>
        <w:tc>
          <w:tcPr>
            <w:tcW w:w="1615" w:type="dxa"/>
            <w:vMerge w:val="continue"/>
            <w:tcBorders>
              <w:left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2" w:hRule="atLeast"/>
          <w:jc w:val="center"/>
        </w:trPr>
        <w:tc>
          <w:tcPr>
            <w:tcW w:w="65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5</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信号电缆</w:t>
            </w:r>
          </w:p>
        </w:tc>
        <w:tc>
          <w:tcPr>
            <w:tcW w:w="4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20" w:lineRule="exact"/>
              <w:jc w:val="left"/>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RVVP2*0.75</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米</w:t>
            </w: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300</w:t>
            </w:r>
          </w:p>
        </w:tc>
        <w:tc>
          <w:tcPr>
            <w:tcW w:w="1615" w:type="dxa"/>
            <w:vMerge w:val="continue"/>
            <w:tcBorders>
              <w:left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2" w:hRule="atLeast"/>
          <w:jc w:val="center"/>
        </w:trPr>
        <w:tc>
          <w:tcPr>
            <w:tcW w:w="65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6</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室外仪表箱</w:t>
            </w:r>
          </w:p>
        </w:tc>
        <w:tc>
          <w:tcPr>
            <w:tcW w:w="4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20" w:lineRule="exact"/>
              <w:jc w:val="left"/>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304不锈钢，450*370*300，可透视窗，带立杆</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件</w:t>
            </w: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2</w:t>
            </w:r>
          </w:p>
        </w:tc>
        <w:tc>
          <w:tcPr>
            <w:tcW w:w="1615" w:type="dxa"/>
            <w:vMerge w:val="continue"/>
            <w:tcBorders>
              <w:left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2" w:hRule="atLeast"/>
          <w:jc w:val="center"/>
        </w:trPr>
        <w:tc>
          <w:tcPr>
            <w:tcW w:w="65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7</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探头固定支架及安装配件</w:t>
            </w:r>
          </w:p>
        </w:tc>
        <w:tc>
          <w:tcPr>
            <w:tcW w:w="4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20" w:lineRule="exact"/>
              <w:jc w:val="left"/>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探头安装管2米</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件</w:t>
            </w: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2</w:t>
            </w:r>
          </w:p>
        </w:tc>
        <w:tc>
          <w:tcPr>
            <w:tcW w:w="1615" w:type="dxa"/>
            <w:vMerge w:val="continue"/>
            <w:tcBorders>
              <w:left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2" w:hRule="atLeast"/>
          <w:jc w:val="center"/>
        </w:trPr>
        <w:tc>
          <w:tcPr>
            <w:tcW w:w="65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8</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探头孔不锈钢封盖</w:t>
            </w:r>
          </w:p>
        </w:tc>
        <w:tc>
          <w:tcPr>
            <w:tcW w:w="4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20" w:lineRule="exact"/>
              <w:jc w:val="left"/>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300*300*150，材质：304不锈钢</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件</w:t>
            </w: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2</w:t>
            </w:r>
          </w:p>
        </w:tc>
        <w:tc>
          <w:tcPr>
            <w:tcW w:w="1615" w:type="dxa"/>
            <w:vMerge w:val="continue"/>
            <w:tcBorders>
              <w:left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2" w:hRule="atLeast"/>
          <w:jc w:val="center"/>
        </w:trPr>
        <w:tc>
          <w:tcPr>
            <w:tcW w:w="65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9</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安装辅材</w:t>
            </w:r>
          </w:p>
        </w:tc>
        <w:tc>
          <w:tcPr>
            <w:tcW w:w="4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20" w:lineRule="exact"/>
              <w:jc w:val="left"/>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匹配安装ORP变送器及ORP传感器波纹管、电缆锁头、膨胀螺栓、端子排等</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套</w:t>
            </w: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2</w:t>
            </w:r>
          </w:p>
        </w:tc>
        <w:tc>
          <w:tcPr>
            <w:tcW w:w="1615" w:type="dxa"/>
            <w:vMerge w:val="continue"/>
            <w:tcBorders>
              <w:left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2" w:hRule="atLeast"/>
          <w:jc w:val="center"/>
        </w:trPr>
        <w:tc>
          <w:tcPr>
            <w:tcW w:w="65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10</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PLC编程</w:t>
            </w:r>
          </w:p>
        </w:tc>
        <w:tc>
          <w:tcPr>
            <w:tcW w:w="4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20" w:lineRule="exact"/>
              <w:jc w:val="left"/>
              <w:textAlignment w:val="center"/>
              <w:rPr>
                <w:rFonts w:hint="default"/>
                <w:lang w:val="en-US" w:eastAsia="zh-CN"/>
              </w:rPr>
            </w:pPr>
            <w:r>
              <w:rPr>
                <w:rFonts w:hint="eastAsia"/>
                <w:lang w:val="en-US" w:eastAsia="zh-CN"/>
              </w:rPr>
              <w:t>读取两个ORP信号传至中控室，匹配中控上位机WINCC程序。</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项</w:t>
            </w: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1</w:t>
            </w:r>
          </w:p>
        </w:tc>
        <w:tc>
          <w:tcPr>
            <w:tcW w:w="1615" w:type="dxa"/>
            <w:vMerge w:val="continue"/>
            <w:tcBorders>
              <w:left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2" w:hRule="atLeast"/>
          <w:jc w:val="center"/>
        </w:trPr>
        <w:tc>
          <w:tcPr>
            <w:tcW w:w="65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11</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上位机程序修改</w:t>
            </w:r>
          </w:p>
        </w:tc>
        <w:tc>
          <w:tcPr>
            <w:tcW w:w="4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20" w:lineRule="exact"/>
              <w:jc w:val="left"/>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修改wincc程序画面，添加趋势及报警</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项</w:t>
            </w: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1</w:t>
            </w:r>
          </w:p>
        </w:tc>
        <w:tc>
          <w:tcPr>
            <w:tcW w:w="1615" w:type="dxa"/>
            <w:vMerge w:val="continue"/>
            <w:tcBorders>
              <w:left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2" w:hRule="atLeast"/>
          <w:jc w:val="center"/>
        </w:trPr>
        <w:tc>
          <w:tcPr>
            <w:tcW w:w="65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12</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仪表调试</w:t>
            </w:r>
          </w:p>
        </w:tc>
        <w:tc>
          <w:tcPr>
            <w:tcW w:w="4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20" w:lineRule="exact"/>
              <w:jc w:val="left"/>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对现场ORP仪表及中控上位机进行调试</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项</w:t>
            </w: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1</w:t>
            </w:r>
          </w:p>
        </w:tc>
        <w:tc>
          <w:tcPr>
            <w:tcW w:w="1615" w:type="dxa"/>
            <w:vMerge w:val="continue"/>
            <w:tcBorders>
              <w:left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2" w:hRule="atLeast"/>
          <w:jc w:val="center"/>
        </w:trPr>
        <w:tc>
          <w:tcPr>
            <w:tcW w:w="65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13</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池面开孔</w:t>
            </w:r>
          </w:p>
        </w:tc>
        <w:tc>
          <w:tcPr>
            <w:tcW w:w="4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20" w:lineRule="exact"/>
              <w:jc w:val="left"/>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开孔直径150mm，池面厚度300mm</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个</w:t>
            </w: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2</w:t>
            </w:r>
          </w:p>
        </w:tc>
        <w:tc>
          <w:tcPr>
            <w:tcW w:w="1615" w:type="dxa"/>
            <w:vMerge w:val="continue"/>
            <w:tcBorders>
              <w:left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2" w:hRule="atLeast"/>
          <w:jc w:val="center"/>
        </w:trPr>
        <w:tc>
          <w:tcPr>
            <w:tcW w:w="65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14</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仪表安装及接线</w:t>
            </w:r>
          </w:p>
        </w:tc>
        <w:tc>
          <w:tcPr>
            <w:tcW w:w="4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20" w:lineRule="exact"/>
              <w:jc w:val="left"/>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对ORP仪表进行安装、接线</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项</w:t>
            </w: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1</w:t>
            </w:r>
          </w:p>
        </w:tc>
        <w:tc>
          <w:tcPr>
            <w:tcW w:w="1615" w:type="dxa"/>
            <w:vMerge w:val="continue"/>
            <w:tcBorders>
              <w:left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2" w:hRule="atLeast"/>
          <w:jc w:val="center"/>
        </w:trPr>
        <w:tc>
          <w:tcPr>
            <w:tcW w:w="65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15</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安全措施、文明施工及管理费</w:t>
            </w:r>
          </w:p>
        </w:tc>
        <w:tc>
          <w:tcPr>
            <w:tcW w:w="4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安全防护设施、临时设施、安全文明施工、项目管理</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项</w:t>
            </w: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1</w:t>
            </w:r>
          </w:p>
        </w:tc>
        <w:tc>
          <w:tcPr>
            <w:tcW w:w="1615" w:type="dxa"/>
            <w:vMerge w:val="continue"/>
            <w:tcBorders>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bl>
    <w:p>
      <w:pPr>
        <w:pStyle w:val="2"/>
        <w:rPr>
          <w:rFonts w:ascii="仿宋_GB2312" w:eastAsia="仿宋_GB2312"/>
          <w:color w:val="auto"/>
          <w:sz w:val="28"/>
          <w:szCs w:val="28"/>
          <w:highlight w:val="none"/>
        </w:rPr>
      </w:pPr>
    </w:p>
    <w:p>
      <w:pPr>
        <w:pStyle w:val="12"/>
        <w:adjustRightInd w:val="0"/>
        <w:snapToGrid w:val="0"/>
        <w:spacing w:line="300" w:lineRule="auto"/>
        <w:rPr>
          <w:rFonts w:hint="eastAsia" w:ascii="仿宋_GB2312" w:hAnsi="仿宋_GB2312" w:eastAsia="仿宋_GB2312" w:cs="仿宋_GB2312"/>
          <w:b/>
          <w:sz w:val="28"/>
          <w:szCs w:val="28"/>
          <w:lang w:val="zh-CN"/>
        </w:rPr>
      </w:pPr>
      <w:r>
        <w:rPr>
          <w:rFonts w:hint="eastAsia" w:ascii="仿宋_GB2312" w:hAnsi="仿宋_GB2312" w:eastAsia="仿宋_GB2312" w:cs="仿宋_GB2312"/>
          <w:b/>
          <w:sz w:val="28"/>
          <w:szCs w:val="28"/>
        </w:rPr>
        <w:t>三</w:t>
      </w:r>
      <w:r>
        <w:rPr>
          <w:rFonts w:hint="eastAsia" w:ascii="仿宋_GB2312" w:hAnsi="仿宋_GB2312" w:eastAsia="仿宋_GB2312" w:cs="仿宋_GB2312"/>
          <w:b/>
          <w:sz w:val="28"/>
          <w:szCs w:val="28"/>
          <w:lang w:val="zh-CN"/>
        </w:rPr>
        <w:t>、项目商务要求</w:t>
      </w:r>
    </w:p>
    <w:p>
      <w:pPr>
        <w:autoSpaceDE w:val="0"/>
        <w:autoSpaceDN w:val="0"/>
        <w:ind w:left="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1.工期：</w:t>
      </w:r>
    </w:p>
    <w:p>
      <w:pPr>
        <w:autoSpaceDE w:val="0"/>
        <w:autoSpaceDN w:val="0"/>
        <w:ind w:left="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工期：</w:t>
      </w:r>
      <w:r>
        <w:rPr>
          <w:rFonts w:hint="eastAsia" w:ascii="仿宋_GB2312" w:hAnsi="仿宋_GB2312" w:eastAsia="仿宋_GB2312" w:cs="仿宋_GB2312"/>
          <w:sz w:val="28"/>
          <w:szCs w:val="28"/>
          <w:u w:val="single"/>
          <w:lang w:val="en-US" w:eastAsia="zh-CN"/>
        </w:rPr>
        <w:t>60</w:t>
      </w:r>
      <w:r>
        <w:rPr>
          <w:rFonts w:hint="eastAsia" w:ascii="仿宋_GB2312" w:hAnsi="仿宋_GB2312" w:eastAsia="仿宋_GB2312" w:cs="仿宋_GB2312"/>
          <w:sz w:val="28"/>
          <w:szCs w:val="28"/>
          <w:u w:val="single"/>
        </w:rPr>
        <w:t>天，具体开工时间以开工报告时间为准。</w:t>
      </w:r>
    </w:p>
    <w:p>
      <w:pPr>
        <w:autoSpaceDE w:val="0"/>
        <w:autoSpaceDN w:val="0"/>
        <w:ind w:left="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施工期：</w:t>
      </w:r>
      <w:r>
        <w:rPr>
          <w:rFonts w:hint="eastAsia" w:ascii="仿宋_GB2312" w:hAnsi="仿宋_GB2312" w:eastAsia="仿宋_GB2312" w:cs="仿宋_GB2312"/>
          <w:sz w:val="28"/>
          <w:szCs w:val="28"/>
          <w:u w:val="single"/>
        </w:rPr>
        <w:t>具体日期以甲方（业主）发出的开工令为准，</w:t>
      </w:r>
      <w:r>
        <w:rPr>
          <w:rFonts w:hint="eastAsia" w:ascii="仿宋_GB2312" w:hAnsi="仿宋_GB2312" w:eastAsia="仿宋_GB2312" w:cs="仿宋_GB2312"/>
          <w:sz w:val="28"/>
          <w:szCs w:val="28"/>
          <w:u w:val="single"/>
          <w:lang w:val="en-US" w:eastAsia="zh-CN"/>
        </w:rPr>
        <w:t>安装、调试</w:t>
      </w:r>
      <w:r>
        <w:rPr>
          <w:rFonts w:hint="eastAsia" w:ascii="仿宋_GB2312" w:hAnsi="仿宋_GB2312" w:eastAsia="仿宋_GB2312" w:cs="仿宋_GB2312"/>
          <w:sz w:val="28"/>
          <w:szCs w:val="28"/>
          <w:u w:val="single"/>
        </w:rPr>
        <w:t>工作必须在</w:t>
      </w:r>
      <w:r>
        <w:rPr>
          <w:rFonts w:hint="eastAsia" w:ascii="仿宋_GB2312" w:hAnsi="仿宋_GB2312" w:eastAsia="仿宋_GB2312" w:cs="仿宋_GB2312"/>
          <w:sz w:val="28"/>
          <w:szCs w:val="28"/>
          <w:u w:val="single"/>
          <w:lang w:val="en-US" w:eastAsia="zh-CN"/>
        </w:rPr>
        <w:t>6</w:t>
      </w:r>
      <w:r>
        <w:rPr>
          <w:rFonts w:hint="eastAsia" w:ascii="仿宋_GB2312" w:hAnsi="仿宋_GB2312" w:eastAsia="仿宋_GB2312" w:cs="仿宋_GB2312"/>
          <w:sz w:val="28"/>
          <w:szCs w:val="28"/>
          <w:u w:val="single"/>
        </w:rPr>
        <w:t>0个工作日完成。</w:t>
      </w:r>
    </w:p>
    <w:p>
      <w:pPr>
        <w:autoSpaceDE w:val="0"/>
        <w:autoSpaceDN w:val="0"/>
        <w:ind w:left="560"/>
        <w:rPr>
          <w:rFonts w:ascii="仿宋_GB2312" w:hAnsi="仿宋_GB2312" w:eastAsia="仿宋_GB2312" w:cs="仿宋_GB2312"/>
          <w:sz w:val="28"/>
          <w:szCs w:val="28"/>
        </w:rPr>
      </w:pPr>
      <w:r>
        <w:rPr>
          <w:rFonts w:hint="eastAsia" w:ascii="仿宋_GB2312" w:hAnsi="仿宋_GB2312" w:eastAsia="仿宋_GB2312" w:cs="仿宋_GB2312"/>
          <w:sz w:val="28"/>
          <w:szCs w:val="28"/>
        </w:rPr>
        <w:t>2.质量要求：设备</w:t>
      </w:r>
      <w:r>
        <w:rPr>
          <w:rFonts w:hint="eastAsia" w:ascii="仿宋_GB2312" w:hAnsi="仿宋_GB2312" w:eastAsia="仿宋_GB2312" w:cs="仿宋_GB2312"/>
          <w:sz w:val="28"/>
          <w:szCs w:val="28"/>
          <w:lang w:val="en-US" w:eastAsia="zh-CN"/>
        </w:rPr>
        <w:t>安装、调试</w:t>
      </w:r>
      <w:r>
        <w:rPr>
          <w:rFonts w:hint="eastAsia" w:ascii="仿宋_GB2312" w:hAnsi="仿宋_GB2312" w:eastAsia="仿宋_GB2312" w:cs="仿宋_GB2312"/>
          <w:sz w:val="28"/>
          <w:szCs w:val="28"/>
        </w:rPr>
        <w:t>完成后确保设</w:t>
      </w:r>
      <w:r>
        <w:rPr>
          <w:rFonts w:hint="eastAsia" w:ascii="仿宋_GB2312" w:hAnsi="仿宋_GB2312" w:eastAsia="仿宋_GB2312" w:cs="仿宋_GB2312"/>
          <w:sz w:val="28"/>
          <w:szCs w:val="28"/>
          <w:highlight w:val="none"/>
        </w:rPr>
        <w:t>备恢复原有性能，</w:t>
      </w:r>
      <w:r>
        <w:rPr>
          <w:rFonts w:hint="eastAsia" w:ascii="仿宋_GB2312" w:hAnsi="仿宋_GB2312" w:eastAsia="仿宋_GB2312" w:cs="仿宋_GB2312"/>
          <w:sz w:val="28"/>
          <w:szCs w:val="28"/>
        </w:rPr>
        <w:t>达到最佳运行效果。</w:t>
      </w:r>
    </w:p>
    <w:p>
      <w:pPr>
        <w:autoSpaceDE w:val="0"/>
        <w:autoSpaceDN w:val="0"/>
        <w:ind w:left="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3.安全文明施工要求：</w:t>
      </w:r>
    </w:p>
    <w:p>
      <w:pPr>
        <w:autoSpaceDE w:val="0"/>
        <w:autoSpaceDN w:val="0"/>
        <w:ind w:left="560" w:leftChars="267" w:firstLine="420" w:firstLineChars="150"/>
        <w:rPr>
          <w:rFonts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ascii="仿宋_GB2312" w:hAnsi="仿宋_GB2312" w:eastAsia="仿宋_GB2312" w:cs="仿宋_GB2312"/>
          <w:sz w:val="28"/>
          <w:szCs w:val="28"/>
        </w:rPr>
        <w:t>）</w:t>
      </w:r>
      <w:r>
        <w:rPr>
          <w:rFonts w:hint="eastAsia" w:ascii="仿宋_GB2312" w:hAnsi="仿宋_GB2312" w:eastAsia="仿宋_GB2312" w:cs="仿宋_GB2312"/>
          <w:sz w:val="28"/>
          <w:szCs w:val="28"/>
        </w:rPr>
        <w:t>在工程进行中，承包单位要注意保护场内的各种管线和设施。若有任何损坏，须立即通知有关部门和发包人，并由损坏单位承担损失和修复费用。</w:t>
      </w:r>
    </w:p>
    <w:p>
      <w:pPr>
        <w:autoSpaceDE w:val="0"/>
        <w:autoSpaceDN w:val="0"/>
        <w:ind w:left="560" w:leftChars="267" w:firstLine="420" w:firstLineChars="150"/>
        <w:rPr>
          <w:rFonts w:ascii="仿宋_GB2312" w:hAnsi="仿宋_GB2312" w:eastAsia="仿宋_GB2312" w:cs="仿宋_GB2312"/>
          <w:sz w:val="28"/>
          <w:szCs w:val="28"/>
        </w:rPr>
      </w:pPr>
      <w:r>
        <w:rPr>
          <w:rFonts w:hint="eastAsia" w:ascii="仿宋_GB2312" w:hAnsi="仿宋_GB2312" w:eastAsia="仿宋_GB2312" w:cs="仿宋_GB2312"/>
          <w:sz w:val="28"/>
          <w:szCs w:val="28"/>
        </w:rPr>
        <w:t>(2)发生重大伤亡及其他安全事故，承包单位应按有关规定立即上报有关部门并通知发包人，同时按政府有关部门要求处理，由事故责任方承担发生的费用。发包人、承包单位对事故责任有争议时，应按政府有关部门的认定处理。</w:t>
      </w:r>
    </w:p>
    <w:p>
      <w:pPr>
        <w:autoSpaceDE w:val="0"/>
        <w:autoSpaceDN w:val="0"/>
        <w:ind w:left="560" w:leftChars="267" w:firstLine="420" w:firstLineChars="150"/>
        <w:rPr>
          <w:rFonts w:ascii="仿宋_GB2312" w:hAnsi="仿宋_GB2312" w:eastAsia="仿宋_GB2312" w:cs="仿宋_GB2312"/>
          <w:sz w:val="24"/>
        </w:rPr>
      </w:pPr>
      <w:r>
        <w:rPr>
          <w:rFonts w:hint="eastAsia" w:ascii="仿宋_GB2312" w:hAnsi="仿宋_GB2312" w:eastAsia="仿宋_GB2312" w:cs="仿宋_GB2312"/>
          <w:sz w:val="28"/>
          <w:szCs w:val="28"/>
        </w:rPr>
        <w:t>(3) 承包单位在施工期间应严格遵守《中华人民共和国安全生产法》（国家主席70号令）、《建设工程安全生产管理条例》（中华人民共和国国务院令第393号）以及文明施工、深夜施工、环卫和城管等规定，建立规章制度和防护措施。若违反以上规定，由此造成的经济和法律责任，均由承包单位负责。</w:t>
      </w:r>
    </w:p>
    <w:p>
      <w:pPr>
        <w:autoSpaceDE w:val="0"/>
        <w:autoSpaceDN w:val="0"/>
        <w:ind w:left="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4.总包及分包规定：</w:t>
      </w:r>
    </w:p>
    <w:p>
      <w:pPr>
        <w:keepNext w:val="0"/>
        <w:keepLines w:val="0"/>
        <w:pageBreakBefore w:val="0"/>
        <w:kinsoku/>
        <w:wordWrap/>
        <w:overflowPunct/>
        <w:topLinePunct w:val="0"/>
        <w:autoSpaceDE w:val="0"/>
        <w:autoSpaceDN w:val="0"/>
        <w:bidi w:val="0"/>
        <w:spacing w:line="500" w:lineRule="exact"/>
        <w:ind w:left="56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承包单位不许转包，不许擅自分包,</w:t>
      </w:r>
      <w:r>
        <w:rPr>
          <w:rFonts w:hint="eastAsia" w:ascii="宋体" w:hAnsi="宋体"/>
          <w:bCs/>
          <w:szCs w:val="21"/>
        </w:rPr>
        <w:t xml:space="preserve"> </w:t>
      </w:r>
      <w:r>
        <w:rPr>
          <w:rFonts w:hint="eastAsia" w:ascii="仿宋_GB2312" w:hAnsi="仿宋_GB2312" w:eastAsia="仿宋_GB2312" w:cs="仿宋_GB2312"/>
          <w:sz w:val="28"/>
          <w:szCs w:val="28"/>
        </w:rPr>
        <w:t>否则，发包人有权单方面终止合同，并令其立即退场，由此而造成的经济损失由承包单位负责赔偿。</w:t>
      </w:r>
    </w:p>
    <w:p>
      <w:pPr>
        <w:keepNext w:val="0"/>
        <w:keepLines w:val="0"/>
        <w:pageBreakBefore w:val="0"/>
        <w:kinsoku/>
        <w:wordWrap/>
        <w:overflowPunct/>
        <w:topLinePunct w:val="0"/>
        <w:autoSpaceDE w:val="0"/>
        <w:autoSpaceDN w:val="0"/>
        <w:bidi w:val="0"/>
        <w:spacing w:line="500" w:lineRule="exact"/>
        <w:ind w:left="56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5.保修期（保养期）：</w:t>
      </w:r>
    </w:p>
    <w:p>
      <w:pPr>
        <w:keepNext w:val="0"/>
        <w:keepLines w:val="0"/>
        <w:pageBreakBefore w:val="0"/>
        <w:kinsoku/>
        <w:wordWrap/>
        <w:overflowPunct/>
        <w:topLinePunct w:val="0"/>
        <w:autoSpaceDE w:val="0"/>
        <w:autoSpaceDN w:val="0"/>
        <w:bidi w:val="0"/>
        <w:spacing w:line="500" w:lineRule="exact"/>
        <w:ind w:left="561"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供货设备</w:t>
      </w:r>
      <w:r>
        <w:rPr>
          <w:rFonts w:hint="eastAsia" w:ascii="仿宋_GB2312" w:hAnsi="仿宋_GB2312" w:eastAsia="仿宋_GB2312" w:cs="仿宋_GB2312"/>
          <w:sz w:val="28"/>
          <w:szCs w:val="28"/>
        </w:rPr>
        <w:t>质保期12个月。</w:t>
      </w:r>
    </w:p>
    <w:p>
      <w:pPr>
        <w:keepNext w:val="0"/>
        <w:keepLines w:val="0"/>
        <w:pageBreakBefore w:val="0"/>
        <w:kinsoku/>
        <w:wordWrap/>
        <w:overflowPunct/>
        <w:topLinePunct w:val="0"/>
        <w:bidi w:val="0"/>
        <w:adjustRightInd w:val="0"/>
        <w:snapToGrid w:val="0"/>
        <w:spacing w:line="500" w:lineRule="exact"/>
        <w:ind w:left="880" w:leftChars="266" w:hanging="322" w:hangingChars="115"/>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6.发包人将自承包商履行完合同义务之日起三十个工作日内组织验收，验收要求、验收标准及方法如下：</w:t>
      </w:r>
    </w:p>
    <w:p>
      <w:pPr>
        <w:keepNext w:val="0"/>
        <w:keepLines w:val="0"/>
        <w:pageBreakBefore w:val="0"/>
        <w:widowControl/>
        <w:numPr>
          <w:ilvl w:val="0"/>
          <w:numId w:val="4"/>
        </w:numPr>
        <w:tabs>
          <w:tab w:val="left" w:pos="900"/>
          <w:tab w:val="left" w:pos="1107"/>
          <w:tab w:val="left" w:pos="1260"/>
          <w:tab w:val="left" w:pos="1980"/>
        </w:tabs>
        <w:kinsoku/>
        <w:wordWrap/>
        <w:overflowPunct/>
        <w:topLinePunct w:val="0"/>
        <w:bidi w:val="0"/>
        <w:spacing w:line="500" w:lineRule="exact"/>
        <w:jc w:val="left"/>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验收依据：询价文件、询价响应文件、厂家货物技术标准说明及国家有关的质量标准规定，均为验收依据。</w:t>
      </w:r>
    </w:p>
    <w:p>
      <w:pPr>
        <w:widowControl/>
        <w:numPr>
          <w:ilvl w:val="0"/>
          <w:numId w:val="4"/>
        </w:numPr>
        <w:tabs>
          <w:tab w:val="left" w:pos="900"/>
          <w:tab w:val="left" w:pos="1107"/>
          <w:tab w:val="left" w:pos="1260"/>
          <w:tab w:val="left" w:pos="1980"/>
        </w:tabs>
        <w:spacing w:line="240" w:lineRule="auto"/>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承包单位根据要求进行设备的安装、调试、测试后，由发包人或政府相关部门进行使用性能方面的验收。</w:t>
      </w:r>
    </w:p>
    <w:p>
      <w:pPr>
        <w:widowControl/>
        <w:numPr>
          <w:ilvl w:val="0"/>
          <w:numId w:val="4"/>
        </w:numPr>
        <w:tabs>
          <w:tab w:val="left" w:pos="900"/>
          <w:tab w:val="left" w:pos="1107"/>
          <w:tab w:val="left" w:pos="1260"/>
          <w:tab w:val="left" w:pos="1980"/>
        </w:tabs>
        <w:spacing w:line="240" w:lineRule="auto"/>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验收合格条件</w:t>
      </w:r>
    </w:p>
    <w:p>
      <w:pPr>
        <w:widowControl/>
        <w:numPr>
          <w:ilvl w:val="2"/>
          <w:numId w:val="5"/>
        </w:numPr>
        <w:spacing w:line="240" w:lineRule="auto"/>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调试完毕后现场试运行连续稳定工作72小时，无异常，并确保能够达到要求的标准。</w:t>
      </w:r>
    </w:p>
    <w:p>
      <w:pPr>
        <w:widowControl/>
        <w:numPr>
          <w:ilvl w:val="2"/>
          <w:numId w:val="5"/>
        </w:numPr>
        <w:spacing w:line="240" w:lineRule="auto"/>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各类电气系统、保护装置等附属设备均正常运行。</w:t>
      </w:r>
    </w:p>
    <w:p>
      <w:pPr>
        <w:widowControl/>
        <w:numPr>
          <w:ilvl w:val="0"/>
          <w:numId w:val="4"/>
        </w:numPr>
        <w:tabs>
          <w:tab w:val="left" w:pos="900"/>
          <w:tab w:val="left" w:pos="1107"/>
          <w:tab w:val="left" w:pos="1260"/>
          <w:tab w:val="left" w:pos="1980"/>
        </w:tabs>
        <w:spacing w:line="240" w:lineRule="auto"/>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发包人有权委托我国相关具有检验资质的部门、单位、机构针对维修后设备的精度、性能进行检验。其检验结果将作为验收标准的组成部分之一。</w:t>
      </w:r>
    </w:p>
    <w:p>
      <w:pPr>
        <w:widowControl/>
        <w:numPr>
          <w:ilvl w:val="0"/>
          <w:numId w:val="4"/>
        </w:numPr>
        <w:tabs>
          <w:tab w:val="left" w:pos="900"/>
          <w:tab w:val="left" w:pos="1107"/>
          <w:tab w:val="left" w:pos="1260"/>
          <w:tab w:val="left" w:pos="1980"/>
        </w:tabs>
        <w:spacing w:line="240" w:lineRule="auto"/>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验收时承包单位必须派代表参加。</w:t>
      </w:r>
    </w:p>
    <w:p>
      <w:pPr>
        <w:widowControl/>
        <w:numPr>
          <w:ilvl w:val="0"/>
          <w:numId w:val="4"/>
        </w:numPr>
        <w:tabs>
          <w:tab w:val="left" w:pos="900"/>
          <w:tab w:val="left" w:pos="1107"/>
          <w:tab w:val="left" w:pos="1260"/>
          <w:tab w:val="left" w:pos="1980"/>
        </w:tabs>
        <w:spacing w:line="360" w:lineRule="auto"/>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验收过程所发生的一切费用由承包单位承担。</w:t>
      </w:r>
    </w:p>
    <w:p>
      <w:pPr>
        <w:autoSpaceDE w:val="0"/>
        <w:autoSpaceDN w:val="0"/>
        <w:ind w:left="560"/>
        <w:rPr>
          <w:rFonts w:ascii="仿宋_GB2312" w:hAnsi="仿宋_GB2312" w:eastAsia="仿宋_GB2312" w:cs="仿宋_GB2312"/>
          <w:sz w:val="28"/>
          <w:szCs w:val="28"/>
          <w:lang w:val="zh-CN"/>
        </w:rPr>
      </w:pPr>
      <w:r>
        <w:rPr>
          <w:rFonts w:hint="eastAsia" w:ascii="仿宋_GB2312" w:hAnsi="仿宋_GB2312" w:eastAsia="仿宋_GB2312" w:cs="仿宋_GB2312"/>
          <w:sz w:val="28"/>
          <w:szCs w:val="28"/>
        </w:rPr>
        <w:t>7.付款方式：</w:t>
      </w:r>
      <w:r>
        <w:rPr>
          <w:rFonts w:ascii="仿宋_GB2312" w:hAnsi="仿宋_GB2312" w:eastAsia="仿宋_GB2312" w:cs="仿宋_GB2312"/>
          <w:sz w:val="28"/>
          <w:szCs w:val="28"/>
          <w:lang w:val="zh-CN"/>
        </w:rPr>
        <w:t>采用支票、</w:t>
      </w:r>
      <w:r>
        <w:rPr>
          <w:rFonts w:hint="eastAsia" w:ascii="仿宋_GB2312" w:hAnsi="仿宋_GB2312" w:eastAsia="仿宋_GB2312" w:cs="仿宋_GB2312"/>
          <w:sz w:val="28"/>
          <w:szCs w:val="28"/>
          <w:lang w:val="zh-CN"/>
        </w:rPr>
        <w:t>网银支付两</w:t>
      </w:r>
      <w:r>
        <w:rPr>
          <w:rFonts w:ascii="仿宋_GB2312" w:hAnsi="仿宋_GB2312" w:eastAsia="仿宋_GB2312" w:cs="仿宋_GB2312"/>
          <w:sz w:val="28"/>
          <w:szCs w:val="28"/>
          <w:lang w:val="zh-CN"/>
        </w:rPr>
        <w:t>种形式。</w:t>
      </w:r>
    </w:p>
    <w:p>
      <w:pPr>
        <w:autoSpaceDE w:val="0"/>
        <w:autoSpaceDN w:val="0"/>
        <w:ind w:left="1118" w:leftChars="266" w:hanging="560" w:hangingChars="200"/>
        <w:rPr>
          <w:rFonts w:ascii="仿宋_GB2312" w:hAnsi="仿宋_GB2312" w:eastAsia="仿宋_GB2312" w:cs="仿宋_GB2312"/>
          <w:sz w:val="28"/>
          <w:szCs w:val="28"/>
        </w:rPr>
      </w:pPr>
      <w:r>
        <w:rPr>
          <w:rFonts w:hint="eastAsia" w:ascii="仿宋_GB2312" w:hAnsi="仿宋_GB2312" w:eastAsia="仿宋_GB2312" w:cs="仿宋_GB2312"/>
          <w:sz w:val="28"/>
          <w:szCs w:val="28"/>
        </w:rPr>
        <w:t>8.承包方式：</w:t>
      </w:r>
      <w:r>
        <w:rPr>
          <w:rFonts w:hint="eastAsia" w:ascii="仿宋_GB2312" w:hAnsi="仿宋_GB2312" w:eastAsia="仿宋_GB2312" w:cs="仿宋_GB2312"/>
          <w:sz w:val="28"/>
          <w:szCs w:val="28"/>
          <w:lang w:val="zh-CN"/>
        </w:rPr>
        <w:t>包工、包料、包工期、包质量、包安全、包文明施工。综合单价包干、项目措施费包干。</w:t>
      </w:r>
    </w:p>
    <w:p>
      <w:pPr>
        <w:pStyle w:val="2"/>
        <w:rPr>
          <w:rFonts w:hint="default" w:ascii="仿宋_GB2312" w:hAnsi="宋体" w:eastAsia="仿宋_GB2312" w:cs="Times New Roman"/>
          <w:color w:val="auto"/>
          <w:sz w:val="28"/>
          <w:szCs w:val="28"/>
          <w:highlight w:val="none"/>
          <w:lang w:val="en-US" w:eastAsia="zh-CN"/>
        </w:rPr>
      </w:pPr>
      <w:r>
        <w:rPr>
          <w:rFonts w:hint="eastAsia" w:ascii="仿宋_GB2312" w:hAnsi="宋体" w:eastAsia="仿宋_GB2312" w:cs="Times New Roman"/>
          <w:color w:val="auto"/>
          <w:sz w:val="28"/>
          <w:szCs w:val="28"/>
          <w:highlight w:val="none"/>
          <w:lang w:val="en-US" w:eastAsia="zh-CN"/>
        </w:rPr>
        <w:t>四、其它要求</w:t>
      </w:r>
    </w:p>
    <w:p>
      <w:pPr>
        <w:pStyle w:val="32"/>
        <w:numPr>
          <w:ilvl w:val="0"/>
          <w:numId w:val="0"/>
        </w:numPr>
        <w:adjustRightInd w:val="0"/>
        <w:snapToGrid w:val="0"/>
        <w:spacing w:line="360" w:lineRule="auto"/>
        <w:ind w:left="0" w:leftChars="0" w:firstLine="560" w:firstLineChars="200"/>
        <w:jc w:val="left"/>
        <w:rPr>
          <w:rFonts w:hint="eastAsia" w:ascii="仿宋_GB2312" w:hAnsi="宋体" w:eastAsia="仿宋_GB2312" w:cs="Times New Roman"/>
          <w:color w:val="auto"/>
          <w:kern w:val="0"/>
          <w:sz w:val="28"/>
          <w:szCs w:val="28"/>
          <w:highlight w:val="none"/>
          <w:lang w:val="zh-CN" w:eastAsia="zh-CN" w:bidi="ar-SA"/>
        </w:rPr>
      </w:pPr>
      <w:r>
        <w:rPr>
          <w:rFonts w:hint="eastAsia" w:ascii="仿宋_GB2312" w:hAnsi="宋体" w:eastAsia="仿宋_GB2312" w:cs="Times New Roman"/>
          <w:color w:val="auto"/>
          <w:kern w:val="0"/>
          <w:sz w:val="28"/>
          <w:szCs w:val="28"/>
          <w:highlight w:val="none"/>
          <w:lang w:val="en-US" w:eastAsia="zh-CN" w:bidi="ar-SA"/>
        </w:rPr>
        <w:t>1、</w:t>
      </w:r>
      <w:r>
        <w:rPr>
          <w:rFonts w:hint="eastAsia" w:ascii="仿宋_GB2312" w:hAnsi="宋体" w:eastAsia="仿宋_GB2312" w:cs="Times New Roman"/>
          <w:color w:val="auto"/>
          <w:kern w:val="0"/>
          <w:sz w:val="28"/>
          <w:szCs w:val="28"/>
          <w:highlight w:val="none"/>
          <w:lang w:val="zh-CN" w:eastAsia="zh-CN" w:bidi="ar-SA"/>
        </w:rPr>
        <w:t>供应商所提供的</w:t>
      </w:r>
      <w:r>
        <w:rPr>
          <w:rFonts w:hint="eastAsia" w:ascii="仿宋_GB2312" w:hAnsi="宋体" w:eastAsia="仿宋_GB2312" w:cs="Times New Roman"/>
          <w:color w:val="auto"/>
          <w:kern w:val="0"/>
          <w:sz w:val="28"/>
          <w:szCs w:val="28"/>
          <w:highlight w:val="none"/>
          <w:lang w:val="en-US" w:eastAsia="zh-CN" w:bidi="ar-SA"/>
        </w:rPr>
        <w:t>ORP仪表参数</w:t>
      </w:r>
      <w:r>
        <w:rPr>
          <w:rFonts w:hint="eastAsia" w:ascii="仿宋_GB2312" w:hAnsi="宋体" w:eastAsia="仿宋_GB2312" w:cs="Times New Roman"/>
          <w:color w:val="auto"/>
          <w:kern w:val="0"/>
          <w:sz w:val="28"/>
          <w:szCs w:val="28"/>
          <w:highlight w:val="none"/>
          <w:lang w:val="zh-CN" w:eastAsia="zh-CN" w:bidi="ar-SA"/>
        </w:rPr>
        <w:t>必须与现有</w:t>
      </w:r>
      <w:r>
        <w:rPr>
          <w:rFonts w:hint="eastAsia" w:ascii="仿宋_GB2312" w:hAnsi="宋体" w:eastAsia="仿宋_GB2312" w:cs="Times New Roman"/>
          <w:color w:val="auto"/>
          <w:kern w:val="0"/>
          <w:sz w:val="28"/>
          <w:szCs w:val="28"/>
          <w:highlight w:val="none"/>
          <w:lang w:val="en-US" w:eastAsia="zh-CN" w:bidi="ar-SA"/>
        </w:rPr>
        <w:t>ORP仪表</w:t>
      </w:r>
      <w:r>
        <w:rPr>
          <w:rFonts w:hint="eastAsia" w:ascii="仿宋_GB2312" w:hAnsi="宋体" w:eastAsia="仿宋_GB2312" w:cs="Times New Roman"/>
          <w:color w:val="auto"/>
          <w:kern w:val="0"/>
          <w:sz w:val="28"/>
          <w:szCs w:val="28"/>
          <w:highlight w:val="none"/>
          <w:lang w:val="zh-CN" w:eastAsia="zh-CN" w:bidi="ar-SA"/>
        </w:rPr>
        <w:t>所有参数</w:t>
      </w:r>
      <w:r>
        <w:rPr>
          <w:rFonts w:hint="eastAsia" w:ascii="仿宋_GB2312" w:hAnsi="宋体" w:eastAsia="仿宋_GB2312" w:cs="Times New Roman"/>
          <w:color w:val="auto"/>
          <w:kern w:val="0"/>
          <w:sz w:val="28"/>
          <w:szCs w:val="28"/>
          <w:highlight w:val="none"/>
          <w:lang w:val="en-US" w:eastAsia="zh-CN" w:bidi="ar-SA"/>
        </w:rPr>
        <w:t>一致</w:t>
      </w:r>
      <w:r>
        <w:rPr>
          <w:rFonts w:hint="eastAsia" w:ascii="仿宋_GB2312" w:hAnsi="宋体" w:eastAsia="仿宋_GB2312" w:cs="Times New Roman"/>
          <w:color w:val="auto"/>
          <w:kern w:val="0"/>
          <w:sz w:val="28"/>
          <w:szCs w:val="28"/>
          <w:highlight w:val="none"/>
          <w:lang w:val="zh-CN" w:eastAsia="zh-CN" w:bidi="ar-SA"/>
        </w:rPr>
        <w:t>，</w:t>
      </w:r>
      <w:r>
        <w:rPr>
          <w:rFonts w:hint="eastAsia" w:ascii="仿宋_GB2312" w:hAnsi="宋体" w:eastAsia="仿宋_GB2312" w:cs="Times New Roman"/>
          <w:color w:val="auto"/>
          <w:kern w:val="0"/>
          <w:sz w:val="28"/>
          <w:szCs w:val="28"/>
          <w:highlight w:val="none"/>
          <w:lang w:val="en-US" w:eastAsia="zh-CN" w:bidi="ar-SA"/>
        </w:rPr>
        <w:t>以及配件满足互换性要求；交货时需提供原设备制造商出具的质量认证书或合格证</w:t>
      </w:r>
      <w:r>
        <w:rPr>
          <w:rFonts w:hint="eastAsia" w:ascii="仿宋_GB2312" w:hAnsi="宋体" w:eastAsia="仿宋_GB2312" w:cs="Times New Roman"/>
          <w:color w:val="auto"/>
          <w:kern w:val="0"/>
          <w:sz w:val="28"/>
          <w:szCs w:val="28"/>
          <w:highlight w:val="none"/>
          <w:lang w:val="zh-CN" w:eastAsia="zh-CN" w:bidi="ar-SA"/>
        </w:rPr>
        <w:t>。</w:t>
      </w:r>
    </w:p>
    <w:p>
      <w:pPr>
        <w:pStyle w:val="32"/>
        <w:numPr>
          <w:ilvl w:val="0"/>
          <w:numId w:val="0"/>
        </w:numPr>
        <w:adjustRightInd w:val="0"/>
        <w:snapToGrid w:val="0"/>
        <w:spacing w:line="360" w:lineRule="auto"/>
        <w:ind w:firstLine="480"/>
        <w:jc w:val="left"/>
        <w:rPr>
          <w:rFonts w:hint="default" w:ascii="仿宋_GB2312" w:hAnsi="宋体" w:eastAsia="仿宋_GB2312" w:cs="Times New Roman"/>
          <w:color w:val="auto"/>
          <w:kern w:val="0"/>
          <w:sz w:val="28"/>
          <w:szCs w:val="28"/>
          <w:highlight w:val="none"/>
          <w:lang w:val="en-US" w:eastAsia="zh-CN" w:bidi="ar-SA"/>
        </w:rPr>
      </w:pPr>
      <w:r>
        <w:rPr>
          <w:rFonts w:hint="eastAsia" w:ascii="仿宋_GB2312" w:hAnsi="宋体" w:eastAsia="仿宋_GB2312" w:cs="Times New Roman"/>
          <w:color w:val="auto"/>
          <w:kern w:val="0"/>
          <w:sz w:val="28"/>
          <w:szCs w:val="28"/>
          <w:highlight w:val="none"/>
          <w:lang w:val="en-US" w:eastAsia="zh-CN" w:bidi="ar-SA"/>
        </w:rPr>
        <w:t>2、以上采购内容需包括安装、调试服务，服务期为货物到货后1年内，服务人员需在服务期间，应接到询价人通知后24小时内响应，并达到指定项目现场进行安装、调试服务。（需在报价时提供承诺函）</w:t>
      </w: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4"/>
        <w:rPr>
          <w:color w:val="auto"/>
          <w:highlight w:val="none"/>
        </w:rPr>
      </w:pPr>
      <w:bookmarkStart w:id="63" w:name="_Toc29835"/>
      <w:bookmarkStart w:id="64" w:name="_Toc23353"/>
      <w:bookmarkStart w:id="65" w:name="_Toc18538"/>
      <w:bookmarkStart w:id="66" w:name="_Toc25925"/>
      <w:bookmarkStart w:id="67" w:name="_Toc1496"/>
      <w:bookmarkStart w:id="68" w:name="_Toc1284"/>
      <w:bookmarkStart w:id="69" w:name="_Toc23330"/>
      <w:bookmarkStart w:id="70" w:name="_Toc4680"/>
      <w:bookmarkStart w:id="71" w:name="_Toc537"/>
      <w:bookmarkStart w:id="72" w:name="_Toc12135"/>
      <w:bookmarkStart w:id="73" w:name="_Toc15570"/>
      <w:r>
        <w:rPr>
          <w:color w:val="auto"/>
          <w:highlight w:val="none"/>
        </w:rPr>
        <w:pict>
          <v:shape id="_x0000_s2057" o:spid="_x0000_s2057" o:spt="32" type="#_x0000_t32" style="position:absolute;left:0pt;margin-left:181.6pt;margin-top:56.7pt;height:0pt;width:75.5pt;z-index:251667456;mso-width-relative:page;mso-height-relative:page;" o:connectortype="straight" filled="f" coordsize="21600,21600">
            <v:path arrowok="t"/>
            <v:fill on="f" focussize="0,0"/>
            <v:stroke/>
            <v:imagedata o:title=""/>
            <o:lock v:ext="edit"/>
          </v:shape>
        </w:pict>
      </w:r>
      <w:r>
        <w:rPr>
          <w:color w:val="auto"/>
          <w:highlight w:val="none"/>
        </w:rPr>
        <w:pict>
          <v:shape id="_x0000_s2056" o:spid="_x0000_s2056" o:spt="32" type="#_x0000_t32" style="position:absolute;left:0pt;margin-left:183.1pt;margin-top:21.3pt;height:0pt;width:75.5pt;z-index:251666432;mso-width-relative:page;mso-height-relative:page;" o:connectortype="straight" filled="f" coordsize="21600,21600">
            <v:path arrowok="t"/>
            <v:fill on="f" focussize="0,0"/>
            <v:stroke/>
            <v:imagedata o:title=""/>
            <o:lock v:ext="edit"/>
          </v:shape>
        </w:pict>
      </w:r>
      <w:r>
        <w:rPr>
          <w:rFonts w:hint="eastAsia"/>
          <w:color w:val="auto"/>
          <w:highlight w:val="none"/>
        </w:rPr>
        <w:t>第六章</w:t>
      </w:r>
      <w:bookmarkEnd w:id="63"/>
      <w:bookmarkEnd w:id="64"/>
      <w:bookmarkEnd w:id="65"/>
      <w:bookmarkEnd w:id="66"/>
      <w:bookmarkEnd w:id="67"/>
      <w:bookmarkEnd w:id="68"/>
      <w:bookmarkEnd w:id="69"/>
      <w:bookmarkEnd w:id="70"/>
      <w:bookmarkEnd w:id="71"/>
      <w:bookmarkEnd w:id="72"/>
      <w:bookmarkEnd w:id="73"/>
    </w:p>
    <w:p>
      <w:pPr>
        <w:pStyle w:val="35"/>
        <w:rPr>
          <w:color w:val="auto"/>
          <w:highlight w:val="none"/>
        </w:rPr>
      </w:pPr>
    </w:p>
    <w:p>
      <w:pPr>
        <w:pStyle w:val="4"/>
        <w:rPr>
          <w:color w:val="auto"/>
          <w:highlight w:val="none"/>
        </w:rPr>
      </w:pPr>
      <w:bookmarkStart w:id="74" w:name="_Toc19088"/>
      <w:bookmarkStart w:id="75" w:name="_Toc1375"/>
      <w:bookmarkStart w:id="76" w:name="_Toc12721"/>
      <w:bookmarkStart w:id="77" w:name="_Toc12980"/>
      <w:bookmarkStart w:id="78" w:name="_Toc22797"/>
      <w:bookmarkStart w:id="79" w:name="_Toc8183"/>
      <w:bookmarkStart w:id="80" w:name="_Toc13309"/>
      <w:bookmarkStart w:id="81" w:name="_Toc19686"/>
      <w:bookmarkStart w:id="82" w:name="_Toc323"/>
      <w:bookmarkStart w:id="83" w:name="_Toc12968"/>
      <w:bookmarkStart w:id="84" w:name="_Toc22501"/>
      <w:bookmarkStart w:id="85" w:name="_Toc88209949"/>
      <w:bookmarkStart w:id="86" w:name="_Toc87616386"/>
      <w:r>
        <w:rPr>
          <w:rFonts w:hint="eastAsia"/>
          <w:color w:val="auto"/>
          <w:highlight w:val="none"/>
        </w:rPr>
        <w:t>合同</w:t>
      </w:r>
      <w:bookmarkEnd w:id="74"/>
      <w:bookmarkEnd w:id="75"/>
      <w:bookmarkEnd w:id="76"/>
      <w:bookmarkEnd w:id="77"/>
      <w:bookmarkEnd w:id="78"/>
      <w:bookmarkEnd w:id="79"/>
      <w:bookmarkEnd w:id="80"/>
      <w:bookmarkEnd w:id="81"/>
      <w:bookmarkEnd w:id="82"/>
      <w:bookmarkEnd w:id="83"/>
      <w:bookmarkEnd w:id="84"/>
      <w:bookmarkEnd w:id="85"/>
      <w:bookmarkEnd w:id="86"/>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spacing w:after="0" w:line="240" w:lineRule="auto"/>
        <w:jc w:val="right"/>
        <w:rPr>
          <w:b/>
          <w:color w:val="auto"/>
          <w:sz w:val="52"/>
          <w:szCs w:val="84"/>
        </w:rPr>
      </w:pPr>
      <w:bookmarkStart w:id="87" w:name="_Toc5129"/>
      <w:bookmarkStart w:id="88" w:name="_Toc1563"/>
      <w:bookmarkStart w:id="89" w:name="_Toc21847"/>
      <w:bookmarkStart w:id="90" w:name="_Toc6230"/>
      <w:bookmarkStart w:id="91" w:name="_Toc30824"/>
      <w:bookmarkStart w:id="92" w:name="_Toc28358"/>
      <w:bookmarkStart w:id="93" w:name="_Toc16552"/>
      <w:bookmarkStart w:id="94" w:name="_Toc12169"/>
      <w:bookmarkStart w:id="95" w:name="_Toc3723"/>
      <w:bookmarkStart w:id="96" w:name="_Toc23515"/>
      <w:bookmarkStart w:id="97" w:name="_Toc8147"/>
      <w:r>
        <w:rPr>
          <w:rFonts w:hint="eastAsia" w:ascii="宋体" w:hAnsi="宋体"/>
          <w:b/>
          <w:color w:val="auto"/>
          <w:sz w:val="28"/>
          <w:szCs w:val="28"/>
        </w:rPr>
        <w:t xml:space="preserve">                                             </w:t>
      </w:r>
    </w:p>
    <w:p>
      <w:pPr>
        <w:jc w:val="center"/>
        <w:rPr>
          <w:b/>
          <w:color w:val="auto"/>
          <w:sz w:val="52"/>
          <w:szCs w:val="84"/>
        </w:rPr>
      </w:pPr>
    </w:p>
    <w:p>
      <w:pPr>
        <w:jc w:val="center"/>
        <w:rPr>
          <w:b/>
          <w:color w:val="auto"/>
          <w:sz w:val="48"/>
          <w:szCs w:val="48"/>
        </w:rPr>
      </w:pPr>
      <w:r>
        <w:rPr>
          <w:rFonts w:hint="eastAsia"/>
          <w:b/>
          <w:color w:val="auto"/>
          <w:sz w:val="48"/>
          <w:szCs w:val="48"/>
          <w:lang w:eastAsia="zh-CN"/>
        </w:rPr>
        <w:t>广州从化净水</w:t>
      </w:r>
      <w:r>
        <w:rPr>
          <w:rFonts w:hint="eastAsia"/>
          <w:b/>
          <w:color w:val="auto"/>
          <w:sz w:val="48"/>
          <w:szCs w:val="48"/>
        </w:rPr>
        <w:t>有限公司</w:t>
      </w:r>
    </w:p>
    <w:p>
      <w:pPr>
        <w:jc w:val="center"/>
        <w:rPr>
          <w:b/>
          <w:color w:val="auto"/>
          <w:sz w:val="48"/>
          <w:szCs w:val="48"/>
        </w:rPr>
      </w:pPr>
      <w:r>
        <w:rPr>
          <w:rFonts w:hint="eastAsia"/>
          <w:b/>
          <w:color w:val="auto"/>
          <w:sz w:val="48"/>
          <w:szCs w:val="48"/>
        </w:rPr>
        <w:t>设备采购合同</w:t>
      </w:r>
    </w:p>
    <w:p>
      <w:pPr>
        <w:jc w:val="center"/>
        <w:rPr>
          <w:bCs/>
          <w:color w:val="auto"/>
          <w:sz w:val="28"/>
          <w:szCs w:val="28"/>
        </w:rPr>
      </w:pPr>
      <w:r>
        <w:rPr>
          <w:rFonts w:hint="eastAsia"/>
          <w:bCs/>
          <w:color w:val="auto"/>
          <w:sz w:val="28"/>
          <w:szCs w:val="28"/>
        </w:rPr>
        <w:t>（示范文本）</w:t>
      </w:r>
    </w:p>
    <w:p>
      <w:pPr>
        <w:jc w:val="center"/>
        <w:rPr>
          <w:color w:val="auto"/>
          <w:sz w:val="30"/>
        </w:rPr>
      </w:pPr>
    </w:p>
    <w:p>
      <w:pPr>
        <w:rPr>
          <w:rFonts w:hint="eastAsia"/>
          <w:color w:val="auto"/>
          <w:sz w:val="30"/>
        </w:rPr>
      </w:pPr>
      <w:r>
        <w:rPr>
          <w:rFonts w:hint="eastAsia"/>
          <w:color w:val="auto"/>
          <w:sz w:val="30"/>
        </w:rPr>
        <w:t>项目名称：</w:t>
      </w:r>
    </w:p>
    <w:p>
      <w:pPr>
        <w:rPr>
          <w:rFonts w:hint="eastAsia"/>
          <w:color w:val="auto"/>
          <w:sz w:val="30"/>
          <w:lang w:val="en-US" w:eastAsia="zh-CN"/>
        </w:rPr>
      </w:pPr>
      <w:r>
        <w:rPr>
          <w:rFonts w:hint="eastAsia"/>
          <w:color w:val="auto"/>
          <w:sz w:val="30"/>
          <w:lang w:val="en-US" w:eastAsia="zh-CN"/>
        </w:rPr>
        <w:t>项目编号：</w:t>
      </w:r>
    </w:p>
    <w:p>
      <w:pPr>
        <w:rPr>
          <w:rFonts w:hint="eastAsia"/>
          <w:color w:val="auto"/>
          <w:sz w:val="30"/>
          <w:lang w:val="en-US" w:eastAsia="zh-CN"/>
        </w:rPr>
      </w:pPr>
    </w:p>
    <w:p>
      <w:pPr>
        <w:rPr>
          <w:color w:val="auto"/>
          <w:sz w:val="30"/>
          <w:szCs w:val="30"/>
        </w:rPr>
      </w:pPr>
      <w:r>
        <w:rPr>
          <w:rFonts w:hint="eastAsia"/>
          <w:color w:val="auto"/>
          <w:sz w:val="30"/>
        </w:rPr>
        <w:t>合同编号：</w:t>
      </w:r>
      <w:r>
        <w:rPr>
          <w:rFonts w:hint="eastAsia" w:ascii="宋体" w:hAnsi="宋体" w:cs="宋体"/>
          <w:b w:val="0"/>
          <w:bCs w:val="0"/>
          <w:color w:val="auto"/>
          <w:sz w:val="30"/>
          <w:szCs w:val="30"/>
        </w:rPr>
        <w:t>穗</w:t>
      </w:r>
      <w:r>
        <w:rPr>
          <w:rFonts w:hint="eastAsia" w:ascii="宋体" w:hAnsi="宋体" w:cs="宋体"/>
          <w:b w:val="0"/>
          <w:bCs w:val="0"/>
          <w:color w:val="auto"/>
          <w:sz w:val="30"/>
          <w:szCs w:val="30"/>
          <w:lang w:val="en-US" w:eastAsia="zh-CN"/>
        </w:rPr>
        <w:t>从化</w:t>
      </w:r>
      <w:r>
        <w:rPr>
          <w:rFonts w:hint="eastAsia" w:ascii="宋体" w:hAnsi="宋体" w:cs="宋体"/>
          <w:b w:val="0"/>
          <w:bCs w:val="0"/>
          <w:color w:val="auto"/>
          <w:sz w:val="30"/>
          <w:szCs w:val="30"/>
        </w:rPr>
        <w:t>净水合</w:t>
      </w:r>
      <w:r>
        <w:rPr>
          <w:rFonts w:ascii="宋体" w:hAnsi="宋体" w:cs="宋体"/>
          <w:b w:val="0"/>
          <w:bCs w:val="0"/>
          <w:color w:val="auto"/>
          <w:sz w:val="30"/>
          <w:szCs w:val="30"/>
        </w:rPr>
        <w:t xml:space="preserve">[     ]    </w:t>
      </w:r>
      <w:r>
        <w:rPr>
          <w:rFonts w:hint="eastAsia" w:ascii="宋体" w:hAnsi="宋体" w:cs="宋体"/>
          <w:b w:val="0"/>
          <w:bCs w:val="0"/>
          <w:color w:val="auto"/>
          <w:sz w:val="30"/>
          <w:szCs w:val="30"/>
        </w:rPr>
        <w:t>号</w:t>
      </w:r>
    </w:p>
    <w:p>
      <w:pPr>
        <w:rPr>
          <w:color w:val="auto"/>
          <w:sz w:val="30"/>
          <w:szCs w:val="30"/>
        </w:rPr>
      </w:pPr>
    </w:p>
    <w:p>
      <w:pPr>
        <w:rPr>
          <w:color w:val="auto"/>
          <w:sz w:val="30"/>
          <w:u w:val="single"/>
        </w:rPr>
      </w:pPr>
      <w:r>
        <w:rPr>
          <w:rFonts w:hint="eastAsia"/>
          <w:color w:val="auto"/>
          <w:sz w:val="30"/>
        </w:rPr>
        <w:t>甲方（买方）：</w:t>
      </w:r>
      <w:r>
        <w:rPr>
          <w:rFonts w:hint="eastAsia"/>
          <w:color w:val="auto"/>
          <w:sz w:val="30"/>
          <w:u w:val="single"/>
          <w:lang w:eastAsia="zh-CN"/>
        </w:rPr>
        <w:t>广州从化净水</w:t>
      </w:r>
      <w:r>
        <w:rPr>
          <w:rFonts w:hint="eastAsia"/>
          <w:color w:val="auto"/>
          <w:sz w:val="30"/>
          <w:u w:val="single"/>
        </w:rPr>
        <w:t>有限公司</w:t>
      </w:r>
    </w:p>
    <w:p>
      <w:pPr>
        <w:rPr>
          <w:color w:val="auto"/>
          <w:sz w:val="30"/>
        </w:rPr>
      </w:pPr>
      <w:r>
        <w:rPr>
          <w:rFonts w:hint="eastAsia"/>
          <w:color w:val="auto"/>
          <w:sz w:val="30"/>
        </w:rPr>
        <w:t>乙方（卖方）：</w:t>
      </w:r>
      <w:r>
        <w:rPr>
          <w:color w:val="auto"/>
          <w:sz w:val="30"/>
          <w:u w:val="single"/>
        </w:rPr>
        <w:t xml:space="preserve">                                        </w:t>
      </w:r>
      <w:r>
        <w:rPr>
          <w:color w:val="auto"/>
          <w:sz w:val="30"/>
        </w:rPr>
        <w:t xml:space="preserve"> </w:t>
      </w:r>
    </w:p>
    <w:p>
      <w:pPr>
        <w:rPr>
          <w:color w:val="auto"/>
          <w:sz w:val="30"/>
        </w:rPr>
      </w:pPr>
      <w:r>
        <w:rPr>
          <w:rFonts w:hint="eastAsia"/>
          <w:color w:val="auto"/>
          <w:sz w:val="30"/>
        </w:rPr>
        <w:t>签订日期：</w:t>
      </w:r>
      <w:r>
        <w:rPr>
          <w:color w:val="auto"/>
          <w:sz w:val="30"/>
        </w:rPr>
        <w:t xml:space="preserve">          </w:t>
      </w:r>
      <w:r>
        <w:rPr>
          <w:rFonts w:hint="eastAsia"/>
          <w:color w:val="auto"/>
          <w:sz w:val="30"/>
        </w:rPr>
        <w:t>年</w:t>
      </w:r>
      <w:r>
        <w:rPr>
          <w:color w:val="auto"/>
          <w:sz w:val="30"/>
        </w:rPr>
        <w:t xml:space="preserve">       </w:t>
      </w:r>
      <w:r>
        <w:rPr>
          <w:rFonts w:hint="eastAsia"/>
          <w:color w:val="auto"/>
          <w:sz w:val="30"/>
        </w:rPr>
        <w:t>月</w:t>
      </w:r>
      <w:r>
        <w:rPr>
          <w:color w:val="auto"/>
          <w:sz w:val="30"/>
        </w:rPr>
        <w:t xml:space="preserve">     </w:t>
      </w:r>
      <w:r>
        <w:rPr>
          <w:rFonts w:hint="eastAsia"/>
          <w:color w:val="auto"/>
          <w:sz w:val="30"/>
        </w:rPr>
        <w:t>日</w:t>
      </w:r>
    </w:p>
    <w:p>
      <w:pPr>
        <w:rPr>
          <w:color w:val="auto"/>
          <w:sz w:val="30"/>
        </w:rPr>
      </w:pPr>
      <w:r>
        <w:rPr>
          <w:rFonts w:hint="eastAsia"/>
          <w:color w:val="auto"/>
          <w:sz w:val="30"/>
        </w:rPr>
        <w:t>签约地点：广州市</w:t>
      </w:r>
    </w:p>
    <w:p>
      <w:pPr>
        <w:pStyle w:val="46"/>
        <w:spacing w:line="500" w:lineRule="exact"/>
        <w:jc w:val="center"/>
        <w:rPr>
          <w:rFonts w:ascii="宋体" w:hAnsi="宋体" w:eastAsia="宋体" w:cs="宋体"/>
          <w:b/>
          <w:bCs/>
          <w:sz w:val="36"/>
          <w:szCs w:val="36"/>
          <w:lang w:val="zh-CN" w:eastAsia="zh-CN"/>
        </w:rPr>
      </w:pPr>
    </w:p>
    <w:p>
      <w:pPr>
        <w:rPr>
          <w:lang w:val="zh-CN" w:eastAsia="zh-CN"/>
        </w:rPr>
      </w:pPr>
    </w:p>
    <w:p>
      <w:pPr>
        <w:pStyle w:val="2"/>
        <w:rPr>
          <w:lang w:val="zh-CN" w:eastAsia="zh-CN"/>
        </w:rPr>
      </w:pPr>
    </w:p>
    <w:p>
      <w:pPr>
        <w:pStyle w:val="2"/>
        <w:rPr>
          <w:lang w:val="zh-CN" w:eastAsia="zh-CN"/>
        </w:rPr>
      </w:pPr>
    </w:p>
    <w:p>
      <w:pPr>
        <w:pStyle w:val="2"/>
        <w:rPr>
          <w:lang w:val="zh-CN" w:eastAsia="zh-CN"/>
        </w:rPr>
      </w:pPr>
    </w:p>
    <w:p>
      <w:pPr>
        <w:pStyle w:val="2"/>
        <w:rPr>
          <w:lang w:val="zh-CN" w:eastAsia="zh-CN"/>
        </w:rPr>
      </w:pPr>
    </w:p>
    <w:p>
      <w:pPr>
        <w:pStyle w:val="2"/>
        <w:rPr>
          <w:lang w:val="zh-CN" w:eastAsia="zh-CN"/>
        </w:rPr>
      </w:pPr>
    </w:p>
    <w:p>
      <w:pPr>
        <w:pStyle w:val="2"/>
        <w:rPr>
          <w:lang w:val="zh-CN" w:eastAsia="zh-CN"/>
        </w:rPr>
      </w:pPr>
    </w:p>
    <w:p>
      <w:pPr>
        <w:pStyle w:val="2"/>
        <w:rPr>
          <w:lang w:val="zh-CN" w:eastAsia="zh-CN"/>
        </w:rPr>
      </w:pPr>
    </w:p>
    <w:p>
      <w:pPr>
        <w:pStyle w:val="46"/>
        <w:spacing w:line="500" w:lineRule="exact"/>
        <w:jc w:val="center"/>
        <w:rPr>
          <w:rFonts w:ascii="宋体" w:hAnsi="宋体" w:eastAsia="宋体" w:cs="宋体"/>
          <w:b/>
          <w:bCs/>
          <w:sz w:val="21"/>
          <w:szCs w:val="21"/>
          <w:lang w:val="zh-CN" w:eastAsia="zh-CN"/>
        </w:rPr>
      </w:pPr>
      <w:r>
        <w:rPr>
          <w:rFonts w:hint="eastAsia" w:ascii="宋体" w:hAnsi="宋体" w:eastAsia="宋体" w:cs="宋体"/>
          <w:b/>
          <w:bCs/>
          <w:sz w:val="21"/>
          <w:szCs w:val="21"/>
          <w:lang w:val="zh-CN" w:eastAsia="zh-CN"/>
        </w:rPr>
        <w:t>说</w:t>
      </w:r>
      <w:r>
        <w:rPr>
          <w:rFonts w:ascii="宋体" w:hAnsi="宋体" w:eastAsia="宋体" w:cs="宋体"/>
          <w:b/>
          <w:bCs/>
          <w:sz w:val="21"/>
          <w:szCs w:val="21"/>
          <w:lang w:eastAsia="zh-CN"/>
        </w:rPr>
        <w:t xml:space="preserve">    </w:t>
      </w:r>
      <w:r>
        <w:rPr>
          <w:rFonts w:hint="eastAsia" w:ascii="宋体" w:hAnsi="宋体" w:eastAsia="宋体" w:cs="宋体"/>
          <w:b/>
          <w:bCs/>
          <w:sz w:val="21"/>
          <w:szCs w:val="21"/>
          <w:lang w:val="zh-CN" w:eastAsia="zh-CN"/>
        </w:rPr>
        <w:t>明</w:t>
      </w:r>
    </w:p>
    <w:p>
      <w:pPr>
        <w:spacing w:line="560" w:lineRule="exact"/>
        <w:rPr>
          <w:rFonts w:ascii="宋体" w:hAnsi="宋体" w:cs="宋体"/>
          <w:color w:val="auto"/>
          <w:sz w:val="24"/>
        </w:rPr>
      </w:pPr>
    </w:p>
    <w:p>
      <w:pPr>
        <w:spacing w:line="360" w:lineRule="auto"/>
        <w:ind w:firstLine="420"/>
        <w:rPr>
          <w:rFonts w:ascii="宋体" w:hAnsi="宋体" w:cs="宋体"/>
          <w:color w:val="auto"/>
          <w:szCs w:val="21"/>
        </w:rPr>
      </w:pPr>
      <w:r>
        <w:rPr>
          <w:rFonts w:hint="eastAsia" w:ascii="宋体" w:hAnsi="宋体" w:cs="宋体"/>
          <w:color w:val="auto"/>
          <w:szCs w:val="21"/>
        </w:rPr>
        <w:t>为指导</w:t>
      </w:r>
      <w:r>
        <w:rPr>
          <w:rFonts w:hint="eastAsia" w:ascii="宋体" w:hAnsi="宋体" w:cs="宋体"/>
          <w:color w:val="auto"/>
          <w:szCs w:val="21"/>
          <w:lang w:eastAsia="zh-CN"/>
        </w:rPr>
        <w:t>广州从化净水</w:t>
      </w:r>
      <w:r>
        <w:rPr>
          <w:rFonts w:hint="eastAsia" w:ascii="宋体" w:hAnsi="宋体" w:cs="宋体"/>
          <w:color w:val="auto"/>
          <w:szCs w:val="21"/>
        </w:rPr>
        <w:t>有限公司合同承办部门（单位）的签约行为，维护公司的合法权益，依据《中华人民共和国</w:t>
      </w:r>
      <w:r>
        <w:rPr>
          <w:rFonts w:hint="eastAsia" w:ascii="宋体" w:hAnsi="宋体" w:cs="宋体"/>
          <w:color w:val="auto"/>
          <w:szCs w:val="21"/>
          <w:lang w:val="en-US" w:eastAsia="zh-CN"/>
        </w:rPr>
        <w:t>民法典</w:t>
      </w:r>
      <w:r>
        <w:rPr>
          <w:rFonts w:hint="eastAsia" w:ascii="宋体" w:hAnsi="宋体" w:cs="宋体"/>
          <w:color w:val="auto"/>
          <w:szCs w:val="21"/>
        </w:rPr>
        <w:t>》以及相关法律法规，制定《</w:t>
      </w:r>
      <w:r>
        <w:rPr>
          <w:rFonts w:hint="eastAsia" w:ascii="宋体" w:hAnsi="宋体" w:cs="宋体"/>
          <w:color w:val="auto"/>
          <w:szCs w:val="21"/>
          <w:u w:val="single"/>
          <w:lang w:eastAsia="zh-CN"/>
        </w:rPr>
        <w:t>广州从化净水</w:t>
      </w:r>
      <w:r>
        <w:rPr>
          <w:rFonts w:hint="eastAsia" w:ascii="宋体" w:hAnsi="宋体" w:cs="宋体"/>
          <w:color w:val="auto"/>
          <w:szCs w:val="21"/>
          <w:u w:val="single"/>
        </w:rPr>
        <w:t>有限公司设备采购合同（示范文本）</w:t>
      </w:r>
      <w:r>
        <w:rPr>
          <w:rFonts w:hint="eastAsia" w:ascii="宋体" w:hAnsi="宋体" w:cs="宋体"/>
          <w:color w:val="auto"/>
          <w:szCs w:val="21"/>
        </w:rPr>
        <w:t>》（以下简称《设备采购合同》），现就有关问题说明如下：</w:t>
      </w:r>
    </w:p>
    <w:p>
      <w:pPr>
        <w:spacing w:after="0" w:line="360" w:lineRule="auto"/>
        <w:ind w:firstLine="420" w:firstLineChars="200"/>
        <w:rPr>
          <w:rFonts w:ascii="宋体" w:hAnsi="宋体" w:cs="宋体"/>
          <w:color w:val="auto"/>
          <w:szCs w:val="21"/>
        </w:rPr>
      </w:pPr>
      <w:r>
        <w:rPr>
          <w:rFonts w:hint="eastAsia" w:ascii="宋体" w:hAnsi="宋体" w:cs="宋体"/>
          <w:color w:val="auto"/>
          <w:szCs w:val="21"/>
        </w:rPr>
        <w:t>一、适用范围</w:t>
      </w:r>
    </w:p>
    <w:p>
      <w:pPr>
        <w:spacing w:after="0" w:line="360" w:lineRule="auto"/>
        <w:rPr>
          <w:rFonts w:ascii="宋体" w:hAnsi="宋体" w:cs="宋体"/>
          <w:color w:val="auto"/>
          <w:szCs w:val="21"/>
        </w:rPr>
      </w:pPr>
      <w:r>
        <w:rPr>
          <w:rFonts w:hint="eastAsia" w:ascii="宋体" w:hAnsi="宋体" w:cs="宋体"/>
          <w:color w:val="auto"/>
          <w:szCs w:val="21"/>
        </w:rPr>
        <w:t>《设备采购合同》适用于</w:t>
      </w:r>
      <w:r>
        <w:rPr>
          <w:rFonts w:hint="eastAsia" w:ascii="宋体" w:hAnsi="宋体" w:cs="宋体"/>
          <w:color w:val="auto"/>
          <w:szCs w:val="21"/>
          <w:lang w:eastAsia="zh-CN"/>
        </w:rPr>
        <w:t>广州从化净水</w:t>
      </w:r>
      <w:r>
        <w:rPr>
          <w:rFonts w:hint="eastAsia" w:ascii="宋体" w:hAnsi="宋体" w:cs="宋体"/>
          <w:color w:val="auto"/>
          <w:szCs w:val="21"/>
        </w:rPr>
        <w:t>有限公司小型设备采购（已另行印发专项合同示范文本的除外）。</w:t>
      </w:r>
    </w:p>
    <w:p>
      <w:pPr>
        <w:spacing w:after="0" w:line="360" w:lineRule="auto"/>
        <w:ind w:firstLine="420" w:firstLineChars="200"/>
        <w:rPr>
          <w:rFonts w:ascii="宋体" w:hAnsi="宋体" w:cs="宋体"/>
          <w:color w:val="auto"/>
          <w:szCs w:val="21"/>
        </w:rPr>
      </w:pPr>
      <w:r>
        <w:rPr>
          <w:rFonts w:hint="eastAsia" w:ascii="宋体" w:hAnsi="宋体" w:cs="宋体"/>
          <w:color w:val="auto"/>
          <w:szCs w:val="21"/>
        </w:rPr>
        <w:t>二、组成及使用说明</w:t>
      </w:r>
    </w:p>
    <w:p>
      <w:pPr>
        <w:spacing w:after="0" w:line="360" w:lineRule="auto"/>
        <w:ind w:firstLine="420" w:firstLineChars="200"/>
        <w:rPr>
          <w:rFonts w:ascii="宋体" w:hAnsi="宋体" w:cs="宋体"/>
          <w:color w:val="auto"/>
          <w:szCs w:val="21"/>
        </w:rPr>
      </w:pPr>
      <w:r>
        <w:rPr>
          <w:rFonts w:hint="eastAsia" w:ascii="宋体" w:hAnsi="宋体" w:cs="宋体"/>
          <w:color w:val="auto"/>
          <w:szCs w:val="21"/>
        </w:rPr>
        <w:t>（一）《设备采购合同》由合同条款、附件两部分组成。</w:t>
      </w:r>
    </w:p>
    <w:p>
      <w:pPr>
        <w:spacing w:after="0" w:line="360" w:lineRule="auto"/>
        <w:ind w:firstLine="420" w:firstLineChars="200"/>
        <w:rPr>
          <w:rFonts w:ascii="宋体" w:hAnsi="宋体" w:cs="宋体"/>
          <w:color w:val="auto"/>
          <w:szCs w:val="21"/>
        </w:rPr>
      </w:pPr>
      <w:r>
        <w:rPr>
          <w:rFonts w:hint="eastAsia" w:ascii="宋体" w:hAnsi="宋体" w:cs="宋体"/>
          <w:color w:val="auto"/>
          <w:szCs w:val="21"/>
        </w:rPr>
        <w:t>（二）文本中以“</w:t>
      </w:r>
      <w:r>
        <w:rPr>
          <w:rFonts w:ascii="宋体" w:hAnsi="宋体" w:cs="宋体"/>
          <w:color w:val="auto"/>
          <w:szCs w:val="21"/>
          <w:u w:val="single"/>
        </w:rPr>
        <w:t xml:space="preserve">       </w:t>
      </w:r>
      <w:r>
        <w:rPr>
          <w:rFonts w:hint="eastAsia" w:ascii="宋体" w:hAnsi="宋体" w:cs="宋体"/>
          <w:color w:val="auto"/>
          <w:szCs w:val="21"/>
        </w:rPr>
        <w:t>”标示及表格（已填写具体内容的仅供参考），由合同承办部门（单位）根据采购项目的具体特点和实际情况进行细化、完善、补充、修改或另行约定，但不得与公司制度相违背，如无需填写的，则填写“无”或划“</w:t>
      </w:r>
      <w:r>
        <w:rPr>
          <w:rFonts w:ascii="宋体" w:hAnsi="宋体" w:cs="宋体"/>
          <w:color w:val="auto"/>
          <w:szCs w:val="21"/>
          <w:u w:val="single"/>
        </w:rPr>
        <w:t xml:space="preserve">  /</w:t>
      </w:r>
      <w:r>
        <w:rPr>
          <w:rFonts w:hint="eastAsia" w:ascii="宋体" w:hAnsi="宋体" w:cs="宋体"/>
          <w:color w:val="auto"/>
          <w:szCs w:val="21"/>
          <w:u w:val="single"/>
        </w:rPr>
        <w:t>”</w:t>
      </w:r>
      <w:r>
        <w:rPr>
          <w:rFonts w:hint="eastAsia" w:ascii="宋体" w:hAnsi="宋体" w:cs="宋体"/>
          <w:color w:val="auto"/>
          <w:szCs w:val="21"/>
        </w:rPr>
        <w:t>。</w:t>
      </w:r>
    </w:p>
    <w:p>
      <w:pPr>
        <w:spacing w:after="0" w:line="360" w:lineRule="auto"/>
        <w:ind w:firstLine="420" w:firstLineChars="200"/>
        <w:rPr>
          <w:rFonts w:ascii="宋体" w:hAnsi="宋体" w:cs="宋体"/>
          <w:b/>
          <w:color w:val="auto"/>
          <w:szCs w:val="21"/>
        </w:rPr>
      </w:pPr>
      <w:r>
        <w:rPr>
          <w:rFonts w:hint="eastAsia" w:ascii="宋体" w:hAnsi="宋体" w:cs="宋体"/>
          <w:color w:val="auto"/>
          <w:szCs w:val="21"/>
        </w:rPr>
        <w:t>（三）文本开头带“□”的条款为选择性条款，由合同承办部门（单位）根据采购项目的具体特点和实际情况在相应“□”内打“√”。</w:t>
      </w:r>
    </w:p>
    <w:p>
      <w:pPr>
        <w:rPr>
          <w:rFonts w:ascii="宋体" w:hAnsi="宋体"/>
          <w:color w:val="auto"/>
        </w:rPr>
      </w:pPr>
    </w:p>
    <w:p>
      <w:pPr>
        <w:rPr>
          <w:color w:val="auto"/>
        </w:rPr>
        <w:sectPr>
          <w:footerReference r:id="rId4" w:type="default"/>
          <w:headerReference r:id="rId3" w:type="even"/>
          <w:footerReference r:id="rId5" w:type="even"/>
          <w:pgSz w:w="11907" w:h="16840"/>
          <w:pgMar w:top="1701" w:right="1701" w:bottom="1701" w:left="1701" w:header="851" w:footer="992" w:gutter="0"/>
          <w:cols w:space="0" w:num="1"/>
          <w:docGrid w:type="linesAndChars" w:linePitch="381" w:charSpace="0"/>
        </w:sectPr>
      </w:pPr>
    </w:p>
    <w:p>
      <w:pPr>
        <w:spacing w:line="360" w:lineRule="auto"/>
        <w:ind w:firstLine="720" w:firstLineChars="300"/>
        <w:rPr>
          <w:rFonts w:ascii="宋体" w:hAnsi="宋体" w:cs="宋体"/>
          <w:color w:val="auto"/>
          <w:sz w:val="24"/>
          <w:szCs w:val="24"/>
        </w:rPr>
      </w:pPr>
      <w:r>
        <w:rPr>
          <w:rFonts w:hint="eastAsia" w:ascii="宋体" w:hAnsi="宋体" w:cs="宋体"/>
          <w:color w:val="auto"/>
          <w:sz w:val="24"/>
          <w:szCs w:val="24"/>
        </w:rPr>
        <w:t>根据《中华人民共和国</w:t>
      </w:r>
      <w:r>
        <w:rPr>
          <w:rFonts w:hint="eastAsia" w:ascii="宋体" w:hAnsi="宋体" w:cs="宋体"/>
          <w:color w:val="auto"/>
          <w:sz w:val="24"/>
          <w:szCs w:val="24"/>
          <w:lang w:val="en-US" w:eastAsia="zh-CN"/>
        </w:rPr>
        <w:t>民法典</w:t>
      </w:r>
      <w:r>
        <w:rPr>
          <w:rFonts w:hint="eastAsia" w:ascii="宋体" w:hAnsi="宋体" w:cs="宋体"/>
          <w:color w:val="auto"/>
          <w:sz w:val="24"/>
          <w:szCs w:val="24"/>
        </w:rPr>
        <w:t>》及其他有关法律、行政法规，</w:t>
      </w:r>
      <w:r>
        <w:rPr>
          <w:rFonts w:hint="eastAsia" w:ascii="宋体" w:hAnsi="宋体" w:cs="宋体"/>
          <w:color w:val="auto"/>
          <w:sz w:val="24"/>
          <w:szCs w:val="24"/>
          <w:u w:val="single"/>
          <w:lang w:eastAsia="zh-CN"/>
        </w:rPr>
        <w:t>广州从化净水</w:t>
      </w:r>
      <w:r>
        <w:rPr>
          <w:rFonts w:hint="eastAsia" w:ascii="宋体" w:hAnsi="宋体" w:cs="宋体"/>
          <w:color w:val="auto"/>
          <w:sz w:val="24"/>
          <w:szCs w:val="24"/>
          <w:u w:val="single"/>
        </w:rPr>
        <w:t>有限公司</w:t>
      </w:r>
      <w:r>
        <w:rPr>
          <w:rFonts w:ascii="宋体" w:hAnsi="宋体" w:cs="宋体"/>
          <w:color w:val="auto"/>
          <w:sz w:val="24"/>
          <w:szCs w:val="24"/>
        </w:rPr>
        <w:t xml:space="preserve"> </w:t>
      </w:r>
      <w:r>
        <w:rPr>
          <w:rFonts w:hint="eastAsia" w:ascii="宋体" w:hAnsi="宋体" w:cs="宋体"/>
          <w:color w:val="auto"/>
          <w:sz w:val="24"/>
          <w:szCs w:val="24"/>
        </w:rPr>
        <w:t>（以下简称“甲方”）与</w:t>
      </w:r>
      <w:r>
        <w:rPr>
          <w:rFonts w:hint="eastAsia" w:ascii="宋体" w:hAnsi="宋体" w:cs="宋体"/>
          <w:color w:val="auto"/>
          <w:sz w:val="24"/>
          <w:szCs w:val="24"/>
          <w:u w:val="single"/>
          <w:lang w:eastAsia="zh-CN"/>
        </w:rPr>
        <w:t>…</w:t>
      </w:r>
      <w:r>
        <w:rPr>
          <w:rFonts w:ascii="宋体" w:hAnsi="宋体" w:cs="宋体"/>
          <w:color w:val="auto"/>
          <w:sz w:val="24"/>
          <w:szCs w:val="24"/>
          <w:u w:val="single"/>
        </w:rPr>
        <w:t xml:space="preserve"> </w:t>
      </w:r>
      <w:r>
        <w:rPr>
          <w:rFonts w:ascii="宋体" w:hAnsi="宋体" w:cs="宋体"/>
          <w:color w:val="auto"/>
          <w:sz w:val="24"/>
          <w:szCs w:val="24"/>
        </w:rPr>
        <w:t xml:space="preserve"> </w:t>
      </w:r>
      <w:r>
        <w:rPr>
          <w:rFonts w:hint="eastAsia" w:ascii="宋体" w:hAnsi="宋体" w:cs="宋体"/>
          <w:color w:val="auto"/>
          <w:sz w:val="24"/>
          <w:szCs w:val="24"/>
        </w:rPr>
        <w:t>（以下简称“乙方”）就</w:t>
      </w:r>
      <w:r>
        <w:rPr>
          <w:rFonts w:ascii="宋体" w:hAnsi="宋体" w:cs="宋体"/>
          <w:color w:val="auto"/>
          <w:sz w:val="24"/>
          <w:szCs w:val="24"/>
        </w:rPr>
        <w:t xml:space="preserve"> </w:t>
      </w:r>
      <w:r>
        <w:rPr>
          <w:rFonts w:ascii="宋体" w:hAnsi="宋体" w:cs="宋体"/>
          <w:color w:val="auto"/>
          <w:sz w:val="24"/>
          <w:szCs w:val="24"/>
          <w:u w:val="single"/>
        </w:rPr>
        <w:t xml:space="preserve"> </w:t>
      </w:r>
      <w:r>
        <w:rPr>
          <w:rFonts w:hint="eastAsia" w:ascii="宋体" w:hAnsi="宋体" w:cs="宋体"/>
          <w:color w:val="auto"/>
          <w:sz w:val="24"/>
          <w:szCs w:val="24"/>
          <w:u w:val="single"/>
          <w:lang w:eastAsia="zh-CN"/>
        </w:rPr>
        <w:t>…</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rPr>
        <w:t>采购和相应技术服务事宜，遵循平等、自愿、公平和诚实信用的原则，双方协商一致，订立本合同。</w:t>
      </w:r>
      <w:bookmarkStart w:id="98" w:name="_Toc183666513"/>
      <w:bookmarkStart w:id="99" w:name="_Toc1018"/>
      <w:bookmarkStart w:id="100" w:name="_Toc520190026"/>
      <w:bookmarkStart w:id="101" w:name="_Toc518992986"/>
      <w:bookmarkStart w:id="102" w:name="_Toc474245210"/>
    </w:p>
    <w:p>
      <w:pPr>
        <w:spacing w:line="360" w:lineRule="auto"/>
        <w:ind w:firstLine="540"/>
        <w:rPr>
          <w:rFonts w:ascii="宋体" w:hAnsi="宋体" w:cs="宋体"/>
          <w:b/>
          <w:bCs/>
          <w:color w:val="auto"/>
          <w:sz w:val="24"/>
          <w:szCs w:val="24"/>
        </w:rPr>
      </w:pPr>
      <w:r>
        <w:rPr>
          <w:rFonts w:ascii="宋体" w:hAnsi="宋体" w:cs="宋体"/>
          <w:b/>
          <w:bCs/>
          <w:color w:val="auto"/>
          <w:sz w:val="24"/>
          <w:szCs w:val="24"/>
        </w:rPr>
        <w:t>第一条 组成合同的文件及优先顺序</w:t>
      </w:r>
    </w:p>
    <w:p>
      <w:pPr>
        <w:spacing w:line="360" w:lineRule="auto"/>
        <w:ind w:firstLine="480" w:firstLineChars="200"/>
        <w:rPr>
          <w:rFonts w:ascii="宋体" w:hAnsi="宋体" w:cs="宋体"/>
          <w:color w:val="auto"/>
          <w:sz w:val="24"/>
          <w:szCs w:val="24"/>
        </w:rPr>
      </w:pPr>
      <w:r>
        <w:rPr>
          <w:rFonts w:hint="eastAsia" w:hAnsi="宋体" w:cs="宋体"/>
          <w:bCs/>
          <w:color w:val="auto"/>
          <w:sz w:val="24"/>
        </w:rPr>
        <w:t>下列文件（如有）均为本合同的组成部分，可视为能相互说明和补充的，如果合同文件存在歧义或相矛盾的地方，则根据以下次序判断：</w:t>
      </w:r>
    </w:p>
    <w:p>
      <w:pPr>
        <w:spacing w:line="384" w:lineRule="auto"/>
        <w:ind w:firstLine="482"/>
        <w:rPr>
          <w:rFonts w:ascii="宋体" w:hAnsi="宋体" w:cs="宋体"/>
          <w:bCs/>
          <w:color w:val="auto"/>
          <w:sz w:val="24"/>
        </w:rPr>
      </w:pPr>
      <w:r>
        <w:rPr>
          <w:rFonts w:hint="eastAsia" w:ascii="宋体" w:hAnsi="宋体" w:cs="宋体"/>
          <w:bCs/>
          <w:color w:val="auto"/>
          <w:sz w:val="24"/>
        </w:rPr>
        <w:t>⑴</w:t>
      </w:r>
      <w:r>
        <w:rPr>
          <w:rFonts w:ascii="宋体" w:hAnsi="宋体" w:cs="宋体"/>
          <w:bCs/>
          <w:color w:val="auto"/>
          <w:sz w:val="24"/>
        </w:rPr>
        <w:t xml:space="preserve"> </w:t>
      </w:r>
      <w:r>
        <w:rPr>
          <w:rFonts w:hint="eastAsia" w:ascii="宋体" w:hAnsi="宋体" w:cs="宋体"/>
          <w:color w:val="auto"/>
          <w:sz w:val="24"/>
        </w:rPr>
        <w:t>在本合同实施过程双方签署的补充与修正文件</w:t>
      </w:r>
      <w:r>
        <w:rPr>
          <w:rFonts w:hint="eastAsia" w:ascii="宋体" w:hAnsi="宋体" w:cs="宋体"/>
          <w:bCs/>
          <w:color w:val="auto"/>
          <w:sz w:val="24"/>
        </w:rPr>
        <w:t>；</w:t>
      </w:r>
    </w:p>
    <w:p>
      <w:pPr>
        <w:spacing w:line="384" w:lineRule="auto"/>
        <w:ind w:firstLine="482"/>
        <w:rPr>
          <w:rFonts w:ascii="宋体" w:hAnsi="宋体" w:cs="宋体"/>
          <w:bCs/>
          <w:color w:val="auto"/>
          <w:sz w:val="24"/>
        </w:rPr>
      </w:pPr>
      <w:r>
        <w:rPr>
          <w:rFonts w:hint="eastAsia" w:ascii="宋体" w:hAnsi="宋体" w:cs="宋体"/>
          <w:bCs/>
          <w:color w:val="auto"/>
          <w:sz w:val="24"/>
        </w:rPr>
        <w:t>⑵</w:t>
      </w:r>
      <w:r>
        <w:rPr>
          <w:rFonts w:ascii="宋体" w:hAnsi="宋体" w:cs="宋体"/>
          <w:bCs/>
          <w:color w:val="auto"/>
          <w:sz w:val="24"/>
        </w:rPr>
        <w:t xml:space="preserve"> </w:t>
      </w:r>
      <w:r>
        <w:rPr>
          <w:rFonts w:hint="eastAsia" w:ascii="宋体" w:hAnsi="宋体" w:cs="宋体"/>
          <w:bCs/>
          <w:color w:val="auto"/>
          <w:sz w:val="24"/>
        </w:rPr>
        <w:t>本合同书；</w:t>
      </w:r>
    </w:p>
    <w:p>
      <w:pPr>
        <w:spacing w:line="384" w:lineRule="auto"/>
        <w:ind w:firstLine="482"/>
        <w:rPr>
          <w:rFonts w:ascii="宋体" w:hAnsi="宋体" w:cs="宋体"/>
          <w:bCs/>
          <w:color w:val="auto"/>
          <w:sz w:val="24"/>
        </w:rPr>
      </w:pPr>
      <w:r>
        <w:rPr>
          <w:rFonts w:hint="eastAsia" w:ascii="宋体" w:hAnsi="宋体" w:cs="宋体"/>
          <w:bCs/>
          <w:color w:val="auto"/>
          <w:sz w:val="24"/>
        </w:rPr>
        <w:t>⑶</w:t>
      </w:r>
      <w:r>
        <w:rPr>
          <w:rFonts w:ascii="宋体" w:hAnsi="宋体" w:cs="宋体"/>
          <w:bCs/>
          <w:color w:val="auto"/>
          <w:sz w:val="24"/>
        </w:rPr>
        <w:t xml:space="preserve"> </w:t>
      </w:r>
      <w:r>
        <w:rPr>
          <w:rFonts w:hint="eastAsia" w:ascii="宋体" w:hAnsi="宋体" w:cs="宋体"/>
          <w:bCs/>
          <w:color w:val="auto"/>
          <w:sz w:val="24"/>
        </w:rPr>
        <w:t>中标通知书</w:t>
      </w:r>
      <w:r>
        <w:rPr>
          <w:rFonts w:ascii="宋体" w:hAnsi="宋体" w:cs="宋体"/>
          <w:bCs/>
          <w:color w:val="auto"/>
          <w:sz w:val="24"/>
        </w:rPr>
        <w:t>/</w:t>
      </w:r>
      <w:r>
        <w:rPr>
          <w:rFonts w:hint="eastAsia" w:ascii="宋体" w:hAnsi="宋体" w:cs="宋体"/>
          <w:bCs/>
          <w:color w:val="auto"/>
          <w:sz w:val="24"/>
        </w:rPr>
        <w:t>发包通知书</w:t>
      </w:r>
      <w:r>
        <w:rPr>
          <w:rFonts w:ascii="宋体" w:hAnsi="宋体" w:cs="宋体"/>
          <w:bCs/>
          <w:color w:val="auto"/>
          <w:sz w:val="24"/>
        </w:rPr>
        <w:t>/</w:t>
      </w:r>
      <w:r>
        <w:rPr>
          <w:rFonts w:hint="eastAsia" w:ascii="宋体" w:hAnsi="宋体" w:cs="宋体"/>
          <w:bCs/>
          <w:color w:val="auto"/>
          <w:sz w:val="24"/>
          <w:lang w:val="en-US" w:eastAsia="zh-CN"/>
        </w:rPr>
        <w:t>成交通知书/</w:t>
      </w:r>
      <w:r>
        <w:rPr>
          <w:rFonts w:hint="eastAsia" w:ascii="宋体" w:hAnsi="宋体" w:cs="宋体"/>
          <w:bCs/>
          <w:color w:val="auto"/>
          <w:sz w:val="24"/>
        </w:rPr>
        <w:t>委托函；</w:t>
      </w:r>
    </w:p>
    <w:p>
      <w:pPr>
        <w:spacing w:line="384" w:lineRule="auto"/>
        <w:ind w:firstLine="482"/>
        <w:rPr>
          <w:rFonts w:ascii="宋体" w:hAnsi="宋体" w:cs="宋体"/>
          <w:bCs/>
          <w:color w:val="auto"/>
          <w:sz w:val="24"/>
        </w:rPr>
      </w:pPr>
      <w:r>
        <w:rPr>
          <w:rFonts w:hint="eastAsia" w:ascii="宋体" w:hAnsi="宋体" w:cs="宋体"/>
          <w:bCs/>
          <w:color w:val="auto"/>
          <w:sz w:val="24"/>
        </w:rPr>
        <w:t>⑷</w:t>
      </w:r>
      <w:r>
        <w:rPr>
          <w:rFonts w:ascii="宋体" w:hAnsi="宋体" w:cs="宋体"/>
          <w:bCs/>
          <w:color w:val="auto"/>
          <w:sz w:val="24"/>
        </w:rPr>
        <w:t xml:space="preserve"> </w:t>
      </w:r>
      <w:r>
        <w:rPr>
          <w:rFonts w:hint="eastAsia" w:ascii="宋体" w:hAnsi="宋体" w:cs="宋体"/>
          <w:bCs/>
          <w:color w:val="auto"/>
          <w:sz w:val="24"/>
        </w:rPr>
        <w:t>招标文件</w:t>
      </w:r>
      <w:r>
        <w:rPr>
          <w:rFonts w:ascii="宋体" w:hAnsi="宋体" w:cs="宋体"/>
          <w:bCs/>
          <w:color w:val="auto"/>
          <w:sz w:val="24"/>
        </w:rPr>
        <w:t>/</w:t>
      </w:r>
      <w:r>
        <w:rPr>
          <w:rFonts w:hint="eastAsia" w:ascii="宋体" w:hAnsi="宋体" w:cs="宋体"/>
          <w:bCs/>
          <w:color w:val="auto"/>
          <w:sz w:val="24"/>
        </w:rPr>
        <w:t>询价文件；</w:t>
      </w:r>
    </w:p>
    <w:p>
      <w:pPr>
        <w:spacing w:line="384" w:lineRule="auto"/>
        <w:ind w:firstLine="482"/>
        <w:rPr>
          <w:rFonts w:ascii="宋体" w:hAnsi="宋体" w:cs="宋体"/>
          <w:bCs/>
          <w:color w:val="auto"/>
          <w:sz w:val="24"/>
        </w:rPr>
      </w:pPr>
      <w:r>
        <w:rPr>
          <w:rFonts w:hint="eastAsia" w:ascii="宋体" w:hAnsi="宋体" w:cs="宋体"/>
          <w:bCs/>
          <w:color w:val="auto"/>
          <w:sz w:val="24"/>
        </w:rPr>
        <w:t>⑸</w:t>
      </w:r>
      <w:r>
        <w:rPr>
          <w:rFonts w:ascii="宋体" w:hAnsi="宋体" w:cs="宋体"/>
          <w:bCs/>
          <w:color w:val="auto"/>
          <w:sz w:val="24"/>
        </w:rPr>
        <w:t xml:space="preserve"> </w:t>
      </w:r>
      <w:r>
        <w:rPr>
          <w:rFonts w:hint="eastAsia" w:ascii="宋体" w:hAnsi="宋体" w:cs="宋体"/>
          <w:bCs/>
          <w:color w:val="auto"/>
          <w:sz w:val="24"/>
        </w:rPr>
        <w:t>投标文件</w:t>
      </w:r>
      <w:r>
        <w:rPr>
          <w:rFonts w:ascii="宋体" w:hAnsi="宋体" w:cs="宋体"/>
          <w:bCs/>
          <w:color w:val="auto"/>
          <w:sz w:val="24"/>
        </w:rPr>
        <w:t>/</w:t>
      </w:r>
      <w:r>
        <w:rPr>
          <w:rFonts w:hint="eastAsia" w:ascii="宋体" w:hAnsi="宋体" w:cs="宋体"/>
          <w:bCs/>
          <w:color w:val="auto"/>
          <w:sz w:val="24"/>
        </w:rPr>
        <w:t>响应文件；</w:t>
      </w:r>
    </w:p>
    <w:p>
      <w:pPr>
        <w:spacing w:line="384" w:lineRule="auto"/>
        <w:ind w:firstLine="482"/>
        <w:rPr>
          <w:rFonts w:ascii="宋体" w:hAnsi="宋体" w:cs="宋体"/>
          <w:bCs/>
          <w:color w:val="auto"/>
          <w:sz w:val="24"/>
        </w:rPr>
      </w:pPr>
      <w:r>
        <w:rPr>
          <w:rFonts w:hint="eastAsia" w:ascii="宋体" w:hAnsi="宋体" w:cs="宋体"/>
          <w:bCs/>
          <w:color w:val="auto"/>
          <w:sz w:val="24"/>
        </w:rPr>
        <w:t>⑹</w:t>
      </w:r>
      <w:r>
        <w:rPr>
          <w:rFonts w:ascii="宋体" w:hAnsi="宋体" w:cs="宋体"/>
          <w:bCs/>
          <w:color w:val="auto"/>
          <w:sz w:val="24"/>
        </w:rPr>
        <w:t xml:space="preserve"> </w:t>
      </w:r>
      <w:r>
        <w:rPr>
          <w:rFonts w:hint="eastAsia" w:ascii="宋体" w:hAnsi="宋体" w:cs="宋体"/>
          <w:bCs/>
          <w:color w:val="auto"/>
          <w:sz w:val="24"/>
        </w:rPr>
        <w:t>标准、规范及有关技术性文件；</w:t>
      </w:r>
    </w:p>
    <w:p>
      <w:pPr>
        <w:spacing w:line="384" w:lineRule="auto"/>
        <w:ind w:firstLine="482"/>
        <w:rPr>
          <w:rFonts w:ascii="宋体" w:hAnsi="宋体" w:cs="宋体"/>
          <w:bCs/>
          <w:color w:val="auto"/>
          <w:sz w:val="24"/>
        </w:rPr>
      </w:pPr>
      <w:r>
        <w:rPr>
          <w:rFonts w:hint="eastAsia" w:ascii="宋体" w:hAnsi="宋体" w:cs="宋体"/>
          <w:bCs/>
          <w:color w:val="auto"/>
          <w:sz w:val="24"/>
        </w:rPr>
        <w:t>⑺</w:t>
      </w:r>
      <w:r>
        <w:rPr>
          <w:rFonts w:ascii="宋体" w:hAnsi="宋体" w:cs="宋体"/>
          <w:bCs/>
          <w:color w:val="auto"/>
          <w:sz w:val="24"/>
        </w:rPr>
        <w:t xml:space="preserve"> </w:t>
      </w:r>
      <w:r>
        <w:rPr>
          <w:rFonts w:hint="eastAsia" w:ascii="宋体" w:hAnsi="宋体" w:cs="宋体"/>
          <w:bCs/>
          <w:color w:val="auto"/>
          <w:sz w:val="24"/>
        </w:rPr>
        <w:t>图纸；</w:t>
      </w:r>
    </w:p>
    <w:p>
      <w:pPr>
        <w:spacing w:line="384" w:lineRule="auto"/>
        <w:ind w:firstLine="482"/>
        <w:rPr>
          <w:rFonts w:ascii="宋体" w:hAnsi="宋体" w:cs="宋体"/>
          <w:bCs/>
          <w:color w:val="auto"/>
          <w:sz w:val="24"/>
        </w:rPr>
      </w:pPr>
      <w:r>
        <w:rPr>
          <w:rFonts w:hint="eastAsia" w:ascii="宋体" w:hAnsi="宋体" w:cs="宋体"/>
          <w:bCs/>
          <w:color w:val="auto"/>
          <w:sz w:val="24"/>
        </w:rPr>
        <w:t>⑻</w:t>
      </w:r>
      <w:r>
        <w:rPr>
          <w:rFonts w:ascii="宋体" w:hAnsi="宋体" w:cs="宋体"/>
          <w:bCs/>
          <w:color w:val="auto"/>
          <w:sz w:val="24"/>
        </w:rPr>
        <w:t xml:space="preserve"> </w:t>
      </w:r>
      <w:r>
        <w:rPr>
          <w:rFonts w:hint="eastAsia" w:ascii="宋体" w:hAnsi="宋体" w:cs="宋体"/>
          <w:bCs/>
          <w:color w:val="auto"/>
          <w:sz w:val="24"/>
        </w:rPr>
        <w:t>工程量清单</w:t>
      </w:r>
      <w:r>
        <w:rPr>
          <w:rFonts w:ascii="宋体" w:hAnsi="宋体" w:cs="宋体"/>
          <w:bCs/>
          <w:color w:val="auto"/>
          <w:sz w:val="24"/>
        </w:rPr>
        <w:t>/</w:t>
      </w:r>
      <w:r>
        <w:rPr>
          <w:rFonts w:hint="eastAsia" w:ascii="宋体" w:hAnsi="宋体" w:cs="宋体"/>
          <w:color w:val="auto"/>
          <w:sz w:val="24"/>
        </w:rPr>
        <w:t>工程报价单或预算书；</w:t>
      </w:r>
    </w:p>
    <w:p>
      <w:pPr>
        <w:spacing w:line="360" w:lineRule="auto"/>
        <w:ind w:firstLine="480" w:firstLineChars="200"/>
        <w:rPr>
          <w:rFonts w:ascii="宋体" w:hAnsi="宋体" w:cs="宋体"/>
          <w:color w:val="auto"/>
          <w:sz w:val="24"/>
          <w:szCs w:val="24"/>
        </w:rPr>
      </w:pPr>
      <w:r>
        <w:rPr>
          <w:rFonts w:hint="eastAsia" w:ascii="宋体" w:hAnsi="宋体" w:cs="宋体"/>
          <w:bCs/>
          <w:color w:val="auto"/>
          <w:sz w:val="24"/>
        </w:rPr>
        <w:t>⑼</w:t>
      </w:r>
      <w:r>
        <w:rPr>
          <w:rFonts w:ascii="宋体" w:hAnsi="宋体" w:cs="宋体"/>
          <w:bCs/>
          <w:color w:val="auto"/>
          <w:sz w:val="24"/>
        </w:rPr>
        <w:t xml:space="preserve"> </w:t>
      </w:r>
      <w:r>
        <w:rPr>
          <w:rFonts w:hint="eastAsia" w:ascii="宋体" w:hAnsi="宋体" w:cs="宋体"/>
          <w:bCs/>
          <w:color w:val="auto"/>
          <w:sz w:val="24"/>
        </w:rPr>
        <w:t>本合同其他附件；</w:t>
      </w:r>
    </w:p>
    <w:p>
      <w:pPr>
        <w:spacing w:line="360" w:lineRule="auto"/>
        <w:rPr>
          <w:rFonts w:ascii="宋体" w:hAnsi="宋体" w:cs="宋体"/>
          <w:bCs/>
          <w:color w:val="auto"/>
          <w:sz w:val="24"/>
          <w:szCs w:val="24"/>
        </w:rPr>
      </w:pPr>
      <w:r>
        <w:rPr>
          <w:rFonts w:ascii="宋体" w:hAnsi="宋体" w:cs="宋体"/>
          <w:color w:val="auto"/>
          <w:sz w:val="24"/>
          <w:szCs w:val="24"/>
        </w:rPr>
        <w:t xml:space="preserve">   </w:t>
      </w:r>
      <w:r>
        <w:rPr>
          <w:rFonts w:ascii="宋体" w:hAnsi="宋体" w:cs="宋体"/>
          <w:b/>
          <w:bCs/>
          <w:color w:val="auto"/>
          <w:sz w:val="24"/>
          <w:szCs w:val="24"/>
        </w:rPr>
        <w:t xml:space="preserve"> </w:t>
      </w:r>
      <w:r>
        <w:rPr>
          <w:rFonts w:hint="eastAsia" w:ascii="宋体" w:hAnsi="宋体" w:cs="宋体"/>
          <w:b/>
          <w:bCs/>
          <w:color w:val="auto"/>
          <w:sz w:val="24"/>
          <w:szCs w:val="24"/>
        </w:rPr>
        <w:t>第二条</w:t>
      </w:r>
      <w:r>
        <w:rPr>
          <w:rFonts w:ascii="宋体" w:hAnsi="宋体" w:cs="宋体"/>
          <w:b/>
          <w:bCs/>
          <w:color w:val="auto"/>
          <w:sz w:val="24"/>
          <w:szCs w:val="24"/>
        </w:rPr>
        <w:t xml:space="preserve"> </w:t>
      </w:r>
      <w:bookmarkEnd w:id="98"/>
      <w:bookmarkEnd w:id="99"/>
      <w:bookmarkEnd w:id="100"/>
      <w:bookmarkEnd w:id="101"/>
      <w:bookmarkEnd w:id="102"/>
      <w:r>
        <w:rPr>
          <w:rFonts w:hint="eastAsia" w:ascii="宋体" w:hAnsi="宋体" w:cs="宋体"/>
          <w:b/>
          <w:color w:val="auto"/>
          <w:sz w:val="24"/>
          <w:szCs w:val="24"/>
        </w:rPr>
        <w:t>合同标的</w:t>
      </w:r>
    </w:p>
    <w:p>
      <w:pPr>
        <w:autoSpaceDE w:val="0"/>
        <w:autoSpaceDN w:val="0"/>
        <w:adjustRightInd w:val="0"/>
        <w:spacing w:line="360" w:lineRule="auto"/>
        <w:ind w:firstLine="480" w:firstLineChars="200"/>
        <w:rPr>
          <w:rFonts w:ascii="宋体" w:hAnsi="宋体" w:cs="宋体"/>
          <w:color w:val="auto"/>
          <w:kern w:val="0"/>
          <w:sz w:val="24"/>
          <w:szCs w:val="24"/>
          <w:lang w:val="zh-CN"/>
        </w:rPr>
      </w:pPr>
      <w:r>
        <w:rPr>
          <w:rFonts w:hint="eastAsia" w:ascii="宋体" w:hAnsi="宋体" w:cs="宋体"/>
          <w:color w:val="auto"/>
          <w:kern w:val="0"/>
          <w:sz w:val="24"/>
          <w:szCs w:val="24"/>
          <w:lang w:val="zh-CN"/>
        </w:rPr>
        <w:t>本合同所指设备为</w:t>
      </w:r>
      <w:r>
        <w:rPr>
          <w:rFonts w:ascii="宋体" w:hAnsi="宋体" w:cs="宋体"/>
          <w:color w:val="auto"/>
          <w:kern w:val="0"/>
          <w:sz w:val="24"/>
          <w:szCs w:val="24"/>
          <w:u w:val="single"/>
          <w:lang w:val="zh-CN"/>
        </w:rPr>
        <w:t xml:space="preserve"> </w:t>
      </w:r>
      <w:r>
        <w:rPr>
          <w:rFonts w:hint="eastAsia" w:ascii="宋体" w:hAnsi="宋体" w:cs="宋体"/>
          <w:color w:val="auto"/>
          <w:kern w:val="0"/>
          <w:sz w:val="24"/>
          <w:szCs w:val="24"/>
          <w:u w:val="single"/>
          <w:lang w:val="zh-CN"/>
        </w:rPr>
        <w:t>…</w:t>
      </w:r>
      <w:r>
        <w:rPr>
          <w:rFonts w:ascii="宋体" w:hAnsi="宋体" w:cs="宋体"/>
          <w:color w:val="auto"/>
          <w:kern w:val="0"/>
          <w:sz w:val="24"/>
          <w:szCs w:val="24"/>
          <w:u w:val="single"/>
          <w:lang w:val="zh-CN"/>
        </w:rPr>
        <w:t xml:space="preserve"> </w:t>
      </w:r>
      <w:r>
        <w:rPr>
          <w:rFonts w:hint="eastAsia" w:ascii="宋体" w:hAnsi="宋体" w:cs="宋体"/>
          <w:color w:val="auto"/>
          <w:kern w:val="0"/>
          <w:sz w:val="24"/>
          <w:szCs w:val="24"/>
          <w:lang w:val="zh-CN"/>
        </w:rPr>
        <w:t>全新的原装产品，原产地为</w:t>
      </w:r>
      <w:r>
        <w:rPr>
          <w:rFonts w:ascii="宋体" w:hAnsi="宋体" w:cs="宋体"/>
          <w:color w:val="auto"/>
          <w:kern w:val="0"/>
          <w:sz w:val="24"/>
          <w:szCs w:val="24"/>
          <w:u w:val="single"/>
          <w:lang w:val="zh-CN"/>
        </w:rPr>
        <w:t xml:space="preserve"> </w:t>
      </w:r>
      <w:r>
        <w:rPr>
          <w:rFonts w:hint="eastAsia" w:ascii="宋体" w:hAnsi="宋体" w:cs="宋体"/>
          <w:color w:val="auto"/>
          <w:kern w:val="0"/>
          <w:sz w:val="24"/>
          <w:szCs w:val="24"/>
          <w:u w:val="single"/>
          <w:lang w:val="zh-CN"/>
        </w:rPr>
        <w:t>…，</w:t>
      </w:r>
      <w:r>
        <w:rPr>
          <w:rFonts w:hint="eastAsia" w:ascii="宋体" w:hAnsi="宋体" w:cs="宋体"/>
          <w:color w:val="auto"/>
          <w:kern w:val="0"/>
          <w:sz w:val="24"/>
          <w:szCs w:val="24"/>
        </w:rPr>
        <w:t>其</w:t>
      </w:r>
      <w:r>
        <w:rPr>
          <w:rFonts w:hint="eastAsia" w:ascii="宋体" w:hAnsi="宋体" w:cs="宋体"/>
          <w:color w:val="auto"/>
          <w:kern w:val="0"/>
          <w:sz w:val="24"/>
          <w:szCs w:val="24"/>
          <w:lang w:val="zh-CN"/>
        </w:rPr>
        <w:t>名称、型号、规格、数量、金额详见下表：</w:t>
      </w:r>
    </w:p>
    <w:tbl>
      <w:tblPr>
        <w:tblStyle w:val="22"/>
        <w:tblW w:w="0" w:type="auto"/>
        <w:tblInd w:w="0" w:type="dxa"/>
        <w:tblLayout w:type="fixed"/>
        <w:tblCellMar>
          <w:top w:w="0" w:type="dxa"/>
          <w:left w:w="108" w:type="dxa"/>
          <w:bottom w:w="0" w:type="dxa"/>
          <w:right w:w="108" w:type="dxa"/>
        </w:tblCellMar>
      </w:tblPr>
      <w:tblGrid>
        <w:gridCol w:w="791"/>
        <w:gridCol w:w="840"/>
        <w:gridCol w:w="1076"/>
        <w:gridCol w:w="709"/>
        <w:gridCol w:w="690"/>
        <w:gridCol w:w="915"/>
        <w:gridCol w:w="1065"/>
        <w:gridCol w:w="840"/>
        <w:gridCol w:w="1165"/>
        <w:gridCol w:w="940"/>
      </w:tblGrid>
      <w:tr>
        <w:tblPrEx>
          <w:tblCellMar>
            <w:top w:w="0" w:type="dxa"/>
            <w:left w:w="108" w:type="dxa"/>
            <w:bottom w:w="0" w:type="dxa"/>
            <w:right w:w="108" w:type="dxa"/>
          </w:tblCellMar>
        </w:tblPrEx>
        <w:trPr>
          <w:trHeight w:val="621" w:hRule="atLeast"/>
        </w:trPr>
        <w:tc>
          <w:tcPr>
            <w:tcW w:w="791" w:type="dxa"/>
            <w:vMerge w:val="restart"/>
            <w:tcBorders>
              <w:top w:val="single" w:color="000000" w:sz="2" w:space="0"/>
              <w:left w:val="single" w:color="000000" w:sz="2" w:space="0"/>
              <w:right w:val="single" w:color="000000" w:sz="2" w:space="0"/>
            </w:tcBorders>
            <w:shd w:val="clear" w:color="000000" w:fill="FFFFFF"/>
          </w:tcPr>
          <w:p>
            <w:pPr>
              <w:autoSpaceDE w:val="0"/>
              <w:autoSpaceDN w:val="0"/>
              <w:adjustRightInd w:val="0"/>
              <w:spacing w:line="360" w:lineRule="auto"/>
              <w:jc w:val="center"/>
              <w:rPr>
                <w:rFonts w:ascii="宋体" w:hAnsi="宋体" w:cs="宋体"/>
                <w:color w:val="auto"/>
                <w:kern w:val="0"/>
                <w:sz w:val="24"/>
                <w:szCs w:val="24"/>
                <w:lang w:val="zh-CN"/>
              </w:rPr>
            </w:pPr>
            <w:r>
              <w:rPr>
                <w:rFonts w:hint="eastAsia" w:ascii="宋体" w:hAnsi="宋体" w:cs="宋体"/>
                <w:color w:val="auto"/>
                <w:kern w:val="0"/>
                <w:sz w:val="24"/>
                <w:szCs w:val="24"/>
                <w:lang w:val="zh-CN"/>
              </w:rPr>
              <w:t>序号</w:t>
            </w:r>
          </w:p>
        </w:tc>
        <w:tc>
          <w:tcPr>
            <w:tcW w:w="840" w:type="dxa"/>
            <w:vMerge w:val="restart"/>
            <w:tcBorders>
              <w:top w:val="single" w:color="000000" w:sz="2" w:space="0"/>
              <w:left w:val="single" w:color="000000" w:sz="2" w:space="0"/>
              <w:right w:val="single" w:color="000000" w:sz="2" w:space="0"/>
            </w:tcBorders>
            <w:shd w:val="clear" w:color="000000" w:fill="FFFFFF"/>
          </w:tcPr>
          <w:p>
            <w:pPr>
              <w:autoSpaceDE w:val="0"/>
              <w:autoSpaceDN w:val="0"/>
              <w:adjustRightInd w:val="0"/>
              <w:spacing w:line="360" w:lineRule="auto"/>
              <w:jc w:val="center"/>
              <w:rPr>
                <w:rFonts w:ascii="宋体" w:hAnsi="宋体" w:cs="宋体"/>
                <w:color w:val="auto"/>
                <w:kern w:val="0"/>
                <w:sz w:val="24"/>
                <w:szCs w:val="24"/>
                <w:lang w:val="zh-CN"/>
              </w:rPr>
            </w:pPr>
            <w:r>
              <w:rPr>
                <w:rFonts w:hint="eastAsia" w:ascii="宋体" w:hAnsi="宋体" w:cs="宋体"/>
                <w:color w:val="auto"/>
                <w:kern w:val="0"/>
                <w:sz w:val="24"/>
                <w:szCs w:val="24"/>
                <w:lang w:val="zh-CN"/>
              </w:rPr>
              <w:t>名称</w:t>
            </w:r>
          </w:p>
        </w:tc>
        <w:tc>
          <w:tcPr>
            <w:tcW w:w="1076" w:type="dxa"/>
            <w:vMerge w:val="restart"/>
            <w:tcBorders>
              <w:top w:val="single" w:color="000000" w:sz="2" w:space="0"/>
              <w:left w:val="single" w:color="000000" w:sz="2" w:space="0"/>
              <w:right w:val="single" w:color="000000" w:sz="2" w:space="0"/>
            </w:tcBorders>
            <w:shd w:val="clear" w:color="000000" w:fill="FFFFFF"/>
          </w:tcPr>
          <w:p>
            <w:pPr>
              <w:autoSpaceDE w:val="0"/>
              <w:autoSpaceDN w:val="0"/>
              <w:adjustRightInd w:val="0"/>
              <w:spacing w:line="360" w:lineRule="auto"/>
              <w:jc w:val="center"/>
              <w:rPr>
                <w:rFonts w:ascii="宋体" w:hAnsi="宋体" w:cs="宋体"/>
                <w:color w:val="auto"/>
                <w:kern w:val="0"/>
                <w:sz w:val="24"/>
                <w:szCs w:val="24"/>
                <w:lang w:val="zh-CN"/>
              </w:rPr>
            </w:pPr>
            <w:r>
              <w:rPr>
                <w:rFonts w:hint="eastAsia" w:ascii="宋体" w:hAnsi="宋体" w:cs="宋体"/>
                <w:color w:val="auto"/>
                <w:kern w:val="0"/>
                <w:sz w:val="24"/>
                <w:szCs w:val="24"/>
                <w:lang w:val="zh-CN"/>
              </w:rPr>
              <w:t>生产厂家及品牌</w:t>
            </w:r>
          </w:p>
        </w:tc>
        <w:tc>
          <w:tcPr>
            <w:tcW w:w="709" w:type="dxa"/>
            <w:vMerge w:val="restart"/>
            <w:tcBorders>
              <w:top w:val="single" w:color="000000" w:sz="2" w:space="0"/>
              <w:left w:val="single" w:color="000000" w:sz="2" w:space="0"/>
              <w:right w:val="single" w:color="000000" w:sz="2" w:space="0"/>
            </w:tcBorders>
            <w:shd w:val="clear" w:color="000000" w:fill="FFFFFF"/>
          </w:tcPr>
          <w:p>
            <w:pPr>
              <w:autoSpaceDE w:val="0"/>
              <w:autoSpaceDN w:val="0"/>
              <w:adjustRightInd w:val="0"/>
              <w:spacing w:line="360" w:lineRule="auto"/>
              <w:jc w:val="center"/>
              <w:rPr>
                <w:rFonts w:ascii="宋体" w:hAnsi="宋体" w:cs="宋体"/>
                <w:color w:val="auto"/>
                <w:kern w:val="0"/>
                <w:sz w:val="24"/>
                <w:szCs w:val="24"/>
                <w:lang w:val="zh-CN"/>
              </w:rPr>
            </w:pPr>
            <w:r>
              <w:rPr>
                <w:rFonts w:hint="eastAsia" w:ascii="宋体" w:hAnsi="宋体" w:cs="宋体"/>
                <w:color w:val="auto"/>
                <w:kern w:val="0"/>
                <w:sz w:val="24"/>
                <w:szCs w:val="24"/>
                <w:lang w:val="zh-CN"/>
              </w:rPr>
              <w:t>单位</w:t>
            </w:r>
          </w:p>
        </w:tc>
        <w:tc>
          <w:tcPr>
            <w:tcW w:w="690" w:type="dxa"/>
            <w:vMerge w:val="restart"/>
            <w:tcBorders>
              <w:top w:val="single" w:color="000000" w:sz="2" w:space="0"/>
              <w:left w:val="single" w:color="000000" w:sz="2" w:space="0"/>
              <w:right w:val="single" w:color="000000" w:sz="2" w:space="0"/>
            </w:tcBorders>
            <w:shd w:val="clear" w:color="000000" w:fill="FFFFFF"/>
          </w:tcPr>
          <w:p>
            <w:pPr>
              <w:autoSpaceDE w:val="0"/>
              <w:autoSpaceDN w:val="0"/>
              <w:adjustRightInd w:val="0"/>
              <w:spacing w:line="360" w:lineRule="auto"/>
              <w:jc w:val="center"/>
              <w:rPr>
                <w:rFonts w:ascii="宋体" w:hAnsi="宋体" w:cs="宋体"/>
                <w:color w:val="auto"/>
                <w:kern w:val="0"/>
                <w:sz w:val="24"/>
                <w:szCs w:val="24"/>
                <w:lang w:val="zh-CN"/>
              </w:rPr>
            </w:pPr>
            <w:r>
              <w:rPr>
                <w:rFonts w:hint="eastAsia" w:ascii="宋体" w:hAnsi="宋体" w:cs="宋体"/>
                <w:color w:val="auto"/>
                <w:kern w:val="0"/>
                <w:sz w:val="24"/>
                <w:szCs w:val="24"/>
                <w:lang w:val="zh-CN"/>
              </w:rPr>
              <w:t>数量</w:t>
            </w:r>
          </w:p>
        </w:tc>
        <w:tc>
          <w:tcPr>
            <w:tcW w:w="1980" w:type="dxa"/>
            <w:gridSpan w:val="2"/>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jc w:val="center"/>
              <w:rPr>
                <w:rFonts w:ascii="宋体" w:hAnsi="宋体" w:cs="宋体"/>
                <w:color w:val="auto"/>
                <w:kern w:val="0"/>
                <w:sz w:val="24"/>
                <w:szCs w:val="24"/>
                <w:lang w:val="zh-CN"/>
              </w:rPr>
            </w:pPr>
            <w:r>
              <w:rPr>
                <w:rFonts w:hint="eastAsia" w:ascii="宋体" w:hAnsi="宋体" w:cs="宋体"/>
                <w:color w:val="auto"/>
                <w:kern w:val="0"/>
                <w:sz w:val="24"/>
                <w:szCs w:val="24"/>
                <w:lang w:val="zh-CN"/>
              </w:rPr>
              <w:t>单价（万元）</w:t>
            </w:r>
          </w:p>
        </w:tc>
        <w:tc>
          <w:tcPr>
            <w:tcW w:w="2005" w:type="dxa"/>
            <w:gridSpan w:val="2"/>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jc w:val="center"/>
              <w:rPr>
                <w:rFonts w:ascii="宋体" w:hAnsi="宋体" w:cs="宋体"/>
                <w:color w:val="auto"/>
                <w:kern w:val="0"/>
                <w:sz w:val="24"/>
                <w:szCs w:val="24"/>
                <w:lang w:val="zh-CN"/>
              </w:rPr>
            </w:pPr>
            <w:r>
              <w:rPr>
                <w:rFonts w:hint="eastAsia" w:ascii="宋体" w:hAnsi="宋体" w:cs="宋体"/>
                <w:color w:val="auto"/>
                <w:kern w:val="0"/>
                <w:sz w:val="24"/>
                <w:szCs w:val="24"/>
                <w:lang w:val="zh-CN"/>
              </w:rPr>
              <w:t>金额（万元）</w:t>
            </w:r>
          </w:p>
        </w:tc>
        <w:tc>
          <w:tcPr>
            <w:tcW w:w="940" w:type="dxa"/>
            <w:vMerge w:val="restart"/>
            <w:tcBorders>
              <w:top w:val="single" w:color="000000" w:sz="2" w:space="0"/>
              <w:left w:val="single" w:color="000000" w:sz="2" w:space="0"/>
              <w:right w:val="single" w:color="000000" w:sz="2" w:space="0"/>
            </w:tcBorders>
            <w:shd w:val="clear" w:color="000000" w:fill="FFFFFF"/>
          </w:tcPr>
          <w:p>
            <w:pPr>
              <w:autoSpaceDE w:val="0"/>
              <w:autoSpaceDN w:val="0"/>
              <w:adjustRightInd w:val="0"/>
              <w:spacing w:line="360" w:lineRule="auto"/>
              <w:jc w:val="center"/>
              <w:rPr>
                <w:rFonts w:ascii="宋体" w:hAnsi="宋体" w:cs="宋体"/>
                <w:color w:val="auto"/>
                <w:kern w:val="0"/>
                <w:sz w:val="24"/>
                <w:szCs w:val="24"/>
                <w:lang w:val="zh-CN"/>
              </w:rPr>
            </w:pPr>
            <w:r>
              <w:rPr>
                <w:rFonts w:hint="eastAsia" w:ascii="宋体" w:hAnsi="宋体" w:cs="宋体"/>
                <w:color w:val="auto"/>
                <w:kern w:val="0"/>
                <w:sz w:val="24"/>
                <w:szCs w:val="24"/>
                <w:lang w:val="zh-CN"/>
              </w:rPr>
              <w:t>备注</w:t>
            </w:r>
          </w:p>
        </w:tc>
      </w:tr>
      <w:tr>
        <w:tblPrEx>
          <w:tblCellMar>
            <w:top w:w="0" w:type="dxa"/>
            <w:left w:w="108" w:type="dxa"/>
            <w:bottom w:w="0" w:type="dxa"/>
            <w:right w:w="108" w:type="dxa"/>
          </w:tblCellMar>
        </w:tblPrEx>
        <w:trPr>
          <w:trHeight w:val="347" w:hRule="atLeast"/>
        </w:trPr>
        <w:tc>
          <w:tcPr>
            <w:tcW w:w="791" w:type="dxa"/>
            <w:vMerge w:val="continue"/>
            <w:tcBorders>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sz w:val="24"/>
                <w:szCs w:val="24"/>
              </w:rPr>
            </w:pPr>
          </w:p>
        </w:tc>
        <w:tc>
          <w:tcPr>
            <w:tcW w:w="840" w:type="dxa"/>
            <w:vMerge w:val="continue"/>
            <w:tcBorders>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sz w:val="24"/>
                <w:szCs w:val="24"/>
              </w:rPr>
            </w:pPr>
          </w:p>
        </w:tc>
        <w:tc>
          <w:tcPr>
            <w:tcW w:w="1076" w:type="dxa"/>
            <w:vMerge w:val="continue"/>
            <w:tcBorders>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sz w:val="24"/>
                <w:szCs w:val="24"/>
              </w:rPr>
            </w:pPr>
          </w:p>
        </w:tc>
        <w:tc>
          <w:tcPr>
            <w:tcW w:w="709" w:type="dxa"/>
            <w:vMerge w:val="continue"/>
            <w:tcBorders>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sz w:val="24"/>
                <w:szCs w:val="24"/>
              </w:rPr>
            </w:pPr>
          </w:p>
        </w:tc>
        <w:tc>
          <w:tcPr>
            <w:tcW w:w="690" w:type="dxa"/>
            <w:vMerge w:val="continue"/>
            <w:tcBorders>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sz w:val="24"/>
                <w:szCs w:val="24"/>
              </w:rPr>
            </w:pPr>
          </w:p>
        </w:tc>
        <w:tc>
          <w:tcPr>
            <w:tcW w:w="915"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kern w:val="0"/>
                <w:sz w:val="24"/>
                <w:szCs w:val="24"/>
                <w:lang w:val="zh-CN"/>
              </w:rPr>
            </w:pPr>
            <w:r>
              <w:rPr>
                <w:rFonts w:hint="eastAsia" w:ascii="宋体" w:hAnsi="宋体" w:cs="宋体"/>
                <w:color w:val="auto"/>
                <w:kern w:val="0"/>
                <w:sz w:val="24"/>
                <w:szCs w:val="24"/>
                <w:lang w:val="zh-CN"/>
              </w:rPr>
              <w:t>含税</w:t>
            </w:r>
          </w:p>
        </w:tc>
        <w:tc>
          <w:tcPr>
            <w:tcW w:w="1065"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kern w:val="0"/>
                <w:sz w:val="24"/>
                <w:szCs w:val="24"/>
                <w:lang w:val="zh-CN"/>
              </w:rPr>
            </w:pPr>
            <w:r>
              <w:rPr>
                <w:rFonts w:hint="eastAsia" w:ascii="宋体" w:hAnsi="宋体" w:cs="宋体"/>
                <w:color w:val="auto"/>
                <w:kern w:val="0"/>
                <w:sz w:val="24"/>
                <w:szCs w:val="24"/>
                <w:lang w:val="zh-CN"/>
              </w:rPr>
              <w:t>不含税</w:t>
            </w:r>
          </w:p>
        </w:tc>
        <w:tc>
          <w:tcPr>
            <w:tcW w:w="84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kern w:val="0"/>
                <w:sz w:val="24"/>
                <w:szCs w:val="24"/>
                <w:lang w:val="zh-CN"/>
              </w:rPr>
            </w:pPr>
            <w:r>
              <w:rPr>
                <w:rFonts w:hint="eastAsia" w:ascii="宋体" w:hAnsi="宋体" w:cs="宋体"/>
                <w:color w:val="auto"/>
                <w:kern w:val="0"/>
                <w:sz w:val="24"/>
                <w:szCs w:val="24"/>
                <w:lang w:val="zh-CN"/>
              </w:rPr>
              <w:t>含税</w:t>
            </w:r>
          </w:p>
        </w:tc>
        <w:tc>
          <w:tcPr>
            <w:tcW w:w="1165"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kern w:val="0"/>
                <w:sz w:val="24"/>
                <w:szCs w:val="24"/>
                <w:lang w:val="zh-CN"/>
              </w:rPr>
            </w:pPr>
            <w:r>
              <w:rPr>
                <w:rFonts w:hint="eastAsia" w:ascii="宋体" w:hAnsi="宋体" w:cs="宋体"/>
                <w:color w:val="auto"/>
                <w:kern w:val="0"/>
                <w:sz w:val="24"/>
                <w:szCs w:val="24"/>
                <w:lang w:val="zh-CN"/>
              </w:rPr>
              <w:t>不含税</w:t>
            </w:r>
          </w:p>
        </w:tc>
        <w:tc>
          <w:tcPr>
            <w:tcW w:w="940" w:type="dxa"/>
            <w:vMerge w:val="continue"/>
            <w:tcBorders>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kern w:val="0"/>
                <w:sz w:val="24"/>
                <w:szCs w:val="24"/>
                <w:lang w:val="zh-CN"/>
              </w:rPr>
            </w:pPr>
          </w:p>
        </w:tc>
      </w:tr>
      <w:tr>
        <w:tblPrEx>
          <w:tblCellMar>
            <w:top w:w="0" w:type="dxa"/>
            <w:left w:w="108" w:type="dxa"/>
            <w:bottom w:w="0" w:type="dxa"/>
            <w:right w:w="108" w:type="dxa"/>
          </w:tblCellMar>
        </w:tblPrEx>
        <w:trPr>
          <w:trHeight w:val="314" w:hRule="atLeast"/>
        </w:trPr>
        <w:tc>
          <w:tcPr>
            <w:tcW w:w="791"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kern w:val="0"/>
                <w:sz w:val="24"/>
                <w:szCs w:val="24"/>
                <w:lang w:val="zh-CN"/>
              </w:rPr>
            </w:pPr>
            <w:r>
              <w:rPr>
                <w:rFonts w:ascii="宋体" w:hAnsi="宋体" w:cs="宋体"/>
                <w:color w:val="auto"/>
                <w:kern w:val="0"/>
                <w:sz w:val="24"/>
                <w:szCs w:val="24"/>
                <w:lang w:val="zh-CN"/>
              </w:rPr>
              <w:t>1</w:t>
            </w:r>
          </w:p>
        </w:tc>
        <w:tc>
          <w:tcPr>
            <w:tcW w:w="84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kern w:val="0"/>
                <w:sz w:val="24"/>
                <w:szCs w:val="24"/>
                <w:lang w:val="zh-CN"/>
              </w:rPr>
            </w:pPr>
          </w:p>
        </w:tc>
        <w:tc>
          <w:tcPr>
            <w:tcW w:w="1076"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kern w:val="0"/>
                <w:sz w:val="24"/>
                <w:szCs w:val="24"/>
                <w:lang w:val="zh-CN"/>
              </w:rPr>
            </w:pPr>
          </w:p>
        </w:tc>
        <w:tc>
          <w:tcPr>
            <w:tcW w:w="709"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kern w:val="0"/>
                <w:sz w:val="24"/>
                <w:szCs w:val="24"/>
                <w:lang w:val="zh-CN"/>
              </w:rPr>
            </w:pPr>
          </w:p>
        </w:tc>
        <w:tc>
          <w:tcPr>
            <w:tcW w:w="690"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60" w:lineRule="auto"/>
              <w:jc w:val="right"/>
              <w:rPr>
                <w:rFonts w:ascii="宋体" w:hAnsi="宋体" w:cs="宋体"/>
                <w:color w:val="auto"/>
                <w:kern w:val="0"/>
                <w:sz w:val="24"/>
                <w:szCs w:val="24"/>
                <w:lang w:val="zh-CN"/>
              </w:rPr>
            </w:pP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60" w:lineRule="auto"/>
              <w:jc w:val="right"/>
              <w:rPr>
                <w:rFonts w:ascii="宋体" w:hAnsi="宋体" w:cs="宋体"/>
                <w:color w:val="auto"/>
                <w:kern w:val="0"/>
                <w:sz w:val="24"/>
                <w:szCs w:val="24"/>
                <w:lang w:val="zh-CN"/>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60" w:lineRule="auto"/>
              <w:jc w:val="right"/>
              <w:rPr>
                <w:rFonts w:ascii="宋体" w:hAnsi="宋体" w:cs="宋体"/>
                <w:color w:val="auto"/>
                <w:kern w:val="0"/>
                <w:sz w:val="24"/>
                <w:szCs w:val="24"/>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60" w:lineRule="auto"/>
              <w:jc w:val="right"/>
              <w:rPr>
                <w:rFonts w:ascii="宋体" w:hAnsi="宋体" w:cs="宋体"/>
                <w:color w:val="auto"/>
                <w:kern w:val="0"/>
                <w:sz w:val="24"/>
                <w:szCs w:val="24"/>
                <w:lang w:val="zh-CN"/>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60" w:lineRule="auto"/>
              <w:jc w:val="right"/>
              <w:rPr>
                <w:rFonts w:ascii="宋体" w:hAnsi="宋体" w:cs="宋体"/>
                <w:color w:val="auto"/>
                <w:kern w:val="0"/>
                <w:sz w:val="24"/>
                <w:szCs w:val="24"/>
                <w:lang w:val="zh-CN"/>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kern w:val="0"/>
                <w:sz w:val="24"/>
                <w:szCs w:val="24"/>
                <w:lang w:val="zh-CN"/>
              </w:rPr>
            </w:pPr>
          </w:p>
        </w:tc>
      </w:tr>
      <w:tr>
        <w:tblPrEx>
          <w:tblCellMar>
            <w:top w:w="0" w:type="dxa"/>
            <w:left w:w="108" w:type="dxa"/>
            <w:bottom w:w="0" w:type="dxa"/>
            <w:right w:w="108" w:type="dxa"/>
          </w:tblCellMar>
        </w:tblPrEx>
        <w:trPr>
          <w:trHeight w:val="347" w:hRule="atLeast"/>
        </w:trPr>
        <w:tc>
          <w:tcPr>
            <w:tcW w:w="791"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kern w:val="0"/>
                <w:sz w:val="24"/>
                <w:szCs w:val="24"/>
                <w:lang w:val="zh-CN"/>
              </w:rPr>
            </w:pPr>
            <w:r>
              <w:rPr>
                <w:rFonts w:ascii="宋体" w:hAnsi="宋体" w:cs="宋体"/>
                <w:color w:val="auto"/>
                <w:kern w:val="0"/>
                <w:sz w:val="24"/>
                <w:szCs w:val="24"/>
                <w:lang w:val="zh-CN"/>
              </w:rPr>
              <w:t>2</w:t>
            </w:r>
          </w:p>
        </w:tc>
        <w:tc>
          <w:tcPr>
            <w:tcW w:w="84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kern w:val="0"/>
                <w:sz w:val="24"/>
                <w:szCs w:val="24"/>
                <w:lang w:val="zh-CN"/>
              </w:rPr>
            </w:pPr>
          </w:p>
        </w:tc>
        <w:tc>
          <w:tcPr>
            <w:tcW w:w="1076"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kern w:val="0"/>
                <w:sz w:val="24"/>
                <w:szCs w:val="24"/>
                <w:lang w:val="zh-CN"/>
              </w:rPr>
            </w:pPr>
          </w:p>
        </w:tc>
        <w:tc>
          <w:tcPr>
            <w:tcW w:w="709"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kern w:val="0"/>
                <w:sz w:val="24"/>
                <w:szCs w:val="24"/>
                <w:lang w:val="zh-CN"/>
              </w:rPr>
            </w:pPr>
          </w:p>
        </w:tc>
        <w:tc>
          <w:tcPr>
            <w:tcW w:w="690"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60" w:lineRule="auto"/>
              <w:jc w:val="right"/>
              <w:rPr>
                <w:rFonts w:ascii="宋体" w:hAnsi="宋体" w:cs="宋体"/>
                <w:color w:val="auto"/>
                <w:kern w:val="0"/>
                <w:sz w:val="24"/>
                <w:szCs w:val="24"/>
                <w:lang w:val="zh-CN"/>
              </w:rPr>
            </w:pP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60" w:lineRule="auto"/>
              <w:jc w:val="right"/>
              <w:rPr>
                <w:rFonts w:ascii="宋体" w:hAnsi="宋体" w:cs="宋体"/>
                <w:color w:val="auto"/>
                <w:kern w:val="0"/>
                <w:sz w:val="24"/>
                <w:szCs w:val="24"/>
                <w:lang w:val="zh-CN"/>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60" w:lineRule="auto"/>
              <w:jc w:val="right"/>
              <w:rPr>
                <w:rFonts w:ascii="宋体" w:hAnsi="宋体" w:cs="宋体"/>
                <w:color w:val="auto"/>
                <w:kern w:val="0"/>
                <w:sz w:val="24"/>
                <w:szCs w:val="24"/>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60" w:lineRule="auto"/>
              <w:jc w:val="right"/>
              <w:rPr>
                <w:rFonts w:ascii="宋体" w:hAnsi="宋体" w:cs="宋体"/>
                <w:color w:val="auto"/>
                <w:kern w:val="0"/>
                <w:sz w:val="24"/>
                <w:szCs w:val="24"/>
                <w:lang w:val="zh-CN"/>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60" w:lineRule="auto"/>
              <w:jc w:val="right"/>
              <w:rPr>
                <w:rFonts w:ascii="宋体" w:hAnsi="宋体" w:cs="宋体"/>
                <w:color w:val="auto"/>
                <w:kern w:val="0"/>
                <w:sz w:val="24"/>
                <w:szCs w:val="24"/>
                <w:lang w:val="zh-CN"/>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kern w:val="0"/>
                <w:sz w:val="24"/>
                <w:szCs w:val="24"/>
                <w:lang w:val="zh-CN"/>
              </w:rPr>
            </w:pPr>
          </w:p>
        </w:tc>
      </w:tr>
      <w:tr>
        <w:tblPrEx>
          <w:tblCellMar>
            <w:top w:w="0" w:type="dxa"/>
            <w:left w:w="108" w:type="dxa"/>
            <w:bottom w:w="0" w:type="dxa"/>
            <w:right w:w="108" w:type="dxa"/>
          </w:tblCellMar>
        </w:tblPrEx>
        <w:trPr>
          <w:trHeight w:val="211" w:hRule="atLeast"/>
        </w:trPr>
        <w:tc>
          <w:tcPr>
            <w:tcW w:w="791"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kern w:val="0"/>
                <w:sz w:val="24"/>
                <w:szCs w:val="24"/>
                <w:lang w:val="zh-CN"/>
              </w:rPr>
            </w:pPr>
            <w:r>
              <w:rPr>
                <w:rFonts w:ascii="宋体" w:hAnsi="宋体" w:cs="宋体"/>
                <w:color w:val="auto"/>
                <w:kern w:val="0"/>
                <w:sz w:val="24"/>
                <w:szCs w:val="24"/>
                <w:lang w:val="zh-CN"/>
              </w:rPr>
              <w:t>3</w:t>
            </w:r>
          </w:p>
        </w:tc>
        <w:tc>
          <w:tcPr>
            <w:tcW w:w="84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kern w:val="0"/>
                <w:sz w:val="24"/>
                <w:szCs w:val="24"/>
                <w:lang w:val="zh-CN"/>
              </w:rPr>
            </w:pPr>
          </w:p>
        </w:tc>
        <w:tc>
          <w:tcPr>
            <w:tcW w:w="1076"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kern w:val="0"/>
                <w:sz w:val="24"/>
                <w:szCs w:val="24"/>
                <w:lang w:val="zh-CN"/>
              </w:rPr>
            </w:pPr>
          </w:p>
        </w:tc>
        <w:tc>
          <w:tcPr>
            <w:tcW w:w="709"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kern w:val="0"/>
                <w:sz w:val="24"/>
                <w:szCs w:val="24"/>
                <w:lang w:val="zh-CN"/>
              </w:rPr>
            </w:pPr>
          </w:p>
        </w:tc>
        <w:tc>
          <w:tcPr>
            <w:tcW w:w="690"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60" w:lineRule="auto"/>
              <w:jc w:val="right"/>
              <w:rPr>
                <w:rFonts w:ascii="宋体" w:hAnsi="宋体" w:cs="宋体"/>
                <w:color w:val="auto"/>
                <w:kern w:val="0"/>
                <w:sz w:val="24"/>
                <w:szCs w:val="24"/>
                <w:lang w:val="zh-CN"/>
              </w:rPr>
            </w:pP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60" w:lineRule="auto"/>
              <w:jc w:val="right"/>
              <w:rPr>
                <w:rFonts w:ascii="宋体" w:hAnsi="宋体" w:cs="宋体"/>
                <w:color w:val="auto"/>
                <w:kern w:val="0"/>
                <w:sz w:val="24"/>
                <w:szCs w:val="24"/>
                <w:lang w:val="zh-CN"/>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60" w:lineRule="auto"/>
              <w:jc w:val="right"/>
              <w:rPr>
                <w:rFonts w:ascii="宋体" w:hAnsi="宋体" w:cs="宋体"/>
                <w:color w:val="auto"/>
                <w:kern w:val="0"/>
                <w:sz w:val="24"/>
                <w:szCs w:val="24"/>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60" w:lineRule="auto"/>
              <w:jc w:val="right"/>
              <w:rPr>
                <w:rFonts w:ascii="宋体" w:hAnsi="宋体" w:cs="宋体"/>
                <w:color w:val="auto"/>
                <w:kern w:val="0"/>
                <w:sz w:val="24"/>
                <w:szCs w:val="24"/>
                <w:lang w:val="zh-CN"/>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60" w:lineRule="auto"/>
              <w:jc w:val="right"/>
              <w:rPr>
                <w:rFonts w:ascii="宋体" w:hAnsi="宋体" w:cs="宋体"/>
                <w:color w:val="auto"/>
                <w:kern w:val="0"/>
                <w:sz w:val="24"/>
                <w:szCs w:val="24"/>
                <w:lang w:val="zh-CN"/>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kern w:val="0"/>
                <w:sz w:val="24"/>
                <w:szCs w:val="24"/>
                <w:lang w:val="zh-CN"/>
              </w:rPr>
            </w:pPr>
          </w:p>
        </w:tc>
      </w:tr>
      <w:tr>
        <w:tblPrEx>
          <w:tblCellMar>
            <w:top w:w="0" w:type="dxa"/>
            <w:left w:w="108" w:type="dxa"/>
            <w:bottom w:w="0" w:type="dxa"/>
            <w:right w:w="108" w:type="dxa"/>
          </w:tblCellMar>
        </w:tblPrEx>
        <w:trPr>
          <w:trHeight w:val="231" w:hRule="atLeast"/>
        </w:trPr>
        <w:tc>
          <w:tcPr>
            <w:tcW w:w="3416" w:type="dxa"/>
            <w:gridSpan w:val="4"/>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kern w:val="0"/>
                <w:sz w:val="24"/>
                <w:szCs w:val="24"/>
                <w:lang w:val="zh-CN"/>
              </w:rPr>
            </w:pPr>
            <w:r>
              <w:rPr>
                <w:rFonts w:hint="eastAsia" w:ascii="宋体" w:hAnsi="宋体" w:cs="宋体"/>
                <w:color w:val="auto"/>
                <w:kern w:val="0"/>
                <w:sz w:val="24"/>
                <w:szCs w:val="24"/>
              </w:rPr>
              <w:t>合同暂定总价</w:t>
            </w:r>
          </w:p>
        </w:tc>
        <w:tc>
          <w:tcPr>
            <w:tcW w:w="690" w:type="dxa"/>
            <w:tcBorders>
              <w:top w:val="single" w:color="000000" w:sz="2" w:space="0"/>
              <w:left w:val="single" w:color="000000" w:sz="2" w:space="0"/>
              <w:bottom w:val="single" w:color="000000" w:sz="2" w:space="0"/>
              <w:right w:val="single" w:color="000000" w:sz="2" w:space="0"/>
            </w:tcBorders>
          </w:tcPr>
          <w:p>
            <w:pPr>
              <w:autoSpaceDE w:val="0"/>
              <w:autoSpaceDN w:val="0"/>
              <w:adjustRightInd w:val="0"/>
              <w:spacing w:line="360" w:lineRule="auto"/>
              <w:jc w:val="right"/>
              <w:rPr>
                <w:rFonts w:ascii="宋体" w:hAnsi="宋体" w:cs="宋体"/>
                <w:color w:val="auto"/>
                <w:kern w:val="0"/>
                <w:sz w:val="24"/>
                <w:szCs w:val="24"/>
                <w:lang w:val="zh-CN"/>
              </w:rPr>
            </w:pP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60" w:lineRule="auto"/>
              <w:jc w:val="right"/>
              <w:rPr>
                <w:rFonts w:ascii="宋体" w:hAnsi="宋体" w:cs="宋体"/>
                <w:color w:val="auto"/>
                <w:kern w:val="0"/>
                <w:sz w:val="24"/>
                <w:szCs w:val="24"/>
                <w:lang w:val="zh-CN"/>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60" w:lineRule="auto"/>
              <w:jc w:val="right"/>
              <w:rPr>
                <w:rFonts w:ascii="宋体" w:hAnsi="宋体" w:cs="宋体"/>
                <w:color w:val="auto"/>
                <w:kern w:val="0"/>
                <w:sz w:val="24"/>
                <w:szCs w:val="24"/>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60" w:lineRule="auto"/>
              <w:jc w:val="right"/>
              <w:rPr>
                <w:rFonts w:ascii="宋体" w:hAnsi="宋体" w:cs="宋体"/>
                <w:color w:val="auto"/>
                <w:kern w:val="0"/>
                <w:sz w:val="24"/>
                <w:szCs w:val="24"/>
                <w:lang w:val="zh-CN"/>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60" w:lineRule="auto"/>
              <w:jc w:val="right"/>
              <w:rPr>
                <w:rFonts w:ascii="宋体" w:hAnsi="宋体" w:cs="宋体"/>
                <w:color w:val="auto"/>
                <w:kern w:val="0"/>
                <w:sz w:val="24"/>
                <w:szCs w:val="24"/>
                <w:lang w:val="zh-CN"/>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kern w:val="0"/>
                <w:sz w:val="24"/>
                <w:szCs w:val="24"/>
                <w:lang w:val="zh-CN"/>
              </w:rPr>
            </w:pPr>
            <w:r>
              <w:rPr>
                <w:rFonts w:hint="eastAsia" w:ascii="宋体" w:hAnsi="宋体" w:cs="宋体"/>
                <w:color w:val="auto"/>
                <w:kern w:val="0"/>
                <w:sz w:val="24"/>
                <w:szCs w:val="24"/>
                <w:lang w:val="zh-CN"/>
              </w:rPr>
              <w:t>——</w:t>
            </w:r>
          </w:p>
        </w:tc>
      </w:tr>
    </w:tbl>
    <w:p>
      <w:pPr>
        <w:spacing w:after="120" w:afterLines="50" w:line="360" w:lineRule="auto"/>
        <w:ind w:firstLine="480" w:firstLineChars="200"/>
        <w:rPr>
          <w:rFonts w:ascii="宋体" w:hAnsi="宋体" w:cs="宋体"/>
          <w:color w:val="auto"/>
          <w:kern w:val="0"/>
          <w:sz w:val="24"/>
          <w:szCs w:val="24"/>
        </w:rPr>
      </w:pPr>
      <w:bookmarkStart w:id="103" w:name="_Toc17140"/>
      <w:bookmarkStart w:id="104" w:name="_Toc520190027"/>
      <w:bookmarkStart w:id="105" w:name="_Toc518992987"/>
      <w:bookmarkStart w:id="106" w:name="_Toc474245211"/>
    </w:p>
    <w:p>
      <w:pPr>
        <w:spacing w:after="120" w:afterLines="50" w:line="360" w:lineRule="auto"/>
        <w:ind w:firstLine="480" w:firstLineChars="200"/>
        <w:rPr>
          <w:rFonts w:ascii="宋体" w:hAnsi="宋体" w:cs="宋体"/>
          <w:color w:val="auto"/>
          <w:kern w:val="0"/>
          <w:sz w:val="24"/>
          <w:szCs w:val="24"/>
          <w:lang w:val="zh-CN"/>
        </w:rPr>
      </w:pPr>
      <w:r>
        <w:rPr>
          <w:rFonts w:hint="eastAsia" w:ascii="宋体" w:hAnsi="宋体" w:cs="宋体"/>
          <w:color w:val="auto"/>
          <w:kern w:val="0"/>
          <w:sz w:val="24"/>
          <w:szCs w:val="24"/>
          <w:lang w:val="zh-CN"/>
        </w:rPr>
        <w:t>其他技术需求见附件（如需）。</w:t>
      </w:r>
      <w:bookmarkEnd w:id="103"/>
      <w:bookmarkStart w:id="107" w:name="_Toc183666514"/>
      <w:bookmarkStart w:id="108" w:name="_Toc26357"/>
      <w:bookmarkStart w:id="109" w:name="_Toc107446842"/>
      <w:bookmarkStart w:id="110" w:name="_Toc107447235"/>
    </w:p>
    <w:p>
      <w:pPr>
        <w:spacing w:after="120" w:afterLines="50" w:line="360" w:lineRule="auto"/>
        <w:ind w:firstLine="482" w:firstLineChars="200"/>
        <w:rPr>
          <w:rFonts w:ascii="宋体" w:hAnsi="宋体" w:cs="宋体"/>
          <w:color w:val="auto"/>
          <w:sz w:val="24"/>
          <w:szCs w:val="24"/>
        </w:rPr>
      </w:pPr>
      <w:r>
        <w:rPr>
          <w:rFonts w:hint="eastAsia" w:ascii="宋体" w:hAnsi="宋体" w:cs="宋体"/>
          <w:b/>
          <w:color w:val="auto"/>
          <w:sz w:val="24"/>
          <w:szCs w:val="24"/>
        </w:rPr>
        <w:t>第三条</w:t>
      </w:r>
      <w:r>
        <w:rPr>
          <w:rFonts w:ascii="宋体" w:hAnsi="宋体" w:cs="宋体"/>
          <w:b/>
          <w:color w:val="auto"/>
          <w:sz w:val="24"/>
          <w:szCs w:val="24"/>
        </w:rPr>
        <w:t xml:space="preserve"> </w:t>
      </w:r>
      <w:r>
        <w:rPr>
          <w:rFonts w:hint="eastAsia" w:ascii="宋体" w:hAnsi="宋体" w:cs="宋体"/>
          <w:b/>
          <w:color w:val="auto"/>
          <w:sz w:val="24"/>
          <w:szCs w:val="24"/>
        </w:rPr>
        <w:t>交货日期及地点</w:t>
      </w:r>
    </w:p>
    <w:p>
      <w:pPr>
        <w:spacing w:after="120" w:afterLines="50" w:line="360" w:lineRule="auto"/>
        <w:ind w:firstLine="480" w:firstLineChars="200"/>
        <w:rPr>
          <w:rFonts w:ascii="宋体" w:hAnsi="宋体" w:cs="宋体"/>
          <w:color w:val="auto"/>
          <w:sz w:val="24"/>
          <w:szCs w:val="24"/>
        </w:rPr>
      </w:pPr>
      <w:r>
        <w:rPr>
          <w:rFonts w:ascii="宋体" w:hAnsi="宋体" w:cs="宋体"/>
          <w:color w:val="auto"/>
          <w:sz w:val="24"/>
          <w:szCs w:val="24"/>
        </w:rPr>
        <w:t xml:space="preserve">3.1 </w:t>
      </w:r>
      <w:r>
        <w:rPr>
          <w:rFonts w:hint="eastAsia" w:ascii="宋体" w:hAnsi="宋体" w:cs="宋体"/>
          <w:color w:val="auto"/>
          <w:sz w:val="24"/>
          <w:szCs w:val="24"/>
        </w:rPr>
        <w:t>交货日期</w:t>
      </w:r>
      <w:r>
        <w:rPr>
          <w:rFonts w:ascii="宋体" w:hAnsi="宋体" w:cs="宋体"/>
          <w:color w:val="auto"/>
          <w:sz w:val="24"/>
          <w:szCs w:val="24"/>
        </w:rPr>
        <w:t xml:space="preserve"> </w:t>
      </w:r>
      <w:r>
        <w:rPr>
          <w:rFonts w:hint="eastAsia" w:ascii="宋体" w:hAnsi="宋体" w:cs="宋体"/>
          <w:color w:val="auto"/>
          <w:sz w:val="24"/>
          <w:szCs w:val="24"/>
        </w:rPr>
        <w:t>：</w:t>
      </w:r>
      <w:r>
        <w:rPr>
          <w:rFonts w:ascii="宋体" w:hAnsi="宋体" w:cs="宋体"/>
          <w:color w:val="auto"/>
          <w:sz w:val="24"/>
          <w:szCs w:val="24"/>
          <w:u w:val="single"/>
        </w:rPr>
        <w:t xml:space="preserve"> </w:t>
      </w:r>
      <w:r>
        <w:rPr>
          <w:rFonts w:hint="eastAsia" w:ascii="宋体" w:hAnsi="宋体" w:cs="宋体"/>
          <w:color w:val="auto"/>
          <w:sz w:val="24"/>
          <w:szCs w:val="24"/>
          <w:u w:val="single"/>
          <w:lang w:eastAsia="zh-CN"/>
        </w:rPr>
        <w:t>…</w:t>
      </w:r>
      <w:r>
        <w:rPr>
          <w:rFonts w:ascii="宋体" w:hAnsi="宋体" w:cs="宋体"/>
          <w:color w:val="auto"/>
          <w:sz w:val="24"/>
          <w:szCs w:val="24"/>
          <w:u w:val="single"/>
        </w:rPr>
        <w:t xml:space="preserve"> </w:t>
      </w:r>
      <w:r>
        <w:rPr>
          <w:rFonts w:hint="eastAsia" w:ascii="宋体" w:hAnsi="宋体" w:cs="宋体"/>
          <w:color w:val="auto"/>
          <w:sz w:val="24"/>
          <w:szCs w:val="24"/>
        </w:rPr>
        <w:t>年</w:t>
      </w:r>
      <w:r>
        <w:rPr>
          <w:rFonts w:ascii="宋体" w:hAnsi="宋体" w:cs="宋体"/>
          <w:color w:val="auto"/>
          <w:sz w:val="24"/>
          <w:szCs w:val="24"/>
          <w:u w:val="single"/>
        </w:rPr>
        <w:t xml:space="preserve"> </w:t>
      </w:r>
      <w:r>
        <w:rPr>
          <w:rFonts w:hint="eastAsia" w:ascii="宋体" w:hAnsi="宋体" w:cs="宋体"/>
          <w:color w:val="auto"/>
          <w:sz w:val="24"/>
          <w:szCs w:val="24"/>
          <w:u w:val="single"/>
          <w:lang w:eastAsia="zh-CN"/>
        </w:rPr>
        <w:t>…</w:t>
      </w:r>
      <w:r>
        <w:rPr>
          <w:rFonts w:ascii="宋体" w:hAnsi="宋体" w:cs="宋体"/>
          <w:color w:val="auto"/>
          <w:sz w:val="24"/>
          <w:szCs w:val="24"/>
          <w:u w:val="single"/>
        </w:rPr>
        <w:t xml:space="preserve"> </w:t>
      </w:r>
      <w:r>
        <w:rPr>
          <w:rFonts w:hint="eastAsia" w:ascii="宋体" w:hAnsi="宋体" w:cs="宋体"/>
          <w:color w:val="auto"/>
          <w:sz w:val="24"/>
          <w:szCs w:val="24"/>
        </w:rPr>
        <w:t>月</w:t>
      </w:r>
      <w:r>
        <w:rPr>
          <w:rFonts w:ascii="宋体" w:hAnsi="宋体" w:cs="宋体"/>
          <w:color w:val="auto"/>
          <w:sz w:val="24"/>
          <w:szCs w:val="24"/>
          <w:u w:val="single"/>
        </w:rPr>
        <w:t xml:space="preserve"> </w:t>
      </w:r>
      <w:r>
        <w:rPr>
          <w:rFonts w:hint="eastAsia" w:ascii="宋体" w:hAnsi="宋体" w:cs="宋体"/>
          <w:color w:val="auto"/>
          <w:sz w:val="24"/>
          <w:szCs w:val="24"/>
          <w:u w:val="single"/>
          <w:lang w:eastAsia="zh-CN"/>
        </w:rPr>
        <w:t>…</w:t>
      </w:r>
      <w:r>
        <w:rPr>
          <w:rFonts w:ascii="宋体" w:hAnsi="宋体" w:cs="宋体"/>
          <w:color w:val="auto"/>
          <w:sz w:val="24"/>
          <w:szCs w:val="24"/>
          <w:u w:val="single"/>
        </w:rPr>
        <w:t xml:space="preserve"> </w:t>
      </w:r>
      <w:r>
        <w:rPr>
          <w:rFonts w:hint="eastAsia" w:ascii="宋体" w:hAnsi="宋体" w:cs="宋体"/>
          <w:color w:val="auto"/>
          <w:sz w:val="24"/>
          <w:szCs w:val="24"/>
        </w:rPr>
        <w:t>日前完成供货（如需有不同交货时间注明）</w:t>
      </w:r>
      <w:r>
        <w:rPr>
          <w:rFonts w:ascii="宋体" w:hAnsi="宋体" w:cs="宋体"/>
          <w:color w:val="auto"/>
          <w:sz w:val="24"/>
          <w:szCs w:val="24"/>
        </w:rPr>
        <w:t>,</w:t>
      </w:r>
      <w:r>
        <w:rPr>
          <w:rFonts w:hint="eastAsia" w:ascii="宋体" w:hAnsi="宋体" w:cs="宋体"/>
          <w:color w:val="auto"/>
          <w:sz w:val="24"/>
          <w:szCs w:val="24"/>
        </w:rPr>
        <w:t>具体交货时间以甲方通知为准。</w:t>
      </w:r>
    </w:p>
    <w:p>
      <w:pPr>
        <w:spacing w:after="0" w:line="360" w:lineRule="auto"/>
        <w:ind w:firstLine="480" w:firstLineChars="200"/>
        <w:rPr>
          <w:rFonts w:ascii="宋体" w:hAnsi="宋体" w:cs="宋体"/>
          <w:bCs/>
          <w:color w:val="auto"/>
          <w:sz w:val="24"/>
          <w:szCs w:val="24"/>
        </w:rPr>
      </w:pPr>
      <w:r>
        <w:rPr>
          <w:rFonts w:ascii="宋体" w:hAnsi="宋体" w:cs="宋体"/>
          <w:bCs/>
          <w:color w:val="auto"/>
          <w:sz w:val="24"/>
          <w:szCs w:val="24"/>
        </w:rPr>
        <w:t>3.2</w:t>
      </w:r>
      <w:r>
        <w:rPr>
          <w:rFonts w:hint="eastAsia" w:ascii="宋体" w:hAnsi="宋体" w:cs="宋体"/>
          <w:bCs/>
          <w:color w:val="auto"/>
          <w:sz w:val="24"/>
          <w:szCs w:val="24"/>
        </w:rPr>
        <w:t>交货地点：</w:t>
      </w:r>
      <w:r>
        <w:rPr>
          <w:rFonts w:ascii="宋体" w:hAnsi="宋体" w:cs="宋体"/>
          <w:bCs/>
          <w:color w:val="auto"/>
          <w:sz w:val="24"/>
          <w:szCs w:val="24"/>
          <w:u w:val="single"/>
        </w:rPr>
        <w:t xml:space="preserve"> </w:t>
      </w:r>
      <w:r>
        <w:rPr>
          <w:rFonts w:hint="eastAsia" w:ascii="宋体" w:hAnsi="宋体" w:cs="宋体"/>
          <w:bCs/>
          <w:color w:val="auto"/>
          <w:sz w:val="24"/>
          <w:szCs w:val="24"/>
          <w:u w:val="single"/>
          <w:lang w:eastAsia="zh-CN"/>
        </w:rPr>
        <w:t>…</w:t>
      </w:r>
      <w:r>
        <w:rPr>
          <w:rFonts w:ascii="宋体" w:hAnsi="宋体" w:cs="宋体"/>
          <w:bCs/>
          <w:color w:val="auto"/>
          <w:sz w:val="24"/>
          <w:szCs w:val="24"/>
          <w:u w:val="single"/>
        </w:rPr>
        <w:t xml:space="preserve"> </w:t>
      </w:r>
      <w:r>
        <w:rPr>
          <w:rFonts w:ascii="宋体" w:hAnsi="宋体" w:cs="宋体"/>
          <w:bCs/>
          <w:color w:val="auto"/>
          <w:sz w:val="24"/>
          <w:szCs w:val="24"/>
        </w:rPr>
        <w:t>,</w:t>
      </w:r>
      <w:r>
        <w:rPr>
          <w:rFonts w:hint="eastAsia" w:ascii="宋体" w:hAnsi="宋体" w:cs="宋体"/>
          <w:bCs/>
          <w:color w:val="auto"/>
          <w:sz w:val="24"/>
          <w:szCs w:val="24"/>
        </w:rPr>
        <w:t>最终具体交货地点以甲方通知为准。</w:t>
      </w:r>
    </w:p>
    <w:p>
      <w:pPr>
        <w:spacing w:after="0" w:line="360" w:lineRule="auto"/>
        <w:ind w:firstLine="480" w:firstLineChars="200"/>
        <w:rPr>
          <w:rFonts w:ascii="宋体" w:hAnsi="宋体" w:cs="宋体"/>
          <w:bCs/>
          <w:color w:val="auto"/>
          <w:sz w:val="24"/>
          <w:szCs w:val="24"/>
        </w:rPr>
      </w:pPr>
      <w:r>
        <w:rPr>
          <w:rFonts w:ascii="宋体" w:hAnsi="宋体" w:cs="宋体"/>
          <w:bCs/>
          <w:color w:val="auto"/>
          <w:sz w:val="24"/>
          <w:szCs w:val="24"/>
        </w:rPr>
        <w:t xml:space="preserve">3.3 </w:t>
      </w:r>
      <w:r>
        <w:rPr>
          <w:rFonts w:hint="eastAsia" w:ascii="宋体" w:hAnsi="宋体" w:cs="宋体"/>
          <w:bCs/>
          <w:color w:val="auto"/>
          <w:sz w:val="24"/>
          <w:szCs w:val="24"/>
        </w:rPr>
        <w:t>交货方式：乙方在设备运至交货地</w:t>
      </w:r>
      <w:r>
        <w:rPr>
          <w:rFonts w:ascii="宋体" w:hAnsi="宋体" w:cs="宋体"/>
          <w:bCs/>
          <w:color w:val="auto"/>
          <w:sz w:val="24"/>
          <w:szCs w:val="24"/>
          <w:u w:val="single"/>
        </w:rPr>
        <w:t xml:space="preserve"> </w:t>
      </w:r>
      <w:r>
        <w:rPr>
          <w:rFonts w:hint="eastAsia" w:ascii="宋体" w:hAnsi="宋体" w:cs="宋体"/>
          <w:bCs/>
          <w:color w:val="auto"/>
          <w:sz w:val="24"/>
          <w:szCs w:val="24"/>
          <w:u w:val="single"/>
          <w:lang w:eastAsia="zh-CN"/>
        </w:rPr>
        <w:t>…</w:t>
      </w:r>
      <w:r>
        <w:rPr>
          <w:rFonts w:ascii="宋体" w:hAnsi="宋体" w:cs="宋体"/>
          <w:bCs/>
          <w:color w:val="auto"/>
          <w:sz w:val="24"/>
          <w:szCs w:val="24"/>
          <w:u w:val="single"/>
        </w:rPr>
        <w:t xml:space="preserve"> </w:t>
      </w:r>
      <w:r>
        <w:rPr>
          <w:rFonts w:hint="eastAsia" w:ascii="宋体" w:hAnsi="宋体" w:cs="宋体"/>
          <w:bCs/>
          <w:color w:val="auto"/>
          <w:sz w:val="24"/>
          <w:szCs w:val="24"/>
        </w:rPr>
        <w:t>个工作日前通知甲方。</w:t>
      </w:r>
    </w:p>
    <w:p>
      <w:pPr>
        <w:spacing w:after="0" w:line="360" w:lineRule="auto"/>
        <w:ind w:firstLine="480" w:firstLineChars="200"/>
        <w:rPr>
          <w:rFonts w:ascii="宋体" w:hAnsi="宋体" w:cs="宋体"/>
          <w:b/>
          <w:color w:val="auto"/>
          <w:sz w:val="24"/>
          <w:szCs w:val="24"/>
        </w:rPr>
      </w:pPr>
      <w:r>
        <w:rPr>
          <w:rFonts w:ascii="宋体" w:hAnsi="宋体" w:cs="宋体"/>
          <w:bCs/>
          <w:color w:val="auto"/>
          <w:sz w:val="24"/>
          <w:szCs w:val="24"/>
        </w:rPr>
        <w:t>3.4</w:t>
      </w:r>
      <w:r>
        <w:rPr>
          <w:rFonts w:hint="eastAsia" w:ascii="宋体" w:hAnsi="宋体" w:cs="宋体"/>
          <w:bCs/>
          <w:color w:val="auto"/>
          <w:sz w:val="24"/>
          <w:szCs w:val="24"/>
        </w:rPr>
        <w:t>其他：</w:t>
      </w:r>
      <w:r>
        <w:rPr>
          <w:rFonts w:ascii="宋体" w:hAnsi="宋体" w:cs="宋体"/>
          <w:color w:val="auto"/>
          <w:sz w:val="24"/>
          <w:szCs w:val="24"/>
          <w:u w:val="single"/>
        </w:rPr>
        <w:t xml:space="preserve">  </w:t>
      </w:r>
      <w:r>
        <w:rPr>
          <w:rFonts w:hint="eastAsia" w:ascii="宋体" w:hAnsi="宋体" w:cs="宋体"/>
          <w:color w:val="auto"/>
          <w:sz w:val="24"/>
          <w:szCs w:val="24"/>
          <w:u w:val="single"/>
          <w:lang w:eastAsia="zh-CN"/>
        </w:rPr>
        <w:t>…</w:t>
      </w:r>
      <w:r>
        <w:rPr>
          <w:rFonts w:hint="eastAsia" w:ascii="宋体" w:hAnsi="宋体" w:cs="宋体"/>
          <w:color w:val="auto"/>
          <w:sz w:val="24"/>
          <w:szCs w:val="24"/>
          <w:u w:val="single"/>
        </w:rPr>
        <w:t>。</w:t>
      </w:r>
    </w:p>
    <w:p>
      <w:pPr>
        <w:spacing w:after="0" w:line="360" w:lineRule="auto"/>
        <w:ind w:firstLine="482" w:firstLineChars="200"/>
        <w:rPr>
          <w:rFonts w:ascii="宋体" w:hAnsi="宋体" w:cs="宋体"/>
          <w:color w:val="auto"/>
          <w:kern w:val="0"/>
          <w:sz w:val="24"/>
          <w:szCs w:val="24"/>
          <w:lang w:val="zh-CN"/>
        </w:rPr>
      </w:pPr>
      <w:r>
        <w:rPr>
          <w:rFonts w:hint="eastAsia" w:ascii="宋体" w:hAnsi="宋体" w:cs="宋体"/>
          <w:b/>
          <w:color w:val="auto"/>
          <w:sz w:val="24"/>
          <w:szCs w:val="24"/>
        </w:rPr>
        <w:t>第四条</w:t>
      </w:r>
      <w:r>
        <w:rPr>
          <w:rFonts w:ascii="宋体" w:hAnsi="宋体" w:cs="宋体"/>
          <w:b/>
          <w:color w:val="auto"/>
          <w:sz w:val="24"/>
          <w:szCs w:val="24"/>
        </w:rPr>
        <w:t xml:space="preserve"> </w:t>
      </w:r>
      <w:r>
        <w:rPr>
          <w:rFonts w:hint="eastAsia" w:ascii="宋体" w:hAnsi="宋体" w:cs="宋体"/>
          <w:b/>
          <w:color w:val="auto"/>
          <w:sz w:val="24"/>
          <w:szCs w:val="24"/>
        </w:rPr>
        <w:t>合同价格</w:t>
      </w:r>
    </w:p>
    <w:p>
      <w:pPr>
        <w:autoSpaceDE w:val="0"/>
        <w:autoSpaceDN w:val="0"/>
        <w:adjustRightInd w:val="0"/>
        <w:spacing w:after="0" w:line="360" w:lineRule="auto"/>
        <w:ind w:firstLine="480" w:firstLineChars="200"/>
        <w:rPr>
          <w:rFonts w:ascii="宋体" w:hAnsi="宋体" w:cs="宋体"/>
          <w:color w:val="auto"/>
          <w:kern w:val="0"/>
          <w:sz w:val="24"/>
          <w:szCs w:val="24"/>
          <w:lang w:val="zh-CN"/>
        </w:rPr>
      </w:pPr>
      <w:r>
        <w:rPr>
          <w:rFonts w:ascii="宋体" w:hAnsi="宋体" w:cs="宋体"/>
          <w:color w:val="auto"/>
          <w:sz w:val="24"/>
          <w:szCs w:val="24"/>
        </w:rPr>
        <w:t xml:space="preserve">4.1 </w:t>
      </w:r>
      <w:r>
        <w:rPr>
          <w:rFonts w:hint="eastAsia" w:ascii="宋体" w:hAnsi="宋体" w:cs="宋体"/>
          <w:color w:val="auto"/>
          <w:kern w:val="0"/>
          <w:sz w:val="24"/>
          <w:szCs w:val="24"/>
          <w:lang w:val="zh-CN"/>
        </w:rPr>
        <w:t>本合同</w:t>
      </w:r>
      <w:r>
        <w:rPr>
          <w:rFonts w:hint="eastAsia" w:ascii="宋体" w:hAnsi="宋体" w:cs="宋体"/>
          <w:color w:val="auto"/>
          <w:kern w:val="0"/>
          <w:sz w:val="24"/>
          <w:szCs w:val="24"/>
        </w:rPr>
        <w:t>暂定</w:t>
      </w:r>
      <w:r>
        <w:rPr>
          <w:rFonts w:hint="eastAsia" w:ascii="宋体" w:hAnsi="宋体" w:cs="宋体"/>
          <w:color w:val="auto"/>
          <w:kern w:val="0"/>
          <w:sz w:val="24"/>
          <w:szCs w:val="24"/>
          <w:lang w:val="zh-CN"/>
        </w:rPr>
        <w:t>总价为</w:t>
      </w:r>
      <w:r>
        <w:rPr>
          <w:rFonts w:ascii="宋体" w:hAnsi="宋体" w:cs="宋体"/>
          <w:color w:val="auto"/>
          <w:kern w:val="0"/>
          <w:sz w:val="24"/>
          <w:szCs w:val="24"/>
          <w:u w:val="single"/>
          <w:lang w:val="zh-CN"/>
        </w:rPr>
        <w:t xml:space="preserve"> </w:t>
      </w:r>
      <w:r>
        <w:rPr>
          <w:rFonts w:hint="eastAsia" w:ascii="宋体" w:hAnsi="宋体" w:cs="宋体"/>
          <w:color w:val="auto"/>
          <w:kern w:val="0"/>
          <w:sz w:val="24"/>
          <w:szCs w:val="24"/>
          <w:u w:val="single"/>
          <w:lang w:val="zh-CN"/>
        </w:rPr>
        <w:t>…</w:t>
      </w:r>
      <w:r>
        <w:rPr>
          <w:rFonts w:ascii="宋体" w:hAnsi="宋体" w:cs="宋体"/>
          <w:color w:val="auto"/>
          <w:kern w:val="0"/>
          <w:sz w:val="24"/>
          <w:szCs w:val="24"/>
          <w:u w:val="single"/>
          <w:lang w:val="zh-CN"/>
        </w:rPr>
        <w:t xml:space="preserve"> </w:t>
      </w:r>
      <w:r>
        <w:rPr>
          <w:rFonts w:hint="eastAsia" w:ascii="宋体" w:hAnsi="宋体" w:cs="宋体"/>
          <w:color w:val="auto"/>
          <w:kern w:val="0"/>
          <w:sz w:val="24"/>
          <w:szCs w:val="24"/>
          <w:lang w:val="zh-CN"/>
        </w:rPr>
        <w:t>万元，（人民币）大写：</w:t>
      </w:r>
      <w:r>
        <w:rPr>
          <w:rFonts w:ascii="宋体" w:hAnsi="宋体" w:cs="宋体"/>
          <w:color w:val="auto"/>
          <w:kern w:val="0"/>
          <w:sz w:val="24"/>
          <w:szCs w:val="24"/>
          <w:u w:val="single"/>
          <w:lang w:val="zh-CN"/>
        </w:rPr>
        <w:t xml:space="preserve"> </w:t>
      </w:r>
      <w:r>
        <w:rPr>
          <w:rFonts w:hint="eastAsia" w:ascii="宋体" w:hAnsi="宋体" w:cs="宋体"/>
          <w:color w:val="auto"/>
          <w:kern w:val="0"/>
          <w:sz w:val="24"/>
          <w:szCs w:val="24"/>
          <w:u w:val="single"/>
          <w:lang w:val="zh-CN"/>
        </w:rPr>
        <w:t>…</w:t>
      </w:r>
      <w:r>
        <w:rPr>
          <w:rFonts w:ascii="宋体" w:hAnsi="宋体" w:cs="宋体"/>
          <w:color w:val="auto"/>
          <w:kern w:val="0"/>
          <w:sz w:val="24"/>
          <w:szCs w:val="24"/>
          <w:u w:val="single"/>
          <w:lang w:val="zh-CN"/>
        </w:rPr>
        <w:t xml:space="preserve"> </w:t>
      </w:r>
      <w:r>
        <w:rPr>
          <w:rFonts w:hint="eastAsia" w:ascii="宋体" w:hAnsi="宋体" w:cs="宋体"/>
          <w:color w:val="auto"/>
          <w:kern w:val="0"/>
          <w:sz w:val="24"/>
          <w:szCs w:val="24"/>
          <w:lang w:val="zh-CN"/>
        </w:rPr>
        <w:t>。</w:t>
      </w:r>
      <w:r>
        <w:rPr>
          <w:rFonts w:ascii="宋体" w:hAnsi="宋体" w:cs="宋体"/>
          <w:color w:val="auto"/>
          <w:kern w:val="0"/>
          <w:sz w:val="24"/>
          <w:szCs w:val="24"/>
          <w:lang w:val="zh-CN"/>
        </w:rPr>
        <w:t xml:space="preserve"> </w:t>
      </w:r>
    </w:p>
    <w:p>
      <w:pPr>
        <w:autoSpaceDE w:val="0"/>
        <w:autoSpaceDN w:val="0"/>
        <w:adjustRightInd w:val="0"/>
        <w:spacing w:after="0" w:line="360" w:lineRule="auto"/>
        <w:ind w:firstLine="480" w:firstLineChars="200"/>
        <w:rPr>
          <w:rFonts w:ascii="宋体" w:hAnsi="宋体" w:cs="宋体"/>
          <w:color w:val="auto"/>
          <w:kern w:val="0"/>
          <w:sz w:val="24"/>
          <w:szCs w:val="24"/>
          <w:lang w:val="zh-CN"/>
        </w:rPr>
      </w:pPr>
      <w:r>
        <w:rPr>
          <w:rFonts w:ascii="宋体" w:hAnsi="宋体" w:cs="宋体"/>
          <w:color w:val="auto"/>
          <w:kern w:val="0"/>
          <w:sz w:val="24"/>
          <w:szCs w:val="24"/>
        </w:rPr>
        <w:t>4</w:t>
      </w:r>
      <w:r>
        <w:rPr>
          <w:rFonts w:ascii="宋体" w:hAnsi="宋体" w:cs="宋体"/>
          <w:color w:val="auto"/>
          <w:kern w:val="0"/>
          <w:sz w:val="24"/>
          <w:szCs w:val="24"/>
          <w:lang w:val="zh-CN"/>
        </w:rPr>
        <w:t>.2</w:t>
      </w:r>
      <w:r>
        <w:rPr>
          <w:rFonts w:ascii="宋体" w:hAnsi="宋体" w:cs="宋体"/>
          <w:color w:val="auto"/>
          <w:kern w:val="0"/>
          <w:sz w:val="24"/>
          <w:szCs w:val="24"/>
        </w:rPr>
        <w:t xml:space="preserve"> </w:t>
      </w:r>
      <w:r>
        <w:rPr>
          <w:rFonts w:hint="eastAsia" w:ascii="宋体" w:hAnsi="宋体" w:cs="宋体"/>
          <w:color w:val="auto"/>
          <w:kern w:val="0"/>
          <w:sz w:val="24"/>
          <w:szCs w:val="24"/>
          <w:lang w:val="zh-CN"/>
        </w:rPr>
        <w:t>设备价格包括</w:t>
      </w:r>
      <w:r>
        <w:rPr>
          <w:rFonts w:hint="eastAsia" w:ascii="宋体" w:hAnsi="宋体" w:cs="宋体"/>
          <w:color w:val="auto"/>
          <w:kern w:val="0"/>
          <w:sz w:val="24"/>
          <w:szCs w:val="24"/>
          <w:u w:val="single"/>
          <w:lang w:val="zh-CN"/>
        </w:rPr>
        <w:t>工艺设计、设备及随机附件的制造、包装、运输（设备运输过程中所需的相关手续</w:t>
      </w:r>
      <w:r>
        <w:rPr>
          <w:rFonts w:hint="eastAsia" w:ascii="宋体" w:hAnsi="宋体" w:cs="宋体"/>
          <w:color w:val="auto"/>
          <w:kern w:val="0"/>
          <w:sz w:val="24"/>
          <w:szCs w:val="24"/>
          <w:u w:val="single"/>
        </w:rPr>
        <w:t>及费用</w:t>
      </w:r>
      <w:r>
        <w:rPr>
          <w:rFonts w:hint="eastAsia" w:ascii="宋体" w:hAnsi="宋体" w:cs="宋体"/>
          <w:color w:val="auto"/>
          <w:kern w:val="0"/>
          <w:sz w:val="24"/>
          <w:szCs w:val="24"/>
          <w:u w:val="single"/>
          <w:lang w:val="zh-CN"/>
        </w:rPr>
        <w:t>）、装卸、安装调试</w:t>
      </w:r>
      <w:r>
        <w:rPr>
          <w:rFonts w:hint="eastAsia" w:ascii="宋体" w:hAnsi="宋体" w:cs="宋体"/>
          <w:color w:val="auto"/>
          <w:kern w:val="0"/>
          <w:sz w:val="24"/>
          <w:szCs w:val="24"/>
          <w:u w:val="single"/>
          <w:lang w:val="en-US" w:eastAsia="zh-CN"/>
        </w:rPr>
        <w:t>或者指导安装调试</w:t>
      </w:r>
      <w:r>
        <w:rPr>
          <w:rFonts w:hint="eastAsia" w:ascii="宋体" w:hAnsi="宋体" w:cs="宋体"/>
          <w:color w:val="auto"/>
          <w:kern w:val="0"/>
          <w:sz w:val="24"/>
          <w:szCs w:val="24"/>
          <w:u w:val="single"/>
          <w:lang w:val="zh-CN"/>
        </w:rPr>
        <w:t>、验收、培训（如需）、技术服务（包括技术资料、图纸的提供）、质保期保修、税费、保险费等全部费用。</w:t>
      </w:r>
    </w:p>
    <w:p>
      <w:pPr>
        <w:autoSpaceDE w:val="0"/>
        <w:autoSpaceDN w:val="0"/>
        <w:adjustRightInd w:val="0"/>
        <w:spacing w:after="0" w:line="360" w:lineRule="auto"/>
        <w:ind w:firstLine="480" w:firstLineChars="200"/>
        <w:rPr>
          <w:rFonts w:ascii="宋体" w:hAnsi="宋体" w:cs="宋体"/>
          <w:color w:val="auto"/>
          <w:sz w:val="24"/>
          <w:szCs w:val="24"/>
        </w:rPr>
      </w:pPr>
      <w:r>
        <w:rPr>
          <w:rFonts w:hint="eastAsia" w:ascii="宋体" w:hAnsi="宋体" w:cs="宋体"/>
          <w:color w:val="auto"/>
          <w:sz w:val="24"/>
          <w:szCs w:val="24"/>
        </w:rPr>
        <w:t>合同单价在合同有效期内为不变价。乙方已经充分考虑本合同履行期间的市场风险和国家政策性调整风险系数并已计入报价，因此合同单价在合同有效期内不因任何因素而作调整。</w:t>
      </w:r>
    </w:p>
    <w:p>
      <w:pPr>
        <w:tabs>
          <w:tab w:val="left" w:pos="851"/>
        </w:tabs>
        <w:adjustRightInd w:val="0"/>
        <w:snapToGrid w:val="0"/>
        <w:spacing w:after="0" w:line="360" w:lineRule="auto"/>
        <w:ind w:firstLine="480" w:firstLineChars="200"/>
        <w:rPr>
          <w:rFonts w:hint="eastAsia" w:ascii="宋体" w:hAnsi="宋体" w:cs="宋体"/>
          <w:color w:val="auto"/>
          <w:kern w:val="0"/>
          <w:sz w:val="24"/>
          <w:szCs w:val="24"/>
        </w:rPr>
      </w:pPr>
      <w:r>
        <w:rPr>
          <w:rFonts w:ascii="宋体" w:hAnsi="宋体" w:cs="宋体"/>
          <w:color w:val="auto"/>
          <w:kern w:val="0"/>
          <w:sz w:val="24"/>
          <w:szCs w:val="24"/>
        </w:rPr>
        <w:t>4</w:t>
      </w:r>
      <w:r>
        <w:rPr>
          <w:rFonts w:ascii="宋体" w:hAnsi="宋体" w:cs="宋体"/>
          <w:color w:val="auto"/>
          <w:kern w:val="0"/>
          <w:sz w:val="24"/>
          <w:szCs w:val="24"/>
          <w:lang w:val="zh-CN"/>
        </w:rPr>
        <w:t>.3</w:t>
      </w:r>
      <w:r>
        <w:rPr>
          <w:rFonts w:ascii="宋体" w:hAnsi="宋体" w:cs="宋体"/>
          <w:color w:val="auto"/>
          <w:kern w:val="0"/>
          <w:sz w:val="24"/>
          <w:szCs w:val="24"/>
        </w:rPr>
        <w:t xml:space="preserve"> </w:t>
      </w:r>
      <w:r>
        <w:rPr>
          <w:rFonts w:hint="eastAsia" w:ascii="宋体" w:hAnsi="宋体" w:cs="宋体"/>
          <w:color w:val="auto"/>
          <w:kern w:val="0"/>
          <w:sz w:val="24"/>
          <w:szCs w:val="24"/>
        </w:rPr>
        <w:t>本合同约定的价格为含税价价格</w:t>
      </w:r>
      <w:r>
        <w:rPr>
          <w:rFonts w:hint="eastAsia" w:ascii="宋体" w:hAnsi="宋体" w:cs="宋体"/>
          <w:color w:val="auto"/>
          <w:sz w:val="24"/>
          <w:szCs w:val="24"/>
        </w:rPr>
        <w:t>（税率</w:t>
      </w:r>
      <w:r>
        <w:rPr>
          <w:rFonts w:ascii="宋体" w:hAnsi="宋体" w:cs="宋体"/>
          <w:color w:val="auto"/>
          <w:sz w:val="24"/>
          <w:szCs w:val="24"/>
          <w:u w:val="single"/>
        </w:rPr>
        <w:t xml:space="preserve"> </w:t>
      </w:r>
      <w:r>
        <w:rPr>
          <w:rFonts w:hint="eastAsia" w:ascii="宋体" w:hAnsi="宋体" w:cs="宋体"/>
          <w:color w:val="auto"/>
          <w:sz w:val="24"/>
          <w:szCs w:val="24"/>
          <w:u w:val="single"/>
          <w:lang w:eastAsia="zh-CN"/>
        </w:rPr>
        <w:t>…</w:t>
      </w:r>
      <w:r>
        <w:rPr>
          <w:rFonts w:ascii="宋体" w:hAnsi="宋体" w:cs="宋体"/>
          <w:color w:val="auto"/>
          <w:sz w:val="24"/>
          <w:szCs w:val="24"/>
          <w:u w:val="single"/>
        </w:rPr>
        <w:t xml:space="preserve"> %</w:t>
      </w:r>
      <w:r>
        <w:rPr>
          <w:rFonts w:hint="eastAsia" w:ascii="宋体" w:hAnsi="宋体" w:cs="宋体"/>
          <w:color w:val="auto"/>
          <w:sz w:val="24"/>
          <w:szCs w:val="24"/>
        </w:rPr>
        <w:t>），合同履行期间国家税率调整或乙方开票的实际税率与前述税率不一致的，不含税价不变，价税合计按实际税率相应调整，以开具发票时间为准。</w:t>
      </w:r>
    </w:p>
    <w:p>
      <w:pPr>
        <w:autoSpaceDE w:val="0"/>
        <w:autoSpaceDN w:val="0"/>
        <w:adjustRightInd w:val="0"/>
        <w:spacing w:after="0" w:line="360" w:lineRule="auto"/>
        <w:ind w:firstLine="482" w:firstLineChars="200"/>
        <w:rPr>
          <w:rFonts w:ascii="宋体" w:hAnsi="宋体" w:cs="宋体"/>
          <w:b/>
          <w:color w:val="auto"/>
          <w:sz w:val="24"/>
          <w:szCs w:val="24"/>
        </w:rPr>
      </w:pPr>
      <w:bookmarkStart w:id="111" w:name="_Toc518992989"/>
      <w:bookmarkStart w:id="112" w:name="_Toc520190029"/>
      <w:bookmarkStart w:id="113" w:name="_Toc474245213"/>
      <w:bookmarkStart w:id="114" w:name="_Toc107447236"/>
      <w:bookmarkStart w:id="115" w:name="_Toc107446843"/>
      <w:r>
        <w:rPr>
          <w:rFonts w:hint="eastAsia" w:ascii="宋体" w:hAnsi="宋体" w:cs="宋体"/>
          <w:b/>
          <w:color w:val="auto"/>
          <w:sz w:val="24"/>
          <w:szCs w:val="24"/>
        </w:rPr>
        <w:t>第五条</w:t>
      </w:r>
      <w:r>
        <w:rPr>
          <w:rFonts w:ascii="宋体" w:hAnsi="宋体" w:cs="宋体"/>
          <w:b/>
          <w:color w:val="auto"/>
          <w:sz w:val="24"/>
          <w:szCs w:val="24"/>
        </w:rPr>
        <w:t xml:space="preserve"> </w:t>
      </w:r>
      <w:r>
        <w:rPr>
          <w:rFonts w:hint="eastAsia" w:ascii="宋体" w:hAnsi="宋体" w:cs="宋体"/>
          <w:b/>
          <w:color w:val="auto"/>
          <w:sz w:val="24"/>
          <w:szCs w:val="24"/>
        </w:rPr>
        <w:t>支付方式</w:t>
      </w:r>
      <w:bookmarkEnd w:id="111"/>
      <w:bookmarkEnd w:id="112"/>
      <w:bookmarkEnd w:id="113"/>
    </w:p>
    <w:bookmarkEnd w:id="114"/>
    <w:bookmarkEnd w:id="115"/>
    <w:p>
      <w:pPr>
        <w:tabs>
          <w:tab w:val="left" w:pos="851"/>
        </w:tabs>
        <w:adjustRightInd w:val="0"/>
        <w:snapToGrid w:val="0"/>
        <w:spacing w:after="0" w:line="360" w:lineRule="auto"/>
        <w:ind w:firstLine="480" w:firstLineChars="200"/>
        <w:rPr>
          <w:rFonts w:ascii="宋体" w:hAnsi="宋体" w:cs="宋体"/>
          <w:color w:val="auto"/>
          <w:sz w:val="24"/>
          <w:szCs w:val="24"/>
        </w:rPr>
      </w:pPr>
      <w:bookmarkStart w:id="116" w:name="_Toc183666516"/>
      <w:bookmarkStart w:id="117" w:name="_Toc14703"/>
      <w:r>
        <w:rPr>
          <w:rFonts w:ascii="宋体" w:hAnsi="宋体" w:cs="宋体"/>
          <w:color w:val="auto"/>
          <w:sz w:val="24"/>
          <w:szCs w:val="24"/>
        </w:rPr>
        <w:t>5.1</w:t>
      </w:r>
      <w:r>
        <w:rPr>
          <w:rFonts w:hint="eastAsia" w:ascii="宋体" w:hAnsi="宋体" w:cs="宋体"/>
          <w:bCs/>
          <w:color w:val="auto"/>
          <w:sz w:val="24"/>
          <w:szCs w:val="24"/>
        </w:rPr>
        <w:t>预付款的支付：</w:t>
      </w:r>
      <w:r>
        <w:rPr>
          <w:rFonts w:hint="eastAsia" w:ascii="宋体" w:hAnsi="宋体" w:cs="宋体"/>
          <w:color w:val="auto"/>
          <w:szCs w:val="21"/>
        </w:rPr>
        <w:t>□</w:t>
      </w:r>
      <w:r>
        <w:rPr>
          <w:rFonts w:hint="eastAsia" w:ascii="宋体" w:hAnsi="宋体" w:cs="宋体"/>
          <w:bCs/>
          <w:color w:val="auto"/>
          <w:sz w:val="24"/>
          <w:szCs w:val="24"/>
        </w:rPr>
        <w:t>无；</w:t>
      </w:r>
      <w:r>
        <w:rPr>
          <w:rFonts w:ascii="宋体" w:hAnsi="宋体" w:cs="宋体"/>
          <w:bCs/>
          <w:color w:val="auto"/>
          <w:sz w:val="24"/>
          <w:szCs w:val="24"/>
        </w:rPr>
        <w:t xml:space="preserve">    </w:t>
      </w:r>
      <w:r>
        <w:rPr>
          <w:rFonts w:hint="eastAsia" w:ascii="宋体" w:hAnsi="宋体" w:cs="宋体"/>
          <w:color w:val="auto"/>
          <w:szCs w:val="21"/>
        </w:rPr>
        <w:t>□</w:t>
      </w:r>
      <w:r>
        <w:rPr>
          <w:rFonts w:hint="eastAsia" w:ascii="宋体" w:hAnsi="宋体" w:cs="宋体"/>
          <w:color w:val="auto"/>
          <w:szCs w:val="21"/>
          <w:lang w:val="en-US" w:eastAsia="zh-CN"/>
        </w:rPr>
        <w:t>有，</w:t>
      </w:r>
      <w:r>
        <w:rPr>
          <w:rFonts w:hint="eastAsia" w:ascii="宋体" w:hAnsi="宋体" w:cs="宋体"/>
          <w:bCs/>
          <w:color w:val="auto"/>
          <w:sz w:val="24"/>
          <w:szCs w:val="24"/>
        </w:rPr>
        <w:t>合同签订后，乙方开具等额的增值税专用发票及提交履约担保（如有）后</w:t>
      </w:r>
      <w:r>
        <w:rPr>
          <w:rFonts w:ascii="宋体" w:hAnsi="宋体" w:cs="宋体"/>
          <w:bCs/>
          <w:color w:val="auto"/>
          <w:sz w:val="24"/>
          <w:szCs w:val="24"/>
          <w:u w:val="single"/>
        </w:rPr>
        <w:t>10</w:t>
      </w:r>
      <w:r>
        <w:rPr>
          <w:rFonts w:hint="eastAsia" w:ascii="宋体" w:hAnsi="宋体" w:cs="宋体"/>
          <w:bCs/>
          <w:color w:val="auto"/>
          <w:sz w:val="24"/>
          <w:szCs w:val="24"/>
        </w:rPr>
        <w:t>个工作日内，甲方支付合同暂定总价的</w:t>
      </w:r>
      <w:r>
        <w:rPr>
          <w:rFonts w:ascii="宋体" w:hAnsi="宋体" w:cs="宋体"/>
          <w:bCs/>
          <w:color w:val="auto"/>
          <w:sz w:val="24"/>
          <w:szCs w:val="24"/>
        </w:rPr>
        <w:t xml:space="preserve"> </w:t>
      </w:r>
      <w:r>
        <w:rPr>
          <w:rFonts w:ascii="宋体" w:hAnsi="宋体" w:cs="宋体"/>
          <w:bCs/>
          <w:color w:val="auto"/>
          <w:sz w:val="24"/>
          <w:szCs w:val="24"/>
          <w:u w:val="single"/>
        </w:rPr>
        <w:t xml:space="preserve">  30%  </w:t>
      </w:r>
      <w:r>
        <w:rPr>
          <w:rFonts w:hint="eastAsia" w:ascii="宋体" w:hAnsi="宋体" w:cs="宋体"/>
          <w:color w:val="auto"/>
          <w:sz w:val="24"/>
          <w:szCs w:val="24"/>
        </w:rPr>
        <w:t>即</w:t>
      </w:r>
      <w:r>
        <w:rPr>
          <w:rFonts w:ascii="宋体" w:hAnsi="宋体" w:cs="宋体"/>
          <w:color w:val="auto"/>
          <w:sz w:val="24"/>
          <w:szCs w:val="24"/>
          <w:u w:val="single"/>
        </w:rPr>
        <w:t xml:space="preserve"> </w:t>
      </w:r>
      <w:r>
        <w:rPr>
          <w:rFonts w:hint="eastAsia" w:ascii="宋体" w:hAnsi="宋体" w:cs="宋体"/>
          <w:color w:val="auto"/>
          <w:sz w:val="24"/>
          <w:szCs w:val="24"/>
          <w:u w:val="single"/>
          <w:lang w:eastAsia="zh-CN"/>
        </w:rPr>
        <w:t>…</w:t>
      </w:r>
      <w:r>
        <w:rPr>
          <w:rFonts w:hint="eastAsia" w:ascii="宋体" w:hAnsi="宋体" w:cs="宋体"/>
          <w:color w:val="auto"/>
          <w:sz w:val="24"/>
          <w:szCs w:val="24"/>
          <w:u w:val="single"/>
        </w:rPr>
        <w:t>元，（大写：</w:t>
      </w:r>
      <w:r>
        <w:rPr>
          <w:rFonts w:ascii="宋体" w:hAnsi="宋体" w:cs="宋体"/>
          <w:color w:val="auto"/>
          <w:sz w:val="24"/>
          <w:szCs w:val="24"/>
          <w:u w:val="single"/>
        </w:rPr>
        <w:t xml:space="preserve"> </w:t>
      </w:r>
      <w:r>
        <w:rPr>
          <w:rFonts w:hint="eastAsia" w:ascii="宋体" w:hAnsi="宋体" w:cs="宋体"/>
          <w:color w:val="auto"/>
          <w:sz w:val="24"/>
          <w:szCs w:val="24"/>
          <w:u w:val="single"/>
          <w:lang w:eastAsia="zh-CN"/>
        </w:rPr>
        <w:t>…</w:t>
      </w:r>
      <w:r>
        <w:rPr>
          <w:rFonts w:ascii="宋体" w:hAnsi="宋体" w:cs="宋体"/>
          <w:color w:val="auto"/>
          <w:sz w:val="24"/>
          <w:szCs w:val="24"/>
          <w:u w:val="single"/>
        </w:rPr>
        <w:t xml:space="preserve"> </w:t>
      </w:r>
      <w:r>
        <w:rPr>
          <w:rFonts w:hint="eastAsia" w:ascii="宋体" w:hAnsi="宋体" w:cs="宋体"/>
          <w:color w:val="auto"/>
          <w:sz w:val="24"/>
          <w:szCs w:val="24"/>
          <w:u w:val="single"/>
        </w:rPr>
        <w:t>）</w:t>
      </w:r>
      <w:r>
        <w:rPr>
          <w:rFonts w:ascii="宋体" w:hAnsi="宋体" w:cs="宋体"/>
          <w:color w:val="auto"/>
          <w:sz w:val="24"/>
          <w:szCs w:val="24"/>
          <w:u w:val="single"/>
        </w:rPr>
        <w:t xml:space="preserve">  </w:t>
      </w:r>
      <w:r>
        <w:rPr>
          <w:rFonts w:hint="eastAsia" w:ascii="宋体" w:hAnsi="宋体" w:cs="宋体"/>
          <w:bCs/>
          <w:color w:val="auto"/>
          <w:sz w:val="24"/>
          <w:szCs w:val="24"/>
        </w:rPr>
        <w:t>作为预付款。</w:t>
      </w:r>
      <w:r>
        <w:rPr>
          <w:rFonts w:hint="eastAsia" w:ascii="宋体" w:hAnsi="宋体" w:cs="宋体"/>
          <w:color w:val="auto"/>
          <w:sz w:val="24"/>
          <w:szCs w:val="24"/>
        </w:rPr>
        <w:t>若合同解除或终止，乙方在</w:t>
      </w:r>
      <w:r>
        <w:rPr>
          <w:rFonts w:ascii="宋体" w:hAnsi="宋体" w:cs="宋体"/>
          <w:color w:val="auto"/>
          <w:sz w:val="24"/>
          <w:szCs w:val="24"/>
          <w:u w:val="single"/>
        </w:rPr>
        <w:t xml:space="preserve"> 5 </w:t>
      </w:r>
      <w:r>
        <w:rPr>
          <w:rFonts w:hint="eastAsia" w:ascii="宋体" w:hAnsi="宋体" w:cs="宋体"/>
          <w:color w:val="auto"/>
          <w:sz w:val="24"/>
          <w:szCs w:val="24"/>
        </w:rPr>
        <w:t>个工作日内返还预付款（无息）。</w:t>
      </w:r>
      <w:r>
        <w:rPr>
          <w:rFonts w:hint="eastAsia" w:ascii="宋体" w:hAnsi="宋体" w:cs="宋体"/>
          <w:bCs/>
          <w:color w:val="auto"/>
          <w:kern w:val="0"/>
          <w:sz w:val="24"/>
          <w:szCs w:val="24"/>
        </w:rPr>
        <w:t>逾期未返还，每逾期一天，乙方应按合同暂定总价的</w:t>
      </w:r>
      <w:r>
        <w:rPr>
          <w:rFonts w:hint="eastAsia" w:ascii="宋体" w:hAnsi="宋体" w:cs="宋体"/>
          <w:bCs/>
          <w:color w:val="auto"/>
          <w:kern w:val="0"/>
          <w:sz w:val="24"/>
          <w:szCs w:val="24"/>
          <w:u w:val="single"/>
        </w:rPr>
        <w:t>万分之五</w:t>
      </w:r>
      <w:r>
        <w:rPr>
          <w:rFonts w:ascii="宋体" w:hAnsi="宋体" w:cs="宋体"/>
          <w:bCs/>
          <w:color w:val="auto"/>
          <w:kern w:val="0"/>
          <w:sz w:val="24"/>
          <w:szCs w:val="24"/>
          <w:u w:val="single"/>
        </w:rPr>
        <w:t>/</w:t>
      </w:r>
      <w:r>
        <w:rPr>
          <w:rFonts w:hint="eastAsia" w:ascii="宋体" w:hAnsi="宋体" w:cs="宋体"/>
          <w:bCs/>
          <w:color w:val="auto"/>
          <w:kern w:val="0"/>
          <w:sz w:val="24"/>
          <w:szCs w:val="24"/>
          <w:u w:val="single"/>
        </w:rPr>
        <w:t>天</w:t>
      </w:r>
      <w:r>
        <w:rPr>
          <w:rFonts w:hint="eastAsia" w:ascii="宋体" w:hAnsi="宋体" w:cs="宋体"/>
          <w:bCs/>
          <w:color w:val="auto"/>
          <w:kern w:val="0"/>
          <w:sz w:val="24"/>
          <w:szCs w:val="24"/>
        </w:rPr>
        <w:t>支付违约金</w:t>
      </w:r>
      <w:r>
        <w:rPr>
          <w:rFonts w:hint="eastAsia" w:ascii="宋体" w:hAnsi="宋体" w:cs="宋体"/>
          <w:color w:val="auto"/>
          <w:sz w:val="24"/>
          <w:szCs w:val="24"/>
        </w:rPr>
        <w:t>。</w:t>
      </w:r>
    </w:p>
    <w:p>
      <w:pPr>
        <w:tabs>
          <w:tab w:val="left" w:pos="851"/>
        </w:tabs>
        <w:adjustRightInd w:val="0"/>
        <w:snapToGrid w:val="0"/>
        <w:spacing w:after="0" w:line="360" w:lineRule="auto"/>
        <w:ind w:firstLine="480" w:firstLineChars="200"/>
        <w:rPr>
          <w:rFonts w:ascii="宋体" w:hAnsi="宋体" w:cs="宋体"/>
          <w:bCs/>
          <w:color w:val="auto"/>
          <w:sz w:val="24"/>
          <w:szCs w:val="24"/>
        </w:rPr>
      </w:pPr>
      <w:r>
        <w:rPr>
          <w:rFonts w:ascii="宋体" w:hAnsi="宋体" w:cs="宋体"/>
          <w:color w:val="auto"/>
          <w:sz w:val="24"/>
          <w:szCs w:val="24"/>
        </w:rPr>
        <w:t xml:space="preserve">5.2 </w:t>
      </w:r>
      <w:r>
        <w:rPr>
          <w:rFonts w:hint="eastAsia" w:ascii="宋体" w:hAnsi="宋体" w:cs="宋体"/>
          <w:color w:val="auto"/>
          <w:sz w:val="24"/>
          <w:szCs w:val="24"/>
        </w:rPr>
        <w:t>支付方式：</w:t>
      </w:r>
    </w:p>
    <w:p>
      <w:pPr>
        <w:autoSpaceDE w:val="0"/>
        <w:autoSpaceDN w:val="0"/>
        <w:adjustRightInd w:val="0"/>
        <w:spacing w:after="0" w:line="360" w:lineRule="auto"/>
        <w:ind w:firstLine="480" w:firstLineChars="200"/>
        <w:rPr>
          <w:rFonts w:ascii="宋体" w:hAnsi="宋体" w:cs="宋体"/>
          <w:bCs/>
          <w:color w:val="auto"/>
          <w:sz w:val="24"/>
          <w:szCs w:val="24"/>
        </w:rPr>
      </w:pPr>
      <w:r>
        <w:rPr>
          <w:rFonts w:ascii="宋体" w:hAnsi="宋体" w:cs="宋体"/>
          <w:color w:val="auto"/>
          <w:sz w:val="24"/>
          <w:szCs w:val="24"/>
        </w:rPr>
        <w:t>5.2.1</w:t>
      </w:r>
      <w:r>
        <w:rPr>
          <w:rFonts w:hint="eastAsia" w:ascii="宋体" w:hAnsi="宋体" w:cs="宋体"/>
          <w:color w:val="auto"/>
          <w:sz w:val="24"/>
          <w:szCs w:val="24"/>
        </w:rPr>
        <w:t>设备到达现场，经开箱验收合格并全部调试完毕，乙方提交请款资料及等额增值税专用发票，经甲方结算审核后</w:t>
      </w:r>
      <w:r>
        <w:rPr>
          <w:rFonts w:ascii="宋体" w:hAnsi="宋体" w:cs="宋体"/>
          <w:color w:val="auto"/>
          <w:sz w:val="24"/>
          <w:szCs w:val="24"/>
          <w:u w:val="single"/>
        </w:rPr>
        <w:t xml:space="preserve"> 15 </w:t>
      </w:r>
      <w:r>
        <w:rPr>
          <w:rFonts w:hint="eastAsia" w:ascii="宋体" w:hAnsi="宋体" w:cs="宋体"/>
          <w:color w:val="auto"/>
          <w:sz w:val="24"/>
          <w:szCs w:val="24"/>
        </w:rPr>
        <w:t>个工作日内，支付至合同结算价的</w:t>
      </w:r>
      <w:r>
        <w:rPr>
          <w:rFonts w:ascii="宋体" w:hAnsi="宋体" w:cs="宋体"/>
          <w:color w:val="auto"/>
          <w:sz w:val="24"/>
          <w:szCs w:val="24"/>
        </w:rPr>
        <w:t>95%</w:t>
      </w:r>
      <w:r>
        <w:rPr>
          <w:rFonts w:hint="eastAsia" w:ascii="宋体" w:hAnsi="宋体" w:cs="宋体"/>
          <w:color w:val="auto"/>
          <w:sz w:val="24"/>
          <w:szCs w:val="24"/>
        </w:rPr>
        <w:t>（含预付款）（若审核价低于合同暂定总价，则以审核价作为合同结算价，否则以合同暂定总价为合同结算价），合同结算价的</w:t>
      </w:r>
      <w:r>
        <w:rPr>
          <w:rFonts w:ascii="宋体" w:hAnsi="宋体" w:cs="宋体"/>
          <w:color w:val="auto"/>
          <w:sz w:val="24"/>
          <w:szCs w:val="24"/>
        </w:rPr>
        <w:t>5%</w:t>
      </w:r>
      <w:r>
        <w:rPr>
          <w:rFonts w:hint="eastAsia" w:ascii="宋体" w:hAnsi="宋体" w:cs="宋体"/>
          <w:color w:val="auto"/>
          <w:sz w:val="24"/>
          <w:szCs w:val="24"/>
        </w:rPr>
        <w:t>作为质保金留存。</w:t>
      </w:r>
    </w:p>
    <w:p>
      <w:pPr>
        <w:pStyle w:val="12"/>
        <w:spacing w:line="360" w:lineRule="auto"/>
        <w:ind w:firstLine="525" w:firstLineChars="250"/>
        <w:outlineLvl w:val="1"/>
        <w:rPr>
          <w:rFonts w:hAnsi="宋体" w:cs="宋体"/>
          <w:szCs w:val="24"/>
        </w:rPr>
      </w:pPr>
      <w:r>
        <w:rPr>
          <w:rFonts w:hAnsi="宋体" w:cs="宋体"/>
          <w:szCs w:val="24"/>
        </w:rPr>
        <w:t>5.2.2</w:t>
      </w:r>
      <w:r>
        <w:rPr>
          <w:rFonts w:hint="eastAsia" w:hAnsi="宋体" w:cs="宋体"/>
          <w:szCs w:val="24"/>
        </w:rPr>
        <w:t>质保期按合同第九条规定执行，质保期满且乙方不存在违约情形，乙方提交请款资料及等额增值税专用发票，甲方审核无误后在</w:t>
      </w:r>
      <w:r>
        <w:rPr>
          <w:rFonts w:hAnsi="宋体" w:cs="宋体"/>
          <w:szCs w:val="24"/>
          <w:u w:val="single"/>
        </w:rPr>
        <w:t xml:space="preserve"> 15 </w:t>
      </w:r>
      <w:r>
        <w:rPr>
          <w:rFonts w:hint="eastAsia" w:hAnsi="宋体" w:cs="宋体"/>
          <w:szCs w:val="24"/>
        </w:rPr>
        <w:t>个工作日内支付合同结算价的</w:t>
      </w:r>
      <w:r>
        <w:rPr>
          <w:rFonts w:hAnsi="宋体" w:cs="宋体"/>
          <w:szCs w:val="24"/>
        </w:rPr>
        <w:t>5</w:t>
      </w:r>
      <w:r>
        <w:rPr>
          <w:rFonts w:hint="eastAsia" w:hAnsi="宋体" w:cs="宋体"/>
          <w:szCs w:val="24"/>
        </w:rPr>
        <w:t>％（质保金）给乙方</w:t>
      </w:r>
      <w:r>
        <w:rPr>
          <w:rFonts w:hAnsi="宋体" w:cs="宋体"/>
          <w:szCs w:val="24"/>
        </w:rPr>
        <w:t>(</w:t>
      </w:r>
      <w:r>
        <w:rPr>
          <w:rFonts w:hint="eastAsia" w:hAnsi="宋体" w:cs="宋体"/>
          <w:szCs w:val="24"/>
        </w:rPr>
        <w:t>无息</w:t>
      </w:r>
      <w:r>
        <w:rPr>
          <w:rFonts w:hAnsi="宋体" w:cs="宋体"/>
          <w:szCs w:val="24"/>
        </w:rPr>
        <w:t>)</w:t>
      </w:r>
      <w:r>
        <w:rPr>
          <w:rFonts w:hint="eastAsia" w:hAnsi="宋体" w:cs="宋体"/>
          <w:szCs w:val="24"/>
        </w:rPr>
        <w:t>。</w:t>
      </w:r>
    </w:p>
    <w:p>
      <w:pPr>
        <w:spacing w:line="360" w:lineRule="auto"/>
        <w:ind w:firstLine="600" w:firstLineChars="250"/>
        <w:rPr>
          <w:rFonts w:ascii="宋体" w:hAnsi="宋体" w:cs="宋体"/>
          <w:color w:val="auto"/>
          <w:sz w:val="24"/>
          <w:szCs w:val="24"/>
        </w:rPr>
      </w:pPr>
      <w:r>
        <w:rPr>
          <w:rFonts w:ascii="宋体" w:hAnsi="宋体" w:cs="宋体"/>
          <w:color w:val="auto"/>
          <w:sz w:val="24"/>
          <w:szCs w:val="24"/>
        </w:rPr>
        <w:t>5.2.3</w:t>
      </w:r>
      <w:r>
        <w:rPr>
          <w:rFonts w:hint="eastAsia" w:ascii="宋体" w:hAnsi="宋体" w:cs="宋体"/>
          <w:color w:val="auto"/>
          <w:sz w:val="24"/>
          <w:szCs w:val="24"/>
        </w:rPr>
        <w:t>乙方收款账户：</w:t>
      </w:r>
      <w:r>
        <w:rPr>
          <w:rFonts w:ascii="宋体" w:hAnsi="宋体" w:cs="宋体"/>
          <w:color w:val="auto"/>
          <w:sz w:val="24"/>
          <w:szCs w:val="24"/>
          <w:u w:val="single"/>
        </w:rPr>
        <w:t xml:space="preserve">     </w:t>
      </w:r>
      <w:r>
        <w:rPr>
          <w:rFonts w:hint="eastAsia" w:ascii="宋体" w:hAnsi="宋体" w:cs="宋体"/>
          <w:color w:val="auto"/>
          <w:sz w:val="24"/>
          <w:szCs w:val="24"/>
          <w:u w:val="single"/>
          <w:lang w:eastAsia="zh-CN"/>
        </w:rPr>
        <w:t>…</w:t>
      </w:r>
      <w:r>
        <w:rPr>
          <w:rFonts w:ascii="宋体" w:hAnsi="宋体" w:cs="宋体"/>
          <w:color w:val="auto"/>
          <w:sz w:val="24"/>
          <w:szCs w:val="24"/>
          <w:u w:val="single"/>
        </w:rPr>
        <w:t xml:space="preserve">     </w:t>
      </w:r>
      <w:r>
        <w:rPr>
          <w:rFonts w:hint="eastAsia" w:ascii="宋体" w:hAnsi="宋体" w:cs="宋体"/>
          <w:color w:val="auto"/>
          <w:sz w:val="24"/>
          <w:szCs w:val="24"/>
        </w:rPr>
        <w:t>；</w:t>
      </w:r>
    </w:p>
    <w:p>
      <w:pPr>
        <w:spacing w:line="360" w:lineRule="auto"/>
        <w:ind w:firstLine="1200" w:firstLineChars="500"/>
        <w:rPr>
          <w:rFonts w:ascii="宋体" w:hAnsi="宋体" w:cs="宋体"/>
          <w:color w:val="auto"/>
          <w:sz w:val="24"/>
          <w:szCs w:val="24"/>
        </w:rPr>
      </w:pPr>
      <w:r>
        <w:rPr>
          <w:rFonts w:hint="eastAsia" w:ascii="宋体" w:hAnsi="宋体" w:cs="宋体"/>
          <w:color w:val="auto"/>
          <w:sz w:val="24"/>
          <w:szCs w:val="24"/>
        </w:rPr>
        <w:t>收款账号：</w:t>
      </w:r>
      <w:r>
        <w:rPr>
          <w:rFonts w:ascii="宋体" w:hAnsi="宋体" w:cs="宋体"/>
          <w:color w:val="auto"/>
          <w:sz w:val="24"/>
          <w:szCs w:val="24"/>
          <w:u w:val="single"/>
        </w:rPr>
        <w:t xml:space="preserve">     </w:t>
      </w:r>
      <w:r>
        <w:rPr>
          <w:rFonts w:hint="eastAsia" w:ascii="宋体" w:hAnsi="宋体" w:cs="宋体"/>
          <w:color w:val="auto"/>
          <w:sz w:val="24"/>
          <w:szCs w:val="24"/>
          <w:u w:val="single"/>
          <w:lang w:eastAsia="zh-CN"/>
        </w:rPr>
        <w:t>…</w:t>
      </w:r>
      <w:r>
        <w:rPr>
          <w:rFonts w:ascii="宋体" w:hAnsi="宋体" w:cs="宋体"/>
          <w:color w:val="auto"/>
          <w:sz w:val="24"/>
          <w:szCs w:val="24"/>
          <w:u w:val="single"/>
        </w:rPr>
        <w:t xml:space="preserve">          </w:t>
      </w:r>
      <w:r>
        <w:rPr>
          <w:rFonts w:hint="eastAsia" w:ascii="宋体" w:hAnsi="宋体" w:cs="宋体"/>
          <w:color w:val="auto"/>
          <w:sz w:val="24"/>
          <w:szCs w:val="24"/>
        </w:rPr>
        <w:t>；</w:t>
      </w:r>
    </w:p>
    <w:p>
      <w:pPr>
        <w:spacing w:line="360" w:lineRule="auto"/>
        <w:ind w:firstLine="1200" w:firstLineChars="500"/>
        <w:rPr>
          <w:rFonts w:ascii="宋体" w:hAnsi="宋体" w:cs="宋体"/>
          <w:color w:val="auto"/>
          <w:sz w:val="24"/>
          <w:szCs w:val="24"/>
        </w:rPr>
      </w:pPr>
      <w:r>
        <w:rPr>
          <w:rFonts w:hint="eastAsia" w:ascii="宋体" w:hAnsi="宋体" w:cs="宋体"/>
          <w:color w:val="auto"/>
          <w:sz w:val="24"/>
          <w:szCs w:val="24"/>
        </w:rPr>
        <w:t>开户行：</w:t>
      </w:r>
      <w:r>
        <w:rPr>
          <w:rFonts w:ascii="宋体" w:hAnsi="宋体" w:cs="宋体"/>
          <w:color w:val="auto"/>
          <w:sz w:val="24"/>
          <w:szCs w:val="24"/>
          <w:u w:val="single"/>
        </w:rPr>
        <w:t xml:space="preserve">   </w:t>
      </w:r>
      <w:r>
        <w:rPr>
          <w:rFonts w:hint="eastAsia" w:ascii="宋体" w:hAnsi="宋体" w:cs="宋体"/>
          <w:color w:val="auto"/>
          <w:sz w:val="24"/>
          <w:szCs w:val="24"/>
          <w:u w:val="single"/>
          <w:lang w:eastAsia="zh-CN"/>
        </w:rPr>
        <w:t>…</w:t>
      </w:r>
      <w:r>
        <w:rPr>
          <w:rFonts w:hint="eastAsia" w:ascii="宋体" w:hAnsi="宋体" w:cs="宋体"/>
          <w:color w:val="auto"/>
          <w:sz w:val="24"/>
          <w:szCs w:val="24"/>
          <w:u w:val="single"/>
          <w:lang w:val="en-US" w:eastAsia="zh-CN"/>
        </w:rPr>
        <w:t xml:space="preserve">   </w:t>
      </w:r>
      <w:r>
        <w:rPr>
          <w:rFonts w:ascii="宋体" w:hAnsi="宋体" w:cs="宋体"/>
          <w:color w:val="auto"/>
          <w:sz w:val="24"/>
          <w:szCs w:val="24"/>
          <w:u w:val="single"/>
        </w:rPr>
        <w:t xml:space="preserve">           </w:t>
      </w:r>
      <w:r>
        <w:rPr>
          <w:rFonts w:hint="eastAsia" w:ascii="宋体" w:hAnsi="宋体" w:cs="宋体"/>
          <w:color w:val="auto"/>
          <w:sz w:val="24"/>
          <w:szCs w:val="24"/>
        </w:rPr>
        <w:t>；</w:t>
      </w:r>
    </w:p>
    <w:p>
      <w:pPr>
        <w:spacing w:line="360" w:lineRule="auto"/>
        <w:ind w:firstLine="480" w:firstLineChars="200"/>
        <w:rPr>
          <w:rFonts w:ascii="宋体" w:hAnsi="宋体" w:cs="宋体"/>
          <w:color w:val="auto"/>
          <w:sz w:val="24"/>
          <w:szCs w:val="24"/>
        </w:rPr>
      </w:pPr>
      <w:r>
        <w:rPr>
          <w:rFonts w:ascii="宋体" w:hAnsi="宋体" w:cs="宋体"/>
          <w:color w:val="auto"/>
          <w:sz w:val="24"/>
          <w:szCs w:val="24"/>
        </w:rPr>
        <w:t>5.2.4</w:t>
      </w:r>
      <w:r>
        <w:rPr>
          <w:rFonts w:hint="eastAsia" w:ascii="宋体" w:hAnsi="宋体" w:cs="宋体"/>
          <w:color w:val="auto"/>
          <w:sz w:val="24"/>
          <w:szCs w:val="24"/>
        </w:rPr>
        <w:t>乙方在收款前需向甲方提交等额增值税专用发票，增值税专用发票信息：</w:t>
      </w:r>
    </w:p>
    <w:p>
      <w:pPr>
        <w:spacing w:line="360" w:lineRule="auto"/>
        <w:ind w:firstLine="1200" w:firstLineChars="500"/>
        <w:rPr>
          <w:rFonts w:ascii="宋体" w:hAnsi="宋体" w:cs="宋体"/>
          <w:color w:val="auto"/>
          <w:sz w:val="24"/>
          <w:szCs w:val="24"/>
        </w:rPr>
      </w:pPr>
      <w:r>
        <w:rPr>
          <w:rFonts w:ascii="宋体" w:hAnsi="宋体" w:cs="宋体"/>
          <w:color w:val="auto"/>
          <w:sz w:val="24"/>
          <w:szCs w:val="24"/>
          <w:u w:val="single"/>
        </w:rPr>
        <w:t xml:space="preserve">  </w:t>
      </w:r>
      <w:r>
        <w:rPr>
          <w:rFonts w:hint="eastAsia" w:ascii="宋体" w:hAnsi="宋体" w:cs="宋体"/>
          <w:color w:val="auto"/>
          <w:sz w:val="24"/>
          <w:szCs w:val="24"/>
          <w:u w:val="single"/>
          <w:lang w:eastAsia="zh-CN"/>
        </w:rPr>
        <w:t>…</w:t>
      </w:r>
      <w:r>
        <w:rPr>
          <w:rFonts w:ascii="宋体" w:hAnsi="宋体" w:cs="宋体"/>
          <w:color w:val="auto"/>
          <w:sz w:val="24"/>
          <w:szCs w:val="24"/>
          <w:u w:val="single"/>
        </w:rPr>
        <w:t xml:space="preserve">       </w:t>
      </w:r>
      <w:r>
        <w:rPr>
          <w:rFonts w:hint="eastAsia" w:ascii="宋体" w:hAnsi="宋体" w:cs="宋体"/>
          <w:color w:val="auto"/>
          <w:sz w:val="24"/>
          <w:szCs w:val="24"/>
        </w:rPr>
        <w:t>；</w:t>
      </w:r>
    </w:p>
    <w:p>
      <w:pPr>
        <w:tabs>
          <w:tab w:val="left" w:pos="851"/>
        </w:tabs>
        <w:adjustRightInd w:val="0"/>
        <w:snapToGrid w:val="0"/>
        <w:spacing w:line="360" w:lineRule="auto"/>
        <w:ind w:firstLine="480" w:firstLineChars="200"/>
        <w:outlineLvl w:val="1"/>
        <w:rPr>
          <w:rFonts w:ascii="宋体" w:hAnsi="宋体" w:cs="宋体"/>
          <w:color w:val="auto"/>
          <w:sz w:val="24"/>
          <w:szCs w:val="24"/>
        </w:rPr>
      </w:pPr>
      <w:r>
        <w:rPr>
          <w:rFonts w:ascii="宋体" w:hAnsi="宋体" w:cs="宋体"/>
          <w:color w:val="auto"/>
          <w:sz w:val="24"/>
          <w:szCs w:val="24"/>
        </w:rPr>
        <w:t>5.3</w:t>
      </w:r>
      <w:r>
        <w:rPr>
          <w:rFonts w:hint="eastAsia" w:ascii="宋体" w:hAnsi="宋体" w:cs="宋体"/>
          <w:color w:val="auto"/>
          <w:sz w:val="24"/>
          <w:szCs w:val="24"/>
        </w:rPr>
        <w:t>付款方式：</w:t>
      </w:r>
      <w:r>
        <w:rPr>
          <w:rFonts w:ascii="宋体" w:hAnsi="宋体" w:cs="宋体"/>
          <w:color w:val="auto"/>
          <w:sz w:val="24"/>
          <w:szCs w:val="24"/>
        </w:rPr>
        <w:t xml:space="preserve"> </w:t>
      </w:r>
      <w:r>
        <w:rPr>
          <w:rFonts w:ascii="宋体" w:hAnsi="宋体" w:cs="宋体"/>
          <w:color w:val="auto"/>
          <w:sz w:val="24"/>
          <w:szCs w:val="24"/>
        </w:rPr>
        <w:sym w:font="Wingdings" w:char="00A8"/>
      </w:r>
      <w:r>
        <w:rPr>
          <w:rFonts w:hint="eastAsia" w:ascii="宋体" w:hAnsi="宋体" w:cs="宋体"/>
          <w:color w:val="auto"/>
          <w:sz w:val="24"/>
          <w:szCs w:val="24"/>
        </w:rPr>
        <w:t>网银支付；</w:t>
      </w:r>
      <w:r>
        <w:rPr>
          <w:rFonts w:ascii="宋体" w:hAnsi="宋体" w:cs="宋体"/>
          <w:color w:val="auto"/>
          <w:sz w:val="24"/>
          <w:szCs w:val="24"/>
        </w:rPr>
        <w:t xml:space="preserve">  </w:t>
      </w:r>
      <w:r>
        <w:rPr>
          <w:rFonts w:ascii="宋体" w:hAnsi="宋体" w:cs="宋体"/>
          <w:color w:val="auto"/>
          <w:sz w:val="24"/>
          <w:szCs w:val="24"/>
        </w:rPr>
        <w:sym w:font="Wingdings" w:char="00A8"/>
      </w:r>
      <w:r>
        <w:rPr>
          <w:rFonts w:hint="eastAsia" w:ascii="宋体" w:hAnsi="宋体" w:cs="宋体"/>
          <w:color w:val="auto"/>
          <w:sz w:val="24"/>
          <w:szCs w:val="24"/>
        </w:rPr>
        <w:t>支票；</w:t>
      </w:r>
      <w:r>
        <w:rPr>
          <w:rFonts w:ascii="宋体" w:hAnsi="宋体" w:cs="宋体"/>
          <w:color w:val="auto"/>
          <w:sz w:val="24"/>
          <w:szCs w:val="24"/>
        </w:rPr>
        <w:t xml:space="preserve">   </w:t>
      </w:r>
      <w:r>
        <w:rPr>
          <w:rFonts w:ascii="宋体" w:hAnsi="宋体" w:cs="宋体"/>
          <w:color w:val="auto"/>
          <w:sz w:val="24"/>
          <w:szCs w:val="24"/>
        </w:rPr>
        <w:sym w:font="Wingdings" w:char="00A8"/>
      </w:r>
      <w:r>
        <w:rPr>
          <w:rFonts w:hint="eastAsia" w:ascii="宋体" w:hAnsi="宋体" w:cs="宋体"/>
          <w:color w:val="auto"/>
          <w:sz w:val="24"/>
          <w:szCs w:val="24"/>
        </w:rPr>
        <w:t>其他：</w:t>
      </w:r>
      <w:r>
        <w:rPr>
          <w:rFonts w:ascii="宋体" w:hAnsi="宋体" w:cs="宋体"/>
          <w:color w:val="auto"/>
          <w:sz w:val="24"/>
          <w:szCs w:val="24"/>
        </w:rPr>
        <w:t xml:space="preserve">       </w:t>
      </w:r>
    </w:p>
    <w:p>
      <w:pPr>
        <w:pStyle w:val="12"/>
        <w:spacing w:line="360" w:lineRule="auto"/>
        <w:ind w:firstLine="735" w:firstLineChars="350"/>
        <w:outlineLvl w:val="1"/>
        <w:rPr>
          <w:rFonts w:hAnsi="宋体" w:cs="宋体"/>
          <w:szCs w:val="24"/>
        </w:rPr>
      </w:pPr>
      <w:r>
        <w:rPr>
          <w:rFonts w:hint="eastAsia" w:hAnsi="宋体" w:cs="宋体"/>
          <w:szCs w:val="24"/>
        </w:rPr>
        <w:t>（建议采用网银支付、支票两种形式中之一）。</w:t>
      </w:r>
    </w:p>
    <w:p>
      <w:pPr>
        <w:autoSpaceDE w:val="0"/>
        <w:autoSpaceDN w:val="0"/>
        <w:adjustRightInd w:val="0"/>
        <w:spacing w:after="0" w:line="360" w:lineRule="auto"/>
        <w:ind w:firstLine="482" w:firstLineChars="200"/>
        <w:rPr>
          <w:rFonts w:ascii="宋体" w:hAnsi="宋体" w:cs="宋体"/>
          <w:bCs/>
          <w:color w:val="auto"/>
          <w:sz w:val="24"/>
          <w:szCs w:val="24"/>
        </w:rPr>
      </w:pPr>
      <w:r>
        <w:rPr>
          <w:rFonts w:hint="eastAsia" w:ascii="宋体" w:hAnsi="宋体" w:cs="宋体"/>
          <w:b/>
          <w:color w:val="auto"/>
          <w:sz w:val="24"/>
          <w:szCs w:val="24"/>
        </w:rPr>
        <w:t>第六条</w:t>
      </w:r>
      <w:r>
        <w:rPr>
          <w:rFonts w:ascii="宋体" w:hAnsi="宋体" w:cs="宋体"/>
          <w:b/>
          <w:color w:val="auto"/>
          <w:sz w:val="24"/>
          <w:szCs w:val="24"/>
        </w:rPr>
        <w:t xml:space="preserve"> </w:t>
      </w:r>
      <w:r>
        <w:rPr>
          <w:rFonts w:hint="eastAsia" w:ascii="宋体" w:hAnsi="宋体" w:cs="宋体"/>
          <w:b/>
          <w:color w:val="auto"/>
          <w:sz w:val="24"/>
          <w:szCs w:val="24"/>
        </w:rPr>
        <w:t>履约担保</w:t>
      </w:r>
    </w:p>
    <w:p>
      <w:pPr>
        <w:spacing w:after="0" w:line="360" w:lineRule="auto"/>
        <w:ind w:firstLine="480" w:firstLineChars="200"/>
        <w:outlineLvl w:val="0"/>
        <w:rPr>
          <w:rFonts w:ascii="宋体" w:hAnsi="宋体" w:cs="宋体"/>
          <w:color w:val="auto"/>
          <w:sz w:val="24"/>
          <w:szCs w:val="24"/>
          <w:u w:val="single"/>
        </w:rPr>
      </w:pPr>
      <w:r>
        <w:rPr>
          <w:rFonts w:ascii="宋体" w:hAnsi="宋体" w:cs="宋体"/>
          <w:color w:val="auto"/>
          <w:sz w:val="24"/>
          <w:szCs w:val="24"/>
        </w:rPr>
        <w:t>6.1</w:t>
      </w:r>
      <w:r>
        <w:rPr>
          <w:rFonts w:hint="eastAsia" w:ascii="宋体" w:hAnsi="宋体" w:cs="宋体"/>
          <w:color w:val="auto"/>
          <w:sz w:val="24"/>
          <w:szCs w:val="24"/>
        </w:rPr>
        <w:t>履约担保：</w:t>
      </w:r>
      <w:r>
        <w:rPr>
          <w:rFonts w:hint="eastAsia" w:ascii="宋体" w:hAnsi="宋体" w:cs="宋体"/>
          <w:color w:val="auto"/>
          <w:szCs w:val="21"/>
        </w:rPr>
        <w:t>□</w:t>
      </w:r>
      <w:r>
        <w:rPr>
          <w:rFonts w:hint="eastAsia" w:ascii="宋体" w:hAnsi="宋体" w:cs="宋体"/>
          <w:bCs/>
          <w:color w:val="auto"/>
          <w:sz w:val="24"/>
          <w:szCs w:val="24"/>
        </w:rPr>
        <w:t>无；</w:t>
      </w:r>
      <w:r>
        <w:rPr>
          <w:rFonts w:ascii="宋体" w:hAnsi="宋体" w:cs="宋体"/>
          <w:bCs/>
          <w:color w:val="auto"/>
          <w:sz w:val="24"/>
          <w:szCs w:val="24"/>
        </w:rPr>
        <w:t xml:space="preserve">   </w:t>
      </w:r>
      <w:r>
        <w:rPr>
          <w:rFonts w:hint="eastAsia" w:ascii="宋体" w:hAnsi="宋体" w:cs="宋体"/>
          <w:color w:val="auto"/>
          <w:szCs w:val="21"/>
        </w:rPr>
        <w:t>□</w:t>
      </w:r>
      <w:r>
        <w:rPr>
          <w:rFonts w:ascii="宋体" w:hAnsi="宋体" w:cs="宋体"/>
          <w:bCs/>
          <w:color w:val="auto"/>
          <w:sz w:val="24"/>
          <w:szCs w:val="24"/>
        </w:rPr>
        <w:t xml:space="preserve"> </w:t>
      </w:r>
      <w:r>
        <w:rPr>
          <w:rFonts w:hint="eastAsia" w:ascii="宋体" w:hAnsi="宋体" w:cs="宋体"/>
          <w:bCs/>
          <w:color w:val="auto"/>
          <w:sz w:val="24"/>
          <w:szCs w:val="24"/>
          <w:lang w:val="en-US" w:eastAsia="zh-CN"/>
        </w:rPr>
        <w:t>有，</w:t>
      </w:r>
      <w:r>
        <w:rPr>
          <w:rFonts w:hint="eastAsia" w:ascii="宋体" w:hAnsi="宋体" w:cs="宋体"/>
          <w:color w:val="auto"/>
          <w:sz w:val="24"/>
          <w:szCs w:val="24"/>
        </w:rPr>
        <w:t>本合同签订后</w:t>
      </w:r>
      <w:r>
        <w:rPr>
          <w:rFonts w:ascii="宋体" w:hAnsi="宋体" w:cs="宋体"/>
          <w:color w:val="auto"/>
          <w:sz w:val="24"/>
          <w:szCs w:val="24"/>
        </w:rPr>
        <w:t>10</w:t>
      </w:r>
      <w:r>
        <w:rPr>
          <w:rFonts w:hint="eastAsia" w:ascii="宋体" w:hAnsi="宋体" w:cs="宋体"/>
          <w:color w:val="auto"/>
          <w:sz w:val="24"/>
          <w:szCs w:val="24"/>
        </w:rPr>
        <w:t>日内</w:t>
      </w:r>
      <w:r>
        <w:rPr>
          <w:rFonts w:hint="eastAsia" w:ascii="宋体" w:hAnsi="宋体" w:cs="宋体"/>
          <w:color w:val="auto"/>
          <w:sz w:val="24"/>
          <w:szCs w:val="24"/>
          <w:u w:val="single"/>
        </w:rPr>
        <w:t>以合同暂定总价的</w:t>
      </w:r>
      <w:r>
        <w:rPr>
          <w:rFonts w:ascii="宋体" w:hAnsi="宋体" w:cs="宋体"/>
          <w:color w:val="auto"/>
          <w:sz w:val="24"/>
          <w:szCs w:val="24"/>
          <w:u w:val="single"/>
        </w:rPr>
        <w:t>10%作为履约保证金</w:t>
      </w:r>
      <w:r>
        <w:rPr>
          <w:rFonts w:hint="eastAsia" w:ascii="宋体" w:hAnsi="宋体" w:cs="宋体"/>
          <w:color w:val="auto"/>
          <w:sz w:val="24"/>
          <w:szCs w:val="24"/>
          <w:u w:val="single"/>
        </w:rPr>
        <w:t>，</w:t>
      </w:r>
      <w:r>
        <w:rPr>
          <w:rFonts w:hint="eastAsia" w:ascii="宋体" w:hAnsi="宋体" w:cs="宋体"/>
          <w:color w:val="auto"/>
          <w:sz w:val="24"/>
          <w:szCs w:val="24"/>
        </w:rPr>
        <w:t>金额为：</w:t>
      </w:r>
      <w:r>
        <w:rPr>
          <w:rFonts w:ascii="宋体" w:hAnsi="宋体" w:cs="宋体"/>
          <w:color w:val="auto"/>
          <w:sz w:val="24"/>
          <w:szCs w:val="24"/>
          <w:u w:val="single"/>
        </w:rPr>
        <w:t xml:space="preserve"> </w:t>
      </w:r>
      <w:r>
        <w:rPr>
          <w:rFonts w:hint="eastAsia" w:ascii="宋体" w:hAnsi="宋体" w:cs="宋体"/>
          <w:color w:val="auto"/>
          <w:sz w:val="24"/>
          <w:szCs w:val="24"/>
          <w:u w:val="single"/>
          <w:lang w:eastAsia="zh-CN"/>
        </w:rPr>
        <w:t>…</w:t>
      </w:r>
      <w:r>
        <w:rPr>
          <w:rFonts w:hint="eastAsia" w:ascii="宋体" w:hAnsi="宋体" w:cs="宋体"/>
          <w:color w:val="auto"/>
          <w:sz w:val="24"/>
          <w:szCs w:val="24"/>
          <w:u w:val="single"/>
        </w:rPr>
        <w:t>（大写人民币：</w:t>
      </w:r>
      <w:r>
        <w:rPr>
          <w:rFonts w:ascii="宋体" w:hAnsi="宋体" w:cs="宋体"/>
          <w:color w:val="auto"/>
          <w:sz w:val="24"/>
          <w:szCs w:val="24"/>
          <w:u w:val="single"/>
        </w:rPr>
        <w:t xml:space="preserve"> </w:t>
      </w:r>
      <w:r>
        <w:rPr>
          <w:rFonts w:hint="eastAsia" w:ascii="宋体" w:hAnsi="宋体" w:cs="宋体"/>
          <w:color w:val="auto"/>
          <w:sz w:val="24"/>
          <w:szCs w:val="24"/>
          <w:u w:val="single"/>
          <w:lang w:eastAsia="zh-CN"/>
        </w:rPr>
        <w:t>…</w:t>
      </w:r>
      <w:r>
        <w:rPr>
          <w:rFonts w:ascii="宋体" w:hAnsi="宋体" w:cs="宋体"/>
          <w:color w:val="auto"/>
          <w:sz w:val="24"/>
          <w:szCs w:val="24"/>
          <w:u w:val="single"/>
        </w:rPr>
        <w:t xml:space="preserve">  </w:t>
      </w:r>
      <w:r>
        <w:rPr>
          <w:rFonts w:hint="eastAsia" w:ascii="宋体" w:hAnsi="宋体" w:cs="宋体"/>
          <w:color w:val="auto"/>
          <w:sz w:val="24"/>
          <w:szCs w:val="24"/>
          <w:u w:val="single"/>
        </w:rPr>
        <w:t>）。</w:t>
      </w:r>
    </w:p>
    <w:p>
      <w:pPr>
        <w:pStyle w:val="21"/>
        <w:spacing w:before="0" w:beforeAutospacing="0" w:after="0" w:afterAutospacing="0" w:line="360" w:lineRule="auto"/>
        <w:ind w:firstLine="480"/>
        <w:rPr>
          <w:rFonts w:cs="宋体"/>
        </w:rPr>
      </w:pPr>
      <w:r>
        <w:rPr>
          <w:rFonts w:cs="宋体"/>
        </w:rPr>
        <w:t>6.2履约担保</w:t>
      </w:r>
      <w:r>
        <w:rPr>
          <w:rFonts w:hint="eastAsia" w:cs="宋体"/>
        </w:rPr>
        <w:t>按以下任一种形式提供</w:t>
      </w:r>
      <w:r>
        <w:rPr>
          <w:rFonts w:cs="宋体"/>
        </w:rPr>
        <w:t>：</w:t>
      </w:r>
    </w:p>
    <w:p>
      <w:pPr>
        <w:pStyle w:val="21"/>
        <w:spacing w:before="0" w:beforeAutospacing="0" w:after="0" w:afterAutospacing="0" w:line="360" w:lineRule="auto"/>
        <w:ind w:firstLine="480"/>
        <w:rPr>
          <w:rFonts w:cs="宋体"/>
        </w:rPr>
      </w:pPr>
      <w:r>
        <w:rPr>
          <w:rFonts w:hint="eastAsia" w:cs="宋体"/>
        </w:rPr>
        <w:t>1、符合甲方要求（详见附件6保函格式）的银行独立保函，</w:t>
      </w:r>
    </w:p>
    <w:p>
      <w:pPr>
        <w:pStyle w:val="21"/>
        <w:spacing w:before="0" w:beforeAutospacing="0" w:after="0" w:afterAutospacing="0" w:line="360" w:lineRule="auto"/>
        <w:ind w:firstLine="480"/>
        <w:rPr>
          <w:rFonts w:cs="宋体"/>
        </w:rPr>
      </w:pPr>
      <w:r>
        <w:rPr>
          <w:rFonts w:hint="eastAsia" w:cs="宋体"/>
        </w:rPr>
        <w:t>2、现金转账至甲方以下指定账户：</w:t>
      </w:r>
    </w:p>
    <w:p>
      <w:pPr>
        <w:tabs>
          <w:tab w:val="left" w:pos="1995"/>
        </w:tabs>
        <w:spacing w:line="360" w:lineRule="auto"/>
        <w:ind w:firstLine="480" w:firstLineChars="200"/>
        <w:rPr>
          <w:rFonts w:ascii="宋体" w:hAnsi="宋体" w:cs="宋体"/>
          <w:bCs/>
          <w:color w:val="auto"/>
          <w:sz w:val="24"/>
          <w:szCs w:val="24"/>
        </w:rPr>
      </w:pPr>
      <w:r>
        <w:rPr>
          <w:rFonts w:hint="eastAsia" w:ascii="宋体" w:hAnsi="宋体" w:cs="宋体"/>
          <w:bCs/>
          <w:color w:val="auto"/>
          <w:sz w:val="24"/>
          <w:szCs w:val="24"/>
        </w:rPr>
        <w:t>户名：</w:t>
      </w:r>
      <w:r>
        <w:rPr>
          <w:rFonts w:hint="eastAsia" w:ascii="宋体" w:hAnsi="宋体" w:cs="宋体"/>
          <w:bCs/>
          <w:color w:val="auto"/>
          <w:sz w:val="24"/>
          <w:szCs w:val="24"/>
          <w:lang w:eastAsia="zh-CN"/>
        </w:rPr>
        <w:t>广州从化净水</w:t>
      </w:r>
      <w:r>
        <w:rPr>
          <w:rFonts w:hint="eastAsia" w:ascii="宋体" w:hAnsi="宋体" w:cs="宋体"/>
          <w:bCs/>
          <w:color w:val="auto"/>
          <w:sz w:val="24"/>
          <w:szCs w:val="24"/>
        </w:rPr>
        <w:t>有限公司</w:t>
      </w:r>
    </w:p>
    <w:p>
      <w:pPr>
        <w:tabs>
          <w:tab w:val="left" w:pos="1995"/>
        </w:tabs>
        <w:spacing w:line="360" w:lineRule="auto"/>
        <w:ind w:firstLine="480" w:firstLineChars="200"/>
        <w:rPr>
          <w:rFonts w:ascii="宋体" w:hAnsi="宋体" w:cs="宋体"/>
          <w:bCs/>
          <w:color w:val="auto"/>
          <w:sz w:val="24"/>
          <w:szCs w:val="24"/>
        </w:rPr>
      </w:pPr>
      <w:r>
        <w:rPr>
          <w:rFonts w:hint="eastAsia" w:ascii="宋体" w:hAnsi="宋体" w:cs="宋体"/>
          <w:bCs/>
          <w:color w:val="auto"/>
          <w:sz w:val="24"/>
          <w:szCs w:val="24"/>
        </w:rPr>
        <w:t>账号：</w:t>
      </w:r>
      <w:r>
        <w:rPr>
          <w:rFonts w:hint="eastAsia"/>
          <w:color w:val="auto"/>
          <w:sz w:val="24"/>
        </w:rPr>
        <w:t>3602 0562 0920 0103 696</w:t>
      </w:r>
    </w:p>
    <w:p>
      <w:pPr>
        <w:tabs>
          <w:tab w:val="left" w:pos="1995"/>
        </w:tabs>
        <w:spacing w:line="360" w:lineRule="auto"/>
        <w:ind w:firstLine="480" w:firstLineChars="200"/>
        <w:rPr>
          <w:rFonts w:ascii="宋体" w:hAnsi="宋体" w:cs="宋体"/>
          <w:bCs/>
          <w:color w:val="auto"/>
          <w:sz w:val="24"/>
          <w:szCs w:val="24"/>
        </w:rPr>
      </w:pPr>
      <w:r>
        <w:rPr>
          <w:rFonts w:hint="eastAsia" w:ascii="宋体" w:hAnsi="宋体" w:cs="宋体"/>
          <w:bCs/>
          <w:color w:val="auto"/>
          <w:sz w:val="24"/>
          <w:szCs w:val="24"/>
        </w:rPr>
        <w:t>开户行：</w:t>
      </w:r>
      <w:r>
        <w:rPr>
          <w:rFonts w:hint="eastAsia"/>
          <w:color w:val="auto"/>
          <w:sz w:val="24"/>
        </w:rPr>
        <w:t>工商银行广州从化荔香支行</w:t>
      </w:r>
    </w:p>
    <w:p>
      <w:pPr>
        <w:spacing w:line="360" w:lineRule="auto"/>
        <w:ind w:firstLine="480"/>
        <w:outlineLvl w:val="0"/>
        <w:rPr>
          <w:rFonts w:ascii="宋体" w:hAnsi="宋体" w:cs="宋体"/>
          <w:color w:val="auto"/>
          <w:sz w:val="24"/>
          <w:szCs w:val="24"/>
        </w:rPr>
      </w:pPr>
      <w:r>
        <w:rPr>
          <w:rFonts w:ascii="宋体" w:hAnsi="宋体" w:cs="宋体"/>
          <w:color w:val="auto"/>
          <w:sz w:val="24"/>
          <w:szCs w:val="24"/>
        </w:rPr>
        <w:t>6.3</w:t>
      </w:r>
      <w:r>
        <w:rPr>
          <w:rFonts w:hint="eastAsia" w:ascii="宋体" w:hAnsi="宋体" w:cs="宋体"/>
          <w:color w:val="auto"/>
          <w:sz w:val="24"/>
          <w:szCs w:val="24"/>
        </w:rPr>
        <w:t>履约担保的担保期限和返还</w:t>
      </w:r>
    </w:p>
    <w:p>
      <w:pPr>
        <w:spacing w:line="360" w:lineRule="auto"/>
        <w:ind w:firstLine="480"/>
        <w:outlineLvl w:val="0"/>
        <w:rPr>
          <w:rFonts w:ascii="宋体" w:hAnsi="宋体" w:cs="宋体"/>
          <w:color w:val="auto"/>
          <w:sz w:val="24"/>
          <w:szCs w:val="24"/>
        </w:rPr>
      </w:pPr>
      <w:r>
        <w:rPr>
          <w:rFonts w:ascii="宋体" w:hAnsi="宋体" w:cs="宋体"/>
          <w:color w:val="auto"/>
          <w:sz w:val="24"/>
          <w:szCs w:val="24"/>
        </w:rPr>
        <w:t>6.3.1</w:t>
      </w:r>
      <w:r>
        <w:rPr>
          <w:rFonts w:hint="eastAsia" w:ascii="宋体" w:hAnsi="宋体" w:cs="宋体"/>
          <w:sz w:val="24"/>
        </w:rPr>
        <w:t>履约银行保函（或现金履约保证金）的担保期限：从提供履约担保（或转账成功）之日起至合同履行完成。</w:t>
      </w:r>
    </w:p>
    <w:p>
      <w:pPr>
        <w:spacing w:line="360" w:lineRule="auto"/>
        <w:ind w:firstLine="480" w:firstLineChars="200"/>
        <w:rPr>
          <w:rFonts w:ascii="宋体" w:hAnsi="宋体" w:cs="宋体"/>
          <w:color w:val="auto"/>
          <w:sz w:val="24"/>
          <w:szCs w:val="24"/>
        </w:rPr>
      </w:pPr>
      <w:r>
        <w:rPr>
          <w:rFonts w:ascii="宋体" w:hAnsi="宋体" w:cs="宋体"/>
          <w:color w:val="auto"/>
          <w:sz w:val="24"/>
          <w:szCs w:val="24"/>
        </w:rPr>
        <w:t>6.3.2</w:t>
      </w:r>
      <w:r>
        <w:rPr>
          <w:rFonts w:hint="eastAsia" w:ascii="宋体" w:hAnsi="宋体" w:cs="宋体"/>
          <w:sz w:val="24"/>
        </w:rPr>
        <w:t>履约银行保函在合同履行完成后，由乙方提出申请，甲方在28日内返还，不支付利息；</w:t>
      </w:r>
      <w:r>
        <w:rPr>
          <w:rFonts w:ascii="宋体" w:hAnsi="宋体" w:cs="宋体"/>
          <w:color w:val="auto"/>
          <w:sz w:val="24"/>
          <w:szCs w:val="24"/>
        </w:rPr>
        <w:t xml:space="preserve"> </w:t>
      </w:r>
    </w:p>
    <w:p>
      <w:pPr>
        <w:spacing w:line="360" w:lineRule="auto"/>
        <w:ind w:firstLine="480" w:firstLineChars="200"/>
        <w:outlineLvl w:val="0"/>
        <w:rPr>
          <w:rFonts w:ascii="宋体" w:hAnsi="宋体" w:cs="宋体"/>
          <w:color w:val="auto"/>
          <w:sz w:val="24"/>
          <w:szCs w:val="24"/>
        </w:rPr>
      </w:pPr>
      <w:r>
        <w:rPr>
          <w:rFonts w:ascii="宋体" w:hAnsi="宋体" w:cs="宋体"/>
          <w:color w:val="auto"/>
          <w:sz w:val="24"/>
          <w:szCs w:val="24"/>
        </w:rPr>
        <w:t>6.3.3</w:t>
      </w:r>
      <w:r>
        <w:rPr>
          <w:rFonts w:hint="eastAsia" w:ascii="宋体" w:hAnsi="宋体" w:cs="宋体"/>
          <w:color w:val="auto"/>
          <w:sz w:val="24"/>
          <w:szCs w:val="24"/>
        </w:rPr>
        <w:t>延长担保期限。履约银行保函形式提交履约保证金的，在银行保函到期前，乙方应提前</w:t>
      </w:r>
      <w:r>
        <w:rPr>
          <w:rFonts w:ascii="宋体" w:hAnsi="宋体" w:cs="宋体"/>
          <w:color w:val="auto"/>
          <w:sz w:val="24"/>
          <w:szCs w:val="24"/>
          <w:u w:val="single"/>
        </w:rPr>
        <w:t xml:space="preserve"> 7 </w:t>
      </w:r>
      <w:r>
        <w:rPr>
          <w:rFonts w:ascii="宋体" w:hAnsi="宋体" w:cs="宋体"/>
          <w:color w:val="auto"/>
          <w:sz w:val="24"/>
          <w:szCs w:val="24"/>
        </w:rPr>
        <w:t>天向甲方提交新的保函以替换即将到期的保函</w:t>
      </w:r>
      <w:r>
        <w:rPr>
          <w:rFonts w:hint="eastAsia" w:ascii="宋体" w:hAnsi="宋体" w:cs="宋体"/>
          <w:color w:val="auto"/>
          <w:sz w:val="24"/>
          <w:szCs w:val="24"/>
        </w:rPr>
        <w:t>。如乙方未及时提交的，甲方有权直接要求担保银行支付其担保的全部金额并解除合同。</w:t>
      </w:r>
    </w:p>
    <w:p>
      <w:pPr>
        <w:pStyle w:val="21"/>
        <w:spacing w:before="0" w:beforeAutospacing="0" w:after="0" w:afterAutospacing="0" w:line="360" w:lineRule="auto"/>
        <w:ind w:firstLine="525"/>
        <w:rPr>
          <w:rFonts w:cs="宋体"/>
        </w:rPr>
      </w:pPr>
      <w:r>
        <w:rPr>
          <w:rFonts w:cs="宋体"/>
        </w:rPr>
        <w:t>6.3.4</w:t>
      </w:r>
      <w:r>
        <w:rPr>
          <w:rFonts w:hint="eastAsia" w:cs="宋体"/>
        </w:rPr>
        <w:t>现金履约保证金的退还：合同履行完成后，由乙方提出申请，甲方在</w:t>
      </w:r>
      <w:r>
        <w:rPr>
          <w:rFonts w:cs="宋体"/>
        </w:rPr>
        <w:t>28</w:t>
      </w:r>
      <w:r>
        <w:rPr>
          <w:rFonts w:hint="eastAsia" w:cs="宋体"/>
        </w:rPr>
        <w:t>天</w:t>
      </w:r>
      <w:r>
        <w:rPr>
          <w:rFonts w:cs="宋体"/>
        </w:rPr>
        <w:t>内</w:t>
      </w:r>
      <w:r>
        <w:rPr>
          <w:rFonts w:hint="eastAsia" w:cs="宋体"/>
        </w:rPr>
        <w:t>将剩余履约保证金（无息）返还。</w:t>
      </w:r>
    </w:p>
    <w:p>
      <w:pPr>
        <w:spacing w:line="360" w:lineRule="auto"/>
        <w:ind w:firstLine="480" w:firstLineChars="200"/>
        <w:rPr>
          <w:rFonts w:ascii="宋体" w:hAnsi="宋体" w:cs="宋体"/>
          <w:color w:val="auto"/>
          <w:sz w:val="24"/>
          <w:szCs w:val="24"/>
        </w:rPr>
      </w:pPr>
      <w:r>
        <w:rPr>
          <w:rFonts w:ascii="宋体" w:hAnsi="宋体" w:cs="宋体"/>
          <w:color w:val="auto"/>
          <w:sz w:val="24"/>
          <w:szCs w:val="24"/>
        </w:rPr>
        <w:t>6.3.5</w:t>
      </w:r>
      <w:r>
        <w:rPr>
          <w:rFonts w:hint="eastAsia" w:ascii="宋体" w:hAnsi="宋体" w:cs="宋体"/>
          <w:color w:val="auto"/>
          <w:sz w:val="24"/>
          <w:szCs w:val="24"/>
        </w:rPr>
        <w:t>甲方按合同约定提取履约担保金额后，乙方应在收到甲方通知后</w:t>
      </w:r>
      <w:r>
        <w:rPr>
          <w:rFonts w:ascii="宋体" w:hAnsi="宋体" w:cs="宋体"/>
          <w:color w:val="auto"/>
          <w:sz w:val="24"/>
          <w:szCs w:val="24"/>
          <w:u w:val="single"/>
        </w:rPr>
        <w:t xml:space="preserve"> 7 </w:t>
      </w:r>
      <w:r>
        <w:rPr>
          <w:rFonts w:hint="eastAsia" w:ascii="宋体" w:hAnsi="宋体" w:cs="宋体"/>
          <w:color w:val="auto"/>
          <w:sz w:val="24"/>
          <w:szCs w:val="24"/>
        </w:rPr>
        <w:t>天内补足数额，逾期未补足，则甲方有权提取履约担保的全部余额并解除合同。</w:t>
      </w:r>
    </w:p>
    <w:bookmarkEnd w:id="116"/>
    <w:bookmarkEnd w:id="117"/>
    <w:p>
      <w:pPr>
        <w:spacing w:after="0" w:line="360" w:lineRule="auto"/>
        <w:ind w:firstLine="482" w:firstLineChars="200"/>
        <w:rPr>
          <w:rFonts w:ascii="宋体" w:hAnsi="宋体" w:cs="宋体"/>
          <w:b/>
          <w:color w:val="auto"/>
          <w:sz w:val="24"/>
          <w:szCs w:val="24"/>
        </w:rPr>
      </w:pPr>
      <w:r>
        <w:rPr>
          <w:rFonts w:hint="eastAsia" w:ascii="宋体" w:hAnsi="宋体" w:cs="宋体"/>
          <w:b/>
          <w:bCs/>
          <w:color w:val="auto"/>
          <w:kern w:val="0"/>
          <w:sz w:val="24"/>
          <w:szCs w:val="24"/>
        </w:rPr>
        <w:t>第七条</w:t>
      </w:r>
      <w:r>
        <w:rPr>
          <w:rFonts w:ascii="宋体" w:hAnsi="宋体" w:cs="宋体"/>
          <w:b/>
          <w:bCs/>
          <w:color w:val="auto"/>
          <w:kern w:val="0"/>
          <w:sz w:val="24"/>
          <w:szCs w:val="24"/>
        </w:rPr>
        <w:t xml:space="preserve"> </w:t>
      </w:r>
      <w:r>
        <w:rPr>
          <w:rFonts w:hint="eastAsia" w:ascii="宋体" w:hAnsi="宋体" w:cs="宋体"/>
          <w:b/>
          <w:color w:val="auto"/>
          <w:sz w:val="24"/>
          <w:szCs w:val="24"/>
        </w:rPr>
        <w:t>交货及检验要求</w:t>
      </w:r>
    </w:p>
    <w:p>
      <w:pPr>
        <w:autoSpaceDE w:val="0"/>
        <w:autoSpaceDN w:val="0"/>
        <w:adjustRightInd w:val="0"/>
        <w:spacing w:after="0" w:line="360" w:lineRule="auto"/>
        <w:ind w:firstLine="480" w:firstLineChars="200"/>
        <w:rPr>
          <w:rFonts w:ascii="宋体" w:hAnsi="宋体" w:cs="宋体"/>
          <w:bCs/>
          <w:color w:val="auto"/>
          <w:sz w:val="24"/>
          <w:szCs w:val="24"/>
        </w:rPr>
      </w:pPr>
      <w:r>
        <w:rPr>
          <w:rFonts w:ascii="宋体" w:hAnsi="宋体" w:cs="宋体"/>
          <w:bCs/>
          <w:color w:val="auto"/>
          <w:sz w:val="24"/>
          <w:szCs w:val="24"/>
        </w:rPr>
        <w:t xml:space="preserve">7.1 </w:t>
      </w:r>
      <w:r>
        <w:rPr>
          <w:rFonts w:hint="eastAsia" w:ascii="宋体" w:hAnsi="宋体" w:cs="宋体"/>
          <w:bCs/>
          <w:color w:val="auto"/>
          <w:sz w:val="24"/>
          <w:szCs w:val="24"/>
        </w:rPr>
        <w:t>交货要求：乙方应在交货时向甲方提供出厂合格证、产品质量证明文件、操作维修手册等（手册应包含设备情况、系统和主要部件常见故障、保养要求、紧急维修电话等内容）。</w:t>
      </w:r>
    </w:p>
    <w:p>
      <w:pPr>
        <w:spacing w:after="0" w:line="360" w:lineRule="auto"/>
        <w:ind w:firstLine="480" w:firstLineChars="200"/>
        <w:rPr>
          <w:rFonts w:ascii="宋体" w:hAnsi="宋体" w:cs="宋体"/>
          <w:bCs/>
          <w:color w:val="auto"/>
          <w:sz w:val="24"/>
          <w:szCs w:val="24"/>
        </w:rPr>
      </w:pPr>
      <w:r>
        <w:rPr>
          <w:rFonts w:ascii="宋体" w:hAnsi="宋体" w:cs="宋体"/>
          <w:bCs/>
          <w:color w:val="auto"/>
          <w:sz w:val="24"/>
          <w:szCs w:val="24"/>
        </w:rPr>
        <w:t>7.2</w:t>
      </w:r>
      <w:r>
        <w:rPr>
          <w:rFonts w:hint="eastAsia" w:ascii="宋体" w:hAnsi="宋体" w:cs="宋体"/>
          <w:bCs/>
          <w:color w:val="auto"/>
          <w:sz w:val="24"/>
          <w:szCs w:val="24"/>
        </w:rPr>
        <w:t>外观验收：设备运抵交货地点后，甲乙双方根据合同约定对合同设备的包装、外观与件数进行清点检查，并共同签署合同设备外观检查记录。</w:t>
      </w:r>
    </w:p>
    <w:p>
      <w:pPr>
        <w:spacing w:after="0" w:line="360" w:lineRule="auto"/>
        <w:ind w:firstLine="480" w:firstLineChars="200"/>
        <w:rPr>
          <w:rFonts w:ascii="宋体" w:hAnsi="宋体" w:cs="宋体"/>
          <w:color w:val="auto"/>
          <w:sz w:val="24"/>
          <w:szCs w:val="24"/>
        </w:rPr>
      </w:pPr>
      <w:r>
        <w:rPr>
          <w:rFonts w:ascii="宋体" w:hAnsi="宋体" w:cs="宋体"/>
          <w:bCs/>
          <w:color w:val="auto"/>
          <w:sz w:val="24"/>
          <w:szCs w:val="24"/>
        </w:rPr>
        <w:t xml:space="preserve">7.3 </w:t>
      </w:r>
      <w:r>
        <w:rPr>
          <w:rFonts w:hint="eastAsia" w:ascii="宋体" w:hAnsi="宋体" w:cs="宋体"/>
          <w:bCs/>
          <w:color w:val="auto"/>
          <w:sz w:val="24"/>
          <w:szCs w:val="24"/>
        </w:rPr>
        <w:t>开箱验收：开箱检验在合同设备交付地点进行，</w:t>
      </w:r>
      <w:r>
        <w:rPr>
          <w:rFonts w:hint="eastAsia" w:ascii="宋体" w:hAnsi="宋体" w:cs="宋体"/>
          <w:color w:val="auto"/>
          <w:sz w:val="24"/>
          <w:szCs w:val="24"/>
        </w:rPr>
        <w:t>包括但不限于对合同设备数量、规格、外观完好性进行检验。经验收合格后，甲方签发开箱检验合格证明。开箱验收合格前，设备的损坏风险由乙方承担。</w:t>
      </w:r>
    </w:p>
    <w:p>
      <w:pPr>
        <w:adjustRightInd w:val="0"/>
        <w:snapToGrid w:val="0"/>
        <w:spacing w:after="0" w:line="360" w:lineRule="auto"/>
        <w:rPr>
          <w:rFonts w:ascii="宋体" w:hAnsi="宋体" w:cs="宋体"/>
          <w:color w:val="auto"/>
          <w:sz w:val="24"/>
          <w:szCs w:val="24"/>
        </w:rPr>
      </w:pPr>
      <w:r>
        <w:rPr>
          <w:rFonts w:ascii="宋体" w:hAnsi="宋体" w:cs="宋体"/>
          <w:color w:val="auto"/>
          <w:sz w:val="24"/>
          <w:szCs w:val="24"/>
        </w:rPr>
        <w:t xml:space="preserve">    7.4</w:t>
      </w:r>
      <w:r>
        <w:rPr>
          <w:rFonts w:hint="eastAsia" w:ascii="宋体" w:hAnsi="宋体" w:cs="宋体"/>
          <w:color w:val="auto"/>
          <w:sz w:val="24"/>
          <w:szCs w:val="24"/>
        </w:rPr>
        <w:t>如双方对合同设备开箱检验有争议，应到甲方指定的第三方检测机构进行检测，第三方检测机构的检测结果对双方均具有约束力。检测费用先由乙方支付，如果检验结果为不合格，则该费用由乙方承担，如果检验结果为合格，则该费用由甲方承担。</w:t>
      </w:r>
    </w:p>
    <w:p>
      <w:pPr>
        <w:spacing w:line="360" w:lineRule="auto"/>
        <w:rPr>
          <w:rFonts w:ascii="宋体" w:hAnsi="宋体" w:cs="宋体"/>
          <w:color w:val="auto"/>
          <w:sz w:val="24"/>
          <w:szCs w:val="24"/>
        </w:rPr>
      </w:pPr>
      <w:r>
        <w:rPr>
          <w:rFonts w:ascii="宋体" w:hAnsi="宋体" w:cs="宋体"/>
          <w:color w:val="auto"/>
          <w:sz w:val="24"/>
          <w:szCs w:val="24"/>
        </w:rPr>
        <w:t xml:space="preserve">    7.5</w:t>
      </w:r>
      <w:r>
        <w:rPr>
          <w:rFonts w:hint="eastAsia" w:ascii="宋体" w:hAnsi="宋体" w:cs="宋体"/>
          <w:color w:val="auto"/>
          <w:sz w:val="24"/>
          <w:szCs w:val="24"/>
        </w:rPr>
        <w:t>对设备外观检查与开箱检查发现的问题，如数量、规格、外表质量等与合同约定不符，设备或部件因包装、运输、装卸问题造成的任何损坏、丢失，装箱文件短缺等，乙方应在不影响甲方生产运营的前提下，在甲方规定期限内消除合同设备中存在的缺陷，用合格的新设备更换有缺陷的设备、退货或补发，并自行承担费用。甲方有权在设备缺陷消除或设备更换后，委托第三方检测机构进行检测，检测结果及费用承担按本合同第</w:t>
      </w:r>
      <w:r>
        <w:rPr>
          <w:rFonts w:ascii="宋体" w:hAnsi="宋体" w:cs="宋体"/>
          <w:color w:val="auto"/>
          <w:sz w:val="24"/>
          <w:szCs w:val="24"/>
        </w:rPr>
        <w:t>7.4</w:t>
      </w:r>
      <w:r>
        <w:rPr>
          <w:rFonts w:hint="eastAsia" w:ascii="宋体" w:hAnsi="宋体" w:cs="宋体"/>
          <w:color w:val="auto"/>
          <w:sz w:val="24"/>
          <w:szCs w:val="24"/>
        </w:rPr>
        <w:t>条执行，交货时间不顺延。</w:t>
      </w:r>
    </w:p>
    <w:p>
      <w:pPr>
        <w:spacing w:after="0" w:line="360" w:lineRule="auto"/>
        <w:rPr>
          <w:rFonts w:ascii="宋体" w:hAnsi="宋体" w:cs="宋体"/>
          <w:color w:val="auto"/>
          <w:sz w:val="24"/>
          <w:szCs w:val="24"/>
        </w:rPr>
      </w:pPr>
      <w:r>
        <w:rPr>
          <w:rFonts w:ascii="宋体" w:hAnsi="宋体" w:cs="宋体"/>
          <w:color w:val="auto"/>
          <w:sz w:val="24"/>
          <w:szCs w:val="24"/>
        </w:rPr>
        <w:t xml:space="preserve">    7.6 </w:t>
      </w:r>
      <w:r>
        <w:rPr>
          <w:rFonts w:hint="eastAsia" w:ascii="宋体" w:hAnsi="宋体" w:cs="宋体"/>
          <w:color w:val="auto"/>
          <w:sz w:val="24"/>
          <w:szCs w:val="24"/>
        </w:rPr>
        <w:t>甲方有权对合同设备进行原厂正品验证，若合同设备无法获原厂验证，甲方有权退回设备，要求乙方在</w:t>
      </w:r>
      <w:r>
        <w:rPr>
          <w:rFonts w:ascii="宋体" w:hAnsi="宋体" w:cs="宋体"/>
          <w:color w:val="auto"/>
          <w:sz w:val="24"/>
          <w:szCs w:val="24"/>
          <w:u w:val="single"/>
        </w:rPr>
        <w:t xml:space="preserve"> 5 </w:t>
      </w:r>
      <w:r>
        <w:rPr>
          <w:rFonts w:hint="eastAsia" w:ascii="宋体" w:hAnsi="宋体" w:cs="宋体"/>
          <w:color w:val="auto"/>
          <w:sz w:val="24"/>
          <w:szCs w:val="24"/>
        </w:rPr>
        <w:t>个工作日内退回已支付款项并按设备价格的</w:t>
      </w:r>
      <w:r>
        <w:rPr>
          <w:rFonts w:ascii="宋体" w:hAnsi="宋体" w:cs="宋体"/>
          <w:color w:val="auto"/>
          <w:sz w:val="24"/>
          <w:szCs w:val="24"/>
          <w:u w:val="single"/>
        </w:rPr>
        <w:t xml:space="preserve"> </w:t>
      </w:r>
      <w:r>
        <w:rPr>
          <w:rFonts w:hint="eastAsia" w:ascii="宋体" w:hAnsi="宋体" w:cs="宋体"/>
          <w:color w:val="auto"/>
          <w:sz w:val="24"/>
          <w:szCs w:val="24"/>
          <w:u w:val="single"/>
          <w:lang w:eastAsia="zh-CN"/>
        </w:rPr>
        <w:t>…</w:t>
      </w:r>
      <w:r>
        <w:rPr>
          <w:rFonts w:ascii="宋体" w:hAnsi="宋体" w:cs="宋体"/>
          <w:color w:val="auto"/>
          <w:sz w:val="24"/>
          <w:szCs w:val="24"/>
          <w:u w:val="single"/>
        </w:rPr>
        <w:t xml:space="preserve">   </w:t>
      </w:r>
      <w:r>
        <w:rPr>
          <w:rFonts w:ascii="宋体" w:hAnsi="宋体" w:cs="宋体"/>
          <w:color w:val="auto"/>
          <w:sz w:val="24"/>
          <w:szCs w:val="24"/>
        </w:rPr>
        <w:t>%</w:t>
      </w:r>
      <w:r>
        <w:rPr>
          <w:rFonts w:hint="eastAsia" w:ascii="宋体" w:hAnsi="宋体" w:cs="宋体"/>
          <w:color w:val="auto"/>
          <w:sz w:val="24"/>
          <w:szCs w:val="24"/>
        </w:rPr>
        <w:t>支付违约金。</w:t>
      </w:r>
    </w:p>
    <w:bookmarkEnd w:id="104"/>
    <w:bookmarkEnd w:id="105"/>
    <w:bookmarkEnd w:id="106"/>
    <w:bookmarkEnd w:id="107"/>
    <w:bookmarkEnd w:id="108"/>
    <w:bookmarkEnd w:id="109"/>
    <w:bookmarkEnd w:id="110"/>
    <w:p>
      <w:pPr>
        <w:spacing w:before="120" w:after="120" w:line="360" w:lineRule="auto"/>
        <w:ind w:firstLine="482" w:firstLineChars="200"/>
        <w:rPr>
          <w:rFonts w:ascii="宋体" w:hAnsi="宋体" w:cs="宋体"/>
          <w:b/>
          <w:color w:val="auto"/>
          <w:sz w:val="24"/>
          <w:szCs w:val="24"/>
        </w:rPr>
      </w:pPr>
      <w:bookmarkStart w:id="118" w:name="_Toc518992990"/>
      <w:bookmarkStart w:id="119" w:name="_Toc520190030"/>
      <w:bookmarkStart w:id="120" w:name="_Toc474245215"/>
      <w:bookmarkStart w:id="121" w:name="_Toc257"/>
      <w:bookmarkStart w:id="122" w:name="_Toc183666534"/>
      <w:r>
        <w:rPr>
          <w:rFonts w:hint="eastAsia" w:ascii="宋体" w:hAnsi="宋体" w:cs="宋体"/>
          <w:b/>
          <w:color w:val="auto"/>
          <w:sz w:val="24"/>
          <w:szCs w:val="24"/>
        </w:rPr>
        <w:t>第八条</w:t>
      </w:r>
      <w:r>
        <w:rPr>
          <w:rFonts w:ascii="宋体" w:hAnsi="宋体" w:cs="宋体"/>
          <w:b/>
          <w:color w:val="auto"/>
          <w:sz w:val="24"/>
          <w:szCs w:val="24"/>
        </w:rPr>
        <w:t xml:space="preserve"> </w:t>
      </w:r>
      <w:r>
        <w:rPr>
          <w:rFonts w:hint="eastAsia" w:ascii="宋体" w:hAnsi="宋体" w:cs="宋体"/>
          <w:b/>
          <w:color w:val="auto"/>
          <w:sz w:val="24"/>
          <w:szCs w:val="24"/>
        </w:rPr>
        <w:t>包装</w:t>
      </w:r>
      <w:bookmarkEnd w:id="118"/>
      <w:bookmarkEnd w:id="119"/>
      <w:bookmarkEnd w:id="120"/>
      <w:r>
        <w:rPr>
          <w:rFonts w:hint="eastAsia" w:ascii="宋体" w:hAnsi="宋体" w:cs="宋体"/>
          <w:b/>
          <w:color w:val="auto"/>
          <w:sz w:val="24"/>
          <w:szCs w:val="24"/>
        </w:rPr>
        <w:t>、标示及运输要求</w:t>
      </w:r>
    </w:p>
    <w:p>
      <w:pPr>
        <w:spacing w:line="360" w:lineRule="auto"/>
        <w:ind w:firstLine="482"/>
        <w:rPr>
          <w:rFonts w:ascii="宋体" w:hAnsi="宋体" w:cs="宋体"/>
          <w:bCs/>
          <w:color w:val="auto"/>
          <w:sz w:val="24"/>
          <w:szCs w:val="24"/>
        </w:rPr>
      </w:pPr>
      <w:r>
        <w:rPr>
          <w:rFonts w:ascii="宋体" w:hAnsi="宋体" w:cs="宋体"/>
          <w:bCs/>
          <w:color w:val="auto"/>
          <w:sz w:val="24"/>
          <w:szCs w:val="24"/>
        </w:rPr>
        <w:t xml:space="preserve">8.1 </w:t>
      </w:r>
      <w:r>
        <w:rPr>
          <w:rFonts w:hint="eastAsia" w:ascii="宋体" w:hAnsi="宋体" w:cs="宋体"/>
          <w:bCs/>
          <w:color w:val="auto"/>
          <w:sz w:val="24"/>
          <w:szCs w:val="24"/>
        </w:rPr>
        <w:t>包装</w:t>
      </w:r>
    </w:p>
    <w:p>
      <w:pPr>
        <w:spacing w:line="360" w:lineRule="auto"/>
        <w:ind w:firstLine="482"/>
        <w:rPr>
          <w:rFonts w:ascii="宋体" w:hAnsi="宋体" w:cs="宋体"/>
          <w:bCs/>
          <w:color w:val="auto"/>
          <w:sz w:val="24"/>
          <w:szCs w:val="24"/>
        </w:rPr>
      </w:pPr>
      <w:r>
        <w:rPr>
          <w:rFonts w:ascii="宋体" w:hAnsi="宋体" w:cs="宋体"/>
          <w:bCs/>
          <w:color w:val="auto"/>
          <w:sz w:val="24"/>
          <w:szCs w:val="24"/>
        </w:rPr>
        <w:t>8.1.1</w:t>
      </w:r>
      <w:r>
        <w:rPr>
          <w:rFonts w:hint="eastAsia" w:ascii="宋体" w:hAnsi="宋体" w:cs="宋体"/>
          <w:bCs/>
          <w:color w:val="auto"/>
          <w:sz w:val="24"/>
          <w:szCs w:val="24"/>
        </w:rPr>
        <w:t>乙方根据设备的特点，按照有关国家、行业标准要求，对设备及其零配件进行适合长途运输、多次搬运与装卸、防震、防水、防潮、防霉、防锈、防腐蚀等的坚固可靠包装，确保设备能适应高温、雨淋、潮湿环境下的长途运输、多次装卸与现场存放。</w:t>
      </w:r>
    </w:p>
    <w:p>
      <w:pPr>
        <w:spacing w:line="360" w:lineRule="auto"/>
        <w:ind w:firstLine="482"/>
        <w:rPr>
          <w:rFonts w:ascii="宋体" w:hAnsi="宋体" w:cs="宋体"/>
          <w:bCs/>
          <w:color w:val="auto"/>
          <w:sz w:val="24"/>
          <w:szCs w:val="24"/>
        </w:rPr>
      </w:pPr>
      <w:r>
        <w:rPr>
          <w:rFonts w:ascii="宋体" w:hAnsi="宋体" w:cs="宋体"/>
          <w:bCs/>
          <w:color w:val="auto"/>
          <w:sz w:val="24"/>
          <w:szCs w:val="24"/>
        </w:rPr>
        <w:t>8.1.2</w:t>
      </w:r>
      <w:r>
        <w:rPr>
          <w:rFonts w:hint="eastAsia" w:ascii="宋体" w:hAnsi="宋体" w:cs="宋体"/>
          <w:bCs/>
          <w:color w:val="auto"/>
          <w:sz w:val="24"/>
          <w:szCs w:val="24"/>
        </w:rPr>
        <w:t>超限设备的包装要求：</w:t>
      </w:r>
      <w:r>
        <w:rPr>
          <w:rFonts w:ascii="宋体" w:hAnsi="宋体" w:cs="宋体"/>
          <w:bCs/>
          <w:color w:val="auto"/>
          <w:sz w:val="24"/>
          <w:szCs w:val="24"/>
          <w:u w:val="single"/>
        </w:rPr>
        <w:t xml:space="preserve">  /  </w:t>
      </w:r>
      <w:r>
        <w:rPr>
          <w:rFonts w:hint="eastAsia" w:ascii="宋体" w:hAnsi="宋体" w:cs="宋体"/>
          <w:bCs/>
          <w:color w:val="auto"/>
          <w:sz w:val="24"/>
          <w:szCs w:val="24"/>
        </w:rPr>
        <w:t>。</w:t>
      </w:r>
    </w:p>
    <w:p>
      <w:pPr>
        <w:spacing w:line="360" w:lineRule="auto"/>
        <w:ind w:firstLine="482"/>
        <w:rPr>
          <w:rFonts w:ascii="宋体" w:hAnsi="宋体" w:cs="宋体"/>
          <w:bCs/>
          <w:color w:val="auto"/>
          <w:sz w:val="24"/>
          <w:szCs w:val="24"/>
        </w:rPr>
      </w:pPr>
      <w:r>
        <w:rPr>
          <w:rFonts w:ascii="宋体" w:hAnsi="宋体" w:cs="宋体"/>
          <w:bCs/>
          <w:color w:val="auto"/>
          <w:sz w:val="24"/>
          <w:szCs w:val="24"/>
        </w:rPr>
        <w:t xml:space="preserve">8.2 </w:t>
      </w:r>
      <w:bookmarkStart w:id="123" w:name="_Toc107446851"/>
      <w:bookmarkStart w:id="124" w:name="_Toc107447244"/>
      <w:r>
        <w:rPr>
          <w:rFonts w:hint="eastAsia" w:ascii="宋体" w:hAnsi="宋体" w:cs="宋体"/>
          <w:bCs/>
          <w:color w:val="auto"/>
          <w:sz w:val="24"/>
          <w:szCs w:val="24"/>
        </w:rPr>
        <w:t>标志</w:t>
      </w:r>
    </w:p>
    <w:bookmarkEnd w:id="123"/>
    <w:bookmarkEnd w:id="124"/>
    <w:p>
      <w:pPr>
        <w:spacing w:line="360" w:lineRule="auto"/>
        <w:ind w:firstLine="482"/>
        <w:rPr>
          <w:rFonts w:ascii="宋体" w:hAnsi="宋体" w:cs="宋体"/>
          <w:bCs/>
          <w:color w:val="auto"/>
          <w:sz w:val="24"/>
          <w:szCs w:val="24"/>
        </w:rPr>
      </w:pPr>
      <w:r>
        <w:rPr>
          <w:rFonts w:ascii="宋体" w:hAnsi="宋体" w:cs="宋体"/>
          <w:bCs/>
          <w:color w:val="auto"/>
          <w:sz w:val="24"/>
          <w:szCs w:val="24"/>
        </w:rPr>
        <w:t>8.2.1</w:t>
      </w:r>
      <w:r>
        <w:rPr>
          <w:rFonts w:hint="eastAsia" w:ascii="宋体" w:hAnsi="宋体" w:cs="宋体"/>
          <w:bCs/>
          <w:color w:val="auto"/>
          <w:sz w:val="24"/>
          <w:szCs w:val="24"/>
        </w:rPr>
        <w:t>乙方应按照国家标准对设备的外包装进行标志。</w:t>
      </w:r>
    </w:p>
    <w:p>
      <w:pPr>
        <w:adjustRightInd w:val="0"/>
        <w:snapToGrid w:val="0"/>
        <w:spacing w:after="0" w:line="360" w:lineRule="auto"/>
        <w:ind w:firstLine="480" w:firstLineChars="200"/>
        <w:rPr>
          <w:rFonts w:ascii="宋体" w:hAnsi="宋体" w:cs="宋体"/>
          <w:bCs/>
          <w:color w:val="auto"/>
          <w:sz w:val="24"/>
          <w:szCs w:val="24"/>
        </w:rPr>
      </w:pPr>
      <w:r>
        <w:rPr>
          <w:rFonts w:ascii="宋体" w:hAnsi="宋体" w:cs="宋体"/>
          <w:color w:val="auto"/>
          <w:sz w:val="24"/>
          <w:szCs w:val="24"/>
        </w:rPr>
        <w:t>8.2.2</w:t>
      </w:r>
      <w:r>
        <w:rPr>
          <w:rFonts w:hint="eastAsia" w:ascii="宋体" w:hAnsi="宋体" w:cs="宋体"/>
          <w:color w:val="auto"/>
          <w:sz w:val="24"/>
          <w:szCs w:val="24"/>
        </w:rPr>
        <w:t>根据合同设备的特点和运输、保管的不同要求，乙方应在包装箱上清楚地标注“小心轻放”、“此端朝上，请勿倒置”、“保持干燥”等字样和其他适当标记。对于超大超重件，乙方应在包装箱两侧标注“重心”和“起吊点”以便装卸和搬运。如设备中含有易燃易爆物品、腐蚀物品、放射性物质等危险品，则应在包装箱上标明危险品标志。</w:t>
      </w:r>
    </w:p>
    <w:p>
      <w:pPr>
        <w:adjustRightInd w:val="0"/>
        <w:snapToGrid w:val="0"/>
        <w:spacing w:after="0" w:line="360" w:lineRule="auto"/>
        <w:ind w:firstLine="480" w:firstLineChars="200"/>
        <w:rPr>
          <w:rFonts w:ascii="宋体" w:hAnsi="宋体" w:cs="宋体"/>
          <w:bCs/>
          <w:color w:val="auto"/>
          <w:sz w:val="24"/>
          <w:szCs w:val="24"/>
        </w:rPr>
      </w:pPr>
      <w:r>
        <w:rPr>
          <w:rFonts w:ascii="宋体" w:hAnsi="宋体" w:cs="宋体"/>
          <w:bCs/>
          <w:color w:val="auto"/>
          <w:sz w:val="24"/>
          <w:szCs w:val="24"/>
        </w:rPr>
        <w:t xml:space="preserve">8.2.3  </w:t>
      </w:r>
      <w:r>
        <w:rPr>
          <w:rFonts w:hint="eastAsia" w:ascii="宋体" w:hAnsi="宋体" w:cs="宋体"/>
          <w:bCs/>
          <w:color w:val="auto"/>
          <w:sz w:val="24"/>
          <w:szCs w:val="24"/>
        </w:rPr>
        <w:t>如由于包装不当或包装箱内部保护措施不符合要求而导致在装车或运输中发生设备或其任何部件的损坏或遗失，乙方应自费对缺损的设备、部件进行修理、更换或补供。</w:t>
      </w:r>
      <w:bookmarkStart w:id="125" w:name="_Toc518992992"/>
      <w:bookmarkStart w:id="126" w:name="_Toc520190032"/>
      <w:bookmarkStart w:id="127" w:name="_Toc9269"/>
      <w:bookmarkStart w:id="128" w:name="_Toc474245218"/>
      <w:bookmarkStart w:id="129" w:name="_Toc306350457"/>
      <w:bookmarkStart w:id="130" w:name="_Toc183666521"/>
    </w:p>
    <w:p>
      <w:pPr>
        <w:adjustRightInd w:val="0"/>
        <w:snapToGrid w:val="0"/>
        <w:spacing w:after="0" w:line="360" w:lineRule="auto"/>
        <w:ind w:firstLine="480" w:firstLineChars="200"/>
        <w:rPr>
          <w:rFonts w:ascii="宋体" w:hAnsi="宋体" w:cs="宋体"/>
          <w:color w:val="auto"/>
          <w:sz w:val="24"/>
          <w:szCs w:val="24"/>
        </w:rPr>
      </w:pPr>
      <w:r>
        <w:rPr>
          <w:rFonts w:ascii="宋体" w:hAnsi="宋体" w:cs="宋体"/>
          <w:color w:val="auto"/>
          <w:sz w:val="24"/>
          <w:szCs w:val="24"/>
        </w:rPr>
        <w:t>8.3</w:t>
      </w:r>
      <w:r>
        <w:rPr>
          <w:rFonts w:hint="eastAsia" w:ascii="宋体" w:hAnsi="宋体" w:cs="宋体"/>
          <w:color w:val="auto"/>
          <w:sz w:val="24"/>
          <w:szCs w:val="24"/>
        </w:rPr>
        <w:t>运输</w:t>
      </w:r>
    </w:p>
    <w:p>
      <w:pPr>
        <w:adjustRightInd w:val="0"/>
        <w:snapToGrid w:val="0"/>
        <w:spacing w:line="360" w:lineRule="auto"/>
        <w:ind w:firstLine="480" w:firstLineChars="200"/>
        <w:rPr>
          <w:rFonts w:ascii="宋体" w:hAnsi="宋体" w:cs="宋体"/>
          <w:color w:val="auto"/>
          <w:sz w:val="24"/>
          <w:szCs w:val="24"/>
        </w:rPr>
      </w:pPr>
      <w:r>
        <w:rPr>
          <w:rFonts w:ascii="宋体" w:hAnsi="宋体" w:cs="宋体"/>
          <w:color w:val="auto"/>
          <w:sz w:val="24"/>
          <w:szCs w:val="24"/>
        </w:rPr>
        <w:t>8.3.1</w:t>
      </w:r>
      <w:r>
        <w:rPr>
          <w:rFonts w:hint="eastAsia" w:ascii="宋体" w:hAnsi="宋体" w:cs="宋体"/>
          <w:color w:val="auto"/>
          <w:sz w:val="24"/>
          <w:szCs w:val="24"/>
        </w:rPr>
        <w:t>乙方应自行选择适宜的运输工具及线路安排合同设备运输。</w:t>
      </w:r>
    </w:p>
    <w:p>
      <w:pPr>
        <w:adjustRightInd w:val="0"/>
        <w:snapToGrid w:val="0"/>
        <w:spacing w:line="360" w:lineRule="auto"/>
        <w:ind w:firstLine="480" w:firstLineChars="200"/>
        <w:rPr>
          <w:rFonts w:ascii="宋体" w:hAnsi="宋体" w:cs="宋体"/>
          <w:color w:val="auto"/>
          <w:sz w:val="24"/>
          <w:szCs w:val="24"/>
        </w:rPr>
      </w:pPr>
      <w:r>
        <w:rPr>
          <w:rFonts w:ascii="宋体" w:hAnsi="宋体" w:cs="宋体"/>
          <w:color w:val="auto"/>
          <w:sz w:val="24"/>
          <w:szCs w:val="24"/>
        </w:rPr>
        <w:t xml:space="preserve">8.3.2 </w:t>
      </w:r>
      <w:r>
        <w:rPr>
          <w:rFonts w:hint="eastAsia" w:ascii="宋体" w:hAnsi="宋体" w:cs="宋体"/>
          <w:color w:val="auto"/>
          <w:sz w:val="24"/>
          <w:szCs w:val="24"/>
        </w:rPr>
        <w:t>除合同条款另有约定外，每件设备的备品备件应整套装运。</w:t>
      </w:r>
    </w:p>
    <w:p>
      <w:pPr>
        <w:adjustRightInd w:val="0"/>
        <w:snapToGrid w:val="0"/>
        <w:spacing w:line="360" w:lineRule="auto"/>
        <w:ind w:firstLine="480" w:firstLineChars="200"/>
        <w:rPr>
          <w:rFonts w:ascii="宋体" w:hAnsi="宋体" w:cs="宋体"/>
          <w:color w:val="auto"/>
          <w:sz w:val="24"/>
          <w:szCs w:val="24"/>
        </w:rPr>
      </w:pPr>
      <w:r>
        <w:rPr>
          <w:rFonts w:ascii="宋体" w:hAnsi="宋体" w:cs="宋体"/>
          <w:color w:val="auto"/>
          <w:sz w:val="24"/>
          <w:szCs w:val="24"/>
        </w:rPr>
        <w:t xml:space="preserve">8.3.3 </w:t>
      </w:r>
      <w:r>
        <w:rPr>
          <w:rFonts w:hint="eastAsia" w:ascii="宋体" w:hAnsi="宋体" w:cs="宋体"/>
          <w:color w:val="auto"/>
          <w:sz w:val="24"/>
          <w:szCs w:val="24"/>
        </w:rPr>
        <w:t>除合同条款另有约定外，乙方应在合同设备预计启运</w:t>
      </w:r>
      <w:r>
        <w:rPr>
          <w:rFonts w:ascii="宋体" w:hAnsi="宋体" w:cs="宋体"/>
          <w:color w:val="auto"/>
          <w:sz w:val="24"/>
          <w:szCs w:val="24"/>
        </w:rPr>
        <w:t>7</w:t>
      </w:r>
      <w:r>
        <w:rPr>
          <w:rFonts w:hint="eastAsia" w:ascii="宋体" w:hAnsi="宋体" w:cs="宋体"/>
          <w:color w:val="auto"/>
          <w:sz w:val="24"/>
          <w:szCs w:val="24"/>
        </w:rPr>
        <w:t>日前，将合同设备名称、数量、箱数、总毛重、每箱尺寸、装运合同设备总金额、运输方式、预计交付日期和合同设备在运输、装卸、保管中的注意事项等预通知甲方（如涉及易燃易爆物品、腐蚀物品、放射性物质等危险品，应告知危险品的品名、性质、在运输、装卸、保管方面的特殊要求、注意事项和意外情况的处理方法），并在合同设备启运后</w:t>
      </w:r>
      <w:r>
        <w:rPr>
          <w:rFonts w:ascii="宋体" w:hAnsi="宋体" w:cs="宋体"/>
          <w:color w:val="auto"/>
          <w:sz w:val="24"/>
          <w:szCs w:val="24"/>
        </w:rPr>
        <w:t xml:space="preserve"> 24 </w:t>
      </w:r>
      <w:r>
        <w:rPr>
          <w:rFonts w:hint="eastAsia" w:ascii="宋体" w:hAnsi="宋体" w:cs="宋体"/>
          <w:color w:val="auto"/>
          <w:sz w:val="24"/>
          <w:szCs w:val="24"/>
        </w:rPr>
        <w:t>小时之内正式通知甲方。</w:t>
      </w:r>
    </w:p>
    <w:bookmarkEnd w:id="125"/>
    <w:bookmarkEnd w:id="126"/>
    <w:bookmarkEnd w:id="127"/>
    <w:bookmarkEnd w:id="128"/>
    <w:bookmarkEnd w:id="129"/>
    <w:bookmarkEnd w:id="130"/>
    <w:p>
      <w:pPr>
        <w:adjustRightInd w:val="0"/>
        <w:snapToGrid w:val="0"/>
        <w:spacing w:before="120" w:beforeLines="50" w:after="120" w:afterLines="50" w:line="360" w:lineRule="auto"/>
        <w:ind w:firstLine="482" w:firstLineChars="200"/>
        <w:rPr>
          <w:rFonts w:ascii="宋体" w:hAnsi="宋体" w:cs="宋体"/>
          <w:color w:val="auto"/>
          <w:sz w:val="24"/>
          <w:szCs w:val="24"/>
        </w:rPr>
      </w:pPr>
      <w:bookmarkStart w:id="131" w:name="_Toc306350458"/>
      <w:bookmarkStart w:id="132" w:name="_Toc18496"/>
      <w:bookmarkStart w:id="133" w:name="_Toc183666522"/>
      <w:r>
        <w:rPr>
          <w:rFonts w:hint="eastAsia" w:ascii="宋体" w:hAnsi="宋体" w:cs="宋体"/>
          <w:b/>
          <w:color w:val="auto"/>
          <w:sz w:val="24"/>
          <w:szCs w:val="24"/>
        </w:rPr>
        <w:t>第九条</w:t>
      </w:r>
      <w:r>
        <w:rPr>
          <w:rFonts w:ascii="宋体" w:hAnsi="宋体" w:cs="宋体"/>
          <w:b/>
          <w:color w:val="auto"/>
          <w:sz w:val="24"/>
          <w:szCs w:val="24"/>
        </w:rPr>
        <w:t xml:space="preserve"> </w:t>
      </w:r>
      <w:r>
        <w:rPr>
          <w:rFonts w:hint="eastAsia" w:ascii="宋体" w:hAnsi="宋体" w:cs="宋体"/>
          <w:b/>
          <w:color w:val="auto"/>
          <w:sz w:val="24"/>
          <w:szCs w:val="24"/>
        </w:rPr>
        <w:t>技术服务</w:t>
      </w:r>
    </w:p>
    <w:p>
      <w:pPr>
        <w:adjustRightInd w:val="0"/>
        <w:snapToGrid w:val="0"/>
        <w:spacing w:line="360" w:lineRule="auto"/>
        <w:ind w:firstLine="480" w:firstLineChars="200"/>
        <w:rPr>
          <w:rFonts w:ascii="宋体" w:hAnsi="宋体" w:cs="宋体"/>
          <w:color w:val="auto"/>
          <w:sz w:val="24"/>
          <w:szCs w:val="24"/>
        </w:rPr>
      </w:pPr>
      <w:r>
        <w:rPr>
          <w:rFonts w:ascii="宋体" w:hAnsi="宋体" w:cs="宋体"/>
          <w:color w:val="auto"/>
          <w:sz w:val="24"/>
          <w:szCs w:val="24"/>
        </w:rPr>
        <w:t xml:space="preserve">9.1  </w:t>
      </w:r>
      <w:r>
        <w:rPr>
          <w:rFonts w:hint="eastAsia" w:ascii="宋体" w:hAnsi="宋体" w:cs="宋体"/>
          <w:color w:val="auto"/>
          <w:sz w:val="24"/>
          <w:szCs w:val="24"/>
        </w:rPr>
        <w:t>乙方应按甲方需求，派遣技术熟练、称职的技术人员到现场为甲方提供设备调试运行等技术服务。</w:t>
      </w:r>
    </w:p>
    <w:p>
      <w:pPr>
        <w:adjustRightInd w:val="0"/>
        <w:snapToGrid w:val="0"/>
        <w:spacing w:line="360" w:lineRule="auto"/>
        <w:ind w:firstLine="480" w:firstLineChars="200"/>
        <w:rPr>
          <w:rFonts w:ascii="宋体" w:hAnsi="宋体" w:cs="宋体"/>
          <w:color w:val="auto"/>
          <w:sz w:val="24"/>
          <w:szCs w:val="24"/>
        </w:rPr>
      </w:pPr>
      <w:r>
        <w:rPr>
          <w:rFonts w:ascii="宋体" w:hAnsi="宋体" w:cs="宋体"/>
          <w:color w:val="auto"/>
          <w:sz w:val="24"/>
          <w:szCs w:val="24"/>
        </w:rPr>
        <w:t xml:space="preserve">9.2  </w:t>
      </w:r>
      <w:r>
        <w:rPr>
          <w:rFonts w:hint="eastAsia" w:ascii="宋体" w:hAnsi="宋体" w:cs="宋体"/>
          <w:color w:val="auto"/>
          <w:sz w:val="24"/>
          <w:szCs w:val="24"/>
        </w:rPr>
        <w:t>甲方为乙方技术人员提供工作条件及便利，包括但不限于必要的办公场所、技术资料及出入许可等。除合同另有约定外，乙方技术人员的交通、食宿费用由乙方承担。</w:t>
      </w:r>
    </w:p>
    <w:p>
      <w:pPr>
        <w:adjustRightInd w:val="0"/>
        <w:snapToGrid w:val="0"/>
        <w:spacing w:line="360" w:lineRule="auto"/>
        <w:ind w:firstLine="480" w:firstLineChars="200"/>
        <w:rPr>
          <w:rFonts w:ascii="宋体" w:hAnsi="宋体" w:cs="宋体"/>
          <w:color w:val="auto"/>
          <w:sz w:val="24"/>
          <w:szCs w:val="24"/>
        </w:rPr>
      </w:pPr>
      <w:r>
        <w:rPr>
          <w:rFonts w:ascii="宋体" w:hAnsi="宋体" w:cs="宋体"/>
          <w:color w:val="auto"/>
          <w:sz w:val="24"/>
          <w:szCs w:val="24"/>
        </w:rPr>
        <w:t xml:space="preserve">9.3  </w:t>
      </w:r>
      <w:r>
        <w:rPr>
          <w:rFonts w:hint="eastAsia" w:ascii="宋体" w:hAnsi="宋体" w:cs="宋体"/>
          <w:color w:val="auto"/>
          <w:sz w:val="24"/>
          <w:szCs w:val="24"/>
        </w:rPr>
        <w:t>乙方技术人员应遵守甲方施工现场的各项规章制度和安全操作规程，并服从甲方的现场管理。</w:t>
      </w:r>
    </w:p>
    <w:p>
      <w:pPr>
        <w:adjustRightInd w:val="0"/>
        <w:snapToGrid w:val="0"/>
        <w:spacing w:line="360" w:lineRule="auto"/>
        <w:ind w:firstLine="480" w:firstLineChars="200"/>
        <w:rPr>
          <w:rFonts w:ascii="宋体" w:hAnsi="宋体" w:cs="宋体"/>
          <w:color w:val="auto"/>
          <w:sz w:val="24"/>
          <w:szCs w:val="24"/>
        </w:rPr>
      </w:pPr>
      <w:r>
        <w:rPr>
          <w:rFonts w:ascii="宋体" w:hAnsi="宋体" w:cs="宋体"/>
          <w:color w:val="auto"/>
          <w:sz w:val="24"/>
          <w:szCs w:val="24"/>
        </w:rPr>
        <w:t xml:space="preserve">9.4  </w:t>
      </w:r>
      <w:r>
        <w:rPr>
          <w:rFonts w:hint="eastAsia" w:ascii="宋体" w:hAnsi="宋体" w:cs="宋体"/>
          <w:color w:val="auto"/>
          <w:sz w:val="24"/>
          <w:szCs w:val="24"/>
        </w:rPr>
        <w:t>如果乙方技术人员提供的服务达不到合同和甲方要求的，甲方有权要求乙方撤换，因撤换而产生的费用应由乙方承担。在不影响技术服务并且征得甲方同意的条件下，乙方也可自负费用更换其技术人员。</w:t>
      </w:r>
    </w:p>
    <w:bookmarkEnd w:id="131"/>
    <w:bookmarkEnd w:id="132"/>
    <w:bookmarkEnd w:id="133"/>
    <w:p>
      <w:pPr>
        <w:autoSpaceDE w:val="0"/>
        <w:autoSpaceDN w:val="0"/>
        <w:adjustRightInd w:val="0"/>
        <w:spacing w:line="360" w:lineRule="auto"/>
        <w:ind w:firstLine="482" w:firstLineChars="200"/>
        <w:rPr>
          <w:rFonts w:ascii="宋体" w:hAnsi="宋体" w:cs="宋体"/>
          <w:b/>
          <w:color w:val="auto"/>
          <w:sz w:val="24"/>
          <w:szCs w:val="24"/>
        </w:rPr>
      </w:pPr>
      <w:bookmarkStart w:id="134" w:name="_Toc474245220"/>
      <w:bookmarkStart w:id="135" w:name="_Toc520190034"/>
      <w:bookmarkStart w:id="136" w:name="_Toc518992994"/>
      <w:bookmarkStart w:id="137" w:name="_Toc183666523"/>
      <w:bookmarkStart w:id="138" w:name="_Toc4682"/>
      <w:bookmarkStart w:id="139" w:name="_Toc306350459"/>
      <w:r>
        <w:rPr>
          <w:rFonts w:hint="eastAsia" w:ascii="宋体" w:hAnsi="宋体" w:cs="宋体"/>
          <w:b/>
          <w:color w:val="auto"/>
          <w:sz w:val="24"/>
          <w:szCs w:val="24"/>
        </w:rPr>
        <w:t>第十条</w:t>
      </w:r>
      <w:r>
        <w:rPr>
          <w:rFonts w:ascii="宋体" w:hAnsi="宋体" w:cs="宋体"/>
          <w:b/>
          <w:color w:val="auto"/>
          <w:sz w:val="24"/>
          <w:szCs w:val="24"/>
        </w:rPr>
        <w:t xml:space="preserve"> </w:t>
      </w:r>
      <w:r>
        <w:rPr>
          <w:rFonts w:hint="eastAsia" w:ascii="宋体" w:hAnsi="宋体" w:cs="宋体"/>
          <w:b/>
          <w:color w:val="auto"/>
          <w:sz w:val="24"/>
          <w:szCs w:val="24"/>
        </w:rPr>
        <w:t>质量保</w:t>
      </w:r>
      <w:bookmarkEnd w:id="134"/>
      <w:bookmarkEnd w:id="135"/>
      <w:bookmarkEnd w:id="136"/>
      <w:r>
        <w:rPr>
          <w:rFonts w:hint="eastAsia" w:ascii="宋体" w:hAnsi="宋体" w:cs="宋体"/>
          <w:b/>
          <w:color w:val="auto"/>
          <w:sz w:val="24"/>
          <w:szCs w:val="24"/>
        </w:rPr>
        <w:t>修</w:t>
      </w:r>
    </w:p>
    <w:p>
      <w:pPr>
        <w:tabs>
          <w:tab w:val="left" w:pos="851"/>
        </w:tabs>
        <w:adjustRightInd w:val="0"/>
        <w:snapToGrid w:val="0"/>
        <w:spacing w:line="360" w:lineRule="auto"/>
        <w:ind w:firstLine="480" w:firstLineChars="200"/>
        <w:rPr>
          <w:rFonts w:ascii="宋体" w:hAnsi="宋体" w:cs="宋体"/>
          <w:color w:val="auto"/>
          <w:sz w:val="24"/>
          <w:szCs w:val="24"/>
        </w:rPr>
      </w:pPr>
      <w:r>
        <w:rPr>
          <w:rFonts w:ascii="宋体" w:hAnsi="宋体" w:cs="宋体"/>
          <w:color w:val="auto"/>
          <w:sz w:val="24"/>
          <w:szCs w:val="24"/>
        </w:rPr>
        <w:t>10.1</w:t>
      </w:r>
      <w:r>
        <w:rPr>
          <w:rFonts w:hint="eastAsia" w:ascii="宋体" w:hAnsi="宋体" w:cs="宋体"/>
          <w:color w:val="auto"/>
          <w:sz w:val="24"/>
          <w:szCs w:val="24"/>
        </w:rPr>
        <w:t>保修期：自</w:t>
      </w:r>
      <w:r>
        <w:rPr>
          <w:rFonts w:hint="eastAsia" w:ascii="宋体" w:hAnsi="宋体" w:cs="宋体"/>
          <w:color w:val="auto"/>
          <w:kern w:val="0"/>
          <w:sz w:val="24"/>
          <w:szCs w:val="24"/>
          <w:lang w:val="zh-CN"/>
        </w:rPr>
        <w:t>设备</w:t>
      </w:r>
      <w:r>
        <w:rPr>
          <w:rFonts w:hint="eastAsia" w:ascii="宋体" w:hAnsi="宋体" w:cs="宋体"/>
          <w:color w:val="auto"/>
          <w:kern w:val="0"/>
          <w:sz w:val="24"/>
          <w:szCs w:val="24"/>
        </w:rPr>
        <w:t>开箱</w:t>
      </w:r>
      <w:r>
        <w:rPr>
          <w:rFonts w:hint="eastAsia" w:ascii="宋体" w:hAnsi="宋体" w:cs="宋体"/>
          <w:color w:val="auto"/>
          <w:kern w:val="0"/>
          <w:sz w:val="24"/>
          <w:szCs w:val="24"/>
          <w:lang w:val="zh-CN"/>
        </w:rPr>
        <w:t>验收合格之日起</w:t>
      </w:r>
      <w:r>
        <w:rPr>
          <w:rFonts w:ascii="宋体" w:hAnsi="宋体" w:cs="宋体"/>
          <w:color w:val="auto"/>
          <w:sz w:val="24"/>
          <w:szCs w:val="24"/>
          <w:u w:val="single"/>
        </w:rPr>
        <w:t xml:space="preserve"> </w:t>
      </w:r>
      <w:r>
        <w:rPr>
          <w:rFonts w:hint="eastAsia" w:ascii="宋体" w:hAnsi="宋体" w:cs="宋体"/>
          <w:color w:val="auto"/>
          <w:sz w:val="24"/>
          <w:szCs w:val="24"/>
          <w:u w:val="single"/>
        </w:rPr>
        <w:t>（时间）</w:t>
      </w:r>
      <w:r>
        <w:rPr>
          <w:rFonts w:ascii="宋体" w:hAnsi="宋体" w:cs="宋体"/>
          <w:color w:val="auto"/>
          <w:sz w:val="24"/>
          <w:szCs w:val="24"/>
          <w:u w:val="single"/>
        </w:rPr>
        <w:t xml:space="preserve">  </w:t>
      </w:r>
      <w:r>
        <w:rPr>
          <w:rFonts w:hint="eastAsia" w:ascii="宋体" w:hAnsi="宋体" w:cs="宋体"/>
          <w:color w:val="auto"/>
          <w:sz w:val="24"/>
          <w:szCs w:val="24"/>
          <w:u w:val="single"/>
        </w:rPr>
        <w:t>年</w:t>
      </w:r>
      <w:r>
        <w:rPr>
          <w:rFonts w:hint="eastAsia" w:ascii="宋体" w:hAnsi="宋体" w:cs="宋体"/>
          <w:color w:val="auto"/>
          <w:sz w:val="24"/>
          <w:szCs w:val="24"/>
        </w:rPr>
        <w:t>。保修期内乙方应免费对设备进行日常维护保养及质量缺陷修复。</w:t>
      </w:r>
      <w:r>
        <w:rPr>
          <w:rFonts w:ascii="宋体" w:hAnsi="宋体" w:cs="宋体"/>
          <w:color w:val="auto"/>
          <w:sz w:val="24"/>
          <w:szCs w:val="24"/>
        </w:rPr>
        <w:t xml:space="preserve">                                          </w:t>
      </w:r>
    </w:p>
    <w:p>
      <w:pPr>
        <w:tabs>
          <w:tab w:val="left" w:pos="851"/>
        </w:tabs>
        <w:adjustRightInd w:val="0"/>
        <w:snapToGrid w:val="0"/>
        <w:spacing w:line="360" w:lineRule="auto"/>
        <w:ind w:firstLine="480" w:firstLineChars="200"/>
        <w:rPr>
          <w:rFonts w:ascii="宋体" w:hAnsi="宋体" w:cs="宋体"/>
          <w:color w:val="auto"/>
          <w:kern w:val="0"/>
          <w:sz w:val="24"/>
          <w:szCs w:val="24"/>
          <w:lang w:val="zh-CN"/>
        </w:rPr>
      </w:pPr>
      <w:r>
        <w:rPr>
          <w:rFonts w:ascii="宋体" w:hAnsi="宋体" w:cs="宋体"/>
          <w:color w:val="auto"/>
          <w:sz w:val="24"/>
          <w:szCs w:val="24"/>
        </w:rPr>
        <w:t>10.2</w:t>
      </w:r>
      <w:r>
        <w:rPr>
          <w:rFonts w:hint="eastAsia" w:ascii="宋体" w:hAnsi="宋体" w:cs="宋体"/>
          <w:color w:val="auto"/>
          <w:kern w:val="0"/>
          <w:sz w:val="24"/>
          <w:szCs w:val="24"/>
        </w:rPr>
        <w:t>保修</w:t>
      </w:r>
      <w:r>
        <w:rPr>
          <w:rFonts w:hint="eastAsia" w:ascii="宋体" w:hAnsi="宋体" w:cs="宋体"/>
          <w:color w:val="auto"/>
          <w:kern w:val="0"/>
          <w:sz w:val="24"/>
          <w:szCs w:val="24"/>
          <w:lang w:val="zh-CN"/>
        </w:rPr>
        <w:t>期内，乙方应对设备质量问题负责。如设备质量问题导致处理水量、出水水质达不到合同要求的，乙方需无条件免费更换设备并支付合</w:t>
      </w:r>
      <w:r>
        <w:rPr>
          <w:rFonts w:hint="eastAsia" w:ascii="宋体" w:hAnsi="宋体" w:cs="宋体"/>
          <w:color w:val="auto"/>
          <w:kern w:val="0"/>
          <w:sz w:val="24"/>
          <w:szCs w:val="24"/>
          <w:u w:val="single"/>
          <w:lang w:val="zh-CN"/>
        </w:rPr>
        <w:t>同暂定总价的</w:t>
      </w:r>
      <w:r>
        <w:rPr>
          <w:rFonts w:ascii="宋体" w:hAnsi="宋体" w:cs="宋体"/>
          <w:color w:val="auto"/>
          <w:kern w:val="0"/>
          <w:sz w:val="24"/>
          <w:szCs w:val="24"/>
          <w:u w:val="single"/>
          <w:lang w:val="zh-CN"/>
        </w:rPr>
        <w:t>10%</w:t>
      </w:r>
      <w:r>
        <w:rPr>
          <w:rFonts w:hint="eastAsia" w:ascii="宋体" w:hAnsi="宋体" w:cs="宋体"/>
          <w:color w:val="auto"/>
          <w:kern w:val="0"/>
          <w:sz w:val="24"/>
          <w:szCs w:val="24"/>
          <w:u w:val="single"/>
          <w:lang w:val="zh-CN"/>
        </w:rPr>
        <w:t>作为</w:t>
      </w:r>
      <w:r>
        <w:rPr>
          <w:rFonts w:hint="eastAsia" w:ascii="宋体" w:hAnsi="宋体" w:cs="宋体"/>
          <w:color w:val="auto"/>
          <w:kern w:val="0"/>
          <w:sz w:val="24"/>
          <w:szCs w:val="24"/>
          <w:lang w:val="zh-CN"/>
        </w:rPr>
        <w:t>违约金，</w:t>
      </w:r>
      <w:r>
        <w:rPr>
          <w:rFonts w:hint="eastAsia" w:ascii="宋体" w:hAnsi="宋体" w:cs="宋体"/>
          <w:color w:val="auto"/>
          <w:kern w:val="0"/>
          <w:sz w:val="24"/>
          <w:szCs w:val="24"/>
        </w:rPr>
        <w:t>由此产生的</w:t>
      </w:r>
      <w:r>
        <w:rPr>
          <w:rFonts w:hint="eastAsia" w:ascii="宋体" w:hAnsi="宋体" w:cs="宋体"/>
          <w:color w:val="auto"/>
          <w:kern w:val="0"/>
          <w:sz w:val="24"/>
          <w:szCs w:val="24"/>
          <w:lang w:val="zh-CN"/>
        </w:rPr>
        <w:t>费用由乙方承担。对涉及运营费用，乙方应保证在</w:t>
      </w:r>
      <w:r>
        <w:rPr>
          <w:rFonts w:hint="eastAsia" w:ascii="宋体" w:hAnsi="宋体" w:cs="宋体"/>
          <w:color w:val="auto"/>
          <w:kern w:val="0"/>
          <w:sz w:val="24"/>
          <w:szCs w:val="24"/>
        </w:rPr>
        <w:t>开箱</w:t>
      </w:r>
      <w:r>
        <w:rPr>
          <w:rFonts w:hint="eastAsia" w:ascii="宋体" w:hAnsi="宋体" w:cs="宋体"/>
          <w:color w:val="auto"/>
          <w:kern w:val="0"/>
          <w:sz w:val="24"/>
          <w:szCs w:val="24"/>
          <w:lang w:val="zh-CN"/>
        </w:rPr>
        <w:t>验收</w:t>
      </w:r>
      <w:r>
        <w:rPr>
          <w:rFonts w:hint="eastAsia" w:ascii="宋体" w:hAnsi="宋体" w:cs="宋体"/>
          <w:color w:val="auto"/>
          <w:kern w:val="0"/>
          <w:sz w:val="24"/>
          <w:szCs w:val="24"/>
        </w:rPr>
        <w:t>合格</w:t>
      </w:r>
      <w:r>
        <w:rPr>
          <w:rFonts w:hint="eastAsia" w:ascii="宋体" w:hAnsi="宋体" w:cs="宋体"/>
          <w:color w:val="auto"/>
          <w:kern w:val="0"/>
          <w:sz w:val="24"/>
          <w:szCs w:val="24"/>
          <w:lang w:val="zh-CN"/>
        </w:rPr>
        <w:t>后三年内，</w:t>
      </w:r>
      <w:r>
        <w:rPr>
          <w:rFonts w:hint="eastAsia" w:ascii="宋体" w:hAnsi="宋体" w:cs="宋体"/>
          <w:color w:val="auto"/>
          <w:kern w:val="0"/>
          <w:sz w:val="24"/>
          <w:szCs w:val="24"/>
        </w:rPr>
        <w:t>设备</w:t>
      </w:r>
      <w:r>
        <w:rPr>
          <w:rFonts w:hint="eastAsia" w:ascii="宋体" w:hAnsi="宋体" w:cs="宋体"/>
          <w:color w:val="auto"/>
          <w:kern w:val="0"/>
          <w:sz w:val="24"/>
          <w:szCs w:val="24"/>
          <w:lang w:val="zh-CN"/>
        </w:rPr>
        <w:t>运行费用不高于投标文件</w:t>
      </w:r>
      <w:r>
        <w:rPr>
          <w:rFonts w:ascii="宋体" w:hAnsi="宋体" w:cs="宋体"/>
          <w:color w:val="auto"/>
          <w:kern w:val="0"/>
          <w:sz w:val="24"/>
          <w:szCs w:val="24"/>
          <w:lang w:val="zh-CN"/>
        </w:rPr>
        <w:t>/</w:t>
      </w:r>
      <w:r>
        <w:rPr>
          <w:rFonts w:hint="eastAsia" w:ascii="宋体" w:hAnsi="宋体" w:cs="宋体"/>
          <w:color w:val="auto"/>
          <w:kern w:val="0"/>
          <w:sz w:val="24"/>
          <w:szCs w:val="24"/>
          <w:lang w:val="zh-CN"/>
        </w:rPr>
        <w:t>响应文件的承诺指标，</w:t>
      </w:r>
      <w:r>
        <w:rPr>
          <w:rFonts w:hint="eastAsia" w:ascii="宋体" w:hAnsi="宋体" w:cs="宋体"/>
          <w:color w:val="auto"/>
          <w:kern w:val="0"/>
          <w:sz w:val="24"/>
          <w:szCs w:val="24"/>
        </w:rPr>
        <w:t>否则，</w:t>
      </w:r>
      <w:r>
        <w:rPr>
          <w:rFonts w:hint="eastAsia" w:ascii="宋体" w:hAnsi="宋体" w:cs="宋体"/>
          <w:color w:val="auto"/>
          <w:kern w:val="0"/>
          <w:sz w:val="24"/>
          <w:szCs w:val="24"/>
          <w:lang w:val="zh-CN"/>
        </w:rPr>
        <w:t>乙方需无条件免费更换设备</w:t>
      </w:r>
      <w:r>
        <w:rPr>
          <w:rFonts w:hint="eastAsia" w:ascii="宋体" w:hAnsi="宋体" w:cs="宋体"/>
          <w:color w:val="auto"/>
          <w:kern w:val="0"/>
          <w:sz w:val="24"/>
          <w:szCs w:val="24"/>
        </w:rPr>
        <w:t>并支付违约金</w:t>
      </w:r>
      <w:r>
        <w:rPr>
          <w:rFonts w:ascii="宋体" w:hAnsi="宋体" w:cs="宋体"/>
          <w:color w:val="auto"/>
          <w:kern w:val="0"/>
          <w:sz w:val="24"/>
          <w:szCs w:val="24"/>
          <w:u w:val="single"/>
        </w:rPr>
        <w:t xml:space="preserve"> </w:t>
      </w:r>
      <w:r>
        <w:rPr>
          <w:rFonts w:hint="eastAsia" w:ascii="宋体" w:hAnsi="宋体" w:cs="宋体"/>
          <w:color w:val="auto"/>
          <w:kern w:val="0"/>
          <w:sz w:val="24"/>
          <w:szCs w:val="24"/>
          <w:u w:val="single"/>
          <w:lang w:eastAsia="zh-CN"/>
        </w:rPr>
        <w:t>…</w:t>
      </w:r>
      <w:r>
        <w:rPr>
          <w:rFonts w:hint="eastAsia" w:ascii="宋体" w:hAnsi="宋体" w:cs="宋体"/>
          <w:color w:val="auto"/>
          <w:kern w:val="0"/>
          <w:sz w:val="24"/>
          <w:szCs w:val="24"/>
        </w:rPr>
        <w:t>元</w:t>
      </w:r>
      <w:r>
        <w:rPr>
          <w:rFonts w:hint="eastAsia" w:ascii="宋体" w:hAnsi="宋体" w:cs="宋体"/>
          <w:color w:val="auto"/>
          <w:kern w:val="0"/>
          <w:sz w:val="24"/>
          <w:szCs w:val="24"/>
          <w:lang w:val="zh-CN"/>
        </w:rPr>
        <w:t>（如有）。</w:t>
      </w:r>
    </w:p>
    <w:p>
      <w:pPr>
        <w:tabs>
          <w:tab w:val="left" w:pos="851"/>
        </w:tabs>
        <w:adjustRightInd w:val="0"/>
        <w:snapToGrid w:val="0"/>
        <w:spacing w:line="360" w:lineRule="auto"/>
        <w:ind w:firstLine="480" w:firstLineChars="200"/>
        <w:rPr>
          <w:rFonts w:ascii="宋体" w:hAnsi="宋体" w:cs="宋体"/>
          <w:bCs/>
          <w:color w:val="auto"/>
          <w:sz w:val="24"/>
          <w:szCs w:val="24"/>
        </w:rPr>
      </w:pPr>
      <w:r>
        <w:rPr>
          <w:rFonts w:ascii="宋体" w:hAnsi="宋体" w:cs="宋体"/>
          <w:bCs/>
          <w:color w:val="auto"/>
          <w:sz w:val="24"/>
          <w:szCs w:val="24"/>
        </w:rPr>
        <w:t xml:space="preserve">10.3 </w:t>
      </w:r>
      <w:r>
        <w:rPr>
          <w:rFonts w:hint="eastAsia" w:ascii="宋体" w:hAnsi="宋体" w:cs="宋体"/>
          <w:bCs/>
          <w:color w:val="auto"/>
          <w:sz w:val="24"/>
          <w:szCs w:val="24"/>
        </w:rPr>
        <w:t>保修期间由于设备本身原因产生的故障仍属质保范围，对更换或维修过的零部件从更换或维修完成并验收合格之日起，质量保修期重新计算。</w:t>
      </w:r>
    </w:p>
    <w:p>
      <w:pPr>
        <w:spacing w:line="360" w:lineRule="auto"/>
        <w:ind w:firstLine="482"/>
        <w:rPr>
          <w:rFonts w:ascii="宋体" w:hAnsi="宋体" w:cs="宋体"/>
          <w:bCs/>
          <w:color w:val="auto"/>
          <w:sz w:val="24"/>
          <w:szCs w:val="24"/>
        </w:rPr>
      </w:pPr>
      <w:r>
        <w:rPr>
          <w:rFonts w:ascii="宋体" w:hAnsi="宋体" w:cs="宋体"/>
          <w:bCs/>
          <w:color w:val="auto"/>
          <w:sz w:val="24"/>
          <w:szCs w:val="24"/>
        </w:rPr>
        <w:t xml:space="preserve">10.4 </w:t>
      </w:r>
      <w:r>
        <w:rPr>
          <w:rFonts w:hint="eastAsia" w:ascii="宋体" w:hAnsi="宋体" w:cs="宋体"/>
          <w:bCs/>
          <w:color w:val="auto"/>
          <w:sz w:val="24"/>
          <w:szCs w:val="24"/>
        </w:rPr>
        <w:t>质量保修期间，如合同设备出现故障，乙方应在接到甲方通知后</w:t>
      </w:r>
      <w:r>
        <w:rPr>
          <w:rFonts w:ascii="宋体" w:hAnsi="宋体" w:cs="宋体"/>
          <w:bCs/>
          <w:color w:val="auto"/>
          <w:sz w:val="24"/>
          <w:szCs w:val="24"/>
          <w:u w:val="single"/>
        </w:rPr>
        <w:t xml:space="preserve">  </w:t>
      </w:r>
      <w:r>
        <w:rPr>
          <w:rFonts w:hint="eastAsia" w:ascii="宋体" w:hAnsi="宋体" w:cs="宋体"/>
          <w:bCs/>
          <w:color w:val="auto"/>
          <w:sz w:val="24"/>
          <w:szCs w:val="24"/>
          <w:u w:val="single"/>
          <w:lang w:eastAsia="zh-CN"/>
        </w:rPr>
        <w:t>…</w:t>
      </w:r>
      <w:r>
        <w:rPr>
          <w:rFonts w:ascii="宋体" w:hAnsi="宋体" w:cs="宋体"/>
          <w:bCs/>
          <w:color w:val="auto"/>
          <w:sz w:val="24"/>
          <w:szCs w:val="24"/>
          <w:u w:val="single"/>
        </w:rPr>
        <w:t xml:space="preserve"> </w:t>
      </w:r>
      <w:r>
        <w:rPr>
          <w:rFonts w:ascii="宋体" w:hAnsi="宋体" w:cs="宋体"/>
          <w:bCs/>
          <w:color w:val="auto"/>
          <w:sz w:val="24"/>
          <w:szCs w:val="24"/>
        </w:rPr>
        <w:t xml:space="preserve">  </w:t>
      </w:r>
      <w:r>
        <w:rPr>
          <w:rFonts w:hint="eastAsia" w:ascii="宋体" w:hAnsi="宋体" w:cs="宋体"/>
          <w:bCs/>
          <w:color w:val="auto"/>
          <w:sz w:val="24"/>
          <w:szCs w:val="24"/>
        </w:rPr>
        <w:t>小时内通过电话、网络等提供远程技术指导，如甲方需要乙方到场的，乙方应在收到甲方通知后</w:t>
      </w:r>
      <w:r>
        <w:rPr>
          <w:rFonts w:ascii="宋体" w:hAnsi="宋体" w:cs="宋体"/>
          <w:bCs/>
          <w:color w:val="auto"/>
          <w:sz w:val="24"/>
          <w:szCs w:val="24"/>
          <w:u w:val="single"/>
        </w:rPr>
        <w:t xml:space="preserve">  </w:t>
      </w:r>
      <w:r>
        <w:rPr>
          <w:rFonts w:hint="eastAsia" w:ascii="宋体" w:hAnsi="宋体" w:cs="宋体"/>
          <w:bCs/>
          <w:color w:val="auto"/>
          <w:sz w:val="24"/>
          <w:szCs w:val="24"/>
          <w:u w:val="single"/>
          <w:lang w:eastAsia="zh-CN"/>
        </w:rPr>
        <w:t>…</w:t>
      </w:r>
      <w:r>
        <w:rPr>
          <w:rFonts w:ascii="宋体" w:hAnsi="宋体" w:cs="宋体"/>
          <w:bCs/>
          <w:color w:val="auto"/>
          <w:sz w:val="24"/>
          <w:szCs w:val="24"/>
          <w:u w:val="single"/>
        </w:rPr>
        <w:t xml:space="preserve"> </w:t>
      </w:r>
      <w:r>
        <w:rPr>
          <w:rFonts w:hint="eastAsia" w:ascii="宋体" w:hAnsi="宋体" w:cs="宋体"/>
          <w:bCs/>
          <w:color w:val="auto"/>
          <w:sz w:val="24"/>
          <w:szCs w:val="24"/>
        </w:rPr>
        <w:t>小时内派专业技术人员到场负责解决及维修故障。</w:t>
      </w:r>
      <w:bookmarkEnd w:id="137"/>
      <w:bookmarkEnd w:id="138"/>
      <w:bookmarkEnd w:id="139"/>
      <w:bookmarkStart w:id="140" w:name="_Toc183666528"/>
      <w:bookmarkStart w:id="141" w:name="_Toc27734"/>
      <w:bookmarkStart w:id="142" w:name="_Toc518992997"/>
      <w:bookmarkStart w:id="143" w:name="_Toc520190037"/>
      <w:bookmarkStart w:id="144" w:name="_Toc107447250"/>
      <w:bookmarkStart w:id="145" w:name="_Toc474245223"/>
      <w:bookmarkStart w:id="146" w:name="_Toc107446857"/>
      <w:bookmarkStart w:id="147" w:name="_Toc306350464"/>
      <w:r>
        <w:rPr>
          <w:rFonts w:hint="eastAsia" w:ascii="宋体" w:hAnsi="宋体" w:cs="宋体"/>
          <w:bCs/>
          <w:color w:val="auto"/>
          <w:sz w:val="24"/>
          <w:szCs w:val="24"/>
        </w:rPr>
        <w:t>如果乙方不按时到场维修或到场后不能修复的，甲方有权委托他人予以维修，乙方承担由此发生的费用并支付</w:t>
      </w:r>
      <w:r>
        <w:rPr>
          <w:rFonts w:hint="eastAsia" w:ascii="宋体" w:hAnsi="宋体" w:cs="宋体"/>
          <w:bCs/>
          <w:color w:val="auto"/>
          <w:sz w:val="24"/>
          <w:szCs w:val="24"/>
          <w:u w:val="single"/>
        </w:rPr>
        <w:t>合同暂定总价</w:t>
      </w:r>
      <w:r>
        <w:rPr>
          <w:rFonts w:ascii="宋体" w:hAnsi="宋体" w:cs="宋体"/>
          <w:bCs/>
          <w:color w:val="auto"/>
          <w:sz w:val="24"/>
          <w:szCs w:val="24"/>
          <w:u w:val="single"/>
        </w:rPr>
        <w:t>10%/次</w:t>
      </w:r>
      <w:r>
        <w:rPr>
          <w:rFonts w:hint="eastAsia" w:ascii="宋体" w:hAnsi="宋体" w:cs="宋体"/>
          <w:bCs/>
          <w:color w:val="auto"/>
          <w:sz w:val="24"/>
          <w:szCs w:val="24"/>
        </w:rPr>
        <w:t>作为违约金。</w:t>
      </w:r>
    </w:p>
    <w:p>
      <w:pPr>
        <w:spacing w:line="360" w:lineRule="auto"/>
        <w:ind w:firstLine="482"/>
        <w:rPr>
          <w:rFonts w:ascii="宋体" w:hAnsi="宋体" w:cs="宋体"/>
          <w:bCs/>
          <w:color w:val="auto"/>
          <w:sz w:val="24"/>
          <w:szCs w:val="24"/>
        </w:rPr>
      </w:pPr>
      <w:r>
        <w:rPr>
          <w:rFonts w:hint="eastAsia" w:ascii="宋体" w:hAnsi="宋体" w:cs="宋体"/>
          <w:b/>
          <w:color w:val="auto"/>
          <w:sz w:val="24"/>
          <w:szCs w:val="24"/>
        </w:rPr>
        <w:t>第十一条</w:t>
      </w:r>
      <w:r>
        <w:rPr>
          <w:rFonts w:ascii="宋体" w:hAnsi="宋体" w:cs="宋体"/>
          <w:b/>
          <w:color w:val="auto"/>
          <w:sz w:val="24"/>
          <w:szCs w:val="24"/>
        </w:rPr>
        <w:t xml:space="preserve"> </w:t>
      </w:r>
      <w:r>
        <w:rPr>
          <w:rFonts w:hint="eastAsia" w:ascii="宋体" w:hAnsi="宋体" w:cs="宋体"/>
          <w:b/>
          <w:color w:val="auto"/>
          <w:sz w:val="24"/>
          <w:szCs w:val="24"/>
        </w:rPr>
        <w:t>违约责任</w:t>
      </w:r>
      <w:bookmarkEnd w:id="140"/>
      <w:bookmarkEnd w:id="141"/>
      <w:bookmarkEnd w:id="142"/>
      <w:bookmarkEnd w:id="143"/>
      <w:bookmarkEnd w:id="144"/>
      <w:bookmarkEnd w:id="145"/>
      <w:bookmarkEnd w:id="146"/>
      <w:bookmarkEnd w:id="147"/>
    </w:p>
    <w:p>
      <w:pPr>
        <w:spacing w:line="360" w:lineRule="auto"/>
        <w:ind w:firstLine="482"/>
        <w:rPr>
          <w:rFonts w:ascii="宋体" w:hAnsi="宋体" w:cs="宋体"/>
          <w:bCs/>
          <w:color w:val="auto"/>
          <w:sz w:val="24"/>
          <w:szCs w:val="24"/>
        </w:rPr>
      </w:pPr>
      <w:bookmarkStart w:id="148" w:name="_Toc306350465"/>
      <w:bookmarkStart w:id="149" w:name="_Toc5166"/>
      <w:bookmarkStart w:id="150" w:name="_Toc183666529"/>
      <w:r>
        <w:rPr>
          <w:rFonts w:ascii="宋体" w:hAnsi="宋体" w:cs="宋体"/>
          <w:bCs/>
          <w:color w:val="auto"/>
          <w:sz w:val="24"/>
          <w:szCs w:val="24"/>
        </w:rPr>
        <w:t xml:space="preserve">11.1 </w:t>
      </w:r>
      <w:r>
        <w:rPr>
          <w:rFonts w:hint="eastAsia" w:ascii="宋体" w:hAnsi="宋体" w:cs="宋体"/>
          <w:bCs/>
          <w:color w:val="auto"/>
          <w:sz w:val="24"/>
          <w:szCs w:val="24"/>
        </w:rPr>
        <w:t>延期交货的违约责任</w:t>
      </w:r>
    </w:p>
    <w:p>
      <w:pPr>
        <w:spacing w:line="360" w:lineRule="auto"/>
        <w:ind w:firstLine="482"/>
        <w:rPr>
          <w:rFonts w:ascii="宋体" w:hAnsi="宋体" w:cs="宋体"/>
          <w:bCs/>
          <w:color w:val="auto"/>
          <w:sz w:val="24"/>
          <w:szCs w:val="24"/>
        </w:rPr>
      </w:pPr>
      <w:r>
        <w:rPr>
          <w:rFonts w:ascii="宋体" w:hAnsi="宋体" w:cs="宋体"/>
          <w:bCs/>
          <w:color w:val="auto"/>
          <w:sz w:val="24"/>
          <w:szCs w:val="24"/>
        </w:rPr>
        <w:t xml:space="preserve">11.1.1 </w:t>
      </w:r>
      <w:r>
        <w:rPr>
          <w:rFonts w:hint="eastAsia" w:ascii="宋体" w:hAnsi="宋体" w:cs="宋体"/>
          <w:bCs/>
          <w:color w:val="auto"/>
          <w:sz w:val="24"/>
          <w:szCs w:val="24"/>
        </w:rPr>
        <w:t>乙方应按照本合同约定的时间交货。如乙方因客观情况导致无法按时交货，乙方应在交货期前</w:t>
      </w:r>
      <w:r>
        <w:rPr>
          <w:rFonts w:ascii="宋体" w:hAnsi="宋体" w:cs="宋体"/>
          <w:bCs/>
          <w:color w:val="auto"/>
          <w:sz w:val="24"/>
          <w:szCs w:val="24"/>
          <w:u w:val="single"/>
        </w:rPr>
        <w:t xml:space="preserve">  </w:t>
      </w:r>
      <w:r>
        <w:rPr>
          <w:rFonts w:hint="eastAsia" w:ascii="宋体" w:hAnsi="宋体" w:cs="宋体"/>
          <w:bCs/>
          <w:color w:val="auto"/>
          <w:sz w:val="24"/>
          <w:szCs w:val="24"/>
          <w:u w:val="single"/>
          <w:lang w:eastAsia="zh-CN"/>
        </w:rPr>
        <w:t>…</w:t>
      </w:r>
      <w:r>
        <w:rPr>
          <w:rFonts w:ascii="宋体" w:hAnsi="宋体" w:cs="宋体"/>
          <w:bCs/>
          <w:color w:val="auto"/>
          <w:sz w:val="24"/>
          <w:szCs w:val="24"/>
          <w:u w:val="single"/>
        </w:rPr>
        <w:t xml:space="preserve">  </w:t>
      </w:r>
      <w:r>
        <w:rPr>
          <w:rFonts w:hint="eastAsia" w:ascii="宋体" w:hAnsi="宋体" w:cs="宋体"/>
          <w:bCs/>
          <w:color w:val="auto"/>
          <w:sz w:val="24"/>
          <w:szCs w:val="24"/>
        </w:rPr>
        <w:t>日，以书面形式将原因及预计拖延的时间通知甲方。经甲方同意后，交货期顺延。</w:t>
      </w:r>
    </w:p>
    <w:p>
      <w:pPr>
        <w:spacing w:line="360" w:lineRule="auto"/>
        <w:ind w:firstLine="482"/>
        <w:rPr>
          <w:rFonts w:ascii="宋体" w:hAnsi="宋体" w:cs="宋体"/>
          <w:bCs/>
          <w:color w:val="auto"/>
          <w:sz w:val="24"/>
          <w:szCs w:val="24"/>
        </w:rPr>
      </w:pPr>
      <w:r>
        <w:rPr>
          <w:rFonts w:ascii="宋体" w:hAnsi="宋体" w:cs="宋体"/>
          <w:bCs/>
          <w:color w:val="auto"/>
          <w:sz w:val="24"/>
          <w:szCs w:val="24"/>
        </w:rPr>
        <w:t>11.1.2</w:t>
      </w:r>
      <w:r>
        <w:rPr>
          <w:rFonts w:hint="eastAsia" w:ascii="宋体" w:hAnsi="宋体" w:cs="宋体"/>
          <w:bCs/>
          <w:color w:val="auto"/>
          <w:sz w:val="24"/>
          <w:szCs w:val="24"/>
        </w:rPr>
        <w:t>乙方未能在合同规定期限内交货并交付完整技术资料的，每逾期一天，甲方有权按迟</w:t>
      </w:r>
      <w:r>
        <w:rPr>
          <w:rFonts w:hint="eastAsia" w:ascii="宋体" w:hAnsi="宋体" w:cs="宋体"/>
          <w:bCs/>
          <w:color w:val="auto"/>
          <w:sz w:val="24"/>
          <w:szCs w:val="24"/>
          <w:u w:val="single"/>
        </w:rPr>
        <w:t>交货设备价格的</w:t>
      </w:r>
      <w:r>
        <w:rPr>
          <w:rFonts w:ascii="宋体" w:hAnsi="宋体" w:cs="宋体"/>
          <w:bCs/>
          <w:color w:val="auto"/>
          <w:sz w:val="24"/>
          <w:szCs w:val="24"/>
          <w:u w:val="single"/>
        </w:rPr>
        <w:t>1%/</w:t>
      </w:r>
      <w:r>
        <w:rPr>
          <w:rFonts w:hint="eastAsia" w:ascii="宋体" w:hAnsi="宋体" w:cs="宋体"/>
          <w:bCs/>
          <w:color w:val="auto"/>
          <w:sz w:val="24"/>
          <w:szCs w:val="24"/>
          <w:u w:val="single"/>
        </w:rPr>
        <w:t>天</w:t>
      </w:r>
      <w:r>
        <w:rPr>
          <w:rFonts w:hint="eastAsia" w:ascii="宋体" w:hAnsi="宋体" w:cs="宋体"/>
          <w:bCs/>
          <w:color w:val="auto"/>
          <w:sz w:val="24"/>
          <w:szCs w:val="24"/>
        </w:rPr>
        <w:t>要求乙方支付违约金。逾期超过</w:t>
      </w:r>
      <w:r>
        <w:rPr>
          <w:rFonts w:ascii="宋体" w:hAnsi="宋体" w:cs="宋体"/>
          <w:bCs/>
          <w:color w:val="auto"/>
          <w:sz w:val="24"/>
          <w:szCs w:val="24"/>
          <w:u w:val="single"/>
        </w:rPr>
        <w:t xml:space="preserve"> 15 </w:t>
      </w:r>
      <w:r>
        <w:rPr>
          <w:rFonts w:hint="eastAsia" w:ascii="宋体" w:hAnsi="宋体" w:cs="宋体"/>
          <w:bCs/>
          <w:color w:val="auto"/>
          <w:sz w:val="24"/>
          <w:szCs w:val="24"/>
        </w:rPr>
        <w:t>天，甲方有权解除合同，要求乙方支付迟延违约金并在</w:t>
      </w:r>
      <w:r>
        <w:rPr>
          <w:rFonts w:ascii="宋体" w:hAnsi="宋体" w:cs="宋体"/>
          <w:bCs/>
          <w:color w:val="auto"/>
          <w:sz w:val="24"/>
          <w:szCs w:val="24"/>
        </w:rPr>
        <w:t>3</w:t>
      </w:r>
      <w:r>
        <w:rPr>
          <w:rFonts w:hint="eastAsia" w:ascii="宋体" w:hAnsi="宋体" w:cs="宋体"/>
          <w:bCs/>
          <w:color w:val="auto"/>
          <w:sz w:val="24"/>
          <w:szCs w:val="24"/>
        </w:rPr>
        <w:t>天内退回预付款及利息（如有），且扣除乙方履约担保全部金额（如有）。如由于乙方逾期交货对甲方生产造成影响，甲方有权要求乙方赔偿损失。</w:t>
      </w:r>
    </w:p>
    <w:p>
      <w:pPr>
        <w:spacing w:line="360" w:lineRule="auto"/>
        <w:ind w:firstLine="482"/>
        <w:rPr>
          <w:rFonts w:ascii="宋体" w:hAnsi="宋体" w:cs="宋体"/>
          <w:bCs/>
          <w:color w:val="auto"/>
          <w:sz w:val="24"/>
          <w:szCs w:val="24"/>
        </w:rPr>
      </w:pPr>
      <w:r>
        <w:rPr>
          <w:rFonts w:ascii="宋体" w:hAnsi="宋体" w:cs="宋体"/>
          <w:bCs/>
          <w:color w:val="auto"/>
          <w:sz w:val="24"/>
          <w:szCs w:val="24"/>
        </w:rPr>
        <w:t xml:space="preserve">11.2 </w:t>
      </w:r>
      <w:r>
        <w:rPr>
          <w:rFonts w:hint="eastAsia" w:ascii="宋体" w:hAnsi="宋体" w:cs="宋体"/>
          <w:bCs/>
          <w:color w:val="auto"/>
          <w:sz w:val="24"/>
          <w:szCs w:val="24"/>
        </w:rPr>
        <w:t>质量问题的违约责任</w:t>
      </w:r>
    </w:p>
    <w:p>
      <w:pPr>
        <w:spacing w:line="360" w:lineRule="auto"/>
        <w:ind w:firstLine="482"/>
        <w:rPr>
          <w:rFonts w:ascii="宋体" w:hAnsi="宋体" w:cs="宋体"/>
          <w:bCs/>
          <w:color w:val="auto"/>
          <w:sz w:val="24"/>
          <w:szCs w:val="24"/>
        </w:rPr>
      </w:pPr>
      <w:r>
        <w:rPr>
          <w:rFonts w:ascii="宋体" w:hAnsi="宋体" w:cs="宋体"/>
          <w:bCs/>
          <w:color w:val="auto"/>
          <w:sz w:val="24"/>
          <w:szCs w:val="24"/>
        </w:rPr>
        <w:t xml:space="preserve">11.2.1 </w:t>
      </w:r>
      <w:r>
        <w:rPr>
          <w:rFonts w:hint="eastAsia" w:ascii="宋体" w:hAnsi="宋体" w:cs="宋体"/>
          <w:bCs/>
          <w:color w:val="auto"/>
          <w:sz w:val="24"/>
          <w:szCs w:val="24"/>
        </w:rPr>
        <w:t>自乙方交货后至质量保修期满的期间内，甲方经检查发现或合同设备经安装、调试、试车或运行显示，合同设备或其任何部件存在质量问题，达不到本合同技术要求。甲方有权要求乙方采取下列一种或多种方式予以解决：</w:t>
      </w:r>
    </w:p>
    <w:p>
      <w:pPr>
        <w:spacing w:line="360" w:lineRule="auto"/>
        <w:ind w:firstLine="482"/>
        <w:rPr>
          <w:rFonts w:ascii="宋体" w:hAnsi="宋体" w:cs="宋体"/>
          <w:bCs/>
          <w:color w:val="auto"/>
          <w:sz w:val="24"/>
          <w:szCs w:val="24"/>
        </w:rPr>
      </w:pPr>
      <w:r>
        <w:rPr>
          <w:rFonts w:hint="eastAsia" w:ascii="宋体" w:hAnsi="宋体" w:cs="宋体"/>
          <w:bCs/>
          <w:color w:val="auto"/>
          <w:sz w:val="24"/>
          <w:szCs w:val="24"/>
        </w:rPr>
        <w:t>（</w:t>
      </w:r>
      <w:r>
        <w:rPr>
          <w:rFonts w:ascii="宋体" w:hAnsi="宋体" w:cs="宋体"/>
          <w:bCs/>
          <w:color w:val="auto"/>
          <w:sz w:val="24"/>
          <w:szCs w:val="24"/>
        </w:rPr>
        <w:t>1</w:t>
      </w:r>
      <w:r>
        <w:rPr>
          <w:rFonts w:hint="eastAsia" w:ascii="宋体" w:hAnsi="宋体" w:cs="宋体"/>
          <w:bCs/>
          <w:color w:val="auto"/>
          <w:sz w:val="24"/>
          <w:szCs w:val="24"/>
        </w:rPr>
        <w:t>）乙方承担费用，用合格的新设备更换有缺陷的设备或修补缺陷部分；</w:t>
      </w:r>
    </w:p>
    <w:p>
      <w:pPr>
        <w:spacing w:line="360" w:lineRule="auto"/>
        <w:ind w:firstLine="482"/>
        <w:rPr>
          <w:rFonts w:ascii="宋体" w:hAnsi="宋体" w:cs="宋体"/>
          <w:bCs/>
          <w:color w:val="auto"/>
          <w:sz w:val="24"/>
          <w:szCs w:val="24"/>
        </w:rPr>
      </w:pPr>
      <w:r>
        <w:rPr>
          <w:rFonts w:hint="eastAsia" w:ascii="宋体" w:hAnsi="宋体" w:cs="宋体"/>
          <w:bCs/>
          <w:color w:val="auto"/>
          <w:sz w:val="24"/>
          <w:szCs w:val="24"/>
        </w:rPr>
        <w:t>（</w:t>
      </w:r>
      <w:r>
        <w:rPr>
          <w:rFonts w:ascii="宋体" w:hAnsi="宋体" w:cs="宋体"/>
          <w:bCs/>
          <w:color w:val="auto"/>
          <w:sz w:val="24"/>
          <w:szCs w:val="24"/>
        </w:rPr>
        <w:t>2</w:t>
      </w:r>
      <w:r>
        <w:rPr>
          <w:rFonts w:hint="eastAsia" w:ascii="宋体" w:hAnsi="宋体" w:cs="宋体"/>
          <w:bCs/>
          <w:color w:val="auto"/>
          <w:sz w:val="24"/>
          <w:szCs w:val="24"/>
        </w:rPr>
        <w:t>）退还设备，同时将甲方已经支付的合同价款全额退还甲方，并承担甲方因履行本合同而支出的一切费用，包括但不限于利息、银行手续费、仓储费、卸货费以及因退回设备所需的其他费用。</w:t>
      </w:r>
    </w:p>
    <w:p>
      <w:pPr>
        <w:spacing w:line="360" w:lineRule="auto"/>
        <w:ind w:firstLine="482"/>
        <w:rPr>
          <w:rFonts w:ascii="宋体" w:hAnsi="宋体" w:cs="宋体"/>
          <w:bCs/>
          <w:color w:val="auto"/>
          <w:sz w:val="24"/>
          <w:szCs w:val="24"/>
        </w:rPr>
      </w:pPr>
      <w:r>
        <w:rPr>
          <w:rFonts w:hint="eastAsia" w:ascii="宋体" w:hAnsi="宋体" w:cs="宋体"/>
          <w:bCs/>
          <w:color w:val="auto"/>
          <w:sz w:val="24"/>
          <w:szCs w:val="24"/>
        </w:rPr>
        <w:t>（</w:t>
      </w:r>
      <w:r>
        <w:rPr>
          <w:rFonts w:ascii="宋体" w:hAnsi="宋体" w:cs="宋体"/>
          <w:bCs/>
          <w:color w:val="auto"/>
          <w:sz w:val="24"/>
          <w:szCs w:val="24"/>
        </w:rPr>
        <w:t>3</w:t>
      </w:r>
      <w:r>
        <w:rPr>
          <w:rFonts w:hint="eastAsia" w:ascii="宋体" w:hAnsi="宋体" w:cs="宋体"/>
          <w:bCs/>
          <w:color w:val="auto"/>
          <w:sz w:val="24"/>
          <w:szCs w:val="24"/>
        </w:rPr>
        <w:t>）按不合格设备价格的</w:t>
      </w:r>
      <w:r>
        <w:rPr>
          <w:rFonts w:ascii="宋体" w:hAnsi="宋体" w:cs="宋体"/>
          <w:bCs/>
          <w:color w:val="auto"/>
          <w:sz w:val="24"/>
          <w:szCs w:val="24"/>
          <w:u w:val="single"/>
        </w:rPr>
        <w:t>50</w:t>
      </w:r>
      <w:r>
        <w:rPr>
          <w:rFonts w:ascii="宋体" w:hAnsi="宋体" w:cs="宋体"/>
          <w:bCs/>
          <w:color w:val="auto"/>
          <w:sz w:val="24"/>
          <w:szCs w:val="24"/>
        </w:rPr>
        <w:t>%</w:t>
      </w:r>
      <w:r>
        <w:rPr>
          <w:rFonts w:hint="eastAsia" w:ascii="宋体" w:hAnsi="宋体" w:cs="宋体"/>
          <w:bCs/>
          <w:color w:val="auto"/>
          <w:sz w:val="24"/>
          <w:szCs w:val="24"/>
        </w:rPr>
        <w:t>支付违约金。</w:t>
      </w:r>
    </w:p>
    <w:p>
      <w:pPr>
        <w:numPr>
          <w:ilvl w:val="255"/>
          <w:numId w:val="0"/>
        </w:numPr>
        <w:spacing w:line="360" w:lineRule="auto"/>
        <w:ind w:firstLine="480" w:firstLineChars="200"/>
        <w:rPr>
          <w:rFonts w:ascii="宋体" w:hAnsi="宋体" w:cs="宋体"/>
          <w:bCs/>
          <w:color w:val="auto"/>
          <w:sz w:val="24"/>
          <w:szCs w:val="24"/>
        </w:rPr>
      </w:pPr>
      <w:r>
        <w:rPr>
          <w:rFonts w:hint="eastAsia" w:ascii="宋体" w:hAnsi="宋体" w:cs="宋体"/>
          <w:bCs/>
          <w:color w:val="auto"/>
          <w:sz w:val="24"/>
          <w:szCs w:val="24"/>
        </w:rPr>
        <w:t>（</w:t>
      </w:r>
      <w:r>
        <w:rPr>
          <w:rFonts w:ascii="宋体" w:hAnsi="宋体" w:cs="宋体"/>
          <w:bCs/>
          <w:color w:val="auto"/>
          <w:sz w:val="24"/>
          <w:szCs w:val="24"/>
        </w:rPr>
        <w:t>4</w:t>
      </w:r>
      <w:r>
        <w:rPr>
          <w:rFonts w:hint="eastAsia" w:ascii="宋体" w:hAnsi="宋体" w:cs="宋体"/>
          <w:bCs/>
          <w:color w:val="auto"/>
          <w:sz w:val="24"/>
          <w:szCs w:val="24"/>
        </w:rPr>
        <w:t>）赔偿甲方因设备质量问题导致的一切损失。</w:t>
      </w:r>
    </w:p>
    <w:p>
      <w:pPr>
        <w:spacing w:line="360" w:lineRule="auto"/>
        <w:ind w:firstLine="482"/>
        <w:rPr>
          <w:rFonts w:ascii="宋体" w:hAnsi="宋体" w:cs="宋体"/>
          <w:bCs/>
          <w:color w:val="auto"/>
          <w:sz w:val="24"/>
          <w:szCs w:val="24"/>
        </w:rPr>
      </w:pPr>
      <w:r>
        <w:rPr>
          <w:rFonts w:ascii="宋体" w:hAnsi="宋体" w:cs="宋体"/>
          <w:bCs/>
          <w:color w:val="auto"/>
          <w:sz w:val="24"/>
          <w:szCs w:val="24"/>
        </w:rPr>
        <w:t xml:space="preserve">11.2.2 </w:t>
      </w:r>
      <w:r>
        <w:rPr>
          <w:rFonts w:hint="eastAsia" w:ascii="宋体" w:hAnsi="宋体" w:cs="宋体"/>
          <w:bCs/>
          <w:color w:val="auto"/>
          <w:sz w:val="24"/>
          <w:szCs w:val="24"/>
        </w:rPr>
        <w:t>如果乙方提供的技术资料有错误，或者由于乙方技术人员原因造成设备安装、调试不成功和（或）造成合同设备损坏的情况，乙方应在</w:t>
      </w:r>
      <w:r>
        <w:rPr>
          <w:rFonts w:ascii="宋体" w:hAnsi="宋体" w:cs="宋体"/>
          <w:bCs/>
          <w:color w:val="auto"/>
          <w:sz w:val="24"/>
          <w:szCs w:val="24"/>
          <w:u w:val="single"/>
        </w:rPr>
        <w:t xml:space="preserve">   </w:t>
      </w:r>
      <w:r>
        <w:rPr>
          <w:rFonts w:hint="eastAsia" w:ascii="宋体" w:hAnsi="宋体" w:cs="宋体"/>
          <w:bCs/>
          <w:color w:val="auto"/>
          <w:sz w:val="24"/>
          <w:szCs w:val="24"/>
          <w:u w:val="single"/>
          <w:lang w:eastAsia="zh-CN"/>
        </w:rPr>
        <w:t>…</w:t>
      </w:r>
      <w:r>
        <w:rPr>
          <w:rFonts w:ascii="宋体" w:hAnsi="宋体" w:cs="宋体"/>
          <w:bCs/>
          <w:color w:val="auto"/>
          <w:sz w:val="24"/>
          <w:szCs w:val="24"/>
          <w:u w:val="single"/>
        </w:rPr>
        <w:t xml:space="preserve"> </w:t>
      </w:r>
      <w:r>
        <w:rPr>
          <w:rFonts w:hint="eastAsia" w:ascii="宋体" w:hAnsi="宋体" w:cs="宋体"/>
          <w:bCs/>
          <w:color w:val="auto"/>
          <w:sz w:val="24"/>
          <w:szCs w:val="24"/>
        </w:rPr>
        <w:t>小时内采取修理、更换、退货等补救措施并负担因此发生的费用，同时需向甲方支付</w:t>
      </w:r>
      <w:r>
        <w:rPr>
          <w:rFonts w:hint="eastAsia" w:ascii="宋体" w:hAnsi="宋体" w:cs="宋体"/>
          <w:bCs/>
          <w:color w:val="auto"/>
          <w:sz w:val="24"/>
          <w:szCs w:val="24"/>
          <w:u w:val="single"/>
        </w:rPr>
        <w:t>不合格设备价格的</w:t>
      </w:r>
      <w:r>
        <w:rPr>
          <w:rFonts w:ascii="宋体" w:hAnsi="宋体" w:cs="宋体"/>
          <w:bCs/>
          <w:color w:val="auto"/>
          <w:sz w:val="24"/>
          <w:szCs w:val="24"/>
          <w:u w:val="single"/>
        </w:rPr>
        <w:t xml:space="preserve"> 50 </w:t>
      </w:r>
      <w:r>
        <w:rPr>
          <w:rFonts w:ascii="宋体" w:hAnsi="宋体" w:cs="宋体"/>
          <w:bCs/>
          <w:color w:val="auto"/>
          <w:sz w:val="24"/>
          <w:szCs w:val="24"/>
        </w:rPr>
        <w:t>%</w:t>
      </w:r>
      <w:r>
        <w:rPr>
          <w:rFonts w:hint="eastAsia" w:ascii="宋体" w:hAnsi="宋体" w:cs="宋体"/>
          <w:bCs/>
          <w:color w:val="auto"/>
          <w:sz w:val="24"/>
          <w:szCs w:val="24"/>
        </w:rPr>
        <w:t>作为违约金。</w:t>
      </w:r>
    </w:p>
    <w:p>
      <w:pPr>
        <w:keepNext w:val="0"/>
        <w:keepLines w:val="0"/>
        <w:pageBreakBefore w:val="0"/>
        <w:widowControl w:val="0"/>
        <w:kinsoku/>
        <w:wordWrap/>
        <w:overflowPunct/>
        <w:topLinePunct w:val="0"/>
        <w:autoSpaceDE/>
        <w:autoSpaceDN/>
        <w:bidi w:val="0"/>
        <w:adjustRightInd/>
        <w:snapToGrid/>
        <w:spacing w:line="400" w:lineRule="exact"/>
        <w:ind w:firstLine="482"/>
        <w:textAlignment w:val="auto"/>
        <w:rPr>
          <w:rFonts w:ascii="宋体" w:hAnsi="宋体" w:cs="宋体"/>
          <w:color w:val="auto"/>
          <w:sz w:val="24"/>
          <w:szCs w:val="24"/>
        </w:rPr>
      </w:pPr>
      <w:r>
        <w:rPr>
          <w:rFonts w:ascii="宋体" w:hAnsi="宋体" w:cs="宋体"/>
          <w:bCs/>
          <w:color w:val="auto"/>
          <w:sz w:val="24"/>
          <w:szCs w:val="24"/>
        </w:rPr>
        <w:t xml:space="preserve">11.2.3 </w:t>
      </w:r>
      <w:r>
        <w:rPr>
          <w:rFonts w:hint="eastAsia" w:ascii="宋体" w:hAnsi="宋体" w:cs="宋体"/>
          <w:bCs/>
          <w:color w:val="auto"/>
          <w:sz w:val="24"/>
          <w:szCs w:val="24"/>
        </w:rPr>
        <w:t>在开箱检验、或使用过程中发现乙方提交的合同设备为贴牌、假冒、伪劣、翻新产品，或生产组成合同设备的原材料、配件是贴牌、假冒、伪劣货物时，乙方应在甲方通知之日自行收回设备，甲方不负保管责任，设备毁损灭失风险自甲方通知之时起由乙方承担，乙方将已支付款项（含预付款）退还甲方，并按</w:t>
      </w:r>
      <w:r>
        <w:rPr>
          <w:rFonts w:hint="eastAsia" w:ascii="宋体" w:hAnsi="宋体" w:cs="宋体"/>
          <w:bCs/>
          <w:color w:val="auto"/>
          <w:sz w:val="24"/>
          <w:szCs w:val="24"/>
          <w:u w:val="single"/>
        </w:rPr>
        <w:t>合同暂定总价的</w:t>
      </w:r>
      <w:r>
        <w:rPr>
          <w:rFonts w:ascii="宋体" w:hAnsi="宋体" w:cs="宋体"/>
          <w:bCs/>
          <w:color w:val="auto"/>
          <w:sz w:val="24"/>
          <w:szCs w:val="24"/>
          <w:u w:val="single"/>
        </w:rPr>
        <w:t xml:space="preserve"> 100 %</w:t>
      </w:r>
      <w:r>
        <w:rPr>
          <w:rFonts w:hint="eastAsia" w:ascii="宋体" w:hAnsi="宋体" w:cs="宋体"/>
          <w:bCs/>
          <w:color w:val="auto"/>
          <w:sz w:val="24"/>
          <w:szCs w:val="24"/>
        </w:rPr>
        <w:t>支付违约金。</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宋体" w:hAnsi="宋体" w:cs="宋体"/>
          <w:color w:val="auto"/>
          <w:sz w:val="24"/>
          <w:szCs w:val="24"/>
        </w:rPr>
      </w:pPr>
      <w:r>
        <w:rPr>
          <w:rFonts w:ascii="宋体" w:hAnsi="宋体" w:cs="宋体"/>
          <w:color w:val="auto"/>
          <w:sz w:val="24"/>
          <w:szCs w:val="24"/>
        </w:rPr>
        <w:t xml:space="preserve">11.2.4 </w:t>
      </w:r>
      <w:r>
        <w:rPr>
          <w:rFonts w:hint="eastAsia" w:ascii="宋体" w:hAnsi="宋体" w:cs="宋体"/>
          <w:color w:val="auto"/>
          <w:sz w:val="24"/>
          <w:szCs w:val="24"/>
        </w:rPr>
        <w:t>在合同设备设计使用寿命期内，如果乙方发现合同设备由于设计、制造、标识等原因存在足以危及人身、财产安全的缺陷，应及时通知甲方并采取修正或者补充标识、修理、更换等措施消除缺陷，因设备缺陷造成的一切损害，乙方应承担全部赔偿责任。</w:t>
      </w:r>
    </w:p>
    <w:p>
      <w:pPr>
        <w:keepNext w:val="0"/>
        <w:keepLines w:val="0"/>
        <w:pageBreakBefore w:val="0"/>
        <w:widowControl w:val="0"/>
        <w:kinsoku/>
        <w:wordWrap/>
        <w:overflowPunct/>
        <w:topLinePunct w:val="0"/>
        <w:autoSpaceDE/>
        <w:autoSpaceDN/>
        <w:bidi w:val="0"/>
        <w:adjustRightInd/>
        <w:snapToGrid/>
        <w:spacing w:line="400" w:lineRule="exact"/>
        <w:ind w:firstLine="482"/>
        <w:textAlignment w:val="auto"/>
        <w:rPr>
          <w:rFonts w:ascii="宋体" w:hAnsi="宋体" w:cs="宋体"/>
          <w:bCs/>
          <w:color w:val="auto"/>
          <w:sz w:val="24"/>
          <w:szCs w:val="24"/>
        </w:rPr>
      </w:pPr>
      <w:r>
        <w:rPr>
          <w:rFonts w:ascii="宋体" w:hAnsi="宋体" w:cs="宋体"/>
          <w:bCs/>
          <w:color w:val="auto"/>
          <w:sz w:val="24"/>
          <w:szCs w:val="24"/>
        </w:rPr>
        <w:t xml:space="preserve">11.3 </w:t>
      </w:r>
      <w:r>
        <w:rPr>
          <w:rFonts w:hint="eastAsia" w:ascii="宋体" w:hAnsi="宋体" w:cs="宋体"/>
          <w:bCs/>
          <w:color w:val="auto"/>
          <w:sz w:val="24"/>
          <w:szCs w:val="24"/>
        </w:rPr>
        <w:t>如乙方未按合同六条约定递交履约保证金，甲方有权解除合同并要求乙方支付</w:t>
      </w:r>
      <w:r>
        <w:rPr>
          <w:rFonts w:hint="eastAsia" w:ascii="宋体" w:hAnsi="宋体" w:cs="宋体"/>
          <w:bCs/>
          <w:color w:val="auto"/>
          <w:sz w:val="24"/>
          <w:szCs w:val="24"/>
          <w:u w:val="single"/>
        </w:rPr>
        <w:t>合同暂定总价的</w:t>
      </w:r>
      <w:r>
        <w:rPr>
          <w:rFonts w:ascii="宋体" w:hAnsi="宋体" w:cs="宋体"/>
          <w:bCs/>
          <w:color w:val="auto"/>
          <w:sz w:val="24"/>
          <w:szCs w:val="24"/>
          <w:u w:val="single"/>
        </w:rPr>
        <w:t>20%</w:t>
      </w:r>
      <w:r>
        <w:rPr>
          <w:rFonts w:hint="eastAsia" w:ascii="宋体" w:hAnsi="宋体" w:cs="宋体"/>
          <w:bCs/>
          <w:color w:val="auto"/>
          <w:sz w:val="24"/>
          <w:szCs w:val="24"/>
        </w:rPr>
        <w:t>作为违约金。</w:t>
      </w:r>
      <w:r>
        <w:rPr>
          <w:rFonts w:ascii="宋体" w:hAnsi="宋体" w:cs="宋体"/>
          <w:bCs/>
          <w:color w:val="auto"/>
          <w:sz w:val="24"/>
          <w:szCs w:val="24"/>
        </w:rPr>
        <w:t xml:space="preserve"> </w:t>
      </w:r>
    </w:p>
    <w:p>
      <w:pPr>
        <w:keepNext w:val="0"/>
        <w:keepLines w:val="0"/>
        <w:pageBreakBefore w:val="0"/>
        <w:widowControl w:val="0"/>
        <w:kinsoku/>
        <w:wordWrap/>
        <w:overflowPunct/>
        <w:topLinePunct w:val="0"/>
        <w:autoSpaceDE/>
        <w:autoSpaceDN/>
        <w:bidi w:val="0"/>
        <w:adjustRightInd/>
        <w:snapToGrid/>
        <w:spacing w:line="400" w:lineRule="exact"/>
        <w:ind w:firstLine="482"/>
        <w:textAlignment w:val="auto"/>
        <w:rPr>
          <w:rFonts w:ascii="宋体" w:hAnsi="宋体" w:cs="宋体"/>
          <w:color w:val="auto"/>
          <w:sz w:val="24"/>
          <w:szCs w:val="24"/>
        </w:rPr>
      </w:pPr>
      <w:r>
        <w:rPr>
          <w:rFonts w:ascii="宋体" w:hAnsi="宋体" w:cs="宋体"/>
          <w:bCs/>
          <w:color w:val="auto"/>
          <w:sz w:val="24"/>
          <w:szCs w:val="24"/>
        </w:rPr>
        <w:t xml:space="preserve">11.4 </w:t>
      </w:r>
      <w:r>
        <w:rPr>
          <w:rFonts w:hint="eastAsia" w:ascii="宋体" w:hAnsi="宋体" w:cs="宋体"/>
          <w:bCs/>
          <w:color w:val="auto"/>
          <w:sz w:val="24"/>
          <w:szCs w:val="24"/>
        </w:rPr>
        <w:t>如双方对质量责任认定有争议，</w:t>
      </w:r>
      <w:r>
        <w:rPr>
          <w:rFonts w:hint="eastAsia" w:ascii="宋体" w:hAnsi="宋体" w:cs="宋体"/>
          <w:color w:val="auto"/>
          <w:sz w:val="24"/>
          <w:szCs w:val="24"/>
        </w:rPr>
        <w:t>由甲方委托具备相关资质的第三方质检机构出具质检报告。因第三方质检机构产生的费用先由乙方支付，如果检验结果为不合格，则该费用由乙方承担，如果检验结果为合格，则该费用由甲方承担。</w:t>
      </w:r>
    </w:p>
    <w:p>
      <w:pPr>
        <w:keepNext w:val="0"/>
        <w:keepLines w:val="0"/>
        <w:pageBreakBefore w:val="0"/>
        <w:widowControl w:val="0"/>
        <w:kinsoku/>
        <w:wordWrap/>
        <w:overflowPunct/>
        <w:topLinePunct w:val="0"/>
        <w:autoSpaceDE/>
        <w:autoSpaceDN/>
        <w:bidi w:val="0"/>
        <w:adjustRightInd/>
        <w:snapToGrid/>
        <w:spacing w:line="400" w:lineRule="exact"/>
        <w:ind w:firstLine="482"/>
        <w:textAlignment w:val="auto"/>
        <w:rPr>
          <w:rFonts w:ascii="宋体" w:hAnsi="宋体" w:cs="宋体"/>
          <w:bCs/>
          <w:color w:val="auto"/>
          <w:sz w:val="24"/>
          <w:szCs w:val="24"/>
        </w:rPr>
      </w:pPr>
      <w:r>
        <w:rPr>
          <w:rFonts w:ascii="宋体" w:hAnsi="宋体" w:cs="宋体"/>
          <w:bCs/>
          <w:color w:val="auto"/>
          <w:sz w:val="24"/>
          <w:szCs w:val="24"/>
        </w:rPr>
        <w:t>11.5乙方不履行合同义务、或履行合同义务不符合合同约定、或违反国家、省、市行业标准的，甲方有权要求乙方限期整改。乙方逾期未完成整改的，每项每超过1日支付违约金人民币1万元，超过</w:t>
      </w:r>
      <w:r>
        <w:rPr>
          <w:rFonts w:ascii="宋体" w:hAnsi="宋体" w:cs="宋体"/>
          <w:bCs/>
          <w:color w:val="auto"/>
          <w:sz w:val="24"/>
          <w:szCs w:val="24"/>
          <w:u w:val="single"/>
        </w:rPr>
        <w:t>_</w:t>
      </w:r>
      <w:r>
        <w:rPr>
          <w:rFonts w:hint="eastAsia" w:ascii="宋体" w:hAnsi="宋体" w:cs="宋体"/>
          <w:bCs/>
          <w:color w:val="auto"/>
          <w:sz w:val="24"/>
          <w:szCs w:val="24"/>
          <w:u w:val="single"/>
          <w:lang w:eastAsia="zh-CN"/>
        </w:rPr>
        <w:t>…</w:t>
      </w:r>
      <w:r>
        <w:rPr>
          <w:rFonts w:ascii="宋体" w:hAnsi="宋体" w:cs="宋体"/>
          <w:bCs/>
          <w:color w:val="auto"/>
          <w:sz w:val="24"/>
          <w:szCs w:val="24"/>
          <w:u w:val="single"/>
        </w:rPr>
        <w:t xml:space="preserve">  _</w:t>
      </w:r>
      <w:r>
        <w:rPr>
          <w:rFonts w:ascii="宋体" w:hAnsi="宋体" w:cs="宋体"/>
          <w:bCs/>
          <w:color w:val="auto"/>
          <w:sz w:val="24"/>
          <w:szCs w:val="24"/>
        </w:rPr>
        <w:t>日，甲方有权解除合同并要求乙方支付</w:t>
      </w:r>
      <w:r>
        <w:rPr>
          <w:rFonts w:hint="eastAsia" w:ascii="宋体" w:hAnsi="宋体" w:cs="宋体"/>
          <w:bCs/>
          <w:color w:val="auto"/>
          <w:sz w:val="24"/>
          <w:szCs w:val="24"/>
          <w:u w:val="single"/>
        </w:rPr>
        <w:t>合同暂定总价</w:t>
      </w:r>
      <w:r>
        <w:rPr>
          <w:rFonts w:ascii="宋体" w:hAnsi="宋体" w:cs="宋体"/>
          <w:bCs/>
          <w:color w:val="auto"/>
          <w:sz w:val="24"/>
          <w:szCs w:val="24"/>
          <w:u w:val="single"/>
        </w:rPr>
        <w:t>的20%</w:t>
      </w:r>
      <w:r>
        <w:rPr>
          <w:rFonts w:ascii="宋体" w:hAnsi="宋体" w:cs="宋体"/>
          <w:bCs/>
          <w:color w:val="auto"/>
          <w:sz w:val="24"/>
          <w:szCs w:val="24"/>
        </w:rPr>
        <w:t>作为违约金</w:t>
      </w:r>
      <w:r>
        <w:rPr>
          <w:rFonts w:hint="eastAsia" w:ascii="宋体" w:hAnsi="宋体" w:cs="宋体"/>
          <w:bCs/>
          <w:color w:val="auto"/>
          <w:sz w:val="24"/>
          <w:szCs w:val="24"/>
        </w:rPr>
        <w:t>（</w:t>
      </w:r>
      <w:r>
        <w:rPr>
          <w:rFonts w:hint="eastAsia" w:cs="宋体"/>
          <w:color w:val="auto"/>
          <w:sz w:val="24"/>
        </w:rPr>
        <w:t>如合同另行约定违约责任，从其约定</w:t>
      </w:r>
      <w:r>
        <w:rPr>
          <w:rFonts w:hint="eastAsia" w:ascii="宋体" w:hAnsi="宋体" w:cs="宋体"/>
          <w:bCs/>
          <w:color w:val="auto"/>
          <w:sz w:val="24"/>
          <w:szCs w:val="24"/>
        </w:rPr>
        <w:t>）</w:t>
      </w:r>
      <w:r>
        <w:rPr>
          <w:rFonts w:ascii="宋体" w:hAnsi="宋体" w:cs="宋体"/>
          <w:bCs/>
          <w:color w:val="auto"/>
          <w:sz w:val="24"/>
          <w:szCs w:val="24"/>
        </w:rPr>
        <w:t xml:space="preserve">。 </w:t>
      </w:r>
    </w:p>
    <w:p>
      <w:pPr>
        <w:keepNext w:val="0"/>
        <w:keepLines w:val="0"/>
        <w:pageBreakBefore w:val="0"/>
        <w:widowControl w:val="0"/>
        <w:kinsoku/>
        <w:wordWrap/>
        <w:overflowPunct/>
        <w:topLinePunct w:val="0"/>
        <w:autoSpaceDE/>
        <w:autoSpaceDN/>
        <w:bidi w:val="0"/>
        <w:adjustRightInd/>
        <w:snapToGrid/>
        <w:spacing w:line="400" w:lineRule="exact"/>
        <w:ind w:firstLine="482"/>
        <w:textAlignment w:val="auto"/>
        <w:rPr>
          <w:rFonts w:hint="default" w:ascii="宋体" w:hAnsi="宋体" w:eastAsia="宋体" w:cs="宋体"/>
          <w:sz w:val="24"/>
          <w:szCs w:val="24"/>
          <w:lang w:val="en-US"/>
        </w:rPr>
      </w:pPr>
      <w:r>
        <w:rPr>
          <w:rFonts w:hint="eastAsia" w:ascii="宋体" w:hAnsi="宋体" w:cs="宋体"/>
          <w:bCs/>
          <w:color w:val="auto"/>
          <w:sz w:val="24"/>
          <w:szCs w:val="24"/>
          <w:lang w:val="en-US" w:eastAsia="zh-CN"/>
        </w:rPr>
        <w:t>11.6在合同有效期内，若乙方发生不诚信行为情形的，乙方自愿接受甲方按《广州从化净水有限公司经营建设项目参建企业不诚信行为管理办法》处理，具体处理标准详见附件3。</w:t>
      </w:r>
    </w:p>
    <w:p>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ascii="宋体" w:hAnsi="宋体" w:cs="宋体"/>
          <w:b/>
          <w:color w:val="auto"/>
          <w:sz w:val="24"/>
          <w:szCs w:val="24"/>
        </w:rPr>
      </w:pPr>
      <w:bookmarkStart w:id="151" w:name="_Toc107446860"/>
      <w:bookmarkStart w:id="152" w:name="_Toc107447253"/>
      <w:bookmarkStart w:id="153" w:name="_Toc520190038"/>
      <w:bookmarkStart w:id="154" w:name="_Toc474245224"/>
      <w:bookmarkStart w:id="155" w:name="_Toc107446861"/>
      <w:bookmarkStart w:id="156" w:name="_Toc518992998"/>
      <w:bookmarkStart w:id="157" w:name="_Toc107447254"/>
      <w:bookmarkStart w:id="158" w:name="_Toc118086592"/>
      <w:r>
        <w:rPr>
          <w:rFonts w:hint="eastAsia" w:ascii="宋体" w:hAnsi="宋体" w:cs="宋体"/>
          <w:b/>
          <w:color w:val="auto"/>
          <w:sz w:val="24"/>
          <w:szCs w:val="24"/>
        </w:rPr>
        <w:t>第十二条</w:t>
      </w:r>
      <w:r>
        <w:rPr>
          <w:rFonts w:ascii="宋体" w:hAnsi="宋体" w:cs="宋体"/>
          <w:b/>
          <w:color w:val="auto"/>
          <w:sz w:val="24"/>
          <w:szCs w:val="24"/>
        </w:rPr>
        <w:t xml:space="preserve"> </w:t>
      </w:r>
      <w:r>
        <w:rPr>
          <w:rFonts w:hint="eastAsia" w:ascii="宋体" w:hAnsi="宋体" w:cs="宋体"/>
          <w:b/>
          <w:color w:val="auto"/>
          <w:sz w:val="24"/>
          <w:szCs w:val="24"/>
        </w:rPr>
        <w:t>变更或解除</w:t>
      </w:r>
    </w:p>
    <w:p>
      <w:pPr>
        <w:keepNext w:val="0"/>
        <w:keepLines w:val="0"/>
        <w:pageBreakBefore w:val="0"/>
        <w:widowControl w:val="0"/>
        <w:kinsoku/>
        <w:wordWrap/>
        <w:overflowPunct/>
        <w:topLinePunct w:val="0"/>
        <w:autoSpaceDE/>
        <w:autoSpaceDN/>
        <w:bidi w:val="0"/>
        <w:adjustRightInd/>
        <w:snapToGrid/>
        <w:spacing w:line="400" w:lineRule="exact"/>
        <w:ind w:firstLine="482"/>
        <w:textAlignment w:val="auto"/>
        <w:rPr>
          <w:rFonts w:ascii="宋体" w:hAnsi="宋体" w:cs="宋体"/>
          <w:bCs/>
          <w:color w:val="auto"/>
          <w:sz w:val="24"/>
          <w:szCs w:val="24"/>
        </w:rPr>
      </w:pPr>
      <w:r>
        <w:rPr>
          <w:rFonts w:ascii="宋体" w:hAnsi="宋体" w:cs="宋体"/>
          <w:bCs/>
          <w:color w:val="auto"/>
          <w:sz w:val="24"/>
          <w:szCs w:val="24"/>
        </w:rPr>
        <w:t xml:space="preserve">12.1 </w:t>
      </w:r>
      <w:r>
        <w:rPr>
          <w:rFonts w:hint="eastAsia" w:ascii="宋体" w:hAnsi="宋体" w:cs="宋体"/>
          <w:bCs/>
          <w:color w:val="auto"/>
          <w:sz w:val="24"/>
          <w:szCs w:val="24"/>
        </w:rPr>
        <w:t>甲方解除合同</w:t>
      </w:r>
    </w:p>
    <w:p>
      <w:pPr>
        <w:keepNext w:val="0"/>
        <w:keepLines w:val="0"/>
        <w:pageBreakBefore w:val="0"/>
        <w:widowControl w:val="0"/>
        <w:kinsoku/>
        <w:wordWrap/>
        <w:overflowPunct/>
        <w:topLinePunct w:val="0"/>
        <w:autoSpaceDE/>
        <w:autoSpaceDN/>
        <w:bidi w:val="0"/>
        <w:adjustRightInd/>
        <w:snapToGrid/>
        <w:spacing w:line="400" w:lineRule="exact"/>
        <w:ind w:firstLine="482"/>
        <w:textAlignment w:val="auto"/>
        <w:rPr>
          <w:rFonts w:ascii="宋体" w:hAnsi="宋体" w:cs="宋体"/>
          <w:bCs/>
          <w:color w:val="auto"/>
          <w:sz w:val="24"/>
          <w:szCs w:val="24"/>
        </w:rPr>
      </w:pPr>
      <w:r>
        <w:rPr>
          <w:rFonts w:hint="eastAsia" w:ascii="宋体" w:hAnsi="宋体" w:cs="宋体"/>
          <w:bCs/>
          <w:color w:val="auto"/>
          <w:sz w:val="24"/>
          <w:szCs w:val="24"/>
        </w:rPr>
        <w:t>如乙方存在下述情况之一，甲方有权向乙方发出书面通知，全部或部分解除本合同：</w:t>
      </w:r>
    </w:p>
    <w:p>
      <w:pPr>
        <w:keepNext w:val="0"/>
        <w:keepLines w:val="0"/>
        <w:pageBreakBefore w:val="0"/>
        <w:widowControl w:val="0"/>
        <w:kinsoku/>
        <w:wordWrap/>
        <w:overflowPunct/>
        <w:topLinePunct w:val="0"/>
        <w:autoSpaceDE/>
        <w:autoSpaceDN/>
        <w:bidi w:val="0"/>
        <w:adjustRightInd/>
        <w:snapToGrid/>
        <w:spacing w:line="400" w:lineRule="exact"/>
        <w:ind w:firstLine="482"/>
        <w:textAlignment w:val="auto"/>
        <w:rPr>
          <w:rFonts w:ascii="宋体" w:hAnsi="宋体" w:cs="宋体"/>
          <w:bCs/>
          <w:color w:val="auto"/>
          <w:sz w:val="24"/>
          <w:szCs w:val="24"/>
        </w:rPr>
      </w:pPr>
      <w:r>
        <w:rPr>
          <w:rFonts w:ascii="宋体" w:hAnsi="宋体" w:cs="宋体"/>
          <w:bCs/>
          <w:color w:val="auto"/>
          <w:sz w:val="24"/>
          <w:szCs w:val="24"/>
        </w:rPr>
        <w:t xml:space="preserve">12.1.1 </w:t>
      </w:r>
      <w:r>
        <w:rPr>
          <w:rFonts w:hint="eastAsia" w:ascii="宋体" w:hAnsi="宋体" w:cs="宋体"/>
          <w:bCs/>
          <w:color w:val="auto"/>
          <w:sz w:val="24"/>
          <w:szCs w:val="24"/>
        </w:rPr>
        <w:t>乙方未能在本合同约定或甲方另行指定的期限内提供部分或全部设备或提供技术服务，并经甲方催告后仍未提供；</w:t>
      </w:r>
      <w:r>
        <w:rPr>
          <w:rFonts w:ascii="宋体" w:hAnsi="宋体" w:cs="宋体"/>
          <w:bCs/>
          <w:color w:val="auto"/>
          <w:sz w:val="24"/>
          <w:szCs w:val="24"/>
        </w:rPr>
        <w:t xml:space="preserve"> </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宋体" w:hAnsi="宋体" w:cs="宋体"/>
          <w:bCs/>
          <w:color w:val="auto"/>
          <w:sz w:val="24"/>
          <w:szCs w:val="24"/>
        </w:rPr>
      </w:pPr>
      <w:r>
        <w:rPr>
          <w:rFonts w:ascii="宋体" w:hAnsi="宋体" w:cs="宋体"/>
          <w:bCs/>
          <w:color w:val="auto"/>
          <w:sz w:val="24"/>
          <w:szCs w:val="24"/>
        </w:rPr>
        <w:t>12.1.2</w:t>
      </w:r>
      <w:r>
        <w:rPr>
          <w:rFonts w:hint="eastAsia" w:ascii="宋体" w:hAnsi="宋体" w:cs="宋体"/>
          <w:bCs/>
          <w:color w:val="auto"/>
          <w:sz w:val="24"/>
          <w:szCs w:val="24"/>
        </w:rPr>
        <w:t>乙方交付的设备存在严重的质量问题，导致本合同目的不能实现；</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宋体" w:hAnsi="宋体" w:cs="宋体"/>
          <w:bCs/>
          <w:color w:val="auto"/>
          <w:sz w:val="24"/>
          <w:szCs w:val="24"/>
        </w:rPr>
      </w:pPr>
      <w:r>
        <w:rPr>
          <w:rFonts w:ascii="宋体" w:hAnsi="宋体" w:cs="宋体"/>
          <w:bCs/>
          <w:color w:val="auto"/>
          <w:sz w:val="24"/>
          <w:szCs w:val="24"/>
        </w:rPr>
        <w:t xml:space="preserve">12.1.3 </w:t>
      </w:r>
      <w:r>
        <w:rPr>
          <w:rFonts w:hint="eastAsia" w:ascii="宋体" w:hAnsi="宋体" w:cs="宋体"/>
          <w:bCs/>
          <w:color w:val="auto"/>
          <w:sz w:val="24"/>
          <w:szCs w:val="24"/>
        </w:rPr>
        <w:t>乙方存在违反合同义务的其他情形，经甲方催告后仍未作出补救或完成整改；</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宋体" w:hAnsi="宋体" w:cs="宋体"/>
          <w:bCs/>
          <w:color w:val="auto"/>
          <w:sz w:val="24"/>
          <w:szCs w:val="24"/>
        </w:rPr>
      </w:pPr>
      <w:r>
        <w:rPr>
          <w:rFonts w:ascii="宋体" w:hAnsi="宋体" w:cs="宋体"/>
          <w:bCs/>
          <w:color w:val="auto"/>
          <w:sz w:val="24"/>
          <w:szCs w:val="24"/>
        </w:rPr>
        <w:t xml:space="preserve">12.1.4 </w:t>
      </w:r>
      <w:r>
        <w:rPr>
          <w:rFonts w:hint="eastAsia" w:ascii="宋体" w:hAnsi="宋体" w:cs="宋体"/>
          <w:bCs/>
          <w:color w:val="auto"/>
          <w:sz w:val="24"/>
          <w:szCs w:val="24"/>
        </w:rPr>
        <w:t>乙方投标时提交的资料不真实，或任何时候发现乙方有违反投标时的承诺和（或）声明的情况；</w:t>
      </w:r>
    </w:p>
    <w:p>
      <w:pPr>
        <w:keepNext w:val="0"/>
        <w:keepLines w:val="0"/>
        <w:pageBreakBefore w:val="0"/>
        <w:widowControl w:val="0"/>
        <w:kinsoku/>
        <w:wordWrap/>
        <w:overflowPunct/>
        <w:topLinePunct w:val="0"/>
        <w:autoSpaceDE/>
        <w:autoSpaceDN/>
        <w:bidi w:val="0"/>
        <w:adjustRightInd/>
        <w:snapToGrid/>
        <w:spacing w:line="400" w:lineRule="exact"/>
        <w:ind w:firstLine="482"/>
        <w:textAlignment w:val="auto"/>
        <w:rPr>
          <w:rFonts w:ascii="宋体" w:hAnsi="宋体" w:cs="宋体"/>
          <w:bCs/>
          <w:color w:val="auto"/>
          <w:sz w:val="24"/>
          <w:szCs w:val="24"/>
        </w:rPr>
      </w:pPr>
      <w:r>
        <w:rPr>
          <w:rFonts w:ascii="宋体" w:hAnsi="宋体" w:cs="宋体"/>
          <w:bCs/>
          <w:color w:val="auto"/>
          <w:sz w:val="24"/>
          <w:szCs w:val="24"/>
        </w:rPr>
        <w:t xml:space="preserve">12.2 </w:t>
      </w:r>
      <w:r>
        <w:rPr>
          <w:rFonts w:hint="eastAsia" w:ascii="宋体" w:hAnsi="宋体" w:cs="宋体"/>
          <w:bCs/>
          <w:color w:val="auto"/>
          <w:sz w:val="24"/>
          <w:szCs w:val="24"/>
        </w:rPr>
        <w:t>乙方解除合同</w:t>
      </w:r>
    </w:p>
    <w:p>
      <w:pPr>
        <w:keepNext w:val="0"/>
        <w:keepLines w:val="0"/>
        <w:pageBreakBefore w:val="0"/>
        <w:widowControl w:val="0"/>
        <w:kinsoku/>
        <w:wordWrap/>
        <w:overflowPunct/>
        <w:topLinePunct w:val="0"/>
        <w:autoSpaceDE/>
        <w:autoSpaceDN/>
        <w:bidi w:val="0"/>
        <w:adjustRightInd/>
        <w:snapToGrid/>
        <w:spacing w:line="400" w:lineRule="exact"/>
        <w:ind w:firstLine="482"/>
        <w:textAlignment w:val="auto"/>
        <w:rPr>
          <w:rFonts w:ascii="宋体" w:hAnsi="宋体" w:cs="宋体"/>
          <w:color w:val="auto"/>
          <w:sz w:val="24"/>
          <w:szCs w:val="24"/>
        </w:rPr>
      </w:pPr>
      <w:r>
        <w:rPr>
          <w:rFonts w:hint="eastAsia" w:ascii="宋体" w:hAnsi="宋体" w:cs="宋体"/>
          <w:bCs/>
          <w:color w:val="auto"/>
          <w:sz w:val="24"/>
          <w:szCs w:val="24"/>
        </w:rPr>
        <w:t>如甲方无正当理由未能按本合同约定期限向乙方支付合同款，并经乙方催告后超过</w:t>
      </w:r>
      <w:r>
        <w:rPr>
          <w:rFonts w:ascii="宋体" w:hAnsi="宋体" w:cs="宋体"/>
          <w:bCs/>
          <w:color w:val="auto"/>
          <w:sz w:val="24"/>
          <w:szCs w:val="24"/>
        </w:rPr>
        <w:t xml:space="preserve">   </w:t>
      </w:r>
      <w:r>
        <w:rPr>
          <w:rFonts w:hint="eastAsia" w:ascii="宋体" w:hAnsi="宋体" w:cs="宋体"/>
          <w:bCs/>
          <w:color w:val="auto"/>
          <w:sz w:val="24"/>
          <w:szCs w:val="24"/>
        </w:rPr>
        <w:t>天仍未支付，乙方有权以书面通知解除本合同。</w:t>
      </w:r>
      <w:r>
        <w:rPr>
          <w:rFonts w:ascii="宋体" w:hAnsi="宋体" w:cs="宋体"/>
          <w:color w:val="auto"/>
          <w:sz w:val="24"/>
          <w:szCs w:val="24"/>
        </w:rPr>
        <w:br w:type="textWrapping"/>
      </w:r>
      <w:r>
        <w:rPr>
          <w:rFonts w:hint="eastAsia" w:ascii="宋体" w:hAnsi="宋体" w:cs="宋体"/>
          <w:color w:val="auto"/>
          <w:sz w:val="24"/>
          <w:szCs w:val="24"/>
        </w:rPr>
        <w:t> </w:t>
      </w:r>
      <w:r>
        <w:rPr>
          <w:rFonts w:ascii="宋体" w:hAnsi="宋体" w:cs="宋体"/>
          <w:color w:val="auto"/>
          <w:sz w:val="24"/>
          <w:szCs w:val="24"/>
        </w:rPr>
        <w:t xml:space="preserve">  12.3</w:t>
      </w:r>
      <w:r>
        <w:rPr>
          <w:rFonts w:hint="eastAsia" w:ascii="宋体" w:hAnsi="宋体" w:cs="宋体"/>
          <w:color w:val="auto"/>
          <w:sz w:val="24"/>
          <w:szCs w:val="24"/>
        </w:rPr>
        <w:t>甲乙双方经协商一致后解除合同。</w:t>
      </w:r>
    </w:p>
    <w:p>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ascii="宋体" w:hAnsi="宋体" w:cs="宋体"/>
          <w:color w:val="auto"/>
          <w:sz w:val="24"/>
          <w:szCs w:val="24"/>
        </w:rPr>
      </w:pPr>
      <w:r>
        <w:rPr>
          <w:rFonts w:hint="eastAsia" w:ascii="宋体" w:hAnsi="宋体" w:cs="宋体"/>
          <w:b/>
          <w:bCs/>
          <w:color w:val="auto"/>
          <w:sz w:val="24"/>
          <w:szCs w:val="24"/>
        </w:rPr>
        <w:t>第十三条</w:t>
      </w:r>
      <w:r>
        <w:rPr>
          <w:rFonts w:ascii="宋体" w:hAnsi="宋体" w:cs="宋体"/>
          <w:b/>
          <w:bCs/>
          <w:color w:val="auto"/>
          <w:sz w:val="24"/>
          <w:szCs w:val="24"/>
        </w:rPr>
        <w:t xml:space="preserve"> </w:t>
      </w:r>
      <w:r>
        <w:rPr>
          <w:rFonts w:hint="eastAsia" w:ascii="宋体" w:hAnsi="宋体" w:cs="宋体"/>
          <w:b/>
          <w:bCs/>
          <w:color w:val="auto"/>
          <w:sz w:val="24"/>
          <w:szCs w:val="24"/>
        </w:rPr>
        <w:t>不可抗力</w:t>
      </w:r>
    </w:p>
    <w:p>
      <w:pPr>
        <w:keepNext w:val="0"/>
        <w:keepLines w:val="0"/>
        <w:pageBreakBefore w:val="0"/>
        <w:widowControl w:val="0"/>
        <w:numPr>
          <w:ilvl w:val="255"/>
          <w:numId w:val="0"/>
        </w:numPr>
        <w:kinsoku/>
        <w:wordWrap/>
        <w:overflowPunct/>
        <w:topLinePunct w:val="0"/>
        <w:autoSpaceDE/>
        <w:autoSpaceDN/>
        <w:bidi w:val="0"/>
        <w:adjustRightInd/>
        <w:snapToGrid/>
        <w:spacing w:line="400" w:lineRule="exact"/>
        <w:ind w:firstLine="480" w:firstLineChars="200"/>
        <w:textAlignment w:val="auto"/>
        <w:rPr>
          <w:rFonts w:ascii="宋体" w:hAnsi="宋体" w:cs="宋体"/>
          <w:color w:val="auto"/>
          <w:sz w:val="24"/>
          <w:szCs w:val="24"/>
        </w:rPr>
      </w:pPr>
      <w:r>
        <w:rPr>
          <w:rFonts w:ascii="宋体" w:hAnsi="宋体" w:cs="宋体"/>
          <w:color w:val="auto"/>
          <w:sz w:val="24"/>
          <w:szCs w:val="24"/>
        </w:rPr>
        <w:t>13.1</w:t>
      </w:r>
      <w:r>
        <w:rPr>
          <w:rFonts w:hint="eastAsia" w:ascii="宋体" w:hAnsi="宋体" w:cs="宋体"/>
          <w:color w:val="auto"/>
          <w:sz w:val="24"/>
          <w:szCs w:val="24"/>
        </w:rPr>
        <w:t>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宋体" w:hAnsi="宋体" w:cs="宋体"/>
          <w:color w:val="auto"/>
          <w:sz w:val="24"/>
          <w:szCs w:val="24"/>
        </w:rPr>
      </w:pPr>
      <w:r>
        <w:rPr>
          <w:rFonts w:hint="eastAsia" w:ascii="宋体" w:hAnsi="宋体" w:cs="宋体"/>
          <w:color w:val="auto"/>
          <w:sz w:val="24"/>
          <w:szCs w:val="24"/>
        </w:rPr>
        <w:t>（</w:t>
      </w:r>
      <w:r>
        <w:rPr>
          <w:rFonts w:ascii="宋体" w:hAnsi="宋体" w:cs="宋体"/>
          <w:color w:val="auto"/>
          <w:sz w:val="24"/>
          <w:szCs w:val="24"/>
        </w:rPr>
        <w:t>1）地震、火山爆发、滑坡、暴雨（橙色预警及以上）、台风（黄色预警及以上）、海啸、龙卷风、大面积流行病(如：非典型性肺炎等)或瘟疫；</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宋体" w:hAnsi="宋体" w:cs="宋体"/>
          <w:color w:val="auto"/>
          <w:sz w:val="24"/>
          <w:szCs w:val="24"/>
        </w:rPr>
      </w:pPr>
      <w:r>
        <w:rPr>
          <w:rFonts w:hint="eastAsia" w:ascii="宋体" w:hAnsi="宋体" w:cs="宋体"/>
          <w:color w:val="auto"/>
          <w:sz w:val="24"/>
          <w:szCs w:val="24"/>
        </w:rPr>
        <w:t>（</w:t>
      </w:r>
      <w:r>
        <w:rPr>
          <w:rFonts w:ascii="宋体" w:hAnsi="宋体" w:cs="宋体"/>
          <w:color w:val="auto"/>
          <w:sz w:val="24"/>
          <w:szCs w:val="24"/>
        </w:rPr>
        <w:t>2）战争行为、入侵、武装冲突或外敌行为、封锁、暴乱、恐怖行为或军事演习；</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宋体" w:hAnsi="宋体" w:cs="宋体"/>
          <w:color w:val="auto"/>
          <w:sz w:val="24"/>
          <w:szCs w:val="24"/>
        </w:rPr>
      </w:pPr>
      <w:r>
        <w:rPr>
          <w:rFonts w:ascii="宋体" w:hAnsi="宋体" w:cs="宋体"/>
          <w:color w:val="auto"/>
          <w:sz w:val="24"/>
          <w:szCs w:val="24"/>
        </w:rPr>
        <w:t>13.2声称受到不可抗力影响的一方，应在发生不可抗力或知道发生不可抗力之后5日内书面通知另一方，详细描述不可抗力的发生情况和对该方履行在本合同项下义务的影响，同时附上此种不可抗力事件及其持续时间的有效证明文件。</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宋体" w:hAnsi="宋体" w:cs="宋体"/>
          <w:color w:val="auto"/>
          <w:sz w:val="24"/>
          <w:szCs w:val="24"/>
        </w:rPr>
      </w:pPr>
      <w:r>
        <w:rPr>
          <w:rFonts w:ascii="宋体" w:hAnsi="宋体" w:cs="宋体"/>
          <w:color w:val="auto"/>
          <w:sz w:val="24"/>
          <w:szCs w:val="24"/>
        </w:rPr>
        <w:t>13.3因不可抗力导致合同无法履行的时间自该不可抗力发生日起连续超过玖拾(90)天，双方应协商决定继续履行本合同的条件或者变更本合同。如果自不可抗力发生后壹佰捌拾(180)天之内双方不能达成一致意见，任何一方有权解除本合同。</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宋体" w:hAnsi="宋体" w:cs="宋体"/>
          <w:color w:val="auto"/>
          <w:sz w:val="24"/>
          <w:szCs w:val="24"/>
        </w:rPr>
      </w:pPr>
      <w:r>
        <w:rPr>
          <w:rFonts w:ascii="宋体" w:hAnsi="宋体" w:cs="宋体"/>
          <w:color w:val="auto"/>
          <w:sz w:val="24"/>
          <w:szCs w:val="24"/>
        </w:rPr>
        <w:t>13.4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p>
    <w:p>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ascii="宋体" w:hAnsi="宋体" w:cs="宋体"/>
          <w:b/>
          <w:color w:val="auto"/>
          <w:sz w:val="24"/>
          <w:szCs w:val="24"/>
        </w:rPr>
      </w:pPr>
      <w:r>
        <w:rPr>
          <w:rFonts w:hint="eastAsia" w:ascii="宋体" w:hAnsi="宋体" w:cs="宋体"/>
          <w:b/>
          <w:color w:val="auto"/>
          <w:sz w:val="24"/>
          <w:szCs w:val="24"/>
        </w:rPr>
        <w:t>第十四条</w:t>
      </w:r>
      <w:r>
        <w:rPr>
          <w:rFonts w:ascii="宋体" w:hAnsi="宋体" w:cs="宋体"/>
          <w:b/>
          <w:color w:val="auto"/>
          <w:sz w:val="24"/>
          <w:szCs w:val="24"/>
        </w:rPr>
        <w:t xml:space="preserve"> </w:t>
      </w:r>
      <w:r>
        <w:rPr>
          <w:rFonts w:hint="eastAsia" w:ascii="宋体" w:hAnsi="宋体" w:cs="宋体"/>
          <w:b/>
          <w:color w:val="auto"/>
          <w:sz w:val="24"/>
          <w:szCs w:val="24"/>
        </w:rPr>
        <w:t>争议解决方式：</w:t>
      </w:r>
    </w:p>
    <w:p>
      <w:pPr>
        <w:keepNext w:val="0"/>
        <w:keepLines w:val="0"/>
        <w:pageBreakBefore w:val="0"/>
        <w:widowControl w:val="0"/>
        <w:kinsoku/>
        <w:wordWrap/>
        <w:overflowPunct/>
        <w:topLinePunct w:val="0"/>
        <w:autoSpaceDE/>
        <w:autoSpaceDN/>
        <w:bidi w:val="0"/>
        <w:adjustRightInd/>
        <w:snapToGrid/>
        <w:spacing w:line="400" w:lineRule="exact"/>
        <w:ind w:firstLine="600" w:firstLineChars="250"/>
        <w:textAlignment w:val="auto"/>
        <w:rPr>
          <w:rFonts w:ascii="宋体" w:hAnsi="宋体" w:cs="宋体"/>
          <w:color w:val="auto"/>
          <w:sz w:val="24"/>
          <w:szCs w:val="24"/>
        </w:rPr>
      </w:pPr>
      <w:r>
        <w:rPr>
          <w:rFonts w:ascii="宋体" w:hAnsi="宋体" w:cs="宋体"/>
          <w:color w:val="auto"/>
          <w:sz w:val="24"/>
          <w:szCs w:val="24"/>
        </w:rPr>
        <w:t xml:space="preserve">14.1 </w:t>
      </w:r>
      <w:r>
        <w:rPr>
          <w:rFonts w:hint="eastAsia" w:ascii="宋体" w:hAnsi="宋体" w:cs="宋体"/>
          <w:color w:val="auto"/>
          <w:sz w:val="24"/>
          <w:szCs w:val="24"/>
        </w:rPr>
        <w:t>因本合同引起的或与本合同有关的任何争议，甲乙双方应友好协商解决，如协商不成，任何一方均可依法向</w:t>
      </w:r>
      <w:r>
        <w:rPr>
          <w:rFonts w:hint="eastAsia" w:ascii="宋体" w:hAnsi="宋体" w:cs="宋体"/>
          <w:color w:val="auto"/>
          <w:sz w:val="24"/>
          <w:szCs w:val="24"/>
          <w:u w:val="single"/>
        </w:rPr>
        <w:t>甲方所在地人民法院</w:t>
      </w:r>
      <w:r>
        <w:rPr>
          <w:rFonts w:hint="eastAsia" w:ascii="宋体" w:hAnsi="宋体" w:cs="宋体"/>
          <w:color w:val="auto"/>
          <w:sz w:val="24"/>
          <w:szCs w:val="24"/>
        </w:rPr>
        <w:t>提起诉讼。</w:t>
      </w:r>
    </w:p>
    <w:p>
      <w:pPr>
        <w:keepNext w:val="0"/>
        <w:keepLines w:val="0"/>
        <w:pageBreakBefore w:val="0"/>
        <w:widowControl w:val="0"/>
        <w:kinsoku/>
        <w:wordWrap/>
        <w:overflowPunct/>
        <w:topLinePunct w:val="0"/>
        <w:autoSpaceDE/>
        <w:autoSpaceDN/>
        <w:bidi w:val="0"/>
        <w:adjustRightInd/>
        <w:snapToGrid/>
        <w:spacing w:line="400" w:lineRule="exact"/>
        <w:ind w:firstLine="600" w:firstLineChars="250"/>
        <w:textAlignment w:val="auto"/>
        <w:rPr>
          <w:rFonts w:ascii="宋体" w:hAnsi="宋体" w:cs="宋体"/>
          <w:color w:val="auto"/>
          <w:sz w:val="24"/>
          <w:szCs w:val="24"/>
        </w:rPr>
      </w:pPr>
      <w:r>
        <w:rPr>
          <w:rFonts w:ascii="宋体" w:hAnsi="宋体" w:cs="宋体"/>
          <w:color w:val="auto"/>
          <w:sz w:val="24"/>
          <w:szCs w:val="24"/>
        </w:rPr>
        <w:t xml:space="preserve">14.2 </w:t>
      </w:r>
      <w:r>
        <w:rPr>
          <w:rFonts w:hint="eastAsia" w:ascii="宋体" w:hAnsi="宋体" w:cs="宋体"/>
          <w:color w:val="auto"/>
          <w:sz w:val="24"/>
          <w:szCs w:val="24"/>
        </w:rPr>
        <w:t>在甲方同意的情况下，除有争端之外的合同其它部分在争端解决前应继续执行。</w:t>
      </w:r>
    </w:p>
    <w:p>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ascii="宋体" w:hAnsi="宋体" w:cs="宋体"/>
          <w:b/>
          <w:color w:val="auto"/>
          <w:sz w:val="24"/>
          <w:szCs w:val="24"/>
        </w:rPr>
      </w:pPr>
      <w:r>
        <w:rPr>
          <w:rFonts w:hint="eastAsia" w:ascii="宋体" w:hAnsi="宋体" w:cs="宋体"/>
          <w:b/>
          <w:color w:val="auto"/>
          <w:sz w:val="24"/>
          <w:szCs w:val="24"/>
        </w:rPr>
        <w:t>第十五条</w:t>
      </w:r>
      <w:r>
        <w:rPr>
          <w:rFonts w:ascii="宋体" w:hAnsi="宋体" w:cs="宋体"/>
          <w:b/>
          <w:color w:val="auto"/>
          <w:sz w:val="24"/>
          <w:szCs w:val="24"/>
        </w:rPr>
        <w:t xml:space="preserve"> </w:t>
      </w:r>
      <w:r>
        <w:rPr>
          <w:rFonts w:hint="eastAsia" w:ascii="宋体" w:hAnsi="宋体" w:cs="宋体"/>
          <w:b/>
          <w:color w:val="auto"/>
          <w:sz w:val="24"/>
          <w:szCs w:val="24"/>
        </w:rPr>
        <w:t>其他：</w:t>
      </w:r>
    </w:p>
    <w:p>
      <w:pPr>
        <w:keepNext w:val="0"/>
        <w:keepLines w:val="0"/>
        <w:pageBreakBefore w:val="0"/>
        <w:widowControl w:val="0"/>
        <w:kinsoku/>
        <w:wordWrap/>
        <w:overflowPunct/>
        <w:topLinePunct w:val="0"/>
        <w:autoSpaceDE/>
        <w:autoSpaceDN/>
        <w:bidi w:val="0"/>
        <w:adjustRightInd/>
        <w:snapToGrid/>
        <w:spacing w:line="400" w:lineRule="exact"/>
        <w:ind w:firstLine="595" w:firstLineChars="248"/>
        <w:textAlignment w:val="auto"/>
        <w:rPr>
          <w:rFonts w:ascii="宋体" w:hAnsi="宋体" w:cs="宋体"/>
          <w:b/>
          <w:color w:val="auto"/>
          <w:sz w:val="24"/>
          <w:szCs w:val="24"/>
        </w:rPr>
      </w:pPr>
      <w:r>
        <w:rPr>
          <w:rFonts w:ascii="宋体" w:hAnsi="宋体" w:cs="宋体"/>
          <w:bCs/>
          <w:color w:val="auto"/>
          <w:sz w:val="24"/>
          <w:szCs w:val="24"/>
        </w:rPr>
        <w:t>15.1</w:t>
      </w:r>
      <w:r>
        <w:rPr>
          <w:rFonts w:hint="eastAsia" w:ascii="宋体" w:hAnsi="宋体" w:cs="宋体"/>
          <w:color w:val="auto"/>
          <w:sz w:val="24"/>
          <w:szCs w:val="24"/>
        </w:rPr>
        <w:t>本合同未尽事宜，可由甲乙双方另行签订补充协议。补充协议与本合同具有同等法律效力。</w:t>
      </w:r>
    </w:p>
    <w:p>
      <w:pPr>
        <w:keepNext w:val="0"/>
        <w:keepLines w:val="0"/>
        <w:pageBreakBefore w:val="0"/>
        <w:widowControl w:val="0"/>
        <w:kinsoku/>
        <w:wordWrap/>
        <w:overflowPunct/>
        <w:topLinePunct w:val="0"/>
        <w:autoSpaceDE/>
        <w:autoSpaceDN/>
        <w:bidi w:val="0"/>
        <w:adjustRightInd/>
        <w:snapToGrid/>
        <w:spacing w:line="400" w:lineRule="exact"/>
        <w:ind w:firstLine="600" w:firstLineChars="250"/>
        <w:textAlignment w:val="auto"/>
        <w:rPr>
          <w:rFonts w:ascii="宋体" w:hAnsi="宋体" w:cs="宋体"/>
          <w:color w:val="auto"/>
          <w:sz w:val="24"/>
          <w:szCs w:val="24"/>
        </w:rPr>
      </w:pPr>
      <w:r>
        <w:rPr>
          <w:rFonts w:ascii="宋体" w:hAnsi="宋体" w:cs="宋体"/>
          <w:color w:val="auto"/>
          <w:sz w:val="24"/>
          <w:szCs w:val="24"/>
        </w:rPr>
        <w:t>15.2</w:t>
      </w:r>
      <w:r>
        <w:rPr>
          <w:rFonts w:hint="eastAsia" w:ascii="宋体" w:hAnsi="宋体" w:cs="宋体"/>
          <w:color w:val="auto"/>
          <w:sz w:val="24"/>
          <w:szCs w:val="24"/>
        </w:rPr>
        <w:t>本合同自甲乙双方法定代表人或授权代理人签字并加盖公章之日起生效。</w:t>
      </w:r>
    </w:p>
    <w:p>
      <w:pPr>
        <w:keepNext w:val="0"/>
        <w:keepLines w:val="0"/>
        <w:pageBreakBefore w:val="0"/>
        <w:widowControl w:val="0"/>
        <w:kinsoku/>
        <w:wordWrap/>
        <w:overflowPunct/>
        <w:topLinePunct w:val="0"/>
        <w:autoSpaceDE/>
        <w:autoSpaceDN/>
        <w:bidi w:val="0"/>
        <w:adjustRightInd/>
        <w:snapToGrid/>
        <w:spacing w:line="400" w:lineRule="exact"/>
        <w:ind w:firstLine="600" w:firstLineChars="250"/>
        <w:textAlignment w:val="auto"/>
        <w:rPr>
          <w:rFonts w:ascii="宋体" w:hAnsi="宋体" w:cs="宋体"/>
          <w:color w:val="auto"/>
          <w:sz w:val="24"/>
          <w:szCs w:val="24"/>
        </w:rPr>
      </w:pPr>
      <w:r>
        <w:rPr>
          <w:rFonts w:ascii="宋体" w:hAnsi="宋体" w:cs="宋体"/>
          <w:color w:val="auto"/>
          <w:sz w:val="24"/>
          <w:szCs w:val="24"/>
        </w:rPr>
        <w:t>15.3</w:t>
      </w:r>
      <w:r>
        <w:rPr>
          <w:rFonts w:hint="eastAsia" w:ascii="宋体" w:hAnsi="宋体" w:cs="宋体"/>
          <w:color w:val="auto"/>
          <w:sz w:val="24"/>
          <w:szCs w:val="24"/>
        </w:rPr>
        <w:t>本合同一式</w:t>
      </w:r>
      <w:r>
        <w:rPr>
          <w:rFonts w:ascii="宋体" w:hAnsi="宋体" w:cs="宋体"/>
          <w:color w:val="auto"/>
          <w:sz w:val="24"/>
          <w:szCs w:val="24"/>
          <w:u w:val="single"/>
        </w:rPr>
        <w:t xml:space="preserve"> </w:t>
      </w:r>
      <w:r>
        <w:rPr>
          <w:rFonts w:hint="eastAsia" w:ascii="宋体" w:hAnsi="宋体" w:cs="宋体"/>
          <w:color w:val="auto"/>
          <w:sz w:val="24"/>
          <w:szCs w:val="24"/>
          <w:u w:val="single"/>
          <w:lang w:eastAsia="zh-CN"/>
        </w:rPr>
        <w:t>…</w:t>
      </w:r>
      <w:r>
        <w:rPr>
          <w:rFonts w:ascii="宋体" w:hAnsi="宋体" w:cs="宋体"/>
          <w:color w:val="auto"/>
          <w:sz w:val="24"/>
          <w:szCs w:val="24"/>
          <w:u w:val="single"/>
        </w:rPr>
        <w:t xml:space="preserve">   </w:t>
      </w:r>
      <w:r>
        <w:rPr>
          <w:rFonts w:hint="eastAsia" w:ascii="宋体" w:hAnsi="宋体" w:cs="宋体"/>
          <w:color w:val="auto"/>
          <w:sz w:val="24"/>
          <w:szCs w:val="24"/>
        </w:rPr>
        <w:t>份，甲方执</w:t>
      </w:r>
      <w:r>
        <w:rPr>
          <w:rFonts w:ascii="宋体" w:hAnsi="宋体" w:cs="宋体"/>
          <w:color w:val="auto"/>
          <w:sz w:val="24"/>
          <w:szCs w:val="24"/>
          <w:u w:val="single"/>
        </w:rPr>
        <w:t xml:space="preserve">  </w:t>
      </w:r>
      <w:r>
        <w:rPr>
          <w:rFonts w:hint="eastAsia" w:ascii="宋体" w:hAnsi="宋体" w:cs="宋体"/>
          <w:color w:val="auto"/>
          <w:sz w:val="24"/>
          <w:szCs w:val="24"/>
          <w:u w:val="single"/>
          <w:lang w:eastAsia="zh-CN"/>
        </w:rPr>
        <w:t>…</w:t>
      </w:r>
      <w:r>
        <w:rPr>
          <w:rFonts w:ascii="宋体" w:hAnsi="宋体" w:cs="宋体"/>
          <w:color w:val="auto"/>
          <w:sz w:val="24"/>
          <w:szCs w:val="24"/>
          <w:u w:val="single"/>
        </w:rPr>
        <w:t xml:space="preserve">  </w:t>
      </w:r>
      <w:r>
        <w:rPr>
          <w:rFonts w:hint="eastAsia" w:ascii="宋体" w:hAnsi="宋体" w:cs="宋体"/>
          <w:color w:val="auto"/>
          <w:sz w:val="24"/>
          <w:szCs w:val="24"/>
        </w:rPr>
        <w:t>份，乙方执</w:t>
      </w:r>
      <w:r>
        <w:rPr>
          <w:rFonts w:ascii="宋体" w:hAnsi="宋体" w:cs="宋体"/>
          <w:color w:val="auto"/>
          <w:sz w:val="24"/>
          <w:szCs w:val="24"/>
          <w:u w:val="single"/>
        </w:rPr>
        <w:t xml:space="preserve"> </w:t>
      </w:r>
      <w:r>
        <w:rPr>
          <w:rFonts w:hint="eastAsia" w:ascii="宋体" w:hAnsi="宋体" w:cs="宋体"/>
          <w:color w:val="auto"/>
          <w:sz w:val="24"/>
          <w:szCs w:val="24"/>
          <w:u w:val="single"/>
          <w:lang w:eastAsia="zh-CN"/>
        </w:rPr>
        <w:t>…</w:t>
      </w:r>
      <w:r>
        <w:rPr>
          <w:rFonts w:ascii="宋体" w:hAnsi="宋体" w:cs="宋体"/>
          <w:color w:val="auto"/>
          <w:sz w:val="24"/>
          <w:szCs w:val="24"/>
          <w:u w:val="single"/>
        </w:rPr>
        <w:t xml:space="preserve">  </w:t>
      </w:r>
      <w:r>
        <w:rPr>
          <w:rFonts w:hint="eastAsia" w:ascii="宋体" w:hAnsi="宋体" w:cs="宋体"/>
          <w:color w:val="auto"/>
          <w:sz w:val="24"/>
          <w:szCs w:val="24"/>
        </w:rPr>
        <w:t>份。均具有同等法律效力。</w:t>
      </w:r>
    </w:p>
    <w:p>
      <w:pPr>
        <w:keepNext w:val="0"/>
        <w:keepLines w:val="0"/>
        <w:pageBreakBefore w:val="0"/>
        <w:widowControl w:val="0"/>
        <w:kinsoku/>
        <w:wordWrap/>
        <w:overflowPunct/>
        <w:topLinePunct w:val="0"/>
        <w:autoSpaceDE/>
        <w:autoSpaceDN/>
        <w:bidi w:val="0"/>
        <w:adjustRightInd/>
        <w:snapToGrid/>
        <w:spacing w:line="400" w:lineRule="exact"/>
        <w:ind w:firstLine="720" w:firstLineChars="300"/>
        <w:textAlignment w:val="auto"/>
        <w:rPr>
          <w:rFonts w:ascii="宋体" w:hAnsi="宋体" w:cs="宋体"/>
          <w:color w:val="auto"/>
          <w:sz w:val="24"/>
          <w:szCs w:val="24"/>
        </w:rPr>
      </w:pPr>
      <w:r>
        <w:rPr>
          <w:rFonts w:ascii="宋体" w:hAnsi="宋体" w:cs="宋体"/>
          <w:color w:val="auto"/>
          <w:sz w:val="24"/>
          <w:szCs w:val="24"/>
        </w:rPr>
        <w:t>15.4</w:t>
      </w:r>
      <w:r>
        <w:rPr>
          <w:rFonts w:hint="eastAsia" w:ascii="宋体" w:hAnsi="宋体" w:cs="宋体"/>
          <w:color w:val="auto"/>
          <w:sz w:val="24"/>
          <w:szCs w:val="24"/>
        </w:rPr>
        <w:t>补充条款：</w:t>
      </w:r>
      <w:r>
        <w:rPr>
          <w:rFonts w:ascii="宋体" w:hAnsi="宋体" w:cs="宋体"/>
          <w:color w:val="auto"/>
          <w:sz w:val="24"/>
          <w:szCs w:val="24"/>
          <w:u w:val="single"/>
        </w:rPr>
        <w:t xml:space="preserve">   </w:t>
      </w:r>
      <w:r>
        <w:rPr>
          <w:rFonts w:hint="eastAsia" w:ascii="宋体" w:hAnsi="宋体" w:cs="宋体"/>
          <w:color w:val="auto"/>
          <w:sz w:val="24"/>
          <w:szCs w:val="24"/>
          <w:u w:val="single"/>
          <w:lang w:eastAsia="zh-CN"/>
        </w:rPr>
        <w:t>…</w:t>
      </w:r>
      <w:r>
        <w:rPr>
          <w:rFonts w:ascii="宋体" w:hAnsi="宋体" w:cs="宋体"/>
          <w:color w:val="auto"/>
          <w:sz w:val="24"/>
          <w:szCs w:val="24"/>
          <w:u w:val="single"/>
        </w:rPr>
        <w:t xml:space="preserve">    </w:t>
      </w:r>
      <w:r>
        <w:rPr>
          <w:rFonts w:hint="eastAsia" w:ascii="宋体" w:hAnsi="宋体" w:cs="宋体"/>
          <w:color w:val="auto"/>
          <w:sz w:val="24"/>
          <w:szCs w:val="24"/>
          <w:u w:val="single"/>
        </w:rPr>
        <w:t>。</w:t>
      </w:r>
      <w:r>
        <w:rPr>
          <w:rFonts w:ascii="宋体" w:hAnsi="宋体" w:cs="宋体"/>
          <w:color w:val="auto"/>
          <w:sz w:val="24"/>
          <w:szCs w:val="24"/>
        </w:rPr>
        <w:t xml:space="preserve">     </w:t>
      </w:r>
      <w:bookmarkEnd w:id="121"/>
      <w:bookmarkEnd w:id="122"/>
      <w:bookmarkEnd w:id="148"/>
      <w:bookmarkEnd w:id="149"/>
      <w:bookmarkEnd w:id="150"/>
      <w:bookmarkEnd w:id="151"/>
      <w:bookmarkEnd w:id="152"/>
      <w:bookmarkEnd w:id="153"/>
      <w:bookmarkEnd w:id="154"/>
      <w:bookmarkEnd w:id="155"/>
      <w:bookmarkEnd w:id="156"/>
      <w:bookmarkEnd w:id="157"/>
      <w:bookmarkEnd w:id="158"/>
    </w:p>
    <w:p>
      <w:pPr>
        <w:keepNext w:val="0"/>
        <w:keepLines w:val="0"/>
        <w:pageBreakBefore w:val="0"/>
        <w:widowControl w:val="0"/>
        <w:kinsoku/>
        <w:wordWrap/>
        <w:overflowPunct/>
        <w:topLinePunct w:val="0"/>
        <w:autoSpaceDE/>
        <w:autoSpaceDN/>
        <w:bidi w:val="0"/>
        <w:adjustRightInd/>
        <w:snapToGrid/>
        <w:spacing w:line="400" w:lineRule="exact"/>
        <w:ind w:firstLine="480"/>
        <w:textAlignment w:val="auto"/>
        <w:rPr>
          <w:rFonts w:ascii="宋体" w:hAnsi="宋体" w:cs="宋体"/>
          <w:color w:val="auto"/>
          <w:sz w:val="24"/>
          <w:szCs w:val="24"/>
        </w:rPr>
      </w:pPr>
      <w:r>
        <w:rPr>
          <w:rFonts w:hint="eastAsia" w:ascii="宋体" w:hAnsi="宋体" w:cs="宋体"/>
          <w:color w:val="auto"/>
          <w:sz w:val="24"/>
          <w:szCs w:val="24"/>
        </w:rPr>
        <w:t>附件：</w:t>
      </w:r>
      <w:r>
        <w:rPr>
          <w:rFonts w:ascii="宋体" w:hAnsi="宋体" w:cs="宋体"/>
          <w:color w:val="auto"/>
          <w:sz w:val="24"/>
          <w:szCs w:val="24"/>
        </w:rPr>
        <w:t>1</w:t>
      </w:r>
      <w:r>
        <w:rPr>
          <w:rFonts w:hint="eastAsia" w:ascii="宋体" w:hAnsi="宋体" w:cs="宋体"/>
          <w:color w:val="auto"/>
          <w:sz w:val="24"/>
          <w:szCs w:val="24"/>
        </w:rPr>
        <w:t>.中标通知书</w:t>
      </w:r>
      <w:r>
        <w:rPr>
          <w:rFonts w:ascii="宋体" w:hAnsi="宋体" w:cs="宋体"/>
          <w:color w:val="auto"/>
          <w:sz w:val="24"/>
          <w:szCs w:val="24"/>
        </w:rPr>
        <w:t>/</w:t>
      </w:r>
      <w:r>
        <w:rPr>
          <w:rFonts w:hint="eastAsia" w:ascii="宋体" w:hAnsi="宋体" w:cs="宋体"/>
          <w:color w:val="auto"/>
          <w:sz w:val="24"/>
          <w:szCs w:val="24"/>
        </w:rPr>
        <w:t>发包通知书</w:t>
      </w:r>
      <w:r>
        <w:rPr>
          <w:rFonts w:hint="eastAsia" w:ascii="宋体" w:hAnsi="宋体" w:cs="宋体"/>
          <w:color w:val="auto"/>
          <w:sz w:val="24"/>
          <w:szCs w:val="24"/>
          <w:lang w:val="en-US" w:eastAsia="zh-CN"/>
        </w:rPr>
        <w:t>/成交通知书</w:t>
      </w:r>
      <w:r>
        <w:rPr>
          <w:rFonts w:hint="eastAsia" w:ascii="宋体" w:hAnsi="宋体" w:cs="宋体"/>
          <w:color w:val="auto"/>
          <w:sz w:val="24"/>
          <w:szCs w:val="24"/>
        </w:rPr>
        <w:t>（如有）</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1200" w:leftChars="0"/>
        <w:textAlignment w:val="auto"/>
        <w:rPr>
          <w:rFonts w:hint="eastAsia" w:ascii="宋体" w:hAnsi="宋体" w:cs="宋体"/>
          <w:color w:val="auto"/>
          <w:sz w:val="24"/>
          <w:szCs w:val="24"/>
        </w:rPr>
      </w:pPr>
      <w:r>
        <w:rPr>
          <w:rFonts w:hint="eastAsia" w:ascii="宋体" w:hAnsi="宋体" w:cs="宋体"/>
          <w:color w:val="auto"/>
          <w:sz w:val="24"/>
          <w:szCs w:val="24"/>
          <w:lang w:val="en-US" w:eastAsia="zh-CN"/>
        </w:rPr>
        <w:t>2.</w:t>
      </w:r>
      <w:r>
        <w:rPr>
          <w:rFonts w:hint="eastAsia" w:ascii="宋体" w:hAnsi="宋体" w:cs="宋体"/>
          <w:color w:val="auto"/>
          <w:sz w:val="24"/>
          <w:szCs w:val="24"/>
        </w:rPr>
        <w:t>廉洁协议</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1200" w:firstLineChars="500"/>
        <w:textAlignment w:val="auto"/>
        <w:rPr>
          <w:rFonts w:hint="eastAsia" w:ascii="宋体" w:hAnsi="宋体" w:cs="宋体"/>
          <w:color w:val="auto"/>
          <w:sz w:val="24"/>
          <w:szCs w:val="24"/>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不诚信行为的情形及相应被暂停参与投标活动的处理标准</w:t>
      </w:r>
    </w:p>
    <w:p>
      <w:pPr>
        <w:keepNext w:val="0"/>
        <w:keepLines w:val="0"/>
        <w:pageBreakBefore w:val="0"/>
        <w:widowControl w:val="0"/>
        <w:kinsoku/>
        <w:wordWrap/>
        <w:overflowPunct/>
        <w:topLinePunct w:val="0"/>
        <w:autoSpaceDE/>
        <w:autoSpaceDN/>
        <w:bidi w:val="0"/>
        <w:adjustRightInd/>
        <w:snapToGrid/>
        <w:spacing w:line="400" w:lineRule="exact"/>
        <w:ind w:firstLine="1200" w:firstLineChars="500"/>
        <w:textAlignment w:val="auto"/>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4</w:t>
      </w:r>
      <w:r>
        <w:rPr>
          <w:rFonts w:hint="eastAsia" w:ascii="宋体" w:hAnsi="宋体" w:cs="宋体"/>
          <w:color w:val="auto"/>
          <w:sz w:val="24"/>
          <w:szCs w:val="24"/>
        </w:rPr>
        <w:t>.</w:t>
      </w:r>
      <w:r>
        <w:rPr>
          <w:rFonts w:hint="eastAsia" w:ascii="宋体" w:hAnsi="宋体" w:cs="宋体"/>
          <w:color w:val="auto"/>
          <w:sz w:val="24"/>
          <w:szCs w:val="24"/>
          <w:lang w:val="en-US" w:eastAsia="zh-CN"/>
        </w:rPr>
        <w:t>物品采购</w:t>
      </w:r>
      <w:r>
        <w:rPr>
          <w:rFonts w:hint="eastAsia" w:ascii="宋体" w:hAnsi="宋体" w:cs="宋体"/>
          <w:color w:val="auto"/>
          <w:sz w:val="24"/>
          <w:szCs w:val="24"/>
        </w:rPr>
        <w:t>安全协议书</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具体以安全办通知为准）</w:t>
      </w:r>
    </w:p>
    <w:p>
      <w:pPr>
        <w:pStyle w:val="2"/>
        <w:rPr>
          <w:rFonts w:hint="default"/>
          <w:lang w:val="en-US" w:eastAsia="zh-CN"/>
        </w:rPr>
      </w:pPr>
    </w:p>
    <w:tbl>
      <w:tblPr>
        <w:tblStyle w:val="22"/>
        <w:tblpPr w:leftFromText="180" w:rightFromText="180" w:vertAnchor="text" w:horzAnchor="margin" w:tblpXSpec="center" w:tblpY="1127"/>
        <w:tblOverlap w:val="never"/>
        <w:tblW w:w="95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2"/>
        <w:gridCol w:w="46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4812" w:type="dxa"/>
            <w:tcBorders>
              <w:top w:val="nil"/>
              <w:left w:val="nil"/>
              <w:bottom w:val="nil"/>
              <w:right w:val="nil"/>
            </w:tcBorders>
          </w:tcPr>
          <w:p>
            <w:pPr>
              <w:adjustRightInd w:val="0"/>
              <w:snapToGrid w:val="0"/>
              <w:spacing w:line="360" w:lineRule="auto"/>
              <w:rPr>
                <w:rFonts w:ascii="宋体" w:hAnsi="宋体" w:cs="宋体"/>
                <w:color w:val="auto"/>
                <w:sz w:val="24"/>
                <w:szCs w:val="24"/>
              </w:rPr>
            </w:pPr>
            <w:r>
              <w:rPr>
                <w:rFonts w:hint="eastAsia" w:ascii="宋体" w:hAnsi="宋体" w:cs="宋体"/>
                <w:b/>
                <w:color w:val="auto"/>
                <w:sz w:val="24"/>
                <w:szCs w:val="24"/>
              </w:rPr>
              <w:t>甲方</w:t>
            </w:r>
            <w:r>
              <w:rPr>
                <w:rFonts w:hint="eastAsia" w:ascii="宋体" w:hAnsi="宋体" w:cs="宋体"/>
                <w:color w:val="auto"/>
                <w:sz w:val="24"/>
                <w:szCs w:val="24"/>
              </w:rPr>
              <w:t>：（章）</w:t>
            </w:r>
            <w:r>
              <w:rPr>
                <w:rFonts w:hint="eastAsia" w:ascii="宋体" w:hAnsi="宋体" w:cs="宋体"/>
                <w:color w:val="auto"/>
                <w:sz w:val="24"/>
                <w:szCs w:val="24"/>
                <w:lang w:eastAsia="zh-CN"/>
              </w:rPr>
              <w:t>广州从化净水</w:t>
            </w:r>
            <w:r>
              <w:rPr>
                <w:rFonts w:hint="eastAsia" w:ascii="宋体" w:hAnsi="宋体" w:cs="宋体"/>
                <w:color w:val="auto"/>
                <w:sz w:val="24"/>
                <w:szCs w:val="24"/>
              </w:rPr>
              <w:t>有限公司</w:t>
            </w:r>
          </w:p>
        </w:tc>
        <w:tc>
          <w:tcPr>
            <w:tcW w:w="4696" w:type="dxa"/>
            <w:tcBorders>
              <w:top w:val="nil"/>
              <w:left w:val="nil"/>
              <w:bottom w:val="nil"/>
              <w:right w:val="nil"/>
            </w:tcBorders>
          </w:tcPr>
          <w:p>
            <w:pPr>
              <w:adjustRightInd w:val="0"/>
              <w:snapToGrid w:val="0"/>
              <w:spacing w:line="360" w:lineRule="auto"/>
              <w:rPr>
                <w:rFonts w:ascii="宋体" w:hAnsi="宋体" w:cs="宋体"/>
                <w:color w:val="auto"/>
                <w:sz w:val="24"/>
                <w:szCs w:val="24"/>
              </w:rPr>
            </w:pPr>
            <w:r>
              <w:rPr>
                <w:rFonts w:hint="eastAsia" w:ascii="宋体" w:hAnsi="宋体" w:cs="宋体"/>
                <w:b/>
                <w:color w:val="auto"/>
                <w:sz w:val="24"/>
                <w:szCs w:val="24"/>
              </w:rPr>
              <w:t>乙方</w:t>
            </w:r>
            <w:r>
              <w:rPr>
                <w:rFonts w:hint="eastAsia" w:ascii="宋体" w:hAnsi="宋体" w:cs="宋体"/>
                <w:color w:val="auto"/>
                <w:sz w:val="24"/>
                <w:szCs w:val="24"/>
              </w:rPr>
              <w:t>：</w:t>
            </w:r>
            <w:r>
              <w:rPr>
                <w:rFonts w:ascii="宋体" w:hAnsi="宋体" w:cs="宋体"/>
                <w:color w:val="auto"/>
                <w:sz w:val="24"/>
                <w:szCs w:val="24"/>
              </w:rPr>
              <w:t xml:space="preserve"> </w:t>
            </w:r>
            <w:r>
              <w:rPr>
                <w:rFonts w:hint="eastAsia" w:ascii="宋体" w:hAnsi="宋体" w:cs="宋体"/>
                <w:color w:val="auto"/>
                <w:sz w:val="24"/>
                <w:szCs w:val="24"/>
              </w:rPr>
              <w:t>（章）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360" w:lineRule="auto"/>
              <w:rPr>
                <w:rFonts w:ascii="宋体" w:hAnsi="宋体" w:cs="宋体"/>
                <w:color w:val="auto"/>
                <w:sz w:val="24"/>
                <w:szCs w:val="24"/>
              </w:rPr>
            </w:pPr>
            <w:r>
              <w:rPr>
                <w:rFonts w:hint="eastAsia" w:ascii="宋体" w:hAnsi="宋体" w:cs="宋体"/>
                <w:color w:val="auto"/>
                <w:sz w:val="24"/>
                <w:szCs w:val="24"/>
              </w:rPr>
              <w:t>法定代表人或授权代理人：</w:t>
            </w:r>
          </w:p>
        </w:tc>
        <w:tc>
          <w:tcPr>
            <w:tcW w:w="4696" w:type="dxa"/>
            <w:tcBorders>
              <w:top w:val="nil"/>
              <w:left w:val="nil"/>
              <w:bottom w:val="nil"/>
              <w:right w:val="nil"/>
            </w:tcBorders>
          </w:tcPr>
          <w:p>
            <w:pPr>
              <w:adjustRightInd w:val="0"/>
              <w:snapToGrid w:val="0"/>
              <w:spacing w:line="360" w:lineRule="auto"/>
              <w:rPr>
                <w:rFonts w:ascii="宋体" w:hAnsi="宋体" w:cs="宋体"/>
                <w:color w:val="auto"/>
                <w:sz w:val="24"/>
                <w:szCs w:val="24"/>
              </w:rPr>
            </w:pPr>
            <w:r>
              <w:rPr>
                <w:rFonts w:hint="eastAsia" w:ascii="宋体" w:hAnsi="宋体" w:cs="宋体"/>
                <w:color w:val="auto"/>
                <w:sz w:val="24"/>
                <w:szCs w:val="24"/>
              </w:rPr>
              <w:t>法定代表人或授权代理人：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360" w:lineRule="auto"/>
              <w:rPr>
                <w:rFonts w:ascii="宋体" w:hAnsi="宋体" w:cs="宋体"/>
                <w:color w:val="auto"/>
                <w:sz w:val="24"/>
                <w:szCs w:val="24"/>
              </w:rPr>
            </w:pPr>
            <w:r>
              <w:rPr>
                <w:rFonts w:hint="eastAsia" w:ascii="宋体" w:hAnsi="宋体" w:cs="宋体"/>
                <w:color w:val="auto"/>
                <w:sz w:val="24"/>
                <w:szCs w:val="24"/>
              </w:rPr>
              <w:t>经办人：</w:t>
            </w:r>
          </w:p>
        </w:tc>
        <w:tc>
          <w:tcPr>
            <w:tcW w:w="4696" w:type="dxa"/>
            <w:tcBorders>
              <w:top w:val="nil"/>
              <w:left w:val="nil"/>
              <w:bottom w:val="nil"/>
              <w:right w:val="nil"/>
            </w:tcBorders>
          </w:tcPr>
          <w:p>
            <w:pPr>
              <w:adjustRightInd w:val="0"/>
              <w:snapToGrid w:val="0"/>
              <w:spacing w:line="360" w:lineRule="auto"/>
              <w:rPr>
                <w:rFonts w:ascii="宋体" w:hAnsi="宋体" w:cs="宋体"/>
                <w:color w:val="auto"/>
                <w:sz w:val="24"/>
                <w:szCs w:val="24"/>
              </w:rPr>
            </w:pPr>
            <w:r>
              <w:rPr>
                <w:rFonts w:hint="eastAsia" w:ascii="宋体" w:hAnsi="宋体" w:cs="宋体"/>
                <w:color w:val="auto"/>
                <w:sz w:val="24"/>
                <w:szCs w:val="24"/>
              </w:rPr>
              <w:t>经办人：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360" w:lineRule="auto"/>
              <w:rPr>
                <w:rFonts w:ascii="宋体" w:hAnsi="宋体" w:cs="宋体"/>
                <w:color w:val="auto"/>
                <w:sz w:val="24"/>
                <w:szCs w:val="24"/>
              </w:rPr>
            </w:pPr>
            <w:r>
              <w:rPr>
                <w:rFonts w:hint="eastAsia" w:ascii="宋体" w:hAnsi="宋体" w:cs="宋体"/>
                <w:color w:val="auto"/>
                <w:sz w:val="24"/>
                <w:szCs w:val="24"/>
              </w:rPr>
              <w:t>电话：</w:t>
            </w:r>
          </w:p>
        </w:tc>
        <w:tc>
          <w:tcPr>
            <w:tcW w:w="4696" w:type="dxa"/>
            <w:tcBorders>
              <w:top w:val="nil"/>
              <w:left w:val="nil"/>
              <w:bottom w:val="nil"/>
              <w:right w:val="nil"/>
            </w:tcBorders>
          </w:tcPr>
          <w:p>
            <w:pPr>
              <w:adjustRightInd w:val="0"/>
              <w:snapToGrid w:val="0"/>
              <w:spacing w:line="360" w:lineRule="auto"/>
              <w:rPr>
                <w:rFonts w:ascii="宋体" w:hAnsi="宋体" w:cs="宋体"/>
                <w:color w:val="auto"/>
                <w:sz w:val="24"/>
                <w:szCs w:val="24"/>
              </w:rPr>
            </w:pPr>
            <w:r>
              <w:rPr>
                <w:rFonts w:hint="eastAsia" w:ascii="宋体" w:hAnsi="宋体" w:cs="宋体"/>
                <w:color w:val="auto"/>
                <w:sz w:val="24"/>
                <w:szCs w:val="24"/>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360" w:lineRule="auto"/>
              <w:rPr>
                <w:rFonts w:ascii="宋体" w:hAnsi="宋体" w:cs="宋体"/>
                <w:color w:val="auto"/>
                <w:sz w:val="24"/>
                <w:szCs w:val="24"/>
              </w:rPr>
            </w:pPr>
            <w:r>
              <w:rPr>
                <w:rFonts w:hint="eastAsia" w:ascii="宋体" w:hAnsi="宋体" w:cs="宋体"/>
                <w:color w:val="auto"/>
                <w:sz w:val="24"/>
                <w:szCs w:val="24"/>
              </w:rPr>
              <w:t>传真：</w:t>
            </w:r>
          </w:p>
        </w:tc>
        <w:tc>
          <w:tcPr>
            <w:tcW w:w="4696" w:type="dxa"/>
            <w:tcBorders>
              <w:top w:val="nil"/>
              <w:left w:val="nil"/>
              <w:bottom w:val="nil"/>
              <w:right w:val="nil"/>
            </w:tcBorders>
          </w:tcPr>
          <w:p>
            <w:pPr>
              <w:adjustRightInd w:val="0"/>
              <w:snapToGrid w:val="0"/>
              <w:spacing w:line="360" w:lineRule="auto"/>
              <w:rPr>
                <w:rFonts w:ascii="宋体" w:hAnsi="宋体" w:cs="宋体"/>
                <w:color w:val="auto"/>
                <w:sz w:val="24"/>
                <w:szCs w:val="24"/>
              </w:rPr>
            </w:pPr>
            <w:r>
              <w:rPr>
                <w:rFonts w:hint="eastAsia" w:ascii="宋体" w:hAnsi="宋体" w:cs="宋体"/>
                <w:color w:val="auto"/>
                <w:sz w:val="24"/>
                <w:szCs w:val="24"/>
              </w:rPr>
              <w:t>传真：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360" w:lineRule="auto"/>
              <w:ind w:left="240" w:hanging="240" w:hangingChars="100"/>
              <w:jc w:val="both"/>
              <w:rPr>
                <w:rFonts w:ascii="宋体" w:hAnsi="宋体" w:cs="宋体"/>
                <w:color w:val="auto"/>
                <w:sz w:val="24"/>
                <w:szCs w:val="24"/>
              </w:rPr>
            </w:pPr>
            <w:r>
              <w:rPr>
                <w:rFonts w:hint="eastAsia" w:ascii="宋体" w:hAnsi="宋体" w:cs="宋体"/>
                <w:color w:val="auto"/>
                <w:sz w:val="24"/>
                <w:szCs w:val="24"/>
              </w:rPr>
              <w:t>签订日期：</w:t>
            </w:r>
            <w:r>
              <w:rPr>
                <w:rFonts w:ascii="宋体" w:hAnsi="宋体" w:cs="宋体"/>
                <w:color w:val="auto"/>
                <w:sz w:val="24"/>
                <w:szCs w:val="24"/>
              </w:rPr>
              <w:t xml:space="preserve">                                                     </w:t>
            </w:r>
          </w:p>
        </w:tc>
        <w:tc>
          <w:tcPr>
            <w:tcW w:w="4696" w:type="dxa"/>
            <w:tcBorders>
              <w:top w:val="nil"/>
              <w:left w:val="nil"/>
              <w:bottom w:val="nil"/>
              <w:right w:val="nil"/>
            </w:tcBorders>
          </w:tcPr>
          <w:p>
            <w:pPr>
              <w:adjustRightInd w:val="0"/>
              <w:snapToGrid w:val="0"/>
              <w:spacing w:line="360" w:lineRule="auto"/>
              <w:ind w:left="4181" w:hanging="4180" w:hangingChars="1742"/>
              <w:rPr>
                <w:rFonts w:ascii="宋体" w:hAnsi="宋体" w:cs="宋体"/>
                <w:color w:val="auto"/>
                <w:sz w:val="24"/>
                <w:szCs w:val="24"/>
              </w:rPr>
            </w:pPr>
            <w:r>
              <w:rPr>
                <w:rFonts w:hint="eastAsia" w:ascii="宋体" w:hAnsi="宋体" w:cs="宋体"/>
                <w:color w:val="auto"/>
                <w:sz w:val="24"/>
                <w:szCs w:val="24"/>
              </w:rPr>
              <w:t>签订日期</w:t>
            </w:r>
            <w:r>
              <w:rPr>
                <w:rFonts w:ascii="宋体" w:hAnsi="宋体" w:cs="宋体"/>
                <w:color w:val="auto"/>
                <w:sz w:val="24"/>
                <w:szCs w:val="24"/>
              </w:rPr>
              <w:t>:</w:t>
            </w:r>
          </w:p>
        </w:tc>
      </w:tr>
    </w:tbl>
    <w:p>
      <w:pPr>
        <w:spacing w:line="360" w:lineRule="auto"/>
        <w:rPr>
          <w:rFonts w:ascii="宋体" w:hAnsi="宋体" w:cs="宋体"/>
          <w:color w:val="auto"/>
          <w:sz w:val="24"/>
          <w:szCs w:val="24"/>
        </w:rPr>
      </w:pPr>
    </w:p>
    <w:p>
      <w:pPr>
        <w:pStyle w:val="2"/>
        <w:rPr>
          <w:rFonts w:ascii="宋体" w:hAnsi="宋体" w:cs="宋体"/>
          <w:color w:val="auto"/>
          <w:sz w:val="24"/>
          <w:szCs w:val="24"/>
        </w:rPr>
      </w:pPr>
    </w:p>
    <w:p>
      <w:pPr>
        <w:pStyle w:val="2"/>
        <w:rPr>
          <w:rFonts w:ascii="宋体" w:hAnsi="宋体" w:cs="宋体"/>
          <w:color w:val="auto"/>
          <w:sz w:val="24"/>
          <w:szCs w:val="24"/>
        </w:rPr>
      </w:pPr>
    </w:p>
    <w:p>
      <w:pPr>
        <w:pStyle w:val="2"/>
        <w:rPr>
          <w:rFonts w:ascii="宋体" w:hAnsi="宋体" w:cs="宋体"/>
          <w:color w:val="auto"/>
          <w:sz w:val="24"/>
          <w:szCs w:val="24"/>
        </w:rPr>
      </w:pPr>
    </w:p>
    <w:p>
      <w:pPr>
        <w:pStyle w:val="2"/>
        <w:rPr>
          <w:rFonts w:ascii="宋体" w:hAnsi="宋体" w:cs="宋体"/>
          <w:color w:val="auto"/>
          <w:sz w:val="24"/>
          <w:szCs w:val="24"/>
        </w:rPr>
      </w:pPr>
    </w:p>
    <w:p>
      <w:pPr>
        <w:pStyle w:val="2"/>
        <w:rPr>
          <w:rFonts w:ascii="宋体" w:hAnsi="宋体" w:cs="宋体"/>
          <w:color w:val="auto"/>
          <w:sz w:val="24"/>
          <w:szCs w:val="24"/>
        </w:rPr>
      </w:pPr>
    </w:p>
    <w:p>
      <w:pPr>
        <w:pStyle w:val="2"/>
        <w:rPr>
          <w:rFonts w:ascii="宋体" w:hAnsi="宋体" w:cs="宋体"/>
          <w:color w:val="auto"/>
          <w:sz w:val="24"/>
          <w:szCs w:val="24"/>
        </w:rPr>
      </w:pPr>
    </w:p>
    <w:p>
      <w:pPr>
        <w:pStyle w:val="2"/>
        <w:ind w:left="0" w:leftChars="0" w:firstLine="0" w:firstLineChars="0"/>
        <w:rPr>
          <w:rFonts w:hint="eastAsia" w:ascii="宋体" w:hAnsi="宋体" w:cs="宋体" w:eastAsiaTheme="minorEastAsia"/>
          <w:color w:val="auto"/>
          <w:kern w:val="0"/>
          <w:sz w:val="24"/>
          <w:szCs w:val="24"/>
          <w:lang w:val="en-US" w:eastAsia="zh-CN" w:bidi="ar-SA"/>
        </w:rPr>
      </w:pPr>
    </w:p>
    <w:p>
      <w:pPr>
        <w:spacing w:line="360" w:lineRule="auto"/>
        <w:jc w:val="both"/>
        <w:rPr>
          <w:rFonts w:hint="eastAsia" w:ascii="宋体" w:hAnsi="宋体" w:cs="宋体"/>
          <w:b/>
          <w:bCs/>
          <w:color w:val="auto"/>
          <w:szCs w:val="21"/>
        </w:rPr>
      </w:pPr>
      <w:r>
        <w:rPr>
          <w:rFonts w:hint="eastAsia" w:ascii="宋体" w:hAnsi="宋体" w:cs="宋体"/>
          <w:b/>
          <w:bCs/>
          <w:color w:val="auto"/>
          <w:szCs w:val="21"/>
        </w:rPr>
        <w:t>附件</w:t>
      </w:r>
      <w:r>
        <w:rPr>
          <w:rFonts w:ascii="宋体" w:hAnsi="宋体" w:cs="宋体"/>
          <w:b/>
          <w:bCs/>
          <w:color w:val="auto"/>
          <w:szCs w:val="21"/>
        </w:rPr>
        <w:t>2</w:t>
      </w:r>
      <w:r>
        <w:rPr>
          <w:rFonts w:hint="eastAsia" w:ascii="宋体" w:hAnsi="宋体" w:cs="宋体"/>
          <w:b/>
          <w:bCs/>
          <w:color w:val="auto"/>
          <w:szCs w:val="21"/>
        </w:rPr>
        <w:t>：廉洁协议</w:t>
      </w:r>
    </w:p>
    <w:p>
      <w:pPr>
        <w:keepNext w:val="0"/>
        <w:keepLines w:val="0"/>
        <w:pageBreakBefore w:val="0"/>
        <w:kinsoku/>
        <w:wordWrap/>
        <w:overflowPunct/>
        <w:topLinePunct w:val="0"/>
        <w:autoSpaceDE/>
        <w:autoSpaceDN/>
        <w:bidi w:val="0"/>
        <w:snapToGrid/>
        <w:spacing w:line="520" w:lineRule="exact"/>
        <w:ind w:firstLine="3640" w:firstLineChars="1300"/>
        <w:jc w:val="both"/>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廉洁协议</w:t>
      </w:r>
    </w:p>
    <w:p>
      <w:pPr>
        <w:keepNext w:val="0"/>
        <w:keepLines w:val="0"/>
        <w:pageBreakBefore w:val="0"/>
        <w:kinsoku/>
        <w:wordWrap/>
        <w:overflowPunct/>
        <w:topLinePunct w:val="0"/>
        <w:autoSpaceDE/>
        <w:autoSpaceDN/>
        <w:bidi w:val="0"/>
        <w:snapToGrid/>
        <w:spacing w:line="520" w:lineRule="exact"/>
        <w:ind w:firstLine="630" w:firstLineChars="225"/>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为促进双方诚信经营、廉洁从业，防范商业贿赂，保护国家、集体和当事人的合法权益，根据国家有关法律法规和广东省、广州市廉政建设的规定，</w:t>
      </w:r>
      <w:r>
        <w:rPr>
          <w:rFonts w:hint="eastAsia" w:ascii="仿宋_GB2312" w:hAnsi="仿宋_GB2312" w:eastAsia="仿宋_GB2312" w:cs="仿宋_GB2312"/>
          <w:b w:val="0"/>
          <w:bCs/>
          <w:color w:val="auto"/>
          <w:sz w:val="28"/>
          <w:szCs w:val="28"/>
          <w:highlight w:val="none"/>
          <w:u w:val="single"/>
          <w:lang w:eastAsia="zh-CN"/>
        </w:rPr>
        <w:t>广州从化净水</w:t>
      </w:r>
      <w:r>
        <w:rPr>
          <w:rFonts w:hint="eastAsia" w:ascii="仿宋_GB2312" w:hAnsi="仿宋_GB2312" w:eastAsia="仿宋_GB2312" w:cs="仿宋_GB2312"/>
          <w:b w:val="0"/>
          <w:bCs/>
          <w:color w:val="auto"/>
          <w:sz w:val="28"/>
          <w:szCs w:val="28"/>
          <w:highlight w:val="none"/>
          <w:u w:val="single"/>
        </w:rPr>
        <w:t>有限公司</w:t>
      </w:r>
      <w:r>
        <w:rPr>
          <w:rFonts w:hint="eastAsia" w:ascii="仿宋_GB2312" w:hAnsi="仿宋_GB2312" w:eastAsia="仿宋_GB2312" w:cs="仿宋_GB2312"/>
          <w:b w:val="0"/>
          <w:bCs/>
          <w:color w:val="auto"/>
          <w:sz w:val="28"/>
          <w:szCs w:val="28"/>
          <w:highlight w:val="none"/>
        </w:rPr>
        <w:t>(以下称甲方)与(以下称乙方)，特此订立本协议共同遵照执行。</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第一条 甲乙双方的权利和义务</w:t>
      </w:r>
    </w:p>
    <w:p>
      <w:pPr>
        <w:keepNext w:val="0"/>
        <w:keepLines w:val="0"/>
        <w:pageBreakBefore w:val="0"/>
        <w:kinsoku/>
        <w:wordWrap/>
        <w:overflowPunct/>
        <w:topLinePunct w:val="0"/>
        <w:autoSpaceDE/>
        <w:autoSpaceDN/>
        <w:bidi w:val="0"/>
        <w:snapToGrid/>
        <w:spacing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（一）甲乙双方严格遵守国家关于市场准入、项目招标投标、市场经营活动等有关法律、法规相关政策及廉政建设的各项规定。</w:t>
      </w:r>
    </w:p>
    <w:p>
      <w:pPr>
        <w:keepNext w:val="0"/>
        <w:keepLines w:val="0"/>
        <w:pageBreakBefore w:val="0"/>
        <w:kinsoku/>
        <w:wordWrap/>
        <w:overflowPunct/>
        <w:topLinePunct w:val="0"/>
        <w:autoSpaceDE/>
        <w:autoSpaceDN/>
        <w:bidi w:val="0"/>
        <w:snapToGrid/>
        <w:spacing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（二）严格执行</w:t>
      </w:r>
      <w:r>
        <w:rPr>
          <w:rFonts w:hint="eastAsia" w:ascii="仿宋_GB2312" w:hAnsi="仿宋_GB2312" w:eastAsia="仿宋_GB2312" w:cs="仿宋_GB2312"/>
          <w:b w:val="0"/>
          <w:bCs/>
          <w:color w:val="auto"/>
          <w:sz w:val="28"/>
          <w:szCs w:val="28"/>
          <w:highlight w:val="none"/>
          <w:u w:val="single"/>
        </w:rPr>
        <w:t xml:space="preserve">       </w:t>
      </w:r>
      <w:r>
        <w:rPr>
          <w:rFonts w:hint="eastAsia" w:ascii="仿宋_GB2312" w:hAnsi="仿宋_GB2312" w:eastAsia="仿宋_GB2312" w:cs="仿宋_GB2312"/>
          <w:b w:val="0"/>
          <w:bCs/>
          <w:color w:val="auto"/>
          <w:sz w:val="28"/>
          <w:szCs w:val="28"/>
          <w:highlight w:val="none"/>
        </w:rPr>
        <w:t>合同（以下简称：主合同），自觉履行合同约定的相关义务。</w:t>
      </w:r>
    </w:p>
    <w:p>
      <w:pPr>
        <w:keepNext w:val="0"/>
        <w:keepLines w:val="0"/>
        <w:pageBreakBefore w:val="0"/>
        <w:kinsoku/>
        <w:wordWrap/>
        <w:overflowPunct/>
        <w:topLinePunct w:val="0"/>
        <w:autoSpaceDE/>
        <w:autoSpaceDN/>
        <w:bidi w:val="0"/>
        <w:snapToGrid/>
        <w:spacing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（三）在业务活动中坚持公开、公正、诚信、透明的原则，不得损害国家、集体利益。</w:t>
      </w:r>
    </w:p>
    <w:p>
      <w:pPr>
        <w:keepNext w:val="0"/>
        <w:keepLines w:val="0"/>
        <w:pageBreakBefore w:val="0"/>
        <w:kinsoku/>
        <w:wordWrap/>
        <w:overflowPunct/>
        <w:topLinePunct w:val="0"/>
        <w:autoSpaceDE/>
        <w:autoSpaceDN/>
        <w:bidi w:val="0"/>
        <w:snapToGrid/>
        <w:spacing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（四）建立健全廉洁从业制度，开展廉洁教育，公布举报电话，监督并认真查处不廉洁及违法违纪行为。</w:t>
      </w:r>
    </w:p>
    <w:p>
      <w:pPr>
        <w:keepNext w:val="0"/>
        <w:keepLines w:val="0"/>
        <w:pageBreakBefore w:val="0"/>
        <w:kinsoku/>
        <w:wordWrap/>
        <w:overflowPunct/>
        <w:topLinePunct w:val="0"/>
        <w:autoSpaceDE/>
        <w:autoSpaceDN/>
        <w:bidi w:val="0"/>
        <w:snapToGrid/>
        <w:spacing w:line="520" w:lineRule="exact"/>
        <w:ind w:firstLine="420" w:firstLineChars="150"/>
        <w:rPr>
          <w:rFonts w:hint="default"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rPr>
        <w:t>（五）发现对方在业务活动中有不廉洁行为，应及时提醒对方纠正。情节严重的，应向其有关监督部门</w:t>
      </w:r>
      <w:r>
        <w:rPr>
          <w:rFonts w:hint="eastAsia" w:ascii="仿宋_GB2312" w:hAnsi="仿宋_GB2312" w:eastAsia="仿宋_GB2312" w:cs="仿宋_GB2312"/>
          <w:b w:val="0"/>
          <w:bCs/>
          <w:color w:val="auto"/>
          <w:sz w:val="28"/>
          <w:szCs w:val="28"/>
          <w:highlight w:val="none"/>
          <w:lang w:val="en-US" w:eastAsia="zh-CN"/>
        </w:rPr>
        <w:t>检举。</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第二条甲方的义务</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（一）甲方及其工作人员不得索要或接受乙方的礼金、有价证券和贵重物品，不得在乙方报销任何应由甲方或个人支付的费用等。</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（三）甲方及其工作人员不得要求或者接受乙方为其住房装修、婚丧嫁娶活动、配偶子女工作安排以及出国出境、旅游等提供方便等。</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（四）甲方工作人员不得在乙方或与乙方有股权关联的企业兼职，不得向乙方介绍家属或者亲友从事与甲方业务有关的经济活动。</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（六）甲方工作人员不得利用职务之便收受乙方以回扣、手续费、加班费、咨询费、劳务费、协调费、辛苦费等各种名义给予或赠送的钱物。</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（七）甲方工作人员不得接受乙方给予或赠送的干股或红利。</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第三条乙方的义务</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（一）乙方不得以任何理由向甲方及其工作人员行贿或馈赠礼金、有价证券、贵重礼品。</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（二)乙方不得以任何名义为甲方及其工作人员报销应由甲方单位或个人支付的任何费用。</w:t>
      </w:r>
    </w:p>
    <w:p>
      <w:pPr>
        <w:keepNext w:val="0"/>
        <w:keepLines w:val="0"/>
        <w:pageBreakBefore w:val="0"/>
        <w:kinsoku/>
        <w:wordWrap/>
        <w:overflowPunct/>
        <w:topLinePunct w:val="0"/>
        <w:autoSpaceDE/>
        <w:autoSpaceDN/>
        <w:bidi w:val="0"/>
        <w:snapToGrid/>
        <w:spacing w:line="520" w:lineRule="exact"/>
        <w:ind w:left="25" w:leftChars="12"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（三）乙方不得以任何理由安排甲方工作人员参加可能影响相关业务公开、公正、公平性的宴请及娱乐活动。</w:t>
      </w:r>
    </w:p>
    <w:p>
      <w:pPr>
        <w:pStyle w:val="15"/>
        <w:keepNext w:val="0"/>
        <w:keepLines w:val="0"/>
        <w:pageBreakBefore w:val="0"/>
        <w:kinsoku/>
        <w:wordWrap/>
        <w:overflowPunct/>
        <w:topLinePunct w:val="0"/>
        <w:autoSpaceDE/>
        <w:autoSpaceDN/>
        <w:bidi w:val="0"/>
        <w:snapToGrid/>
        <w:spacing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（四）乙方不得为甲方单位和个人购置或提供通讯工具和高档办公用品等物品，也不得为甲方提供与工作无关的房屋、汽车等。</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（五）乙方不得擅自与甲方工作人员就</w:t>
      </w:r>
      <w:r>
        <w:rPr>
          <w:rFonts w:hint="eastAsia" w:ascii="仿宋_GB2312" w:hAnsi="仿宋_GB2312" w:eastAsia="仿宋_GB2312" w:cs="仿宋_GB2312"/>
          <w:b w:val="0"/>
          <w:bCs/>
          <w:color w:val="auto"/>
          <w:sz w:val="28"/>
          <w:szCs w:val="28"/>
          <w:highlight w:val="none"/>
          <w:lang w:val="en-US" w:eastAsia="zh-CN"/>
        </w:rPr>
        <w:t>主</w:t>
      </w:r>
      <w:r>
        <w:rPr>
          <w:rFonts w:hint="eastAsia" w:ascii="仿宋_GB2312" w:hAnsi="仿宋_GB2312" w:eastAsia="仿宋_GB2312" w:cs="仿宋_GB2312"/>
          <w:b w:val="0"/>
          <w:bCs/>
          <w:color w:val="auto"/>
          <w:sz w:val="28"/>
          <w:szCs w:val="28"/>
          <w:highlight w:val="none"/>
        </w:rPr>
        <w:t>合同中的质量、数量、价格、工程量、验收等条款进行私下商谈或者达成默契。</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（六）乙方不得以回扣、手续费、加班费、咨询费、劳务费、协调费、辛苦费等各种名义向甲方工作人员给予或赠送钱物。</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（七）乙方不得向甲方工作人员提供干股或红利。</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第四条违约责任</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（一）甲方及其工作人员违反本协议第一、二条。甲方按管理权限，对相关责任人依据有关规定给予处理；涉嫌犯罪的，移交司法机关追究刑事责任；给乙方单位造成经济损失的，应予以赔偿。</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甲方举报投诉联系部门：</w:t>
      </w:r>
      <w:r>
        <w:rPr>
          <w:rFonts w:hint="eastAsia" w:ascii="仿宋_GB2312" w:hAnsi="仿宋_GB2312" w:eastAsia="仿宋_GB2312" w:cs="仿宋_GB2312"/>
          <w:b w:val="0"/>
          <w:bCs/>
          <w:color w:val="auto"/>
          <w:sz w:val="28"/>
          <w:szCs w:val="28"/>
          <w:highlight w:val="none"/>
          <w:lang w:eastAsia="zh-CN"/>
        </w:rPr>
        <w:t>广州从化净水</w:t>
      </w:r>
      <w:r>
        <w:rPr>
          <w:rFonts w:hint="eastAsia" w:ascii="仿宋_GB2312" w:hAnsi="仿宋_GB2312" w:eastAsia="仿宋_GB2312" w:cs="仿宋_GB2312"/>
          <w:b w:val="0"/>
          <w:bCs/>
          <w:color w:val="auto"/>
          <w:sz w:val="28"/>
          <w:szCs w:val="28"/>
          <w:highlight w:val="none"/>
        </w:rPr>
        <w:t>有限公司</w:t>
      </w:r>
      <w:r>
        <w:rPr>
          <w:rFonts w:hint="eastAsia" w:ascii="仿宋_GB2312" w:hAnsi="仿宋_GB2312" w:eastAsia="仿宋_GB2312" w:cs="仿宋_GB2312"/>
          <w:b w:val="0"/>
          <w:bCs/>
          <w:color w:val="auto"/>
          <w:sz w:val="28"/>
          <w:szCs w:val="28"/>
          <w:highlight w:val="none"/>
          <w:u w:val="single"/>
        </w:rPr>
        <w:t>纪检室</w:t>
      </w:r>
      <w:r>
        <w:rPr>
          <w:rFonts w:hint="eastAsia" w:ascii="仿宋_GB2312" w:hAnsi="仿宋_GB2312" w:eastAsia="仿宋_GB2312" w:cs="仿宋_GB2312"/>
          <w:b w:val="0"/>
          <w:bCs/>
          <w:color w:val="auto"/>
          <w:sz w:val="28"/>
          <w:szCs w:val="28"/>
          <w:highlight w:val="none"/>
        </w:rPr>
        <w:t>，联系电话：</w:t>
      </w:r>
      <w:r>
        <w:rPr>
          <w:rFonts w:hint="eastAsia" w:ascii="仿宋_GB2312" w:hAnsi="仿宋_GB2312" w:eastAsia="仿宋_GB2312" w:cs="仿宋_GB2312"/>
          <w:b w:val="0"/>
          <w:bCs/>
          <w:color w:val="auto"/>
          <w:sz w:val="28"/>
          <w:szCs w:val="28"/>
          <w:highlight w:val="none"/>
          <w:u w:val="single"/>
        </w:rPr>
        <w:t xml:space="preserve"> 020-3</w:t>
      </w:r>
      <w:r>
        <w:rPr>
          <w:rFonts w:hint="eastAsia" w:ascii="仿宋_GB2312" w:hAnsi="仿宋_GB2312" w:eastAsia="仿宋_GB2312" w:cs="仿宋_GB2312"/>
          <w:b w:val="0"/>
          <w:bCs/>
          <w:color w:val="auto"/>
          <w:sz w:val="28"/>
          <w:szCs w:val="28"/>
          <w:highlight w:val="none"/>
          <w:u w:val="single"/>
          <w:lang w:val="en-US" w:eastAsia="zh-CN"/>
        </w:rPr>
        <w:t>7984611</w:t>
      </w:r>
      <w:r>
        <w:rPr>
          <w:rFonts w:hint="eastAsia" w:ascii="仿宋_GB2312" w:hAnsi="仿宋_GB2312" w:eastAsia="仿宋_GB2312" w:cs="仿宋_GB2312"/>
          <w:b w:val="0"/>
          <w:bCs/>
          <w:color w:val="auto"/>
          <w:sz w:val="28"/>
          <w:szCs w:val="28"/>
          <w:highlight w:val="none"/>
          <w:u w:val="single"/>
        </w:rPr>
        <w:t xml:space="preserve"> </w:t>
      </w:r>
      <w:r>
        <w:rPr>
          <w:rFonts w:hint="eastAsia" w:ascii="仿宋_GB2312" w:hAnsi="仿宋_GB2312" w:eastAsia="仿宋_GB2312" w:cs="仿宋_GB2312"/>
          <w:b w:val="0"/>
          <w:bCs/>
          <w:color w:val="auto"/>
          <w:sz w:val="28"/>
          <w:szCs w:val="28"/>
          <w:highlight w:val="none"/>
        </w:rPr>
        <w:t>。</w:t>
      </w:r>
    </w:p>
    <w:p>
      <w:pPr>
        <w:pStyle w:val="21"/>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（二）乙方及其工作人员</w:t>
      </w:r>
      <w:r>
        <w:rPr>
          <w:rFonts w:hint="eastAsia" w:ascii="仿宋_GB2312" w:hAnsi="仿宋_GB2312" w:eastAsia="仿宋_GB2312" w:cs="仿宋_GB2312"/>
          <w:b w:val="0"/>
          <w:bCs/>
          <w:i w:val="0"/>
          <w:iCs w:val="0"/>
          <w:caps w:val="0"/>
          <w:color w:val="auto"/>
          <w:spacing w:val="0"/>
          <w:sz w:val="28"/>
          <w:szCs w:val="28"/>
          <w:highlight w:val="none"/>
          <w:lang w:val="en-US" w:eastAsia="zh-CN"/>
        </w:rPr>
        <w:t>存在</w:t>
      </w:r>
      <w:r>
        <w:rPr>
          <w:rFonts w:hint="eastAsia" w:ascii="仿宋_GB2312" w:hAnsi="仿宋_GB2312" w:eastAsia="仿宋_GB2312" w:cs="仿宋_GB2312"/>
          <w:b w:val="0"/>
          <w:bCs/>
          <w:i w:val="0"/>
          <w:iCs w:val="0"/>
          <w:caps w:val="0"/>
          <w:color w:val="auto"/>
          <w:spacing w:val="0"/>
          <w:sz w:val="28"/>
          <w:szCs w:val="28"/>
          <w:highlight w:val="none"/>
        </w:rPr>
        <w:t>违反本协议第一、三条规定、或在甲方招标、询价等过程中违反法律法规中的廉洁规定</w:t>
      </w:r>
      <w:r>
        <w:rPr>
          <w:rFonts w:hint="eastAsia" w:ascii="仿宋_GB2312" w:hAnsi="仿宋_GB2312" w:eastAsia="仿宋_GB2312" w:cs="仿宋_GB2312"/>
          <w:b w:val="0"/>
          <w:bCs/>
          <w:i w:val="0"/>
          <w:iCs w:val="0"/>
          <w:caps w:val="0"/>
          <w:color w:val="auto"/>
          <w:spacing w:val="0"/>
          <w:sz w:val="28"/>
          <w:szCs w:val="28"/>
          <w:highlight w:val="none"/>
          <w:lang w:val="en-US" w:eastAsia="zh-CN"/>
        </w:rPr>
        <w:t>的行为</w:t>
      </w:r>
      <w:r>
        <w:rPr>
          <w:rFonts w:hint="eastAsia" w:ascii="仿宋_GB2312" w:hAnsi="仿宋_GB2312" w:eastAsia="仿宋_GB2312" w:cs="仿宋_GB2312"/>
          <w:b w:val="0"/>
          <w:bCs/>
          <w:i w:val="0"/>
          <w:iCs w:val="0"/>
          <w:caps w:val="0"/>
          <w:color w:val="auto"/>
          <w:spacing w:val="0"/>
          <w:sz w:val="28"/>
          <w:szCs w:val="28"/>
          <w:highlight w:val="none"/>
        </w:rPr>
        <w:t>，</w:t>
      </w:r>
      <w:r>
        <w:rPr>
          <w:rFonts w:hint="eastAsia" w:ascii="仿宋_GB2312" w:hAnsi="仿宋_GB2312" w:eastAsia="仿宋_GB2312" w:cs="仿宋_GB2312"/>
          <w:b w:val="0"/>
          <w:bCs/>
          <w:i w:val="0"/>
          <w:iCs w:val="0"/>
          <w:caps w:val="0"/>
          <w:color w:val="auto"/>
          <w:spacing w:val="0"/>
          <w:sz w:val="28"/>
          <w:szCs w:val="28"/>
          <w:highlight w:val="none"/>
          <w:lang w:val="en-US" w:eastAsia="zh-CN"/>
        </w:rPr>
        <w:t>无论该行为是否与主合同有关，</w:t>
      </w:r>
      <w:r>
        <w:rPr>
          <w:rFonts w:hint="eastAsia" w:ascii="仿宋_GB2312" w:hAnsi="仿宋_GB2312" w:eastAsia="仿宋_GB2312" w:cs="仿宋_GB2312"/>
          <w:b w:val="0"/>
          <w:bCs/>
          <w:i w:val="0"/>
          <w:iCs w:val="0"/>
          <w:caps w:val="0"/>
          <w:color w:val="auto"/>
          <w:spacing w:val="0"/>
          <w:sz w:val="28"/>
          <w:szCs w:val="28"/>
          <w:highlight w:val="none"/>
        </w:rPr>
        <w:t>甲方</w:t>
      </w:r>
      <w:r>
        <w:rPr>
          <w:rFonts w:hint="eastAsia" w:ascii="仿宋_GB2312" w:hAnsi="仿宋_GB2312" w:eastAsia="仿宋_GB2312" w:cs="仿宋_GB2312"/>
          <w:b w:val="0"/>
          <w:bCs/>
          <w:i w:val="0"/>
          <w:iCs w:val="0"/>
          <w:caps w:val="0"/>
          <w:color w:val="auto"/>
          <w:spacing w:val="0"/>
          <w:sz w:val="28"/>
          <w:szCs w:val="28"/>
          <w:highlight w:val="none"/>
          <w:lang w:val="en-US" w:eastAsia="zh-CN"/>
        </w:rPr>
        <w:t>均</w:t>
      </w:r>
      <w:r>
        <w:rPr>
          <w:rFonts w:hint="eastAsia" w:ascii="仿宋_GB2312" w:hAnsi="仿宋_GB2312" w:eastAsia="仿宋_GB2312" w:cs="仿宋_GB2312"/>
          <w:b w:val="0"/>
          <w:bCs/>
          <w:i w:val="0"/>
          <w:iCs w:val="0"/>
          <w:caps w:val="0"/>
          <w:color w:val="auto"/>
          <w:spacing w:val="0"/>
          <w:sz w:val="28"/>
          <w:szCs w:val="28"/>
          <w:highlight w:val="none"/>
        </w:rPr>
        <w:t>有权根据具体情节和造成的后果，对乙方采取以下处理</w:t>
      </w:r>
      <w:r>
        <w:rPr>
          <w:rFonts w:hint="eastAsia" w:ascii="仿宋_GB2312" w:hAnsi="仿宋_GB2312" w:eastAsia="仿宋_GB2312" w:cs="仿宋_GB2312"/>
          <w:b w:val="0"/>
          <w:bCs/>
          <w:i w:val="0"/>
          <w:iCs w:val="0"/>
          <w:caps w:val="0"/>
          <w:color w:val="auto"/>
          <w:spacing w:val="0"/>
          <w:sz w:val="28"/>
          <w:szCs w:val="28"/>
          <w:highlight w:val="none"/>
          <w:lang w:val="en-US" w:eastAsia="zh-CN"/>
        </w:rPr>
        <w:t>方式</w:t>
      </w:r>
      <w:r>
        <w:rPr>
          <w:rFonts w:hint="eastAsia" w:ascii="仿宋_GB2312" w:hAnsi="仿宋_GB2312" w:eastAsia="仿宋_GB2312" w:cs="仿宋_GB2312"/>
          <w:b w:val="0"/>
          <w:bCs/>
          <w:i w:val="0"/>
          <w:iCs w:val="0"/>
          <w:caps w:val="0"/>
          <w:color w:val="auto"/>
          <w:spacing w:val="0"/>
          <w:sz w:val="28"/>
          <w:szCs w:val="28"/>
          <w:highlight w:val="none"/>
        </w:rPr>
        <w:t>：</w:t>
      </w:r>
    </w:p>
    <w:p>
      <w:pPr>
        <w:pStyle w:val="21"/>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1、扣除主合同的全部履约保证金；</w:t>
      </w:r>
    </w:p>
    <w:p>
      <w:pPr>
        <w:pStyle w:val="21"/>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2、解除</w:t>
      </w:r>
      <w:r>
        <w:rPr>
          <w:rFonts w:hint="eastAsia" w:ascii="仿宋_GB2312" w:hAnsi="仿宋_GB2312" w:eastAsia="仿宋_GB2312" w:cs="仿宋_GB2312"/>
          <w:b w:val="0"/>
          <w:bCs/>
          <w:i w:val="0"/>
          <w:iCs w:val="0"/>
          <w:caps w:val="0"/>
          <w:color w:val="auto"/>
          <w:spacing w:val="0"/>
          <w:sz w:val="28"/>
          <w:szCs w:val="28"/>
          <w:highlight w:val="none"/>
          <w:lang w:val="en-US" w:eastAsia="zh-CN"/>
        </w:rPr>
        <w:t>主合同</w:t>
      </w:r>
      <w:r>
        <w:rPr>
          <w:rFonts w:hint="eastAsia" w:ascii="仿宋_GB2312" w:hAnsi="仿宋_GB2312" w:eastAsia="仿宋_GB2312" w:cs="仿宋_GB2312"/>
          <w:b w:val="0"/>
          <w:bCs/>
          <w:i w:val="0"/>
          <w:iCs w:val="0"/>
          <w:caps w:val="0"/>
          <w:color w:val="auto"/>
          <w:spacing w:val="0"/>
          <w:sz w:val="28"/>
          <w:szCs w:val="28"/>
          <w:highlight w:val="none"/>
        </w:rPr>
        <w:t>；</w:t>
      </w:r>
    </w:p>
    <w:p>
      <w:pPr>
        <w:pStyle w:val="21"/>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3、追究乙方其他违约责任；</w:t>
      </w:r>
    </w:p>
    <w:p>
      <w:pPr>
        <w:pStyle w:val="21"/>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4、根据甲方的有关规章制度，在一定时间内暂停乙方参与甲方及下属单位所有项目的交易资格；</w:t>
      </w:r>
    </w:p>
    <w:p>
      <w:pPr>
        <w:pStyle w:val="21"/>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5、根据甲方的有关规章制度，将乙方清退出甲方相关企业库；</w:t>
      </w:r>
    </w:p>
    <w:p>
      <w:pPr>
        <w:pStyle w:val="21"/>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6、根据甲方上级单位、行政主管部门的意见、决定执行；</w:t>
      </w:r>
    </w:p>
    <w:p>
      <w:pPr>
        <w:pStyle w:val="21"/>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7、按规定向有关行政监督部门、乙方业务管理部门进行投诉、报告。</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乙方无条件接受甲方的处理决定并承担给甲方造成的损失，全额返还通过不正当手段获取的非法所得，并承担相应的法律责任。</w:t>
      </w:r>
    </w:p>
    <w:p>
      <w:pPr>
        <w:keepNext w:val="0"/>
        <w:keepLines w:val="0"/>
        <w:pageBreakBefore w:val="0"/>
        <w:kinsoku/>
        <w:wordWrap/>
        <w:overflowPunct/>
        <w:topLinePunct w:val="0"/>
        <w:autoSpaceDE/>
        <w:autoSpaceDN/>
        <w:bidi w:val="0"/>
        <w:snapToGrid/>
        <w:spacing w:after="0" w:line="520" w:lineRule="exact"/>
        <w:ind w:firstLine="560" w:firstLineChars="200"/>
        <w:rPr>
          <w:rFonts w:hint="eastAsia" w:ascii="仿宋_GB2312" w:hAnsi="仿宋_GB2312" w:eastAsia="仿宋_GB2312" w:cs="仿宋_GB2312"/>
          <w:b w:val="0"/>
          <w:bCs/>
          <w:color w:val="auto"/>
          <w:kern w:val="0"/>
          <w:sz w:val="28"/>
          <w:szCs w:val="28"/>
          <w:highlight w:val="none"/>
        </w:rPr>
      </w:pPr>
      <w:r>
        <w:rPr>
          <w:rFonts w:hint="eastAsia" w:ascii="仿宋_GB2312" w:hAnsi="仿宋_GB2312" w:eastAsia="仿宋_GB2312" w:cs="仿宋_GB2312"/>
          <w:b w:val="0"/>
          <w:bCs/>
          <w:color w:val="auto"/>
          <w:sz w:val="28"/>
          <w:szCs w:val="28"/>
          <w:highlight w:val="none"/>
        </w:rPr>
        <w:t xml:space="preserve">第五条 </w:t>
      </w:r>
      <w:r>
        <w:rPr>
          <w:rFonts w:hint="eastAsia" w:ascii="仿宋_GB2312" w:hAnsi="仿宋_GB2312" w:eastAsia="仿宋_GB2312" w:cs="仿宋_GB2312"/>
          <w:b w:val="0"/>
          <w:bCs/>
          <w:color w:val="auto"/>
          <w:kern w:val="0"/>
          <w:sz w:val="28"/>
          <w:szCs w:val="28"/>
          <w:highlight w:val="none"/>
        </w:rPr>
        <w:t xml:space="preserve">本协议执行情况，接受有管辖权的纪检、监察部门的监督，双方应予以配合检查调查。 </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第六条本协议作为</w:t>
      </w:r>
      <w:r>
        <w:rPr>
          <w:rFonts w:hint="eastAsia" w:ascii="仿宋_GB2312" w:hAnsi="仿宋_GB2312" w:eastAsia="仿宋_GB2312" w:cs="仿宋_GB2312"/>
          <w:b w:val="0"/>
          <w:bCs/>
          <w:color w:val="auto"/>
          <w:sz w:val="28"/>
          <w:szCs w:val="28"/>
          <w:highlight w:val="none"/>
          <w:u w:val="single"/>
        </w:rPr>
        <w:t>（合同名称）+（合同编号）</w:t>
      </w:r>
      <w:r>
        <w:rPr>
          <w:rFonts w:hint="eastAsia" w:ascii="仿宋_GB2312" w:hAnsi="仿宋_GB2312" w:eastAsia="仿宋_GB2312" w:cs="仿宋_GB2312"/>
          <w:b w:val="0"/>
          <w:bCs/>
          <w:color w:val="auto"/>
          <w:sz w:val="28"/>
          <w:szCs w:val="28"/>
          <w:highlight w:val="none"/>
        </w:rPr>
        <w:t>合同的附件，并具有同等的法律效力，本协议自双方签字盖章之日起生效，与主合同同时终止。</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第七条本协议一式</w:t>
      </w:r>
      <w:r>
        <w:rPr>
          <w:rFonts w:hint="eastAsia" w:ascii="仿宋_GB2312" w:hAnsi="仿宋_GB2312" w:eastAsia="仿宋_GB2312" w:cs="仿宋_GB2312"/>
          <w:b w:val="0"/>
          <w:bCs/>
          <w:color w:val="auto"/>
          <w:sz w:val="28"/>
          <w:szCs w:val="28"/>
          <w:highlight w:val="none"/>
          <w:u w:val="single"/>
        </w:rPr>
        <w:t>…</w:t>
      </w:r>
      <w:r>
        <w:rPr>
          <w:rFonts w:hint="eastAsia" w:ascii="仿宋_GB2312" w:hAnsi="仿宋_GB2312" w:eastAsia="仿宋_GB2312" w:cs="仿宋_GB2312"/>
          <w:b w:val="0"/>
          <w:bCs/>
          <w:color w:val="auto"/>
          <w:sz w:val="28"/>
          <w:szCs w:val="28"/>
          <w:highlight w:val="none"/>
        </w:rPr>
        <w:t>份，甲方</w:t>
      </w:r>
      <w:r>
        <w:rPr>
          <w:rFonts w:hint="eastAsia" w:ascii="仿宋_GB2312" w:hAnsi="仿宋_GB2312" w:eastAsia="仿宋_GB2312" w:cs="仿宋_GB2312"/>
          <w:b w:val="0"/>
          <w:bCs/>
          <w:color w:val="auto"/>
          <w:sz w:val="28"/>
          <w:szCs w:val="28"/>
          <w:highlight w:val="none"/>
          <w:u w:val="single"/>
        </w:rPr>
        <w:t>…</w:t>
      </w:r>
      <w:r>
        <w:rPr>
          <w:rFonts w:hint="eastAsia" w:ascii="仿宋_GB2312" w:hAnsi="仿宋_GB2312" w:eastAsia="仿宋_GB2312" w:cs="仿宋_GB2312"/>
          <w:b w:val="0"/>
          <w:bCs/>
          <w:color w:val="auto"/>
          <w:sz w:val="28"/>
          <w:szCs w:val="28"/>
          <w:highlight w:val="none"/>
        </w:rPr>
        <w:t>份，乙方</w:t>
      </w:r>
      <w:r>
        <w:rPr>
          <w:rFonts w:hint="eastAsia" w:ascii="仿宋_GB2312" w:hAnsi="仿宋_GB2312" w:eastAsia="仿宋_GB2312" w:cs="仿宋_GB2312"/>
          <w:b w:val="0"/>
          <w:bCs/>
          <w:color w:val="auto"/>
          <w:sz w:val="28"/>
          <w:szCs w:val="28"/>
          <w:highlight w:val="none"/>
          <w:u w:val="single"/>
        </w:rPr>
        <w:t>…</w:t>
      </w:r>
      <w:r>
        <w:rPr>
          <w:rFonts w:hint="eastAsia" w:ascii="仿宋_GB2312" w:hAnsi="仿宋_GB2312" w:eastAsia="仿宋_GB2312" w:cs="仿宋_GB2312"/>
          <w:b w:val="0"/>
          <w:bCs/>
          <w:color w:val="auto"/>
          <w:sz w:val="28"/>
          <w:szCs w:val="28"/>
          <w:highlight w:val="none"/>
        </w:rPr>
        <w:t>份。</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p>
    <w:p>
      <w:pPr>
        <w:keepNext w:val="0"/>
        <w:keepLines w:val="0"/>
        <w:pageBreakBefore w:val="0"/>
        <w:kinsoku/>
        <w:wordWrap/>
        <w:overflowPunct/>
        <w:topLinePunct w:val="0"/>
        <w:autoSpaceDE/>
        <w:autoSpaceDN/>
        <w:bidi w:val="0"/>
        <w:snapToGrid/>
        <w:spacing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甲方（盖章）：                     乙方（盖章）：</w:t>
      </w:r>
    </w:p>
    <w:p>
      <w:pPr>
        <w:pStyle w:val="32"/>
        <w:keepNext w:val="0"/>
        <w:keepLines w:val="0"/>
        <w:pageBreakBefore w:val="0"/>
        <w:tabs>
          <w:tab w:val="left" w:pos="5100"/>
        </w:tabs>
        <w:kinsoku/>
        <w:wordWrap/>
        <w:overflowPunct/>
        <w:topLinePunct w:val="0"/>
        <w:autoSpaceDE/>
        <w:autoSpaceDN/>
        <w:bidi w:val="0"/>
        <w:snapToGrid/>
        <w:spacing w:line="520" w:lineRule="exact"/>
        <w:ind w:left="7200" w:firstLine="0" w:firstLineChars="0"/>
        <w:jc w:val="left"/>
        <w:rPr>
          <w:rFonts w:hint="eastAsia" w:ascii="仿宋_GB2312" w:hAnsi="仿宋_GB2312" w:eastAsia="仿宋_GB2312" w:cs="仿宋_GB2312"/>
          <w:b w:val="0"/>
          <w:bCs/>
          <w:color w:val="auto"/>
          <w:sz w:val="28"/>
          <w:szCs w:val="28"/>
          <w:highlight w:val="none"/>
        </w:rPr>
      </w:pPr>
    </w:p>
    <w:p>
      <w:pPr>
        <w:keepNext w:val="0"/>
        <w:keepLines w:val="0"/>
        <w:pageBreakBefore w:val="0"/>
        <w:tabs>
          <w:tab w:val="left" w:pos="5100"/>
        </w:tabs>
        <w:kinsoku/>
        <w:wordWrap/>
        <w:overflowPunct/>
        <w:topLinePunct w:val="0"/>
        <w:autoSpaceDE/>
        <w:autoSpaceDN/>
        <w:bidi w:val="0"/>
        <w:snapToGrid/>
        <w:spacing w:line="520" w:lineRule="exact"/>
        <w:ind w:left="7200" w:hanging="8400" w:hangingChars="30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签约代表：                         签约代表：</w:t>
      </w:r>
    </w:p>
    <w:p>
      <w:pPr>
        <w:keepNext w:val="0"/>
        <w:keepLines w:val="0"/>
        <w:pageBreakBefore w:val="0"/>
        <w:tabs>
          <w:tab w:val="left" w:pos="4170"/>
        </w:tabs>
        <w:kinsoku/>
        <w:wordWrap/>
        <w:overflowPunct/>
        <w:topLinePunct w:val="0"/>
        <w:autoSpaceDE/>
        <w:autoSpaceDN/>
        <w:bidi w:val="0"/>
        <w:snapToGrid/>
        <w:spacing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日期:    年  月  日</w:t>
      </w:r>
      <w:r>
        <w:rPr>
          <w:rFonts w:hint="eastAsia" w:ascii="仿宋_GB2312" w:hAnsi="仿宋_GB2312" w:eastAsia="仿宋_GB2312" w:cs="仿宋_GB2312"/>
          <w:b w:val="0"/>
          <w:bCs/>
          <w:color w:val="auto"/>
          <w:sz w:val="28"/>
          <w:szCs w:val="28"/>
          <w:highlight w:val="none"/>
        </w:rPr>
        <w:tab/>
      </w:r>
      <w:r>
        <w:rPr>
          <w:rFonts w:hint="eastAsia" w:ascii="仿宋_GB2312" w:hAnsi="仿宋_GB2312" w:eastAsia="仿宋_GB2312" w:cs="仿宋_GB2312"/>
          <w:b w:val="0"/>
          <w:bCs/>
          <w:color w:val="auto"/>
          <w:sz w:val="28"/>
          <w:szCs w:val="28"/>
          <w:highlight w:val="none"/>
        </w:rPr>
        <w:t>日期：  年  月  日</w:t>
      </w:r>
    </w:p>
    <w:p>
      <w:pPr>
        <w:adjustRightInd w:val="0"/>
        <w:snapToGrid w:val="0"/>
        <w:jc w:val="both"/>
        <w:rPr>
          <w:rFonts w:hint="eastAsia" w:ascii="宋体" w:hAnsi="宋体" w:eastAsia="宋体" w:cs="宋体"/>
          <w:b/>
          <w:bCs/>
          <w:color w:val="auto"/>
          <w:sz w:val="21"/>
          <w:szCs w:val="21"/>
          <w:highlight w:val="none"/>
          <w:lang w:val="en-US" w:eastAsia="zh-CN"/>
        </w:rPr>
      </w:pPr>
    </w:p>
    <w:p>
      <w:pPr>
        <w:adjustRightInd w:val="0"/>
        <w:snapToGrid w:val="0"/>
        <w:jc w:val="both"/>
        <w:rPr>
          <w:rFonts w:hint="eastAsia" w:ascii="宋体" w:hAnsi="宋体" w:eastAsia="宋体" w:cs="宋体"/>
          <w:b/>
          <w:bCs/>
          <w:color w:val="auto"/>
          <w:sz w:val="21"/>
          <w:szCs w:val="21"/>
          <w:highlight w:val="none"/>
          <w:lang w:val="en-US" w:eastAsia="zh-CN"/>
        </w:rPr>
      </w:pPr>
    </w:p>
    <w:p>
      <w:pPr>
        <w:adjustRightInd w:val="0"/>
        <w:snapToGrid w:val="0"/>
        <w:jc w:val="both"/>
        <w:rPr>
          <w:rFonts w:hint="eastAsia" w:ascii="宋体" w:hAnsi="宋体" w:eastAsia="宋体" w:cs="宋体"/>
          <w:b/>
          <w:bCs/>
          <w:color w:val="auto"/>
          <w:sz w:val="21"/>
          <w:szCs w:val="21"/>
          <w:highlight w:val="none"/>
          <w:lang w:val="en-US" w:eastAsia="zh-CN"/>
        </w:rPr>
      </w:pPr>
    </w:p>
    <w:p>
      <w:pPr>
        <w:pStyle w:val="2"/>
        <w:rPr>
          <w:rFonts w:hint="eastAsia" w:ascii="宋体" w:hAnsi="宋体" w:eastAsia="宋体" w:cs="宋体"/>
          <w:b/>
          <w:bCs/>
          <w:color w:val="auto"/>
          <w:sz w:val="21"/>
          <w:szCs w:val="21"/>
          <w:highlight w:val="none"/>
          <w:lang w:val="en-US" w:eastAsia="zh-CN"/>
        </w:rPr>
      </w:pPr>
    </w:p>
    <w:p>
      <w:pPr>
        <w:pStyle w:val="2"/>
        <w:rPr>
          <w:rFonts w:hint="eastAsia" w:ascii="宋体" w:hAnsi="宋体" w:eastAsia="宋体" w:cs="宋体"/>
          <w:b/>
          <w:bCs/>
          <w:color w:val="auto"/>
          <w:sz w:val="21"/>
          <w:szCs w:val="21"/>
          <w:highlight w:val="none"/>
          <w:lang w:val="en-US" w:eastAsia="zh-CN"/>
        </w:rPr>
      </w:pPr>
    </w:p>
    <w:p>
      <w:pPr>
        <w:pStyle w:val="2"/>
        <w:rPr>
          <w:rFonts w:hint="eastAsia" w:ascii="宋体" w:hAnsi="宋体" w:eastAsia="宋体" w:cs="宋体"/>
          <w:b/>
          <w:bCs/>
          <w:color w:val="auto"/>
          <w:sz w:val="21"/>
          <w:szCs w:val="21"/>
          <w:highlight w:val="none"/>
          <w:lang w:val="en-US" w:eastAsia="zh-CN"/>
        </w:rPr>
      </w:pPr>
    </w:p>
    <w:p>
      <w:pPr>
        <w:pStyle w:val="2"/>
        <w:rPr>
          <w:rFonts w:hint="eastAsia" w:ascii="宋体" w:hAnsi="宋体" w:eastAsia="宋体" w:cs="宋体"/>
          <w:b/>
          <w:bCs/>
          <w:color w:val="auto"/>
          <w:sz w:val="21"/>
          <w:szCs w:val="21"/>
          <w:highlight w:val="none"/>
          <w:lang w:val="en-US" w:eastAsia="zh-CN"/>
        </w:rPr>
      </w:pPr>
    </w:p>
    <w:p>
      <w:pPr>
        <w:pStyle w:val="2"/>
        <w:rPr>
          <w:rFonts w:hint="eastAsia" w:ascii="宋体" w:hAnsi="宋体" w:eastAsia="宋体" w:cs="宋体"/>
          <w:b/>
          <w:bCs/>
          <w:color w:val="auto"/>
          <w:sz w:val="21"/>
          <w:szCs w:val="21"/>
          <w:highlight w:val="none"/>
          <w:lang w:val="en-US" w:eastAsia="zh-CN"/>
        </w:rPr>
      </w:pPr>
    </w:p>
    <w:p>
      <w:pPr>
        <w:pStyle w:val="2"/>
        <w:rPr>
          <w:rFonts w:hint="eastAsia" w:ascii="宋体" w:hAnsi="宋体" w:eastAsia="宋体" w:cs="宋体"/>
          <w:b/>
          <w:bCs/>
          <w:color w:val="auto"/>
          <w:sz w:val="21"/>
          <w:szCs w:val="21"/>
          <w:highlight w:val="none"/>
          <w:lang w:val="en-US" w:eastAsia="zh-CN"/>
        </w:rPr>
      </w:pPr>
    </w:p>
    <w:p>
      <w:pPr>
        <w:pStyle w:val="2"/>
        <w:rPr>
          <w:rFonts w:hint="eastAsia" w:ascii="宋体" w:hAnsi="宋体" w:eastAsia="宋体" w:cs="宋体"/>
          <w:b/>
          <w:bCs/>
          <w:color w:val="auto"/>
          <w:sz w:val="21"/>
          <w:szCs w:val="21"/>
          <w:highlight w:val="none"/>
          <w:lang w:val="en-US" w:eastAsia="zh-CN"/>
        </w:rPr>
      </w:pPr>
    </w:p>
    <w:p>
      <w:pPr>
        <w:pStyle w:val="2"/>
        <w:rPr>
          <w:rFonts w:hint="eastAsia" w:ascii="宋体" w:hAnsi="宋体" w:eastAsia="宋体" w:cs="宋体"/>
          <w:b/>
          <w:bCs/>
          <w:color w:val="auto"/>
          <w:sz w:val="21"/>
          <w:szCs w:val="21"/>
          <w:highlight w:val="none"/>
          <w:lang w:val="en-US" w:eastAsia="zh-CN"/>
        </w:rPr>
      </w:pPr>
    </w:p>
    <w:p>
      <w:pPr>
        <w:pStyle w:val="2"/>
        <w:rPr>
          <w:rFonts w:hint="eastAsia" w:ascii="宋体" w:hAnsi="宋体" w:eastAsia="宋体" w:cs="宋体"/>
          <w:b/>
          <w:bCs/>
          <w:color w:val="auto"/>
          <w:sz w:val="21"/>
          <w:szCs w:val="21"/>
          <w:highlight w:val="none"/>
          <w:lang w:val="en-US" w:eastAsia="zh-CN"/>
        </w:rPr>
      </w:pPr>
    </w:p>
    <w:p>
      <w:pPr>
        <w:pStyle w:val="2"/>
        <w:rPr>
          <w:rFonts w:hint="eastAsia" w:ascii="宋体" w:hAnsi="宋体" w:eastAsia="宋体" w:cs="宋体"/>
          <w:b/>
          <w:bCs/>
          <w:color w:val="auto"/>
          <w:sz w:val="21"/>
          <w:szCs w:val="21"/>
          <w:highlight w:val="none"/>
          <w:lang w:val="en-US" w:eastAsia="zh-CN"/>
        </w:rPr>
      </w:pPr>
    </w:p>
    <w:p>
      <w:pPr>
        <w:pStyle w:val="2"/>
        <w:rPr>
          <w:rFonts w:hint="eastAsia" w:ascii="宋体" w:hAnsi="宋体" w:eastAsia="宋体" w:cs="宋体"/>
          <w:b/>
          <w:bCs/>
          <w:color w:val="auto"/>
          <w:sz w:val="21"/>
          <w:szCs w:val="21"/>
          <w:highlight w:val="none"/>
          <w:lang w:val="en-US" w:eastAsia="zh-CN"/>
        </w:rPr>
      </w:pPr>
    </w:p>
    <w:p>
      <w:pPr>
        <w:adjustRightInd w:val="0"/>
        <w:snapToGrid w:val="0"/>
        <w:jc w:val="both"/>
        <w:rPr>
          <w:rFonts w:hint="eastAsia" w:ascii="宋体" w:hAnsi="宋体" w:eastAsia="宋体" w:cs="宋体"/>
          <w:b/>
          <w:bCs/>
          <w:color w:val="auto"/>
          <w:sz w:val="21"/>
          <w:szCs w:val="21"/>
          <w:highlight w:val="none"/>
          <w:lang w:val="en-US" w:eastAsia="zh-CN"/>
        </w:rPr>
      </w:pPr>
    </w:p>
    <w:p>
      <w:pPr>
        <w:adjustRightInd w:val="0"/>
        <w:snapToGrid w:val="0"/>
        <w:jc w:val="both"/>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val="en-US" w:eastAsia="zh-CN"/>
        </w:rPr>
        <w:t>附件3.</w:t>
      </w:r>
      <w:r>
        <w:rPr>
          <w:rFonts w:hint="eastAsia" w:ascii="宋体" w:hAnsi="宋体" w:eastAsia="宋体" w:cs="宋体"/>
          <w:color w:val="auto"/>
          <w:sz w:val="21"/>
          <w:szCs w:val="21"/>
          <w:highlight w:val="none"/>
        </w:rPr>
        <w:t>不诚信行为的情形及相应被暂停参与投标活动的处理标准</w:t>
      </w:r>
    </w:p>
    <w:tbl>
      <w:tblPr>
        <w:tblStyle w:val="22"/>
        <w:tblW w:w="97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426"/>
        <w:gridCol w:w="5245"/>
        <w:gridCol w:w="850"/>
        <w:gridCol w:w="1985"/>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序号</w:t>
            </w:r>
          </w:p>
        </w:tc>
        <w:tc>
          <w:tcPr>
            <w:tcW w:w="5671"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不诚信行为的情形</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处理</w:t>
            </w:r>
          </w:p>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期限</w:t>
            </w:r>
          </w:p>
        </w:tc>
        <w:tc>
          <w:tcPr>
            <w:tcW w:w="198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情节严重或拒不改正的延长处理期限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安全不诚信行为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（一）建设生产现场发生人员</w:t>
            </w:r>
            <w:r>
              <w:rPr>
                <w:rFonts w:hint="eastAsia" w:ascii="仿宋_GB2312" w:hAnsi="仿宋_GB2312" w:eastAsia="仿宋_GB2312" w:cs="仿宋_GB2312"/>
                <w:color w:val="auto"/>
                <w:szCs w:val="24"/>
                <w:highlight w:val="none"/>
                <w:lang w:eastAsia="zh-CN"/>
              </w:rPr>
              <w:t>重伤或</w:t>
            </w:r>
            <w:r>
              <w:rPr>
                <w:rFonts w:hint="eastAsia" w:ascii="仿宋_GB2312" w:hAnsi="仿宋_GB2312" w:eastAsia="仿宋_GB2312" w:cs="仿宋_GB2312"/>
                <w:color w:val="auto"/>
                <w:szCs w:val="24"/>
                <w:highlight w:val="none"/>
              </w:rPr>
              <w:t>死亡的。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发生</w:t>
            </w:r>
            <w:r>
              <w:rPr>
                <w:rFonts w:hint="eastAsia" w:ascii="仿宋_GB2312" w:hAnsi="仿宋_GB2312" w:eastAsia="仿宋_GB2312" w:cs="仿宋_GB2312"/>
                <w:color w:val="auto"/>
                <w:szCs w:val="24"/>
                <w:highlight w:val="none"/>
                <w:lang w:eastAsia="zh-CN"/>
              </w:rPr>
              <w:t>重伤或</w:t>
            </w:r>
            <w:r>
              <w:rPr>
                <w:rFonts w:hint="eastAsia" w:ascii="仿宋_GB2312" w:hAnsi="仿宋_GB2312" w:eastAsia="仿宋_GB2312" w:cs="仿宋_GB2312"/>
                <w:color w:val="auto"/>
                <w:szCs w:val="24"/>
                <w:highlight w:val="none"/>
              </w:rPr>
              <w:t>死亡1～2人的，暂停投标1年至2年（含）。</w:t>
            </w:r>
          </w:p>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发生</w:t>
            </w:r>
            <w:r>
              <w:rPr>
                <w:rFonts w:hint="eastAsia" w:ascii="仿宋_GB2312" w:hAnsi="仿宋_GB2312" w:eastAsia="仿宋_GB2312" w:cs="仿宋_GB2312"/>
                <w:color w:val="auto"/>
                <w:szCs w:val="24"/>
                <w:highlight w:val="none"/>
                <w:lang w:eastAsia="zh-CN"/>
              </w:rPr>
              <w:t>重伤或</w:t>
            </w:r>
            <w:r>
              <w:rPr>
                <w:rFonts w:hint="eastAsia" w:ascii="仿宋_GB2312" w:hAnsi="仿宋_GB2312" w:eastAsia="仿宋_GB2312" w:cs="仿宋_GB2312"/>
                <w:color w:val="auto"/>
                <w:szCs w:val="24"/>
                <w:highlight w:val="none"/>
              </w:rPr>
              <w:t>死亡3～9人的，暂停投标2年以上至4年。</w:t>
            </w:r>
          </w:p>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发生</w:t>
            </w:r>
            <w:r>
              <w:rPr>
                <w:rFonts w:hint="eastAsia" w:ascii="仿宋_GB2312" w:hAnsi="仿宋_GB2312" w:eastAsia="仿宋_GB2312" w:cs="仿宋_GB2312"/>
                <w:color w:val="auto"/>
                <w:sz w:val="21"/>
                <w:szCs w:val="24"/>
                <w:highlight w:val="none"/>
                <w:lang w:val="en-US" w:eastAsia="zh-CN"/>
              </w:rPr>
              <w:t>重伤10人以上（含）、或</w:t>
            </w:r>
            <w:r>
              <w:rPr>
                <w:rFonts w:hint="eastAsia" w:ascii="仿宋_GB2312" w:hAnsi="仿宋_GB2312" w:eastAsia="仿宋_GB2312" w:cs="仿宋_GB2312"/>
                <w:color w:val="auto"/>
                <w:szCs w:val="24"/>
                <w:highlight w:val="none"/>
              </w:rPr>
              <w:t>重大及以上事故的，暂停投标4年或以上</w:t>
            </w:r>
            <w:r>
              <w:rPr>
                <w:rFonts w:hint="eastAsia" w:ascii="仿宋_GB2312" w:hAnsi="仿宋_GB2312" w:eastAsia="仿宋_GB2312" w:cs="仿宋_GB2312"/>
                <w:color w:val="auto"/>
                <w:szCs w:val="24"/>
                <w:highlight w:val="none"/>
                <w:lang w:eastAsia="zh-CN"/>
              </w:rPr>
              <w:t>。</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政府认定责任事故增加6个月。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2"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二）发生基坑坍塌、高支模坍塌、结构坍塌、周边建筑物沉降、管线损坏、火灾、爆炸等，虽无人员伤亡但造成重大社会负面影响的事件。重大社会负面影响包括但不限于交通中断、大面积停水停电停气、大范围通信中断、人员紧急疏散、中断行车2小时以上，</w:t>
            </w:r>
            <w:r>
              <w:rPr>
                <w:rFonts w:hint="eastAsia" w:ascii="仿宋_GB2312" w:hAnsi="仿宋_GB2312" w:eastAsia="仿宋_GB2312" w:cs="仿宋_GB2312"/>
                <w:color w:val="auto"/>
                <w:szCs w:val="24"/>
                <w:highlight w:val="none"/>
                <w:lang w:eastAsia="zh-CN"/>
              </w:rPr>
              <w:t>大面积运营晚点，</w:t>
            </w:r>
            <w:r>
              <w:rPr>
                <w:rFonts w:hint="eastAsia" w:ascii="仿宋_GB2312" w:hAnsi="仿宋_GB2312" w:eastAsia="仿宋_GB2312" w:cs="仿宋_GB2312"/>
                <w:color w:val="auto"/>
                <w:szCs w:val="24"/>
                <w:highlight w:val="none"/>
              </w:rPr>
              <w:t>或群体性事件等。</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视情况暂停投标1至2年。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9"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3</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（三）</w:t>
            </w:r>
            <w:r>
              <w:rPr>
                <w:rFonts w:hint="eastAsia" w:ascii="仿宋_GB2312" w:hAnsi="仿宋_GB2312" w:eastAsia="仿宋_GB2312" w:cs="仿宋_GB2312"/>
                <w:color w:val="auto"/>
                <w:sz w:val="21"/>
                <w:szCs w:val="24"/>
                <w:highlight w:val="none"/>
                <w:lang w:val="en-US" w:eastAsia="zh-CN"/>
              </w:rPr>
              <w:t>根据《广州从化净水有限公司工程项目承包单位考评细则》安全管理未达标且符合限制投标处罚标准的。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暂停投标1年。若至下一个自然年度项目尚未完结，仍出现该款情形的，继续暂停投标1年；同理执行至工程建设项目完工验收完成。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4</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质量不诚信行为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（一）由于质量问题对建设项目的使用功能造成影响且无法挽回的。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暂停投标1年。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5</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w:t>
            </w:r>
            <w:r>
              <w:rPr>
                <w:rFonts w:hint="eastAsia" w:ascii="仿宋_GB2312" w:hAnsi="仿宋_GB2312" w:eastAsia="仿宋_GB2312" w:cs="仿宋_GB2312"/>
                <w:color w:val="auto"/>
                <w:szCs w:val="24"/>
                <w:highlight w:val="none"/>
                <w:lang w:eastAsia="zh-CN"/>
              </w:rPr>
              <w:t>二</w:t>
            </w:r>
            <w:r>
              <w:rPr>
                <w:rFonts w:hint="eastAsia" w:ascii="仿宋_GB2312" w:hAnsi="仿宋_GB2312" w:eastAsia="仿宋_GB2312" w:cs="仿宋_GB2312"/>
                <w:color w:val="auto"/>
                <w:szCs w:val="24"/>
                <w:highlight w:val="none"/>
              </w:rPr>
              <w:t>）</w:t>
            </w:r>
            <w:r>
              <w:rPr>
                <w:rFonts w:hint="eastAsia" w:ascii="仿宋_GB2312" w:hAnsi="仿宋_GB2312" w:eastAsia="仿宋_GB2312" w:cs="仿宋_GB2312"/>
                <w:color w:val="auto"/>
                <w:sz w:val="21"/>
                <w:szCs w:val="24"/>
                <w:highlight w:val="none"/>
                <w:lang w:val="en-US" w:eastAsia="zh-CN"/>
              </w:rPr>
              <w:t>根据《广州从化净水有限公司工程项目承包单位考评细则》质量管理未达标且符合限制投标处罚标准的。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暂停投标</w:t>
            </w:r>
            <w:r>
              <w:rPr>
                <w:rFonts w:hint="eastAsia" w:ascii="仿宋_GB2312" w:hAnsi="仿宋_GB2312" w:eastAsia="仿宋_GB2312" w:cs="仿宋_GB2312"/>
                <w:color w:val="auto"/>
                <w:szCs w:val="24"/>
                <w:highlight w:val="none"/>
                <w:lang w:val="en-US" w:eastAsia="zh-CN"/>
              </w:rPr>
              <w:t>1</w:t>
            </w:r>
            <w:r>
              <w:rPr>
                <w:rFonts w:hint="eastAsia" w:ascii="仿宋_GB2312" w:hAnsi="仿宋_GB2312" w:eastAsia="仿宋_GB2312" w:cs="仿宋_GB2312"/>
                <w:color w:val="auto"/>
                <w:szCs w:val="24"/>
                <w:highlight w:val="none"/>
                <w:lang w:eastAsia="zh-CN"/>
              </w:rPr>
              <w:t>年</w:t>
            </w:r>
            <w:r>
              <w:rPr>
                <w:rFonts w:hint="eastAsia" w:ascii="仿宋_GB2312" w:hAnsi="仿宋_GB2312" w:eastAsia="仿宋_GB2312" w:cs="仿宋_GB2312"/>
                <w:color w:val="auto"/>
                <w:szCs w:val="24"/>
                <w:highlight w:val="none"/>
              </w:rPr>
              <w:t>。若至下一个自然年度项目尚未完结，仍出现该款情形的，继续暂停投标</w:t>
            </w:r>
            <w:r>
              <w:rPr>
                <w:rFonts w:hint="eastAsia" w:ascii="仿宋_GB2312" w:hAnsi="仿宋_GB2312" w:eastAsia="仿宋_GB2312" w:cs="仿宋_GB2312"/>
                <w:color w:val="auto"/>
                <w:szCs w:val="24"/>
                <w:highlight w:val="none"/>
                <w:lang w:val="en-US" w:eastAsia="zh-CN"/>
              </w:rPr>
              <w:t>1</w:t>
            </w:r>
            <w:r>
              <w:rPr>
                <w:rFonts w:hint="eastAsia" w:ascii="仿宋_GB2312" w:hAnsi="仿宋_GB2312" w:eastAsia="仿宋_GB2312" w:cs="仿宋_GB2312"/>
                <w:color w:val="auto"/>
                <w:szCs w:val="24"/>
                <w:highlight w:val="none"/>
                <w:lang w:eastAsia="zh-CN"/>
              </w:rPr>
              <w:t>年</w:t>
            </w:r>
            <w:r>
              <w:rPr>
                <w:rFonts w:hint="eastAsia" w:ascii="仿宋_GB2312" w:hAnsi="仿宋_GB2312" w:eastAsia="仿宋_GB2312" w:cs="仿宋_GB2312"/>
                <w:color w:val="auto"/>
                <w:szCs w:val="24"/>
                <w:highlight w:val="none"/>
              </w:rPr>
              <w:t>；同理执行至工程建设项目完工验收完成。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（三）发生其他由质量问题而引起的重大社会负面影响事件的。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7</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其他不诚信</w:t>
            </w:r>
          </w:p>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w:t>
            </w:r>
            <w:r>
              <w:rPr>
                <w:rFonts w:hint="eastAsia" w:ascii="仿宋_GB2312" w:hAnsi="仿宋_GB2312" w:eastAsia="仿宋_GB2312" w:cs="仿宋_GB2312"/>
                <w:color w:val="auto"/>
                <w:sz w:val="21"/>
                <w:szCs w:val="24"/>
                <w:highlight w:val="none"/>
                <w:lang w:val="en-US" w:eastAsia="zh-CN"/>
              </w:rPr>
              <w:t>投标、询价过程弄虚作假、串通报价投标、任意弃标</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8</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（二）发生质量事故或安全事故造成社会负面影响需要面对媒体和进行危机公关，参建企业法定代表人在规定的时间内未到现场面对媒体进行危机公关的。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9</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（三）因参建企业原因造成信访、维稳事件，造成较大社会影响。</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10</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（四）中标后转包工程、非法分包工程、非法转让业务的。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11</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（五）因人员、机械投入及配套服务投入不足，主要管理人员未按照投标文件响应到位，导致严重影响工期，被市水投集团相关部门及发包人督办、警告和约谈3次的。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（六）未经批准擅自更换项目经理的。</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13</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（七）严重违反合同约定的，具体包括但不限于以下行为：</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14</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1.提供或使用假冒伪劣或以次充好产品、不符合国家规范规定材料的。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15</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2.工程竣工验收后，不出具质量保修书的，或质量保修的内容、期限违反规定的。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16</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3.不履行保修义务或者拖延履行保修义务的。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17</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4.其他经认定为严重违反合同规定的。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18</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（八）违反廉洁协议约定的。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19</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（九）拖欠农民工工资，造成不良后果的。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20</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（十）为谋取非法利益，给市水投集团或发包人造成损失的。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21</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（十一）因参建企业原因造成第三者财产重大损失的。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numPr>
                <w:ilvl w:val="0"/>
                <w:numId w:val="0"/>
              </w:numPr>
              <w:adjustRightInd w:val="0"/>
              <w:snapToGrid w:val="0"/>
              <w:jc w:val="left"/>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（十二）</w:t>
            </w:r>
            <w:r>
              <w:rPr>
                <w:rFonts w:hint="eastAsia" w:ascii="仿宋_GB2312" w:hAnsi="仿宋_GB2312" w:eastAsia="仿宋_GB2312" w:cs="仿宋_GB2312"/>
                <w:color w:val="auto"/>
                <w:sz w:val="21"/>
                <w:szCs w:val="24"/>
                <w:highlight w:val="none"/>
                <w:lang w:val="en-US" w:eastAsia="zh-CN"/>
              </w:rPr>
              <w:t>经发包人认定的其他不诚信行为</w:t>
            </w:r>
            <w:r>
              <w:rPr>
                <w:rFonts w:hint="eastAsia" w:ascii="仿宋_GB2312" w:hAnsi="仿宋_GB2312" w:eastAsia="仿宋_GB2312" w:cs="仿宋_GB2312"/>
                <w:color w:val="auto"/>
                <w:szCs w:val="24"/>
                <w:highlight w:val="none"/>
              </w:rPr>
              <w:t>。</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bl>
    <w:p>
      <w:pPr>
        <w:numPr>
          <w:ilvl w:val="0"/>
          <w:numId w:val="0"/>
        </w:numPr>
        <w:ind w:firstLine="0" w:firstLineChars="0"/>
        <w:contextualSpacing/>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备注：本处理标准出自</w:t>
      </w:r>
      <w:r>
        <w:rPr>
          <w:rFonts w:hint="eastAsia" w:ascii="仿宋_GB2312" w:hAnsi="仿宋_GB2312" w:eastAsia="仿宋_GB2312" w:cs="仿宋_GB2312"/>
          <w:color w:val="000000" w:themeColor="text1"/>
          <w:sz w:val="24"/>
          <w:szCs w:val="24"/>
          <w:highlight w:val="none"/>
        </w:rPr>
        <w:t>《</w:t>
      </w:r>
      <w:r>
        <w:rPr>
          <w:rFonts w:hint="eastAsia" w:ascii="仿宋_GB2312" w:hAnsi="仿宋_GB2312" w:eastAsia="仿宋_GB2312" w:cs="仿宋_GB2312"/>
          <w:color w:val="000000" w:themeColor="text1"/>
          <w:sz w:val="24"/>
          <w:szCs w:val="24"/>
          <w:highlight w:val="none"/>
          <w:lang w:eastAsia="zh-CN"/>
        </w:rPr>
        <w:t>广州</w:t>
      </w:r>
      <w:r>
        <w:rPr>
          <w:rFonts w:hint="eastAsia" w:ascii="仿宋_GB2312" w:hAnsi="仿宋_GB2312" w:eastAsia="仿宋_GB2312" w:cs="仿宋_GB2312"/>
          <w:color w:val="000000" w:themeColor="text1"/>
          <w:sz w:val="24"/>
          <w:szCs w:val="24"/>
          <w:highlight w:val="none"/>
          <w:lang w:val="en-US" w:eastAsia="zh-CN"/>
        </w:rPr>
        <w:t>市</w:t>
      </w:r>
      <w:r>
        <w:rPr>
          <w:rFonts w:hint="eastAsia" w:ascii="仿宋_GB2312" w:hAnsi="仿宋_GB2312" w:eastAsia="仿宋_GB2312" w:cs="仿宋_GB2312"/>
          <w:color w:val="000000" w:themeColor="text1"/>
          <w:sz w:val="24"/>
          <w:szCs w:val="24"/>
          <w:highlight w:val="none"/>
          <w:lang w:eastAsia="zh-CN"/>
        </w:rPr>
        <w:t>净水</w:t>
      </w:r>
      <w:r>
        <w:rPr>
          <w:rFonts w:hint="eastAsia" w:ascii="仿宋_GB2312" w:hAnsi="仿宋_GB2312" w:eastAsia="仿宋_GB2312" w:cs="仿宋_GB2312"/>
          <w:color w:val="000000" w:themeColor="text1"/>
          <w:sz w:val="24"/>
          <w:szCs w:val="24"/>
          <w:highlight w:val="none"/>
        </w:rPr>
        <w:t>有限公司经营建设项目参建企业不诚信行为管理办法》</w:t>
      </w:r>
      <w:r>
        <w:rPr>
          <w:rFonts w:hint="eastAsia" w:ascii="仿宋_GB2312" w:hAnsi="仿宋_GB2312" w:eastAsia="仿宋_GB2312" w:cs="仿宋_GB2312"/>
          <w:color w:val="000000" w:themeColor="text1"/>
          <w:sz w:val="24"/>
          <w:szCs w:val="24"/>
          <w:highlight w:val="none"/>
          <w:lang w:eastAsia="zh-CN"/>
        </w:rPr>
        <w:t>。</w:t>
      </w:r>
    </w:p>
    <w:p>
      <w:pPr>
        <w:spacing w:line="360" w:lineRule="auto"/>
        <w:rPr>
          <w:rFonts w:ascii="宋体" w:hAnsi="宋体"/>
          <w:b/>
          <w:sz w:val="24"/>
        </w:rPr>
      </w:pPr>
    </w:p>
    <w:p>
      <w:pPr>
        <w:pStyle w:val="2"/>
        <w:rPr>
          <w:rFonts w:ascii="宋体" w:hAnsi="宋体"/>
          <w:b/>
          <w:sz w:val="24"/>
        </w:rPr>
      </w:pPr>
    </w:p>
    <w:p>
      <w:pPr>
        <w:pStyle w:val="2"/>
        <w:rPr>
          <w:rFonts w:ascii="宋体" w:hAnsi="宋体"/>
          <w:b/>
          <w:sz w:val="24"/>
        </w:rPr>
      </w:pPr>
    </w:p>
    <w:p>
      <w:pPr>
        <w:pStyle w:val="2"/>
        <w:rPr>
          <w:rFonts w:ascii="宋体" w:hAnsi="宋体"/>
          <w:b/>
          <w:sz w:val="24"/>
        </w:rPr>
      </w:pPr>
    </w:p>
    <w:p>
      <w:pPr>
        <w:pStyle w:val="2"/>
        <w:rPr>
          <w:rFonts w:ascii="宋体" w:hAnsi="宋体"/>
          <w:b/>
          <w:sz w:val="24"/>
        </w:rPr>
      </w:pPr>
    </w:p>
    <w:p>
      <w:pPr>
        <w:pStyle w:val="2"/>
        <w:rPr>
          <w:rFonts w:ascii="宋体" w:hAnsi="宋体"/>
          <w:b/>
          <w:sz w:val="24"/>
        </w:rPr>
      </w:pPr>
    </w:p>
    <w:p>
      <w:pPr>
        <w:pStyle w:val="2"/>
        <w:rPr>
          <w:rFonts w:ascii="宋体" w:hAnsi="宋体"/>
          <w:b/>
          <w:sz w:val="24"/>
        </w:rPr>
      </w:pPr>
    </w:p>
    <w:p>
      <w:pPr>
        <w:pStyle w:val="2"/>
        <w:rPr>
          <w:rFonts w:ascii="宋体" w:hAnsi="宋体"/>
          <w:b/>
          <w:sz w:val="24"/>
        </w:rPr>
      </w:pPr>
    </w:p>
    <w:p>
      <w:pPr>
        <w:spacing w:line="360" w:lineRule="auto"/>
        <w:rPr>
          <w:rFonts w:ascii="宋体" w:hAnsi="宋体" w:cs="宋体"/>
          <w:b/>
          <w:color w:val="auto"/>
          <w:szCs w:val="21"/>
        </w:rPr>
      </w:pPr>
      <w:r>
        <w:rPr>
          <w:rFonts w:hint="eastAsia" w:ascii="宋体" w:hAnsi="宋体" w:cs="宋体"/>
          <w:b/>
          <w:color w:val="auto"/>
          <w:szCs w:val="21"/>
        </w:rPr>
        <w:t>附件</w:t>
      </w:r>
      <w:r>
        <w:rPr>
          <w:rFonts w:hint="eastAsia" w:ascii="宋体" w:hAnsi="宋体" w:cs="宋体"/>
          <w:b/>
          <w:color w:val="auto"/>
          <w:szCs w:val="21"/>
          <w:lang w:val="en-US" w:eastAsia="zh-CN"/>
        </w:rPr>
        <w:t>4</w:t>
      </w:r>
      <w:r>
        <w:rPr>
          <w:rFonts w:hint="eastAsia" w:ascii="宋体" w:hAnsi="宋体" w:cs="宋体"/>
          <w:b/>
          <w:color w:val="auto"/>
          <w:szCs w:val="21"/>
        </w:rPr>
        <w:t>：安全管理协议书</w:t>
      </w:r>
    </w:p>
    <w:p>
      <w:pPr>
        <w:spacing w:line="560" w:lineRule="exact"/>
        <w:jc w:val="center"/>
        <w:rPr>
          <w:rFonts w:ascii="黑体" w:hAnsi="宋体" w:eastAsia="黑体" w:cs="宋体"/>
          <w:bCs/>
          <w:kern w:val="0"/>
          <w:sz w:val="44"/>
          <w:szCs w:val="44"/>
        </w:rPr>
      </w:pPr>
      <w:r>
        <w:rPr>
          <w:rFonts w:hint="eastAsia" w:ascii="黑体" w:hAnsi="宋体" w:eastAsia="黑体" w:cs="宋体"/>
          <w:bCs/>
          <w:kern w:val="0"/>
          <w:sz w:val="44"/>
          <w:szCs w:val="44"/>
        </w:rPr>
        <w:t>物品采购</w:t>
      </w:r>
      <w:r>
        <w:rPr>
          <w:rFonts w:hint="eastAsia" w:ascii="黑体" w:hAnsi="Batang" w:eastAsia="黑体" w:cs="Batang"/>
          <w:bCs/>
          <w:kern w:val="0"/>
          <w:sz w:val="44"/>
          <w:szCs w:val="44"/>
        </w:rPr>
        <w:t>安全协议</w:t>
      </w:r>
      <w:r>
        <w:rPr>
          <w:rFonts w:hint="eastAsia" w:ascii="黑体" w:hAnsi="宋体" w:eastAsia="黑体" w:cs="宋体"/>
          <w:bCs/>
          <w:kern w:val="0"/>
          <w:sz w:val="44"/>
          <w:szCs w:val="44"/>
        </w:rPr>
        <w:t>书</w:t>
      </w:r>
    </w:p>
    <w:p>
      <w:pPr>
        <w:spacing w:line="560" w:lineRule="exact"/>
        <w:rPr>
          <w:rFonts w:ascii="宋体" w:hAnsi="宋体" w:cs="Arial"/>
          <w:kern w:val="0"/>
          <w:sz w:val="24"/>
        </w:rPr>
      </w:pPr>
    </w:p>
    <w:p>
      <w:pPr>
        <w:spacing w:line="560" w:lineRule="exact"/>
        <w:rPr>
          <w:rFonts w:ascii="宋体" w:hAnsi="宋体" w:cs="Arial"/>
          <w:kern w:val="0"/>
          <w:sz w:val="24"/>
        </w:rPr>
      </w:pPr>
      <w:r>
        <w:rPr>
          <w:rFonts w:hint="eastAsia" w:ascii="宋体" w:hAnsi="宋体" w:cs="Arial"/>
          <w:kern w:val="0"/>
          <w:sz w:val="24"/>
        </w:rPr>
        <w:t>甲方：</w:t>
      </w:r>
      <w:r>
        <w:rPr>
          <w:rFonts w:hint="eastAsia"/>
          <w:sz w:val="24"/>
          <w:lang w:eastAsia="zh-CN"/>
        </w:rPr>
        <w:t>广州从化净水</w:t>
      </w:r>
      <w:r>
        <w:rPr>
          <w:rFonts w:hint="eastAsia"/>
          <w:sz w:val="24"/>
        </w:rPr>
        <w:t>有限公司</w:t>
      </w:r>
    </w:p>
    <w:p>
      <w:pPr>
        <w:spacing w:line="560" w:lineRule="exact"/>
        <w:rPr>
          <w:rFonts w:ascii="宋体" w:hAnsi="宋体" w:cs="Arial"/>
          <w:kern w:val="0"/>
          <w:sz w:val="24"/>
        </w:rPr>
      </w:pPr>
      <w:r>
        <w:rPr>
          <w:rFonts w:hint="eastAsia" w:ascii="宋体" w:hAnsi="宋体" w:cs="Arial"/>
          <w:kern w:val="0"/>
          <w:sz w:val="24"/>
        </w:rPr>
        <w:t xml:space="preserve">乙方： </w:t>
      </w:r>
    </w:p>
    <w:p>
      <w:pPr>
        <w:spacing w:line="560" w:lineRule="exact"/>
        <w:rPr>
          <w:rFonts w:ascii="宋体" w:hAnsi="宋体" w:cs="Arial"/>
          <w:kern w:val="0"/>
          <w:sz w:val="24"/>
        </w:rPr>
      </w:pPr>
    </w:p>
    <w:p>
      <w:pPr>
        <w:spacing w:line="560" w:lineRule="exact"/>
        <w:ind w:firstLine="480" w:firstLineChars="200"/>
        <w:rPr>
          <w:rFonts w:ascii="宋体" w:hAnsi="宋体" w:cs="Arial"/>
          <w:kern w:val="0"/>
          <w:sz w:val="24"/>
        </w:rPr>
      </w:pPr>
      <w:r>
        <w:rPr>
          <w:rFonts w:hint="eastAsia" w:ascii="宋体" w:hAnsi="宋体" w:cs="Arial"/>
          <w:kern w:val="0"/>
          <w:sz w:val="24"/>
        </w:rPr>
        <w:t>为加强物品采购过程安全管理，根据《中华人民共和国安全生产法》、《生产安全事故报告和调查处理条例》等国家及地方有关安全生产法律法规</w:t>
      </w:r>
      <w:r>
        <w:rPr>
          <w:rFonts w:ascii="宋体" w:hAnsi="宋体" w:cs="Arial"/>
          <w:kern w:val="0"/>
          <w:sz w:val="24"/>
        </w:rPr>
        <w:t>，甲乙双方就</w:t>
      </w:r>
      <w:r>
        <w:rPr>
          <w:rFonts w:hint="eastAsia" w:ascii="宋体" w:hAnsi="宋体" w:cs="Arial"/>
          <w:kern w:val="0"/>
          <w:sz w:val="24"/>
        </w:rPr>
        <w:t>物品采购的安全</w:t>
      </w:r>
      <w:r>
        <w:rPr>
          <w:rFonts w:ascii="宋体" w:hAnsi="宋体" w:cs="Arial"/>
          <w:kern w:val="0"/>
          <w:sz w:val="24"/>
        </w:rPr>
        <w:t>事宜，</w:t>
      </w:r>
      <w:r>
        <w:rPr>
          <w:rFonts w:ascii="宋体" w:hAnsi="宋体" w:cs="Arial"/>
          <w:sz w:val="24"/>
        </w:rPr>
        <w:t>经双方友好协商，达成如下协议</w:t>
      </w:r>
      <w:r>
        <w:rPr>
          <w:rFonts w:ascii="宋体" w:hAnsi="宋体" w:cs="Arial"/>
          <w:kern w:val="0"/>
          <w:sz w:val="24"/>
        </w:rPr>
        <w:t>。</w:t>
      </w:r>
    </w:p>
    <w:p>
      <w:pPr>
        <w:adjustRightInd w:val="0"/>
        <w:snapToGrid w:val="0"/>
        <w:spacing w:line="560" w:lineRule="exact"/>
        <w:ind w:firstLine="482" w:firstLineChars="200"/>
        <w:jc w:val="left"/>
        <w:rPr>
          <w:rFonts w:asciiTheme="minorEastAsia" w:hAnsiTheme="minorEastAsia" w:eastAsiaTheme="minorEastAsia"/>
          <w:b/>
          <w:sz w:val="24"/>
        </w:rPr>
      </w:pPr>
      <w:r>
        <w:rPr>
          <w:rFonts w:hint="eastAsia" w:asciiTheme="minorEastAsia" w:hAnsiTheme="minorEastAsia" w:eastAsiaTheme="minorEastAsia"/>
          <w:b/>
          <w:sz w:val="24"/>
        </w:rPr>
        <w:t>一、本协议与主合同的关系</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本协议作为</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的组成部分，与主合同具有同等法律效力。</w:t>
      </w:r>
    </w:p>
    <w:p>
      <w:pPr>
        <w:spacing w:line="560" w:lineRule="exact"/>
        <w:ind w:firstLine="482" w:firstLineChars="200"/>
        <w:rPr>
          <w:rFonts w:ascii="宋体" w:hAnsi="宋体" w:cs="Arial"/>
          <w:b/>
          <w:kern w:val="0"/>
          <w:sz w:val="24"/>
        </w:rPr>
      </w:pPr>
      <w:r>
        <w:rPr>
          <w:rFonts w:hint="eastAsia" w:ascii="宋体" w:hAnsi="宋体" w:cs="Arial"/>
          <w:b/>
          <w:kern w:val="0"/>
          <w:sz w:val="24"/>
        </w:rPr>
        <w:t>二、甲方权责</w:t>
      </w:r>
    </w:p>
    <w:p>
      <w:pPr>
        <w:spacing w:line="560" w:lineRule="exact"/>
        <w:ind w:firstLine="480" w:firstLineChars="200"/>
        <w:rPr>
          <w:rFonts w:ascii="宋体" w:hAnsi="宋体" w:cs="Arial"/>
          <w:kern w:val="0"/>
          <w:sz w:val="24"/>
        </w:rPr>
      </w:pPr>
      <w:r>
        <w:rPr>
          <w:rFonts w:hint="eastAsia" w:ascii="宋体" w:hAnsi="宋体" w:cs="Arial"/>
          <w:kern w:val="0"/>
          <w:sz w:val="24"/>
        </w:rPr>
        <w:t>（一）甲方进行物品采购时，应贯彻落实国家、地方有关安全管理的法律法规和规章制度。</w:t>
      </w:r>
    </w:p>
    <w:p>
      <w:pPr>
        <w:spacing w:line="560" w:lineRule="exact"/>
        <w:ind w:firstLine="480" w:firstLineChars="200"/>
        <w:rPr>
          <w:rFonts w:ascii="宋体" w:hAnsi="宋体" w:cs="Arial"/>
          <w:kern w:val="0"/>
          <w:sz w:val="24"/>
        </w:rPr>
      </w:pPr>
      <w:r>
        <w:rPr>
          <w:rFonts w:hint="eastAsia" w:ascii="宋体" w:hAnsi="宋体" w:cs="Arial"/>
          <w:kern w:val="0"/>
          <w:sz w:val="24"/>
        </w:rPr>
        <w:t>（二）甲方应审查乙方物品有关的经营、运输的合法证照和资质条件，及相关运输车辆和人员的证件资料；有权对承运车辆驾驶员的健康状况，持有的相关证件是否与其所驾车型相匹配、是否达到所驾车型的驾驶年限进行检查。</w:t>
      </w:r>
    </w:p>
    <w:p>
      <w:pPr>
        <w:spacing w:line="560" w:lineRule="exact"/>
        <w:ind w:firstLine="480" w:firstLineChars="200"/>
        <w:rPr>
          <w:rFonts w:ascii="宋体" w:hAnsi="宋体" w:cs="Arial"/>
          <w:kern w:val="0"/>
          <w:sz w:val="24"/>
        </w:rPr>
      </w:pPr>
      <w:r>
        <w:rPr>
          <w:rFonts w:hint="eastAsia" w:ascii="宋体" w:hAnsi="宋体" w:cs="Arial"/>
          <w:kern w:val="0"/>
          <w:sz w:val="24"/>
        </w:rPr>
        <w:t>（三）甲方应在其管辖区域对乙方的物品运输、装卸、安装和调试等过程的安全生产实行监督，及时纠正乙方人员违章指挥、违章驾驶、违反禁令等行为，并按照甲方的安全管理制度规定对乙方进行处理；发现安全隐患，甲方应开具隐患整改通知单，责令乙方限期整改，及时督促乙方消除事故隐患。</w:t>
      </w:r>
    </w:p>
    <w:p>
      <w:pPr>
        <w:spacing w:line="560" w:lineRule="exact"/>
        <w:ind w:firstLine="480" w:firstLineChars="200"/>
        <w:rPr>
          <w:rFonts w:ascii="宋体" w:hAnsi="宋体" w:cs="Arial"/>
          <w:kern w:val="0"/>
          <w:sz w:val="24"/>
        </w:rPr>
      </w:pPr>
      <w:r>
        <w:rPr>
          <w:rFonts w:hint="eastAsia" w:ascii="宋体" w:hAnsi="宋体" w:cs="Arial"/>
          <w:kern w:val="0"/>
          <w:sz w:val="24"/>
        </w:rPr>
        <w:t>（四）乙方对存在问题拒不整改的，视为违约，甲方有权对乙方按主合同相关条款进行违约金扣罚。如乙方拒不缴纳违约金的，甲方有权在履约保证金中扣除。</w:t>
      </w:r>
    </w:p>
    <w:p>
      <w:pPr>
        <w:spacing w:line="560" w:lineRule="exact"/>
        <w:ind w:firstLine="480" w:firstLineChars="200"/>
        <w:rPr>
          <w:rFonts w:ascii="宋体" w:hAnsi="宋体" w:cs="Arial"/>
          <w:kern w:val="0"/>
          <w:sz w:val="24"/>
        </w:rPr>
      </w:pPr>
      <w:r>
        <w:rPr>
          <w:rFonts w:hint="eastAsia" w:ascii="宋体" w:hAnsi="宋体" w:cs="Arial"/>
          <w:kern w:val="0"/>
          <w:sz w:val="24"/>
        </w:rPr>
        <w:t>（五）告知乙方在甲方应当遵守的安全管理要求。</w:t>
      </w:r>
    </w:p>
    <w:p>
      <w:pPr>
        <w:spacing w:line="560" w:lineRule="exact"/>
        <w:ind w:firstLine="482" w:firstLineChars="200"/>
        <w:rPr>
          <w:rFonts w:ascii="宋体" w:hAnsi="宋体" w:cs="Arial"/>
          <w:b/>
          <w:kern w:val="0"/>
          <w:sz w:val="24"/>
        </w:rPr>
      </w:pPr>
      <w:r>
        <w:rPr>
          <w:rFonts w:hint="eastAsia" w:ascii="宋体" w:hAnsi="宋体" w:cs="Arial"/>
          <w:b/>
          <w:kern w:val="0"/>
          <w:sz w:val="24"/>
        </w:rPr>
        <w:t>三、乙方权责</w:t>
      </w:r>
    </w:p>
    <w:p>
      <w:pPr>
        <w:spacing w:line="560" w:lineRule="exact"/>
        <w:ind w:firstLine="480" w:firstLineChars="200"/>
        <w:rPr>
          <w:rFonts w:ascii="宋体" w:hAnsi="宋体" w:cs="Arial"/>
          <w:kern w:val="0"/>
          <w:sz w:val="24"/>
        </w:rPr>
      </w:pPr>
      <w:r>
        <w:rPr>
          <w:rFonts w:hint="eastAsia" w:ascii="宋体" w:hAnsi="宋体" w:cs="Arial"/>
          <w:kern w:val="0"/>
          <w:sz w:val="24"/>
        </w:rPr>
        <w:t>（一）乙方应承诺具备所售物品的许可资质，并提供相关证明材料。若乙方非所售物品的直销厂家，应提供物品的完整供应链，物品的销售、运输、装卸全过程须严格遵守国家及地方的法律的有关规定。</w:t>
      </w:r>
    </w:p>
    <w:p>
      <w:pPr>
        <w:spacing w:line="560" w:lineRule="exact"/>
        <w:ind w:firstLine="480" w:firstLineChars="200"/>
        <w:rPr>
          <w:rFonts w:ascii="宋体" w:hAnsi="宋体" w:cs="Arial"/>
          <w:kern w:val="0"/>
          <w:sz w:val="24"/>
        </w:rPr>
      </w:pPr>
      <w:r>
        <w:rPr>
          <w:rFonts w:hint="eastAsia" w:ascii="宋体" w:hAnsi="宋体" w:cs="Arial"/>
          <w:kern w:val="0"/>
          <w:sz w:val="24"/>
        </w:rPr>
        <w:t>（二）</w:t>
      </w:r>
      <w:r>
        <w:rPr>
          <w:rFonts w:hint="eastAsia" w:ascii="宋体" w:hAnsi="宋体" w:cs="宋体"/>
          <w:kern w:val="0"/>
          <w:sz w:val="24"/>
        </w:rPr>
        <w:t>乙方负责明确自身岗位安全职责，将安全责任落实到人；加强教育工作，督促员工遵守安全生产规章制度；鼓励员工积极参与安全生产工作，及时发现和消除隐患。运输物品时，应指定</w:t>
      </w:r>
      <w:r>
        <w:rPr>
          <w:rFonts w:hint="eastAsia" w:ascii="宋体" w:hAnsi="宋体" w:cs="Arial"/>
          <w:kern w:val="0"/>
          <w:sz w:val="24"/>
        </w:rPr>
        <w:t>物品</w:t>
      </w:r>
      <w:r>
        <w:rPr>
          <w:rFonts w:hint="eastAsia" w:ascii="宋体" w:hAnsi="宋体" w:cs="宋体"/>
          <w:kern w:val="0"/>
          <w:sz w:val="24"/>
        </w:rPr>
        <w:t>安全运输责任人，负责安全运输和装卸及安全教育工作，同时督促检查，确保</w:t>
      </w:r>
      <w:r>
        <w:rPr>
          <w:rFonts w:hint="eastAsia" w:ascii="宋体" w:hAnsi="宋体" w:cs="Arial"/>
          <w:kern w:val="0"/>
          <w:sz w:val="24"/>
        </w:rPr>
        <w:t>物品</w:t>
      </w:r>
      <w:r>
        <w:rPr>
          <w:rFonts w:hint="eastAsia" w:ascii="宋体" w:hAnsi="宋体" w:cs="宋体"/>
          <w:kern w:val="0"/>
          <w:sz w:val="24"/>
        </w:rPr>
        <w:t>的安全送运。</w:t>
      </w:r>
    </w:p>
    <w:p>
      <w:pPr>
        <w:spacing w:line="560" w:lineRule="exact"/>
        <w:ind w:firstLine="480" w:firstLineChars="200"/>
        <w:rPr>
          <w:rFonts w:ascii="宋体" w:hAnsi="宋体" w:cs="宋体"/>
          <w:kern w:val="0"/>
          <w:sz w:val="24"/>
        </w:rPr>
      </w:pPr>
      <w:r>
        <w:rPr>
          <w:rFonts w:hint="eastAsia" w:ascii="宋体" w:hAnsi="宋体" w:cs="宋体"/>
          <w:kern w:val="0"/>
          <w:sz w:val="24"/>
        </w:rPr>
        <w:t>（三）乙方应承诺所售</w:t>
      </w:r>
      <w:r>
        <w:rPr>
          <w:rFonts w:hint="eastAsia" w:ascii="宋体" w:hAnsi="宋体" w:cs="Arial"/>
          <w:kern w:val="0"/>
          <w:sz w:val="24"/>
        </w:rPr>
        <w:t>物品</w:t>
      </w:r>
      <w:r>
        <w:rPr>
          <w:rFonts w:hint="eastAsia" w:ascii="宋体" w:hAnsi="宋体" w:cs="宋体"/>
          <w:kern w:val="0"/>
          <w:sz w:val="24"/>
        </w:rPr>
        <w:t>质量符合现行国家规范要求，保证</w:t>
      </w:r>
      <w:r>
        <w:rPr>
          <w:rFonts w:hint="eastAsia" w:ascii="宋体" w:hAnsi="宋体" w:cs="Arial"/>
          <w:kern w:val="0"/>
          <w:sz w:val="24"/>
        </w:rPr>
        <w:t>所售物品为正品。设备类物品应提供与设备型号一致的使用说明书（进口设备应有中文说明书），如物品有保质期要求的应在保质期范围内，</w:t>
      </w:r>
      <w:r>
        <w:rPr>
          <w:rFonts w:hint="eastAsia" w:ascii="宋体" w:hAnsi="宋体" w:cs="宋体"/>
          <w:kern w:val="0"/>
          <w:sz w:val="24"/>
        </w:rPr>
        <w:t>特殊设备应在运输前做好定检工作，包装要完整完好。</w:t>
      </w:r>
    </w:p>
    <w:p>
      <w:pPr>
        <w:spacing w:line="560" w:lineRule="exact"/>
        <w:ind w:firstLine="480" w:firstLineChars="200"/>
        <w:rPr>
          <w:rFonts w:ascii="宋体" w:hAnsi="宋体" w:cs="宋体"/>
          <w:kern w:val="0"/>
          <w:sz w:val="24"/>
        </w:rPr>
      </w:pPr>
      <w:r>
        <w:rPr>
          <w:rFonts w:hint="eastAsia" w:ascii="宋体" w:hAnsi="宋体" w:cs="宋体"/>
          <w:kern w:val="0"/>
          <w:sz w:val="24"/>
        </w:rPr>
        <w:t>（四）乙方对</w:t>
      </w:r>
      <w:r>
        <w:rPr>
          <w:rFonts w:hint="eastAsia" w:ascii="宋体" w:hAnsi="宋体" w:cs="Arial"/>
          <w:kern w:val="0"/>
          <w:sz w:val="24"/>
        </w:rPr>
        <w:t>物品</w:t>
      </w:r>
      <w:r>
        <w:rPr>
          <w:rFonts w:hint="eastAsia" w:ascii="宋体" w:hAnsi="宋体" w:cs="宋体"/>
          <w:kern w:val="0"/>
          <w:sz w:val="24"/>
        </w:rPr>
        <w:t>的运输、装卸、设备的安装和调试过程的安全工作负责。对乙方内部的运输车队，乙方用于运输物品的车辆应取得合法证照资质。对乙方聘请的运输车队，乙方应严格审核其运输车队、驾驶员资质证照及车队运输相关的管理制度。</w:t>
      </w:r>
    </w:p>
    <w:p>
      <w:pPr>
        <w:spacing w:line="560" w:lineRule="exact"/>
        <w:ind w:firstLine="480" w:firstLineChars="200"/>
        <w:rPr>
          <w:rFonts w:ascii="宋体" w:hAnsi="宋体" w:cs="宋体"/>
          <w:kern w:val="0"/>
          <w:sz w:val="24"/>
        </w:rPr>
      </w:pPr>
      <w:r>
        <w:rPr>
          <w:rFonts w:hint="eastAsia" w:ascii="宋体" w:hAnsi="宋体" w:cs="宋体"/>
          <w:kern w:val="0"/>
          <w:sz w:val="24"/>
        </w:rPr>
        <w:t>（五）乙方须加强物品运输车辆的安全管理，用于运输</w:t>
      </w:r>
      <w:r>
        <w:rPr>
          <w:rFonts w:hint="eastAsia" w:ascii="宋体" w:hAnsi="宋体" w:cs="Arial"/>
          <w:kern w:val="0"/>
          <w:sz w:val="24"/>
        </w:rPr>
        <w:t>物品</w:t>
      </w:r>
      <w:r>
        <w:rPr>
          <w:rFonts w:hint="eastAsia" w:ascii="宋体" w:hAnsi="宋体" w:cs="宋体"/>
          <w:kern w:val="0"/>
          <w:sz w:val="24"/>
        </w:rPr>
        <w:t>的车辆必须车况良好、外观整洁、证照齐全，严格执行车辆安全检验制度，确保车辆性能符合安全技术标准。</w:t>
      </w:r>
    </w:p>
    <w:p>
      <w:pPr>
        <w:spacing w:line="560" w:lineRule="exact"/>
        <w:ind w:firstLine="480" w:firstLineChars="200"/>
        <w:rPr>
          <w:rFonts w:ascii="宋体" w:hAnsi="宋体" w:cs="宋体"/>
          <w:kern w:val="0"/>
          <w:sz w:val="24"/>
        </w:rPr>
      </w:pPr>
      <w:r>
        <w:rPr>
          <w:rFonts w:hint="eastAsia" w:ascii="宋体" w:hAnsi="宋体" w:cs="宋体"/>
          <w:kern w:val="0"/>
          <w:sz w:val="24"/>
        </w:rPr>
        <w:t>（六）人员管理</w:t>
      </w:r>
    </w:p>
    <w:p>
      <w:pPr>
        <w:spacing w:line="560" w:lineRule="exact"/>
        <w:ind w:firstLine="480" w:firstLineChars="200"/>
        <w:rPr>
          <w:rFonts w:ascii="宋体" w:hAnsi="宋体" w:cs="宋体"/>
          <w:kern w:val="0"/>
          <w:sz w:val="24"/>
        </w:rPr>
      </w:pPr>
      <w:r>
        <w:rPr>
          <w:rFonts w:hint="eastAsia" w:ascii="宋体" w:hAnsi="宋体" w:cs="宋体"/>
          <w:kern w:val="0"/>
          <w:sz w:val="24"/>
        </w:rPr>
        <w:t>1.乙方必须严格按照国家相关规定雇佣人员，加强承运车辆驾驶员的道路安全交通法、相关安全管理制度、操作技能等的培训教育，确保安全运输。禁止病车上路、超速行驶、超限超载行驶，严禁酒后驾车和疲劳驾车等。</w:t>
      </w:r>
    </w:p>
    <w:p>
      <w:pPr>
        <w:spacing w:line="560" w:lineRule="exact"/>
        <w:ind w:firstLine="480" w:firstLineChars="200"/>
        <w:rPr>
          <w:rFonts w:ascii="宋体" w:hAnsi="宋体" w:cs="宋体"/>
          <w:kern w:val="0"/>
          <w:sz w:val="24"/>
        </w:rPr>
      </w:pPr>
      <w:r>
        <w:rPr>
          <w:rFonts w:hint="eastAsia" w:ascii="宋体" w:hAnsi="宋体" w:cs="宋体"/>
          <w:kern w:val="0"/>
          <w:sz w:val="24"/>
        </w:rPr>
        <w:t>乙方聘请其他单位运输的，乙方应对运输单位的安全管理负责。</w:t>
      </w:r>
    </w:p>
    <w:p>
      <w:pPr>
        <w:widowControl/>
        <w:spacing w:line="560" w:lineRule="exact"/>
        <w:ind w:firstLine="480" w:firstLineChars="200"/>
        <w:jc w:val="left"/>
        <w:rPr>
          <w:rFonts w:ascii="宋体" w:hAnsi="宋体" w:cs="宋体"/>
          <w:kern w:val="0"/>
          <w:sz w:val="24"/>
        </w:rPr>
      </w:pPr>
      <w:r>
        <w:rPr>
          <w:rFonts w:hint="eastAsia" w:ascii="宋体" w:hAnsi="宋体" w:cs="宋体"/>
          <w:kern w:val="0"/>
          <w:sz w:val="24"/>
        </w:rPr>
        <w:t>2.乙方应采取措施，加强人员管理，对需进入甲方管辖区域的人员要做好三级安全教育工作、安全技术交底和培训，严防驾驶人员在运输过程中超速、超载、疲劳驾驶、违章操作等违法违章行为。一经发现应严格按制度规定落实教育处理并向甲方支付违约金</w:t>
      </w:r>
      <w:r>
        <w:rPr>
          <w:rFonts w:ascii="宋体" w:hAnsi="宋体" w:cs="宋体"/>
          <w:kern w:val="0"/>
          <w:sz w:val="24"/>
          <w:u w:val="single"/>
        </w:rPr>
        <w:t xml:space="preserve">      </w:t>
      </w:r>
      <w:r>
        <w:rPr>
          <w:rFonts w:hint="eastAsia" w:ascii="宋体" w:hAnsi="宋体" w:cs="宋体"/>
          <w:kern w:val="0"/>
          <w:sz w:val="24"/>
        </w:rPr>
        <w:t>元/次。</w:t>
      </w:r>
    </w:p>
    <w:p>
      <w:pPr>
        <w:widowControl/>
        <w:spacing w:line="560" w:lineRule="exact"/>
        <w:ind w:firstLine="480" w:firstLineChars="200"/>
        <w:jc w:val="left"/>
        <w:rPr>
          <w:rFonts w:ascii="宋体" w:hAnsi="宋体" w:cs="宋体"/>
          <w:kern w:val="0"/>
          <w:sz w:val="24"/>
        </w:rPr>
      </w:pPr>
      <w:r>
        <w:rPr>
          <w:rFonts w:hint="eastAsia" w:ascii="宋体" w:hAnsi="宋体" w:cs="宋体"/>
          <w:kern w:val="0"/>
          <w:sz w:val="24"/>
        </w:rPr>
        <w:t>3.乙方人员及车辆进入甲方管辖区内应自觉遵守甲方的规章制度和有关安全规定，按照现场人员指定线路行车，指定的区域停车、装卸。乙方人员不得擅自进入甲方其他生产作业区域。如有违反，将按甲方规定进行处理。</w:t>
      </w:r>
    </w:p>
    <w:p>
      <w:pPr>
        <w:widowControl/>
        <w:spacing w:line="560" w:lineRule="exact"/>
        <w:ind w:firstLine="480" w:firstLineChars="200"/>
        <w:jc w:val="left"/>
        <w:rPr>
          <w:rFonts w:ascii="宋体" w:hAnsi="宋体" w:cs="宋体"/>
          <w:kern w:val="0"/>
          <w:sz w:val="24"/>
        </w:rPr>
      </w:pPr>
      <w:r>
        <w:rPr>
          <w:rFonts w:hint="eastAsia" w:ascii="宋体" w:hAnsi="宋体" w:cs="宋体"/>
          <w:kern w:val="0"/>
          <w:sz w:val="24"/>
        </w:rPr>
        <w:t>4.如设备类物品需进行安装、调试，乙方应安排熟悉设备或有设备操作相关资质的专业人员与甲方进行设备验收及培训等工作，确保操作设备过程安全。</w:t>
      </w:r>
    </w:p>
    <w:p>
      <w:pPr>
        <w:spacing w:line="560" w:lineRule="exact"/>
        <w:ind w:firstLine="480" w:firstLineChars="200"/>
        <w:rPr>
          <w:rFonts w:ascii="宋体" w:hAnsi="宋体" w:cs="宋体"/>
          <w:kern w:val="0"/>
          <w:sz w:val="24"/>
        </w:rPr>
      </w:pPr>
      <w:r>
        <w:rPr>
          <w:rFonts w:hint="eastAsia" w:ascii="宋体" w:hAnsi="宋体" w:cs="宋体"/>
          <w:kern w:val="0"/>
          <w:sz w:val="24"/>
        </w:rPr>
        <w:t>（七）发生事故时，乙方须立即报警处理，乙方在力所能及范围内采取补救措施，并在30分钟内将情况报告甲方。</w:t>
      </w:r>
    </w:p>
    <w:p>
      <w:pPr>
        <w:spacing w:line="560" w:lineRule="exact"/>
        <w:ind w:firstLine="480" w:firstLineChars="200"/>
        <w:rPr>
          <w:rFonts w:ascii="宋体" w:hAnsi="宋体" w:cs="宋体"/>
          <w:kern w:val="0"/>
          <w:sz w:val="24"/>
        </w:rPr>
      </w:pPr>
      <w:r>
        <w:rPr>
          <w:rFonts w:hint="eastAsia" w:ascii="宋体" w:hAnsi="宋体" w:cs="宋体"/>
          <w:kern w:val="0"/>
          <w:sz w:val="24"/>
        </w:rPr>
        <w:t>（八）乙方必须严格履行本协议，遵守甲方各项安全管理规定，服从管理。乙方对存在问题拒不整改的，视为违约，甲方有权对乙方按主合同相关条款进行违约金扣罚。如乙方拒不缴纳违约金的，甲方有权在履约保证金中扣除。</w:t>
      </w:r>
    </w:p>
    <w:p>
      <w:pPr>
        <w:spacing w:line="560" w:lineRule="exact"/>
        <w:ind w:firstLine="480" w:firstLineChars="200"/>
        <w:rPr>
          <w:rFonts w:ascii="宋体" w:hAnsi="宋体" w:cs="宋体"/>
          <w:kern w:val="0"/>
          <w:sz w:val="24"/>
        </w:rPr>
      </w:pPr>
      <w:r>
        <w:rPr>
          <w:rFonts w:hint="eastAsia" w:ascii="宋体" w:hAnsi="宋体" w:cs="宋体"/>
          <w:kern w:val="0"/>
          <w:sz w:val="24"/>
        </w:rPr>
        <w:t>（九）乙方造成的事故或造成事故扩大的，乙方须立即开展事故处置，并双倍赔偿甲方的全部损失（包括但不限于甲方的直接经济损失和间接经济损失、为处理事故支出的费用、为恢复正常生产产生的费用、因事故被有关单位追究的经济考核扣罚以及因造成第三方损失而支出的赔偿款、律师费、诉讼费等）。</w:t>
      </w:r>
    </w:p>
    <w:p>
      <w:pPr>
        <w:spacing w:line="560" w:lineRule="exact"/>
        <w:ind w:firstLine="480" w:firstLineChars="200"/>
        <w:rPr>
          <w:rFonts w:ascii="宋体" w:hAnsi="宋体" w:cs="宋体"/>
          <w:kern w:val="0"/>
          <w:sz w:val="24"/>
        </w:rPr>
      </w:pPr>
      <w:r>
        <w:rPr>
          <w:rFonts w:hint="eastAsia" w:ascii="宋体" w:hAnsi="宋体" w:cs="宋体"/>
          <w:kern w:val="0"/>
          <w:sz w:val="24"/>
        </w:rPr>
        <w:t>（十）乙方委托的第三方运输单位或个人，违反本协议的，全部责任均由乙方承担。</w:t>
      </w:r>
    </w:p>
    <w:p>
      <w:pPr>
        <w:pStyle w:val="35"/>
        <w:spacing w:line="560" w:lineRule="exact"/>
        <w:ind w:firstLine="482" w:firstLineChars="200"/>
        <w:rPr>
          <w:rFonts w:asciiTheme="minorEastAsia" w:hAnsiTheme="minorEastAsia" w:eastAsiaTheme="minorEastAsia"/>
          <w:sz w:val="24"/>
        </w:rPr>
      </w:pPr>
      <w:r>
        <w:rPr>
          <w:rFonts w:hint="eastAsia" w:asciiTheme="minorEastAsia" w:hAnsiTheme="minorEastAsia" w:eastAsiaTheme="minorEastAsia"/>
          <w:b/>
          <w:sz w:val="24"/>
        </w:rPr>
        <w:t>四、补充条款：</w:t>
      </w:r>
      <w:r>
        <w:rPr>
          <w:rFonts w:hint="eastAsia" w:asciiTheme="minorEastAsia" w:hAnsiTheme="minorEastAsia" w:eastAsiaTheme="minorEastAsia"/>
          <w:sz w:val="24"/>
          <w:u w:val="single"/>
        </w:rPr>
        <w:t xml:space="preserve">         </w:t>
      </w:r>
      <w:r>
        <w:rPr>
          <w:rFonts w:asciiTheme="minorEastAsia" w:hAnsiTheme="minorEastAsia" w:eastAsiaTheme="minorEastAsia"/>
          <w:sz w:val="24"/>
          <w:u w:val="single"/>
        </w:rPr>
        <w:t xml:space="preserve"> </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w:t>
      </w:r>
    </w:p>
    <w:p>
      <w:pPr>
        <w:adjustRightInd w:val="0"/>
        <w:snapToGrid w:val="0"/>
        <w:spacing w:line="560" w:lineRule="exact"/>
        <w:ind w:firstLine="482" w:firstLineChars="200"/>
        <w:jc w:val="left"/>
        <w:rPr>
          <w:rFonts w:asciiTheme="minorEastAsia" w:hAnsiTheme="minorEastAsia" w:eastAsiaTheme="minorEastAsia"/>
          <w:b/>
          <w:sz w:val="24"/>
        </w:rPr>
      </w:pPr>
      <w:r>
        <w:rPr>
          <w:rFonts w:hint="eastAsia" w:asciiTheme="minorEastAsia" w:hAnsiTheme="minorEastAsia" w:eastAsiaTheme="minorEastAsia"/>
          <w:b/>
          <w:sz w:val="24"/>
        </w:rPr>
        <w:t>五、附则</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（一）本协议未尽事宜，依据有关法律、法规、规章处理。法律、法规、规章没有明确规定的，经双方协商处理解决。</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（二）本协议与主合同同时签订、同时终止、同时生效，具有相同的法律效力，自甲方、乙方双方签字、盖章生效，甲方、乙方双方执持数量与主合同一致。</w:t>
      </w:r>
    </w:p>
    <w:p>
      <w:pPr>
        <w:adjustRightInd w:val="0"/>
        <w:snapToGrid w:val="0"/>
        <w:spacing w:line="560" w:lineRule="exact"/>
        <w:ind w:firstLine="480" w:firstLineChars="200"/>
        <w:jc w:val="left"/>
        <w:rPr>
          <w:rFonts w:asciiTheme="minorEastAsia" w:hAnsiTheme="minorEastAsia" w:eastAsiaTheme="minorEastAsia"/>
          <w:sz w:val="24"/>
        </w:rPr>
      </w:pPr>
    </w:p>
    <w:tbl>
      <w:tblPr>
        <w:tblStyle w:val="2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473"/>
        <w:gridCol w:w="44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73" w:type="dxa"/>
          </w:tcPr>
          <w:p>
            <w:pPr>
              <w:widowControl w:val="0"/>
              <w:adjustRightInd w:val="0"/>
              <w:snapToGrid w:val="0"/>
              <w:spacing w:line="560" w:lineRule="exact"/>
              <w:jc w:val="both"/>
              <w:textAlignment w:val="baseline"/>
              <w:rPr>
                <w:rFonts w:asciiTheme="minorEastAsia" w:hAnsiTheme="minorEastAsia" w:eastAsiaTheme="minorEastAsia"/>
                <w:sz w:val="24"/>
              </w:rPr>
            </w:pPr>
            <w:r>
              <w:rPr>
                <w:rFonts w:hint="eastAsia" w:asciiTheme="minorEastAsia" w:hAnsiTheme="minorEastAsia" w:eastAsiaTheme="minorEastAsia"/>
                <w:sz w:val="24"/>
              </w:rPr>
              <w:t>甲方：</w:t>
            </w:r>
          </w:p>
          <w:p>
            <w:pPr>
              <w:widowControl w:val="0"/>
              <w:adjustRightInd w:val="0"/>
              <w:snapToGrid w:val="0"/>
              <w:spacing w:line="560" w:lineRule="exact"/>
              <w:jc w:val="both"/>
              <w:textAlignment w:val="baseline"/>
              <w:rPr>
                <w:rFonts w:asciiTheme="minorEastAsia" w:hAnsiTheme="minorEastAsia" w:eastAsiaTheme="minorEastAsia"/>
                <w:sz w:val="24"/>
              </w:rPr>
            </w:pPr>
            <w:r>
              <w:rPr>
                <w:rFonts w:hint="eastAsia" w:asciiTheme="minorEastAsia" w:hAnsiTheme="minorEastAsia" w:eastAsiaTheme="minorEastAsia"/>
                <w:sz w:val="24"/>
              </w:rPr>
              <w:t>签约代表：</w:t>
            </w:r>
          </w:p>
          <w:p>
            <w:pPr>
              <w:widowControl w:val="0"/>
              <w:adjustRightInd w:val="0"/>
              <w:snapToGrid w:val="0"/>
              <w:spacing w:line="560" w:lineRule="exact"/>
              <w:jc w:val="both"/>
              <w:textAlignment w:val="baseline"/>
              <w:rPr>
                <w:rFonts w:asciiTheme="minorEastAsia" w:hAnsiTheme="minorEastAsia" w:eastAsiaTheme="minorEastAsia"/>
                <w:sz w:val="24"/>
              </w:rPr>
            </w:pPr>
            <w:r>
              <w:rPr>
                <w:rFonts w:hint="eastAsia" w:asciiTheme="minorEastAsia" w:hAnsiTheme="minorEastAsia" w:eastAsiaTheme="minorEastAsia"/>
                <w:sz w:val="24"/>
              </w:rPr>
              <w:t>联系电话：</w:t>
            </w:r>
          </w:p>
          <w:p>
            <w:pPr>
              <w:widowControl w:val="0"/>
              <w:adjustRightInd w:val="0"/>
              <w:snapToGrid w:val="0"/>
              <w:spacing w:line="560" w:lineRule="exact"/>
              <w:ind w:firstLine="240" w:firstLineChars="100"/>
              <w:jc w:val="right"/>
              <w:textAlignment w:val="baseline"/>
              <w:rPr>
                <w:rFonts w:asciiTheme="minorEastAsia" w:hAnsiTheme="minorEastAsia" w:eastAsiaTheme="minorEastAsia"/>
                <w:sz w:val="24"/>
              </w:rPr>
            </w:pPr>
            <w:r>
              <w:rPr>
                <w:rFonts w:hint="eastAsia" w:asciiTheme="minorEastAsia" w:hAnsiTheme="minorEastAsia" w:eastAsiaTheme="minorEastAsia"/>
                <w:sz w:val="24"/>
              </w:rPr>
              <w:t>年</w:t>
            </w:r>
            <w:r>
              <w:rPr>
                <w:rFonts w:asciiTheme="minorEastAsia" w:hAnsiTheme="minorEastAsia" w:eastAsiaTheme="minorEastAsia"/>
                <w:sz w:val="24"/>
              </w:rPr>
              <w:t xml:space="preserve">    </w:t>
            </w:r>
            <w:r>
              <w:rPr>
                <w:rFonts w:hint="eastAsia" w:asciiTheme="minorEastAsia" w:hAnsiTheme="minorEastAsia" w:eastAsiaTheme="minorEastAsia"/>
                <w:sz w:val="24"/>
              </w:rPr>
              <w:t>月</w:t>
            </w:r>
            <w:r>
              <w:rPr>
                <w:rFonts w:asciiTheme="minorEastAsia" w:hAnsiTheme="minorEastAsia" w:eastAsiaTheme="minorEastAsia"/>
                <w:sz w:val="24"/>
              </w:rPr>
              <w:t xml:space="preserve">    </w:t>
            </w:r>
            <w:r>
              <w:rPr>
                <w:rFonts w:hint="eastAsia" w:asciiTheme="minorEastAsia" w:hAnsiTheme="minorEastAsia" w:eastAsiaTheme="minorEastAsia"/>
                <w:sz w:val="24"/>
              </w:rPr>
              <w:t>日</w:t>
            </w:r>
          </w:p>
        </w:tc>
        <w:tc>
          <w:tcPr>
            <w:tcW w:w="4474" w:type="dxa"/>
          </w:tcPr>
          <w:p>
            <w:pPr>
              <w:widowControl w:val="0"/>
              <w:adjustRightInd w:val="0"/>
              <w:snapToGrid w:val="0"/>
              <w:spacing w:line="560" w:lineRule="exact"/>
              <w:jc w:val="both"/>
              <w:textAlignment w:val="baseline"/>
              <w:rPr>
                <w:rFonts w:asciiTheme="minorEastAsia" w:hAnsiTheme="minorEastAsia" w:eastAsiaTheme="minorEastAsia"/>
                <w:sz w:val="24"/>
              </w:rPr>
            </w:pPr>
            <w:r>
              <w:rPr>
                <w:rFonts w:hint="eastAsia" w:asciiTheme="minorEastAsia" w:hAnsiTheme="minorEastAsia" w:eastAsiaTheme="minorEastAsia"/>
                <w:sz w:val="24"/>
              </w:rPr>
              <w:t>乙方：</w:t>
            </w:r>
          </w:p>
          <w:p>
            <w:pPr>
              <w:widowControl w:val="0"/>
              <w:adjustRightInd w:val="0"/>
              <w:snapToGrid w:val="0"/>
              <w:spacing w:line="560" w:lineRule="exact"/>
              <w:jc w:val="both"/>
              <w:textAlignment w:val="baseline"/>
              <w:rPr>
                <w:rFonts w:asciiTheme="minorEastAsia" w:hAnsiTheme="minorEastAsia" w:eastAsiaTheme="minorEastAsia"/>
                <w:sz w:val="24"/>
              </w:rPr>
            </w:pPr>
            <w:r>
              <w:rPr>
                <w:rFonts w:hint="eastAsia" w:asciiTheme="minorEastAsia" w:hAnsiTheme="minorEastAsia" w:eastAsiaTheme="minorEastAsia"/>
                <w:sz w:val="24"/>
              </w:rPr>
              <w:t>签约代表：</w:t>
            </w:r>
          </w:p>
          <w:p>
            <w:pPr>
              <w:widowControl w:val="0"/>
              <w:adjustRightInd w:val="0"/>
              <w:snapToGrid w:val="0"/>
              <w:spacing w:line="560" w:lineRule="exact"/>
              <w:jc w:val="both"/>
              <w:textAlignment w:val="baseline"/>
              <w:rPr>
                <w:rFonts w:asciiTheme="minorEastAsia" w:hAnsiTheme="minorEastAsia" w:eastAsiaTheme="minorEastAsia"/>
                <w:sz w:val="24"/>
              </w:rPr>
            </w:pPr>
            <w:r>
              <w:rPr>
                <w:rFonts w:hint="eastAsia" w:asciiTheme="minorEastAsia" w:hAnsiTheme="minorEastAsia" w:eastAsiaTheme="minorEastAsia"/>
                <w:sz w:val="24"/>
              </w:rPr>
              <w:t>联系电话：</w:t>
            </w:r>
          </w:p>
          <w:p>
            <w:pPr>
              <w:widowControl w:val="0"/>
              <w:adjustRightInd w:val="0"/>
              <w:snapToGrid w:val="0"/>
              <w:spacing w:line="560" w:lineRule="exact"/>
              <w:jc w:val="right"/>
              <w:textAlignment w:val="baseline"/>
              <w:rPr>
                <w:rFonts w:asciiTheme="minorEastAsia" w:hAnsiTheme="minorEastAsia" w:eastAsiaTheme="minorEastAsia"/>
                <w:sz w:val="24"/>
              </w:rPr>
            </w:pPr>
            <w:r>
              <w:rPr>
                <w:rFonts w:hint="eastAsia" w:asciiTheme="minorEastAsia" w:hAnsiTheme="minorEastAsia" w:eastAsiaTheme="minorEastAsia"/>
                <w:sz w:val="24"/>
              </w:rPr>
              <w:t>年</w:t>
            </w:r>
            <w:r>
              <w:rPr>
                <w:rFonts w:asciiTheme="minorEastAsia" w:hAnsiTheme="minorEastAsia" w:eastAsiaTheme="minorEastAsia"/>
                <w:sz w:val="24"/>
              </w:rPr>
              <w:t xml:space="preserve">    </w:t>
            </w:r>
            <w:r>
              <w:rPr>
                <w:rFonts w:hint="eastAsia" w:asciiTheme="minorEastAsia" w:hAnsiTheme="minorEastAsia" w:eastAsiaTheme="minorEastAsia"/>
                <w:sz w:val="24"/>
              </w:rPr>
              <w:t>月</w:t>
            </w:r>
            <w:r>
              <w:rPr>
                <w:rFonts w:asciiTheme="minorEastAsia" w:hAnsiTheme="minorEastAsia" w:eastAsiaTheme="minorEastAsia"/>
                <w:sz w:val="24"/>
              </w:rPr>
              <w:t xml:space="preserve">    </w:t>
            </w:r>
            <w:r>
              <w:rPr>
                <w:rFonts w:hint="eastAsia" w:asciiTheme="minorEastAsia" w:hAnsiTheme="minorEastAsia" w:eastAsiaTheme="minorEastAsia"/>
                <w:sz w:val="24"/>
              </w:rPr>
              <w:t>日</w:t>
            </w:r>
          </w:p>
        </w:tc>
      </w:tr>
    </w:tbl>
    <w:p>
      <w:pPr>
        <w:spacing w:line="360" w:lineRule="auto"/>
        <w:rPr>
          <w:rFonts w:ascii="宋体" w:hAnsi="宋体" w:cs="宋体"/>
          <w:color w:val="auto"/>
          <w:sz w:val="24"/>
          <w:szCs w:val="24"/>
        </w:rPr>
      </w:pPr>
    </w:p>
    <w:p>
      <w:pPr>
        <w:pStyle w:val="2"/>
        <w:rPr>
          <w:rFonts w:ascii="宋体" w:hAnsi="宋体" w:cs="宋体"/>
          <w:color w:val="auto"/>
          <w:sz w:val="24"/>
          <w:szCs w:val="24"/>
        </w:rPr>
      </w:pPr>
    </w:p>
    <w:p>
      <w:pPr>
        <w:pStyle w:val="2"/>
        <w:rPr>
          <w:rFonts w:ascii="宋体" w:hAnsi="宋体" w:cs="宋体"/>
          <w:color w:val="auto"/>
          <w:sz w:val="24"/>
          <w:szCs w:val="24"/>
        </w:rPr>
      </w:pPr>
    </w:p>
    <w:p>
      <w:pPr>
        <w:pStyle w:val="2"/>
        <w:rPr>
          <w:rFonts w:ascii="宋体" w:hAnsi="宋体" w:cs="宋体"/>
          <w:color w:val="auto"/>
          <w:sz w:val="24"/>
          <w:szCs w:val="24"/>
        </w:rPr>
      </w:pPr>
    </w:p>
    <w:p>
      <w:pPr>
        <w:pStyle w:val="2"/>
        <w:rPr>
          <w:rFonts w:ascii="宋体" w:hAnsi="宋体" w:cs="宋体"/>
          <w:color w:val="auto"/>
          <w:sz w:val="24"/>
          <w:szCs w:val="24"/>
        </w:rPr>
      </w:pPr>
    </w:p>
    <w:p>
      <w:pPr>
        <w:pStyle w:val="2"/>
        <w:rPr>
          <w:rFonts w:ascii="宋体" w:hAnsi="宋体" w:cs="宋体"/>
          <w:color w:val="auto"/>
          <w:sz w:val="24"/>
          <w:szCs w:val="24"/>
        </w:rPr>
      </w:pPr>
    </w:p>
    <w:p>
      <w:pPr>
        <w:pStyle w:val="2"/>
        <w:rPr>
          <w:rFonts w:ascii="宋体" w:hAnsi="宋体" w:cs="宋体"/>
          <w:color w:val="auto"/>
          <w:sz w:val="24"/>
          <w:szCs w:val="24"/>
        </w:rPr>
      </w:pPr>
    </w:p>
    <w:p>
      <w:pPr>
        <w:pStyle w:val="2"/>
        <w:rPr>
          <w:rFonts w:ascii="宋体" w:hAnsi="宋体" w:cs="宋体"/>
          <w:color w:val="auto"/>
          <w:sz w:val="24"/>
          <w:szCs w:val="24"/>
        </w:rPr>
      </w:pPr>
    </w:p>
    <w:p>
      <w:pPr>
        <w:pStyle w:val="2"/>
        <w:rPr>
          <w:rFonts w:ascii="宋体" w:hAnsi="宋体" w:cs="宋体"/>
          <w:color w:val="auto"/>
          <w:sz w:val="24"/>
          <w:szCs w:val="24"/>
        </w:rPr>
      </w:pPr>
    </w:p>
    <w:p>
      <w:pPr>
        <w:pStyle w:val="2"/>
        <w:rPr>
          <w:rFonts w:ascii="宋体" w:hAnsi="宋体" w:cs="宋体"/>
          <w:color w:val="auto"/>
          <w:sz w:val="24"/>
          <w:szCs w:val="24"/>
        </w:rPr>
      </w:pPr>
    </w:p>
    <w:p>
      <w:pPr>
        <w:pStyle w:val="2"/>
        <w:rPr>
          <w:rFonts w:ascii="宋体" w:hAnsi="宋体" w:cs="宋体"/>
          <w:color w:val="auto"/>
          <w:sz w:val="24"/>
          <w:szCs w:val="24"/>
        </w:rPr>
      </w:pPr>
    </w:p>
    <w:p>
      <w:pPr>
        <w:pStyle w:val="2"/>
        <w:rPr>
          <w:rFonts w:ascii="宋体" w:hAnsi="宋体" w:cs="宋体"/>
          <w:color w:val="auto"/>
          <w:sz w:val="24"/>
          <w:szCs w:val="24"/>
        </w:rPr>
      </w:pPr>
    </w:p>
    <w:p>
      <w:pPr>
        <w:pStyle w:val="2"/>
        <w:rPr>
          <w:rFonts w:ascii="宋体" w:hAnsi="宋体" w:cs="宋体"/>
          <w:color w:val="auto"/>
          <w:sz w:val="24"/>
          <w:szCs w:val="24"/>
        </w:rPr>
      </w:pPr>
    </w:p>
    <w:p>
      <w:pPr>
        <w:pStyle w:val="4"/>
        <w:rPr>
          <w:color w:val="auto"/>
          <w:highlight w:val="none"/>
        </w:rPr>
      </w:pPr>
      <w:r>
        <w:rPr>
          <w:color w:val="auto"/>
          <w:highlight w:val="none"/>
        </w:rPr>
        <w:pict>
          <v:shape id="_x0000_s2059" o:spid="_x0000_s2059" o:spt="32" type="#_x0000_t32" style="position:absolute;left:0pt;margin-left:181.6pt;margin-top:56.7pt;height:0pt;width:75.5pt;z-index:251669504;mso-width-relative:page;mso-height-relative:page;" o:connectortype="straight" filled="f" coordsize="21600,21600">
            <v:path arrowok="t"/>
            <v:fill on="f" focussize="0,0"/>
            <v:stroke/>
            <v:imagedata o:title=""/>
            <o:lock v:ext="edit"/>
          </v:shape>
        </w:pict>
      </w:r>
      <w:r>
        <w:rPr>
          <w:color w:val="auto"/>
          <w:highlight w:val="none"/>
        </w:rPr>
        <w:pict>
          <v:shape id="_x0000_s2058" o:spid="_x0000_s2058" o:spt="32" type="#_x0000_t32" style="position:absolute;left:0pt;margin-left:183.1pt;margin-top:21.3pt;height:0pt;width:75.5pt;z-index:251668480;mso-width-relative:page;mso-height-relative:page;" o:connectortype="straight" filled="f" coordsize="21600,21600">
            <v:path arrowok="t"/>
            <v:fill on="f" focussize="0,0"/>
            <v:stroke/>
            <v:imagedata o:title=""/>
            <o:lock v:ext="edit"/>
          </v:shape>
        </w:pict>
      </w:r>
      <w:r>
        <w:rPr>
          <w:rFonts w:hint="eastAsia"/>
          <w:color w:val="auto"/>
          <w:highlight w:val="none"/>
        </w:rPr>
        <w:t>第七章</w:t>
      </w:r>
      <w:bookmarkEnd w:id="87"/>
      <w:bookmarkEnd w:id="88"/>
      <w:bookmarkEnd w:id="89"/>
      <w:bookmarkEnd w:id="90"/>
      <w:bookmarkEnd w:id="91"/>
      <w:bookmarkEnd w:id="92"/>
      <w:bookmarkEnd w:id="93"/>
      <w:bookmarkEnd w:id="94"/>
      <w:bookmarkEnd w:id="95"/>
      <w:bookmarkEnd w:id="96"/>
      <w:bookmarkEnd w:id="97"/>
    </w:p>
    <w:p>
      <w:pPr>
        <w:pStyle w:val="35"/>
        <w:rPr>
          <w:color w:val="auto"/>
          <w:highlight w:val="none"/>
        </w:rPr>
      </w:pPr>
    </w:p>
    <w:p>
      <w:pPr>
        <w:pStyle w:val="4"/>
        <w:rPr>
          <w:color w:val="auto"/>
          <w:highlight w:val="none"/>
        </w:rPr>
      </w:pPr>
      <w:bookmarkStart w:id="159" w:name="_Toc30157"/>
      <w:bookmarkStart w:id="160" w:name="_Toc12610"/>
      <w:bookmarkStart w:id="161" w:name="_Toc21675"/>
      <w:bookmarkStart w:id="162" w:name="_Toc31564"/>
      <w:bookmarkStart w:id="163" w:name="_Toc22764"/>
      <w:bookmarkStart w:id="164" w:name="_Toc24490"/>
      <w:bookmarkStart w:id="165" w:name="_Toc5342"/>
      <w:bookmarkStart w:id="166" w:name="_Toc10840"/>
      <w:bookmarkStart w:id="167" w:name="_Toc87616388"/>
      <w:bookmarkStart w:id="168" w:name="_Toc24815"/>
      <w:bookmarkStart w:id="169" w:name="_Toc17119"/>
      <w:bookmarkStart w:id="170" w:name="_Toc88209951"/>
      <w:bookmarkStart w:id="171" w:name="_Toc12769"/>
      <w:r>
        <w:rPr>
          <w:rFonts w:hint="eastAsia"/>
          <w:color w:val="auto"/>
          <w:highlight w:val="none"/>
        </w:rPr>
        <w:t>响应文件</w:t>
      </w:r>
      <w:r>
        <w:rPr>
          <w:rFonts w:hint="eastAsia"/>
          <w:color w:val="auto"/>
          <w:highlight w:val="none"/>
          <w:lang w:val="en-US" w:eastAsia="zh-CN"/>
        </w:rPr>
        <w:t>格式要求</w:t>
      </w:r>
      <w:bookmarkEnd w:id="159"/>
      <w:bookmarkEnd w:id="160"/>
      <w:bookmarkEnd w:id="161"/>
      <w:bookmarkEnd w:id="162"/>
      <w:bookmarkEnd w:id="163"/>
      <w:bookmarkEnd w:id="164"/>
      <w:bookmarkEnd w:id="165"/>
      <w:bookmarkEnd w:id="166"/>
      <w:bookmarkEnd w:id="167"/>
      <w:bookmarkEnd w:id="168"/>
      <w:bookmarkEnd w:id="169"/>
      <w:bookmarkEnd w:id="170"/>
      <w:bookmarkEnd w:id="171"/>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u w:val="single"/>
        </w:rPr>
      </w:pPr>
      <w:r>
        <w:rPr>
          <w:rFonts w:hint="eastAsia" w:ascii="方正小标宋简体" w:eastAsia="方正小标宋简体"/>
          <w:color w:val="auto"/>
          <w:sz w:val="44"/>
          <w:szCs w:val="44"/>
          <w:highlight w:val="none"/>
          <w:u w:val="single"/>
        </w:rPr>
        <w:t>（项目名称、标段/标包号）</w:t>
      </w:r>
    </w:p>
    <w:p>
      <w:pPr>
        <w:adjustRightInd w:val="0"/>
        <w:snapToGrid w:val="0"/>
        <w:spacing w:beforeLines="50" w:afterLines="50" w:line="600" w:lineRule="exact"/>
        <w:jc w:val="center"/>
        <w:rPr>
          <w:rFonts w:ascii="仿宋_GB2312" w:eastAsia="仿宋_GB2312"/>
          <w:color w:val="auto"/>
          <w:sz w:val="30"/>
          <w:szCs w:val="30"/>
          <w:highlight w:val="none"/>
        </w:rPr>
      </w:pPr>
    </w:p>
    <w:p>
      <w:pPr>
        <w:adjustRightInd w:val="0"/>
        <w:snapToGrid w:val="0"/>
        <w:spacing w:beforeLines="50" w:afterLines="50" w:line="600" w:lineRule="exact"/>
        <w:jc w:val="center"/>
        <w:rPr>
          <w:rFonts w:ascii="仿宋_GB2312" w:eastAsia="仿宋_GB2312"/>
          <w:color w:val="auto"/>
          <w:sz w:val="30"/>
          <w:szCs w:val="30"/>
          <w:highlight w:val="none"/>
        </w:rPr>
      </w:pPr>
      <w:r>
        <w:rPr>
          <w:rFonts w:hint="eastAsia" w:ascii="仿宋_GB2312" w:eastAsia="仿宋_GB2312"/>
          <w:color w:val="auto"/>
          <w:sz w:val="30"/>
          <w:szCs w:val="30"/>
          <w:highlight w:val="none"/>
        </w:rPr>
        <w:t>（项目编号：   ）</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jc w:val="center"/>
        <w:rPr>
          <w:rFonts w:hint="eastAsia" w:ascii="方正小标宋简体" w:eastAsia="方正小标宋简体"/>
          <w:color w:val="auto"/>
          <w:sz w:val="48"/>
          <w:szCs w:val="48"/>
          <w:highlight w:val="none"/>
        </w:rPr>
      </w:pPr>
    </w:p>
    <w:p>
      <w:pPr>
        <w:adjustRightInd w:val="0"/>
        <w:snapToGrid w:val="0"/>
        <w:spacing w:line="600" w:lineRule="exact"/>
        <w:ind w:left="1"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rPr>
        <w:t>供应商：</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（单位公章）</w:t>
      </w:r>
    </w:p>
    <w:p>
      <w:pPr>
        <w:adjustRightInd w:val="0"/>
        <w:snapToGrid w:val="0"/>
        <w:spacing w:line="600" w:lineRule="exact"/>
        <w:ind w:left="1" w:right="560"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年</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月</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日</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both"/>
        <w:rPr>
          <w:rFonts w:ascii="方正小标宋简体" w:eastAsia="方正小标宋简体"/>
          <w:color w:val="auto"/>
          <w:sz w:val="30"/>
          <w:szCs w:val="30"/>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r>
        <w:rPr>
          <w:rFonts w:ascii="方正小标宋简体" w:eastAsia="方正小标宋简体"/>
          <w:color w:val="auto"/>
          <w:sz w:val="44"/>
          <w:szCs w:val="44"/>
          <w:highlight w:val="none"/>
        </w:rPr>
        <w:t>目</w:t>
      </w:r>
      <w:r>
        <w:rPr>
          <w:rFonts w:hint="eastAsia" w:ascii="方正小标宋简体" w:eastAsia="方正小标宋简体"/>
          <w:color w:val="auto"/>
          <w:sz w:val="44"/>
          <w:szCs w:val="44"/>
          <w:highlight w:val="none"/>
        </w:rPr>
        <w:t xml:space="preserve">  </w:t>
      </w:r>
      <w:r>
        <w:rPr>
          <w:rFonts w:ascii="方正小标宋简体" w:eastAsia="方正小标宋简体"/>
          <w:color w:val="auto"/>
          <w:sz w:val="44"/>
          <w:szCs w:val="44"/>
          <w:highlight w:val="none"/>
        </w:rPr>
        <w:t>录</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line="600" w:lineRule="exact"/>
        <w:jc w:val="center"/>
        <w:rPr>
          <w:rFonts w:ascii="方正小标宋简体" w:eastAsia="方正小标宋简体"/>
          <w:color w:val="auto"/>
          <w:sz w:val="44"/>
          <w:szCs w:val="44"/>
          <w:highlight w:val="none"/>
        </w:rPr>
      </w:pPr>
    </w:p>
    <w:p>
      <w:pPr>
        <w:spacing w:line="600" w:lineRule="exact"/>
        <w:rPr>
          <w:rFonts w:ascii="仿宋_GB2312" w:eastAsia="仿宋_GB2312"/>
          <w:color w:val="auto"/>
          <w:sz w:val="28"/>
          <w:szCs w:val="28"/>
          <w:highlight w:val="none"/>
        </w:rPr>
      </w:pPr>
      <w:bookmarkStart w:id="172" w:name="_Toc88209952"/>
      <w:bookmarkStart w:id="173" w:name="_Toc87616389"/>
      <w:r>
        <w:rPr>
          <w:rFonts w:hint="eastAsia" w:ascii="仿宋_GB2312" w:eastAsia="仿宋_GB2312"/>
          <w:color w:val="auto"/>
          <w:sz w:val="28"/>
          <w:szCs w:val="28"/>
          <w:highlight w:val="none"/>
        </w:rPr>
        <w:t>1.响应函</w:t>
      </w:r>
      <w:bookmarkEnd w:id="172"/>
      <w:bookmarkEnd w:id="173"/>
    </w:p>
    <w:p>
      <w:pPr>
        <w:spacing w:line="600" w:lineRule="exact"/>
        <w:rPr>
          <w:rFonts w:hint="eastAsia" w:ascii="仿宋_GB2312" w:eastAsia="仿宋_GB2312"/>
          <w:color w:val="auto"/>
          <w:sz w:val="28"/>
          <w:szCs w:val="28"/>
          <w:highlight w:val="none"/>
        </w:rPr>
      </w:pPr>
      <w:bookmarkStart w:id="174" w:name="_Toc88209953"/>
      <w:bookmarkStart w:id="175" w:name="_Toc87616390"/>
      <w:r>
        <w:rPr>
          <w:rFonts w:hint="eastAsia" w:ascii="仿宋_GB2312" w:eastAsia="仿宋_GB2312"/>
          <w:color w:val="auto"/>
          <w:sz w:val="28"/>
          <w:szCs w:val="28"/>
          <w:highlight w:val="none"/>
        </w:rPr>
        <w:t>2.法定代表人证明或授权委托书</w:t>
      </w:r>
      <w:bookmarkEnd w:id="174"/>
      <w:bookmarkEnd w:id="175"/>
      <w:bookmarkStart w:id="176" w:name="_Toc88209956"/>
      <w:bookmarkStart w:id="177" w:name="_Toc87616393"/>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.资格审查资料</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.拟投入本项目的项目负责人情况表</w:t>
      </w:r>
    </w:p>
    <w:p>
      <w:pPr>
        <w:spacing w:line="600" w:lineRule="exac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报价表</w:t>
      </w:r>
    </w:p>
    <w:p>
      <w:pPr>
        <w:spacing w:line="600" w:lineRule="exac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default" w:ascii="仿宋_GB2312" w:eastAsia="仿宋_GB2312"/>
          <w:color w:val="auto"/>
          <w:sz w:val="28"/>
          <w:szCs w:val="28"/>
          <w:highlight w:val="none"/>
          <w:lang w:val="en-US" w:eastAsia="zh-CN"/>
        </w:rPr>
        <w:t xml:space="preserve">承诺函 </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.其他资料</w:t>
      </w:r>
      <w:bookmarkEnd w:id="176"/>
      <w:bookmarkEnd w:id="177"/>
      <w:r>
        <w:rPr>
          <w:rFonts w:hint="eastAsia" w:ascii="仿宋_GB2312" w:eastAsia="仿宋_GB2312"/>
          <w:color w:val="auto"/>
          <w:sz w:val="28"/>
          <w:szCs w:val="28"/>
          <w:highlight w:val="none"/>
        </w:rPr>
        <w:cr/>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rPr>
          <w:color w:val="auto"/>
          <w:highlight w:val="none"/>
        </w:rPr>
      </w:pPr>
    </w:p>
    <w:p>
      <w:pPr>
        <w:adjustRightInd w:val="0"/>
        <w:snapToGrid w:val="0"/>
        <w:spacing w:beforeLines="50" w:afterLines="50" w:line="600" w:lineRule="exact"/>
        <w:jc w:val="both"/>
        <w:rPr>
          <w:rFonts w:ascii="方正小标宋简体" w:eastAsia="方正小标宋简体"/>
          <w:color w:val="auto"/>
          <w:sz w:val="44"/>
          <w:szCs w:val="44"/>
          <w:highlight w:val="none"/>
        </w:rPr>
      </w:pPr>
    </w:p>
    <w:p>
      <w:pPr>
        <w:pStyle w:val="2"/>
        <w:rPr>
          <w:highlight w:val="none"/>
        </w:rPr>
      </w:pPr>
    </w:p>
    <w:p>
      <w:pPr>
        <w:adjustRightInd w:val="0"/>
        <w:snapToGrid w:val="0"/>
        <w:spacing w:beforeLines="50" w:afterLines="50" w:line="600" w:lineRule="exact"/>
        <w:jc w:val="both"/>
        <w:rPr>
          <w:rFonts w:ascii="方正小标宋简体" w:eastAsia="方正小标宋简体"/>
          <w:color w:val="auto"/>
          <w:sz w:val="44"/>
          <w:szCs w:val="44"/>
          <w:highlight w:val="none"/>
        </w:rPr>
      </w:pPr>
    </w:p>
    <w:p>
      <w:pPr>
        <w:pStyle w:val="6"/>
        <w:rPr>
          <w:rFonts w:asciiTheme="minorEastAsia" w:hAnsiTheme="minorEastAsia" w:eastAsiaTheme="minorEastAsia"/>
          <w:color w:val="auto"/>
          <w:sz w:val="28"/>
          <w:szCs w:val="28"/>
          <w:highlight w:val="none"/>
        </w:rPr>
      </w:pPr>
      <w:bookmarkStart w:id="178" w:name="_Toc87616394"/>
      <w:bookmarkStart w:id="179" w:name="_Toc88209957"/>
      <w:bookmarkStart w:id="180" w:name="_Toc6313"/>
      <w:bookmarkStart w:id="181" w:name="_Toc12665"/>
      <w:bookmarkStart w:id="182" w:name="_Toc28619645"/>
      <w:r>
        <w:rPr>
          <w:rFonts w:hint="eastAsia" w:asciiTheme="minorEastAsia" w:hAnsiTheme="minorEastAsia" w:eastAsiaTheme="minorEastAsia"/>
          <w:color w:val="auto"/>
          <w:sz w:val="28"/>
          <w:szCs w:val="28"/>
          <w:highlight w:val="none"/>
        </w:rPr>
        <w:t>1.响应函</w:t>
      </w:r>
      <w:bookmarkEnd w:id="178"/>
      <w:bookmarkEnd w:id="179"/>
      <w:bookmarkEnd w:id="180"/>
      <w:bookmarkEnd w:id="181"/>
      <w:bookmarkEnd w:id="182"/>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1.1响应函</w:t>
      </w:r>
    </w:p>
    <w:p>
      <w:pPr>
        <w:spacing w:line="360" w:lineRule="auto"/>
        <w:rPr>
          <w:rFonts w:ascii="仿宋_GB2312" w:hAnsi="黑体" w:eastAsia="仿宋_GB2312"/>
          <w:color w:val="auto"/>
          <w:sz w:val="28"/>
          <w:szCs w:val="28"/>
          <w:highlight w:val="none"/>
          <w:u w:val="single"/>
        </w:rPr>
      </w:pPr>
    </w:p>
    <w:p>
      <w:pPr>
        <w:spacing w:line="360" w:lineRule="auto"/>
        <w:rPr>
          <w:rFonts w:ascii="仿宋_GB2312" w:hAnsi="黑体" w:eastAsia="仿宋_GB2312"/>
          <w:color w:val="auto"/>
          <w:sz w:val="28"/>
          <w:szCs w:val="28"/>
          <w:highlight w:val="none"/>
          <w:u w:val="single"/>
        </w:rPr>
      </w:pPr>
      <w:r>
        <w:rPr>
          <w:rFonts w:hint="eastAsia" w:ascii="仿宋_GB2312" w:hAnsi="黑体" w:eastAsia="仿宋_GB2312"/>
          <w:color w:val="auto"/>
          <w:sz w:val="28"/>
          <w:szCs w:val="28"/>
          <w:highlight w:val="none"/>
          <w:u w:val="single"/>
        </w:rPr>
        <w:t>至（采购人名称）：</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1.我方已仔细研究了（项目名称、项目编号、标段/标包号）   采购文件的全部内容，愿意以含税价人民币（大写）     (¥      ）的报价完成/提供本项目□工程 □货物□服务并按合同约定履行义务。</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2.我方响应文件包括下列内容：</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1</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响应函</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2</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法定代表人证明或授权委托书</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3</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资格审查资料</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4</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拟投入本项目的项目负责人情况表</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5</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报价表</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6</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其他资料</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响应文件的上述组成部分如有不一致的内容，以响应函为准。</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3.我方完全理解询价文件中所有要求均为实质性响应条款，如有任何一条负偏离或者不满足将导致询价无效。由于我方提供资料不实或与需求书中所有条款不符而造成的责任和后果由我方承担。</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4</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我方承诺在</w:t>
      </w:r>
      <w:r>
        <w:rPr>
          <w:rFonts w:hint="eastAsia" w:ascii="仿宋_GB2312" w:hAnsi="黑体" w:eastAsia="仿宋_GB2312"/>
          <w:color w:val="auto"/>
          <w:sz w:val="28"/>
          <w:szCs w:val="28"/>
          <w:highlight w:val="none"/>
        </w:rPr>
        <w:t>采购</w:t>
      </w:r>
      <w:r>
        <w:rPr>
          <w:rFonts w:ascii="仿宋_GB2312" w:hAnsi="黑体" w:eastAsia="仿宋_GB2312"/>
          <w:color w:val="auto"/>
          <w:sz w:val="28"/>
          <w:szCs w:val="28"/>
          <w:highlight w:val="none"/>
        </w:rPr>
        <w:t>文件有效期内不撤销响应文件。</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5</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如我方</w:t>
      </w:r>
      <w:r>
        <w:rPr>
          <w:rFonts w:hint="eastAsia" w:ascii="仿宋_GB2312" w:hAnsi="黑体" w:eastAsia="仿宋_GB2312"/>
          <w:color w:val="auto"/>
          <w:sz w:val="28"/>
          <w:szCs w:val="28"/>
          <w:highlight w:val="none"/>
        </w:rPr>
        <w:t>成交</w:t>
      </w:r>
      <w:r>
        <w:rPr>
          <w:rFonts w:ascii="仿宋_GB2312" w:hAnsi="黑体" w:eastAsia="仿宋_GB2312"/>
          <w:color w:val="auto"/>
          <w:sz w:val="28"/>
          <w:szCs w:val="28"/>
          <w:highlight w:val="none"/>
        </w:rPr>
        <w:t>，我方承诺：</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1）在收到成交通知书后，在成交通知书规定的期限内与你方签订合同；</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2）在签订合同时不向你方提出附加条件；</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3）按照采购文件要求提交履约保证金；</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4）在合同约定的期限内完成合同规定的全部义务。</w:t>
      </w:r>
    </w:p>
    <w:p>
      <w:pPr>
        <w:pStyle w:val="2"/>
        <w:ind w:firstLine="560" w:firstLineChars="200"/>
        <w:rPr>
          <w:rFonts w:hint="eastAsia" w:eastAsia="仿宋_GB2312"/>
          <w:lang w:eastAsia="zh-CN"/>
        </w:rPr>
      </w:pPr>
      <w:r>
        <w:rPr>
          <w:rFonts w:hint="default" w:ascii="仿宋_GB2312" w:hAnsi="黑体" w:eastAsia="仿宋_GB2312" w:cstheme="minorBidi"/>
          <w:color w:val="auto"/>
          <w:kern w:val="2"/>
          <w:sz w:val="28"/>
          <w:szCs w:val="28"/>
          <w:highlight w:val="none"/>
          <w:lang w:eastAsia="zh-CN"/>
        </w:rPr>
        <w:t>（</w:t>
      </w:r>
      <w:r>
        <w:rPr>
          <w:rFonts w:hint="default" w:ascii="仿宋_GB2312" w:hAnsi="黑体" w:eastAsia="仿宋_GB2312" w:cstheme="minorBidi"/>
          <w:color w:val="auto"/>
          <w:kern w:val="2"/>
          <w:sz w:val="28"/>
          <w:szCs w:val="28"/>
          <w:highlight w:val="none"/>
          <w:lang w:val="en-US" w:eastAsia="zh-CN"/>
        </w:rPr>
        <w:t>5</w:t>
      </w:r>
      <w:r>
        <w:rPr>
          <w:rFonts w:hint="default" w:ascii="仿宋_GB2312" w:hAnsi="黑体" w:eastAsia="仿宋_GB2312" w:cstheme="minorBidi"/>
          <w:color w:val="auto"/>
          <w:kern w:val="2"/>
          <w:sz w:val="28"/>
          <w:szCs w:val="28"/>
          <w:highlight w:val="none"/>
          <w:lang w:eastAsia="zh-CN"/>
        </w:rPr>
        <w:t>）如放弃成交，我方依法</w:t>
      </w:r>
      <w:r>
        <w:rPr>
          <w:rFonts w:hint="eastAsia" w:ascii="仿宋_GB2312" w:hAnsi="黑体" w:eastAsia="仿宋_GB2312"/>
          <w:color w:val="auto"/>
          <w:sz w:val="28"/>
          <w:szCs w:val="28"/>
          <w:highlight w:val="none"/>
          <w:lang w:eastAsia="zh-CN"/>
        </w:rPr>
        <w:t>承担相应的法律责任。</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6</w:t>
      </w:r>
      <w:r>
        <w:rPr>
          <w:rFonts w:hint="eastAsia" w:ascii="仿宋_GB2312" w:hAnsi="黑体" w:eastAsia="仿宋_GB2312"/>
          <w:color w:val="auto"/>
          <w:sz w:val="28"/>
          <w:szCs w:val="28"/>
          <w:highlight w:val="none"/>
        </w:rPr>
        <w:t>.我方在此声明，所递交的响应文件及有关资料内容完整、真实和准确，且不存在</w:t>
      </w:r>
      <w:r>
        <w:rPr>
          <w:rFonts w:hint="eastAsia" w:ascii="仿宋_GB2312" w:hAnsi="黑体" w:eastAsia="仿宋_GB2312"/>
          <w:color w:val="auto"/>
          <w:sz w:val="28"/>
          <w:szCs w:val="28"/>
          <w:highlight w:val="none"/>
          <w:lang w:eastAsia="zh-CN"/>
        </w:rPr>
        <w:t>采购公告（采购邀请书）</w:t>
      </w:r>
      <w:r>
        <w:rPr>
          <w:rFonts w:hint="eastAsia" w:ascii="仿宋_GB2312" w:hAnsi="黑体" w:eastAsia="仿宋_GB2312"/>
          <w:color w:val="auto"/>
          <w:sz w:val="28"/>
          <w:szCs w:val="28"/>
          <w:highlight w:val="none"/>
        </w:rPr>
        <w:t>中供应商不得存在的情形。</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7</w:t>
      </w:r>
      <w:r>
        <w:rPr>
          <w:rFonts w:hint="eastAsia" w:ascii="仿宋_GB2312" w:hAnsi="黑体" w:eastAsia="仿宋_GB2312"/>
          <w:color w:val="auto"/>
          <w:sz w:val="28"/>
          <w:szCs w:val="28"/>
          <w:highlight w:val="none"/>
        </w:rPr>
        <w:t>.</w:t>
      </w:r>
      <w:r>
        <w:rPr>
          <w:rFonts w:hint="eastAsia" w:ascii="仿宋_GB2312" w:hAnsi="黑体" w:eastAsia="仿宋_GB2312"/>
          <w:color w:val="auto"/>
          <w:sz w:val="28"/>
          <w:szCs w:val="28"/>
          <w:highlight w:val="none"/>
          <w:u w:val="single"/>
        </w:rPr>
        <w:t xml:space="preserve">       （其他补充说明）</w:t>
      </w:r>
      <w:r>
        <w:rPr>
          <w:rFonts w:hint="eastAsia" w:ascii="仿宋_GB2312" w:hAnsi="黑体" w:eastAsia="仿宋_GB2312"/>
          <w:color w:val="auto"/>
          <w:sz w:val="28"/>
          <w:szCs w:val="28"/>
          <w:highlight w:val="none"/>
        </w:rPr>
        <w:t>。</w:t>
      </w: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（单位公章）</w:t>
      </w: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法定代表人或委托代理人：</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（签字或盖章）</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地址：</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电子邮箱：</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r>
        <w:rPr>
          <w:rFonts w:hint="eastAsia" w:ascii="仿宋_GB2312" w:eastAsia="仿宋_GB2312" w:hAnsiTheme="minorEastAsia"/>
          <w:color w:val="auto"/>
          <w:sz w:val="28"/>
          <w:szCs w:val="28"/>
          <w:highlight w:val="none"/>
          <w:u w:val="single"/>
        </w:rPr>
        <w:t xml:space="preserve">                              </w:t>
      </w:r>
    </w:p>
    <w:p>
      <w:pPr>
        <w:spacing w:line="600" w:lineRule="exact"/>
        <w:ind w:left="1" w:firstLine="551" w:firstLineChars="197"/>
        <w:jc w:val="right"/>
        <w:rPr>
          <w:rFonts w:hint="eastAsia"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年</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月</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日</w:t>
      </w:r>
    </w:p>
    <w:p>
      <w:pPr>
        <w:adjustRightInd w:val="0"/>
        <w:snapToGrid w:val="0"/>
        <w:spacing w:line="600" w:lineRule="exact"/>
        <w:ind w:left="1" w:firstLine="551" w:firstLineChars="197"/>
        <w:jc w:val="right"/>
        <w:rPr>
          <w:rFonts w:hint="eastAsia" w:asciiTheme="minorEastAsia" w:hAnsiTheme="minorEastAsia" w:eastAsiaTheme="minorEastAsia"/>
          <w:color w:val="auto"/>
          <w:sz w:val="28"/>
          <w:szCs w:val="28"/>
          <w:highlight w:val="none"/>
        </w:rPr>
      </w:pPr>
      <w:bookmarkStart w:id="183" w:name="_Toc29833"/>
      <w:bookmarkStart w:id="184" w:name="_Toc87616395"/>
      <w:bookmarkStart w:id="185" w:name="_Toc88209958"/>
      <w:bookmarkStart w:id="186" w:name="_Toc22527"/>
    </w:p>
    <w:p>
      <w:pPr>
        <w:pStyle w:val="6"/>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2.法定代表人证明或授权委托书</w:t>
      </w:r>
      <w:bookmarkEnd w:id="183"/>
      <w:bookmarkEnd w:id="184"/>
      <w:bookmarkEnd w:id="185"/>
      <w:bookmarkEnd w:id="186"/>
    </w:p>
    <w:p>
      <w:pPr>
        <w:spacing w:line="360" w:lineRule="auto"/>
        <w:rPr>
          <w:color w:val="auto"/>
          <w:highlight w:val="none"/>
        </w:rPr>
      </w:pPr>
      <w:r>
        <w:rPr>
          <w:rFonts w:hint="eastAsia" w:ascii="仿宋_GB2312" w:hAnsi="黑体" w:eastAsia="仿宋_GB2312"/>
          <w:color w:val="auto"/>
          <w:sz w:val="28"/>
          <w:szCs w:val="28"/>
          <w:highlight w:val="none"/>
        </w:rPr>
        <w:t>2.1法定代表人证明格式</w:t>
      </w:r>
    </w:p>
    <w:p>
      <w:pPr>
        <w:widowControl/>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法定代表人证明书</w:t>
      </w:r>
    </w:p>
    <w:p>
      <w:pPr>
        <w:pStyle w:val="37"/>
        <w:snapToGrid w:val="0"/>
        <w:spacing w:after="0" w:line="600" w:lineRule="exact"/>
        <w:jc w:val="both"/>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2"/>
          <w:szCs w:val="32"/>
          <w:highlight w:val="none"/>
        </w:rPr>
        <w:t xml:space="preserve">     </w:t>
      </w:r>
      <w:r>
        <w:rPr>
          <w:rFonts w:hint="eastAsia" w:ascii="仿宋_GB2312" w:hAnsi="宋体" w:eastAsia="仿宋_GB2312" w:cs="Times New Roman"/>
          <w:color w:val="auto"/>
          <w:sz w:val="30"/>
          <w:szCs w:val="30"/>
          <w:highlight w:val="none"/>
        </w:rPr>
        <w:t>供应商名称：</w:t>
      </w:r>
      <w:r>
        <w:rPr>
          <w:rFonts w:hint="eastAsia" w:ascii="仿宋_GB2312" w:hAnsi="宋体" w:eastAsia="仿宋_GB2312" w:cs="Times New Roman"/>
          <w:color w:val="auto"/>
          <w:sz w:val="30"/>
          <w:szCs w:val="30"/>
          <w:highlight w:val="none"/>
          <w:u w:val="single"/>
        </w:rPr>
        <w:t xml:space="preserve">                          </w:t>
      </w:r>
    </w:p>
    <w:p>
      <w:pPr>
        <w:pStyle w:val="13"/>
        <w:snapToGrid w:val="0"/>
        <w:spacing w:line="600" w:lineRule="exact"/>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 xml:space="preserve">     单位性质：</w:t>
      </w:r>
      <w:r>
        <w:rPr>
          <w:rFonts w:hint="eastAsia" w:ascii="仿宋_GB2312" w:hAnsi="宋体" w:eastAsia="仿宋_GB2312" w:cs="Times New Roman"/>
          <w:color w:val="auto"/>
          <w:sz w:val="30"/>
          <w:szCs w:val="30"/>
          <w:highlight w:val="none"/>
          <w:u w:val="single"/>
        </w:rPr>
        <w:t xml:space="preserve">                            </w:t>
      </w:r>
    </w:p>
    <w:p>
      <w:pPr>
        <w:pStyle w:val="36"/>
        <w:snapToGrid w:val="0"/>
        <w:spacing w:after="0" w:line="600" w:lineRule="exact"/>
        <w:ind w:firstLine="750" w:firstLineChars="250"/>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地    址：</w:t>
      </w:r>
      <w:r>
        <w:rPr>
          <w:rFonts w:hint="eastAsia" w:ascii="仿宋_GB2312" w:hAnsi="宋体" w:eastAsia="仿宋_GB2312" w:cs="Times New Roman"/>
          <w:color w:val="auto"/>
          <w:sz w:val="30"/>
          <w:szCs w:val="30"/>
          <w:highlight w:val="none"/>
          <w:u w:val="single"/>
        </w:rPr>
        <w:t xml:space="preserve">                            </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成立时间：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月</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日</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经营期限：</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姓名：</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性别：</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年龄：</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身份证号码：</w:t>
      </w:r>
      <w:r>
        <w:rPr>
          <w:rFonts w:hint="eastAsia" w:ascii="仿宋_GB2312" w:hAnsi="宋体" w:eastAsia="仿宋_GB2312" w:cs="Times New Roman"/>
          <w:color w:val="auto"/>
          <w:sz w:val="30"/>
          <w:szCs w:val="30"/>
          <w:highlight w:val="none"/>
          <w:u w:val="single"/>
        </w:rPr>
        <w:t xml:space="preserve">          </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职务：</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系</w:t>
      </w:r>
      <w:r>
        <w:rPr>
          <w:rFonts w:hint="eastAsia" w:ascii="仿宋_GB2312" w:hAnsi="宋体" w:eastAsia="仿宋_GB2312" w:cs="Times New Roman"/>
          <w:color w:val="auto"/>
          <w:sz w:val="30"/>
          <w:szCs w:val="30"/>
          <w:highlight w:val="none"/>
          <w:u w:val="single"/>
        </w:rPr>
        <w:t xml:space="preserve">     (供应商名称)       </w:t>
      </w:r>
      <w:r>
        <w:rPr>
          <w:rFonts w:hint="eastAsia" w:ascii="仿宋_GB2312" w:hAnsi="宋体" w:eastAsia="仿宋_GB2312" w:cs="Times New Roman"/>
          <w:color w:val="auto"/>
          <w:sz w:val="30"/>
          <w:szCs w:val="30"/>
          <w:highlight w:val="none"/>
        </w:rPr>
        <w:t xml:space="preserve"> 的法定代表人。</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特此证明。</w:t>
      </w:r>
    </w:p>
    <w:p>
      <w:pPr>
        <w:adjustRightInd w:val="0"/>
        <w:snapToGrid w:val="0"/>
        <w:spacing w:line="600" w:lineRule="exact"/>
        <w:ind w:firstLine="702" w:firstLineChars="234"/>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附：法定代表人身份证(正反两面)复印件</w:t>
      </w:r>
    </w:p>
    <w:p>
      <w:pPr>
        <w:pStyle w:val="13"/>
        <w:snapToGrid w:val="0"/>
        <w:spacing w:line="600" w:lineRule="exact"/>
        <w:ind w:firstLine="3907" w:firstLineChars="1221"/>
        <w:rPr>
          <w:rFonts w:ascii="仿宋_GB2312" w:hAnsi="宋体" w:eastAsia="仿宋_GB2312" w:cs="Times New Roman"/>
          <w:color w:val="auto"/>
          <w:sz w:val="32"/>
          <w:szCs w:val="32"/>
          <w:highlight w:val="none"/>
        </w:rPr>
      </w:pPr>
    </w:p>
    <w:p>
      <w:pPr>
        <w:pStyle w:val="13"/>
        <w:snapToGrid w:val="0"/>
        <w:spacing w:line="600" w:lineRule="exact"/>
        <w:ind w:firstLine="3663" w:firstLineChars="1221"/>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供应商：</w:t>
      </w:r>
      <w:r>
        <w:rPr>
          <w:rFonts w:hint="eastAsia" w:ascii="仿宋_GB2312" w:hAnsi="宋体" w:eastAsia="仿宋_GB2312" w:cs="Times New Roman"/>
          <w:color w:val="auto"/>
          <w:sz w:val="30"/>
          <w:szCs w:val="30"/>
          <w:highlight w:val="none"/>
          <w:u w:val="single"/>
        </w:rPr>
        <w:t xml:space="preserve">       (盖单位章)      </w:t>
      </w:r>
    </w:p>
    <w:p>
      <w:pPr>
        <w:widowControl/>
        <w:adjustRightInd w:val="0"/>
        <w:snapToGrid w:val="0"/>
        <w:spacing w:line="600" w:lineRule="exact"/>
        <w:jc w:val="right"/>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widowControl/>
        <w:adjustRightInd w:val="0"/>
        <w:snapToGrid w:val="0"/>
        <w:spacing w:line="600" w:lineRule="exact"/>
        <w:jc w:val="left"/>
        <w:rPr>
          <w:rFonts w:ascii="仿宋_GB2312" w:hAnsi="宋体" w:eastAsia="仿宋_GB2312" w:cs="宋体"/>
          <w:color w:val="auto"/>
          <w:kern w:val="0"/>
          <w:sz w:val="28"/>
          <w:szCs w:val="28"/>
          <w:highlight w:val="none"/>
        </w:rPr>
      </w:pPr>
      <w:r>
        <w:rPr>
          <w:rFonts w:ascii="仿宋_GB2312" w:hAnsi="宋体" w:eastAsia="仿宋_GB2312" w:cs="宋体"/>
          <w:color w:val="auto"/>
          <w:kern w:val="0"/>
          <w:sz w:val="28"/>
          <w:szCs w:val="28"/>
          <w:highlight w:val="none"/>
        </w:rPr>
        <w:pict>
          <v:shape id="文本框 2" o:spid="_x0000_s2060" o:spt="202" type="#_x0000_t202" style="position:absolute;left:0pt;margin-left:32pt;margin-top:14.8pt;height:101.4pt;width:297pt;mso-wrap-distance-bottom:0pt;mso-wrap-distance-left:9pt;mso-wrap-distance-right:9pt;mso-wrap-distance-top:0pt;z-index:251670528;mso-width-relative:page;mso-height-relative:page;" coordsize="21600,21600" o:gfxdata="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cZN1XdcAAAAJAQAADwAAAAAAAAABACAAAAAiAAAAZHJzL2Rvd25yZXYueG1sUEsBAhQA&#10;FAAAAAgAh07iQLb6D/osAgAASAQAAA4AAAAAAAAAAQAgAAAAJgEAAGRycy9lMm9Eb2MueG1sUEsF&#10;BgAAAAAGAAYAWQEAAMQFAAAAAA==&#10;">
            <v:path/>
            <v:fill focussize="0,0"/>
            <v:stroke joinstyle="miter"/>
            <v:imagedata o:title=""/>
            <o:lock v:ext="edit"/>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w: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adjustRightInd w:val="0"/>
        <w:snapToGrid w:val="0"/>
        <w:spacing w:line="600" w:lineRule="exact"/>
        <w:ind w:firstLine="480"/>
        <w:rPr>
          <w:rFonts w:ascii="仿宋_GB2312" w:eastAsia="仿宋_GB2312"/>
          <w:color w:val="auto"/>
          <w:highlight w:val="none"/>
        </w:rPr>
      </w:pPr>
      <w:r>
        <w:rPr>
          <w:rFonts w:hint="eastAsia" w:ascii="仿宋_GB2312" w:hAnsi="宋体" w:eastAsia="仿宋_GB2312"/>
          <w:color w:val="auto"/>
          <w:kern w:val="0"/>
          <w:szCs w:val="21"/>
          <w:highlight w:val="none"/>
        </w:rPr>
        <w:t>注：法定代表人证明书亦可采用工商行政管理局统一制订的格式。</w:t>
      </w:r>
    </w:p>
    <w:p>
      <w:pPr>
        <w:spacing w:line="360" w:lineRule="auto"/>
        <w:rPr>
          <w:color w:val="auto"/>
          <w:highlight w:val="none"/>
        </w:rPr>
      </w:pPr>
      <w:r>
        <w:rPr>
          <w:rFonts w:hint="eastAsia" w:ascii="宋体" w:hAnsi="宋体" w:cs="宋体"/>
          <w:color w:val="auto"/>
          <w:kern w:val="0"/>
          <w:sz w:val="28"/>
          <w:szCs w:val="28"/>
          <w:highlight w:val="none"/>
        </w:rPr>
        <w:br w:type="page"/>
      </w:r>
      <w:r>
        <w:rPr>
          <w:rFonts w:hint="eastAsia" w:ascii="仿宋_GB2312" w:hAnsi="黑体" w:eastAsia="仿宋_GB2312"/>
          <w:color w:val="auto"/>
          <w:sz w:val="28"/>
          <w:szCs w:val="28"/>
          <w:highlight w:val="none"/>
        </w:rPr>
        <w:t>2.2法人授权委托书</w:t>
      </w:r>
    </w:p>
    <w:p>
      <w:pPr>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法定代表人授权委托书</w:t>
      </w:r>
    </w:p>
    <w:p>
      <w:pPr>
        <w:adjustRightInd w:val="0"/>
        <w:snapToGrid w:val="0"/>
        <w:spacing w:line="600" w:lineRule="exact"/>
        <w:ind w:firstLine="600" w:firstLineChars="20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本人</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系</w:t>
      </w:r>
      <w:r>
        <w:rPr>
          <w:rFonts w:hint="eastAsia" w:ascii="仿宋_GB2312" w:hAnsi="宋体" w:eastAsia="仿宋_GB2312"/>
          <w:color w:val="auto"/>
          <w:sz w:val="30"/>
          <w:szCs w:val="30"/>
          <w:highlight w:val="none"/>
          <w:u w:val="single"/>
        </w:rPr>
        <w:t xml:space="preserve">        (供应商名称)          </w:t>
      </w:r>
      <w:r>
        <w:rPr>
          <w:rFonts w:hint="eastAsia" w:ascii="仿宋_GB2312" w:hAnsi="宋体" w:eastAsia="仿宋_GB2312"/>
          <w:color w:val="auto"/>
          <w:sz w:val="30"/>
          <w:szCs w:val="30"/>
          <w:highlight w:val="none"/>
        </w:rPr>
        <w:t>的法定代表人，现授权</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为我方代理人。代理人根据授权，以我方名义签署、澄清、说明、提交、撤回、修改</w:t>
      </w:r>
      <w:r>
        <w:rPr>
          <w:rFonts w:hint="eastAsia" w:ascii="仿宋_GB2312" w:hAnsi="宋体" w:eastAsia="仿宋_GB2312"/>
          <w:color w:val="auto"/>
          <w:sz w:val="30"/>
          <w:szCs w:val="30"/>
          <w:highlight w:val="none"/>
          <w:u w:val="single"/>
        </w:rPr>
        <w:t xml:space="preserve"> （项目名称、项目编号、标段/标包号）  </w:t>
      </w:r>
      <w:r>
        <w:rPr>
          <w:rFonts w:hint="eastAsia" w:ascii="仿宋_GB2312" w:hAnsi="宋体" w:eastAsia="仿宋_GB2312"/>
          <w:color w:val="auto"/>
          <w:sz w:val="30"/>
          <w:szCs w:val="30"/>
          <w:highlight w:val="none"/>
        </w:rPr>
        <w:t>的响应文件、签订合同和处理有关事宜，其法律后果由我方承担。</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委托期限：</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代理人无转委托权。</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w:t>
      </w:r>
      <w:r>
        <w:rPr>
          <w:rFonts w:hint="eastAsia" w:ascii="仿宋_GB2312" w:hAnsi="宋体" w:eastAsia="仿宋_GB2312"/>
          <w:color w:val="auto"/>
          <w:sz w:val="30"/>
          <w:szCs w:val="30"/>
          <w:highlight w:val="none"/>
          <w:lang w:val="en-US" w:eastAsia="zh-CN"/>
        </w:rPr>
        <w:t>1.</w:t>
      </w:r>
      <w:r>
        <w:rPr>
          <w:rFonts w:hint="eastAsia" w:ascii="仿宋_GB2312" w:hAnsi="宋体" w:eastAsia="仿宋_GB2312"/>
          <w:color w:val="auto"/>
          <w:sz w:val="30"/>
          <w:szCs w:val="30"/>
          <w:highlight w:val="none"/>
        </w:rPr>
        <w:t>委托代理人身份证(正反两面)复印件</w:t>
      </w:r>
    </w:p>
    <w:p>
      <w:pPr>
        <w:pStyle w:val="35"/>
        <w:ind w:firstLine="1200" w:firstLineChars="400"/>
        <w:rPr>
          <w:rFonts w:hint="eastAsia" w:ascii="仿宋_GB2312" w:hAnsi="宋体" w:eastAsia="仿宋_GB2312"/>
          <w:color w:val="auto"/>
          <w:sz w:val="30"/>
          <w:szCs w:val="30"/>
          <w:highlight w:val="none"/>
          <w:lang w:val="en-US" w:eastAsia="zh-CN"/>
        </w:rPr>
      </w:pPr>
      <w:r>
        <w:rPr>
          <w:rFonts w:hint="eastAsia" w:ascii="仿宋_GB2312" w:hAnsi="宋体" w:eastAsia="仿宋_GB2312"/>
          <w:color w:val="auto"/>
          <w:sz w:val="30"/>
          <w:szCs w:val="30"/>
          <w:highlight w:val="none"/>
          <w:lang w:val="en-US" w:eastAsia="zh-CN"/>
        </w:rPr>
        <w:t>2.提供授权委托人在本单位近三个月社保记录（以加盖社会保险基金管理中心印章的《缴费历史明细表》或《社会保险参保人员证明》为准），否则为无效代理人，询价响应文件无效。</w:t>
      </w:r>
    </w:p>
    <w:p>
      <w:pPr>
        <w:pStyle w:val="13"/>
        <w:snapToGrid w:val="0"/>
        <w:spacing w:line="600" w:lineRule="exact"/>
        <w:ind w:firstLine="3618" w:firstLineChars="1005"/>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pacing w:val="30"/>
          <w:sz w:val="30"/>
          <w:szCs w:val="30"/>
          <w:highlight w:val="none"/>
        </w:rPr>
        <w:t>供应商</w:t>
      </w:r>
      <w:r>
        <w:rPr>
          <w:rFonts w:hint="eastAsia" w:ascii="仿宋_GB2312" w:hAnsi="宋体" w:eastAsia="仿宋_GB2312" w:cs="Times New Roman"/>
          <w:color w:val="auto"/>
          <w:sz w:val="30"/>
          <w:szCs w:val="30"/>
          <w:highlight w:val="none"/>
        </w:rPr>
        <w:t>：</w:t>
      </w:r>
      <w:r>
        <w:rPr>
          <w:rFonts w:hint="eastAsia" w:ascii="仿宋_GB2312" w:hAnsi="宋体" w:eastAsia="仿宋_GB2312" w:cs="Times New Roman"/>
          <w:color w:val="auto"/>
          <w:sz w:val="30"/>
          <w:szCs w:val="30"/>
          <w:highlight w:val="none"/>
          <w:u w:val="single"/>
        </w:rPr>
        <w:t xml:space="preserve">      (单位公章)         </w:t>
      </w:r>
    </w:p>
    <w:p>
      <w:pPr>
        <w:pStyle w:val="13"/>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法定代表人：</w:t>
      </w:r>
      <w:r>
        <w:rPr>
          <w:rFonts w:hint="eastAsia" w:ascii="仿宋_GB2312" w:hAnsi="宋体" w:eastAsia="仿宋_GB2312" w:cs="Times New Roman"/>
          <w:color w:val="auto"/>
          <w:sz w:val="30"/>
          <w:szCs w:val="30"/>
          <w:highlight w:val="none"/>
          <w:u w:val="single"/>
        </w:rPr>
        <w:t xml:space="preserve">       (签字)            </w:t>
      </w:r>
    </w:p>
    <w:p>
      <w:pPr>
        <w:pStyle w:val="13"/>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委托代理人：</w:t>
      </w:r>
      <w:r>
        <w:rPr>
          <w:rFonts w:hint="eastAsia" w:ascii="仿宋_GB2312" w:hAnsi="宋体" w:eastAsia="仿宋_GB2312" w:cs="Times New Roman"/>
          <w:color w:val="auto"/>
          <w:sz w:val="30"/>
          <w:szCs w:val="30"/>
          <w:highlight w:val="none"/>
          <w:u w:val="single"/>
        </w:rPr>
        <w:t xml:space="preserve">       (签字)            </w:t>
      </w:r>
    </w:p>
    <w:p>
      <w:pPr>
        <w:widowControl/>
        <w:adjustRightInd w:val="0"/>
        <w:snapToGrid w:val="0"/>
        <w:spacing w:line="600" w:lineRule="exact"/>
        <w:rPr>
          <w:rFonts w:hint="eastAsia"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 xml:space="preserve">                        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pStyle w:val="2"/>
        <w:rPr>
          <w:rFonts w:hint="eastAsia" w:ascii="仿宋_GB2312" w:hAnsi="宋体" w:eastAsia="仿宋_GB2312"/>
          <w:color w:val="auto"/>
          <w:sz w:val="30"/>
          <w:szCs w:val="30"/>
          <w:highlight w:val="none"/>
        </w:rPr>
      </w:pPr>
    </w:p>
    <w:p>
      <w:pPr>
        <w:pStyle w:val="2"/>
        <w:rPr>
          <w:rFonts w:hint="eastAsia" w:ascii="仿宋_GB2312" w:hAnsi="宋体" w:eastAsia="仿宋_GB2312"/>
          <w:color w:val="auto"/>
          <w:sz w:val="30"/>
          <w:szCs w:val="30"/>
          <w:highlight w:val="none"/>
        </w:rPr>
      </w:pPr>
    </w:p>
    <w:p>
      <w:pPr>
        <w:pStyle w:val="2"/>
        <w:rPr>
          <w:rFonts w:hint="eastAsia" w:ascii="仿宋_GB2312" w:hAnsi="宋体" w:eastAsia="仿宋_GB2312"/>
          <w:color w:val="auto"/>
          <w:sz w:val="30"/>
          <w:szCs w:val="30"/>
          <w:highlight w:val="none"/>
        </w:rPr>
      </w:pPr>
    </w:p>
    <w:p>
      <w:pPr>
        <w:pStyle w:val="2"/>
        <w:rPr>
          <w:rFonts w:hint="eastAsia" w:ascii="仿宋_GB2312" w:hAnsi="宋体" w:eastAsia="仿宋_GB2312"/>
          <w:color w:val="auto"/>
          <w:sz w:val="30"/>
          <w:szCs w:val="30"/>
          <w:highlight w:val="none"/>
        </w:rPr>
      </w:pPr>
    </w:p>
    <w:p>
      <w:pPr>
        <w:pStyle w:val="7"/>
        <w:spacing w:after="0" w:line="600" w:lineRule="exact"/>
        <w:rPr>
          <w:rFonts w:ascii="仿宋_GB2312" w:eastAsia="仿宋_GB2312"/>
          <w:color w:val="auto"/>
          <w:highlight w:val="none"/>
        </w:rPr>
      </w:pPr>
      <w:r>
        <w:rPr>
          <w:rFonts w:ascii="仿宋_GB2312" w:eastAsia="仿宋_GB2312"/>
          <w:color w:val="auto"/>
          <w:sz w:val="44"/>
          <w:szCs w:val="44"/>
          <w:highlight w:val="none"/>
          <w:u w:val="single"/>
        </w:rPr>
        <w:pict>
          <v:shape id="_x0000_s2061" o:spid="_x0000_s2061" o:spt="202" type="#_x0000_t202" style="position:absolute;left:0pt;margin-left:48.5pt;margin-top:15.75pt;height:101.4pt;width:297pt;mso-wrap-distance-bottom:0pt;mso-wrap-distance-left:9pt;mso-wrap-distance-right:9pt;mso-wrap-distance-top:0pt;z-index:251671552;mso-width-relative:page;mso-height-relative:page;" coordsize="21600,21600" o:gfxdata="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cZN1XdcAAAAJAQAADwAAAAAAAAABACAAAAAiAAAAZHJzL2Rvd25yZXYueG1sUEsBAhQA&#10;FAAAAAgAh07iQLb6D/osAgAASAQAAA4AAAAAAAAAAQAgAAAAJgEAAGRycy9lMm9Eb2MueG1sUEsF&#10;BgAAAAAGAAYAWQEAAMQFAAAAAA==&#10;">
            <v:path/>
            <v:fill focussize="0,0"/>
            <v:stroke joinstyle="miter"/>
            <v:imagedata o:title=""/>
            <o:lock v:ext="edit"/>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w:r>
    </w:p>
    <w:p>
      <w:pPr>
        <w:pStyle w:val="7"/>
        <w:spacing w:after="0" w:line="600" w:lineRule="exact"/>
        <w:rPr>
          <w:rFonts w:ascii="仿宋_GB2312" w:eastAsia="仿宋_GB2312"/>
          <w:color w:val="auto"/>
          <w:highlight w:val="none"/>
        </w:rPr>
      </w:pPr>
    </w:p>
    <w:p>
      <w:pPr>
        <w:pStyle w:val="7"/>
        <w:spacing w:after="0" w:line="600" w:lineRule="exact"/>
        <w:rPr>
          <w:rFonts w:ascii="仿宋_GB2312" w:eastAsia="仿宋_GB2312"/>
          <w:color w:val="auto"/>
          <w:highlight w:val="none"/>
        </w:rPr>
      </w:pPr>
    </w:p>
    <w:p>
      <w:pPr>
        <w:pStyle w:val="7"/>
        <w:spacing w:after="0" w:line="600" w:lineRule="exact"/>
        <w:ind w:firstLine="0"/>
        <w:rPr>
          <w:rFonts w:ascii="仿宋_GB2312" w:eastAsia="仿宋_GB2312"/>
          <w:color w:val="auto"/>
          <w:highlight w:val="none"/>
        </w:rPr>
      </w:pPr>
    </w:p>
    <w:p>
      <w:pPr>
        <w:pStyle w:val="7"/>
        <w:spacing w:after="0" w:line="600" w:lineRule="exact"/>
        <w:rPr>
          <w:rFonts w:ascii="仿宋_GB2312" w:eastAsia="仿宋_GB2312"/>
          <w:color w:val="auto"/>
          <w:highlight w:val="none"/>
        </w:rPr>
      </w:pPr>
    </w:p>
    <w:p>
      <w:pPr>
        <w:adjustRightInd w:val="0"/>
        <w:snapToGrid w:val="0"/>
        <w:spacing w:line="600" w:lineRule="exact"/>
        <w:ind w:firstLine="480"/>
        <w:rPr>
          <w:rFonts w:hint="eastAsia" w:ascii="仿宋_GB2312" w:hAnsi="宋体" w:eastAsia="仿宋_GB2312"/>
          <w:color w:val="auto"/>
          <w:kern w:val="0"/>
          <w:szCs w:val="21"/>
          <w:highlight w:val="none"/>
        </w:rPr>
      </w:pPr>
      <w:r>
        <w:rPr>
          <w:rFonts w:hint="eastAsia" w:ascii="仿宋_GB2312" w:hAnsi="宋体" w:eastAsia="仿宋_GB2312"/>
          <w:color w:val="auto"/>
          <w:kern w:val="0"/>
          <w:szCs w:val="21"/>
          <w:highlight w:val="none"/>
        </w:rPr>
        <w:t>注：法人授权委托书亦可采用工商行政管理局统一制订的格式。</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noWrap w:val="0"/>
            <w:vAlign w:val="top"/>
          </w:tcPr>
          <w:p>
            <w:pPr>
              <w:spacing w:line="360" w:lineRule="auto"/>
              <w:jc w:val="both"/>
              <w:rPr>
                <w:rFonts w:hint="eastAsia" w:ascii="宋体" w:hAnsi="宋体" w:eastAsia="宋体" w:cs="Times New Roman"/>
                <w:color w:val="auto"/>
                <w:sz w:val="24"/>
                <w:szCs w:val="24"/>
                <w:highlight w:val="none"/>
              </w:rPr>
            </w:pPr>
          </w:p>
          <w:p>
            <w:pPr>
              <w:spacing w:line="360" w:lineRule="auto"/>
              <w:jc w:val="center"/>
              <w:rPr>
                <w:rFonts w:hint="eastAsia" w:ascii="宋体" w:hAnsi="宋体" w:eastAsia="宋体" w:cs="Times New Roman"/>
                <w:color w:val="auto"/>
                <w:sz w:val="24"/>
                <w:szCs w:val="24"/>
                <w:highlight w:val="none"/>
              </w:rPr>
            </w:pPr>
          </w:p>
          <w:p>
            <w:pPr>
              <w:spacing w:line="360" w:lineRule="auto"/>
              <w:jc w:val="center"/>
              <w:rPr>
                <w:rFonts w:hint="eastAsia" w:ascii="宋体" w:hAnsi="宋体"/>
                <w:color w:val="auto"/>
                <w:sz w:val="24"/>
                <w:szCs w:val="24"/>
                <w:highlight w:val="none"/>
                <w:lang w:val="en-US" w:eastAsia="zh-CN"/>
              </w:rPr>
            </w:pPr>
            <w:r>
              <w:rPr>
                <w:rFonts w:hint="eastAsia" w:ascii="宋体" w:hAnsi="宋体" w:cs="Times New Roman"/>
                <w:color w:val="auto"/>
                <w:sz w:val="24"/>
                <w:szCs w:val="24"/>
                <w:highlight w:val="none"/>
                <w:lang w:eastAsia="zh-CN"/>
              </w:rPr>
              <w:t>授权代理人在本单位近三个月社保记录，（以加盖社会保险基金管理中心印章的《缴费历史明细表》或《社会保险参保人员证明》为准，</w:t>
            </w:r>
            <w:r>
              <w:rPr>
                <w:rFonts w:hint="eastAsia" w:ascii="宋体" w:hAnsi="宋体" w:cs="Times New Roman"/>
                <w:color w:val="auto"/>
                <w:sz w:val="24"/>
                <w:szCs w:val="24"/>
                <w:highlight w:val="none"/>
                <w:lang w:val="en-US" w:eastAsia="zh-CN"/>
              </w:rPr>
              <w:t>加</w:t>
            </w:r>
            <w:r>
              <w:rPr>
                <w:rFonts w:hint="eastAsia" w:ascii="宋体" w:hAnsi="宋体"/>
                <w:color w:val="auto"/>
                <w:sz w:val="24"/>
                <w:szCs w:val="24"/>
                <w:highlight w:val="none"/>
                <w:lang w:val="en-US" w:eastAsia="zh-CN"/>
              </w:rPr>
              <w:t>盖单位公章</w:t>
            </w:r>
          </w:p>
          <w:p>
            <w:pPr>
              <w:spacing w:line="360" w:lineRule="auto"/>
              <w:jc w:val="center"/>
              <w:rPr>
                <w:rFonts w:hint="eastAsia" w:ascii="宋体" w:hAnsi="宋体"/>
                <w:color w:val="auto"/>
                <w:sz w:val="24"/>
                <w:szCs w:val="24"/>
                <w:highlight w:val="none"/>
                <w:lang w:val="en-US" w:eastAsia="zh-CN"/>
              </w:rPr>
            </w:pPr>
          </w:p>
          <w:p>
            <w:pPr>
              <w:spacing w:line="360" w:lineRule="auto"/>
              <w:jc w:val="left"/>
              <w:rPr>
                <w:rFonts w:ascii="宋体" w:hAnsi="宋体"/>
                <w:color w:val="auto"/>
                <w:sz w:val="24"/>
                <w:szCs w:val="24"/>
                <w:highlight w:val="none"/>
              </w:rPr>
            </w:pPr>
          </w:p>
          <w:p>
            <w:pPr>
              <w:spacing w:line="360" w:lineRule="auto"/>
              <w:jc w:val="left"/>
              <w:rPr>
                <w:rFonts w:ascii="宋体" w:hAnsi="宋体"/>
                <w:color w:val="auto"/>
                <w:sz w:val="24"/>
                <w:szCs w:val="24"/>
                <w:highlight w:val="none"/>
              </w:rPr>
            </w:pPr>
          </w:p>
        </w:tc>
      </w:tr>
    </w:tbl>
    <w:p>
      <w:pPr>
        <w:spacing w:line="440" w:lineRule="exact"/>
        <w:ind w:firstLine="859" w:firstLineChars="307"/>
        <w:rPr>
          <w:rFonts w:ascii="仿宋" w:hAnsi="仿宋" w:eastAsia="仿宋" w:cs="仿宋_GB2312"/>
          <w:color w:val="auto"/>
          <w:sz w:val="28"/>
          <w:szCs w:val="28"/>
          <w:highlight w:val="none"/>
        </w:rPr>
      </w:pPr>
    </w:p>
    <w:p>
      <w:pPr>
        <w:spacing w:line="480" w:lineRule="exact"/>
        <w:ind w:firstLine="843" w:firstLineChars="300"/>
        <w:rPr>
          <w:rFonts w:ascii="仿宋" w:hAnsi="仿宋" w:eastAsia="仿宋" w:cs="仿宋_GB2312"/>
          <w:b/>
          <w:color w:val="auto"/>
          <w:sz w:val="28"/>
          <w:szCs w:val="28"/>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6"/>
        <w:rPr>
          <w:rFonts w:asciiTheme="minorEastAsia" w:hAnsiTheme="minorEastAsia" w:eastAsiaTheme="minorEastAsia"/>
          <w:color w:val="auto"/>
          <w:sz w:val="28"/>
          <w:szCs w:val="28"/>
          <w:highlight w:val="none"/>
        </w:rPr>
      </w:pPr>
      <w:r>
        <w:rPr>
          <w:rFonts w:hint="eastAsia" w:ascii="仿宋_GB2312" w:eastAsia="仿宋_GB2312" w:hAnsiTheme="minorEastAsia"/>
          <w:color w:val="auto"/>
          <w:sz w:val="28"/>
          <w:szCs w:val="28"/>
          <w:highlight w:val="none"/>
        </w:rPr>
        <w:t xml:space="preserve"> </w:t>
      </w:r>
      <w:bookmarkStart w:id="187" w:name="_Toc8086"/>
      <w:bookmarkStart w:id="188" w:name="_Toc87616400"/>
      <w:bookmarkStart w:id="189" w:name="_Toc88209963"/>
      <w:bookmarkStart w:id="190" w:name="_Toc19830"/>
      <w:r>
        <w:rPr>
          <w:rFonts w:hint="eastAsia" w:ascii="仿宋_GB2312" w:eastAsia="仿宋_GB2312" w:hAnsiTheme="minorEastAsia"/>
          <w:color w:val="auto"/>
          <w:sz w:val="28"/>
          <w:szCs w:val="28"/>
          <w:highlight w:val="none"/>
          <w:lang w:val="en-US" w:eastAsia="zh-CN"/>
        </w:rPr>
        <w:t>3</w:t>
      </w:r>
      <w:r>
        <w:rPr>
          <w:rFonts w:hint="eastAsia" w:asciiTheme="minorEastAsia" w:hAnsiTheme="minorEastAsia" w:eastAsiaTheme="minorEastAsia"/>
          <w:color w:val="auto"/>
          <w:sz w:val="28"/>
          <w:szCs w:val="28"/>
          <w:highlight w:val="none"/>
        </w:rPr>
        <w:t>.资格审查资料</w:t>
      </w:r>
      <w:bookmarkEnd w:id="187"/>
      <w:bookmarkEnd w:id="188"/>
      <w:bookmarkEnd w:id="189"/>
      <w:bookmarkEnd w:id="190"/>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val="en-US" w:eastAsia="zh-CN"/>
        </w:rPr>
        <w:t>3</w:t>
      </w:r>
      <w:r>
        <w:rPr>
          <w:rFonts w:hint="eastAsia" w:ascii="仿宋_GB2312" w:hAnsi="黑体" w:eastAsia="仿宋_GB2312"/>
          <w:color w:val="auto"/>
          <w:sz w:val="28"/>
          <w:szCs w:val="28"/>
          <w:highlight w:val="none"/>
        </w:rPr>
        <w:t>.1供应商基本情况表</w:t>
      </w:r>
    </w:p>
    <w:tbl>
      <w:tblPr>
        <w:tblStyle w:val="23"/>
        <w:tblW w:w="9264" w:type="dxa"/>
        <w:tblInd w:w="-20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86"/>
        <w:gridCol w:w="1134"/>
        <w:gridCol w:w="966"/>
        <w:gridCol w:w="1018"/>
        <w:gridCol w:w="142"/>
        <w:gridCol w:w="283"/>
        <w:gridCol w:w="1145"/>
        <w:gridCol w:w="840"/>
        <w:gridCol w:w="455"/>
        <w:gridCol w:w="129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供应商名称</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注册地址</w:t>
            </w:r>
          </w:p>
        </w:tc>
        <w:tc>
          <w:tcPr>
            <w:tcW w:w="3118" w:type="dxa"/>
            <w:gridSpan w:val="3"/>
          </w:tcPr>
          <w:p>
            <w:pPr>
              <w:adjustRightInd w:val="0"/>
              <w:snapToGrid w:val="0"/>
              <w:spacing w:line="600" w:lineRule="exact"/>
              <w:rPr>
                <w:rFonts w:ascii="仿宋_GB2312" w:eastAsia="仿宋_GB2312" w:hAnsiTheme="minorEastAsia"/>
                <w:color w:val="auto"/>
                <w:sz w:val="28"/>
                <w:szCs w:val="28"/>
                <w:highlight w:val="none"/>
              </w:rPr>
            </w:pPr>
          </w:p>
        </w:tc>
        <w:tc>
          <w:tcPr>
            <w:tcW w:w="1570"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邮政编码</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restart"/>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联系方式</w:t>
            </w:r>
          </w:p>
        </w:tc>
        <w:tc>
          <w:tcPr>
            <w:tcW w:w="1134" w:type="dxa"/>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联系人</w:t>
            </w:r>
          </w:p>
        </w:tc>
        <w:tc>
          <w:tcPr>
            <w:tcW w:w="1984" w:type="dxa"/>
            <w:gridSpan w:val="2"/>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continue"/>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134" w:type="dxa"/>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p>
        </w:tc>
        <w:tc>
          <w:tcPr>
            <w:tcW w:w="1984" w:type="dxa"/>
            <w:gridSpan w:val="2"/>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网址</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组织结构</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w:t>
            </w:r>
          </w:p>
        </w:tc>
        <w:tc>
          <w:tcPr>
            <w:tcW w:w="1134"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技术负责人</w:t>
            </w:r>
          </w:p>
        </w:tc>
        <w:tc>
          <w:tcPr>
            <w:tcW w:w="1134"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成立时间</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5178" w:type="dxa"/>
            <w:gridSpan w:val="7"/>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□员工总人数：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企业资质等级</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restart"/>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其中</w:t>
            </w: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项目负责人</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营业执照号</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□高级职称人员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注册资金</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□中级职称人员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开户银行</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□初级职称人员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账户</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□技工</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86" w:hRule="atLeast"/>
        </w:trPr>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经营范围</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2" w:hRule="atLeast"/>
        </w:trPr>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备注</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bl>
    <w:p>
      <w:pPr>
        <w:adjustRightInd w:val="0"/>
        <w:snapToGrid w:val="0"/>
        <w:ind w:firstLine="573"/>
        <w:rPr>
          <w:rFonts w:hint="eastAsia" w:cs="Times New Roman" w:asciiTheme="minorEastAsia" w:hAnsiTheme="minorEastAsia" w:eastAsiaTheme="minorEastAsia"/>
          <w:b/>
          <w:bCs/>
          <w:color w:val="auto"/>
          <w:sz w:val="28"/>
          <w:szCs w:val="28"/>
          <w:highlight w:val="none"/>
          <w:lang w:eastAsia="zh-CN"/>
        </w:rPr>
      </w:pPr>
      <w:r>
        <w:rPr>
          <w:rFonts w:ascii="仿宋_GB2312" w:eastAsia="仿宋_GB2312" w:hAnsiTheme="minorEastAsia"/>
          <w:color w:val="auto"/>
          <w:sz w:val="28"/>
          <w:szCs w:val="28"/>
          <w:highlight w:val="none"/>
        </w:rPr>
        <w:t>注</w:t>
      </w:r>
      <w:r>
        <w:rPr>
          <w:rFonts w:hint="eastAsia" w:ascii="仿宋_GB2312" w:eastAsia="仿宋_GB2312" w:hAnsiTheme="minorEastAsia"/>
          <w:color w:val="auto"/>
          <w:sz w:val="28"/>
          <w:szCs w:val="28"/>
          <w:highlight w:val="none"/>
        </w:rPr>
        <w:t>：</w:t>
      </w:r>
      <w:r>
        <w:rPr>
          <w:rFonts w:ascii="仿宋_GB2312" w:eastAsia="仿宋_GB2312" w:hAnsiTheme="minorEastAsia"/>
          <w:color w:val="auto"/>
          <w:sz w:val="28"/>
          <w:szCs w:val="28"/>
          <w:highlight w:val="none"/>
        </w:rPr>
        <w:t>供应商应按供应商须知的要求提供主体资格证明材料及相关资质证明材料</w:t>
      </w:r>
      <w:r>
        <w:rPr>
          <w:rFonts w:hint="eastAsia" w:ascii="仿宋_GB2312" w:eastAsia="仿宋_GB2312" w:hAnsiTheme="minorEastAsia"/>
          <w:color w:val="auto"/>
          <w:sz w:val="28"/>
          <w:szCs w:val="28"/>
          <w:highlight w:val="none"/>
          <w:lang w:eastAsia="zh-CN"/>
        </w:rPr>
        <w:t>。</w:t>
      </w:r>
      <w:r>
        <w:rPr>
          <w:rFonts w:hint="eastAsia" w:cs="Times New Roman" w:asciiTheme="minorEastAsia" w:hAnsiTheme="minorEastAsia" w:eastAsiaTheme="minorEastAsia"/>
          <w:b/>
          <w:bCs/>
          <w:color w:val="auto"/>
          <w:sz w:val="28"/>
          <w:szCs w:val="28"/>
          <w:highlight w:val="none"/>
          <w:lang w:val="en-US" w:eastAsia="zh-CN"/>
        </w:rPr>
        <w:t>（</w:t>
      </w:r>
      <w:r>
        <w:rPr>
          <w:rFonts w:hint="eastAsia" w:cs="Times New Roman" w:asciiTheme="minorEastAsia" w:hAnsiTheme="minorEastAsia" w:eastAsiaTheme="minorEastAsia"/>
          <w:b/>
          <w:bCs/>
          <w:color w:val="auto"/>
          <w:sz w:val="28"/>
          <w:szCs w:val="28"/>
          <w:highlight w:val="none"/>
        </w:rPr>
        <w:t>相关证明文件附后</w:t>
      </w:r>
      <w:r>
        <w:rPr>
          <w:rFonts w:hint="eastAsia" w:cs="Times New Roman" w:asciiTheme="minorEastAsia" w:hAnsiTheme="minorEastAsia" w:eastAsiaTheme="minorEastAsia"/>
          <w:b/>
          <w:bCs/>
          <w:color w:val="auto"/>
          <w:sz w:val="28"/>
          <w:szCs w:val="28"/>
          <w:highlight w:val="none"/>
          <w:lang w:eastAsia="zh-CN"/>
        </w:rPr>
        <w:t>）</w:t>
      </w:r>
    </w:p>
    <w:p>
      <w:pPr>
        <w:adjustRightInd w:val="0"/>
        <w:snapToGrid w:val="0"/>
        <w:spacing w:line="360" w:lineRule="auto"/>
        <w:jc w:val="right"/>
        <w:outlineLvl w:val="9"/>
        <w:rPr>
          <w:rFonts w:hint="eastAsia" w:cs="Times New Roman" w:asciiTheme="minorEastAsia" w:hAnsiTheme="minorEastAsia" w:eastAsiaTheme="minorEastAsia"/>
          <w:b/>
          <w:bCs/>
          <w:color w:val="auto"/>
          <w:sz w:val="28"/>
          <w:szCs w:val="28"/>
          <w:highlight w:val="none"/>
          <w:lang w:val="en-US" w:eastAsia="zh-CN"/>
        </w:rPr>
      </w:pPr>
      <w:bookmarkStart w:id="191" w:name="_Hlk59025866"/>
      <w:r>
        <w:rPr>
          <w:rFonts w:hint="eastAsia" w:ascii="宋体" w:hAnsi="宋体" w:eastAsia="宋体" w:cs="宋体"/>
          <w:color w:val="auto"/>
          <w:kern w:val="2"/>
          <w:sz w:val="24"/>
          <w:szCs w:val="24"/>
          <w:highlight w:val="none"/>
          <w:lang w:val="en-GB"/>
        </w:rPr>
        <w:t>供应商名称（加盖公章）：</w:t>
      </w:r>
    </w:p>
    <w:p>
      <w:pPr>
        <w:adjustRightInd w:val="0"/>
        <w:snapToGrid w:val="0"/>
        <w:spacing w:line="360" w:lineRule="auto"/>
        <w:jc w:val="left"/>
        <w:outlineLvl w:val="9"/>
        <w:rPr>
          <w:rFonts w:hint="eastAsia" w:cs="Times New Roman" w:asciiTheme="minorEastAsia" w:hAnsiTheme="minorEastAsia" w:eastAsiaTheme="minorEastAsia"/>
          <w:b/>
          <w:bCs/>
          <w:color w:val="auto"/>
          <w:sz w:val="28"/>
          <w:szCs w:val="28"/>
          <w:highlight w:val="none"/>
        </w:rPr>
      </w:pPr>
      <w:r>
        <w:rPr>
          <w:rFonts w:hint="eastAsia" w:cs="Times New Roman" w:asciiTheme="minorEastAsia" w:hAnsiTheme="minorEastAsia" w:eastAsiaTheme="minorEastAsia"/>
          <w:b/>
          <w:bCs/>
          <w:color w:val="auto"/>
          <w:sz w:val="28"/>
          <w:szCs w:val="28"/>
          <w:highlight w:val="none"/>
          <w:lang w:val="en-US" w:eastAsia="zh-CN"/>
        </w:rPr>
        <w:t>3.2不得存在情形</w:t>
      </w:r>
      <w:r>
        <w:rPr>
          <w:rFonts w:hint="eastAsia" w:cs="Times New Roman" w:asciiTheme="minorEastAsia" w:hAnsiTheme="minorEastAsia" w:eastAsiaTheme="minorEastAsia"/>
          <w:b/>
          <w:bCs/>
          <w:color w:val="auto"/>
          <w:sz w:val="28"/>
          <w:szCs w:val="28"/>
          <w:highlight w:val="none"/>
        </w:rPr>
        <w:t>承诺函</w:t>
      </w:r>
    </w:p>
    <w:bookmarkEnd w:id="191"/>
    <w:p>
      <w:pPr>
        <w:adjustRightInd w:val="0"/>
        <w:snapToGrid w:val="0"/>
        <w:spacing w:line="360" w:lineRule="auto"/>
        <w:rPr>
          <w:rFonts w:hint="eastAsia" w:ascii="宋体" w:hAnsi="宋体" w:eastAsia="宋体" w:cs="宋体"/>
          <w:color w:val="auto"/>
          <w:kern w:val="2"/>
          <w:sz w:val="24"/>
          <w:szCs w:val="24"/>
          <w:highlight w:val="none"/>
          <w:lang w:val="en-GB"/>
        </w:rPr>
      </w:pPr>
    </w:p>
    <w:p>
      <w:pPr>
        <w:adjustRightInd w:val="0"/>
        <w:snapToGrid w:val="0"/>
        <w:spacing w:line="360" w:lineRule="auto"/>
        <w:rPr>
          <w:rFonts w:hint="eastAsia" w:ascii="宋体" w:hAnsi="宋体" w:eastAsia="宋体" w:cs="宋体"/>
          <w:color w:val="auto"/>
          <w:kern w:val="2"/>
          <w:sz w:val="24"/>
          <w:szCs w:val="24"/>
          <w:highlight w:val="none"/>
          <w:lang w:val="en-GB" w:eastAsia="zh-CN"/>
        </w:rPr>
      </w:pPr>
      <w:r>
        <w:rPr>
          <w:rFonts w:hint="eastAsia" w:ascii="宋体" w:hAnsi="宋体" w:eastAsia="宋体" w:cs="宋体"/>
          <w:color w:val="auto"/>
          <w:kern w:val="2"/>
          <w:sz w:val="24"/>
          <w:szCs w:val="24"/>
          <w:highlight w:val="none"/>
          <w:lang w:val="en-GB"/>
        </w:rPr>
        <w:t>致：</w:t>
      </w:r>
      <w:r>
        <w:rPr>
          <w:rFonts w:hint="eastAsia" w:ascii="宋体" w:hAnsi="宋体" w:eastAsia="宋体" w:cs="宋体"/>
          <w:b/>
          <w:bCs/>
          <w:color w:val="auto"/>
          <w:sz w:val="24"/>
          <w:szCs w:val="24"/>
          <w:highlight w:val="none"/>
          <w:shd w:val="clear" w:color="auto" w:fill="FFFFFF"/>
          <w:lang w:eastAsia="zh-CN"/>
        </w:rPr>
        <w:t>广州从化净水有限公司</w:t>
      </w:r>
    </w:p>
    <w:p>
      <w:pPr>
        <w:adjustRightInd w:val="0"/>
        <w:snapToGrid w:val="0"/>
        <w:spacing w:line="360" w:lineRule="auto"/>
        <w:ind w:firstLine="480" w:firstLineChars="200"/>
        <w:jc w:val="both"/>
        <w:rPr>
          <w:rFonts w:hint="eastAsia" w:ascii="仿宋_GB2312" w:eastAsia="仿宋_GB2312"/>
          <w:color w:val="auto"/>
          <w:sz w:val="28"/>
          <w:szCs w:val="28"/>
          <w:highlight w:val="none"/>
          <w:lang w:eastAsia="zh-CN"/>
        </w:rPr>
      </w:pPr>
      <w:r>
        <w:rPr>
          <w:rFonts w:hint="eastAsia" w:ascii="宋体" w:hAnsi="宋体" w:eastAsia="宋体" w:cs="宋体"/>
          <w:color w:val="auto"/>
          <w:kern w:val="2"/>
          <w:sz w:val="24"/>
          <w:szCs w:val="24"/>
          <w:highlight w:val="none"/>
          <w:lang w:val="en-GB"/>
        </w:rPr>
        <w:t>我方郑重承诺，在参与</w:t>
      </w:r>
      <w:r>
        <w:rPr>
          <w:rFonts w:hint="eastAsia" w:ascii="宋体" w:hAnsi="宋体" w:cs="宋体"/>
          <w:color w:val="auto"/>
          <w:kern w:val="2"/>
          <w:sz w:val="24"/>
          <w:szCs w:val="24"/>
          <w:highlight w:val="none"/>
          <w:lang w:val="en-GB" w:eastAsia="zh-CN"/>
        </w:rPr>
        <w:t>广州从化净水有限公司</w:t>
      </w:r>
      <w:r>
        <w:rPr>
          <w:rFonts w:hint="eastAsia" w:ascii="宋体" w:hAnsi="宋体" w:cs="宋体"/>
          <w:color w:val="auto"/>
          <w:kern w:val="2"/>
          <w:sz w:val="24"/>
          <w:szCs w:val="24"/>
          <w:highlight w:val="none"/>
          <w:u w:val="single"/>
          <w:lang w:val="en-US" w:eastAsia="zh-CN"/>
        </w:rPr>
        <w:t xml:space="preserve">                 </w:t>
      </w:r>
      <w:r>
        <w:rPr>
          <w:rFonts w:hint="eastAsia" w:ascii="宋体" w:hAnsi="宋体" w:cs="宋体"/>
          <w:color w:val="auto"/>
          <w:kern w:val="2"/>
          <w:sz w:val="24"/>
          <w:szCs w:val="24"/>
          <w:highlight w:val="none"/>
          <w:lang w:val="en-GB" w:eastAsia="zh-CN"/>
        </w:rPr>
        <w:t>项目</w:t>
      </w:r>
      <w:r>
        <w:rPr>
          <w:rFonts w:hint="eastAsia" w:ascii="宋体" w:hAnsi="宋体" w:eastAsia="宋体" w:cs="宋体"/>
          <w:color w:val="auto"/>
          <w:kern w:val="2"/>
          <w:sz w:val="24"/>
          <w:szCs w:val="24"/>
          <w:highlight w:val="none"/>
          <w:u w:val="single"/>
          <w:lang w:val="en-GB"/>
        </w:rPr>
        <w:t xml:space="preserve">（项目编号： </w:t>
      </w:r>
      <w:r>
        <w:rPr>
          <w:rFonts w:hint="eastAsia" w:ascii="宋体" w:hAnsi="宋体" w:eastAsia="宋体" w:cs="宋体"/>
          <w:color w:val="auto"/>
          <w:kern w:val="2"/>
          <w:sz w:val="24"/>
          <w:szCs w:val="24"/>
          <w:highlight w:val="none"/>
          <w:u w:val="single"/>
          <w:lang w:val="en-GB" w:eastAsia="zh-CN"/>
        </w:rPr>
        <w:t>******</w:t>
      </w:r>
      <w:r>
        <w:rPr>
          <w:rFonts w:hint="eastAsia" w:ascii="宋体" w:hAnsi="宋体" w:eastAsia="宋体" w:cs="宋体"/>
          <w:color w:val="auto"/>
          <w:kern w:val="2"/>
          <w:sz w:val="24"/>
          <w:szCs w:val="24"/>
          <w:highlight w:val="none"/>
          <w:u w:val="single"/>
          <w:lang w:val="en-GB"/>
        </w:rPr>
        <w:t>）</w:t>
      </w:r>
      <w:r>
        <w:rPr>
          <w:rFonts w:hint="eastAsia" w:ascii="宋体" w:hAnsi="宋体" w:eastAsia="宋体" w:cs="宋体"/>
          <w:color w:val="auto"/>
          <w:kern w:val="2"/>
          <w:sz w:val="24"/>
          <w:szCs w:val="24"/>
          <w:highlight w:val="none"/>
          <w:lang w:val="en-GB"/>
        </w:rPr>
        <w:t>采购期间，未被</w:t>
      </w:r>
      <w:r>
        <w:rPr>
          <w:rFonts w:hint="eastAsia" w:ascii="仿宋_GB2312" w:eastAsia="仿宋_GB2312"/>
          <w:color w:val="auto"/>
          <w:sz w:val="28"/>
          <w:szCs w:val="28"/>
          <w:highlight w:val="none"/>
          <w:lang w:val="en-US" w:eastAsia="zh-CN"/>
        </w:rPr>
        <w:t>列入</w:t>
      </w:r>
      <w:r>
        <w:rPr>
          <w:rFonts w:hint="eastAsia" w:ascii="仿宋_GB2312" w:eastAsia="仿宋_GB2312"/>
          <w:color w:val="auto"/>
          <w:sz w:val="28"/>
          <w:szCs w:val="28"/>
          <w:highlight w:val="none"/>
        </w:rPr>
        <w:t>下列情形之一</w:t>
      </w:r>
      <w:r>
        <w:rPr>
          <w:rFonts w:hint="eastAsia" w:ascii="仿宋_GB2312" w:eastAsia="仿宋_GB2312"/>
          <w:color w:val="auto"/>
          <w:sz w:val="28"/>
          <w:szCs w:val="28"/>
          <w:highlight w:val="none"/>
          <w:lang w:eastAsia="zh-CN"/>
        </w:rPr>
        <w:t>：</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（1）与本项目其他供应商的单位负责人为同一人。</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（2）与本项目其他供应商存在控股</w:t>
      </w:r>
      <w:r>
        <w:rPr>
          <w:rFonts w:hint="eastAsia" w:ascii="宋体" w:hAnsi="宋体" w:cs="宋体"/>
          <w:color w:val="auto"/>
          <w:sz w:val="24"/>
          <w:szCs w:val="24"/>
          <w:highlight w:val="none"/>
          <w:lang w:val="en-US" w:eastAsia="zh-CN"/>
        </w:rPr>
        <w:t>或</w:t>
      </w:r>
      <w:r>
        <w:rPr>
          <w:rFonts w:hint="eastAsia" w:ascii="宋体" w:hAnsi="宋体" w:cs="宋体" w:eastAsiaTheme="minorEastAsia"/>
          <w:color w:val="auto"/>
          <w:sz w:val="24"/>
          <w:szCs w:val="24"/>
          <w:highlight w:val="none"/>
          <w:lang w:val="en-GB"/>
        </w:rPr>
        <w:t>管理关系。</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3</w:t>
      </w:r>
      <w:r>
        <w:rPr>
          <w:rFonts w:hint="eastAsia" w:ascii="宋体" w:hAnsi="宋体" w:cs="宋体" w:eastAsiaTheme="minorEastAsia"/>
          <w:color w:val="auto"/>
          <w:sz w:val="24"/>
          <w:szCs w:val="24"/>
          <w:highlight w:val="none"/>
          <w:lang w:val="en-GB"/>
        </w:rPr>
        <w:t>）被本项目所在地省级以上行业主管部门依法暂停、取消投标或禁止参加采购活动且处于有效期内的。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4</w:t>
      </w:r>
      <w:r>
        <w:rPr>
          <w:rFonts w:hint="eastAsia" w:ascii="宋体" w:hAnsi="宋体" w:cs="宋体" w:eastAsiaTheme="minorEastAsia"/>
          <w:color w:val="auto"/>
          <w:sz w:val="24"/>
          <w:szCs w:val="24"/>
          <w:highlight w:val="none"/>
          <w:lang w:val="en-GB"/>
        </w:rPr>
        <w:t>）处于被责令停产停业、暂扣或者吊销执照、暂扣或者吊销许可证、吊销资质证书状态。</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5</w:t>
      </w:r>
      <w:r>
        <w:rPr>
          <w:rFonts w:hint="eastAsia" w:ascii="宋体" w:hAnsi="宋体" w:cs="宋体" w:eastAsiaTheme="minorEastAsia"/>
          <w:color w:val="auto"/>
          <w:sz w:val="24"/>
          <w:szCs w:val="24"/>
          <w:highlight w:val="none"/>
          <w:lang w:val="en-GB"/>
        </w:rPr>
        <w:t>）进入清算程序，或被宣告破产，或其他丧失履约能力情形的。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6</w:t>
      </w:r>
      <w:r>
        <w:rPr>
          <w:rFonts w:hint="eastAsia" w:ascii="宋体" w:hAnsi="宋体" w:cs="宋体" w:eastAsiaTheme="minorEastAsia"/>
          <w:color w:val="auto"/>
          <w:sz w:val="24"/>
          <w:szCs w:val="24"/>
          <w:highlight w:val="none"/>
          <w:lang w:val="en-GB"/>
        </w:rPr>
        <w:t>）近三年内因发生质量或安全生产事故等受到行政处罚且在处罚期内的。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7</w:t>
      </w:r>
      <w:r>
        <w:rPr>
          <w:rFonts w:hint="eastAsia" w:ascii="宋体" w:hAnsi="宋体" w:cs="宋体" w:eastAsiaTheme="minorEastAsia"/>
          <w:color w:val="auto"/>
          <w:sz w:val="24"/>
          <w:szCs w:val="24"/>
          <w:highlight w:val="none"/>
          <w:lang w:val="en-GB"/>
        </w:rPr>
        <w:t>）被最高人民法院在“信用中国”网站（www.creditchina.gov.cn）或各级信用信息共享平台中列入失信被执行人名单。</w:t>
      </w:r>
    </w:p>
    <w:p>
      <w:pPr>
        <w:pStyle w:val="2"/>
        <w:ind w:firstLine="480" w:firstLineChars="200"/>
        <w:rPr>
          <w:rFonts w:hint="eastAsia" w:cs="宋体" w:eastAsiaTheme="minorEastAsia"/>
          <w:color w:val="auto"/>
          <w:kern w:val="2"/>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8</w:t>
      </w:r>
      <w:r>
        <w:rPr>
          <w:rFonts w:hint="eastAsia" w:ascii="宋体" w:hAnsi="宋体" w:cs="宋体" w:eastAsiaTheme="minorEastAsia"/>
          <w:color w:val="auto"/>
          <w:sz w:val="24"/>
          <w:szCs w:val="24"/>
          <w:highlight w:val="none"/>
          <w:lang w:val="en-GB"/>
        </w:rPr>
        <w:t>）</w:t>
      </w:r>
      <w:r>
        <w:rPr>
          <w:rFonts w:hint="eastAsia" w:cs="宋体" w:eastAsiaTheme="minorEastAsia"/>
          <w:color w:val="auto"/>
          <w:kern w:val="2"/>
          <w:highlight w:val="none"/>
          <w:lang w:val="en-GB"/>
        </w:rPr>
        <w:t>被“全国企业信用信息公示系统”（网址：http://www.gsxt.gov.cn/）</w:t>
      </w:r>
    </w:p>
    <w:p>
      <w:pPr>
        <w:pStyle w:val="2"/>
        <w:rPr>
          <w:rFonts w:hint="eastAsia" w:cs="宋体" w:eastAsiaTheme="minorEastAsia"/>
          <w:color w:val="auto"/>
          <w:kern w:val="2"/>
          <w:highlight w:val="none"/>
          <w:lang w:val="en-GB"/>
        </w:rPr>
      </w:pPr>
      <w:r>
        <w:rPr>
          <w:rFonts w:hint="eastAsia" w:cs="宋体" w:eastAsiaTheme="minorEastAsia"/>
          <w:color w:val="auto"/>
          <w:kern w:val="2"/>
          <w:highlight w:val="none"/>
          <w:lang w:val="en-GB"/>
        </w:rPr>
        <w:t>列入经营异常名录和严重违法企业名单。</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9</w:t>
      </w:r>
      <w:r>
        <w:rPr>
          <w:rFonts w:hint="eastAsia" w:ascii="宋体" w:hAnsi="宋体" w:cs="宋体" w:eastAsiaTheme="minorEastAsia"/>
          <w:color w:val="auto"/>
          <w:sz w:val="24"/>
          <w:szCs w:val="24"/>
          <w:highlight w:val="none"/>
          <w:lang w:val="en-GB"/>
        </w:rPr>
        <w:t>）被“信用广州”网站纳入失信被执行人名单（失信黑名单）。</w:t>
      </w:r>
    </w:p>
    <w:p>
      <w:pPr>
        <w:adjustRightInd w:val="0"/>
        <w:snapToGrid w:val="0"/>
        <w:spacing w:line="360" w:lineRule="auto"/>
        <w:ind w:firstLine="480" w:firstLineChars="200"/>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w:t>
      </w:r>
      <w:r>
        <w:rPr>
          <w:rFonts w:hint="eastAsia" w:ascii="宋体" w:hAnsi="宋体" w:cs="宋体"/>
          <w:color w:val="auto"/>
          <w:sz w:val="24"/>
          <w:szCs w:val="24"/>
          <w:highlight w:val="none"/>
          <w:lang w:val="en-US" w:eastAsia="zh-CN"/>
        </w:rPr>
        <w:t>0</w:t>
      </w:r>
      <w:r>
        <w:rPr>
          <w:rFonts w:hint="eastAsia" w:ascii="宋体" w:hAnsi="宋体" w:cs="宋体" w:eastAsiaTheme="minorEastAsia"/>
          <w:color w:val="auto"/>
          <w:sz w:val="24"/>
          <w:szCs w:val="24"/>
          <w:highlight w:val="none"/>
          <w:lang w:val="en-GB"/>
        </w:rPr>
        <w:t>）其他违法违纪行为，经审查认为不宜被邀请参加采购活动的。</w:t>
      </w:r>
    </w:p>
    <w:p>
      <w:pPr>
        <w:adjustRightInd w:val="0"/>
        <w:snapToGrid w:val="0"/>
        <w:spacing w:line="360" w:lineRule="auto"/>
        <w:rPr>
          <w:rFonts w:hint="eastAsia" w:ascii="宋体" w:hAnsi="宋体" w:eastAsia="宋体" w:cs="宋体"/>
          <w:b/>
          <w:color w:val="auto"/>
          <w:sz w:val="21"/>
          <w:szCs w:val="21"/>
          <w:highlight w:val="none"/>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ind w:firstLine="0"/>
        <w:jc w:val="right"/>
        <w:rPr>
          <w:rFonts w:hint="eastAsia"/>
          <w:color w:val="auto"/>
          <w:highlight w:val="none"/>
          <w:lang w:eastAsia="zh-CN"/>
        </w:rPr>
      </w:pPr>
      <w:r>
        <w:rPr>
          <w:rFonts w:hint="eastAsia" w:ascii="宋体" w:hAnsi="宋体" w:eastAsia="宋体" w:cs="宋体"/>
          <w:color w:val="auto"/>
          <w:kern w:val="2"/>
          <w:sz w:val="24"/>
          <w:szCs w:val="24"/>
          <w:highlight w:val="none"/>
          <w:lang w:val="en-GB"/>
        </w:rPr>
        <w:t>年  月  日</w:t>
      </w:r>
    </w:p>
    <w:p>
      <w:pPr>
        <w:jc w:val="left"/>
        <w:rPr>
          <w:rFonts w:hint="eastAsia" w:cs="Times New Roman" w:asciiTheme="minorEastAsia" w:hAnsiTheme="minorEastAsia"/>
          <w:b/>
          <w:bCs/>
          <w:color w:val="auto"/>
          <w:sz w:val="28"/>
          <w:szCs w:val="28"/>
          <w:highlight w:val="none"/>
          <w:lang w:val="en-US" w:eastAsia="zh-CN"/>
        </w:rPr>
      </w:pPr>
    </w:p>
    <w:p>
      <w:pPr>
        <w:pStyle w:val="7"/>
        <w:rPr>
          <w:rFonts w:hint="eastAsia" w:cs="Times New Roman" w:asciiTheme="minorEastAsia" w:hAnsiTheme="minorEastAsia"/>
          <w:b/>
          <w:bCs/>
          <w:color w:val="auto"/>
          <w:sz w:val="28"/>
          <w:szCs w:val="28"/>
          <w:highlight w:val="none"/>
          <w:lang w:val="en-US" w:eastAsia="zh-CN"/>
        </w:rPr>
      </w:pPr>
    </w:p>
    <w:p>
      <w:pPr>
        <w:pStyle w:val="7"/>
        <w:rPr>
          <w:rFonts w:hint="eastAsia" w:cs="Times New Roman" w:asciiTheme="minorEastAsia" w:hAnsiTheme="minorEastAsia"/>
          <w:b/>
          <w:bCs/>
          <w:color w:val="auto"/>
          <w:sz w:val="28"/>
          <w:szCs w:val="28"/>
          <w:highlight w:val="none"/>
          <w:lang w:val="en-US" w:eastAsia="zh-CN"/>
        </w:rPr>
      </w:pPr>
    </w:p>
    <w:p>
      <w:pPr>
        <w:jc w:val="left"/>
        <w:rPr>
          <w:rFonts w:hint="eastAsia" w:cs="Times New Roman" w:asciiTheme="minorEastAsia" w:hAnsiTheme="minorEastAsia"/>
          <w:b/>
          <w:bCs/>
          <w:color w:val="auto"/>
          <w:sz w:val="28"/>
          <w:szCs w:val="28"/>
          <w:highlight w:val="none"/>
          <w:lang w:val="en-US" w:eastAsia="zh-CN"/>
        </w:rPr>
      </w:pPr>
    </w:p>
    <w:p>
      <w:pPr>
        <w:jc w:val="left"/>
        <w:rPr>
          <w:rFonts w:hint="eastAsia" w:cs="Times New Roman" w:asciiTheme="minorEastAsia" w:hAnsiTheme="minorEastAsia" w:eastAsiaTheme="minorEastAsia"/>
          <w:b/>
          <w:bCs/>
          <w:color w:val="auto"/>
          <w:sz w:val="28"/>
          <w:szCs w:val="28"/>
          <w:highlight w:val="none"/>
        </w:rPr>
      </w:pPr>
      <w:r>
        <w:rPr>
          <w:rFonts w:hint="eastAsia" w:cs="Times New Roman" w:asciiTheme="minorEastAsia" w:hAnsiTheme="minorEastAsia"/>
          <w:b/>
          <w:bCs/>
          <w:color w:val="auto"/>
          <w:sz w:val="28"/>
          <w:szCs w:val="28"/>
          <w:highlight w:val="none"/>
          <w:lang w:val="en-US" w:eastAsia="zh-CN"/>
        </w:rPr>
        <w:t>4</w:t>
      </w:r>
      <w:r>
        <w:rPr>
          <w:rFonts w:hint="eastAsia" w:cs="Times New Roman" w:asciiTheme="minorEastAsia" w:hAnsiTheme="minorEastAsia" w:eastAsiaTheme="minorEastAsia"/>
          <w:b/>
          <w:bCs/>
          <w:color w:val="auto"/>
          <w:sz w:val="28"/>
          <w:szCs w:val="28"/>
          <w:highlight w:val="none"/>
          <w:lang w:val="en-US" w:eastAsia="zh-CN"/>
        </w:rPr>
        <w:t>.</w:t>
      </w:r>
      <w:r>
        <w:rPr>
          <w:rFonts w:hint="eastAsia" w:cs="Times New Roman" w:asciiTheme="minorEastAsia" w:hAnsiTheme="minorEastAsia" w:eastAsiaTheme="minorEastAsia"/>
          <w:b/>
          <w:bCs/>
          <w:color w:val="auto"/>
          <w:sz w:val="28"/>
          <w:szCs w:val="28"/>
          <w:highlight w:val="none"/>
        </w:rPr>
        <w:t>拟投入本项目的项目负责人情况表</w:t>
      </w:r>
    </w:p>
    <w:p>
      <w:pPr>
        <w:pStyle w:val="2"/>
        <w:rPr>
          <w:rFonts w:hint="eastAsia" w:ascii="仿宋_GB2312" w:eastAsia="仿宋_GB2312" w:hAnsiTheme="minorEastAsia"/>
          <w:color w:val="auto"/>
          <w:sz w:val="28"/>
          <w:szCs w:val="28"/>
          <w:highlight w:val="none"/>
          <w:lang w:val="en-US" w:eastAsia="zh-CN"/>
        </w:rPr>
      </w:pPr>
    </w:p>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 xml:space="preserve"> 拟投入本项目的项目负责人情况表</w:t>
      </w:r>
    </w:p>
    <w:tbl>
      <w:tblPr>
        <w:tblStyle w:val="22"/>
        <w:tblW w:w="9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165"/>
        <w:gridCol w:w="828"/>
        <w:gridCol w:w="785"/>
        <w:gridCol w:w="1208"/>
        <w:gridCol w:w="129"/>
        <w:gridCol w:w="1864"/>
        <w:gridCol w:w="334"/>
        <w:gridCol w:w="1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姓名</w:t>
            </w:r>
          </w:p>
        </w:tc>
        <w:tc>
          <w:tcPr>
            <w:tcW w:w="1497" w:type="dxa"/>
            <w:gridSpan w:val="2"/>
            <w:noWrap w:val="0"/>
            <w:vAlign w:val="top"/>
          </w:tcPr>
          <w:p>
            <w:pPr>
              <w:jc w:val="center"/>
              <w:rPr>
                <w:rFonts w:ascii="仿宋" w:hAnsi="仿宋" w:eastAsia="仿宋" w:cs="仿宋_GB2312"/>
                <w:b/>
                <w:color w:val="auto"/>
                <w:sz w:val="28"/>
                <w:szCs w:val="28"/>
                <w:highlight w:val="none"/>
              </w:rPr>
            </w:pPr>
          </w:p>
        </w:tc>
        <w:tc>
          <w:tcPr>
            <w:tcW w:w="161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出生年月</w:t>
            </w:r>
          </w:p>
        </w:tc>
        <w:tc>
          <w:tcPr>
            <w:tcW w:w="1337" w:type="dxa"/>
            <w:gridSpan w:val="2"/>
            <w:noWrap w:val="0"/>
            <w:vAlign w:val="top"/>
          </w:tcPr>
          <w:p>
            <w:pPr>
              <w:jc w:val="center"/>
              <w:rPr>
                <w:rFonts w:ascii="仿宋" w:hAnsi="仿宋" w:eastAsia="仿宋" w:cs="仿宋_GB2312"/>
                <w:b/>
                <w:color w:val="auto"/>
                <w:sz w:val="28"/>
                <w:szCs w:val="28"/>
                <w:highlight w:val="none"/>
              </w:rPr>
            </w:pPr>
          </w:p>
        </w:tc>
        <w:tc>
          <w:tcPr>
            <w:tcW w:w="2198"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学历</w:t>
            </w:r>
          </w:p>
        </w:tc>
        <w:tc>
          <w:tcPr>
            <w:tcW w:w="1119" w:type="dxa"/>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w:t>
            </w:r>
          </w:p>
        </w:tc>
        <w:tc>
          <w:tcPr>
            <w:tcW w:w="149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1613"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职务</w:t>
            </w:r>
          </w:p>
        </w:tc>
        <w:tc>
          <w:tcPr>
            <w:tcW w:w="133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从事本工作时间</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95" w:hRule="atLeast"/>
        </w:trPr>
        <w:tc>
          <w:tcPr>
            <w:tcW w:w="1661" w:type="dxa"/>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毕业院校</w:t>
            </w:r>
          </w:p>
        </w:tc>
        <w:tc>
          <w:tcPr>
            <w:tcW w:w="149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1613"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毕业时间</w:t>
            </w:r>
          </w:p>
        </w:tc>
        <w:tc>
          <w:tcPr>
            <w:tcW w:w="133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专业</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注册证书等级</w:t>
            </w:r>
          </w:p>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和专业</w:t>
            </w:r>
          </w:p>
        </w:tc>
        <w:tc>
          <w:tcPr>
            <w:tcW w:w="2950" w:type="dxa"/>
            <w:gridSpan w:val="4"/>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职称证专业</w:t>
            </w:r>
          </w:p>
        </w:tc>
        <w:tc>
          <w:tcPr>
            <w:tcW w:w="2950" w:type="dxa"/>
            <w:gridSpan w:val="4"/>
            <w:noWrap w:val="0"/>
            <w:vAlign w:val="top"/>
          </w:tcPr>
          <w:p>
            <w:pPr>
              <w:jc w:val="center"/>
              <w:rPr>
                <w:rFonts w:ascii="仿宋" w:hAnsi="仿宋" w:eastAsia="仿宋" w:cs="仿宋_GB2312"/>
                <w:b/>
                <w:color w:val="auto"/>
                <w:sz w:val="28"/>
                <w:szCs w:val="28"/>
                <w:highlight w:val="none"/>
              </w:rPr>
            </w:pPr>
          </w:p>
        </w:tc>
        <w:tc>
          <w:tcPr>
            <w:tcW w:w="2198"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25" w:type="dxa"/>
            <w:gridSpan w:val="10"/>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项目名称</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合同金额</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开、竣工时间</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担任职务</w:t>
            </w:r>
          </w:p>
        </w:tc>
        <w:tc>
          <w:tcPr>
            <w:tcW w:w="145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bl>
    <w:p>
      <w:pPr>
        <w:pStyle w:val="2"/>
        <w:rPr>
          <w:rFonts w:hint="default" w:ascii="仿宋_GB2312" w:eastAsia="仿宋_GB2312" w:hAnsiTheme="minorEastAsia"/>
          <w:color w:val="auto"/>
          <w:sz w:val="28"/>
          <w:szCs w:val="28"/>
          <w:highlight w:val="none"/>
          <w:lang w:val="en-US" w:eastAsia="zh-CN"/>
        </w:rPr>
      </w:pPr>
    </w:p>
    <w:p>
      <w:pPr>
        <w:pStyle w:val="2"/>
        <w:rPr>
          <w:rFonts w:hint="default" w:ascii="仿宋_GB2312" w:eastAsia="仿宋_GB2312" w:hAnsiTheme="minorEastAsia"/>
          <w:color w:val="auto"/>
          <w:sz w:val="28"/>
          <w:szCs w:val="28"/>
          <w:highlight w:val="none"/>
          <w:lang w:val="en-US" w:eastAsia="zh-CN"/>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年  月  日</w:t>
      </w:r>
    </w:p>
    <w:p>
      <w:pPr>
        <w:pStyle w:val="2"/>
        <w:rPr>
          <w:rFonts w:hint="default" w:ascii="仿宋_GB2312" w:eastAsia="仿宋_GB2312" w:hAnsiTheme="minorEastAsia"/>
          <w:color w:val="auto"/>
          <w:sz w:val="28"/>
          <w:szCs w:val="28"/>
          <w:highlight w:val="none"/>
          <w:lang w:val="en-US" w:eastAsia="zh-CN"/>
        </w:rPr>
      </w:pPr>
    </w:p>
    <w:p>
      <w:pPr>
        <w:pStyle w:val="2"/>
        <w:rPr>
          <w:rFonts w:hint="default" w:ascii="仿宋_GB2312" w:eastAsia="仿宋_GB2312" w:hAnsiTheme="minorEastAsia"/>
          <w:color w:val="auto"/>
          <w:sz w:val="28"/>
          <w:szCs w:val="28"/>
          <w:highlight w:val="none"/>
          <w:lang w:val="en-US" w:eastAsia="zh-CN"/>
        </w:rPr>
      </w:pPr>
    </w:p>
    <w:p>
      <w:pPr>
        <w:pStyle w:val="6"/>
        <w:rPr>
          <w:rFonts w:asciiTheme="minorEastAsia" w:hAnsiTheme="minorEastAsia" w:eastAsiaTheme="minorEastAsia"/>
          <w:color w:val="auto"/>
          <w:sz w:val="28"/>
          <w:szCs w:val="28"/>
          <w:highlight w:val="none"/>
        </w:rPr>
      </w:pPr>
      <w:bookmarkStart w:id="192" w:name="_Toc32430"/>
      <w:bookmarkStart w:id="193" w:name="_Toc19423"/>
      <w:r>
        <w:rPr>
          <w:rFonts w:hint="eastAsia" w:ascii="仿宋_GB2312" w:eastAsia="仿宋_GB2312" w:hAnsiTheme="minorEastAsia"/>
          <w:color w:val="auto"/>
          <w:sz w:val="28"/>
          <w:szCs w:val="28"/>
          <w:highlight w:val="none"/>
          <w:lang w:val="en-US" w:eastAsia="zh-CN"/>
        </w:rPr>
        <w:t>5</w:t>
      </w:r>
      <w:r>
        <w:rPr>
          <w:rFonts w:hint="eastAsia" w:asciiTheme="minorEastAsia" w:hAnsiTheme="minorEastAsia" w:eastAsiaTheme="minorEastAsia"/>
          <w:color w:val="auto"/>
          <w:sz w:val="28"/>
          <w:szCs w:val="28"/>
          <w:highlight w:val="none"/>
        </w:rPr>
        <w:t>.报价表</w:t>
      </w:r>
      <w:bookmarkEnd w:id="192"/>
      <w:bookmarkEnd w:id="193"/>
    </w:p>
    <w:tbl>
      <w:tblPr>
        <w:tblStyle w:val="22"/>
        <w:tblW w:w="995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52"/>
        <w:gridCol w:w="1247"/>
        <w:gridCol w:w="3413"/>
        <w:gridCol w:w="915"/>
        <w:gridCol w:w="885"/>
        <w:gridCol w:w="960"/>
        <w:gridCol w:w="939"/>
        <w:gridCol w:w="93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jc w:val="center"/>
        </w:trPr>
        <w:tc>
          <w:tcPr>
            <w:tcW w:w="652" w:type="dxa"/>
            <w:tcBorders>
              <w:top w:val="single" w:color="000000" w:sz="8" w:space="0"/>
              <w:left w:val="single" w:color="000000" w:sz="8" w:space="0"/>
              <w:bottom w:val="single" w:color="000000" w:sz="8" w:space="0"/>
              <w:right w:val="single" w:color="000000" w:sz="4" w:space="0"/>
            </w:tcBorders>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序号</w:t>
            </w:r>
          </w:p>
        </w:tc>
        <w:tc>
          <w:tcPr>
            <w:tcW w:w="1247" w:type="dxa"/>
            <w:tcBorders>
              <w:top w:val="single" w:color="000000" w:sz="8" w:space="0"/>
              <w:left w:val="single" w:color="000000" w:sz="4" w:space="0"/>
              <w:bottom w:val="single" w:color="000000" w:sz="8" w:space="0"/>
              <w:right w:val="single" w:color="000000" w:sz="4" w:space="0"/>
            </w:tcBorders>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设备名称</w:t>
            </w:r>
          </w:p>
        </w:tc>
        <w:tc>
          <w:tcPr>
            <w:tcW w:w="3413" w:type="dxa"/>
            <w:tcBorders>
              <w:top w:val="single" w:color="000000" w:sz="8" w:space="0"/>
              <w:left w:val="single" w:color="000000" w:sz="4" w:space="0"/>
              <w:bottom w:val="single" w:color="000000" w:sz="8" w:space="0"/>
              <w:right w:val="single" w:color="000000" w:sz="4" w:space="0"/>
            </w:tcBorders>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型号及规格性能</w:t>
            </w:r>
          </w:p>
        </w:tc>
        <w:tc>
          <w:tcPr>
            <w:tcW w:w="915" w:type="dxa"/>
            <w:tcBorders>
              <w:top w:val="single" w:color="000000" w:sz="8" w:space="0"/>
              <w:left w:val="single" w:color="000000" w:sz="4" w:space="0"/>
              <w:bottom w:val="single" w:color="000000" w:sz="8" w:space="0"/>
              <w:right w:val="single" w:color="000000" w:sz="4" w:space="0"/>
            </w:tcBorders>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单位</w:t>
            </w:r>
          </w:p>
        </w:tc>
        <w:tc>
          <w:tcPr>
            <w:tcW w:w="885" w:type="dxa"/>
            <w:tcBorders>
              <w:top w:val="single" w:color="000000" w:sz="8" w:space="0"/>
              <w:left w:val="single" w:color="000000" w:sz="4" w:space="0"/>
              <w:bottom w:val="single" w:color="000000" w:sz="8" w:space="0"/>
              <w:right w:val="single" w:color="000000" w:sz="4" w:space="0"/>
            </w:tcBorders>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数量</w:t>
            </w:r>
          </w:p>
        </w:tc>
        <w:tc>
          <w:tcPr>
            <w:tcW w:w="960" w:type="dxa"/>
            <w:tcBorders>
              <w:top w:val="single" w:color="000000" w:sz="8" w:space="0"/>
              <w:left w:val="single" w:color="000000" w:sz="4" w:space="0"/>
              <w:bottom w:val="single" w:color="000000" w:sz="8" w:space="0"/>
              <w:right w:val="single" w:color="000000" w:sz="4" w:space="0"/>
            </w:tcBorders>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20" w:lineRule="exact"/>
              <w:jc w:val="left"/>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单价</w:t>
            </w:r>
          </w:p>
        </w:tc>
        <w:tc>
          <w:tcPr>
            <w:tcW w:w="939" w:type="dxa"/>
            <w:tcBorders>
              <w:top w:val="single" w:color="000000" w:sz="8" w:space="0"/>
              <w:left w:val="single" w:color="000000" w:sz="4" w:space="0"/>
              <w:bottom w:val="single" w:color="000000" w:sz="8" w:space="0"/>
              <w:right w:val="single" w:color="000000" w:sz="4" w:space="0"/>
            </w:tcBorders>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20" w:lineRule="exact"/>
              <w:jc w:val="left"/>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总价</w:t>
            </w:r>
          </w:p>
        </w:tc>
        <w:tc>
          <w:tcPr>
            <w:tcW w:w="939" w:type="dxa"/>
            <w:tcBorders>
              <w:top w:val="single" w:color="000000" w:sz="8" w:space="0"/>
              <w:left w:val="single" w:color="000000" w:sz="4" w:space="0"/>
              <w:bottom w:val="single" w:color="000000" w:sz="8" w:space="0"/>
              <w:right w:val="single" w:color="000000" w:sz="4" w:space="0"/>
            </w:tcBorders>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20" w:lineRule="exact"/>
              <w:jc w:val="left"/>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提供产品的品牌及型号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2" w:hRule="atLeast"/>
          <w:jc w:val="center"/>
        </w:trPr>
        <w:tc>
          <w:tcPr>
            <w:tcW w:w="9011" w:type="dxa"/>
            <w:gridSpan w:val="7"/>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sz w:val="21"/>
                <w:szCs w:val="21"/>
                <w:u w:val="none"/>
                <w:lang w:val="en-US" w:eastAsia="zh-CN"/>
              </w:rPr>
              <w:t>中心厂</w:t>
            </w:r>
          </w:p>
        </w:tc>
        <w:tc>
          <w:tcPr>
            <w:tcW w:w="939"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宋体" w:hAnsi="宋体" w:eastAsia="宋体" w:cs="宋体"/>
                <w:i w:val="0"/>
                <w:iCs w:val="0"/>
                <w:color w:val="000000"/>
                <w:sz w:val="21"/>
                <w:szCs w:val="21"/>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2" w:hRule="atLeast"/>
          <w:jc w:val="center"/>
        </w:trPr>
        <w:tc>
          <w:tcPr>
            <w:tcW w:w="65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1</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ORP变送器</w:t>
            </w:r>
          </w:p>
        </w:tc>
        <w:tc>
          <w:tcPr>
            <w:tcW w:w="34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更换ORP变送器（满足现场设备互换性要求，匹配原Endress+Hauser传感器使用）</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输出信号：4-20mADC；</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测量范围：PH:0-14;ORP:-1500mV-  +1500mV;</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20" w:lineRule="exact"/>
              <w:jc w:val="left"/>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温度：-50℃至150℃</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个</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1</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2" w:hRule="atLeast"/>
          <w:jc w:val="center"/>
        </w:trPr>
        <w:tc>
          <w:tcPr>
            <w:tcW w:w="65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2</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ORP传感器</w:t>
            </w:r>
          </w:p>
        </w:tc>
        <w:tc>
          <w:tcPr>
            <w:tcW w:w="34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更换ORP传感器（满足现场设备互换性要求，匹配原Endress+Hauser变送器使用）</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输出信号：4-20mADC；</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测量范围：PH:0-14;ORP:-1500mV-  +1500mV;</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20" w:lineRule="exact"/>
              <w:jc w:val="left"/>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温度：-50℃至150℃</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个</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1</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2" w:hRule="atLeast"/>
          <w:jc w:val="center"/>
        </w:trPr>
        <w:tc>
          <w:tcPr>
            <w:tcW w:w="65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3</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安装辅材</w:t>
            </w:r>
          </w:p>
        </w:tc>
        <w:tc>
          <w:tcPr>
            <w:tcW w:w="34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20" w:lineRule="exact"/>
              <w:jc w:val="left"/>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匹配安装ORP变送器及ORP传感器，波纹管、电缆锁头、膨胀螺丝、端子排等</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套</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1</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2" w:hRule="atLeast"/>
          <w:jc w:val="center"/>
        </w:trPr>
        <w:tc>
          <w:tcPr>
            <w:tcW w:w="65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4</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仪表调试</w:t>
            </w:r>
          </w:p>
        </w:tc>
        <w:tc>
          <w:tcPr>
            <w:tcW w:w="34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600" w:lineRule="exact"/>
              <w:jc w:val="left"/>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对现场ORP仪表进行调试</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项</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1</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2" w:hRule="atLeast"/>
          <w:jc w:val="center"/>
        </w:trPr>
        <w:tc>
          <w:tcPr>
            <w:tcW w:w="65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5</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仪表安装及接线</w:t>
            </w:r>
          </w:p>
        </w:tc>
        <w:tc>
          <w:tcPr>
            <w:tcW w:w="34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600" w:lineRule="exact"/>
              <w:jc w:val="left"/>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对ORP仪表进行安装、接线</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项</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1</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2" w:hRule="atLeast"/>
          <w:jc w:val="center"/>
        </w:trPr>
        <w:tc>
          <w:tcPr>
            <w:tcW w:w="65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6</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20" w:lineRule="exact"/>
              <w:jc w:val="left"/>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安全措施、文明施工及管理费</w:t>
            </w:r>
          </w:p>
        </w:tc>
        <w:tc>
          <w:tcPr>
            <w:tcW w:w="34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20" w:lineRule="exact"/>
              <w:jc w:val="left"/>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安全防护设施、临时设施、安全文明施工、项目管理</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项</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1</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2" w:hRule="atLeast"/>
          <w:jc w:val="center"/>
        </w:trPr>
        <w:tc>
          <w:tcPr>
            <w:tcW w:w="9011" w:type="dxa"/>
            <w:gridSpan w:val="7"/>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太平厂</w:t>
            </w:r>
          </w:p>
        </w:tc>
        <w:tc>
          <w:tcPr>
            <w:tcW w:w="939"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2" w:hRule="atLeast"/>
          <w:jc w:val="center"/>
        </w:trPr>
        <w:tc>
          <w:tcPr>
            <w:tcW w:w="65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sz w:val="21"/>
                <w:szCs w:val="21"/>
                <w:u w:val="none"/>
                <w:lang w:val="en-US" w:eastAsia="zh-CN"/>
              </w:rPr>
              <w:t>1</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sz w:val="21"/>
                <w:szCs w:val="21"/>
                <w:u w:val="none"/>
                <w:lang w:val="en-US" w:eastAsia="zh-CN"/>
              </w:rPr>
              <w:t>ORP变送器</w:t>
            </w:r>
          </w:p>
        </w:tc>
        <w:tc>
          <w:tcPr>
            <w:tcW w:w="34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加装ORP变送器匹配太平厂ORP传感器（满足现场设备互换性要求参照或相当于Endress+Hauser、天健、HACH等品牌）</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输出信号：4-20mADC；</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测量范围：PH:0-14;ORP:-1500mV-  +1500mV;</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sz w:val="21"/>
                <w:szCs w:val="21"/>
                <w:u w:val="none"/>
                <w:lang w:val="en-US" w:eastAsia="zh-CN"/>
              </w:rPr>
              <w:t>温度：-50℃至150℃</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sz w:val="21"/>
                <w:szCs w:val="21"/>
                <w:u w:val="none"/>
                <w:lang w:val="en-US" w:eastAsia="zh-CN"/>
              </w:rPr>
              <w:t>个</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sz w:val="21"/>
                <w:szCs w:val="21"/>
                <w:u w:val="none"/>
                <w:lang w:val="en-US" w:eastAsia="zh-CN"/>
              </w:rPr>
              <w:t>2</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2" w:hRule="atLeast"/>
          <w:jc w:val="center"/>
        </w:trPr>
        <w:tc>
          <w:tcPr>
            <w:tcW w:w="65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sz w:val="21"/>
                <w:szCs w:val="21"/>
                <w:u w:val="none"/>
                <w:lang w:val="en-US" w:eastAsia="zh-CN"/>
              </w:rPr>
              <w:t>2</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sz w:val="21"/>
                <w:szCs w:val="21"/>
                <w:u w:val="none"/>
                <w:lang w:val="en-US" w:eastAsia="zh-CN"/>
              </w:rPr>
              <w:t>ORP传感器</w:t>
            </w:r>
          </w:p>
        </w:tc>
        <w:tc>
          <w:tcPr>
            <w:tcW w:w="34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加装ORP传感器匹配太平厂ORP变送器（满足现场设备互换性要求参照或相当于Endress+Hauser、天健、HACH等品牌）</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输出信号：4-20mADC；</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测量范围：PH:0-14;ORP:-1500mV-  +1500mV;</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sz w:val="21"/>
                <w:szCs w:val="21"/>
                <w:u w:val="none"/>
                <w:lang w:val="en-US" w:eastAsia="zh-CN"/>
              </w:rPr>
              <w:t>温度：-50℃至150℃</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sz w:val="21"/>
                <w:szCs w:val="21"/>
                <w:u w:val="none"/>
                <w:lang w:val="en-US" w:eastAsia="zh-CN"/>
              </w:rPr>
              <w:t>个</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sz w:val="21"/>
                <w:szCs w:val="21"/>
                <w:u w:val="none"/>
                <w:lang w:val="en-US" w:eastAsia="zh-CN"/>
              </w:rPr>
              <w:t>2</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5" w:hRule="atLeast"/>
          <w:jc w:val="center"/>
        </w:trPr>
        <w:tc>
          <w:tcPr>
            <w:tcW w:w="65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3</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空开</w:t>
            </w:r>
          </w:p>
        </w:tc>
        <w:tc>
          <w:tcPr>
            <w:tcW w:w="34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20" w:lineRule="exact"/>
              <w:jc w:val="left"/>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1P+N</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个</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3</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5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4</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电源电缆</w:t>
            </w:r>
          </w:p>
        </w:tc>
        <w:tc>
          <w:tcPr>
            <w:tcW w:w="34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20" w:lineRule="exact"/>
              <w:jc w:val="left"/>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RVV3*1.5</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米</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300</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2" w:hRule="atLeast"/>
          <w:jc w:val="center"/>
        </w:trPr>
        <w:tc>
          <w:tcPr>
            <w:tcW w:w="65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5</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信号电缆</w:t>
            </w:r>
          </w:p>
        </w:tc>
        <w:tc>
          <w:tcPr>
            <w:tcW w:w="34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20" w:lineRule="exact"/>
              <w:jc w:val="left"/>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RVVP2*0.75</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米</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300</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2" w:hRule="atLeast"/>
          <w:jc w:val="center"/>
        </w:trPr>
        <w:tc>
          <w:tcPr>
            <w:tcW w:w="65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6</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室外仪表箱</w:t>
            </w:r>
          </w:p>
        </w:tc>
        <w:tc>
          <w:tcPr>
            <w:tcW w:w="34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20" w:lineRule="exact"/>
              <w:jc w:val="left"/>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304不锈钢，450*370*300，可透视窗，带立杆</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件</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2</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2" w:hRule="atLeast"/>
          <w:jc w:val="center"/>
        </w:trPr>
        <w:tc>
          <w:tcPr>
            <w:tcW w:w="65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7</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探头固定支架及安装配件</w:t>
            </w:r>
          </w:p>
        </w:tc>
        <w:tc>
          <w:tcPr>
            <w:tcW w:w="34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20" w:lineRule="exact"/>
              <w:jc w:val="left"/>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探头安装管2米</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件</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2</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2" w:hRule="atLeast"/>
          <w:jc w:val="center"/>
        </w:trPr>
        <w:tc>
          <w:tcPr>
            <w:tcW w:w="65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8</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探头孔不锈钢封盖</w:t>
            </w:r>
          </w:p>
        </w:tc>
        <w:tc>
          <w:tcPr>
            <w:tcW w:w="34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20" w:lineRule="exact"/>
              <w:jc w:val="left"/>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300*300*150，材质：304不锈钢</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件</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2</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2" w:hRule="atLeast"/>
          <w:jc w:val="center"/>
        </w:trPr>
        <w:tc>
          <w:tcPr>
            <w:tcW w:w="65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9</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安装辅材</w:t>
            </w:r>
          </w:p>
        </w:tc>
        <w:tc>
          <w:tcPr>
            <w:tcW w:w="34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20" w:lineRule="exact"/>
              <w:jc w:val="left"/>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匹配安装ORP变送器及ORP传感器波纹管、电缆锁头、膨胀螺栓、端子排等</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套</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2</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2" w:hRule="atLeast"/>
          <w:jc w:val="center"/>
        </w:trPr>
        <w:tc>
          <w:tcPr>
            <w:tcW w:w="65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10</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PLC编程</w:t>
            </w:r>
          </w:p>
        </w:tc>
        <w:tc>
          <w:tcPr>
            <w:tcW w:w="34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20" w:lineRule="exact"/>
              <w:jc w:val="left"/>
              <w:textAlignment w:val="center"/>
              <w:rPr>
                <w:rFonts w:hint="default"/>
                <w:lang w:val="en-US" w:eastAsia="zh-CN"/>
              </w:rPr>
            </w:pPr>
            <w:r>
              <w:rPr>
                <w:rFonts w:hint="eastAsia"/>
                <w:lang w:val="en-US" w:eastAsia="zh-CN"/>
              </w:rPr>
              <w:t>读取两个ORP信号传至中控室，匹配中控上位机WINCC程序。</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项</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1</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2" w:hRule="atLeast"/>
          <w:jc w:val="center"/>
        </w:trPr>
        <w:tc>
          <w:tcPr>
            <w:tcW w:w="65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11</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上位机程序修改</w:t>
            </w:r>
          </w:p>
        </w:tc>
        <w:tc>
          <w:tcPr>
            <w:tcW w:w="34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20" w:lineRule="exact"/>
              <w:jc w:val="left"/>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修改wincc程序画面，添加趋势及报警</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项</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1</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2" w:hRule="atLeast"/>
          <w:jc w:val="center"/>
        </w:trPr>
        <w:tc>
          <w:tcPr>
            <w:tcW w:w="65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12</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仪表调试</w:t>
            </w:r>
          </w:p>
        </w:tc>
        <w:tc>
          <w:tcPr>
            <w:tcW w:w="34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20" w:lineRule="exact"/>
              <w:jc w:val="left"/>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对现场ORP仪表及中控上位机进行调试</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项</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1</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2" w:hRule="atLeast"/>
          <w:jc w:val="center"/>
        </w:trPr>
        <w:tc>
          <w:tcPr>
            <w:tcW w:w="65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13</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池面开孔</w:t>
            </w:r>
          </w:p>
        </w:tc>
        <w:tc>
          <w:tcPr>
            <w:tcW w:w="34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20" w:lineRule="exact"/>
              <w:jc w:val="left"/>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开孔直径150mm，池面厚度300mm</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个</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2</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2" w:hRule="atLeast"/>
          <w:jc w:val="center"/>
        </w:trPr>
        <w:tc>
          <w:tcPr>
            <w:tcW w:w="65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14</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仪表安装及接线</w:t>
            </w:r>
          </w:p>
        </w:tc>
        <w:tc>
          <w:tcPr>
            <w:tcW w:w="34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20" w:lineRule="exact"/>
              <w:jc w:val="left"/>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对ORP仪表进行安装、接线</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项</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1</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2" w:hRule="atLeast"/>
          <w:jc w:val="center"/>
        </w:trPr>
        <w:tc>
          <w:tcPr>
            <w:tcW w:w="65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15</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安全措施、文明施工及管理费</w:t>
            </w:r>
          </w:p>
        </w:tc>
        <w:tc>
          <w:tcPr>
            <w:tcW w:w="34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安全防护设施、临时设施、安全文明施工、项目管理</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项</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1</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2" w:hRule="atLeast"/>
          <w:jc w:val="center"/>
        </w:trPr>
        <w:tc>
          <w:tcPr>
            <w:tcW w:w="652" w:type="dxa"/>
            <w:vMerge w:val="restart"/>
            <w:tcBorders>
              <w:top w:val="single" w:color="000000" w:sz="4" w:space="0"/>
              <w:left w:val="single" w:color="000000" w:sz="8"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合计</w:t>
            </w:r>
          </w:p>
        </w:tc>
        <w:tc>
          <w:tcPr>
            <w:tcW w:w="646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税费（13%）</w:t>
            </w:r>
          </w:p>
        </w:tc>
        <w:tc>
          <w:tcPr>
            <w:tcW w:w="189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2" w:hRule="atLeast"/>
          <w:jc w:val="center"/>
        </w:trPr>
        <w:tc>
          <w:tcPr>
            <w:tcW w:w="652" w:type="dxa"/>
            <w:vMerge w:val="continue"/>
            <w:tcBorders>
              <w:left w:val="single" w:color="000000" w:sz="8"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宋体" w:hAnsi="宋体" w:eastAsia="宋体" w:cs="宋体"/>
                <w:i w:val="0"/>
                <w:iCs w:val="0"/>
                <w:color w:val="000000"/>
                <w:sz w:val="21"/>
                <w:szCs w:val="21"/>
                <w:u w:val="none"/>
                <w:lang w:val="en-US" w:eastAsia="zh-CN"/>
              </w:rPr>
            </w:pPr>
          </w:p>
        </w:tc>
        <w:tc>
          <w:tcPr>
            <w:tcW w:w="646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含税总价（人民币）</w:t>
            </w:r>
          </w:p>
        </w:tc>
        <w:tc>
          <w:tcPr>
            <w:tcW w:w="189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r>
    </w:tbl>
    <w:p>
      <w:pPr>
        <w:adjustRightInd w:val="0"/>
        <w:snapToGrid w:val="0"/>
        <w:spacing w:line="600" w:lineRule="exact"/>
        <w:ind w:firstLine="570"/>
        <w:rPr>
          <w:rFonts w:ascii="仿宋_GB2312" w:eastAsia="仿宋_GB2312" w:hAnsiTheme="minorEastAsia"/>
          <w:color w:val="auto"/>
          <w:sz w:val="28"/>
          <w:szCs w:val="28"/>
          <w:highlight w:val="none"/>
        </w:rPr>
      </w:pPr>
    </w:p>
    <w:p>
      <w:pPr>
        <w:pStyle w:val="2"/>
        <w:rPr>
          <w:rFonts w:ascii="仿宋_GB2312" w:eastAsia="仿宋_GB2312" w:hAnsiTheme="minorEastAsia"/>
          <w:color w:val="auto"/>
          <w:sz w:val="28"/>
          <w:szCs w:val="28"/>
          <w:highlight w:val="none"/>
        </w:rPr>
      </w:pPr>
    </w:p>
    <w:p>
      <w:pPr>
        <w:pStyle w:val="2"/>
        <w:rPr>
          <w:rFonts w:ascii="仿宋_GB2312" w:eastAsia="仿宋_GB2312" w:hAnsiTheme="minorEastAsia"/>
          <w:color w:val="auto"/>
          <w:sz w:val="28"/>
          <w:szCs w:val="28"/>
          <w:highlight w:val="none"/>
        </w:rPr>
      </w:pPr>
    </w:p>
    <w:p>
      <w:pPr>
        <w:pStyle w:val="2"/>
        <w:rPr>
          <w:rFonts w:ascii="仿宋_GB2312" w:eastAsia="仿宋_GB2312" w:hAnsiTheme="minorEastAsia"/>
          <w:color w:val="auto"/>
          <w:sz w:val="28"/>
          <w:szCs w:val="28"/>
          <w:highlight w:val="none"/>
        </w:rPr>
      </w:pPr>
    </w:p>
    <w:p>
      <w:pPr>
        <w:pStyle w:val="2"/>
        <w:rPr>
          <w:rFonts w:ascii="仿宋_GB2312" w:eastAsia="仿宋_GB2312" w:hAnsiTheme="minorEastAsia"/>
          <w:color w:val="auto"/>
          <w:sz w:val="28"/>
          <w:szCs w:val="28"/>
          <w:highlight w:val="none"/>
        </w:rPr>
      </w:pPr>
    </w:p>
    <w:p>
      <w:pPr>
        <w:pStyle w:val="2"/>
        <w:rPr>
          <w:rFonts w:ascii="仿宋_GB2312" w:eastAsia="仿宋_GB2312" w:hAnsiTheme="minorEastAsia"/>
          <w:color w:val="auto"/>
          <w:sz w:val="28"/>
          <w:szCs w:val="28"/>
          <w:highlight w:val="none"/>
        </w:rPr>
      </w:pPr>
    </w:p>
    <w:p>
      <w:pPr>
        <w:pStyle w:val="2"/>
        <w:rPr>
          <w:rFonts w:ascii="仿宋_GB2312" w:eastAsia="仿宋_GB2312" w:hAnsiTheme="minorEastAsia"/>
          <w:color w:val="auto"/>
          <w:sz w:val="28"/>
          <w:szCs w:val="28"/>
          <w:highlight w:val="none"/>
        </w:rPr>
      </w:pPr>
    </w:p>
    <w:p>
      <w:pPr>
        <w:pStyle w:val="2"/>
        <w:rPr>
          <w:rFonts w:ascii="仿宋_GB2312" w:eastAsia="仿宋_GB2312" w:hAnsiTheme="minorEastAsia"/>
          <w:color w:val="auto"/>
          <w:sz w:val="28"/>
          <w:szCs w:val="28"/>
          <w:highlight w:val="none"/>
        </w:rPr>
      </w:pPr>
    </w:p>
    <w:p>
      <w:pPr>
        <w:pStyle w:val="2"/>
        <w:rPr>
          <w:rFonts w:ascii="仿宋_GB2312" w:eastAsia="仿宋_GB2312" w:hAnsiTheme="minorEastAsia"/>
          <w:color w:val="auto"/>
          <w:sz w:val="28"/>
          <w:szCs w:val="28"/>
          <w:highlight w:val="none"/>
        </w:rPr>
      </w:pPr>
    </w:p>
    <w:p>
      <w:pPr>
        <w:pStyle w:val="2"/>
        <w:rPr>
          <w:rFonts w:ascii="仿宋_GB2312" w:eastAsia="仿宋_GB2312" w:hAnsiTheme="minorEastAsia"/>
          <w:color w:val="auto"/>
          <w:sz w:val="28"/>
          <w:szCs w:val="28"/>
          <w:highlight w:val="none"/>
        </w:rPr>
      </w:pPr>
    </w:p>
    <w:p>
      <w:pPr>
        <w:pStyle w:val="2"/>
        <w:rPr>
          <w:rFonts w:ascii="仿宋_GB2312" w:eastAsia="仿宋_GB2312" w:hAnsiTheme="minorEastAsia"/>
          <w:color w:val="auto"/>
          <w:sz w:val="28"/>
          <w:szCs w:val="28"/>
          <w:highlight w:val="none"/>
        </w:rPr>
      </w:pPr>
    </w:p>
    <w:p>
      <w:pPr>
        <w:pStyle w:val="2"/>
        <w:rPr>
          <w:rFonts w:ascii="仿宋_GB2312" w:eastAsia="仿宋_GB2312" w:hAnsiTheme="minorEastAsia"/>
          <w:color w:val="auto"/>
          <w:sz w:val="28"/>
          <w:szCs w:val="28"/>
          <w:highlight w:val="none"/>
        </w:rPr>
      </w:pPr>
    </w:p>
    <w:p>
      <w:pPr>
        <w:pStyle w:val="2"/>
        <w:rPr>
          <w:rFonts w:ascii="仿宋_GB2312" w:eastAsia="仿宋_GB2312" w:hAnsiTheme="minorEastAsia"/>
          <w:color w:val="auto"/>
          <w:sz w:val="28"/>
          <w:szCs w:val="28"/>
          <w:highlight w:val="none"/>
        </w:rPr>
      </w:pPr>
    </w:p>
    <w:p>
      <w:pPr>
        <w:pStyle w:val="2"/>
        <w:rPr>
          <w:rFonts w:ascii="仿宋_GB2312" w:eastAsia="仿宋_GB2312" w:hAnsiTheme="minorEastAsia"/>
          <w:color w:val="auto"/>
          <w:sz w:val="28"/>
          <w:szCs w:val="28"/>
          <w:highlight w:val="none"/>
        </w:rPr>
      </w:pPr>
    </w:p>
    <w:p>
      <w:pPr>
        <w:pStyle w:val="2"/>
        <w:rPr>
          <w:rFonts w:ascii="仿宋_GB2312" w:eastAsia="仿宋_GB2312" w:hAnsiTheme="minorEastAsia"/>
          <w:color w:val="auto"/>
          <w:sz w:val="28"/>
          <w:szCs w:val="28"/>
          <w:highlight w:val="none"/>
        </w:rPr>
      </w:pPr>
    </w:p>
    <w:p>
      <w:pPr>
        <w:pStyle w:val="2"/>
        <w:rPr>
          <w:rFonts w:ascii="仿宋_GB2312" w:eastAsia="仿宋_GB2312" w:hAnsiTheme="minorEastAsia"/>
          <w:color w:val="auto"/>
          <w:sz w:val="28"/>
          <w:szCs w:val="28"/>
          <w:highlight w:val="none"/>
        </w:rPr>
      </w:pPr>
    </w:p>
    <w:p>
      <w:pPr>
        <w:pStyle w:val="2"/>
        <w:rPr>
          <w:rFonts w:ascii="仿宋_GB2312" w:eastAsia="仿宋_GB2312" w:hAnsiTheme="minorEastAsia"/>
          <w:color w:val="auto"/>
          <w:sz w:val="28"/>
          <w:szCs w:val="28"/>
          <w:highlight w:val="none"/>
        </w:rPr>
      </w:pPr>
    </w:p>
    <w:p>
      <w:pPr>
        <w:pStyle w:val="2"/>
        <w:rPr>
          <w:rFonts w:ascii="仿宋_GB2312" w:eastAsia="仿宋_GB2312" w:hAnsiTheme="minorEastAsia"/>
          <w:color w:val="auto"/>
          <w:sz w:val="28"/>
          <w:szCs w:val="28"/>
          <w:highlight w:val="none"/>
        </w:rPr>
      </w:pPr>
    </w:p>
    <w:p>
      <w:pPr>
        <w:pStyle w:val="2"/>
        <w:rPr>
          <w:rFonts w:ascii="仿宋_GB2312" w:eastAsia="仿宋_GB2312" w:hAnsiTheme="minorEastAsia"/>
          <w:color w:val="auto"/>
          <w:sz w:val="28"/>
          <w:szCs w:val="28"/>
          <w:highlight w:val="none"/>
        </w:rPr>
      </w:pPr>
    </w:p>
    <w:p>
      <w:pPr>
        <w:pStyle w:val="2"/>
        <w:rPr>
          <w:rFonts w:ascii="仿宋_GB2312" w:eastAsia="仿宋_GB2312" w:hAnsiTheme="minorEastAsia"/>
          <w:color w:val="auto"/>
          <w:sz w:val="28"/>
          <w:szCs w:val="28"/>
          <w:highlight w:val="none"/>
        </w:rPr>
      </w:pPr>
    </w:p>
    <w:p>
      <w:pPr>
        <w:pStyle w:val="2"/>
        <w:rPr>
          <w:rFonts w:ascii="仿宋_GB2312" w:eastAsia="仿宋_GB2312" w:hAnsiTheme="minorEastAsia"/>
          <w:color w:val="auto"/>
          <w:sz w:val="28"/>
          <w:szCs w:val="28"/>
          <w:highlight w:val="none"/>
        </w:rPr>
      </w:pPr>
    </w:p>
    <w:p>
      <w:pPr>
        <w:jc w:val="left"/>
        <w:rPr>
          <w:rFonts w:hint="default" w:ascii="仿宋" w:hAnsi="仿宋" w:eastAsia="仿宋" w:cs="仿宋_GB2312"/>
          <w:b/>
          <w:color w:val="000000" w:themeColor="text1"/>
          <w:sz w:val="28"/>
          <w:szCs w:val="28"/>
          <w:lang w:val="en-US" w:eastAsia="zh-CN"/>
        </w:rPr>
      </w:pPr>
      <w:bookmarkStart w:id="194" w:name="_Toc88209965"/>
      <w:bookmarkStart w:id="195" w:name="_Toc16386"/>
      <w:bookmarkStart w:id="196" w:name="_Toc6058"/>
      <w:bookmarkStart w:id="197" w:name="_Toc87616402"/>
      <w:r>
        <w:rPr>
          <w:rFonts w:hint="eastAsia" w:ascii="仿宋" w:hAnsi="仿宋" w:eastAsia="仿宋" w:cs="仿宋_GB2312"/>
          <w:b/>
          <w:color w:val="000000" w:themeColor="text1"/>
          <w:sz w:val="28"/>
          <w:szCs w:val="28"/>
          <w:lang w:val="en-US" w:eastAsia="zh-CN"/>
        </w:rPr>
        <w:t>6</w:t>
      </w:r>
      <w:r>
        <w:rPr>
          <w:rFonts w:hint="default" w:ascii="仿宋" w:hAnsi="仿宋" w:eastAsia="仿宋" w:cs="仿宋_GB2312"/>
          <w:b/>
          <w:color w:val="000000" w:themeColor="text1"/>
          <w:sz w:val="28"/>
          <w:szCs w:val="28"/>
          <w:lang w:val="en-US" w:eastAsia="zh-CN"/>
        </w:rPr>
        <w:t xml:space="preserve"> 承诺函 </w:t>
      </w:r>
    </w:p>
    <w:p>
      <w:pPr>
        <w:ind w:firstLine="0" w:firstLineChars="0"/>
        <w:rPr>
          <w:rFonts w:hint="default" w:ascii="仿宋" w:hAnsi="仿宋" w:eastAsia="仿宋" w:cs="仿宋_GB2312"/>
          <w:color w:val="000000" w:themeColor="text1"/>
          <w:sz w:val="28"/>
          <w:szCs w:val="28"/>
          <w:u w:val="none"/>
          <w:lang w:val="en-US" w:eastAsia="zh-CN"/>
        </w:rPr>
      </w:pPr>
      <w:r>
        <w:rPr>
          <w:rFonts w:hint="eastAsia" w:ascii="仿宋" w:hAnsi="仿宋" w:eastAsia="仿宋" w:cs="仿宋_GB2312"/>
          <w:color w:val="000000" w:themeColor="text1"/>
          <w:sz w:val="28"/>
          <w:szCs w:val="28"/>
          <w:u w:val="none"/>
          <w:lang w:val="en-US" w:eastAsia="zh-CN"/>
        </w:rPr>
        <w:t>广州从化净水有限公司：</w:t>
      </w:r>
    </w:p>
    <w:p>
      <w:pPr>
        <w:autoSpaceDE w:val="0"/>
        <w:autoSpaceDN w:val="0"/>
        <w:ind w:firstLine="560" w:firstLineChars="200"/>
        <w:rPr>
          <w:rFonts w:hint="eastAsia" w:ascii="仿宋_GB2312" w:hAnsi="仿宋_GB2312" w:eastAsia="仿宋_GB2312" w:cs="仿宋_GB2312"/>
          <w:color w:val="000000"/>
          <w:sz w:val="28"/>
          <w:szCs w:val="28"/>
          <w:u w:val="none"/>
          <w:lang w:val="en-US" w:eastAsia="zh-CN"/>
        </w:rPr>
      </w:pPr>
      <w:r>
        <w:rPr>
          <w:rFonts w:hint="eastAsia" w:ascii="仿宋_GB2312" w:hAnsi="仿宋_GB2312" w:eastAsia="仿宋_GB2312" w:cs="仿宋_GB2312"/>
          <w:color w:val="000000"/>
          <w:sz w:val="28"/>
          <w:szCs w:val="28"/>
          <w:u w:val="none"/>
          <w:lang w:val="en-US" w:eastAsia="zh-CN"/>
        </w:rPr>
        <w:t>我司承诺，我司所供货物皆为原装全新、质量合格的产品，所提供的产品与贵司询价文件所要求的品牌及型号相匹配；质保期（为自供货验收合格之日起1年内）免费提供维保服务。质保期内如有质量问题，我司24小时内派技术人员免费到现场进行维修。</w:t>
      </w:r>
    </w:p>
    <w:p>
      <w:pPr>
        <w:ind w:firstLine="840" w:firstLineChars="300"/>
        <w:rPr>
          <w:rFonts w:hint="eastAsia" w:ascii="仿宋_GB2312" w:hAnsi="仿宋_GB2312" w:eastAsia="仿宋_GB2312" w:cs="仿宋_GB2312"/>
          <w:color w:val="000000" w:themeColor="text1"/>
          <w:sz w:val="28"/>
          <w:szCs w:val="28"/>
          <w:u w:val="none"/>
          <w:lang w:val="en-US" w:eastAsia="zh-CN"/>
        </w:rPr>
      </w:pPr>
    </w:p>
    <w:p>
      <w:pPr>
        <w:ind w:firstLine="840" w:firstLineChars="300"/>
        <w:rPr>
          <w:rFonts w:hint="eastAsia" w:ascii="仿宋_GB2312" w:hAnsi="仿宋_GB2312" w:eastAsia="仿宋_GB2312" w:cs="仿宋_GB2312"/>
          <w:color w:val="000000" w:themeColor="text1"/>
          <w:sz w:val="28"/>
          <w:szCs w:val="28"/>
          <w:u w:val="none"/>
          <w:lang w:val="en-US" w:eastAsia="zh-CN"/>
        </w:rPr>
      </w:pPr>
      <w:r>
        <w:rPr>
          <w:rFonts w:hint="eastAsia" w:ascii="仿宋_GB2312" w:hAnsi="仿宋_GB2312" w:eastAsia="仿宋_GB2312" w:cs="仿宋_GB2312"/>
          <w:color w:val="000000" w:themeColor="text1"/>
          <w:sz w:val="28"/>
          <w:szCs w:val="28"/>
          <w:u w:val="none"/>
          <w:lang w:val="en-US" w:eastAsia="zh-CN"/>
        </w:rPr>
        <w:t xml:space="preserve">                    </w:t>
      </w:r>
    </w:p>
    <w:p>
      <w:pPr>
        <w:ind w:firstLine="840" w:firstLineChars="300"/>
        <w:rPr>
          <w:rFonts w:hint="eastAsia" w:ascii="仿宋_GB2312" w:hAnsi="仿宋_GB2312" w:eastAsia="仿宋_GB2312" w:cs="仿宋_GB2312"/>
          <w:color w:val="000000" w:themeColor="text1"/>
          <w:sz w:val="28"/>
          <w:szCs w:val="28"/>
          <w:u w:val="none"/>
          <w:lang w:val="en-US" w:eastAsia="zh-CN"/>
        </w:rPr>
      </w:pPr>
      <w:r>
        <w:rPr>
          <w:rFonts w:hint="eastAsia" w:ascii="仿宋_GB2312" w:hAnsi="仿宋_GB2312" w:eastAsia="仿宋_GB2312" w:cs="仿宋_GB2312"/>
          <w:color w:val="000000" w:themeColor="text1"/>
          <w:sz w:val="28"/>
          <w:szCs w:val="28"/>
          <w:u w:val="none"/>
          <w:lang w:val="en-US" w:eastAsia="zh-CN"/>
        </w:rPr>
        <w:t xml:space="preserve">                                           </w:t>
      </w:r>
      <w:r>
        <w:rPr>
          <w:rFonts w:hint="eastAsia" w:ascii="仿宋_GB2312" w:hAnsi="仿宋_GB2312" w:eastAsia="仿宋_GB2312" w:cs="仿宋_GB2312"/>
          <w:color w:val="000000" w:themeColor="text1"/>
          <w:sz w:val="28"/>
          <w:szCs w:val="28"/>
          <w:u w:val="single"/>
          <w:lang w:val="en-US" w:eastAsia="zh-CN"/>
        </w:rPr>
        <w:t xml:space="preserve"> （报价单位）</w:t>
      </w:r>
      <w:r>
        <w:rPr>
          <w:rFonts w:hint="eastAsia" w:ascii="仿宋_GB2312" w:hAnsi="仿宋_GB2312" w:eastAsia="仿宋_GB2312" w:cs="仿宋_GB2312"/>
          <w:color w:val="000000" w:themeColor="text1"/>
          <w:sz w:val="28"/>
          <w:szCs w:val="28"/>
          <w:u w:val="none"/>
          <w:lang w:val="en-US" w:eastAsia="zh-CN"/>
        </w:rPr>
        <w:t>盖章</w:t>
      </w:r>
    </w:p>
    <w:p>
      <w:pPr>
        <w:ind w:firstLine="840" w:firstLineChars="300"/>
        <w:rPr>
          <w:rFonts w:hint="eastAsia" w:ascii="仿宋_GB2312" w:hAnsi="仿宋_GB2312" w:eastAsia="仿宋_GB2312" w:cs="仿宋_GB2312"/>
          <w:color w:val="000000" w:themeColor="text1"/>
          <w:sz w:val="28"/>
          <w:szCs w:val="28"/>
          <w:u w:val="none"/>
          <w:lang w:val="en-US" w:eastAsia="zh-CN"/>
        </w:rPr>
      </w:pPr>
      <w:r>
        <w:rPr>
          <w:rFonts w:hint="eastAsia" w:ascii="仿宋_GB2312" w:hAnsi="仿宋_GB2312" w:eastAsia="仿宋_GB2312" w:cs="仿宋_GB2312"/>
          <w:color w:val="000000" w:themeColor="text1"/>
          <w:sz w:val="28"/>
          <w:szCs w:val="28"/>
          <w:u w:val="none"/>
          <w:lang w:val="en-US" w:eastAsia="zh-CN"/>
        </w:rPr>
        <w:t xml:space="preserve">                                               年  月  日</w:t>
      </w:r>
    </w:p>
    <w:p>
      <w:pPr>
        <w:pStyle w:val="2"/>
        <w:rPr>
          <w:rFonts w:hint="eastAsia" w:ascii="仿宋_GB2312" w:hAnsi="仿宋_GB2312" w:eastAsia="仿宋_GB2312" w:cs="仿宋_GB2312"/>
          <w:color w:val="000000" w:themeColor="text1"/>
          <w:sz w:val="28"/>
          <w:szCs w:val="28"/>
          <w:u w:val="none"/>
          <w:lang w:val="en-US" w:eastAsia="zh-CN"/>
        </w:rPr>
      </w:pPr>
    </w:p>
    <w:p>
      <w:pPr>
        <w:pStyle w:val="2"/>
        <w:rPr>
          <w:rFonts w:hint="eastAsia" w:ascii="仿宋_GB2312" w:hAnsi="仿宋_GB2312" w:eastAsia="仿宋_GB2312" w:cs="仿宋_GB2312"/>
          <w:color w:val="000000" w:themeColor="text1"/>
          <w:sz w:val="28"/>
          <w:szCs w:val="28"/>
          <w:u w:val="none"/>
          <w:lang w:val="en-US" w:eastAsia="zh-CN"/>
        </w:rPr>
      </w:pPr>
    </w:p>
    <w:p>
      <w:pPr>
        <w:pStyle w:val="2"/>
        <w:rPr>
          <w:rFonts w:hint="eastAsia" w:ascii="仿宋_GB2312" w:hAnsi="仿宋_GB2312" w:eastAsia="仿宋_GB2312" w:cs="仿宋_GB2312"/>
          <w:color w:val="000000" w:themeColor="text1"/>
          <w:sz w:val="28"/>
          <w:szCs w:val="28"/>
          <w:u w:val="none"/>
          <w:lang w:val="en-US" w:eastAsia="zh-CN"/>
        </w:rPr>
      </w:pPr>
    </w:p>
    <w:p>
      <w:pPr>
        <w:pStyle w:val="2"/>
        <w:rPr>
          <w:rFonts w:hint="eastAsia" w:ascii="仿宋_GB2312" w:hAnsi="仿宋_GB2312" w:eastAsia="仿宋_GB2312" w:cs="仿宋_GB2312"/>
          <w:color w:val="000000" w:themeColor="text1"/>
          <w:sz w:val="28"/>
          <w:szCs w:val="28"/>
          <w:u w:val="none"/>
          <w:lang w:val="en-US" w:eastAsia="zh-CN"/>
        </w:rPr>
      </w:pPr>
    </w:p>
    <w:p>
      <w:pPr>
        <w:pStyle w:val="2"/>
        <w:rPr>
          <w:rFonts w:hint="eastAsia" w:ascii="仿宋_GB2312" w:hAnsi="仿宋_GB2312" w:eastAsia="仿宋_GB2312" w:cs="仿宋_GB2312"/>
          <w:color w:val="000000" w:themeColor="text1"/>
          <w:sz w:val="28"/>
          <w:szCs w:val="28"/>
          <w:u w:val="none"/>
          <w:lang w:val="en-US" w:eastAsia="zh-CN"/>
        </w:rPr>
      </w:pPr>
    </w:p>
    <w:p>
      <w:pPr>
        <w:pStyle w:val="2"/>
        <w:rPr>
          <w:rFonts w:hint="eastAsia" w:ascii="仿宋_GB2312" w:hAnsi="仿宋_GB2312" w:eastAsia="仿宋_GB2312" w:cs="仿宋_GB2312"/>
          <w:color w:val="000000" w:themeColor="text1"/>
          <w:sz w:val="28"/>
          <w:szCs w:val="28"/>
          <w:u w:val="none"/>
          <w:lang w:val="en-US" w:eastAsia="zh-CN"/>
        </w:rPr>
      </w:pPr>
    </w:p>
    <w:p>
      <w:pPr>
        <w:pStyle w:val="2"/>
        <w:rPr>
          <w:rFonts w:hint="eastAsia" w:ascii="仿宋_GB2312" w:hAnsi="仿宋_GB2312" w:eastAsia="仿宋_GB2312" w:cs="仿宋_GB2312"/>
          <w:color w:val="000000" w:themeColor="text1"/>
          <w:sz w:val="28"/>
          <w:szCs w:val="28"/>
          <w:u w:val="none"/>
          <w:lang w:val="en-US" w:eastAsia="zh-CN"/>
        </w:rPr>
      </w:pPr>
    </w:p>
    <w:p>
      <w:pPr>
        <w:pStyle w:val="2"/>
        <w:rPr>
          <w:rFonts w:hint="default" w:ascii="仿宋_GB2312" w:hAnsi="仿宋_GB2312" w:eastAsia="仿宋_GB2312" w:cs="仿宋_GB2312"/>
          <w:color w:val="000000" w:themeColor="text1"/>
          <w:sz w:val="28"/>
          <w:szCs w:val="28"/>
          <w:u w:val="none"/>
          <w:lang w:val="en-US" w:eastAsia="zh-CN"/>
        </w:rPr>
      </w:pPr>
    </w:p>
    <w:p>
      <w:pPr>
        <w:pStyle w:val="6"/>
        <w:rPr>
          <w:rFonts w:asciiTheme="majorEastAsia" w:hAnsiTheme="majorEastAsia" w:eastAsiaTheme="majorEastAsia"/>
          <w:color w:val="auto"/>
          <w:sz w:val="28"/>
          <w:szCs w:val="28"/>
          <w:highlight w:val="none"/>
        </w:rPr>
      </w:pPr>
      <w:r>
        <w:rPr>
          <w:rFonts w:hint="eastAsia" w:eastAsiaTheme="majorEastAsia"/>
          <w:color w:val="auto"/>
          <w:highlight w:val="none"/>
          <w:lang w:val="en-US" w:eastAsia="zh-CN"/>
        </w:rPr>
        <w:t>7</w:t>
      </w:r>
      <w:r>
        <w:rPr>
          <w:rFonts w:hint="eastAsia" w:asciiTheme="majorEastAsia" w:hAnsiTheme="majorEastAsia" w:eastAsiaTheme="majorEastAsia"/>
          <w:color w:val="auto"/>
          <w:sz w:val="28"/>
          <w:szCs w:val="28"/>
          <w:highlight w:val="none"/>
        </w:rPr>
        <w:t>.其他资料</w:t>
      </w:r>
      <w:bookmarkEnd w:id="194"/>
      <w:bookmarkEnd w:id="195"/>
      <w:bookmarkEnd w:id="196"/>
      <w:bookmarkEnd w:id="197"/>
    </w:p>
    <w:p>
      <w:pPr>
        <w:adjustRightInd w:val="0"/>
        <w:snapToGrid w:val="0"/>
        <w:spacing w:line="600" w:lineRule="exact"/>
        <w:ind w:firstLine="570"/>
        <w:rPr>
          <w:rFonts w:ascii="仿宋_GB2312" w:eastAsia="仿宋_GB2312" w:hAnsiTheme="minorEastAsia"/>
          <w:color w:val="auto"/>
          <w:sz w:val="28"/>
          <w:szCs w:val="28"/>
          <w:highlight w:val="none"/>
        </w:rPr>
      </w:pPr>
      <w:r>
        <w:rPr>
          <w:rFonts w:ascii="仿宋_GB2312" w:eastAsia="仿宋_GB2312" w:hAnsiTheme="minorEastAsia"/>
          <w:color w:val="auto"/>
          <w:sz w:val="28"/>
          <w:szCs w:val="28"/>
          <w:highlight w:val="none"/>
        </w:rPr>
        <w:t>供应商须提交的其他资料</w:t>
      </w:r>
      <w:r>
        <w:rPr>
          <w:rFonts w:hint="eastAsia" w:ascii="仿宋_GB2312" w:eastAsia="仿宋_GB2312" w:hAnsiTheme="minorEastAsia"/>
          <w:color w:val="auto"/>
          <w:sz w:val="28"/>
          <w:szCs w:val="28"/>
          <w:highlight w:val="none"/>
        </w:rPr>
        <w:t>。</w:t>
      </w:r>
    </w:p>
    <w:p>
      <w:pPr>
        <w:rPr>
          <w:color w:val="auto"/>
          <w:highlight w:val="none"/>
        </w:rPr>
      </w:pPr>
    </w:p>
    <w:sectPr>
      <w:headerReference r:id="rId6" w:type="first"/>
      <w:footerReference r:id="rId9" w:type="first"/>
      <w:footerReference r:id="rId7" w:type="default"/>
      <w:footerReference r:id="rId8" w:type="even"/>
      <w:pgSz w:w="11906" w:h="16838"/>
      <w:pgMar w:top="2098" w:right="1474" w:bottom="1985" w:left="1588" w:header="851" w:footer="992"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Batang">
    <w:altName w:val="Malgun Gothic"/>
    <w:panose1 w:val="02030600000101010101"/>
    <w:charset w:val="81"/>
    <w:family w:val="auto"/>
    <w:pitch w:val="default"/>
    <w:sig w:usb0="00000000" w:usb1="00000000" w:usb2="00000030" w:usb3="00000000" w:csb0="4008009F" w:csb1="DFD7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98923801"/>
    </w:sdtPr>
    <w:sdtContent>
      <w:p>
        <w:pPr>
          <w:pStyle w:val="17"/>
          <w:ind w:left="2250" w:hanging="1200"/>
          <w:jc w:val="center"/>
        </w:pPr>
        <w:r>
          <w:fldChar w:fldCharType="begin"/>
        </w:r>
        <w:r>
          <w:instrText xml:space="preserve">PAGE   \* MERGEFORMAT</w:instrText>
        </w:r>
        <w:r>
          <w:fldChar w:fldCharType="separate"/>
        </w:r>
        <w:r>
          <w:rPr>
            <w:lang w:val="zh-CN"/>
          </w:rPr>
          <w:t>2</w:t>
        </w:r>
        <w:r>
          <w:fldChar w:fldCharType="end"/>
        </w:r>
      </w:p>
    </w:sdtContent>
  </w:sdt>
  <w:p>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framePr w:wrap="around" w:vAnchor="text" w:hAnchor="margin" w:xAlign="center" w:y="1"/>
      <w:rPr>
        <w:rStyle w:val="25"/>
      </w:rPr>
    </w:pPr>
    <w:r>
      <w:fldChar w:fldCharType="begin"/>
    </w:r>
    <w:r>
      <w:rPr>
        <w:rStyle w:val="25"/>
      </w:rPr>
      <w:instrText xml:space="preserve">PAGE  </w:instrText>
    </w:r>
    <w:r>
      <w:fldChar w:fldCharType="separate"/>
    </w:r>
    <w:r>
      <w:rPr>
        <w:rStyle w:val="25"/>
      </w:rPr>
      <w:t>24</w:t>
    </w:r>
    <w:r>
      <w:fldChar w:fldCharType="end"/>
    </w:r>
  </w:p>
  <w:p>
    <w:pPr>
      <w:pStyle w:val="17"/>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w:pict>
        <v:shape id="_x0000_s3075" o:spid="_x0000_s3075"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pPr>
                  <w:pStyle w:val="1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w:r>
    <w:r>
      <w:rPr>
        <w:sz w:val="18"/>
      </w:rPr>
      <w:pict>
        <v:shape id="_x0000_s3076" o:spid="_x0000_s3076"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17"/>
                </w:pPr>
              </w:p>
              <w:p/>
            </w:txbxContent>
          </v:textbox>
        </v:shape>
      </w:pict>
    </w:r>
  </w:p>
  <w:p>
    <w:pPr>
      <w:pStyle w:val="1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32161893"/>
      <w:docPartObj>
        <w:docPartGallery w:val="autotext"/>
      </w:docPartObj>
    </w:sdtPr>
    <w:sdtContent>
      <w:p>
        <w:pPr>
          <w:pStyle w:val="17"/>
          <w:jc w:val="right"/>
        </w:pPr>
        <w:r>
          <w:rPr>
            <w:rFonts w:hint="eastAsia" w:ascii="仿宋_GB2312" w:eastAsia="仿宋_GB2312"/>
            <w:sz w:val="28"/>
            <w:szCs w:val="28"/>
          </w:rPr>
          <w:t>-</w:t>
        </w:r>
        <w:r>
          <w:rPr>
            <w:rFonts w:hint="eastAsia" w:ascii="仿宋_GB2312" w:eastAsia="仿宋_GB2312"/>
            <w:sz w:val="28"/>
            <w:szCs w:val="28"/>
          </w:rPr>
          <w:fldChar w:fldCharType="begin"/>
        </w:r>
        <w:r>
          <w:rPr>
            <w:rFonts w:hint="eastAsia" w:ascii="仿宋_GB2312" w:eastAsia="仿宋_GB2312"/>
            <w:sz w:val="28"/>
            <w:szCs w:val="28"/>
          </w:rPr>
          <w:instrText xml:space="preserve"> PAGE   \* MERGEFORMAT </w:instrText>
        </w:r>
        <w:r>
          <w:rPr>
            <w:rFonts w:hint="eastAsia" w:ascii="仿宋_GB2312" w:eastAsia="仿宋_GB2312"/>
            <w:sz w:val="28"/>
            <w:szCs w:val="28"/>
          </w:rPr>
          <w:fldChar w:fldCharType="separate"/>
        </w:r>
        <w:r>
          <w:rPr>
            <w:rFonts w:ascii="仿宋_GB2312" w:eastAsia="仿宋_GB2312"/>
            <w:sz w:val="28"/>
            <w:szCs w:val="28"/>
            <w:lang w:val="zh-CN"/>
          </w:rPr>
          <w:t>98</w:t>
        </w:r>
        <w:r>
          <w:rPr>
            <w:rFonts w:hint="eastAsia" w:ascii="仿宋_GB2312" w:eastAsia="仿宋_GB2312"/>
            <w:sz w:val="28"/>
            <w:szCs w:val="28"/>
          </w:rPr>
          <w:fldChar w:fldCharType="end"/>
        </w:r>
        <w:r>
          <w:rPr>
            <w:rFonts w:hint="eastAsia" w:ascii="仿宋_GB2312" w:eastAsia="仿宋_GB2312"/>
            <w:sz w:val="28"/>
            <w:szCs w:val="28"/>
          </w:rPr>
          <w:t>-</w:t>
        </w:r>
      </w:p>
    </w:sdtContent>
  </w:sdt>
  <w:p>
    <w:pPr>
      <w:pStyle w:val="17"/>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w:pict>
        <v:shape id="_x0000_s3073" o:spid="_x0000_s3073"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1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9CF724"/>
    <w:multiLevelType w:val="singleLevel"/>
    <w:tmpl w:val="CC9CF724"/>
    <w:lvl w:ilvl="0" w:tentative="0">
      <w:start w:val="1"/>
      <w:numFmt w:val="chineseCounting"/>
      <w:suff w:val="space"/>
      <w:lvlText w:val="第%1章"/>
      <w:lvlJc w:val="left"/>
      <w:rPr>
        <w:rFonts w:hint="eastAsia"/>
      </w:rPr>
    </w:lvl>
  </w:abstractNum>
  <w:abstractNum w:abstractNumId="1">
    <w:nsid w:val="4734DCE6"/>
    <w:multiLevelType w:val="singleLevel"/>
    <w:tmpl w:val="4734DCE6"/>
    <w:lvl w:ilvl="0" w:tentative="0">
      <w:start w:val="1"/>
      <w:numFmt w:val="decimal"/>
      <w:lvlText w:val="%1."/>
      <w:lvlJc w:val="left"/>
      <w:pPr>
        <w:tabs>
          <w:tab w:val="left" w:pos="312"/>
        </w:tabs>
      </w:pPr>
    </w:lvl>
  </w:abstractNum>
  <w:abstractNum w:abstractNumId="2">
    <w:nsid w:val="5DAA1B65"/>
    <w:multiLevelType w:val="multilevel"/>
    <w:tmpl w:val="5DAA1B65"/>
    <w:lvl w:ilvl="0" w:tentative="0">
      <w:start w:val="1"/>
      <w:numFmt w:val="decimal"/>
      <w:lvlText w:val="（%1）"/>
      <w:lvlJc w:val="left"/>
      <w:pPr>
        <w:tabs>
          <w:tab w:val="left" w:pos="1713"/>
        </w:tabs>
        <w:ind w:left="1713" w:hanging="720"/>
      </w:pPr>
      <w:rPr>
        <w:rFonts w:hint="default" w:ascii="宋体" w:hAnsi="宋体"/>
      </w:rPr>
    </w:lvl>
    <w:lvl w:ilvl="1" w:tentative="0">
      <w:start w:val="1"/>
      <w:numFmt w:val="japaneseCounting"/>
      <w:lvlText w:val="%2、"/>
      <w:lvlJc w:val="left"/>
      <w:pPr>
        <w:tabs>
          <w:tab w:val="left" w:pos="0"/>
        </w:tabs>
        <w:ind w:left="0" w:hanging="480"/>
      </w:pPr>
      <w:rPr>
        <w:rFonts w:hint="default"/>
      </w:rPr>
    </w:lvl>
    <w:lvl w:ilvl="2" w:tentative="0">
      <w:start w:val="1"/>
      <w:numFmt w:val="lowerRoman"/>
      <w:lvlText w:val="%3."/>
      <w:lvlJc w:val="right"/>
      <w:pPr>
        <w:ind w:left="360" w:hanging="420"/>
      </w:pPr>
    </w:lvl>
    <w:lvl w:ilvl="3" w:tentative="0">
      <w:start w:val="1"/>
      <w:numFmt w:val="decimal"/>
      <w:lvlText w:val="%4."/>
      <w:lvlJc w:val="left"/>
      <w:pPr>
        <w:ind w:left="780" w:hanging="420"/>
      </w:pPr>
    </w:lvl>
    <w:lvl w:ilvl="4" w:tentative="0">
      <w:start w:val="1"/>
      <w:numFmt w:val="lowerLetter"/>
      <w:lvlText w:val="%5)"/>
      <w:lvlJc w:val="left"/>
      <w:pPr>
        <w:ind w:left="1200" w:hanging="420"/>
      </w:pPr>
    </w:lvl>
    <w:lvl w:ilvl="5" w:tentative="0">
      <w:start w:val="1"/>
      <w:numFmt w:val="lowerRoman"/>
      <w:lvlText w:val="%6."/>
      <w:lvlJc w:val="right"/>
      <w:pPr>
        <w:ind w:left="1620" w:hanging="420"/>
      </w:pPr>
    </w:lvl>
    <w:lvl w:ilvl="6" w:tentative="0">
      <w:start w:val="1"/>
      <w:numFmt w:val="decimal"/>
      <w:lvlText w:val="%7."/>
      <w:lvlJc w:val="left"/>
      <w:pPr>
        <w:ind w:left="2040" w:hanging="420"/>
      </w:pPr>
    </w:lvl>
    <w:lvl w:ilvl="7" w:tentative="0">
      <w:start w:val="1"/>
      <w:numFmt w:val="lowerLetter"/>
      <w:lvlText w:val="%8)"/>
      <w:lvlJc w:val="left"/>
      <w:pPr>
        <w:ind w:left="2460" w:hanging="420"/>
      </w:pPr>
    </w:lvl>
    <w:lvl w:ilvl="8" w:tentative="0">
      <w:start w:val="1"/>
      <w:numFmt w:val="lowerRoman"/>
      <w:lvlText w:val="%9."/>
      <w:lvlJc w:val="right"/>
      <w:pPr>
        <w:ind w:left="2880" w:hanging="420"/>
      </w:pPr>
    </w:lvl>
  </w:abstractNum>
  <w:abstractNum w:abstractNumId="3">
    <w:nsid w:val="705D32C3"/>
    <w:multiLevelType w:val="singleLevel"/>
    <w:tmpl w:val="705D32C3"/>
    <w:lvl w:ilvl="0" w:tentative="0">
      <w:start w:val="5"/>
      <w:numFmt w:val="decimal"/>
      <w:lvlText w:val="%1."/>
      <w:lvlJc w:val="left"/>
      <w:pPr>
        <w:tabs>
          <w:tab w:val="left" w:pos="312"/>
        </w:tabs>
      </w:pPr>
    </w:lvl>
  </w:abstractNum>
  <w:abstractNum w:abstractNumId="4">
    <w:nsid w:val="79296A2B"/>
    <w:multiLevelType w:val="multilevel"/>
    <w:tmpl w:val="79296A2B"/>
    <w:lvl w:ilvl="0" w:tentative="0">
      <w:start w:val="1"/>
      <w:numFmt w:val="decimal"/>
      <w:lvlText w:val="（%1）"/>
      <w:lvlJc w:val="left"/>
      <w:pPr>
        <w:tabs>
          <w:tab w:val="left" w:pos="1560"/>
        </w:tabs>
        <w:ind w:left="1560" w:hanging="720"/>
      </w:pPr>
      <w:rPr>
        <w:rFonts w:hint="default"/>
      </w:rPr>
    </w:lvl>
    <w:lvl w:ilvl="1" w:tentative="0">
      <w:start w:val="1"/>
      <w:numFmt w:val="japaneseCounting"/>
      <w:lvlText w:val="（%2）"/>
      <w:lvlJc w:val="left"/>
      <w:pPr>
        <w:tabs>
          <w:tab w:val="left" w:pos="1980"/>
        </w:tabs>
        <w:ind w:left="1980" w:hanging="720"/>
      </w:pPr>
      <w:rPr>
        <w:rFonts w:hint="default" w:ascii="宋体" w:hAnsi="宋体"/>
      </w:rPr>
    </w:lvl>
    <w:lvl w:ilvl="2" w:tentative="0">
      <w:start w:val="1"/>
      <w:numFmt w:val="lowerRoman"/>
      <w:lvlText w:val="%3."/>
      <w:lvlJc w:val="right"/>
      <w:pPr>
        <w:tabs>
          <w:tab w:val="left" w:pos="2100"/>
        </w:tabs>
        <w:ind w:left="2100" w:hanging="420"/>
      </w:pPr>
    </w:lvl>
    <w:lvl w:ilvl="3" w:tentative="0">
      <w:start w:val="1"/>
      <w:numFmt w:val="decimal"/>
      <w:lvlText w:val="%4."/>
      <w:lvlJc w:val="left"/>
      <w:pPr>
        <w:tabs>
          <w:tab w:val="left" w:pos="2520"/>
        </w:tabs>
        <w:ind w:left="2520" w:hanging="420"/>
      </w:pPr>
    </w:lvl>
    <w:lvl w:ilvl="4" w:tentative="0">
      <w:start w:val="1"/>
      <w:numFmt w:val="lowerLetter"/>
      <w:lvlText w:val="%5)"/>
      <w:lvlJc w:val="left"/>
      <w:pPr>
        <w:tabs>
          <w:tab w:val="left" w:pos="2940"/>
        </w:tabs>
        <w:ind w:left="2940" w:hanging="420"/>
      </w:pPr>
    </w:lvl>
    <w:lvl w:ilvl="5" w:tentative="0">
      <w:start w:val="1"/>
      <w:numFmt w:val="lowerRoman"/>
      <w:lvlText w:val="%6."/>
      <w:lvlJc w:val="right"/>
      <w:pPr>
        <w:tabs>
          <w:tab w:val="left" w:pos="3360"/>
        </w:tabs>
        <w:ind w:left="3360" w:hanging="420"/>
      </w:pPr>
    </w:lvl>
    <w:lvl w:ilvl="6" w:tentative="0">
      <w:start w:val="1"/>
      <w:numFmt w:val="decimal"/>
      <w:lvlText w:val="%7."/>
      <w:lvlJc w:val="left"/>
      <w:pPr>
        <w:tabs>
          <w:tab w:val="left" w:pos="3780"/>
        </w:tabs>
        <w:ind w:left="3780" w:hanging="420"/>
      </w:pPr>
    </w:lvl>
    <w:lvl w:ilvl="7" w:tentative="0">
      <w:start w:val="1"/>
      <w:numFmt w:val="lowerLetter"/>
      <w:lvlText w:val="%8)"/>
      <w:lvlJc w:val="left"/>
      <w:pPr>
        <w:tabs>
          <w:tab w:val="left" w:pos="4200"/>
        </w:tabs>
        <w:ind w:left="4200" w:hanging="420"/>
      </w:pPr>
    </w:lvl>
    <w:lvl w:ilvl="8" w:tentative="0">
      <w:start w:val="1"/>
      <w:numFmt w:val="lowerRoman"/>
      <w:lvlText w:val="%9."/>
      <w:lvlJc w:val="right"/>
      <w:pPr>
        <w:tabs>
          <w:tab w:val="left" w:pos="4620"/>
        </w:tabs>
        <w:ind w:left="4620" w:hanging="420"/>
      </w:pPr>
    </w:lvl>
  </w:abstractNum>
  <w:num w:numId="1">
    <w:abstractNumId w:val="0"/>
  </w:num>
  <w:num w:numId="2">
    <w:abstractNumId w:val="3"/>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2ZkZTk1MDI4NzA1ZTJmNzRkNTg4ZGFlYzk4ZDgxNTgifQ=="/>
  </w:docVars>
  <w:rsids>
    <w:rsidRoot w:val="005D618A"/>
    <w:rsid w:val="003D60BA"/>
    <w:rsid w:val="00411689"/>
    <w:rsid w:val="005D618A"/>
    <w:rsid w:val="00911ECD"/>
    <w:rsid w:val="00A042E0"/>
    <w:rsid w:val="00B26BB1"/>
    <w:rsid w:val="00B26E21"/>
    <w:rsid w:val="00B741D7"/>
    <w:rsid w:val="00D4533C"/>
    <w:rsid w:val="00F83B64"/>
    <w:rsid w:val="013E3461"/>
    <w:rsid w:val="01BB0F13"/>
    <w:rsid w:val="01D34B7C"/>
    <w:rsid w:val="02090C75"/>
    <w:rsid w:val="02A23A3C"/>
    <w:rsid w:val="02FB196F"/>
    <w:rsid w:val="035D130A"/>
    <w:rsid w:val="035E2B6B"/>
    <w:rsid w:val="03887BE8"/>
    <w:rsid w:val="039110A9"/>
    <w:rsid w:val="03AC246A"/>
    <w:rsid w:val="03AE6061"/>
    <w:rsid w:val="03B23056"/>
    <w:rsid w:val="03DA023E"/>
    <w:rsid w:val="03DC3EBA"/>
    <w:rsid w:val="03F9794D"/>
    <w:rsid w:val="046A2461"/>
    <w:rsid w:val="051C2970"/>
    <w:rsid w:val="0521288B"/>
    <w:rsid w:val="052676B9"/>
    <w:rsid w:val="058A6570"/>
    <w:rsid w:val="060C3611"/>
    <w:rsid w:val="06751D35"/>
    <w:rsid w:val="06C64829"/>
    <w:rsid w:val="070E7B6E"/>
    <w:rsid w:val="071D62B7"/>
    <w:rsid w:val="077D16D2"/>
    <w:rsid w:val="082A69F3"/>
    <w:rsid w:val="08675FC8"/>
    <w:rsid w:val="09B713FD"/>
    <w:rsid w:val="09EF6ACC"/>
    <w:rsid w:val="0A315056"/>
    <w:rsid w:val="0A3E3B7B"/>
    <w:rsid w:val="0A694621"/>
    <w:rsid w:val="0AA213B4"/>
    <w:rsid w:val="0AF61C7E"/>
    <w:rsid w:val="0AFB45AD"/>
    <w:rsid w:val="0B351E9B"/>
    <w:rsid w:val="0B4C50D3"/>
    <w:rsid w:val="0B806B92"/>
    <w:rsid w:val="0B827E94"/>
    <w:rsid w:val="0B842F76"/>
    <w:rsid w:val="0BD070E1"/>
    <w:rsid w:val="0BD65B6B"/>
    <w:rsid w:val="0C2361E7"/>
    <w:rsid w:val="0C247926"/>
    <w:rsid w:val="0D2D2933"/>
    <w:rsid w:val="0D614F86"/>
    <w:rsid w:val="0D794204"/>
    <w:rsid w:val="0E0D1416"/>
    <w:rsid w:val="0E2125D1"/>
    <w:rsid w:val="0E214211"/>
    <w:rsid w:val="0E5F2769"/>
    <w:rsid w:val="0E9D4A66"/>
    <w:rsid w:val="0ED8332F"/>
    <w:rsid w:val="0F4D75A3"/>
    <w:rsid w:val="0F5B2DCA"/>
    <w:rsid w:val="0F714D08"/>
    <w:rsid w:val="0F8E2A2A"/>
    <w:rsid w:val="0FA20605"/>
    <w:rsid w:val="0FED051E"/>
    <w:rsid w:val="0FEE4C29"/>
    <w:rsid w:val="0FFD33F6"/>
    <w:rsid w:val="10031608"/>
    <w:rsid w:val="10046082"/>
    <w:rsid w:val="104974DD"/>
    <w:rsid w:val="111703D2"/>
    <w:rsid w:val="112B101A"/>
    <w:rsid w:val="119B53FC"/>
    <w:rsid w:val="1215733B"/>
    <w:rsid w:val="12424CDC"/>
    <w:rsid w:val="129A2738"/>
    <w:rsid w:val="12B56BF1"/>
    <w:rsid w:val="12CB1A89"/>
    <w:rsid w:val="131840FB"/>
    <w:rsid w:val="132B5337"/>
    <w:rsid w:val="13467417"/>
    <w:rsid w:val="136E76CF"/>
    <w:rsid w:val="14425D3E"/>
    <w:rsid w:val="145F08C6"/>
    <w:rsid w:val="14E43F59"/>
    <w:rsid w:val="155E2E9F"/>
    <w:rsid w:val="15776308"/>
    <w:rsid w:val="15BC6B3C"/>
    <w:rsid w:val="15EC2C59"/>
    <w:rsid w:val="161B6BF4"/>
    <w:rsid w:val="16360A7B"/>
    <w:rsid w:val="164D40B0"/>
    <w:rsid w:val="1694429A"/>
    <w:rsid w:val="17635326"/>
    <w:rsid w:val="17996410"/>
    <w:rsid w:val="17B803EA"/>
    <w:rsid w:val="17D42FA4"/>
    <w:rsid w:val="1815096B"/>
    <w:rsid w:val="18236EFD"/>
    <w:rsid w:val="18377249"/>
    <w:rsid w:val="185D743E"/>
    <w:rsid w:val="18754787"/>
    <w:rsid w:val="189D5B1F"/>
    <w:rsid w:val="18A34CD0"/>
    <w:rsid w:val="19A53EA8"/>
    <w:rsid w:val="19B64DBC"/>
    <w:rsid w:val="19C262D9"/>
    <w:rsid w:val="19EC6A4A"/>
    <w:rsid w:val="1A373ACF"/>
    <w:rsid w:val="1A7B10BA"/>
    <w:rsid w:val="1A895341"/>
    <w:rsid w:val="1B0D071F"/>
    <w:rsid w:val="1B4568CE"/>
    <w:rsid w:val="1B9015B7"/>
    <w:rsid w:val="1B950DA6"/>
    <w:rsid w:val="1BCD12FF"/>
    <w:rsid w:val="1BF54245"/>
    <w:rsid w:val="1BF77544"/>
    <w:rsid w:val="1C4B3E2D"/>
    <w:rsid w:val="1D0969DA"/>
    <w:rsid w:val="1D0E6976"/>
    <w:rsid w:val="1D5A79EE"/>
    <w:rsid w:val="1E0E2CD0"/>
    <w:rsid w:val="1E1777C7"/>
    <w:rsid w:val="1E6A01BF"/>
    <w:rsid w:val="1E831280"/>
    <w:rsid w:val="1EB965D1"/>
    <w:rsid w:val="1EBC4704"/>
    <w:rsid w:val="1EE522C8"/>
    <w:rsid w:val="1F172EB5"/>
    <w:rsid w:val="1F22070B"/>
    <w:rsid w:val="1F94592D"/>
    <w:rsid w:val="1FB860DE"/>
    <w:rsid w:val="1FC644C7"/>
    <w:rsid w:val="1FDF0E6F"/>
    <w:rsid w:val="1FF73CD4"/>
    <w:rsid w:val="203C5A02"/>
    <w:rsid w:val="209D4C94"/>
    <w:rsid w:val="20B44FCD"/>
    <w:rsid w:val="20E84705"/>
    <w:rsid w:val="218400BA"/>
    <w:rsid w:val="21AB1E2F"/>
    <w:rsid w:val="21D40498"/>
    <w:rsid w:val="22493963"/>
    <w:rsid w:val="224D266C"/>
    <w:rsid w:val="22767047"/>
    <w:rsid w:val="235F4E4A"/>
    <w:rsid w:val="237949F2"/>
    <w:rsid w:val="23A05588"/>
    <w:rsid w:val="240476A1"/>
    <w:rsid w:val="24E953B9"/>
    <w:rsid w:val="25431AEB"/>
    <w:rsid w:val="25B875EB"/>
    <w:rsid w:val="25BE3BFB"/>
    <w:rsid w:val="25BF3725"/>
    <w:rsid w:val="25BF43FD"/>
    <w:rsid w:val="25F86BCD"/>
    <w:rsid w:val="2605748B"/>
    <w:rsid w:val="26396D26"/>
    <w:rsid w:val="264544A6"/>
    <w:rsid w:val="267702FB"/>
    <w:rsid w:val="269E416A"/>
    <w:rsid w:val="26C11C6B"/>
    <w:rsid w:val="272100D3"/>
    <w:rsid w:val="272C72FC"/>
    <w:rsid w:val="275131CB"/>
    <w:rsid w:val="278F6521"/>
    <w:rsid w:val="27E75D9F"/>
    <w:rsid w:val="27EB149D"/>
    <w:rsid w:val="27FD3E52"/>
    <w:rsid w:val="28E11370"/>
    <w:rsid w:val="29425810"/>
    <w:rsid w:val="294A756A"/>
    <w:rsid w:val="29781BF8"/>
    <w:rsid w:val="297939E2"/>
    <w:rsid w:val="29910CF5"/>
    <w:rsid w:val="29A900EC"/>
    <w:rsid w:val="29C33ED0"/>
    <w:rsid w:val="29D5322D"/>
    <w:rsid w:val="2A025DD9"/>
    <w:rsid w:val="2A2619CB"/>
    <w:rsid w:val="2A7317D3"/>
    <w:rsid w:val="2A7C2231"/>
    <w:rsid w:val="2A920E4F"/>
    <w:rsid w:val="2ABB753D"/>
    <w:rsid w:val="2AFE6EC4"/>
    <w:rsid w:val="2B345DDC"/>
    <w:rsid w:val="2B7A49FA"/>
    <w:rsid w:val="2C3A579C"/>
    <w:rsid w:val="2C615D26"/>
    <w:rsid w:val="2CB679ED"/>
    <w:rsid w:val="2CE83C37"/>
    <w:rsid w:val="2CEB2FFC"/>
    <w:rsid w:val="2D173C07"/>
    <w:rsid w:val="2D424A86"/>
    <w:rsid w:val="2DDA66B7"/>
    <w:rsid w:val="2E6F2D11"/>
    <w:rsid w:val="2E7B52DB"/>
    <w:rsid w:val="2ED60115"/>
    <w:rsid w:val="2EE1627B"/>
    <w:rsid w:val="2F324CFE"/>
    <w:rsid w:val="2FBA09F1"/>
    <w:rsid w:val="2FEF2ACF"/>
    <w:rsid w:val="2FF93D20"/>
    <w:rsid w:val="30540211"/>
    <w:rsid w:val="30E45100"/>
    <w:rsid w:val="31112A0D"/>
    <w:rsid w:val="3118711F"/>
    <w:rsid w:val="311F4B20"/>
    <w:rsid w:val="312D7741"/>
    <w:rsid w:val="314C4795"/>
    <w:rsid w:val="315269DC"/>
    <w:rsid w:val="316F137F"/>
    <w:rsid w:val="31815AF3"/>
    <w:rsid w:val="31DF525F"/>
    <w:rsid w:val="31EC162B"/>
    <w:rsid w:val="32324C2E"/>
    <w:rsid w:val="32496611"/>
    <w:rsid w:val="327171DF"/>
    <w:rsid w:val="3391569E"/>
    <w:rsid w:val="341E3434"/>
    <w:rsid w:val="344A041F"/>
    <w:rsid w:val="34643D94"/>
    <w:rsid w:val="34BB4442"/>
    <w:rsid w:val="3584136B"/>
    <w:rsid w:val="35FF5AA4"/>
    <w:rsid w:val="360B7EBA"/>
    <w:rsid w:val="363C6298"/>
    <w:rsid w:val="36416867"/>
    <w:rsid w:val="365C5588"/>
    <w:rsid w:val="367D5DD4"/>
    <w:rsid w:val="369C32FD"/>
    <w:rsid w:val="37321460"/>
    <w:rsid w:val="37666E72"/>
    <w:rsid w:val="37943E0C"/>
    <w:rsid w:val="38081EA3"/>
    <w:rsid w:val="38167A04"/>
    <w:rsid w:val="381C3783"/>
    <w:rsid w:val="382527BD"/>
    <w:rsid w:val="394B167A"/>
    <w:rsid w:val="39AD34EA"/>
    <w:rsid w:val="39D54C2E"/>
    <w:rsid w:val="39DA2868"/>
    <w:rsid w:val="39DF6BF2"/>
    <w:rsid w:val="3A055F4B"/>
    <w:rsid w:val="3A4E4336"/>
    <w:rsid w:val="3A6007FE"/>
    <w:rsid w:val="3A802587"/>
    <w:rsid w:val="3A852164"/>
    <w:rsid w:val="3AF93D6C"/>
    <w:rsid w:val="3AFD06C8"/>
    <w:rsid w:val="3B477B26"/>
    <w:rsid w:val="3B7A6421"/>
    <w:rsid w:val="3B7C2CE4"/>
    <w:rsid w:val="3BAF716B"/>
    <w:rsid w:val="3BB53761"/>
    <w:rsid w:val="3BEE68C8"/>
    <w:rsid w:val="3C0B5355"/>
    <w:rsid w:val="3C3814A4"/>
    <w:rsid w:val="3CD4176B"/>
    <w:rsid w:val="3D1F44D9"/>
    <w:rsid w:val="3D5C38CD"/>
    <w:rsid w:val="3DF52C0C"/>
    <w:rsid w:val="3E4330BC"/>
    <w:rsid w:val="3E497999"/>
    <w:rsid w:val="3E5070F1"/>
    <w:rsid w:val="3E7569E0"/>
    <w:rsid w:val="3EB43064"/>
    <w:rsid w:val="3EC370CB"/>
    <w:rsid w:val="3F6C3589"/>
    <w:rsid w:val="3F850180"/>
    <w:rsid w:val="3F9004D6"/>
    <w:rsid w:val="3FC01EDD"/>
    <w:rsid w:val="3FEE7CFA"/>
    <w:rsid w:val="400E4D5E"/>
    <w:rsid w:val="40E1138C"/>
    <w:rsid w:val="40E51BFB"/>
    <w:rsid w:val="413814BA"/>
    <w:rsid w:val="41872511"/>
    <w:rsid w:val="41DF1251"/>
    <w:rsid w:val="424236D9"/>
    <w:rsid w:val="42466655"/>
    <w:rsid w:val="42C82F57"/>
    <w:rsid w:val="435707E5"/>
    <w:rsid w:val="4391606A"/>
    <w:rsid w:val="439927E1"/>
    <w:rsid w:val="43C76AF7"/>
    <w:rsid w:val="43E97E4A"/>
    <w:rsid w:val="440D65DA"/>
    <w:rsid w:val="441B1DD7"/>
    <w:rsid w:val="446828F0"/>
    <w:rsid w:val="45010FCD"/>
    <w:rsid w:val="45093E85"/>
    <w:rsid w:val="450B3BFA"/>
    <w:rsid w:val="456B6680"/>
    <w:rsid w:val="45957CE0"/>
    <w:rsid w:val="45C13B4D"/>
    <w:rsid w:val="45E84954"/>
    <w:rsid w:val="46054BCA"/>
    <w:rsid w:val="464C6AFC"/>
    <w:rsid w:val="465515D1"/>
    <w:rsid w:val="468B0091"/>
    <w:rsid w:val="46A107C3"/>
    <w:rsid w:val="46B15CE2"/>
    <w:rsid w:val="46BE113D"/>
    <w:rsid w:val="46E44B13"/>
    <w:rsid w:val="4703508A"/>
    <w:rsid w:val="475023F8"/>
    <w:rsid w:val="479A1E7B"/>
    <w:rsid w:val="479D361E"/>
    <w:rsid w:val="47B74789"/>
    <w:rsid w:val="48032A55"/>
    <w:rsid w:val="480F2B9D"/>
    <w:rsid w:val="48102176"/>
    <w:rsid w:val="48282920"/>
    <w:rsid w:val="483E1347"/>
    <w:rsid w:val="485321E0"/>
    <w:rsid w:val="48546AD3"/>
    <w:rsid w:val="48CA4868"/>
    <w:rsid w:val="48F005D3"/>
    <w:rsid w:val="491868E5"/>
    <w:rsid w:val="49466522"/>
    <w:rsid w:val="49547ADD"/>
    <w:rsid w:val="49732351"/>
    <w:rsid w:val="498F4AF1"/>
    <w:rsid w:val="49C05787"/>
    <w:rsid w:val="49CF518D"/>
    <w:rsid w:val="49D56585"/>
    <w:rsid w:val="4A7F3979"/>
    <w:rsid w:val="4ADA1F63"/>
    <w:rsid w:val="4AE23D89"/>
    <w:rsid w:val="4B2038D0"/>
    <w:rsid w:val="4B296E7D"/>
    <w:rsid w:val="4B79394E"/>
    <w:rsid w:val="4B877F28"/>
    <w:rsid w:val="4CD200BA"/>
    <w:rsid w:val="4D2044E7"/>
    <w:rsid w:val="4D916BA6"/>
    <w:rsid w:val="4DC44169"/>
    <w:rsid w:val="4DE24E21"/>
    <w:rsid w:val="4E1B19A3"/>
    <w:rsid w:val="4E35275D"/>
    <w:rsid w:val="4E48787F"/>
    <w:rsid w:val="4EF0709E"/>
    <w:rsid w:val="4F0469A4"/>
    <w:rsid w:val="4F082521"/>
    <w:rsid w:val="4F7A0475"/>
    <w:rsid w:val="500E56F4"/>
    <w:rsid w:val="50540C73"/>
    <w:rsid w:val="50752AF8"/>
    <w:rsid w:val="513C6A7B"/>
    <w:rsid w:val="517300C9"/>
    <w:rsid w:val="52872D62"/>
    <w:rsid w:val="52EC6EC2"/>
    <w:rsid w:val="532D486F"/>
    <w:rsid w:val="5333545B"/>
    <w:rsid w:val="538D0E89"/>
    <w:rsid w:val="53E16CB9"/>
    <w:rsid w:val="53F20A8C"/>
    <w:rsid w:val="5450213C"/>
    <w:rsid w:val="546711F3"/>
    <w:rsid w:val="546C3825"/>
    <w:rsid w:val="54D24048"/>
    <w:rsid w:val="54D64CD5"/>
    <w:rsid w:val="54FD69EC"/>
    <w:rsid w:val="5532287C"/>
    <w:rsid w:val="55887D69"/>
    <w:rsid w:val="55BB2AD2"/>
    <w:rsid w:val="55EE5D11"/>
    <w:rsid w:val="561346BC"/>
    <w:rsid w:val="561A0928"/>
    <w:rsid w:val="56423872"/>
    <w:rsid w:val="569E06BC"/>
    <w:rsid w:val="56B279F0"/>
    <w:rsid w:val="56F20F86"/>
    <w:rsid w:val="57284198"/>
    <w:rsid w:val="579D710E"/>
    <w:rsid w:val="581F22F6"/>
    <w:rsid w:val="58584F50"/>
    <w:rsid w:val="586E1E17"/>
    <w:rsid w:val="58862C35"/>
    <w:rsid w:val="58C14957"/>
    <w:rsid w:val="58CC23D2"/>
    <w:rsid w:val="58E66050"/>
    <w:rsid w:val="596B36B6"/>
    <w:rsid w:val="59E63F07"/>
    <w:rsid w:val="59FC7994"/>
    <w:rsid w:val="5AE83A50"/>
    <w:rsid w:val="5B0B2F94"/>
    <w:rsid w:val="5B353193"/>
    <w:rsid w:val="5B873204"/>
    <w:rsid w:val="5BAB2917"/>
    <w:rsid w:val="5BF643F5"/>
    <w:rsid w:val="5BFC33FA"/>
    <w:rsid w:val="5C3107A4"/>
    <w:rsid w:val="5C3B1B93"/>
    <w:rsid w:val="5C9220DF"/>
    <w:rsid w:val="5CDD3C76"/>
    <w:rsid w:val="5CE77665"/>
    <w:rsid w:val="5D4A15F3"/>
    <w:rsid w:val="5D69542A"/>
    <w:rsid w:val="5D783B72"/>
    <w:rsid w:val="5E0930EF"/>
    <w:rsid w:val="5E3D4D53"/>
    <w:rsid w:val="5E4717E6"/>
    <w:rsid w:val="5E55774C"/>
    <w:rsid w:val="5E8A70FF"/>
    <w:rsid w:val="5F092B01"/>
    <w:rsid w:val="60045F96"/>
    <w:rsid w:val="60104DDC"/>
    <w:rsid w:val="605C0804"/>
    <w:rsid w:val="60913E6F"/>
    <w:rsid w:val="61733C3E"/>
    <w:rsid w:val="6189617B"/>
    <w:rsid w:val="61B52BB6"/>
    <w:rsid w:val="61B749C2"/>
    <w:rsid w:val="61C32C01"/>
    <w:rsid w:val="62280D20"/>
    <w:rsid w:val="622814F0"/>
    <w:rsid w:val="62B4786E"/>
    <w:rsid w:val="62CA2457"/>
    <w:rsid w:val="638240A1"/>
    <w:rsid w:val="63833423"/>
    <w:rsid w:val="63A5257B"/>
    <w:rsid w:val="63BD3DCC"/>
    <w:rsid w:val="63C61741"/>
    <w:rsid w:val="64560967"/>
    <w:rsid w:val="64EA1A79"/>
    <w:rsid w:val="656B1D10"/>
    <w:rsid w:val="65B841F9"/>
    <w:rsid w:val="65FE3864"/>
    <w:rsid w:val="66022B28"/>
    <w:rsid w:val="664A38E2"/>
    <w:rsid w:val="66581E87"/>
    <w:rsid w:val="66766EBB"/>
    <w:rsid w:val="66FA11D5"/>
    <w:rsid w:val="674302C7"/>
    <w:rsid w:val="67CB09D8"/>
    <w:rsid w:val="67EA6B3C"/>
    <w:rsid w:val="67EE3B0F"/>
    <w:rsid w:val="680A5986"/>
    <w:rsid w:val="680D5F4B"/>
    <w:rsid w:val="680E1188"/>
    <w:rsid w:val="68113F51"/>
    <w:rsid w:val="68B272C7"/>
    <w:rsid w:val="68E94770"/>
    <w:rsid w:val="68EC1CEF"/>
    <w:rsid w:val="68F949C9"/>
    <w:rsid w:val="69180510"/>
    <w:rsid w:val="695A4290"/>
    <w:rsid w:val="696F3649"/>
    <w:rsid w:val="697B1C0E"/>
    <w:rsid w:val="6A267606"/>
    <w:rsid w:val="6A334932"/>
    <w:rsid w:val="6A3353FF"/>
    <w:rsid w:val="6A5D63E6"/>
    <w:rsid w:val="6A5F24D1"/>
    <w:rsid w:val="6ACA70C4"/>
    <w:rsid w:val="6AE347EB"/>
    <w:rsid w:val="6B330365"/>
    <w:rsid w:val="6B431148"/>
    <w:rsid w:val="6B434AF0"/>
    <w:rsid w:val="6B57675A"/>
    <w:rsid w:val="6B87098A"/>
    <w:rsid w:val="6BDD7B4D"/>
    <w:rsid w:val="6C6B046C"/>
    <w:rsid w:val="6DBF657D"/>
    <w:rsid w:val="6EBC0B3A"/>
    <w:rsid w:val="6EF51C7D"/>
    <w:rsid w:val="6F8363E5"/>
    <w:rsid w:val="6F841DCF"/>
    <w:rsid w:val="6FA80CCD"/>
    <w:rsid w:val="6FAC3CC5"/>
    <w:rsid w:val="6FC746F5"/>
    <w:rsid w:val="6FE33EF5"/>
    <w:rsid w:val="70317AC6"/>
    <w:rsid w:val="704B26F7"/>
    <w:rsid w:val="70697B21"/>
    <w:rsid w:val="70863262"/>
    <w:rsid w:val="70A76ED3"/>
    <w:rsid w:val="712E66C8"/>
    <w:rsid w:val="71860B17"/>
    <w:rsid w:val="723B27CC"/>
    <w:rsid w:val="725E5443"/>
    <w:rsid w:val="72687227"/>
    <w:rsid w:val="72A03FD9"/>
    <w:rsid w:val="73406CFF"/>
    <w:rsid w:val="7383028C"/>
    <w:rsid w:val="73912EA1"/>
    <w:rsid w:val="73A25E44"/>
    <w:rsid w:val="741F68CF"/>
    <w:rsid w:val="75252DF3"/>
    <w:rsid w:val="75621536"/>
    <w:rsid w:val="75BF3154"/>
    <w:rsid w:val="75DA4A2D"/>
    <w:rsid w:val="764A07CF"/>
    <w:rsid w:val="764F6B3D"/>
    <w:rsid w:val="76CD2B7B"/>
    <w:rsid w:val="76D80645"/>
    <w:rsid w:val="76E03371"/>
    <w:rsid w:val="771211AA"/>
    <w:rsid w:val="77736C04"/>
    <w:rsid w:val="77D24D10"/>
    <w:rsid w:val="780E5898"/>
    <w:rsid w:val="782642CC"/>
    <w:rsid w:val="7894095E"/>
    <w:rsid w:val="78964555"/>
    <w:rsid w:val="78CF4963"/>
    <w:rsid w:val="79000679"/>
    <w:rsid w:val="7916258F"/>
    <w:rsid w:val="791C0FE5"/>
    <w:rsid w:val="79A416F0"/>
    <w:rsid w:val="79B03EB6"/>
    <w:rsid w:val="79B61437"/>
    <w:rsid w:val="7AE15A5C"/>
    <w:rsid w:val="7AF37579"/>
    <w:rsid w:val="7AF87F64"/>
    <w:rsid w:val="7B1C0C84"/>
    <w:rsid w:val="7B5A62DF"/>
    <w:rsid w:val="7B7A04A8"/>
    <w:rsid w:val="7B8E4662"/>
    <w:rsid w:val="7BF1074D"/>
    <w:rsid w:val="7C0C3F6D"/>
    <w:rsid w:val="7C22163C"/>
    <w:rsid w:val="7C457B4B"/>
    <w:rsid w:val="7C595075"/>
    <w:rsid w:val="7C6B07B2"/>
    <w:rsid w:val="7CFE1373"/>
    <w:rsid w:val="7D133243"/>
    <w:rsid w:val="7D945420"/>
    <w:rsid w:val="7D997857"/>
    <w:rsid w:val="7DD07A4B"/>
    <w:rsid w:val="7DFE5AF0"/>
    <w:rsid w:val="7E394207"/>
    <w:rsid w:val="7E4007A2"/>
    <w:rsid w:val="7E791CAD"/>
    <w:rsid w:val="7EA50DFB"/>
    <w:rsid w:val="7EC86878"/>
    <w:rsid w:val="7F16390D"/>
    <w:rsid w:val="7F36615A"/>
    <w:rsid w:val="7F4C0ABC"/>
    <w:rsid w:val="7F752917"/>
    <w:rsid w:val="7FD10FC1"/>
    <w:rsid w:val="7FE37961"/>
    <w:rsid w:val="7FF633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rules v:ext="edit">
        <o:r id="V:Rule1" type="connector" idref="#_x0000_s2051"/>
        <o:r id="V:Rule2" type="connector" idref="#_x0000_s2053"/>
        <o:r id="V:Rule3" type="connector" idref="#_x0000_s2054"/>
        <o:r id="V:Rule4" type="connector" idref="#_x0000_s2055"/>
        <o:r id="V:Rule5" type="connector" idref="#_x0000_s2056"/>
        <o:r id="V:Rule6" type="connector" idref="#_x0000_s2057"/>
        <o:r id="V:Rule7" type="connector" idref="#_x0000_s2058"/>
        <o:r id="V:Rule8" type="connector" idref="#_x0000_s2059"/>
        <o:r id="V:Rule9" type="connector" idref="#_x0000_s2064"/>
        <o:r id="V:Rule10" type="connector" idref="#_x0000_s2065"/>
        <o:r id="V:Rule11" type="connector" idref="#_x0000_s2066"/>
        <o:r id="V:Rule12" type="connector" idref="#_x0000_s2067"/>
        <o:r id="V:Rule13" type="connector" idref="#_x0000_s2072"/>
        <o:r id="V:Rule14" type="connector" idref="#_x0000_s2073"/>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semiHidden="0"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link w:val="29"/>
    <w:qFormat/>
    <w:uiPriority w:val="9"/>
    <w:pPr>
      <w:keepNext/>
      <w:keepLines/>
      <w:spacing w:before="340" w:after="330" w:line="578" w:lineRule="auto"/>
      <w:jc w:val="center"/>
      <w:outlineLvl w:val="0"/>
    </w:pPr>
    <w:rPr>
      <w:rFonts w:eastAsia="方正小标宋简体"/>
      <w:bCs/>
      <w:kern w:val="44"/>
      <w:sz w:val="44"/>
      <w:szCs w:val="44"/>
    </w:rPr>
  </w:style>
  <w:style w:type="paragraph" w:styleId="5">
    <w:name w:val="heading 2"/>
    <w:basedOn w:val="1"/>
    <w:next w:val="1"/>
    <w:link w:val="30"/>
    <w:unhideWhenUsed/>
    <w:qFormat/>
    <w:uiPriority w:val="9"/>
    <w:pPr>
      <w:keepNext/>
      <w:keepLines/>
      <w:spacing w:before="260" w:after="260" w:line="416" w:lineRule="auto"/>
      <w:jc w:val="center"/>
      <w:outlineLvl w:val="1"/>
    </w:pPr>
    <w:rPr>
      <w:rFonts w:eastAsia="方正小标宋简体" w:asciiTheme="majorHAnsi" w:hAnsiTheme="majorHAnsi" w:cstheme="majorBidi"/>
      <w:bCs/>
      <w:sz w:val="36"/>
      <w:szCs w:val="32"/>
    </w:rPr>
  </w:style>
  <w:style w:type="paragraph" w:styleId="6">
    <w:name w:val="heading 3"/>
    <w:basedOn w:val="1"/>
    <w:next w:val="1"/>
    <w:link w:val="31"/>
    <w:unhideWhenUsed/>
    <w:qFormat/>
    <w:uiPriority w:val="9"/>
    <w:pPr>
      <w:keepNext/>
      <w:keepLines/>
      <w:spacing w:before="260" w:after="260" w:line="416" w:lineRule="auto"/>
      <w:outlineLvl w:val="2"/>
    </w:pPr>
    <w:rPr>
      <w:rFonts w:ascii="Calibri" w:hAnsi="Calibri" w:eastAsia="宋体" w:cs="Times New Roman"/>
      <w:b/>
      <w:bCs/>
      <w:sz w:val="32"/>
      <w:szCs w:val="32"/>
    </w:rPr>
  </w:style>
  <w:style w:type="character" w:default="1" w:styleId="24">
    <w:name w:val="Default Paragraph Font"/>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adjustRightInd w:val="0"/>
      <w:spacing w:line="360" w:lineRule="auto"/>
      <w:ind w:left="0" w:leftChars="0" w:firstLine="420"/>
      <w:textAlignment w:val="baseline"/>
    </w:pPr>
    <w:rPr>
      <w:rFonts w:eastAsia="等线" w:cs="Times New Roman"/>
      <w:color w:val="000000"/>
      <w:szCs w:val="24"/>
    </w:rPr>
  </w:style>
  <w:style w:type="paragraph" w:styleId="3">
    <w:name w:val="Body Text Indent"/>
    <w:basedOn w:val="1"/>
    <w:qFormat/>
    <w:uiPriority w:val="0"/>
    <w:pPr>
      <w:widowControl w:val="0"/>
      <w:adjustRightInd w:val="0"/>
      <w:snapToGrid w:val="0"/>
      <w:spacing w:after="0" w:line="360" w:lineRule="exact"/>
      <w:ind w:firstLine="630"/>
      <w:jc w:val="both"/>
      <w:textAlignment w:val="baseline"/>
    </w:pPr>
    <w:rPr>
      <w:rFonts w:ascii="宋体" w:hAnsi="宋体" w:cs="Times New Roman"/>
      <w:color w:val="auto"/>
      <w:kern w:val="0"/>
      <w:sz w:val="24"/>
      <w:szCs w:val="20"/>
    </w:rPr>
  </w:style>
  <w:style w:type="paragraph" w:styleId="7">
    <w:name w:val="Normal Indent"/>
    <w:basedOn w:val="1"/>
    <w:qFormat/>
    <w:uiPriority w:val="0"/>
    <w:pPr>
      <w:widowControl/>
      <w:adjustRightInd w:val="0"/>
      <w:snapToGrid w:val="0"/>
      <w:spacing w:after="200"/>
      <w:ind w:firstLine="420"/>
      <w:jc w:val="left"/>
    </w:pPr>
    <w:rPr>
      <w:rFonts w:ascii="Times New Roman" w:hAnsi="Times New Roman" w:eastAsia="微软雅黑" w:cs="Tahoma"/>
      <w:kern w:val="0"/>
      <w:sz w:val="22"/>
      <w:szCs w:val="20"/>
    </w:rPr>
  </w:style>
  <w:style w:type="paragraph" w:styleId="8">
    <w:name w:val="Body Text 3"/>
    <w:basedOn w:val="1"/>
    <w:link w:val="39"/>
    <w:unhideWhenUsed/>
    <w:qFormat/>
    <w:uiPriority w:val="99"/>
    <w:pPr>
      <w:spacing w:after="120"/>
    </w:pPr>
    <w:rPr>
      <w:sz w:val="16"/>
      <w:szCs w:val="16"/>
    </w:rPr>
  </w:style>
  <w:style w:type="paragraph" w:styleId="9">
    <w:name w:val="Body Text"/>
    <w:basedOn w:val="1"/>
    <w:next w:val="10"/>
    <w:qFormat/>
    <w:uiPriority w:val="99"/>
    <w:pPr>
      <w:spacing w:after="120"/>
    </w:pPr>
  </w:style>
  <w:style w:type="paragraph" w:styleId="10">
    <w:name w:val="Body Text 2"/>
    <w:basedOn w:val="1"/>
    <w:qFormat/>
    <w:uiPriority w:val="0"/>
    <w:pPr>
      <w:spacing w:after="120" w:line="480" w:lineRule="auto"/>
    </w:pPr>
  </w:style>
  <w:style w:type="paragraph" w:styleId="11">
    <w:name w:val="toc 3"/>
    <w:basedOn w:val="1"/>
    <w:next w:val="1"/>
    <w:unhideWhenUsed/>
    <w:qFormat/>
    <w:uiPriority w:val="39"/>
    <w:pPr>
      <w:widowControl/>
      <w:spacing w:after="100" w:line="276" w:lineRule="auto"/>
      <w:ind w:left="440"/>
      <w:jc w:val="left"/>
    </w:pPr>
    <w:rPr>
      <w:kern w:val="0"/>
      <w:sz w:val="22"/>
    </w:rPr>
  </w:style>
  <w:style w:type="paragraph" w:styleId="12">
    <w:name w:val="Plain Text"/>
    <w:basedOn w:val="1"/>
    <w:next w:val="13"/>
    <w:qFormat/>
    <w:uiPriority w:val="0"/>
    <w:rPr>
      <w:rFonts w:ascii="宋体" w:hAnsi="Courier New"/>
      <w:szCs w:val="21"/>
    </w:rPr>
  </w:style>
  <w:style w:type="paragraph" w:customStyle="1" w:styleId="13">
    <w:name w:val="Default"/>
    <w:next w:val="14"/>
    <w:qFormat/>
    <w:uiPriority w:val="0"/>
    <w:pPr>
      <w:widowControl w:val="0"/>
      <w:autoSpaceDE w:val="0"/>
      <w:autoSpaceDN w:val="0"/>
      <w:adjustRightInd w:val="0"/>
    </w:pPr>
    <w:rPr>
      <w:rFonts w:ascii="宋体" w:hAnsi="Calibri" w:eastAsia="宋体" w:cs="宋体"/>
      <w:color w:val="000000"/>
      <w:kern w:val="0"/>
      <w:sz w:val="24"/>
      <w:szCs w:val="24"/>
      <w:lang w:val="en-US" w:eastAsia="zh-CN" w:bidi="ar-SA"/>
    </w:rPr>
  </w:style>
  <w:style w:type="paragraph" w:styleId="14">
    <w:name w:val="List"/>
    <w:basedOn w:val="1"/>
    <w:next w:val="1"/>
    <w:qFormat/>
    <w:uiPriority w:val="0"/>
    <w:pPr>
      <w:snapToGrid w:val="0"/>
    </w:pPr>
    <w:rPr>
      <w:szCs w:val="24"/>
    </w:rPr>
  </w:style>
  <w:style w:type="paragraph" w:styleId="15">
    <w:name w:val="Body Text Indent 2"/>
    <w:basedOn w:val="1"/>
    <w:qFormat/>
    <w:uiPriority w:val="0"/>
    <w:pPr>
      <w:widowControl w:val="0"/>
      <w:adjustRightInd w:val="0"/>
      <w:spacing w:after="120" w:line="480" w:lineRule="auto"/>
      <w:ind w:left="420"/>
      <w:jc w:val="both"/>
      <w:textAlignment w:val="baseline"/>
    </w:pPr>
    <w:rPr>
      <w:rFonts w:ascii="Times New Roman" w:hAnsi="Times New Roman" w:cs="Times New Roman"/>
      <w:color w:val="auto"/>
      <w:kern w:val="0"/>
      <w:szCs w:val="20"/>
    </w:rPr>
  </w:style>
  <w:style w:type="paragraph" w:styleId="16">
    <w:name w:val="Balloon Text"/>
    <w:basedOn w:val="1"/>
    <w:link w:val="34"/>
    <w:semiHidden/>
    <w:unhideWhenUsed/>
    <w:qFormat/>
    <w:uiPriority w:val="99"/>
    <w:rPr>
      <w:sz w:val="18"/>
      <w:szCs w:val="18"/>
    </w:rPr>
  </w:style>
  <w:style w:type="paragraph" w:styleId="17">
    <w:name w:val="footer"/>
    <w:basedOn w:val="1"/>
    <w:link w:val="28"/>
    <w:unhideWhenUsed/>
    <w:qFormat/>
    <w:uiPriority w:val="99"/>
    <w:pPr>
      <w:tabs>
        <w:tab w:val="center" w:pos="4153"/>
        <w:tab w:val="right" w:pos="8306"/>
      </w:tabs>
      <w:snapToGrid w:val="0"/>
      <w:jc w:val="left"/>
    </w:pPr>
    <w:rPr>
      <w:sz w:val="18"/>
      <w:szCs w:val="18"/>
    </w:rPr>
  </w:style>
  <w:style w:type="paragraph" w:styleId="18">
    <w:name w:val="header"/>
    <w:basedOn w:val="1"/>
    <w:link w:val="2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unhideWhenUsed/>
    <w:qFormat/>
    <w:uiPriority w:val="39"/>
    <w:pPr>
      <w:widowControl/>
      <w:spacing w:after="100" w:line="276" w:lineRule="auto"/>
      <w:jc w:val="left"/>
    </w:pPr>
    <w:rPr>
      <w:kern w:val="0"/>
      <w:sz w:val="22"/>
    </w:rPr>
  </w:style>
  <w:style w:type="paragraph" w:styleId="20">
    <w:name w:val="toc 2"/>
    <w:basedOn w:val="1"/>
    <w:next w:val="1"/>
    <w:unhideWhenUsed/>
    <w:qFormat/>
    <w:uiPriority w:val="39"/>
    <w:pPr>
      <w:widowControl/>
      <w:tabs>
        <w:tab w:val="right" w:leader="dot" w:pos="8834"/>
      </w:tabs>
      <w:spacing w:after="100" w:line="276" w:lineRule="auto"/>
      <w:ind w:left="-1" w:leftChars="-1" w:hanging="2"/>
      <w:jc w:val="left"/>
    </w:pPr>
    <w:rPr>
      <w:kern w:val="0"/>
      <w:sz w:val="22"/>
    </w:rPr>
  </w:style>
  <w:style w:type="paragraph" w:styleId="21">
    <w:name w:val="Normal (Web)"/>
    <w:basedOn w:val="1"/>
    <w:qFormat/>
    <w:uiPriority w:val="99"/>
    <w:pPr>
      <w:spacing w:before="100" w:beforeAutospacing="1" w:after="100" w:afterAutospacing="1" w:line="240" w:lineRule="auto"/>
    </w:pPr>
    <w:rPr>
      <w:rFonts w:ascii="宋体" w:hAnsi="宋体" w:cs="Times New Roman"/>
      <w:color w:val="auto"/>
      <w:kern w:val="0"/>
      <w:sz w:val="24"/>
      <w:szCs w:val="24"/>
    </w:rPr>
  </w:style>
  <w:style w:type="table" w:styleId="23">
    <w:name w:val="Table Grid"/>
    <w:basedOn w:val="22"/>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5">
    <w:name w:val="page number"/>
    <w:basedOn w:val="24"/>
    <w:qFormat/>
    <w:uiPriority w:val="0"/>
  </w:style>
  <w:style w:type="character" w:styleId="26">
    <w:name w:val="Hyperlink"/>
    <w:basedOn w:val="24"/>
    <w:unhideWhenUsed/>
    <w:qFormat/>
    <w:uiPriority w:val="99"/>
    <w:rPr>
      <w:color w:val="0000FF" w:themeColor="hyperlink"/>
      <w:u w:val="single"/>
    </w:rPr>
  </w:style>
  <w:style w:type="character" w:customStyle="1" w:styleId="27">
    <w:name w:val="页眉 Char"/>
    <w:basedOn w:val="24"/>
    <w:link w:val="18"/>
    <w:semiHidden/>
    <w:qFormat/>
    <w:uiPriority w:val="99"/>
    <w:rPr>
      <w:sz w:val="18"/>
      <w:szCs w:val="18"/>
    </w:rPr>
  </w:style>
  <w:style w:type="character" w:customStyle="1" w:styleId="28">
    <w:name w:val="页脚 Char"/>
    <w:basedOn w:val="24"/>
    <w:link w:val="17"/>
    <w:qFormat/>
    <w:uiPriority w:val="99"/>
    <w:rPr>
      <w:sz w:val="18"/>
      <w:szCs w:val="18"/>
    </w:rPr>
  </w:style>
  <w:style w:type="character" w:customStyle="1" w:styleId="29">
    <w:name w:val="标题 1 Char"/>
    <w:basedOn w:val="24"/>
    <w:link w:val="4"/>
    <w:qFormat/>
    <w:uiPriority w:val="9"/>
    <w:rPr>
      <w:rFonts w:eastAsia="方正小标宋简体"/>
      <w:bCs/>
      <w:kern w:val="44"/>
      <w:sz w:val="44"/>
      <w:szCs w:val="44"/>
    </w:rPr>
  </w:style>
  <w:style w:type="character" w:customStyle="1" w:styleId="30">
    <w:name w:val="标题 2 Char"/>
    <w:basedOn w:val="24"/>
    <w:link w:val="5"/>
    <w:qFormat/>
    <w:uiPriority w:val="9"/>
    <w:rPr>
      <w:rFonts w:eastAsia="方正小标宋简体" w:asciiTheme="majorHAnsi" w:hAnsiTheme="majorHAnsi" w:cstheme="majorBidi"/>
      <w:bCs/>
      <w:sz w:val="36"/>
      <w:szCs w:val="32"/>
    </w:rPr>
  </w:style>
  <w:style w:type="character" w:customStyle="1" w:styleId="31">
    <w:name w:val="标题 3 Char"/>
    <w:basedOn w:val="24"/>
    <w:link w:val="6"/>
    <w:qFormat/>
    <w:uiPriority w:val="9"/>
    <w:rPr>
      <w:rFonts w:ascii="Calibri" w:hAnsi="Calibri" w:eastAsia="宋体" w:cs="Times New Roman"/>
      <w:b/>
      <w:bCs/>
      <w:sz w:val="32"/>
      <w:szCs w:val="32"/>
    </w:rPr>
  </w:style>
  <w:style w:type="paragraph" w:styleId="32">
    <w:name w:val="List Paragraph"/>
    <w:basedOn w:val="1"/>
    <w:link w:val="40"/>
    <w:qFormat/>
    <w:uiPriority w:val="34"/>
    <w:pPr>
      <w:ind w:firstLine="420" w:firstLineChars="200"/>
    </w:pPr>
  </w:style>
  <w:style w:type="paragraph" w:customStyle="1" w:styleId="33">
    <w:name w:val="TOC Heading"/>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34">
    <w:name w:val="批注框文本 Char"/>
    <w:basedOn w:val="24"/>
    <w:link w:val="16"/>
    <w:semiHidden/>
    <w:qFormat/>
    <w:uiPriority w:val="99"/>
    <w:rPr>
      <w:sz w:val="18"/>
      <w:szCs w:val="18"/>
    </w:rPr>
  </w:style>
  <w:style w:type="paragraph" w:styleId="35">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36">
    <w:name w:val="CM97"/>
    <w:basedOn w:val="13"/>
    <w:next w:val="13"/>
    <w:qFormat/>
    <w:uiPriority w:val="0"/>
    <w:pPr>
      <w:spacing w:after="373"/>
    </w:pPr>
    <w:rPr>
      <w:color w:val="auto"/>
    </w:rPr>
  </w:style>
  <w:style w:type="paragraph" w:customStyle="1" w:styleId="37">
    <w:name w:val="CM91"/>
    <w:basedOn w:val="13"/>
    <w:next w:val="13"/>
    <w:qFormat/>
    <w:uiPriority w:val="0"/>
    <w:pPr>
      <w:spacing w:after="160"/>
    </w:pPr>
    <w:rPr>
      <w:color w:val="auto"/>
    </w:rPr>
  </w:style>
  <w:style w:type="character" w:customStyle="1" w:styleId="38">
    <w:name w:val="正文文本 3 Char"/>
    <w:link w:val="8"/>
    <w:qFormat/>
    <w:uiPriority w:val="99"/>
    <w:rPr>
      <w:sz w:val="16"/>
      <w:szCs w:val="16"/>
    </w:rPr>
  </w:style>
  <w:style w:type="character" w:customStyle="1" w:styleId="39">
    <w:name w:val="正文文本 3 Char1"/>
    <w:basedOn w:val="24"/>
    <w:link w:val="8"/>
    <w:semiHidden/>
    <w:qFormat/>
    <w:uiPriority w:val="99"/>
    <w:rPr>
      <w:sz w:val="16"/>
      <w:szCs w:val="16"/>
    </w:rPr>
  </w:style>
  <w:style w:type="character" w:customStyle="1" w:styleId="40">
    <w:name w:val="列出段落 Char"/>
    <w:link w:val="32"/>
    <w:qFormat/>
    <w:uiPriority w:val="34"/>
  </w:style>
  <w:style w:type="paragraph" w:customStyle="1" w:styleId="41">
    <w:name w:val="1"/>
    <w:basedOn w:val="1"/>
    <w:next w:val="12"/>
    <w:qFormat/>
    <w:uiPriority w:val="99"/>
    <w:pPr>
      <w:widowControl w:val="0"/>
      <w:jc w:val="both"/>
    </w:pPr>
    <w:rPr>
      <w:rFonts w:ascii="宋体" w:hAnsi="Courier New"/>
      <w:kern w:val="2"/>
    </w:rPr>
  </w:style>
  <w:style w:type="paragraph" w:customStyle="1" w:styleId="42">
    <w:name w:val="WPSOffice手动目录 1"/>
    <w:qFormat/>
    <w:uiPriority w:val="0"/>
    <w:pPr>
      <w:ind w:leftChars="0"/>
    </w:pPr>
    <w:rPr>
      <w:rFonts w:asciiTheme="minorHAnsi" w:hAnsiTheme="minorHAnsi" w:eastAsiaTheme="minorEastAsia" w:cstheme="minorBidi"/>
      <w:sz w:val="20"/>
      <w:szCs w:val="20"/>
    </w:rPr>
  </w:style>
  <w:style w:type="paragraph" w:customStyle="1" w:styleId="43">
    <w:name w:val="WPSOffice手动目录 2"/>
    <w:qFormat/>
    <w:uiPriority w:val="0"/>
    <w:pPr>
      <w:ind w:leftChars="200"/>
    </w:pPr>
    <w:rPr>
      <w:rFonts w:asciiTheme="minorHAnsi" w:hAnsiTheme="minorHAnsi" w:eastAsiaTheme="minorEastAsia" w:cstheme="minorBidi"/>
      <w:sz w:val="20"/>
      <w:szCs w:val="20"/>
    </w:rPr>
  </w:style>
  <w:style w:type="paragraph" w:customStyle="1" w:styleId="44">
    <w:name w:val="WPSOffice手动目录 3"/>
    <w:qFormat/>
    <w:uiPriority w:val="0"/>
    <w:pPr>
      <w:ind w:leftChars="400"/>
    </w:pPr>
    <w:rPr>
      <w:rFonts w:asciiTheme="minorHAnsi" w:hAnsiTheme="minorHAnsi" w:eastAsiaTheme="minorEastAsia" w:cstheme="minorBidi"/>
      <w:sz w:val="20"/>
      <w:szCs w:val="20"/>
    </w:rPr>
  </w:style>
  <w:style w:type="paragraph" w:customStyle="1" w:styleId="45">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paragraph" w:customStyle="1" w:styleId="46">
    <w:name w:val="_Style 4"/>
    <w:basedOn w:val="4"/>
    <w:next w:val="1"/>
    <w:qFormat/>
    <w:uiPriority w:val="0"/>
    <w:pPr>
      <w:keepNext w:val="0"/>
      <w:keepLines w:val="0"/>
      <w:widowControl w:val="0"/>
      <w:spacing w:after="0" w:line="576" w:lineRule="auto"/>
      <w:ind w:left="0" w:right="0" w:firstLine="0"/>
      <w:jc w:val="left"/>
      <w:outlineLvl w:val="9"/>
    </w:pPr>
    <w:rPr>
      <w:rFonts w:ascii="Calibri" w:hAnsi="Calibri" w:cs="Times New Roman"/>
      <w:color w:val="auto"/>
      <w:kern w:val="0"/>
      <w:sz w:val="44"/>
      <w:szCs w:val="44"/>
      <w:lang w:eastAsia="en-US"/>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2.jpeg"/><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3075" textRotate="1"/>
    <customShpInfo spid="_x0000_s3076" textRotate="1"/>
    <customShpInfo spid="_x0000_s3073" textRotate="1"/>
    <customShpInfo spid="_x0000_s2065"/>
    <customShpInfo spid="_x0000_s2064"/>
    <customShpInfo spid="_x0000_s2066"/>
    <customShpInfo spid="_x0000_s2067"/>
    <customShpInfo spid="_x0000_s2053"/>
    <customShpInfo spid="_x0000_s2051"/>
    <customShpInfo spid="_x0000_s2055"/>
    <customShpInfo spid="_x0000_s2054"/>
    <customShpInfo spid="_x0000_s2072"/>
    <customShpInfo spid="_x0000_s2073"/>
    <customShpInfo spid="_x0000_s2057"/>
    <customShpInfo spid="_x0000_s2056"/>
    <customShpInfo spid="_x0000_s2059"/>
    <customShpInfo spid="_x0000_s2058"/>
    <customShpInfo spid="_x0000_s2060"/>
    <customShpInfo spid="_x0000_s206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74</Pages>
  <Words>24896</Words>
  <Characters>26754</Characters>
  <Lines>300</Lines>
  <Paragraphs>84</Paragraphs>
  <TotalTime>18</TotalTime>
  <ScaleCrop>false</ScaleCrop>
  <LinksUpToDate>false</LinksUpToDate>
  <CharactersWithSpaces>29189</CharactersWithSpaces>
  <Application>WPS Office_11.1.0.13607_F1E327BC-269C-435d-A152-05C5408002CA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2022-04-28T08:15:00Z</dcterms:created>
  <dc:creator>陈义春</dc:creator>
  <cp:lastModifiedBy>梁希鹏</cp:lastModifiedBy>
  <dcterms:modified xsi:type="dcterms:W3CDTF">2023-04-04T00:47:04Z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2052-11.1.0.13607</vt:lpwstr>
  </property>
  <property fmtid="{D5CDD505-2E9C-101B-9397-08002B2CF9AE}" pid="3" name="ICV">
    <vt:lpwstr>A16D6DC8326945AC9168607D4B687526</vt:lpwstr>
  </property>
</Properties>
</file>