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50" w:name="_GoBack"/>
      <w:bookmarkEnd w:id="150"/>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广州市净水有限公司大沙地分公司2023年厂区通、排风机等大修项目</w:t>
      </w:r>
    </w:p>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8"/>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jc w:val="both"/>
        <w:rPr>
          <w:rFonts w:hint="eastAsia"/>
        </w:rPr>
      </w:pPr>
      <w:bookmarkStart w:id="4" w:name="_Toc31938"/>
      <w:bookmarkStart w:id="5" w:name="_Toc1669"/>
      <w:bookmarkStart w:id="6" w:name="_Toc17801"/>
      <w:bookmarkStart w:id="7" w:name="_Toc7519"/>
      <w:bookmarkStart w:id="8" w:name="_Toc19609"/>
      <w:bookmarkStart w:id="9" w:name="_Toc4275"/>
      <w:bookmarkStart w:id="10" w:name="_Toc11322"/>
    </w:p>
    <w:p>
      <w:pPr>
        <w:pStyle w:val="4"/>
        <w:rPr>
          <w:rFonts w:hint="eastAsia"/>
        </w:rPr>
      </w:pPr>
    </w:p>
    <w:p>
      <w:pPr>
        <w:pStyle w:val="4"/>
      </w:pPr>
      <w:r>
        <mc:AlternateContent>
          <mc:Choice Requires="wps">
            <w:drawing>
              <wp:anchor distT="0" distB="0" distL="114300" distR="114300" simplePos="0" relativeHeight="251671552" behindDoc="0" locked="0" layoutInCell="1" allowOverlap="1">
                <wp:simplePos x="0" y="0"/>
                <wp:positionH relativeFrom="column">
                  <wp:posOffset>2357755</wp:posOffset>
                </wp:positionH>
                <wp:positionV relativeFrom="paragraph">
                  <wp:posOffset>481965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65pt;margin-top:37.95pt;height:0pt;width:75.5pt;z-index:251671552;mso-width-relative:page;mso-height-relative:page;" filled="f" stroked="t" coordsize="21600,21600" o:gfxdata="UEsDBAoAAAAAAIdO4kAAAAAAAAAAAAAAAAAEAAAAZHJzL1BLAwQUAAAACACHTuJADUiw2dcAAAAJ&#10;AQAADwAAAGRycy9kb3ducmV2LnhtbE2PTU/DMAyG70j7D5GRuCCWtFMZK02nCYkDx31IXLPGtIXG&#10;qZp0Hfv1eOIAR79+9PpxsT67TpxwCK0nDclcgUCqvG2p1nDYvz48gQjRkDWdJ9TwjQHW5eymMLn1&#10;E23xtIu14BIKudHQxNjnUoaqQWfC3PdIvPvwgzORx6GWdjATl7tOpko9Smda4guN6fGlweprNzoN&#10;GMYsUZuVqw9vl+n+Pb18Tv1e67vbRD2DiHiOfzBc9VkdSnY6+pFsEJ2GxTJZMKphma1AMJClKQfH&#10;3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Uiw2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4"/>
      </w:pPr>
      <w:bookmarkStart w:id="11" w:name="_Toc14238"/>
      <w:bookmarkStart w:id="12" w:name="_Toc8201"/>
      <w:bookmarkStart w:id="13" w:name="_Toc999"/>
      <w:bookmarkStart w:id="14" w:name="_Toc5230"/>
      <w:bookmarkStart w:id="15" w:name="_Toc28995"/>
      <w:bookmarkStart w:id="16" w:name="_Toc88209924"/>
      <w:bookmarkStart w:id="17" w:name="_Toc30989"/>
      <w:bookmarkStart w:id="18" w:name="_Toc2659"/>
      <w:bookmarkStart w:id="19" w:name="_Toc30131"/>
      <w:bookmarkStart w:id="20" w:name="_Toc26363"/>
      <w:bookmarkStart w:id="21" w:name="_Toc10122"/>
      <w:bookmarkStart w:id="22" w:name="_Toc1570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lang w:val="en-US" w:eastAsia="zh-CN"/>
        </w:rPr>
        <w:t>广州市净水有限公司大沙地分公司2023年厂区通、排风机等大修项目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广州市净水有限公司大沙地分公司2023年厂区通、排风机等大修项目</w:t>
      </w:r>
      <w:r>
        <w:rPr>
          <w:rFonts w:hint="eastAsia" w:ascii="仿宋_GB2312" w:eastAsia="仿宋_GB2312"/>
          <w:sz w:val="28"/>
          <w:szCs w:val="28"/>
          <w:u w:val="none"/>
        </w:rPr>
        <w:t>已</w:t>
      </w:r>
      <w:r>
        <w:rPr>
          <w:rFonts w:hint="eastAsia" w:ascii="仿宋_GB2312" w:eastAsia="仿宋_GB2312"/>
          <w:sz w:val="28"/>
          <w:szCs w:val="28"/>
          <w:u w:val="none"/>
        </w:rPr>
        <w:t>具备采购条件，现对该□施工  □货物</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广州市净水有限公司大沙地分公司2023年厂区通、排风机等大修项目</w:t>
      </w:r>
    </w:p>
    <w:p>
      <w:pPr>
        <w:keepNext w:val="0"/>
        <w:keepLines w:val="0"/>
        <w:widowControl/>
        <w:suppressLineNumbers w:val="0"/>
        <w:jc w:val="left"/>
        <w:rPr>
          <w:rFonts w:hint="default" w:ascii="仿宋_GB2312" w:eastAsia="仿宋_GB2312"/>
          <w:sz w:val="28"/>
          <w:szCs w:val="28"/>
          <w:lang w:val="en-US"/>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XJ-20230320-1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865835.14</w:t>
      </w:r>
      <w:r>
        <w:rPr>
          <w:rFonts w:hint="eastAsia" w:ascii="仿宋_GB2312" w:eastAsia="仿宋_GB2312"/>
          <w:sz w:val="28"/>
          <w:szCs w:val="28"/>
          <w:u w:val="single"/>
        </w:rPr>
        <w:t>元</w:t>
      </w:r>
      <w:r>
        <w:rPr>
          <w:rFonts w:hint="eastAsia" w:ascii="仿宋_GB2312" w:eastAsia="仿宋_GB2312"/>
          <w:sz w:val="28"/>
          <w:szCs w:val="28"/>
          <w:u w:val="single"/>
          <w:lang w:val="en-US" w:eastAsia="zh-CN"/>
        </w:rPr>
        <w:t xml:space="preserve"> </w:t>
      </w:r>
    </w:p>
    <w:tbl>
      <w:tblPr>
        <w:tblStyle w:val="24"/>
        <w:tblW w:w="9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4"/>
        <w:gridCol w:w="1885"/>
        <w:gridCol w:w="1680"/>
        <w:gridCol w:w="1040"/>
        <w:gridCol w:w="1155"/>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1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6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04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 xml:space="preserve"> 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2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大沙地分公司2023年厂区通、排风机等大修项目</w:t>
            </w:r>
          </w:p>
        </w:tc>
        <w:tc>
          <w:tcPr>
            <w:tcW w:w="1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865835.14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794344.16</w:t>
            </w:r>
          </w:p>
        </w:tc>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96318.96</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60549.05</w:t>
            </w:r>
          </w:p>
        </w:tc>
      </w:tr>
    </w:tbl>
    <w:p>
      <w:pPr>
        <w:autoSpaceDE w:val="0"/>
        <w:autoSpaceDN w:val="0"/>
        <w:adjustRightInd/>
        <w:snapToGrid/>
        <w:spacing w:line="240" w:lineRule="auto"/>
        <w:ind w:firstLine="562" w:firstLineChars="200"/>
        <w:jc w:val="both"/>
        <w:rPr>
          <w:rFonts w:hint="eastAsia" w:ascii="仿宋_GB2312" w:eastAsia="仿宋_GB2312"/>
          <w:sz w:val="28"/>
          <w:szCs w:val="28"/>
          <w:u w:val="single"/>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highlight w:val="none"/>
                <w:u w:val="none"/>
                <w:lang w:val="en-US" w:eastAsia="zh-CN" w:bidi="ar"/>
              </w:rPr>
              <w:t>大沙地分公司2023年厂区通、排风机等大修项目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沙地分公司二期厂区送、排风机均已使用2年以上，自2020年投产至今，根据《污水处理厂设备设施维护维修及报废操作规范》要求：1.运行16000小时，送、排风机需首次大修，目前已到大修年限，为保证设备正常运行，建议进行大修，大修内容主要包括风机内除尘、更换皮带、更换皮带轮、更换传动轴及轴承、皮带轮对中、检修电机等。</w:t>
            </w:r>
          </w:p>
        </w:tc>
      </w:tr>
    </w:tbl>
    <w:p>
      <w:pPr>
        <w:pStyle w:val="2"/>
      </w:pP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p>
    <w:tbl>
      <w:tblPr>
        <w:tblStyle w:val="25"/>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大沙地分公司2023年厂区通、排风机等大修项目</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65天</w:t>
            </w:r>
          </w:p>
        </w:tc>
      </w:tr>
    </w:tbl>
    <w:p>
      <w:pPr>
        <w:pStyle w:val="2"/>
        <w:rPr>
          <w:rFonts w:hint="eastAsia"/>
        </w:rPr>
      </w:pP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广州市净水有限公司大沙地分公司</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lang w:eastAsia="zh-CN"/>
        </w:rPr>
        <w:t>□</w:t>
      </w:r>
      <w:r>
        <w:rPr>
          <w:rFonts w:hint="eastAsia" w:ascii="仿宋_GB2312" w:eastAsia="仿宋_GB2312"/>
          <w:sz w:val="28"/>
          <w:szCs w:val="28"/>
        </w:rPr>
        <w:t xml:space="preserve">货物质量标准或主要技术性能指标  </w:t>
      </w:r>
      <w:r>
        <w:rPr>
          <w:rFonts w:hint="eastAsia" w:ascii="仿宋_GB2312" w:eastAsia="仿宋_GB2312"/>
          <w:sz w:val="28"/>
          <w:szCs w:val="28"/>
          <w:lang w:eastAsia="zh-CN"/>
        </w:rPr>
        <w:t>☑</w:t>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以下资质之一：</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u w:val="single"/>
        </w:rPr>
        <w:t>（1）机电工程施工总承包</w:t>
      </w:r>
      <w:r>
        <w:rPr>
          <w:rFonts w:hint="eastAsia" w:ascii="仿宋_GB2312" w:eastAsia="仿宋_GB2312"/>
          <w:sz w:val="28"/>
          <w:szCs w:val="28"/>
          <w:u w:val="single"/>
          <w:lang w:val="en-US" w:eastAsia="zh-CN"/>
        </w:rPr>
        <w:t>壹级</w:t>
      </w:r>
      <w:r>
        <w:rPr>
          <w:rFonts w:hint="eastAsia" w:ascii="仿宋_GB2312" w:eastAsia="仿宋_GB2312"/>
          <w:sz w:val="28"/>
          <w:szCs w:val="28"/>
          <w:u w:val="single"/>
        </w:rPr>
        <w:t>资质；</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u w:val="single"/>
        </w:rPr>
        <w:t>（2）建筑机电安装工程专业承包</w:t>
      </w:r>
      <w:r>
        <w:rPr>
          <w:rFonts w:hint="eastAsia" w:ascii="仿宋_GB2312" w:eastAsia="仿宋_GB2312"/>
          <w:sz w:val="28"/>
          <w:szCs w:val="28"/>
          <w:u w:val="single"/>
          <w:lang w:val="en-US" w:eastAsia="zh-CN"/>
        </w:rPr>
        <w:t>壹</w:t>
      </w:r>
      <w:r>
        <w:rPr>
          <w:rFonts w:hint="eastAsia" w:ascii="仿宋_GB2312" w:eastAsia="仿宋_GB2312"/>
          <w:sz w:val="28"/>
          <w:szCs w:val="28"/>
          <w:u w:val="single"/>
        </w:rPr>
        <w:t>级资质；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single"/>
        </w:rPr>
        <w:t xml:space="preserve">同时具有建设主管部门颁发且在有效期内的《安全生产许可证》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highlight w:val="yellow"/>
        </w:rPr>
      </w:pPr>
      <w:r>
        <w:rPr>
          <w:rFonts w:hint="eastAsia" w:ascii="仿宋_GB2312" w:eastAsia="仿宋_GB2312"/>
          <w:sz w:val="28"/>
          <w:szCs w:val="28"/>
          <w:lang w:eastAsia="zh-CN"/>
        </w:rPr>
        <w:t>☑</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  2020 </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lang w:val="en-US" w:eastAsia="zh-CN"/>
        </w:rPr>
        <w:t>月</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lang w:val="en-US" w:eastAsia="zh-CN"/>
        </w:rPr>
        <w:t>日至今，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一项</w:t>
      </w:r>
      <w:r>
        <w:rPr>
          <w:rFonts w:hint="eastAsia" w:ascii="仿宋_GB2312" w:eastAsia="仿宋_GB2312"/>
          <w:sz w:val="28"/>
          <w:szCs w:val="28"/>
          <w:highlight w:val="none"/>
          <w:u w:val="single"/>
          <w:lang w:val="en-US" w:eastAsia="zh-CN"/>
        </w:rPr>
        <w:t xml:space="preserve"> 风机类维修相关项目 </w:t>
      </w:r>
      <w:r>
        <w:rPr>
          <w:rFonts w:hint="eastAsia" w:ascii="仿宋_GB2312" w:eastAsia="仿宋_GB2312"/>
          <w:sz w:val="28"/>
          <w:szCs w:val="28"/>
          <w:highlight w:val="none"/>
        </w:rPr>
        <w:t>项目的业绩。（提供合同复印件证明，包括但不限于项目名称、金额及实施内容、合同</w:t>
      </w:r>
      <w:r>
        <w:rPr>
          <w:rFonts w:hint="eastAsia" w:ascii="仿宋_GB2312" w:eastAsia="仿宋_GB2312"/>
          <w:sz w:val="28"/>
          <w:szCs w:val="28"/>
          <w:highlight w:val="none"/>
          <w:lang w:val="en-US" w:eastAsia="zh-CN"/>
        </w:rPr>
        <w:t>签订</w:t>
      </w:r>
      <w:r>
        <w:rPr>
          <w:rFonts w:hint="eastAsia" w:ascii="仿宋_GB2312" w:eastAsia="仿宋_GB2312"/>
          <w:sz w:val="28"/>
          <w:szCs w:val="28"/>
          <w:highlight w:val="none"/>
        </w:rPr>
        <w:t>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机电安装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
        <w:adjustRightInd w:val="0"/>
        <w:snapToGrid w:val="0"/>
        <w:spacing w:line="600" w:lineRule="exact"/>
        <w:ind w:firstLine="0"/>
        <w:jc w:val="left"/>
        <w:rPr>
          <w:rFonts w:hint="eastAsia" w:ascii="仿宋_GB2312" w:eastAsia="仿宋_GB2312"/>
          <w:sz w:val="28"/>
          <w:szCs w:val="28"/>
          <w:u w:val="single"/>
          <w:lang w:val="en-US" w:eastAsia="zh-CN"/>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sz w:val="28"/>
          <w:szCs w:val="28"/>
          <w:u w:val="single"/>
          <w:lang w:val="en-US" w:eastAsia="zh-CN"/>
        </w:rPr>
        <w:t>；提供环境管理体系认证证书、职业健康安全管理体系认证证书、质量管理体系统认证证书</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上发布。本公告的补充、修改，在</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发布。本公告在各媒体发布的文本如有不同之处，以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121" w:type="dxa"/>
          </w:tcPr>
          <w:p>
            <w:pPr>
              <w:adjustRightInd w:val="0"/>
              <w:snapToGrid w:val="0"/>
              <w:spacing w:line="600" w:lineRule="exact"/>
              <w:ind w:firstLine="2520" w:firstLineChars="900"/>
              <w:jc w:val="left"/>
              <w:rPr>
                <w:rFonts w:ascii="仿宋_GB2312" w:eastAsia="仿宋_GB2312"/>
                <w:sz w:val="28"/>
                <w:szCs w:val="28"/>
              </w:rPr>
            </w:pP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20</w:t>
            </w:r>
            <w:r>
              <w:rPr>
                <w:rFonts w:hint="eastAsia" w:ascii="仿宋_GB2312" w:eastAsia="仿宋_GB2312"/>
                <w:sz w:val="28"/>
                <w:szCs w:val="28"/>
              </w:rPr>
              <w:t>日</w:t>
            </w:r>
          </w:p>
        </w:tc>
      </w:tr>
    </w:tbl>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pStyle w:val="10"/>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10"/>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pStyle w:val="11"/>
        <w:rPr>
          <w:rFonts w:hint="default" w:ascii="仿宋" w:hAnsi="仿宋" w:eastAsia="仿宋" w:cs="仿宋"/>
          <w:b/>
          <w:sz w:val="28"/>
          <w:szCs w:val="28"/>
          <w:highlight w:val="none"/>
          <w:lang w:val="en-US" w:eastAsia="zh-CN"/>
        </w:rPr>
      </w:pPr>
    </w:p>
    <w:p>
      <w:pPr>
        <w:pStyle w:val="11"/>
        <w:rPr>
          <w:rFonts w:hint="eastAsia" w:ascii="仿宋" w:hAnsi="仿宋" w:eastAsia="仿宋" w:cs="仿宋"/>
          <w:sz w:val="28"/>
          <w:szCs w:val="28"/>
          <w:highlight w:val="none"/>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jc w:val="both"/>
        <w:rPr>
          <w:rFonts w:hint="eastAsia"/>
        </w:rPr>
      </w:pPr>
      <w:bookmarkStart w:id="26" w:name="_Toc19295"/>
      <w:bookmarkStart w:id="27" w:name="_Toc25603"/>
      <w:bookmarkStart w:id="28" w:name="_Toc9448"/>
      <w:bookmarkStart w:id="29" w:name="_Toc7340"/>
      <w:bookmarkStart w:id="30" w:name="_Toc16705"/>
      <w:bookmarkStart w:id="31" w:name="_Toc10891"/>
      <w:bookmarkStart w:id="32" w:name="_Toc2324"/>
      <w:bookmarkStart w:id="33" w:name="_Toc2331"/>
      <w:bookmarkStart w:id="34" w:name="_Toc32588"/>
      <w:bookmarkStart w:id="35" w:name="_Toc23749"/>
      <w:bookmarkStart w:id="36" w:name="_Toc16557"/>
    </w:p>
    <w:p>
      <w:pPr>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2323465</wp:posOffset>
                </wp:positionH>
                <wp:positionV relativeFrom="paragraph">
                  <wp:posOffset>720090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95pt;margin-top:56.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2339975</wp:posOffset>
                </wp:positionH>
                <wp:positionV relativeFrom="paragraph">
                  <wp:posOffset>260985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25pt;margin-top:20.5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5"/>
        <w:rPr>
          <w:rFonts w:hint="eastAsia"/>
        </w:rPr>
      </w:pPr>
    </w:p>
    <w:p>
      <w:pPr>
        <w:pStyle w:val="5"/>
      </w:pPr>
      <w:bookmarkStart w:id="37" w:name="_Toc3416"/>
      <w:bookmarkStart w:id="38" w:name="_Toc2339"/>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9" w:name="_Toc2867"/>
      <w:bookmarkStart w:id="40"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2284730</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9.9pt;margin-top:54.3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0"/>
      </w:pPr>
    </w:p>
    <w:p>
      <w:pPr>
        <w:pStyle w:val="5"/>
      </w:pPr>
      <w:bookmarkStart w:id="41" w:name="_Toc7040"/>
      <w:bookmarkStart w:id="42" w:name="_Toc7303"/>
      <w:bookmarkStart w:id="43" w:name="_Toc88209934"/>
      <w:bookmarkStart w:id="44" w:name="_Toc87616371"/>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10"/>
        <w:rPr>
          <w:rFonts w:ascii="方正小标宋简体" w:eastAsia="方正小标宋简体"/>
          <w:sz w:val="44"/>
          <w:szCs w:val="44"/>
        </w:rPr>
      </w:pPr>
    </w:p>
    <w:p>
      <w:pPr>
        <w:pStyle w:val="11"/>
      </w:pPr>
    </w:p>
    <w:p>
      <w:pPr>
        <w:pStyle w:val="2"/>
        <w:ind w:left="0" w:leftChars="0" w:firstLine="0" w:firstLineChars="0"/>
        <w:rPr>
          <w:rFonts w:ascii="方正小标宋简体" w:eastAsia="方正小标宋简体"/>
          <w:sz w:val="44"/>
          <w:szCs w:val="44"/>
        </w:rPr>
      </w:pPr>
    </w:p>
    <w:p>
      <w:pPr>
        <w:pStyle w:val="5"/>
      </w:pPr>
      <w:bookmarkStart w:id="45" w:name="_Toc24895"/>
      <w:bookmarkStart w:id="46" w:name="_Toc3789"/>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7" w:name="_Toc23581"/>
      <w:bookmarkStart w:id="48" w:name="_Toc4952"/>
      <w:bookmarkStart w:id="49" w:name="_Toc14870"/>
      <w:bookmarkStart w:id="50" w:name="_Toc7118"/>
      <w:bookmarkStart w:id="51" w:name="_Toc14552"/>
      <w:bookmarkStart w:id="52" w:name="_Toc7437"/>
      <w:bookmarkStart w:id="53" w:name="_Toc19759"/>
      <w:bookmarkStart w:id="54" w:name="_Toc10930"/>
      <w:bookmarkStart w:id="55" w:name="_Toc3156"/>
      <w:bookmarkStart w:id="56" w:name="_Toc19050"/>
      <w:bookmarkStart w:id="57" w:name="_Toc20594"/>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0"/>
      </w:pPr>
    </w:p>
    <w:p>
      <w:pPr>
        <w:pStyle w:val="4"/>
      </w:pPr>
      <w:bookmarkStart w:id="58" w:name="_Toc21079"/>
      <w:bookmarkStart w:id="59" w:name="_Toc29484"/>
      <w:bookmarkStart w:id="60" w:name="_Toc30530"/>
      <w:bookmarkStart w:id="61" w:name="_Toc13898"/>
      <w:bookmarkStart w:id="62" w:name="_Toc12177"/>
      <w:bookmarkStart w:id="63" w:name="_Toc29345"/>
      <w:bookmarkStart w:id="64" w:name="_Toc87616378"/>
      <w:bookmarkStart w:id="65" w:name="_Toc32607"/>
      <w:bookmarkStart w:id="66" w:name="_Toc6308"/>
      <w:bookmarkStart w:id="67" w:name="_Toc22212"/>
      <w:bookmarkStart w:id="68" w:name="_Toc21840"/>
      <w:bookmarkStart w:id="69" w:name="_Toc88209941"/>
      <w:bookmarkStart w:id="70" w:name="_Toc7831"/>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1" w:name="_Toc23033"/>
      <w:bookmarkStart w:id="72" w:name="_Toc26826"/>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ind w:left="0" w:leftChars="0" w:firstLine="0" w:firstLineChars="0"/>
        <w:rPr>
          <w:rFonts w:ascii="仿宋_GB2312" w:eastAsia="仿宋_GB2312" w:hAnsiTheme="minorEastAsia"/>
          <w:szCs w:val="21"/>
        </w:rPr>
      </w:pPr>
    </w:p>
    <w:p>
      <w:pPr>
        <w:pStyle w:val="4"/>
        <w:rPr>
          <w:rFonts w:hint="eastAsia"/>
        </w:rPr>
      </w:pPr>
      <w:bookmarkStart w:id="73" w:name="_Toc88209947"/>
    </w:p>
    <w:p>
      <w:pPr>
        <w:pStyle w:val="4"/>
        <w:rPr>
          <w:rFonts w:hint="eastAsia"/>
        </w:rPr>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5648" behindDoc="0" locked="0" layoutInCell="1" allowOverlap="1">
                <wp:simplePos x="0" y="0"/>
                <wp:positionH relativeFrom="column">
                  <wp:posOffset>2331720</wp:posOffset>
                </wp:positionH>
                <wp:positionV relativeFrom="paragraph">
                  <wp:posOffset>498475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6pt;margin-top:39.2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szCs w:val="44"/>
        </w:rPr>
      </w:pPr>
      <w:r>
        <w:rPr>
          <w:rFonts w:hint="eastAsia"/>
          <w:szCs w:val="44"/>
        </w:rPr>
        <w:t>采购需求</w:t>
      </w: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jc w:val="both"/>
        <w:rPr>
          <w:rFonts w:hint="eastAsia"/>
          <w:szCs w:val="44"/>
        </w:rPr>
      </w:pPr>
    </w:p>
    <w:p>
      <w:pPr>
        <w:rPr>
          <w:rFonts w:hint="eastAsia"/>
          <w:szCs w:val="44"/>
        </w:rPr>
      </w:pPr>
    </w:p>
    <w:p>
      <w:pPr>
        <w:pStyle w:val="2"/>
        <w:rPr>
          <w:rFonts w:hint="eastAsia"/>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keepNext w:val="0"/>
        <w:keepLines w:val="0"/>
        <w:widowControl/>
        <w:suppressLineNumbers w:val="0"/>
        <w:jc w:val="left"/>
        <w:textAlignment w:val="center"/>
        <w:rPr>
          <w:rFonts w:hint="eastAsia" w:ascii="仿宋" w:hAnsi="仿宋" w:eastAsia="仿宋" w:cs="仿宋_GB2312"/>
          <w:b/>
          <w:bCs/>
          <w:color w:val="000000"/>
          <w:kern w:val="0"/>
          <w:sz w:val="28"/>
          <w:szCs w:val="28"/>
          <w:lang w:val="en-US" w:eastAsia="zh-CN" w:bidi="ar-SA"/>
        </w:rPr>
      </w:pPr>
      <w:r>
        <w:rPr>
          <w:rFonts w:hint="eastAsia" w:ascii="仿宋" w:hAnsi="仿宋" w:eastAsia="仿宋" w:cs="仿宋_GB2312"/>
          <w:b/>
          <w:bCs/>
          <w:color w:val="000000"/>
          <w:kern w:val="0"/>
          <w:sz w:val="28"/>
          <w:szCs w:val="28"/>
          <w:lang w:val="en-US" w:eastAsia="zh-CN" w:bidi="ar-SA"/>
        </w:rPr>
        <w:t>大沙地分公司2023年厂区通、排风机等大修项目</w:t>
      </w:r>
    </w:p>
    <w:p>
      <w:pPr>
        <w:spacing w:line="360" w:lineRule="auto"/>
        <w:ind w:firstLine="562" w:firstLineChars="200"/>
        <w:rPr>
          <w:rFonts w:hint="default"/>
          <w:lang w:val="en-US" w:eastAsia="zh-CN"/>
        </w:rPr>
      </w:pPr>
      <w:r>
        <w:rPr>
          <w:rFonts w:hint="eastAsia" w:ascii="仿宋" w:hAnsi="仿宋" w:eastAsia="仿宋" w:cs="仿宋_GB2312"/>
          <w:b/>
          <w:bCs/>
          <w:color w:val="000000"/>
          <w:kern w:val="0"/>
          <w:sz w:val="28"/>
          <w:szCs w:val="28"/>
          <w:lang w:val="en-US" w:eastAsia="zh-CN" w:bidi="ar-SA"/>
        </w:rPr>
        <w:t xml:space="preserve">   </w:t>
      </w:r>
      <w:r>
        <w:rPr>
          <w:rFonts w:hint="eastAsia" w:ascii="仿宋" w:hAnsi="仿宋" w:eastAsia="仿宋" w:cs="仿宋_GB2312"/>
          <w:b w:val="0"/>
          <w:bCs w:val="0"/>
          <w:color w:val="000000"/>
          <w:kern w:val="0"/>
          <w:sz w:val="28"/>
          <w:szCs w:val="28"/>
          <w:lang w:val="en-US" w:eastAsia="zh-CN" w:bidi="ar-SA"/>
        </w:rPr>
        <w:t>大沙地分公司二期厂区送、排风机均已使用2年以上，大修内容主要包括风机内除尘、更换皮带、更换皮带轮、更换传动轴及轴承、皮带轮对中、检修电机等。</w:t>
      </w:r>
    </w:p>
    <w:p>
      <w:pPr>
        <w:pStyle w:val="13"/>
        <w:numPr>
          <w:ilvl w:val="0"/>
          <w:numId w:val="0"/>
        </w:numPr>
        <w:adjustRightInd w:val="0"/>
        <w:snapToGrid w:val="0"/>
        <w:spacing w:line="360" w:lineRule="auto"/>
        <w:ind w:firstLine="420" w:firstLineChars="200"/>
        <w:rPr>
          <w:rFonts w:hint="eastAsia" w:ascii="仿宋_GB2312" w:hAnsi="仿宋_GB2312" w:eastAsia="仿宋_GB2312" w:cs="仿宋_GB2312"/>
          <w:kern w:val="2"/>
          <w:sz w:val="30"/>
          <w:szCs w:val="30"/>
          <w:lang w:val="en-US" w:eastAsia="zh-CN" w:bidi="ar-SA"/>
        </w:rPr>
      </w:pPr>
      <w:r>
        <w:rPr>
          <w:rFonts w:hint="eastAsia"/>
          <w:lang w:val="en-US" w:eastAsia="zh-CN"/>
        </w:rPr>
        <w:t xml:space="preserve">   </w:t>
      </w:r>
    </w:p>
    <w:p>
      <w:pPr>
        <w:pStyle w:val="13"/>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lang w:val="en-US" w:eastAsia="zh-CN"/>
        </w:rPr>
        <w:t>.</w:t>
      </w:r>
    </w:p>
    <w:p>
      <w:pPr>
        <w:pStyle w:val="14"/>
      </w:pPr>
    </w:p>
    <w:p>
      <w:pPr>
        <w:pStyle w:val="13"/>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5"/>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大沙地分公司2023年厂区通、排风机等大修项目</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65天</w:t>
            </w:r>
          </w:p>
        </w:tc>
      </w:tr>
    </w:tbl>
    <w:p>
      <w:pPr>
        <w:pStyle w:val="7"/>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73"/>
    <w:p>
      <w:pPr>
        <w:pStyle w:val="2"/>
        <w:ind w:firstLine="0"/>
        <w:rPr>
          <w:rFonts w:hint="eastAsia"/>
        </w:rPr>
      </w:pPr>
      <w:bookmarkStart w:id="74" w:name="_Toc29835"/>
      <w:bookmarkStart w:id="75" w:name="_Toc1496"/>
      <w:bookmarkStart w:id="76" w:name="_Toc18538"/>
      <w:bookmarkStart w:id="77" w:name="_Toc15570"/>
      <w:bookmarkStart w:id="78" w:name="_Toc12135"/>
      <w:bookmarkStart w:id="79" w:name="_Toc25925"/>
      <w:bookmarkStart w:id="80" w:name="_Toc537"/>
      <w:bookmarkStart w:id="81" w:name="_Toc23353"/>
      <w:bookmarkStart w:id="82" w:name="_Toc1284"/>
      <w:bookmarkStart w:id="83" w:name="_Toc4680"/>
      <w:bookmarkStart w:id="84" w:name="_Toc23330"/>
    </w:p>
    <w:p>
      <w:pPr>
        <w:pStyle w:val="2"/>
        <w:rPr>
          <w:rFonts w:hint="eastAsia"/>
        </w:rPr>
      </w:pPr>
    </w:p>
    <w:p>
      <w:pPr>
        <w:pStyle w:val="2"/>
        <w:ind w:left="0" w:leftChars="0" w:firstLine="0" w:firstLineChars="0"/>
        <w:rPr>
          <w:rFonts w:hint="eastAsia"/>
        </w:rPr>
      </w:pPr>
    </w:p>
    <w:p>
      <w:pPr>
        <w:pStyle w:val="4"/>
        <w:jc w:val="both"/>
        <w:rPr>
          <w:rFonts w:hint="eastAsia"/>
        </w:rPr>
      </w:pPr>
    </w:p>
    <w:p>
      <w:pPr>
        <w:pStyle w:val="4"/>
        <w:jc w:val="center"/>
        <w:rPr>
          <w:rFonts w:hint="eastAsia"/>
        </w:rPr>
      </w:pPr>
    </w:p>
    <w:p>
      <w:pPr>
        <w:pStyle w:val="4"/>
        <w:jc w:val="center"/>
        <w:rPr>
          <w:rFonts w:hint="eastAsia"/>
        </w:rPr>
      </w:pPr>
    </w:p>
    <w:p>
      <w:pPr>
        <w:pStyle w:val="4"/>
        <w:jc w:val="center"/>
      </w:pPr>
      <w:r>
        <mc:AlternateContent>
          <mc:Choice Requires="wps">
            <w:drawing>
              <wp:anchor distT="0" distB="0" distL="114300" distR="114300" simplePos="0" relativeHeight="251665408" behindDoc="0" locked="0" layoutInCell="1" allowOverlap="1">
                <wp:simplePos x="0" y="0"/>
                <wp:positionH relativeFrom="column">
                  <wp:posOffset>2314575</wp:posOffset>
                </wp:positionH>
                <wp:positionV relativeFrom="paragraph">
                  <wp:posOffset>558165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25pt;margin-top:43.9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55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0"/>
      </w:pPr>
    </w:p>
    <w:p>
      <w:pPr>
        <w:pStyle w:val="4"/>
      </w:pPr>
      <w:bookmarkStart w:id="85" w:name="_Toc87616386"/>
      <w:bookmarkStart w:id="86" w:name="_Toc323"/>
      <w:bookmarkStart w:id="87" w:name="_Toc12721"/>
      <w:bookmarkStart w:id="88" w:name="_Toc22501"/>
      <w:bookmarkStart w:id="89" w:name="_Toc19686"/>
      <w:bookmarkStart w:id="90" w:name="_Toc8183"/>
      <w:bookmarkStart w:id="91" w:name="_Toc1375"/>
      <w:bookmarkStart w:id="92" w:name="_Toc12980"/>
      <w:bookmarkStart w:id="93" w:name="_Toc12968"/>
      <w:bookmarkStart w:id="94" w:name="_Toc88209949"/>
      <w:bookmarkStart w:id="95" w:name="_Toc19088"/>
      <w:bookmarkStart w:id="96" w:name="_Toc22797"/>
      <w:bookmarkStart w:id="97" w:name="_Toc13309"/>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color w:val="auto"/>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广州市净水有限公司大沙地分公司2023年厂区通、排风机等大修项目</w:t>
      </w:r>
    </w:p>
    <w:p>
      <w:pPr>
        <w:spacing w:line="400" w:lineRule="atLeast"/>
      </w:pPr>
      <w:r>
        <w:rPr>
          <w:rFonts w:hint="eastAsia" w:ascii="宋体" w:hAnsi="宋体"/>
          <w:b/>
          <w:sz w:val="30"/>
          <w:szCs w:val="30"/>
        </w:rPr>
        <w:t>项目编号：</w:t>
      </w:r>
      <w:bookmarkStart w:id="98" w:name="合同"/>
      <w:bookmarkEnd w:id="98"/>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pStyle w:val="7"/>
        <w:rPr>
          <w:rFonts w:hint="eastAsia" w:ascii="宋体" w:hAnsi="宋体" w:cs="宋体"/>
          <w:b/>
          <w:sz w:val="30"/>
        </w:rPr>
      </w:pPr>
    </w:p>
    <w:p>
      <w:pPr>
        <w:pStyle w:val="7"/>
        <w:rPr>
          <w:rFonts w:hint="eastAsia" w:ascii="宋体" w:hAnsi="宋体" w:cs="宋体"/>
          <w:b/>
          <w:sz w:val="30"/>
        </w:rPr>
      </w:pPr>
    </w:p>
    <w:p>
      <w:pPr>
        <w:pStyle w:val="7"/>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广州市净水有限公司大沙地分公司2023年厂区通、排风机等大修项目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cs="宋体"/>
          <w:sz w:val="24"/>
        </w:rPr>
      </w:pPr>
      <w:r>
        <w:rPr>
          <w:rFonts w:hint="eastAsia" w:ascii="宋体" w:hAnsi="宋体" w:cs="宋体"/>
          <w:sz w:val="24"/>
        </w:rPr>
        <w:t>2.1项目名称：</w:t>
      </w:r>
      <w:r>
        <w:rPr>
          <w:rFonts w:hint="eastAsia" w:ascii="宋体" w:hAnsi="宋体" w:cs="宋体" w:eastAsiaTheme="minorEastAsia"/>
          <w:sz w:val="24"/>
          <w:szCs w:val="22"/>
          <w:u w:val="single"/>
          <w:lang w:val="en-US" w:eastAsia="zh-CN"/>
        </w:rPr>
        <w:t>广州市净水有限公司大沙地分公司2023年厂区通、排风机等大修项目</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7"/>
        <w:gridCol w:w="4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广州市净水有限公司大沙地分公司2023年厂区通、排风机等大修项目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沙地分公司二期厂区送、排风机均已使用2年以上，自2020年投产至今，根据《污水处理厂设备设施维护维修及报废操作规范》要求：1.运行16000小时，送、排风机需首次大修，目前已到大修年限，为保证设备正常运行，建议进行大修，大修内容主要包括风机内除尘、更换皮带、更换皮带轮、更换传动轴及轴承、皮带轮对中、检修电机等。</w:t>
            </w:r>
          </w:p>
        </w:tc>
      </w:tr>
    </w:tbl>
    <w:p>
      <w:pPr>
        <w:pStyle w:val="10"/>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0" w:firstLineChars="200"/>
        <w:rPr>
          <w:rFonts w:ascii="宋体" w:hAnsi="宋体" w:cs="宋体"/>
          <w:sz w:val="24"/>
        </w:rPr>
      </w:pPr>
      <w:r>
        <w:rPr>
          <w:rFonts w:ascii="宋体" w:hAnsi="宋体" w:cs="宋体"/>
          <w:bCs/>
          <w:sz w:val="24"/>
        </w:rPr>
        <w:sym w:font="Wingdings" w:char="00FE"/>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5"/>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合同总价组成：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3025" w:type="dxa"/>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c>
          <w:tcPr>
            <w:tcW w:w="3026"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大写</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keepNext w:val="0"/>
              <w:keepLines w:val="0"/>
              <w:widowControl/>
              <w:suppressLineNumbers w:val="0"/>
              <w:jc w:val="center"/>
              <w:textAlignment w:val="center"/>
              <w:rPr>
                <w:rFonts w:hint="eastAsia" w:ascii="宋体" w:hAnsi="宋体" w:eastAsia="宋体" w:cs="宋体"/>
                <w:b/>
                <w:bCs/>
                <w:sz w:val="24"/>
                <w:u w:val="none"/>
                <w:vertAlign w:val="baseline"/>
              </w:rPr>
            </w:pPr>
            <w:r>
              <w:rPr>
                <w:rFonts w:hint="eastAsia" w:ascii="宋体" w:hAnsi="宋体" w:eastAsia="宋体" w:cs="宋体"/>
                <w:i w:val="0"/>
                <w:iCs w:val="0"/>
                <w:color w:val="000000"/>
                <w:kern w:val="0"/>
                <w:sz w:val="24"/>
                <w:szCs w:val="24"/>
                <w:u w:val="none"/>
                <w:lang w:val="en-US" w:eastAsia="zh-CN" w:bidi="ar"/>
              </w:rPr>
              <w:t xml:space="preserve">广州市净水有限公司大沙地分公司2023年厂区通、排风机等大修项目 </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bl>
    <w:p>
      <w:pPr>
        <w:spacing w:line="500" w:lineRule="exact"/>
        <w:rPr>
          <w:rFonts w:ascii="宋体" w:hAnsi="宋体" w:cs="宋体"/>
          <w:b/>
          <w:sz w:val="24"/>
        </w:rPr>
      </w:pP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spacing w:line="500" w:lineRule="exact"/>
        <w:ind w:firstLine="480" w:firstLineChars="200"/>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highlight w:val="none"/>
          <w:lang w:val="en-US" w:eastAsia="zh-CN"/>
        </w:rPr>
        <w:t>65天</w:t>
      </w:r>
      <w:r>
        <w:rPr>
          <w:rFonts w:hint="eastAsia" w:ascii="宋体" w:hAnsi="宋体" w:cs="宋体"/>
          <w:b/>
          <w:bCs/>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50"/>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A8"/>
      </w:r>
      <w:r>
        <w:rPr>
          <w:rFonts w:hint="eastAsia" w:ascii="宋体" w:hAnsi="宋体" w:cs="宋体"/>
          <w:bCs/>
          <w:sz w:val="24"/>
        </w:rPr>
        <w:t>无；</w:t>
      </w:r>
      <w:r>
        <w:rPr>
          <w:rFonts w:ascii="宋体" w:hAnsi="宋体" w:cs="宋体"/>
          <w:bCs/>
          <w:sz w:val="24"/>
        </w:rPr>
        <w:t xml:space="preserve"> </w:t>
      </w:r>
      <w:r>
        <w:rPr>
          <w:rFonts w:ascii="宋体" w:hAnsi="宋体" w:cs="宋体"/>
          <w:b/>
          <w:sz w:val="24"/>
        </w:rPr>
        <w:sym w:font="Wingdings" w:char="00FE"/>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广州市净水有限公司大沙地分公司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
          <w:sz w:val="24"/>
        </w:rPr>
        <w:sym w:font="Wingdings" w:char="00A8"/>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2"/>
        <w:spacing w:before="0" w:beforeAutospacing="0" w:after="0" w:afterAutospacing="0" w:line="500" w:lineRule="exact"/>
        <w:ind w:firstLine="480"/>
      </w:pPr>
      <w:r>
        <w:rPr>
          <w:rFonts w:hint="eastAsia"/>
        </w:rPr>
        <w:t>（1）符合甲方要求（详见附件保函格式）的银行独立保函，</w:t>
      </w:r>
    </w:p>
    <w:p>
      <w:pPr>
        <w:pStyle w:val="22"/>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3"/>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广州市净水有限公司大沙地分公司 </w:t>
      </w:r>
    </w:p>
    <w:p>
      <w:pPr>
        <w:numPr>
          <w:ilvl w:val="0"/>
          <w:numId w:val="6"/>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u w:val="single"/>
          <w:lang w:val="en-US" w:eastAsia="zh-CN"/>
        </w:rPr>
        <w:t xml:space="preserve"> /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陆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伍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50"/>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营运项目承包单位日常履约考评参照表（安全）</w:t>
      </w:r>
      <w:r>
        <w:rPr>
          <w:rFonts w:hint="eastAsia" w:ascii="宋体" w:hAnsi="宋体" w:cs="宋体"/>
          <w:sz w:val="24"/>
          <w:szCs w:val="24"/>
          <w:lang w:eastAsia="zh-CN"/>
        </w:rPr>
        <w:t>、</w:t>
      </w:r>
      <w:r>
        <w:rPr>
          <w:rFonts w:hint="eastAsia" w:ascii="宋体" w:hAnsi="宋体" w:cs="宋体"/>
          <w:sz w:val="24"/>
          <w:szCs w:val="24"/>
        </w:rPr>
        <w:t>营运项目承包单位综合履约考评表（安全）</w:t>
      </w:r>
    </w:p>
    <w:p>
      <w:pPr>
        <w:pStyle w:val="50"/>
        <w:spacing w:line="500" w:lineRule="exact"/>
        <w:rPr>
          <w:rFonts w:hint="default" w:eastAsia="仿宋_GB2312"/>
          <w:color w:val="auto"/>
          <w:lang w:val="en-US" w:eastAsia="zh-CN"/>
        </w:rPr>
      </w:pPr>
    </w:p>
    <w:p>
      <w:pPr>
        <w:pStyle w:val="50"/>
        <w:spacing w:line="440" w:lineRule="exact"/>
        <w:rPr>
          <w:rFonts w:hint="default" w:eastAsia="仿宋_GB2312"/>
          <w:color w:val="auto"/>
          <w:lang w:val="en-US" w:eastAsia="zh-CN"/>
        </w:rPr>
      </w:pPr>
    </w:p>
    <w:p>
      <w:pPr>
        <w:spacing w:line="44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44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44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4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44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44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44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440" w:lineRule="exact"/>
        <w:ind w:left="6360" w:right="0" w:rightChars="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r>
        <w:rPr>
          <w:rFonts w:hint="eastAsia" w:ascii="宋体" w:hAnsi="宋体" w:cs="宋体"/>
          <w:b/>
          <w:bCs/>
          <w:szCs w:val="21"/>
        </w:rPr>
        <w:t>附件1  成交通知书</w:t>
      </w:r>
    </w:p>
    <w:p>
      <w:pPr>
        <w:pStyle w:val="10"/>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pStyle w:val="11"/>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10"/>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pStyle w:val="11"/>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7"/>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pStyle w:val="10"/>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11"/>
        <w:rPr>
          <w:rFonts w:ascii="宋体" w:hAnsi="宋体" w:cs="宋体"/>
          <w:b/>
          <w:szCs w:val="21"/>
        </w:rPr>
      </w:pPr>
    </w:p>
    <w:p>
      <w:pPr>
        <w:pStyle w:val="50"/>
        <w:rPr>
          <w:rFonts w:hAnsi="宋体"/>
          <w:b/>
          <w:bCs/>
          <w:color w:val="auto"/>
          <w:szCs w:val="21"/>
        </w:rPr>
      </w:pPr>
    </w:p>
    <w:p>
      <w:pPr>
        <w:pStyle w:val="50"/>
        <w:rPr>
          <w:rFonts w:hAnsi="宋体"/>
          <w:b/>
          <w:bCs/>
          <w:color w:val="auto"/>
          <w:szCs w:val="21"/>
        </w:rPr>
      </w:pP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contextualSpacing/>
        <w:jc w:val="left"/>
        <w:rPr>
          <w:rFonts w:ascii="宋体" w:hAnsi="宋体" w:cs="仿宋_GB2312"/>
          <w:sz w:val="24"/>
        </w:rPr>
      </w:pPr>
      <w:r>
        <w:rPr>
          <w:rFonts w:hint="eastAsia" w:ascii="宋体" w:hAnsi="宋体" w:cs="仿宋_GB2312"/>
          <w:sz w:val="24"/>
          <w:lang w:val="en-US" w:eastAsia="zh-CN"/>
        </w:rPr>
        <w:t>附件7</w:t>
      </w:r>
    </w:p>
    <w:tbl>
      <w:tblPr>
        <w:tblStyle w:val="24"/>
        <w:tblpPr w:leftFromText="180" w:rightFromText="180" w:vertAnchor="text" w:horzAnchor="page" w:tblpX="1320" w:tblpY="8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rPr>
                <w:rFonts w:hint="default" w:eastAsia="仿宋_GB2312"/>
                <w:lang w:val="en-US" w:eastAsia="zh-CN"/>
              </w:rPr>
            </w:pPr>
            <w:r>
              <w:rPr>
                <w:rFonts w:hint="eastAsia"/>
                <w:lang w:val="en-US" w:eastAsia="zh-CN"/>
              </w:rPr>
              <w:t>附件9</w:t>
            </w:r>
          </w:p>
        </w:tc>
      </w:tr>
    </w:tbl>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pStyle w:val="2"/>
        <w:ind w:firstLine="0"/>
        <w:rPr>
          <w:rFonts w:ascii="仿宋_GB2312" w:eastAsia="仿宋_GB2312"/>
          <w:sz w:val="28"/>
          <w:szCs w:val="28"/>
        </w:rPr>
      </w:pPr>
    </w:p>
    <w:p>
      <w:pPr>
        <w:pStyle w:val="2"/>
        <w:rPr>
          <w:rFonts w:ascii="仿宋_GB2312" w:eastAsia="仿宋_GB2312"/>
          <w:sz w:val="28"/>
          <w:szCs w:val="28"/>
        </w:rPr>
      </w:pPr>
    </w:p>
    <w:p>
      <w:pPr>
        <w:pStyle w:val="4"/>
      </w:pPr>
      <w:bookmarkStart w:id="99" w:name="_Toc3723"/>
      <w:bookmarkStart w:id="100" w:name="_Toc28358"/>
      <w:bookmarkStart w:id="101" w:name="_Toc1563"/>
      <w:bookmarkStart w:id="102" w:name="_Toc6230"/>
      <w:bookmarkStart w:id="103" w:name="_Toc16552"/>
      <w:bookmarkStart w:id="104" w:name="_Toc21847"/>
      <w:bookmarkStart w:id="105" w:name="_Toc30824"/>
      <w:bookmarkStart w:id="106" w:name="_Toc23515"/>
      <w:bookmarkStart w:id="107" w:name="_Toc5129"/>
      <w:bookmarkStart w:id="108" w:name="_Toc8147"/>
      <w:bookmarkStart w:id="109" w:name="_Toc12169"/>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99"/>
      <w:bookmarkEnd w:id="100"/>
      <w:bookmarkEnd w:id="101"/>
      <w:bookmarkEnd w:id="102"/>
      <w:bookmarkEnd w:id="103"/>
      <w:bookmarkEnd w:id="104"/>
      <w:bookmarkEnd w:id="105"/>
      <w:bookmarkEnd w:id="106"/>
      <w:bookmarkEnd w:id="107"/>
      <w:bookmarkEnd w:id="108"/>
      <w:bookmarkEnd w:id="109"/>
    </w:p>
    <w:p>
      <w:pPr>
        <w:pStyle w:val="40"/>
      </w:pPr>
    </w:p>
    <w:p>
      <w:pPr>
        <w:pStyle w:val="4"/>
      </w:pPr>
      <w:bookmarkStart w:id="110" w:name="_Toc17119"/>
      <w:bookmarkStart w:id="111" w:name="_Toc22764"/>
      <w:bookmarkStart w:id="112" w:name="_Toc88209951"/>
      <w:bookmarkStart w:id="113" w:name="_Toc24815"/>
      <w:bookmarkStart w:id="114" w:name="_Toc12610"/>
      <w:bookmarkStart w:id="115" w:name="_Toc21675"/>
      <w:bookmarkStart w:id="116" w:name="_Toc12769"/>
      <w:bookmarkStart w:id="117" w:name="_Toc30157"/>
      <w:bookmarkStart w:id="118" w:name="_Toc10840"/>
      <w:bookmarkStart w:id="119" w:name="_Toc24490"/>
      <w:bookmarkStart w:id="120" w:name="_Toc87616388"/>
      <w:bookmarkStart w:id="121" w:name="_Toc31564"/>
      <w:bookmarkStart w:id="122" w:name="_Toc5342"/>
      <w:r>
        <w:rPr>
          <w:rFonts w:hint="eastAsia"/>
        </w:rPr>
        <w:t>响应文件</w:t>
      </w:r>
      <w:r>
        <w:rPr>
          <w:rFonts w:hint="eastAsia"/>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3" w:name="_Toc87616389"/>
      <w:bookmarkStart w:id="124" w:name="_Toc88209952"/>
      <w:r>
        <w:rPr>
          <w:rFonts w:hint="eastAsia" w:ascii="仿宋_GB2312" w:eastAsia="仿宋_GB2312"/>
          <w:sz w:val="28"/>
          <w:szCs w:val="28"/>
        </w:rPr>
        <w:t>1.响应函</w:t>
      </w:r>
      <w:bookmarkEnd w:id="123"/>
      <w:bookmarkEnd w:id="124"/>
    </w:p>
    <w:p>
      <w:pPr>
        <w:spacing w:line="600" w:lineRule="exact"/>
        <w:rPr>
          <w:rFonts w:hint="eastAsia" w:ascii="仿宋_GB2312" w:eastAsia="仿宋_GB2312"/>
          <w:sz w:val="28"/>
          <w:szCs w:val="28"/>
        </w:rPr>
      </w:pPr>
      <w:bookmarkStart w:id="125" w:name="_Toc87616390"/>
      <w:bookmarkStart w:id="126" w:name="_Toc88209953"/>
      <w:r>
        <w:rPr>
          <w:rFonts w:hint="eastAsia" w:ascii="仿宋_GB2312" w:eastAsia="仿宋_GB2312"/>
          <w:sz w:val="28"/>
          <w:szCs w:val="28"/>
        </w:rPr>
        <w:t>2.法定代表人证明或授权委托书</w:t>
      </w:r>
      <w:bookmarkEnd w:id="125"/>
      <w:bookmarkEnd w:id="126"/>
      <w:bookmarkStart w:id="127" w:name="_Toc87616393"/>
      <w:bookmarkStart w:id="128"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7"/>
      <w:bookmarkEnd w:id="128"/>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rPr>
          <w:rFonts w:asciiTheme="minorEastAsia" w:hAnsiTheme="minorEastAsia" w:eastAsiaTheme="minorEastAsia"/>
          <w:sz w:val="28"/>
          <w:szCs w:val="28"/>
        </w:rPr>
      </w:pPr>
      <w:bookmarkStart w:id="129" w:name="_Toc6313"/>
      <w:bookmarkStart w:id="130" w:name="_Toc87616394"/>
      <w:bookmarkStart w:id="131" w:name="_Toc28619645"/>
      <w:bookmarkStart w:id="132" w:name="_Toc12665"/>
      <w:bookmarkStart w:id="133" w:name="_Toc88209957"/>
      <w:r>
        <w:rPr>
          <w:rFonts w:hint="eastAsia" w:asciiTheme="minorEastAsia" w:hAnsiTheme="minorEastAsia" w:eastAsiaTheme="minorEastAsia"/>
          <w:sz w:val="28"/>
          <w:szCs w:val="28"/>
        </w:rPr>
        <w:t>1.响应函</w:t>
      </w:r>
      <w:bookmarkEnd w:id="129"/>
      <w:bookmarkEnd w:id="130"/>
      <w:bookmarkEnd w:id="131"/>
      <w:bookmarkEnd w:id="132"/>
      <w:bookmarkEnd w:id="133"/>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4" w:name="_Toc87616395"/>
      <w:bookmarkStart w:id="135" w:name="_Toc22527"/>
      <w:bookmarkStart w:id="136" w:name="_Toc88209958"/>
      <w:bookmarkStart w:id="137" w:name="_Toc29833"/>
    </w:p>
    <w:p>
      <w:pPr>
        <w:pStyle w:val="6"/>
        <w:spacing w:line="24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4"/>
      <w:bookmarkEnd w:id="135"/>
      <w:bookmarkEnd w:id="136"/>
      <w:bookmarkEnd w:id="137"/>
    </w:p>
    <w:p>
      <w:pPr>
        <w:spacing w:line="24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s="Times New Roman"/>
          <w:sz w:val="32"/>
          <w:szCs w:val="32"/>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原件备查。</w:t>
      </w:r>
    </w:p>
    <w:p>
      <w:pPr>
        <w:pStyle w:val="40"/>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8" w:name="_Toc8086"/>
      <w:bookmarkStart w:id="139" w:name="_Toc88209963"/>
      <w:bookmarkStart w:id="140" w:name="_Toc87616400"/>
      <w:bookmarkStart w:id="141"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8"/>
      <w:bookmarkEnd w:id="139"/>
      <w:bookmarkEnd w:id="140"/>
      <w:bookmarkEnd w:id="141"/>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广州市净水有限公司大沙地分公司2023年厂区通、排风机等大修项目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43" w:name="_Toc32430"/>
      <w:bookmarkStart w:id="144"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43"/>
      <w:bookmarkEnd w:id="144"/>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bookmarkStart w:id="145" w:name="工程量清单"/>
      <w:bookmarkEnd w:id="145"/>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2"/>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2"/>
            <w:vAlign w:val="center"/>
          </w:tcPr>
          <w:p>
            <w:pPr>
              <w:pStyle w:val="50"/>
              <w:jc w:val="center"/>
              <w:rPr>
                <w:rFonts w:hint="eastAsia" w:ascii="宋体" w:hAnsi="宋体" w:eastAsia="宋体" w:cs="宋体"/>
                <w:color w:val="auto"/>
                <w:sz w:val="24"/>
                <w:szCs w:val="24"/>
                <w:lang w:eastAsia="zh-CN"/>
              </w:rPr>
            </w:pPr>
            <w:r>
              <w:rPr>
                <w:rFonts w:hint="eastAsia" w:ascii="仿宋_GB2312" w:eastAsia="仿宋_GB2312"/>
                <w:b/>
                <w:bCs/>
                <w:sz w:val="28"/>
                <w:szCs w:val="28"/>
                <w:u w:val="none"/>
                <w:lang w:eastAsia="zh-CN"/>
              </w:rPr>
              <w:t>广州市净水有限公司</w:t>
            </w:r>
            <w:r>
              <w:rPr>
                <w:rFonts w:hint="eastAsia" w:ascii="仿宋_GB2312" w:eastAsia="仿宋_GB2312"/>
                <w:b/>
                <w:bCs/>
                <w:sz w:val="28"/>
                <w:szCs w:val="28"/>
                <w:u w:val="none"/>
                <w:lang w:val="en-US" w:eastAsia="zh-CN"/>
              </w:rPr>
              <w:t>大沙地分公司2023年厂区通、排风机等大修项目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2" w:type="dxa"/>
            <w:vAlign w:val="center"/>
          </w:tcPr>
          <w:p>
            <w:pPr>
              <w:pStyle w:val="5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3538" w:type="dxa"/>
            <w:vAlign w:val="center"/>
          </w:tcPr>
          <w:p>
            <w:pPr>
              <w:pStyle w:val="5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_GB2312" w:eastAsia="仿宋_GB2312"/>
                <w:sz w:val="28"/>
                <w:szCs w:val="28"/>
                <w:u w:val="none"/>
                <w:lang w:eastAsia="zh-CN"/>
              </w:rPr>
              <w:t>广州市净水有限公司</w:t>
            </w:r>
            <w:r>
              <w:rPr>
                <w:rFonts w:hint="eastAsia" w:ascii="仿宋_GB2312" w:eastAsia="仿宋_GB2312"/>
                <w:sz w:val="28"/>
                <w:szCs w:val="28"/>
                <w:u w:val="none"/>
                <w:lang w:val="en-US" w:eastAsia="zh-CN"/>
              </w:rPr>
              <w:t>大沙地分公司2023年厂区通、排风机等大修项目</w:t>
            </w:r>
          </w:p>
        </w:tc>
        <w:tc>
          <w:tcPr>
            <w:tcW w:w="3538" w:type="dxa"/>
            <w:vAlign w:val="center"/>
          </w:tcPr>
          <w:p>
            <w:pPr>
              <w:pStyle w:val="50"/>
              <w:jc w:val="center"/>
              <w:rPr>
                <w:rFonts w:hint="eastAsia" w:ascii="宋体" w:hAnsi="宋体" w:eastAsia="宋体" w:cs="宋体"/>
                <w:color w:val="auto"/>
                <w:sz w:val="24"/>
                <w:szCs w:val="24"/>
              </w:rPr>
            </w:pPr>
          </w:p>
        </w:tc>
      </w:tr>
    </w:tbl>
    <w:p>
      <w:pPr>
        <w:pStyle w:val="11"/>
        <w:rPr>
          <w:rFonts w:hint="eastAsia"/>
        </w:rPr>
      </w:pPr>
    </w:p>
    <w:p>
      <w:pPr>
        <w:numPr>
          <w:ilvl w:val="0"/>
          <w:numId w:val="5"/>
        </w:numPr>
        <w:adjustRightInd w:val="0"/>
        <w:snapToGrid w:val="0"/>
        <w:spacing w:line="600" w:lineRule="exact"/>
        <w:ind w:left="0" w:leftChars="0"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rPr>
        <w:t>报价表</w:t>
      </w:r>
    </w:p>
    <w:p>
      <w:pPr>
        <w:pStyle w:val="11"/>
        <w:rPr>
          <w:rFonts w:hint="eastAsia"/>
        </w:rPr>
      </w:pPr>
    </w:p>
    <w:p>
      <w:pPr>
        <w:keepNext w:val="0"/>
        <w:keepLines w:val="0"/>
        <w:widowControl/>
        <w:suppressLineNumbers w:val="0"/>
        <w:jc w:val="left"/>
        <w:textAlignment w:val="center"/>
        <w:rPr>
          <w:rFonts w:hint="eastAsia"/>
          <w:b/>
          <w:bCs/>
          <w:sz w:val="40"/>
          <w:szCs w:val="48"/>
          <w:lang w:eastAsia="zh-CN"/>
        </w:rPr>
      </w:pPr>
      <w:r>
        <w:rPr>
          <w:rFonts w:hint="eastAsia" w:ascii="仿宋" w:hAnsi="仿宋" w:eastAsia="仿宋" w:cs="仿宋_GB2312"/>
          <w:b/>
          <w:sz w:val="28"/>
          <w:szCs w:val="28"/>
        </w:rPr>
        <w:t>项目：</w:t>
      </w:r>
      <w:r>
        <w:rPr>
          <w:rFonts w:hint="eastAsia" w:ascii="仿宋_GB2312" w:eastAsia="仿宋_GB2312"/>
          <w:sz w:val="28"/>
          <w:szCs w:val="28"/>
          <w:u w:val="none"/>
          <w:lang w:eastAsia="zh-CN"/>
        </w:rPr>
        <w:t>广州市净水有限公司</w:t>
      </w:r>
      <w:r>
        <w:rPr>
          <w:rFonts w:hint="eastAsia" w:ascii="仿宋_GB2312" w:eastAsia="仿宋_GB2312"/>
          <w:sz w:val="28"/>
          <w:szCs w:val="28"/>
          <w:u w:val="none"/>
          <w:lang w:val="en-US" w:eastAsia="zh-CN"/>
        </w:rPr>
        <w:t>大沙地分公司2023年厂区通、排风机等大修项目</w:t>
      </w:r>
      <w:r>
        <w:rPr>
          <w:rFonts w:hint="eastAsia" w:ascii="仿宋" w:hAnsi="仿宋" w:eastAsia="仿宋" w:cs="仿宋_GB2312"/>
          <w:b/>
          <w:sz w:val="28"/>
          <w:szCs w:val="28"/>
          <w:lang w:val="en-US" w:eastAsia="zh-CN"/>
        </w:rPr>
        <w:t xml:space="preserve"> </w:t>
      </w:r>
    </w:p>
    <w:tbl>
      <w:tblPr>
        <w:tblStyle w:val="24"/>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7"/>
        <w:gridCol w:w="4078"/>
        <w:gridCol w:w="64"/>
        <w:gridCol w:w="1551"/>
        <w:gridCol w:w="539"/>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6" w:hRule="atLeast"/>
        </w:trPr>
        <w:tc>
          <w:tcPr>
            <w:tcW w:w="890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2" w:hRule="atLeast"/>
        </w:trPr>
        <w:tc>
          <w:tcPr>
            <w:tcW w:w="51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55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9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5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8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96318.96</w:t>
            </w: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60549.05</w:t>
            </w: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9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3" w:hRule="atLeast"/>
        </w:trPr>
        <w:tc>
          <w:tcPr>
            <w:tcW w:w="50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15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890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5129"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51"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adjustRightInd w:val="0"/>
        <w:snapToGrid w:val="0"/>
        <w:spacing w:line="300" w:lineRule="auto"/>
        <w:rPr>
          <w:rFonts w:hint="eastAsia" w:ascii="仿宋" w:hAnsi="仿宋" w:eastAsia="仿宋" w:cs="仿宋_GB2312"/>
          <w:b/>
          <w:sz w:val="28"/>
          <w:szCs w:val="28"/>
          <w:lang w:val="en-US" w:eastAsia="zh-CN"/>
        </w:rPr>
      </w:pPr>
    </w:p>
    <w:p>
      <w:pPr>
        <w:pStyle w:val="10"/>
        <w:rPr>
          <w:rFonts w:hint="eastAsia"/>
          <w:lang w:val="en-US" w:eastAsia="zh-CN"/>
        </w:rPr>
      </w:pPr>
    </w:p>
    <w:tbl>
      <w:tblPr>
        <w:tblStyle w:val="24"/>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2"/>
        <w:gridCol w:w="1321"/>
        <w:gridCol w:w="1080"/>
        <w:gridCol w:w="2060"/>
        <w:gridCol w:w="214"/>
        <w:gridCol w:w="432"/>
        <w:gridCol w:w="762"/>
        <w:gridCol w:w="129"/>
        <w:gridCol w:w="684"/>
        <w:gridCol w:w="813"/>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7" w:hRule="atLeast"/>
        </w:trPr>
        <w:tc>
          <w:tcPr>
            <w:tcW w:w="88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508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53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2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1"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风机外壳拆卸</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1.送、排风机外壳拆卸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1"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风机外壳组装</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1.送、排风机外壳组装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2.加注润滑油脂</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机内除尘</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1.风机吹扫</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受损风机叶轮修复</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1.凹陷区域修复，不锈钢304，0.5m2 ，叶轮支撑杆焊接（0.8米，直径10mm）</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受损风管修复</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1.不锈钢304，1mm厚</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9"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更换皮带</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HTFC-1-28A   16台，每台4条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HTFC-1-30A   18台，每台4条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3.HTFC-1-36A   16台，每台4条</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9"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更换轴承</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1.HTFC-1-28A   8台，每台1只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2.HTFC-1-30A   6台，每台1只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3.HTFC-1-36A   6台，每台1只</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9"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更换皮带轮</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1.HTFC-1-28A   3台，每台1只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HTFC-1-30A   4台，每台1只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HTFC-1-36A   3台，每台1只</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9"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更换传动轴</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1.HTFC-1-28A   2台，每台1条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HTFC-1-30A   2台，每台1条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3.HTFC-1-36A   1台，每台1条</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1" w:hRule="atLeast"/>
        </w:trPr>
        <w:tc>
          <w:tcPr>
            <w:tcW w:w="7304"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7" w:hRule="atLeast"/>
        </w:trPr>
        <w:tc>
          <w:tcPr>
            <w:tcW w:w="882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atLeast"/>
        </w:trPr>
        <w:tc>
          <w:tcPr>
            <w:tcW w:w="508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20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7" w:hRule="atLeast"/>
        </w:trPr>
        <w:tc>
          <w:tcPr>
            <w:tcW w:w="88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508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53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2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4"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8"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检修电机</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1.调整动平衡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2.更换轴承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3.耐压试验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4.电机线圈浸泡绝缘漆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5.YX3 180M-4  22台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6.YX3 180L-4  23台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7.YX3 160L-4  20台</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1"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皮带轮对中度调整</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1.调整电机位置及皮带松紧度</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电机轨道改造</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1.开30cm*1cm槽*2，开Φ10孔*4</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系统调试</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1.风机系统调试</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7304"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7304"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882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508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20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adjustRightInd w:val="0"/>
        <w:snapToGrid w:val="0"/>
        <w:spacing w:line="300" w:lineRule="auto"/>
        <w:rPr>
          <w:rFonts w:hint="eastAsia" w:ascii="仿宋" w:hAnsi="仿宋" w:eastAsia="仿宋" w:cs="仿宋_GB2312"/>
          <w:b/>
          <w:sz w:val="28"/>
          <w:szCs w:val="28"/>
          <w:lang w:val="en-US" w:eastAsia="zh-CN"/>
        </w:rPr>
      </w:pPr>
    </w:p>
    <w:p>
      <w:pPr>
        <w:pStyle w:val="10"/>
        <w:rPr>
          <w:rFonts w:hint="eastAsia"/>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pStyle w:val="10"/>
        <w:rPr>
          <w:rFonts w:hint="eastAsia"/>
          <w:lang w:val="en-US" w:eastAsia="zh-CN"/>
        </w:rPr>
      </w:pPr>
    </w:p>
    <w:p>
      <w:pPr>
        <w:adjustRightInd w:val="0"/>
        <w:snapToGrid w:val="0"/>
        <w:spacing w:line="300" w:lineRule="auto"/>
        <w:rPr>
          <w:rFonts w:hint="eastAsia" w:ascii="仿宋" w:hAnsi="仿宋" w:eastAsia="仿宋" w:cs="仿宋_GB2312"/>
          <w:b/>
          <w:sz w:val="28"/>
          <w:szCs w:val="28"/>
          <w:lang w:val="en-US" w:eastAsia="zh-CN"/>
        </w:rPr>
      </w:pPr>
    </w:p>
    <w:tbl>
      <w:tblPr>
        <w:tblStyle w:val="24"/>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445"/>
        <w:gridCol w:w="1149"/>
        <w:gridCol w:w="659"/>
        <w:gridCol w:w="67"/>
        <w:gridCol w:w="937"/>
        <w:gridCol w:w="782"/>
        <w:gridCol w:w="133"/>
        <w:gridCol w:w="918"/>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71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4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8"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96318.96</w:t>
            </w:r>
            <w:r>
              <w:rPr>
                <w:rFonts w:hint="eastAsia" w:ascii="宋体" w:hAnsi="宋体" w:eastAsia="宋体" w:cs="宋体"/>
                <w:i w:val="0"/>
                <w:color w:val="000000"/>
                <w:kern w:val="0"/>
                <w:sz w:val="20"/>
                <w:szCs w:val="20"/>
                <w:u w:val="none"/>
                <w:lang w:val="en-US" w:eastAsia="zh-CN" w:bidi="ar"/>
              </w:rPr>
              <w:t xml:space="preserve"> </w:t>
            </w: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92"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4" w:hRule="atLeast"/>
        </w:trPr>
        <w:tc>
          <w:tcPr>
            <w:tcW w:w="57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1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19"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94"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71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4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506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1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127"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19"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94"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tbl>
      <w:tblPr>
        <w:tblStyle w:val="24"/>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2055"/>
        <w:gridCol w:w="2273"/>
        <w:gridCol w:w="165"/>
        <w:gridCol w:w="1366"/>
        <w:gridCol w:w="13"/>
        <w:gridCol w:w="855"/>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7" w:hRule="atLeast"/>
        </w:trPr>
        <w:tc>
          <w:tcPr>
            <w:tcW w:w="88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7" w:hRule="atLeast"/>
        </w:trPr>
        <w:tc>
          <w:tcPr>
            <w:tcW w:w="510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工程名称：大沙地分公司2023年厂区通、排风机等大修项目</w:t>
            </w:r>
          </w:p>
        </w:tc>
        <w:tc>
          <w:tcPr>
            <w:tcW w:w="154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3" w:hRule="atLeast"/>
        </w:trPr>
        <w:tc>
          <w:tcPr>
            <w:tcW w:w="77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 w:hRule="atLeast"/>
        </w:trPr>
        <w:tc>
          <w:tcPr>
            <w:tcW w:w="750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5106"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375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5106"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4"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11"/>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rPr>
          <w:rFonts w:hint="default" w:ascii="仿宋" w:hAnsi="仿宋" w:eastAsia="仿宋" w:cs="仿宋"/>
          <w:b/>
          <w:bCs/>
          <w:sz w:val="28"/>
          <w:szCs w:val="36"/>
          <w:lang w:val="en-US" w:eastAsia="zh-CN"/>
        </w:rPr>
      </w:pPr>
    </w:p>
    <w:p>
      <w:pPr>
        <w:pStyle w:val="2"/>
        <w:ind w:left="0" w:leftChars="0" w:firstLine="0" w:firstLineChars="0"/>
        <w:rPr>
          <w:rFonts w:hint="default" w:ascii="仿宋" w:hAnsi="仿宋" w:eastAsia="仿宋" w:cs="仿宋"/>
          <w:b/>
          <w:bCs/>
          <w:sz w:val="28"/>
          <w:szCs w:val="36"/>
          <w:lang w:val="en-US" w:eastAsia="zh-CN"/>
        </w:rPr>
      </w:pPr>
    </w:p>
    <w:p>
      <w:pPr>
        <w:pStyle w:val="6"/>
        <w:rPr>
          <w:rFonts w:asciiTheme="majorEastAsia" w:hAnsiTheme="majorEastAsia" w:eastAsiaTheme="majorEastAsia"/>
          <w:sz w:val="28"/>
          <w:szCs w:val="28"/>
        </w:rPr>
      </w:pPr>
      <w:bookmarkStart w:id="146" w:name="_Toc88209965"/>
      <w:bookmarkStart w:id="147" w:name="_Toc6058"/>
      <w:bookmarkStart w:id="148" w:name="_Toc16386"/>
      <w:bookmarkStart w:id="149"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2090C75"/>
    <w:rsid w:val="02A23A3C"/>
    <w:rsid w:val="02B86948"/>
    <w:rsid w:val="03AC246A"/>
    <w:rsid w:val="03B23056"/>
    <w:rsid w:val="03DC3EBA"/>
    <w:rsid w:val="03F9794D"/>
    <w:rsid w:val="046A2461"/>
    <w:rsid w:val="065A53BA"/>
    <w:rsid w:val="0685597A"/>
    <w:rsid w:val="069326A1"/>
    <w:rsid w:val="06937AD8"/>
    <w:rsid w:val="06C64829"/>
    <w:rsid w:val="077D16D2"/>
    <w:rsid w:val="07EF3D1C"/>
    <w:rsid w:val="08675FC8"/>
    <w:rsid w:val="08F46FC3"/>
    <w:rsid w:val="09B713FD"/>
    <w:rsid w:val="09EF6ACC"/>
    <w:rsid w:val="0A315056"/>
    <w:rsid w:val="0AFB45AD"/>
    <w:rsid w:val="0B351E9B"/>
    <w:rsid w:val="0B4C50D3"/>
    <w:rsid w:val="0B806B92"/>
    <w:rsid w:val="0B827E94"/>
    <w:rsid w:val="0BD070E1"/>
    <w:rsid w:val="0C247926"/>
    <w:rsid w:val="0D302A9E"/>
    <w:rsid w:val="0D794204"/>
    <w:rsid w:val="0E2125D1"/>
    <w:rsid w:val="0E214211"/>
    <w:rsid w:val="0E5F2769"/>
    <w:rsid w:val="0ED77B46"/>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6E76CF"/>
    <w:rsid w:val="13DA660A"/>
    <w:rsid w:val="14031B4A"/>
    <w:rsid w:val="14B10AE1"/>
    <w:rsid w:val="1554002B"/>
    <w:rsid w:val="15BC6B3C"/>
    <w:rsid w:val="161F3A71"/>
    <w:rsid w:val="16784CA6"/>
    <w:rsid w:val="1694429A"/>
    <w:rsid w:val="16A67280"/>
    <w:rsid w:val="17635326"/>
    <w:rsid w:val="17CF4594"/>
    <w:rsid w:val="17E525A4"/>
    <w:rsid w:val="18236EFD"/>
    <w:rsid w:val="189D5B1F"/>
    <w:rsid w:val="18A34CD0"/>
    <w:rsid w:val="197D0C1B"/>
    <w:rsid w:val="19B64DBC"/>
    <w:rsid w:val="1A0D34E5"/>
    <w:rsid w:val="1A14399F"/>
    <w:rsid w:val="1A373ACF"/>
    <w:rsid w:val="1A895341"/>
    <w:rsid w:val="1B0D071F"/>
    <w:rsid w:val="1B4568CE"/>
    <w:rsid w:val="1B4C0C41"/>
    <w:rsid w:val="1B9015B7"/>
    <w:rsid w:val="1BAD44A6"/>
    <w:rsid w:val="1C1B0031"/>
    <w:rsid w:val="1C872CE0"/>
    <w:rsid w:val="1D2D0C9B"/>
    <w:rsid w:val="1D3D7931"/>
    <w:rsid w:val="1D5A79EE"/>
    <w:rsid w:val="1E0E2CD0"/>
    <w:rsid w:val="1E831280"/>
    <w:rsid w:val="1EBC4704"/>
    <w:rsid w:val="1F172EB5"/>
    <w:rsid w:val="1F94592D"/>
    <w:rsid w:val="1FB860DE"/>
    <w:rsid w:val="200B6B58"/>
    <w:rsid w:val="203C5A02"/>
    <w:rsid w:val="209D4C94"/>
    <w:rsid w:val="20E84705"/>
    <w:rsid w:val="218400BA"/>
    <w:rsid w:val="21AB1E2F"/>
    <w:rsid w:val="21C84D5B"/>
    <w:rsid w:val="21D40498"/>
    <w:rsid w:val="225752A3"/>
    <w:rsid w:val="22767047"/>
    <w:rsid w:val="23A05588"/>
    <w:rsid w:val="23D82F6C"/>
    <w:rsid w:val="25431AEB"/>
    <w:rsid w:val="25650D8D"/>
    <w:rsid w:val="25BF43FD"/>
    <w:rsid w:val="25F86BCD"/>
    <w:rsid w:val="2605748B"/>
    <w:rsid w:val="261105FB"/>
    <w:rsid w:val="269E416A"/>
    <w:rsid w:val="26B02FC7"/>
    <w:rsid w:val="272100D3"/>
    <w:rsid w:val="272C72FC"/>
    <w:rsid w:val="27520F3A"/>
    <w:rsid w:val="275B2B9F"/>
    <w:rsid w:val="27923EBF"/>
    <w:rsid w:val="27EB149D"/>
    <w:rsid w:val="27FD3E52"/>
    <w:rsid w:val="28E11370"/>
    <w:rsid w:val="294A756A"/>
    <w:rsid w:val="29D5322D"/>
    <w:rsid w:val="2A025DD9"/>
    <w:rsid w:val="2A7C2231"/>
    <w:rsid w:val="2A8F679F"/>
    <w:rsid w:val="2ABB753D"/>
    <w:rsid w:val="2B0231B6"/>
    <w:rsid w:val="2B1574B4"/>
    <w:rsid w:val="2B7A49FA"/>
    <w:rsid w:val="2C3A7B94"/>
    <w:rsid w:val="2C615D26"/>
    <w:rsid w:val="2CB679ED"/>
    <w:rsid w:val="2D173C07"/>
    <w:rsid w:val="2D424A86"/>
    <w:rsid w:val="2E6A25C9"/>
    <w:rsid w:val="2E7B52DB"/>
    <w:rsid w:val="2EC7093F"/>
    <w:rsid w:val="2F324CFE"/>
    <w:rsid w:val="2FBA09F1"/>
    <w:rsid w:val="2FEF2ACF"/>
    <w:rsid w:val="30540211"/>
    <w:rsid w:val="305C5857"/>
    <w:rsid w:val="312D7741"/>
    <w:rsid w:val="316958C9"/>
    <w:rsid w:val="316F137F"/>
    <w:rsid w:val="3198371B"/>
    <w:rsid w:val="31DF525F"/>
    <w:rsid w:val="32324C2E"/>
    <w:rsid w:val="327171DF"/>
    <w:rsid w:val="333A2E74"/>
    <w:rsid w:val="33580E2A"/>
    <w:rsid w:val="341E3434"/>
    <w:rsid w:val="353F533B"/>
    <w:rsid w:val="35A252CE"/>
    <w:rsid w:val="360B7EBA"/>
    <w:rsid w:val="369C32FD"/>
    <w:rsid w:val="36E94207"/>
    <w:rsid w:val="37666E72"/>
    <w:rsid w:val="38155281"/>
    <w:rsid w:val="38167A04"/>
    <w:rsid w:val="38EC1AB1"/>
    <w:rsid w:val="3922642F"/>
    <w:rsid w:val="39334334"/>
    <w:rsid w:val="394B167A"/>
    <w:rsid w:val="399F745E"/>
    <w:rsid w:val="39B45610"/>
    <w:rsid w:val="39D76BC3"/>
    <w:rsid w:val="3A4E4336"/>
    <w:rsid w:val="3A6007FE"/>
    <w:rsid w:val="3AB14335"/>
    <w:rsid w:val="3B110DD2"/>
    <w:rsid w:val="3B7C2CE4"/>
    <w:rsid w:val="3C0B5355"/>
    <w:rsid w:val="3C935564"/>
    <w:rsid w:val="3CD4176B"/>
    <w:rsid w:val="3D1F44D9"/>
    <w:rsid w:val="3D5C38CD"/>
    <w:rsid w:val="3D77691B"/>
    <w:rsid w:val="3DA80295"/>
    <w:rsid w:val="3E5070F1"/>
    <w:rsid w:val="3E6163E7"/>
    <w:rsid w:val="3F6C3589"/>
    <w:rsid w:val="3F850180"/>
    <w:rsid w:val="3F9004D6"/>
    <w:rsid w:val="3FFE2C58"/>
    <w:rsid w:val="3FFF3964"/>
    <w:rsid w:val="400E4D5E"/>
    <w:rsid w:val="40245BFB"/>
    <w:rsid w:val="40E1138C"/>
    <w:rsid w:val="413814BA"/>
    <w:rsid w:val="414B1D27"/>
    <w:rsid w:val="41872511"/>
    <w:rsid w:val="41F04270"/>
    <w:rsid w:val="42466655"/>
    <w:rsid w:val="424B7EFB"/>
    <w:rsid w:val="424D7B01"/>
    <w:rsid w:val="42694B47"/>
    <w:rsid w:val="42C82F57"/>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130CB"/>
    <w:rsid w:val="498F4AF1"/>
    <w:rsid w:val="49C05787"/>
    <w:rsid w:val="49CF518D"/>
    <w:rsid w:val="4ADA1F63"/>
    <w:rsid w:val="4AE23D89"/>
    <w:rsid w:val="4AEC2FDE"/>
    <w:rsid w:val="4B2038D0"/>
    <w:rsid w:val="4B296E7D"/>
    <w:rsid w:val="4B877F28"/>
    <w:rsid w:val="4CC60794"/>
    <w:rsid w:val="4CFB2CCC"/>
    <w:rsid w:val="4D2E044D"/>
    <w:rsid w:val="4D916BA6"/>
    <w:rsid w:val="4DC44169"/>
    <w:rsid w:val="4DE84888"/>
    <w:rsid w:val="4E460417"/>
    <w:rsid w:val="4EF0709E"/>
    <w:rsid w:val="4F2706FC"/>
    <w:rsid w:val="4F4546D1"/>
    <w:rsid w:val="4F822D0B"/>
    <w:rsid w:val="5011784D"/>
    <w:rsid w:val="50590023"/>
    <w:rsid w:val="513C043B"/>
    <w:rsid w:val="513C6A7B"/>
    <w:rsid w:val="51E520B0"/>
    <w:rsid w:val="523D3563"/>
    <w:rsid w:val="5333545B"/>
    <w:rsid w:val="5450213C"/>
    <w:rsid w:val="5483348F"/>
    <w:rsid w:val="54D24048"/>
    <w:rsid w:val="54D64CD5"/>
    <w:rsid w:val="55887D69"/>
    <w:rsid w:val="561A0928"/>
    <w:rsid w:val="56423872"/>
    <w:rsid w:val="56AC1516"/>
    <w:rsid w:val="56B279F0"/>
    <w:rsid w:val="579D710E"/>
    <w:rsid w:val="581F22F6"/>
    <w:rsid w:val="586E1E17"/>
    <w:rsid w:val="58862C35"/>
    <w:rsid w:val="588E7BDB"/>
    <w:rsid w:val="58C14957"/>
    <w:rsid w:val="596142FC"/>
    <w:rsid w:val="59C53F20"/>
    <w:rsid w:val="5AE83A50"/>
    <w:rsid w:val="5B35145A"/>
    <w:rsid w:val="5BAB2917"/>
    <w:rsid w:val="5BBF6B42"/>
    <w:rsid w:val="5BC826FA"/>
    <w:rsid w:val="5BFC33FA"/>
    <w:rsid w:val="5C3107A4"/>
    <w:rsid w:val="5C3B1B93"/>
    <w:rsid w:val="5C66348F"/>
    <w:rsid w:val="5C9220DF"/>
    <w:rsid w:val="5CBE08C6"/>
    <w:rsid w:val="5D4A15F3"/>
    <w:rsid w:val="5D69542A"/>
    <w:rsid w:val="5E0930EF"/>
    <w:rsid w:val="5E3D4D53"/>
    <w:rsid w:val="5E4717E6"/>
    <w:rsid w:val="5E55774C"/>
    <w:rsid w:val="5FBC4A71"/>
    <w:rsid w:val="60104DDC"/>
    <w:rsid w:val="605C0804"/>
    <w:rsid w:val="6070192F"/>
    <w:rsid w:val="61841BCA"/>
    <w:rsid w:val="6189617B"/>
    <w:rsid w:val="61B52BB6"/>
    <w:rsid w:val="61B749C2"/>
    <w:rsid w:val="61BF1B2F"/>
    <w:rsid w:val="62280D20"/>
    <w:rsid w:val="62CA2457"/>
    <w:rsid w:val="638240A1"/>
    <w:rsid w:val="63A5257B"/>
    <w:rsid w:val="63BD3DCC"/>
    <w:rsid w:val="63C61741"/>
    <w:rsid w:val="64560967"/>
    <w:rsid w:val="649B41FB"/>
    <w:rsid w:val="656B1D10"/>
    <w:rsid w:val="66022B28"/>
    <w:rsid w:val="662F1AB4"/>
    <w:rsid w:val="66581E87"/>
    <w:rsid w:val="66FA11D5"/>
    <w:rsid w:val="674302C7"/>
    <w:rsid w:val="680A5986"/>
    <w:rsid w:val="680D5F4B"/>
    <w:rsid w:val="68113F51"/>
    <w:rsid w:val="68E94770"/>
    <w:rsid w:val="68F949C9"/>
    <w:rsid w:val="695A4290"/>
    <w:rsid w:val="69BE37D7"/>
    <w:rsid w:val="6A334932"/>
    <w:rsid w:val="6A3353FF"/>
    <w:rsid w:val="6A5D63E6"/>
    <w:rsid w:val="6A5F24D1"/>
    <w:rsid w:val="6A7936A9"/>
    <w:rsid w:val="6AE347EB"/>
    <w:rsid w:val="6AEB1E00"/>
    <w:rsid w:val="6B434AF0"/>
    <w:rsid w:val="6B57675A"/>
    <w:rsid w:val="6BDD7B4D"/>
    <w:rsid w:val="6BFA291A"/>
    <w:rsid w:val="6EBC0B3A"/>
    <w:rsid w:val="6EF51C7D"/>
    <w:rsid w:val="6F8363E5"/>
    <w:rsid w:val="6FC746F5"/>
    <w:rsid w:val="6FE703CB"/>
    <w:rsid w:val="70317AC6"/>
    <w:rsid w:val="70863262"/>
    <w:rsid w:val="70A76ED3"/>
    <w:rsid w:val="71860B17"/>
    <w:rsid w:val="71B32335"/>
    <w:rsid w:val="720A7AF8"/>
    <w:rsid w:val="723B27CC"/>
    <w:rsid w:val="72687227"/>
    <w:rsid w:val="72A03FD9"/>
    <w:rsid w:val="72B96427"/>
    <w:rsid w:val="73406CFF"/>
    <w:rsid w:val="7383028C"/>
    <w:rsid w:val="73A25E44"/>
    <w:rsid w:val="741F68CF"/>
    <w:rsid w:val="747D01A7"/>
    <w:rsid w:val="75252DF3"/>
    <w:rsid w:val="75621536"/>
    <w:rsid w:val="75BF3154"/>
    <w:rsid w:val="76115521"/>
    <w:rsid w:val="764A07CF"/>
    <w:rsid w:val="764F6B3D"/>
    <w:rsid w:val="76CC6C50"/>
    <w:rsid w:val="76CD2B7B"/>
    <w:rsid w:val="76D80645"/>
    <w:rsid w:val="76E03371"/>
    <w:rsid w:val="780E5898"/>
    <w:rsid w:val="782642CC"/>
    <w:rsid w:val="78872941"/>
    <w:rsid w:val="7894095E"/>
    <w:rsid w:val="78BB1A0B"/>
    <w:rsid w:val="79000679"/>
    <w:rsid w:val="79376689"/>
    <w:rsid w:val="793D362E"/>
    <w:rsid w:val="79A416F0"/>
    <w:rsid w:val="79AD695E"/>
    <w:rsid w:val="79B03EB6"/>
    <w:rsid w:val="7A7F4688"/>
    <w:rsid w:val="7ABC034E"/>
    <w:rsid w:val="7AF37579"/>
    <w:rsid w:val="7AF87F64"/>
    <w:rsid w:val="7B1C0C84"/>
    <w:rsid w:val="7B5A62DF"/>
    <w:rsid w:val="7B7A04A8"/>
    <w:rsid w:val="7C0C3F6D"/>
    <w:rsid w:val="7C0E699B"/>
    <w:rsid w:val="7C22163C"/>
    <w:rsid w:val="7C595075"/>
    <w:rsid w:val="7C6B07B2"/>
    <w:rsid w:val="7CEA22FF"/>
    <w:rsid w:val="7D124E8E"/>
    <w:rsid w:val="7D133243"/>
    <w:rsid w:val="7E394207"/>
    <w:rsid w:val="7E4007A2"/>
    <w:rsid w:val="7E791CAD"/>
    <w:rsid w:val="7EA07900"/>
    <w:rsid w:val="7EA50DFB"/>
    <w:rsid w:val="7EC86878"/>
    <w:rsid w:val="7F067522"/>
    <w:rsid w:val="7F16390D"/>
    <w:rsid w:val="7F224E35"/>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5">
    <w:name w:val="font51"/>
    <w:basedOn w:val="2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31848</Words>
  <Characters>33750</Characters>
  <Lines>300</Lines>
  <Paragraphs>84</Paragraphs>
  <TotalTime>1</TotalTime>
  <ScaleCrop>false</ScaleCrop>
  <LinksUpToDate>false</LinksUpToDate>
  <CharactersWithSpaces>36512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2023-03-07T01:42:00Z</cp:lastPrinted>
  <dcterms:modified xsi:type="dcterms:W3CDTF">2023-03-20T08:02:41Z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D179DCA1492240F3AC8731F46A04F9CB</vt:lpwstr>
  </property>
</Properties>
</file>