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40" w:name="_GoBack"/>
      <w:bookmarkEnd w:id="140"/>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广州市净水有限公司2023年沥滘、</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江高、大坦沙分公司日常维护维修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项目（机电维修类）</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ind w:firstLine="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31938"/>
      <w:bookmarkStart w:id="5" w:name="_Toc1669"/>
      <w:bookmarkStart w:id="6" w:name="_Toc17801"/>
      <w:bookmarkStart w:id="7" w:name="_Toc11322"/>
      <w:bookmarkStart w:id="8" w:name="_Toc4275"/>
      <w:bookmarkStart w:id="9" w:name="_Toc19609"/>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广州市净水有限公司2023年沥滘、江高、大坦沙分公司日常维护维修项目（机电维修类）</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广州市净水有限公司2023年沥滘、江高、大坦沙分公司日常维护维修项目（机电维修类）</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XJ-20230316-1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含税价 428730.38元</w:t>
      </w:r>
      <w:r>
        <w:rPr>
          <w:rFonts w:hint="eastAsia" w:ascii="仿宋_GB2312" w:eastAsia="仿宋_GB2312"/>
          <w:color w:val="auto"/>
          <w:sz w:val="28"/>
          <w:szCs w:val="28"/>
          <w:highlight w:val="none"/>
          <w:u w:val="single"/>
        </w:rPr>
        <w:t xml:space="preserve">  </w:t>
      </w:r>
    </w:p>
    <w:tbl>
      <w:tblPr>
        <w:tblStyle w:val="23"/>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沥滘分公司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沥滘分公司三期和提标气体检测仪优化项目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145601.5</w:t>
            </w:r>
            <w:r>
              <w:rPr>
                <w:rFonts w:hint="eastAsia" w:ascii="宋体" w:hAnsi="宋体" w:eastAsia="宋体" w:cs="宋体"/>
                <w:color w:val="000000"/>
                <w:kern w:val="0"/>
                <w:sz w:val="20"/>
                <w:szCs w:val="20"/>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133579.32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13367.04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10467.13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江高分公司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江高分公司2022年综合楼增加应急广播项目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28736.03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color w:val="000000"/>
                <w:kern w:val="0"/>
                <w:sz w:val="20"/>
                <w:szCs w:val="20"/>
                <w:lang w:val="en-US" w:eastAsia="zh-CN" w:bidi="ar"/>
              </w:rPr>
              <w:t>26363.33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2889.91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大坦沙分公司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大坦沙分公司一二期离心脱水机泥仓不锈钢盖板优化项目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10031.07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9202.82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547.15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大坦沙分公司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大坦沙分公司2022年一二期除磷池潜水泵控制电柜</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改造</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ascii="宋体" w:hAnsi="宋体" w:eastAsia="宋体" w:cs="宋体"/>
                <w:color w:val="000000"/>
                <w:kern w:val="0"/>
                <w:sz w:val="20"/>
                <w:szCs w:val="20"/>
                <w:lang w:val="en-US" w:eastAsia="zh-CN" w:bidi="ar"/>
              </w:rPr>
              <w:t>244361.78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224185.12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ascii="宋体" w:hAnsi="宋体" w:eastAsia="宋体" w:cs="宋体"/>
                <w:color w:val="000000"/>
                <w:kern w:val="0"/>
                <w:sz w:val="20"/>
                <w:szCs w:val="20"/>
                <w:lang w:val="en-US" w:eastAsia="zh-CN" w:bidi="ar"/>
              </w:rPr>
              <w:t>3972.78</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color w:val="000000"/>
                <w:kern w:val="0"/>
                <w:sz w:val="20"/>
                <w:szCs w:val="20"/>
                <w:lang w:val="en-US" w:eastAsia="zh-CN" w:bidi="ar"/>
              </w:rPr>
              <w:t>19918.34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428730.38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bl>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tbl>
      <w:tblPr>
        <w:tblStyle w:val="23"/>
        <w:tblpPr w:leftFromText="180" w:rightFromText="180" w:vertAnchor="text" w:horzAnchor="page" w:tblpX="1392" w:tblpY="576"/>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沥滘分公司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沥滘分公司三期和提标气体检测仪优化项目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1、安装气体检测仪并敷线至相应电房共11套；</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2、随后把11套新装的气体检测仪信号和9#、10#细格栅信号传输到中控系统，并制作相应的程序、画面、曲线与报表。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江高分公司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2"/>
                <w:szCs w:val="22"/>
                <w:u w:val="none"/>
              </w:rPr>
            </w:pPr>
            <w:r>
              <w:rPr>
                <w:rFonts w:ascii="宋体" w:hAnsi="宋体" w:eastAsia="宋体" w:cs="宋体"/>
                <w:color w:val="000000"/>
                <w:kern w:val="0"/>
                <w:sz w:val="20"/>
                <w:szCs w:val="20"/>
                <w:lang w:val="en-US" w:eastAsia="zh-CN" w:bidi="ar"/>
              </w:rPr>
              <w:t>江高分公司2022年综合楼增加应急广播项目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sz w:val="21"/>
                <w:szCs w:val="21"/>
                <w:u w:val="none"/>
              </w:rPr>
            </w:pPr>
            <w:r>
              <w:rPr>
                <w:rFonts w:ascii="宋体" w:hAnsi="宋体" w:eastAsia="宋体" w:cs="宋体"/>
                <w:color w:val="000000"/>
                <w:kern w:val="0"/>
                <w:sz w:val="20"/>
                <w:szCs w:val="20"/>
                <w:lang w:val="en-US" w:eastAsia="zh-CN" w:bidi="ar"/>
              </w:rPr>
              <w:t>本项目主要是对地上综合楼一至三层消防应急广播系统设备及敷设新线路，并对消防广播系统主机进行技术编程，保证综合楼消防应急广播系统正常运行。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大坦沙分公司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大坦沙分公司一二期离心脱水机泥仓不锈钢盖板优化项目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更换一二期离心脱水机泥仓不锈钢盖板2块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大坦沙分公司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大坦沙分公司2022年一二期除磷池潜水泵控制电柜</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改造</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ascii="宋体" w:hAnsi="宋体" w:eastAsia="宋体" w:cs="宋体"/>
                <w:color w:val="000000"/>
                <w:kern w:val="0"/>
                <w:sz w:val="20"/>
                <w:szCs w:val="20"/>
                <w:lang w:val="en-US" w:eastAsia="zh-CN" w:bidi="ar"/>
              </w:rPr>
              <w:t>（一）三台潜水泵控制电柜整体更换</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（二）维修电箱移位</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（三）触摸屏更换与自控程序的调试修改</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（四）安装雨棚一个</w:t>
            </w:r>
          </w:p>
        </w:tc>
      </w:tr>
    </w:tbl>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p>
    <w:tbl>
      <w:tblPr>
        <w:tblStyle w:val="24"/>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60</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以下资质之一：</w:t>
      </w:r>
    </w:p>
    <w:p>
      <w:pPr>
        <w:pStyle w:val="55"/>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single"/>
          <w:lang w:val="en-US" w:eastAsia="zh-CN" w:bidi="ar-SA"/>
        </w:rPr>
        <w:t>①机电工程施工总承包三级（或以上）资质；</w:t>
      </w:r>
    </w:p>
    <w:p>
      <w:pPr>
        <w:numPr>
          <w:ilvl w:val="0"/>
          <w:numId w:val="0"/>
        </w:numPr>
        <w:adjustRightInd w:val="0"/>
        <w:snapToGrid w:val="0"/>
        <w:spacing w:line="600" w:lineRule="exact"/>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single"/>
          <w:lang w:val="en-US" w:eastAsia="zh-CN" w:bidi="ar-SA"/>
        </w:rPr>
        <w:t>②建筑机电安装工程专业承包三级（或以上）资质</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u w:val="single"/>
          <w:lang w:val="en-US" w:eastAsia="zh-CN"/>
        </w:rPr>
        <w:t>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机电</w:t>
      </w:r>
      <w:r>
        <w:rPr>
          <w:rFonts w:hint="eastAsia" w:ascii="仿宋" w:hAnsi="仿宋" w:eastAsia="仿宋" w:cs="仿宋_GB2312"/>
          <w:color w:val="000000"/>
          <w:sz w:val="28"/>
          <w:szCs w:val="28"/>
          <w:highlight w:val="none"/>
          <w:u w:val="single"/>
        </w:rPr>
        <w:t>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000000"/>
          <w:sz w:val="28"/>
          <w:szCs w:val="28"/>
          <w:highlight w:val="none"/>
          <w:u w:val="single"/>
          <w:lang w:eastAsia="zh-CN"/>
        </w:rPr>
        <w:t>；</w:t>
      </w:r>
      <w:r>
        <w:rPr>
          <w:rFonts w:hint="eastAsia" w:ascii="仿宋_GB2312" w:eastAsia="仿宋_GB2312"/>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zh-CN" w:eastAsia="zh-CN"/>
        </w:rPr>
        <w:t>广东省外注册的二级建造师人员暂不能在我省执业</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22</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 xml:space="preserve"> 时</w:t>
      </w:r>
      <w:r>
        <w:rPr>
          <w:rFonts w:hint="eastAsia" w:ascii="仿宋_GB2312" w:eastAsia="仿宋_GB2312"/>
          <w:sz w:val="28"/>
          <w:szCs w:val="28"/>
          <w:u w:val="single"/>
        </w:rPr>
        <w:t>00</w:t>
      </w:r>
      <w:r>
        <w:rPr>
          <w:rFonts w:hint="eastAsia" w:ascii="仿宋_GB2312" w:eastAsia="仿宋_GB2312"/>
          <w:sz w:val="28"/>
          <w:szCs w:val="28"/>
        </w:rPr>
        <w:t xml:space="preserve"> 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none"/>
        </w:rPr>
      </w:pPr>
      <w:bookmarkStart w:id="13" w:name="_Toc32588"/>
      <w:bookmarkStart w:id="14" w:name="_Toc10891"/>
      <w:bookmarkStart w:id="15" w:name="_Toc9448"/>
      <w:bookmarkStart w:id="16" w:name="_Toc2331"/>
      <w:bookmarkStart w:id="17" w:name="_Toc19295"/>
      <w:bookmarkStart w:id="18" w:name="_Toc2324"/>
      <w:bookmarkStart w:id="19" w:name="_Toc7340"/>
      <w:bookmarkStart w:id="20" w:name="_Toc25603"/>
      <w:bookmarkStart w:id="21" w:name="_Toc16557"/>
      <w:bookmarkStart w:id="22" w:name="_Toc16705"/>
      <w:bookmarkStart w:id="23" w:name="_Toc23749"/>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3156"/>
      <w:bookmarkStart w:id="36" w:name="_Toc14552"/>
      <w:bookmarkStart w:id="37" w:name="_Toc10930"/>
      <w:bookmarkStart w:id="38" w:name="_Toc19050"/>
      <w:bookmarkStart w:id="39" w:name="_Toc19759"/>
      <w:bookmarkStart w:id="40" w:name="_Toc23581"/>
      <w:bookmarkStart w:id="41" w:name="_Toc20594"/>
      <w:bookmarkStart w:id="42" w:name="_Toc4952"/>
      <w:bookmarkStart w:id="43" w:name="_Toc7437"/>
      <w:bookmarkStart w:id="44"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32607"/>
      <w:bookmarkStart w:id="46" w:name="_Toc22212"/>
      <w:bookmarkStart w:id="47" w:name="_Toc21840"/>
      <w:bookmarkStart w:id="48" w:name="_Toc88209941"/>
      <w:bookmarkStart w:id="49" w:name="_Toc12177"/>
      <w:bookmarkStart w:id="50" w:name="_Toc30530"/>
      <w:bookmarkStart w:id="51" w:name="_Toc29484"/>
      <w:bookmarkStart w:id="52" w:name="_Toc7831"/>
      <w:bookmarkStart w:id="53" w:name="_Toc87616378"/>
      <w:bookmarkStart w:id="54" w:name="_Toc6308"/>
      <w:bookmarkStart w:id="55" w:name="_Toc21079"/>
      <w:bookmarkStart w:id="56" w:name="_Toc13898"/>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235585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left="0" w:leftChars="0" w:firstLine="0" w:firstLineChars="0"/>
        <w:rPr>
          <w:rFonts w:hint="eastAsia"/>
          <w:color w:val="auto"/>
          <w:szCs w:val="44"/>
          <w:highlight w:val="none"/>
        </w:rPr>
      </w:pPr>
    </w:p>
    <w:bookmarkEnd w:id="60"/>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13"/>
        <w:ind w:firstLine="562" w:firstLineChars="200"/>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项目一: 沥滘分公司三期和提标气体检测仪优化项目</w:t>
      </w:r>
    </w:p>
    <w:p>
      <w:pPr>
        <w:spacing w:line="360" w:lineRule="auto"/>
        <w:ind w:firstLine="560" w:firstLineChars="200"/>
        <w:rPr>
          <w:rFonts w:hint="eastAsia" w:ascii="仿宋" w:hAnsi="仿宋" w:eastAsia="仿宋" w:cs="仿宋"/>
          <w:bCs w:val="0"/>
          <w:sz w:val="28"/>
          <w:szCs w:val="28"/>
          <w:highlight w:val="none"/>
          <w:lang w:val="en-US" w:eastAsia="zh-CN"/>
        </w:rPr>
      </w:pPr>
      <w:r>
        <w:rPr>
          <w:rFonts w:hint="eastAsia" w:ascii="仿宋" w:hAnsi="仿宋" w:eastAsia="仿宋" w:cs="仿宋"/>
          <w:sz w:val="28"/>
          <w:szCs w:val="28"/>
        </w:rPr>
        <w:t>（1）</w:t>
      </w:r>
      <w:r>
        <w:rPr>
          <w:rFonts w:hint="eastAsia" w:ascii="仿宋" w:hAnsi="仿宋" w:eastAsia="仿宋" w:cs="仿宋"/>
          <w:bCs w:val="0"/>
          <w:sz w:val="28"/>
          <w:szCs w:val="28"/>
          <w:highlight w:val="none"/>
          <w:lang w:val="en-US" w:eastAsia="zh-CN"/>
        </w:rPr>
        <w:t>安装气体检测仪并敷线至相应电房共11套；</w:t>
      </w:r>
    </w:p>
    <w:p>
      <w:pPr>
        <w:spacing w:line="360" w:lineRule="auto"/>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bCs w:val="0"/>
          <w:sz w:val="28"/>
          <w:szCs w:val="28"/>
          <w:highlight w:val="none"/>
          <w:lang w:val="en-US" w:eastAsia="zh-CN"/>
        </w:rPr>
        <w:t>随后把11套新装的气体检测仪信号和9#、10#细格栅信号传输到中控系统，并制作相应的程序、画面、曲线与报表。</w:t>
      </w:r>
    </w:p>
    <w:p>
      <w:pPr>
        <w:pStyle w:val="14"/>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cstheme="minorBidi"/>
          <w:color w:val="auto"/>
          <w:kern w:val="2"/>
          <w:sz w:val="28"/>
          <w:szCs w:val="28"/>
          <w:highlight w:val="none"/>
          <w:lang w:val="en-US" w:eastAsia="zh-CN" w:bidi="ar-SA"/>
        </w:rPr>
        <w:t xml:space="preserve">    </w:t>
      </w:r>
      <w:r>
        <w:rPr>
          <w:rFonts w:hint="eastAsia" w:ascii="仿宋_GB2312" w:eastAsia="仿宋_GB2312" w:hAnsiTheme="minorHAnsi" w:cstheme="minorBidi"/>
          <w:b/>
          <w:bCs/>
          <w:color w:val="auto"/>
          <w:kern w:val="2"/>
          <w:sz w:val="28"/>
          <w:szCs w:val="28"/>
          <w:highlight w:val="none"/>
          <w:lang w:val="en-US" w:eastAsia="zh-CN" w:bidi="ar-SA"/>
        </w:rPr>
        <w:t xml:space="preserve"> 项目二：江高分公司2022年综合楼增加应急广播项目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本项目主要是对地上综合楼一至三层消防应急广播系统设备及敷设新线路，并对消防广播系统主机进行技术编程，保证综合楼消防应急广播系统正常运行。</w:t>
      </w:r>
    </w:p>
    <w:p>
      <w:pPr>
        <w:ind w:firstLine="562" w:firstLineChars="200"/>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w:t>
      </w:r>
      <w:r>
        <w:rPr>
          <w:rFonts w:hint="eastAsia" w:ascii="仿宋_GB2312" w:eastAsia="仿宋_GB2312" w:cstheme="minorBidi"/>
          <w:b/>
          <w:bCs/>
          <w:color w:val="auto"/>
          <w:kern w:val="2"/>
          <w:sz w:val="28"/>
          <w:szCs w:val="28"/>
          <w:highlight w:val="none"/>
          <w:lang w:val="en-US" w:eastAsia="zh-CN" w:bidi="ar-SA"/>
        </w:rPr>
        <w:t>三</w:t>
      </w:r>
      <w:r>
        <w:rPr>
          <w:rFonts w:hint="eastAsia" w:ascii="仿宋_GB2312" w:eastAsia="仿宋_GB2312" w:hAnsiTheme="minorHAnsi" w:cstheme="minorBidi"/>
          <w:b/>
          <w:bCs/>
          <w:color w:val="auto"/>
          <w:kern w:val="2"/>
          <w:sz w:val="28"/>
          <w:szCs w:val="28"/>
          <w:highlight w:val="none"/>
          <w:lang w:val="en-US" w:eastAsia="zh-CN" w:bidi="ar-SA"/>
        </w:rPr>
        <w:t>：大坦沙分公司一二期离心脱水机泥仓不锈钢盖板优化项目</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大坦沙分公司一二期离心脱水机泥仓不锈钢盖板优化</w:t>
      </w:r>
      <w:r>
        <w:rPr>
          <w:rFonts w:hint="eastAsia" w:ascii="仿宋" w:hAnsi="仿宋" w:eastAsia="仿宋" w:cs="仿宋_GB2312"/>
          <w:sz w:val="28"/>
          <w:szCs w:val="28"/>
          <w:lang w:val="en-US" w:eastAsia="zh-CN"/>
        </w:rPr>
        <w:t>主要内容为：</w:t>
      </w:r>
    </w:p>
    <w:p>
      <w:pPr>
        <w:pStyle w:val="2"/>
        <w:numPr>
          <w:ilvl w:val="0"/>
          <w:numId w:val="0"/>
        </w:numPr>
        <w:ind w:leftChars="100"/>
        <w:jc w:val="center"/>
      </w:pPr>
      <w:r>
        <w:drawing>
          <wp:inline distT="0" distB="0" distL="114300" distR="114300">
            <wp:extent cx="4011295" cy="2569210"/>
            <wp:effectExtent l="0" t="0" r="8255" b="254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1"/>
                    <a:stretch>
                      <a:fillRect/>
                    </a:stretch>
                  </pic:blipFill>
                  <pic:spPr>
                    <a:xfrm>
                      <a:off x="0" y="0"/>
                      <a:ext cx="4011295" cy="2569210"/>
                    </a:xfrm>
                    <a:prstGeom prst="rect">
                      <a:avLst/>
                    </a:prstGeom>
                    <a:noFill/>
                    <a:ln>
                      <a:noFill/>
                    </a:ln>
                  </pic:spPr>
                </pic:pic>
              </a:graphicData>
            </a:graphic>
          </wp:inline>
        </w:drawing>
      </w:r>
    </w:p>
    <w:p>
      <w:pPr>
        <w:pStyle w:val="2"/>
        <w:numPr>
          <w:ilvl w:val="0"/>
          <w:numId w:val="0"/>
        </w:numPr>
        <w:ind w:leftChars="100"/>
        <w:jc w:val="center"/>
        <w:rPr>
          <w:rFonts w:hint="eastAsia"/>
          <w:lang w:val="en-US" w:eastAsia="zh-CN"/>
        </w:rPr>
      </w:pPr>
      <w:r>
        <w:rPr>
          <w:rFonts w:hint="eastAsia" w:ascii="仿宋" w:hAnsi="仿宋" w:eastAsia="仿宋" w:cs="Times New Roman"/>
          <w:color w:val="auto"/>
          <w:kern w:val="2"/>
          <w:sz w:val="28"/>
          <w:szCs w:val="28"/>
          <w:lang w:val="en-US" w:eastAsia="zh-CN" w:bidi="ar-SA"/>
        </w:rPr>
        <w:t>盖板尺寸（数量：2块）</w:t>
      </w:r>
    </w:p>
    <w:p>
      <w:pPr>
        <w:pStyle w:val="2"/>
        <w:numPr>
          <w:ilvl w:val="0"/>
          <w:numId w:val="0"/>
        </w:numPr>
        <w:spacing w:line="360" w:lineRule="auto"/>
        <w:ind w:left="420" w:leftChars="0"/>
        <w:rPr>
          <w:rFonts w:hint="eastAsia" w:ascii="仿宋" w:hAnsi="仿宋" w:eastAsia="仿宋" w:cs="仿宋"/>
          <w:bCs w:val="0"/>
          <w:kern w:val="2"/>
          <w:sz w:val="28"/>
          <w:szCs w:val="28"/>
          <w:highlight w:val="none"/>
          <w:lang w:val="en-US" w:eastAsia="zh-CN" w:bidi="ar-SA"/>
        </w:rPr>
      </w:pPr>
      <w:r>
        <w:rPr>
          <w:rFonts w:hint="eastAsia" w:ascii="仿宋" w:hAnsi="仿宋" w:eastAsia="仿宋" w:cs="仿宋"/>
          <w:bCs w:val="0"/>
          <w:kern w:val="2"/>
          <w:sz w:val="28"/>
          <w:szCs w:val="28"/>
          <w:highlight w:val="none"/>
          <w:lang w:val="en-US" w:eastAsia="zh-CN" w:bidi="ar-SA"/>
        </w:rPr>
        <w:t>（1）订做304不锈钢花纹板，厚度3mm，尺寸如图；</w:t>
      </w:r>
    </w:p>
    <w:p>
      <w:pPr>
        <w:pStyle w:val="2"/>
        <w:numPr>
          <w:ilvl w:val="0"/>
          <w:numId w:val="0"/>
        </w:numPr>
        <w:spacing w:line="360" w:lineRule="auto"/>
        <w:ind w:left="42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（2）板下做304不锈钢骨架，厚度5mm，如图；</w:t>
      </w:r>
    </w:p>
    <w:p>
      <w:pPr>
        <w:pStyle w:val="2"/>
        <w:numPr>
          <w:ilvl w:val="0"/>
          <w:numId w:val="0"/>
        </w:numPr>
        <w:spacing w:line="360" w:lineRule="auto"/>
        <w:ind w:left="42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（3）在盖板中心处开孔，并用开出来的花纹不锈钢板作为观察窗盖板，要安装2个转动轴，如图；</w:t>
      </w:r>
    </w:p>
    <w:p>
      <w:pPr>
        <w:pStyle w:val="2"/>
        <w:numPr>
          <w:ilvl w:val="0"/>
          <w:numId w:val="0"/>
        </w:numPr>
        <w:spacing w:line="360" w:lineRule="auto"/>
        <w:ind w:left="42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（4）花纹板打10个5mm半径的孔，用五条半径5mm的</w:t>
      </w:r>
      <w:r>
        <w:rPr>
          <w:rFonts w:hint="default" w:ascii="仿宋_GB2312" w:hAnsi="仿宋_GB2312" w:eastAsia="仿宋_GB2312" w:cs="仿宋_GB2312"/>
          <w:kern w:val="2"/>
          <w:sz w:val="28"/>
          <w:szCs w:val="28"/>
          <w:lang w:val="en-US" w:eastAsia="zh-CN" w:bidi="ar-SA"/>
        </w:rPr>
        <w:t>实心</w:t>
      </w:r>
      <w:r>
        <w:rPr>
          <w:rFonts w:hint="eastAsia" w:ascii="仿宋_GB2312" w:hAnsi="仿宋_GB2312" w:eastAsia="仿宋_GB2312" w:cs="仿宋_GB2312"/>
          <w:kern w:val="2"/>
          <w:sz w:val="28"/>
          <w:szCs w:val="28"/>
          <w:lang w:val="en-US" w:eastAsia="zh-CN" w:bidi="ar-SA"/>
        </w:rPr>
        <w:t>不锈钢条</w:t>
      </w:r>
      <w:r>
        <w:rPr>
          <w:rFonts w:hint="default" w:ascii="仿宋_GB2312" w:hAnsi="仿宋_GB2312" w:eastAsia="仿宋_GB2312" w:cs="仿宋_GB2312"/>
          <w:kern w:val="2"/>
          <w:sz w:val="28"/>
          <w:szCs w:val="28"/>
          <w:lang w:val="en-US" w:eastAsia="zh-CN" w:bidi="ar-SA"/>
        </w:rPr>
        <w:t>作为把手</w:t>
      </w:r>
      <w:r>
        <w:rPr>
          <w:rFonts w:hint="eastAsia" w:ascii="仿宋_GB2312" w:hAnsi="仿宋_GB2312" w:eastAsia="仿宋_GB2312" w:cs="仿宋_GB2312"/>
          <w:kern w:val="2"/>
          <w:sz w:val="28"/>
          <w:szCs w:val="28"/>
          <w:lang w:val="en-US" w:eastAsia="zh-CN" w:bidi="ar-SA"/>
        </w:rPr>
        <w:t>。</w:t>
      </w:r>
    </w:p>
    <w:p>
      <w:pPr>
        <w:pStyle w:val="2"/>
        <w:spacing w:line="360" w:lineRule="auto"/>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项目四：大坦沙分公司2022年一二期除磷池潜水泵控制电柜改造</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大坦沙分公司分三期建设，总污水处理规模55万t/d。近期，运行部门反应旧厂除磷池控制电柜经常发生故障，主要表现在：</w:t>
      </w:r>
    </w:p>
    <w:p>
      <w:pPr>
        <w:numPr>
          <w:ilvl w:val="0"/>
          <w:numId w:val="5"/>
        </w:numPr>
        <w:spacing w:line="360" w:lineRule="auto"/>
        <w:ind w:left="-140" w:leftChars="0" w:firstLine="56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电箱之间距离较近，原散热风扇故障后难以更换，电箱温度较高；</w:t>
      </w:r>
    </w:p>
    <w:p>
      <w:pPr>
        <w:numPr>
          <w:ilvl w:val="0"/>
          <w:numId w:val="5"/>
        </w:numPr>
        <w:spacing w:line="360" w:lineRule="auto"/>
        <w:ind w:left="-140" w:leftChars="0" w:firstLine="56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电箱露天设置，电子原件容易老化；</w:t>
      </w:r>
    </w:p>
    <w:p>
      <w:pPr>
        <w:numPr>
          <w:ilvl w:val="0"/>
          <w:numId w:val="5"/>
        </w:numPr>
        <w:spacing w:line="360" w:lineRule="auto"/>
        <w:ind w:left="-140" w:leftChars="0" w:firstLine="56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水泵变频器属于停产设备，维修比较困难；</w:t>
      </w:r>
    </w:p>
    <w:p>
      <w:pPr>
        <w:numPr>
          <w:ilvl w:val="0"/>
          <w:numId w:val="5"/>
        </w:numPr>
        <w:spacing w:line="360" w:lineRule="auto"/>
        <w:ind w:left="-140" w:leftChars="0" w:firstLine="56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除磷池三台水泵自控程序不完整，程序上同时只能同时开启2台水泵。该位置主要存在6个电箱，分别是：PLC及通讯电箱、动力电源箱，1#潜水泵控制电柜，2#潜水泵控制电柜，3#潜水泵控制电柜，维修临时电箱。</w:t>
      </w:r>
    </w:p>
    <w:p>
      <w:pPr>
        <w:numPr>
          <w:ilvl w:val="0"/>
          <w:numId w:val="0"/>
        </w:numPr>
        <w:spacing w:line="360" w:lineRule="auto"/>
        <w:ind w:firstLine="560"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lang w:val="en-US" w:eastAsia="zh-CN"/>
        </w:rPr>
        <w:t>本项目拟对1#潜水泵控制电柜，2#潜水泵控制电柜，3#潜水泵控制电柜进行更新改造，维修临时电箱进行移位，PLC显示</w:t>
      </w:r>
      <w:r>
        <w:rPr>
          <w:rFonts w:hint="eastAsia" w:ascii="仿宋_GB2312" w:hAnsi="仿宋_GB2312" w:eastAsia="仿宋_GB2312" w:cs="仿宋_GB2312"/>
          <w:b w:val="0"/>
          <w:bCs w:val="0"/>
          <w:sz w:val="28"/>
          <w:szCs w:val="28"/>
          <w:lang w:val="en-US" w:eastAsia="zh-CN"/>
        </w:rPr>
        <w:t>触摸屏进行更换后</w:t>
      </w:r>
      <w:r>
        <w:rPr>
          <w:rFonts w:hint="eastAsia" w:ascii="仿宋_GB2312" w:hAnsi="仿宋_GB2312" w:eastAsia="仿宋_GB2312" w:cs="仿宋_GB2312"/>
          <w:sz w:val="28"/>
          <w:szCs w:val="28"/>
          <w:lang w:val="en-US" w:eastAsia="zh-CN"/>
        </w:rPr>
        <w:t>程序进行重新编程，并增加遮阳防雨棚。</w:t>
      </w:r>
    </w:p>
    <w:p>
      <w:pPr>
        <w:pStyle w:val="12"/>
        <w:adjustRightInd w:val="0"/>
        <w:snapToGrid w:val="0"/>
        <w:spacing w:line="300" w:lineRule="auto"/>
        <w:ind w:firstLine="562" w:firstLineChars="200"/>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（2）施工后，清理现场垃圾，施工垃圾外运，冲洗施工区域，保护现场环境。</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_GB2312" w:eastAsia="仿宋_GB2312" w:hAnsiTheme="minorHAnsi" w:cstheme="minorBidi"/>
          <w:color w:val="auto"/>
          <w:sz w:val="28"/>
          <w:szCs w:val="28"/>
          <w:highlight w:val="none"/>
          <w:lang w:eastAsia="zh-CN"/>
        </w:rPr>
      </w:pPr>
      <w:r>
        <w:rPr>
          <w:rFonts w:hint="eastAsia" w:ascii="仿宋_GB2312" w:eastAsia="仿宋_GB2312" w:hAnsiTheme="minorHAnsi" w:cstheme="minorBidi"/>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_GB2312" w:eastAsia="仿宋_GB2312" w:hAnsiTheme="minorHAnsi" w:cstheme="minorBidi"/>
          <w:color w:val="auto"/>
          <w:sz w:val="28"/>
          <w:szCs w:val="28"/>
          <w:highlight w:val="none"/>
          <w:lang w:eastAsia="zh-CN"/>
        </w:rPr>
        <w:t>。</w:t>
      </w:r>
    </w:p>
    <w:p>
      <w:pPr>
        <w:pStyle w:val="2"/>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eastAsia="zh-CN"/>
        </w:rPr>
        <w:t>（</w:t>
      </w:r>
      <w:r>
        <w:rPr>
          <w:rFonts w:hint="eastAsia" w:ascii="仿宋_GB2312" w:eastAsia="仿宋_GB2312" w:hAnsiTheme="minorHAnsi" w:cstheme="minorBidi"/>
          <w:color w:val="auto"/>
          <w:sz w:val="28"/>
          <w:szCs w:val="28"/>
          <w:highlight w:val="none"/>
          <w:lang w:val="en-US" w:eastAsia="zh-CN"/>
        </w:rPr>
        <w:t>5</w:t>
      </w:r>
      <w:r>
        <w:rPr>
          <w:rFonts w:hint="eastAsia" w:ascii="仿宋_GB2312" w:eastAsia="仿宋_GB2312" w:hAnsiTheme="minorHAnsi" w:cstheme="minorBidi"/>
          <w:color w:val="auto"/>
          <w:sz w:val="28"/>
          <w:szCs w:val="28"/>
          <w:highlight w:val="none"/>
          <w:lang w:eastAsia="zh-CN"/>
        </w:rPr>
        <w:t>）</w:t>
      </w:r>
      <w:r>
        <w:rPr>
          <w:rFonts w:hint="eastAsia" w:ascii="仿宋_GB2312" w:eastAsia="仿宋_GB2312" w:hAnsiTheme="minorHAnsi" w:cstheme="minorBidi"/>
          <w:color w:val="auto"/>
          <w:sz w:val="28"/>
          <w:szCs w:val="28"/>
          <w:highlight w:val="none"/>
          <w:lang w:val="en-US" w:eastAsia="zh-CN"/>
        </w:rPr>
        <w:t>项目二：</w:t>
      </w:r>
    </w:p>
    <w:p>
      <w:pPr>
        <w:ind w:firstLine="560" w:firstLineChars="200"/>
        <w:rPr>
          <w:rFonts w:hint="eastAsia" w:ascii="仿宋_GB2312" w:hAnsi="仿宋_GB2312" w:eastAsia="仿宋_GB2312" w:cs="仿宋_GB2312"/>
          <w:sz w:val="28"/>
          <w:szCs w:val="28"/>
        </w:rPr>
      </w:pPr>
      <w:r>
        <w:rPr>
          <w:rFonts w:hint="eastAsia" w:ascii="仿宋_GB2312" w:hAnsi="仿宋" w:eastAsia="仿宋_GB2312"/>
          <w:sz w:val="28"/>
          <w:szCs w:val="28"/>
        </w:rPr>
        <w:t>1.本次</w:t>
      </w:r>
      <w:r>
        <w:rPr>
          <w:rFonts w:hint="eastAsia" w:ascii="仿宋_GB2312" w:hAnsi="仿宋_GB2312" w:eastAsia="仿宋_GB2312" w:cs="仿宋_GB2312"/>
          <w:sz w:val="28"/>
          <w:szCs w:val="28"/>
        </w:rPr>
        <w:t>项目施工优化改进完成之后</w:t>
      </w:r>
      <w:r>
        <w:rPr>
          <w:rFonts w:hint="eastAsia" w:ascii="仿宋_GB2312" w:hAnsi="仿宋" w:eastAsia="仿宋_GB2312"/>
          <w:sz w:val="28"/>
          <w:szCs w:val="28"/>
        </w:rPr>
        <w:t>在经过现场检查验收后必须与厂区现有其</w:t>
      </w:r>
      <w:r>
        <w:rPr>
          <w:rFonts w:hint="eastAsia" w:ascii="仿宋_GB2312" w:hAnsi="仿宋_GB2312" w:eastAsia="仿宋_GB2312" w:cs="仿宋_GB2312"/>
          <w:sz w:val="28"/>
          <w:szCs w:val="28"/>
        </w:rPr>
        <w:t>他设备能够正常匹配使用。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2.改造后的功能满足我分公司工作使用要求。</w:t>
      </w:r>
    </w:p>
    <w:p>
      <w:pPr>
        <w:ind w:firstLine="562" w:firstLineChars="200"/>
        <w:rPr>
          <w:rFonts w:hint="default" w:ascii="仿宋_GB2312" w:eastAsia="仿宋_GB2312" w:hAnsiTheme="minorHAnsi" w:cstheme="minorBidi"/>
          <w:color w:val="auto"/>
          <w:sz w:val="28"/>
          <w:szCs w:val="28"/>
          <w:highlight w:val="none"/>
          <w:lang w:val="en-US" w:eastAsia="zh-CN"/>
        </w:rPr>
      </w:pPr>
      <w:r>
        <w:rPr>
          <w:rFonts w:hint="eastAsia" w:ascii="仿宋_GB2312" w:hAnsi="仿宋_GB2312" w:eastAsia="仿宋_GB2312" w:cs="仿宋_GB2312"/>
          <w:b/>
          <w:bCs/>
          <w:sz w:val="28"/>
          <w:szCs w:val="28"/>
        </w:rPr>
        <w:t>3.报价单位须出具承诺函，承诺中选后提供改造优化服务中更换的设备配件为全新原厂产品，且符合使用要求（加盖单位公章）。</w:t>
      </w:r>
    </w:p>
    <w:p>
      <w:pPr>
        <w:pStyle w:val="2"/>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eastAsia="zh-CN"/>
        </w:rPr>
        <w:t>（</w:t>
      </w:r>
      <w:r>
        <w:rPr>
          <w:rFonts w:hint="eastAsia" w:ascii="仿宋_GB2312" w:eastAsia="仿宋_GB2312" w:hAnsiTheme="minorHAnsi" w:cstheme="minorBidi"/>
          <w:color w:val="auto"/>
          <w:sz w:val="28"/>
          <w:szCs w:val="28"/>
          <w:highlight w:val="none"/>
          <w:lang w:val="en-US" w:eastAsia="zh-CN"/>
        </w:rPr>
        <w:t>6</w:t>
      </w:r>
      <w:r>
        <w:rPr>
          <w:rFonts w:hint="eastAsia" w:ascii="仿宋_GB2312" w:eastAsia="仿宋_GB2312" w:hAnsiTheme="minorHAnsi" w:cstheme="minorBidi"/>
          <w:color w:val="auto"/>
          <w:sz w:val="28"/>
          <w:szCs w:val="28"/>
          <w:highlight w:val="none"/>
          <w:lang w:eastAsia="zh-CN"/>
        </w:rPr>
        <w:t>）</w:t>
      </w:r>
      <w:r>
        <w:rPr>
          <w:rFonts w:hint="eastAsia" w:ascii="仿宋_GB2312" w:eastAsia="仿宋_GB2312" w:hAnsiTheme="minorHAnsi" w:cstheme="minorBidi"/>
          <w:color w:val="auto"/>
          <w:sz w:val="28"/>
          <w:szCs w:val="28"/>
          <w:highlight w:val="none"/>
          <w:lang w:val="en-US" w:eastAsia="zh-CN"/>
        </w:rPr>
        <w:t>项目四：</w:t>
      </w:r>
    </w:p>
    <w:p>
      <w:pPr>
        <w:ind w:firstLine="562" w:firstLineChars="200"/>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rPr>
        <w:t>★★</w:t>
      </w:r>
      <w:r>
        <w:rPr>
          <w:rFonts w:hint="eastAsia" w:ascii="仿宋" w:hAnsi="仿宋" w:eastAsia="仿宋" w:cs="仿宋"/>
          <w:b/>
          <w:bCs/>
          <w:sz w:val="28"/>
          <w:szCs w:val="28"/>
          <w:u w:val="none"/>
          <w:lang w:val="en-US" w:eastAsia="zh-CN"/>
        </w:rPr>
        <w:t xml:space="preserve"> 3台配电柜内15KW水泵专用变频器必须配套大坦沙服务器和上位机的通讯与协议，要求通讯方式为直接通讯且</w:t>
      </w:r>
      <w:r>
        <w:rPr>
          <w:rFonts w:hint="eastAsia" w:ascii="仿宋_GB2312" w:hAnsi="仿宋_GB2312" w:eastAsia="仿宋_GB2312" w:cs="仿宋_GB2312"/>
          <w:b/>
          <w:bCs/>
          <w:sz w:val="28"/>
          <w:szCs w:val="28"/>
          <w:lang w:val="en-US" w:eastAsia="zh-CN"/>
        </w:rPr>
        <w:t>无需通过转换。</w:t>
      </w:r>
      <w:r>
        <w:rPr>
          <w:rFonts w:hint="eastAsia" w:ascii="仿宋" w:hAnsi="仿宋" w:eastAsia="仿宋" w:cs="仿宋"/>
          <w:b/>
          <w:bCs/>
          <w:sz w:val="28"/>
          <w:szCs w:val="28"/>
          <w:u w:val="none"/>
          <w:lang w:val="en-US" w:eastAsia="zh-CN"/>
        </w:rPr>
        <w:t>配电柜必须配置和原水泵配套的水泵保护器。工程范围包括对变频器针对新控制模式的编程和调试。</w:t>
      </w:r>
    </w:p>
    <w:p>
      <w:pPr>
        <w:ind w:firstLine="562" w:firstLineChars="200"/>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rPr>
        <w:t>★★</w:t>
      </w:r>
      <w:r>
        <w:rPr>
          <w:rFonts w:hint="eastAsia" w:ascii="仿宋" w:hAnsi="仿宋" w:eastAsia="仿宋" w:cs="仿宋"/>
          <w:b/>
          <w:bCs/>
          <w:sz w:val="28"/>
          <w:szCs w:val="28"/>
          <w:u w:val="none"/>
          <w:lang w:val="en-US" w:eastAsia="zh-CN"/>
        </w:rPr>
        <w:t>3台配电柜必须为不锈钢室外专用控制电柜柜体，柜门采用双层柜门的设计方式，具有不低于IP54及以上防水等级。柜内配置电柜专用的空调制冷装置，空调制冷装置便于维修和更换。</w:t>
      </w:r>
    </w:p>
    <w:p>
      <w:pPr>
        <w:ind w:firstLine="562" w:firstLineChars="200"/>
        <w:rPr>
          <w:rFonts w:hint="default" w:ascii="仿宋" w:hAnsi="仿宋" w:eastAsia="仿宋" w:cs="仿宋"/>
          <w:b/>
          <w:bCs/>
          <w:sz w:val="28"/>
          <w:szCs w:val="28"/>
          <w:u w:val="none"/>
          <w:lang w:val="en-US" w:eastAsia="zh-CN"/>
        </w:rPr>
      </w:pPr>
      <w:r>
        <w:rPr>
          <w:rFonts w:hint="eastAsia" w:ascii="仿宋" w:hAnsi="仿宋" w:eastAsia="仿宋" w:cs="仿宋"/>
          <w:b/>
          <w:bCs/>
          <w:sz w:val="28"/>
          <w:szCs w:val="28"/>
          <w:u w:val="none"/>
        </w:rPr>
        <w:t>★★</w:t>
      </w:r>
      <w:r>
        <w:rPr>
          <w:rFonts w:hint="eastAsia" w:ascii="仿宋" w:hAnsi="仿宋" w:eastAsia="仿宋" w:cs="仿宋"/>
          <w:b/>
          <w:bCs/>
          <w:sz w:val="28"/>
          <w:szCs w:val="28"/>
          <w:u w:val="none"/>
          <w:lang w:val="en-US" w:eastAsia="zh-CN"/>
        </w:rPr>
        <w:t xml:space="preserve"> PLC柜触摸</w:t>
      </w:r>
      <w:r>
        <w:rPr>
          <w:rFonts w:hint="eastAsia" w:ascii="仿宋" w:hAnsi="仿宋" w:eastAsia="仿宋" w:cs="仿宋"/>
          <w:b/>
          <w:bCs/>
          <w:color w:val="auto"/>
          <w:kern w:val="2"/>
          <w:sz w:val="28"/>
          <w:szCs w:val="28"/>
          <w:u w:val="none"/>
          <w:lang w:val="en-US" w:eastAsia="zh-CN" w:bidi="ar-SA"/>
        </w:rPr>
        <w:t>屏因为需要与原PLC设备配套使用。新触摸屏必须与原PLC系统同品牌同系列且能够和原PLC直接通讯。</w:t>
      </w:r>
      <w:r>
        <w:rPr>
          <w:rFonts w:hint="eastAsia" w:ascii="仿宋" w:hAnsi="仿宋" w:eastAsia="仿宋" w:cs="仿宋"/>
          <w:b/>
          <w:bCs/>
          <w:sz w:val="28"/>
          <w:szCs w:val="28"/>
          <w:u w:val="none"/>
          <w:lang w:val="en-US" w:eastAsia="zh-CN"/>
        </w:rPr>
        <w:t>工程范围包括对PLC系统对新控制模式的编程和调试。</w:t>
      </w:r>
    </w:p>
    <w:p>
      <w:pPr>
        <w:pStyle w:val="13"/>
        <w:rPr>
          <w:rFonts w:hint="default" w:eastAsia="仿宋"/>
          <w:lang w:val="en-US" w:eastAsia="zh-CN"/>
        </w:rPr>
      </w:pPr>
    </w:p>
    <w:p>
      <w:pPr>
        <w:pStyle w:val="48"/>
        <w:numPr>
          <w:ilvl w:val="0"/>
          <w:numId w:val="6"/>
        </w:numPr>
        <w:rPr>
          <w:rFonts w:hint="eastAsia" w:ascii="仿宋_GB2312" w:hAnsi="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变频器的技术和功能要求</w:t>
      </w:r>
    </w:p>
    <w:p>
      <w:pPr>
        <w:pStyle w:val="48"/>
        <w:rPr>
          <w:rFonts w:hint="eastAsia" w:ascii="仿宋_GB2312" w:hAnsi="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变频器的技术要求</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1）本次招标变频器所配电机额定电压380V。</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2）电机功率、额定电流、所带负载配套设备参见设计图。</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3）现场环境条件：</w:t>
      </w:r>
    </w:p>
    <w:p>
      <w:pPr>
        <w:spacing w:line="360" w:lineRule="auto"/>
        <w:ind w:firstLine="480"/>
        <w:rPr>
          <w:rFonts w:hint="eastAsia" w:ascii="仿宋" w:hAnsi="仿宋" w:eastAsia="仿宋" w:cs="仿宋"/>
          <w:kern w:val="0"/>
          <w:sz w:val="28"/>
          <w:szCs w:val="28"/>
          <w:highlight w:val="yellow"/>
        </w:rPr>
      </w:pPr>
      <w:r>
        <w:rPr>
          <w:rFonts w:hint="eastAsia" w:ascii="仿宋" w:hAnsi="仿宋" w:eastAsia="仿宋" w:cs="仿宋"/>
          <w:kern w:val="0"/>
          <w:sz w:val="28"/>
          <w:szCs w:val="28"/>
        </w:rPr>
        <w:t>工作温度范围：-10～+55℃，</w:t>
      </w:r>
      <w:r>
        <w:rPr>
          <w:rFonts w:hint="eastAsia" w:ascii="仿宋" w:hAnsi="仿宋" w:eastAsia="仿宋" w:cs="仿宋"/>
          <w:kern w:val="0"/>
          <w:sz w:val="28"/>
          <w:szCs w:val="28"/>
          <w:highlight w:val="none"/>
        </w:rPr>
        <w:t>高于50℃允许降容使用</w:t>
      </w:r>
    </w:p>
    <w:p>
      <w:pPr>
        <w:spacing w:line="360" w:lineRule="auto"/>
        <w:ind w:firstLine="480"/>
        <w:rPr>
          <w:rFonts w:hint="eastAsia" w:ascii="仿宋" w:hAnsi="仿宋" w:eastAsia="仿宋" w:cs="仿宋"/>
          <w:kern w:val="0"/>
          <w:sz w:val="28"/>
          <w:szCs w:val="28"/>
        </w:rPr>
      </w:pPr>
      <w:r>
        <w:rPr>
          <w:rFonts w:hint="eastAsia" w:ascii="仿宋" w:hAnsi="仿宋" w:eastAsia="仿宋" w:cs="仿宋"/>
          <w:kern w:val="0"/>
          <w:sz w:val="28"/>
          <w:szCs w:val="28"/>
        </w:rPr>
        <w:t>储藏温度范围：-25～+60℃；</w:t>
      </w:r>
    </w:p>
    <w:p>
      <w:pPr>
        <w:spacing w:line="360" w:lineRule="auto"/>
        <w:ind w:firstLine="480"/>
        <w:rPr>
          <w:rFonts w:hint="eastAsia" w:ascii="仿宋" w:hAnsi="仿宋" w:eastAsia="仿宋" w:cs="仿宋"/>
          <w:kern w:val="0"/>
          <w:sz w:val="28"/>
          <w:szCs w:val="28"/>
        </w:rPr>
      </w:pPr>
      <w:r>
        <w:rPr>
          <w:rFonts w:hint="eastAsia" w:ascii="仿宋" w:hAnsi="仿宋" w:eastAsia="仿宋" w:cs="仿宋"/>
          <w:kern w:val="0"/>
          <w:sz w:val="28"/>
          <w:szCs w:val="28"/>
        </w:rPr>
        <w:t>相对湿度：10～90％，不凝露；</w:t>
      </w:r>
    </w:p>
    <w:p>
      <w:pPr>
        <w:spacing w:line="360" w:lineRule="auto"/>
        <w:ind w:firstLine="480"/>
        <w:rPr>
          <w:rFonts w:hint="eastAsia" w:ascii="仿宋" w:hAnsi="仿宋" w:eastAsia="仿宋" w:cs="仿宋"/>
          <w:kern w:val="0"/>
          <w:sz w:val="28"/>
          <w:szCs w:val="28"/>
        </w:rPr>
      </w:pPr>
      <w:r>
        <w:rPr>
          <w:rFonts w:hint="eastAsia" w:ascii="仿宋" w:hAnsi="仿宋" w:eastAsia="仿宋" w:cs="仿宋"/>
          <w:kern w:val="0"/>
          <w:sz w:val="28"/>
          <w:szCs w:val="28"/>
        </w:rPr>
        <w:t>海拔高度：小于1000 m不降容；</w:t>
      </w:r>
    </w:p>
    <w:p>
      <w:pPr>
        <w:spacing w:line="360" w:lineRule="auto"/>
        <w:ind w:firstLine="480"/>
        <w:rPr>
          <w:rFonts w:hint="eastAsia" w:ascii="仿宋" w:hAnsi="仿宋" w:eastAsia="仿宋" w:cs="仿宋"/>
          <w:kern w:val="0"/>
          <w:sz w:val="28"/>
          <w:szCs w:val="28"/>
        </w:rPr>
      </w:pPr>
      <w:r>
        <w:rPr>
          <w:rFonts w:hint="eastAsia" w:ascii="仿宋" w:hAnsi="仿宋" w:eastAsia="仿宋" w:cs="仿宋"/>
          <w:kern w:val="0"/>
          <w:sz w:val="28"/>
          <w:szCs w:val="28"/>
        </w:rPr>
        <w:t>最高环境污染等级：2级或3级；</w:t>
      </w:r>
    </w:p>
    <w:p>
      <w:pPr>
        <w:spacing w:line="360" w:lineRule="auto"/>
        <w:ind w:firstLine="480"/>
        <w:rPr>
          <w:rFonts w:hint="eastAsia" w:ascii="仿宋" w:hAnsi="仿宋" w:eastAsia="仿宋" w:cs="仿宋"/>
          <w:kern w:val="0"/>
          <w:sz w:val="28"/>
          <w:szCs w:val="28"/>
        </w:rPr>
      </w:pPr>
      <w:r>
        <w:rPr>
          <w:rFonts w:hint="eastAsia" w:ascii="仿宋" w:hAnsi="仿宋" w:eastAsia="仿宋" w:cs="仿宋"/>
          <w:kern w:val="0"/>
          <w:sz w:val="28"/>
          <w:szCs w:val="28"/>
        </w:rPr>
        <w:t>为确保变频器可靠、稳定运行，变频器必须按以上最不利环境合理选型，且要求留有合理余量。</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4）为方便今后设备使用、维护和管理，变频器必须为国际著名电气公司近年推出具有多种先进控制方式的变频器。要求变频器具有：无传感器磁通矢量控制（FVC）、电压/频率比（2点或5点）、能量节省比等3种控制方式。</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5）考虑到电网电压波动较大，变频器的供电电压范围应允许在380－15％～480V＋10％间。并要求变频器连续运行时，欠压水平可达50%。</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6）变频器过转矩能力：为满足电机快速起动或负载波动需要，在第2.5条中规定的最高温度条件下，要求变频器</w:t>
      </w:r>
      <w:r>
        <w:rPr>
          <w:rFonts w:hint="eastAsia" w:ascii="仿宋" w:hAnsi="仿宋" w:eastAsia="仿宋" w:cs="仿宋"/>
          <w:kern w:val="0"/>
          <w:sz w:val="28"/>
          <w:szCs w:val="28"/>
          <w:u w:val="single"/>
        </w:rPr>
        <w:t>额定</w:t>
      </w:r>
      <w:r>
        <w:rPr>
          <w:rFonts w:hint="eastAsia" w:ascii="仿宋" w:hAnsi="仿宋" w:eastAsia="仿宋" w:cs="仿宋"/>
          <w:kern w:val="0"/>
          <w:sz w:val="28"/>
          <w:szCs w:val="28"/>
        </w:rPr>
        <w:t>过转矩能力达到130％，持续1分钟。</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7）为有效地抑制变频器运行过程中产生的电磁干扰——传导和辐射，以满足电磁兼容（EMC）的要求，所选用的变频器系列必须集成A类滤波器。并有集成B类滤波器的产品系列可选。</w:t>
      </w:r>
    </w:p>
    <w:p>
      <w:pPr>
        <w:spacing w:line="360" w:lineRule="auto"/>
        <w:rPr>
          <w:rFonts w:hint="eastAsia" w:ascii="仿宋" w:hAnsi="仿宋" w:eastAsia="仿宋" w:cs="仿宋"/>
          <w:vanish/>
          <w:kern w:val="0"/>
          <w:sz w:val="28"/>
          <w:szCs w:val="28"/>
        </w:rPr>
      </w:pPr>
      <w:r>
        <w:rPr>
          <w:rFonts w:hint="eastAsia" w:ascii="仿宋" w:hAnsi="仿宋" w:eastAsia="仿宋" w:cs="仿宋"/>
          <w:kern w:val="0"/>
          <w:sz w:val="28"/>
          <w:szCs w:val="28"/>
        </w:rPr>
        <w:t>8）为抑制变频器输出电缆过长而产生的过电压，避免对电机绝缘造成损害，要求变频器能提供电机电抗器和正弦滤波器两种附件，以满足不同线路长度的需要。</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9）要求变频器动力电缆采用下进线、下出线接线方式。</w:t>
      </w:r>
    </w:p>
    <w:p>
      <w:pPr>
        <w:pStyle w:val="57"/>
        <w:tabs>
          <w:tab w:val="left" w:pos="280"/>
          <w:tab w:val="left" w:pos="1960"/>
          <w:tab w:val="clear" w:pos="520"/>
          <w:tab w:val="clear" w:pos="900"/>
        </w:tabs>
        <w:rPr>
          <w:rFonts w:hint="eastAsia" w:ascii="仿宋" w:hAnsi="仿宋" w:eastAsia="仿宋" w:cs="仿宋"/>
          <w:b w:val="0"/>
          <w:bCs/>
          <w:sz w:val="28"/>
          <w:szCs w:val="28"/>
        </w:rPr>
      </w:pPr>
      <w:bookmarkStart w:id="61" w:name="_Toc243823711"/>
      <w:bookmarkStart w:id="62" w:name="_Toc242879415"/>
      <w:bookmarkStart w:id="63" w:name="_Toc241313872"/>
      <w:bookmarkStart w:id="64" w:name="_Toc504743179"/>
      <w:r>
        <w:rPr>
          <w:rFonts w:hint="eastAsia" w:ascii="仿宋" w:hAnsi="仿宋" w:eastAsia="仿宋" w:cs="仿宋"/>
          <w:b w:val="0"/>
          <w:bCs/>
          <w:sz w:val="28"/>
          <w:szCs w:val="28"/>
        </w:rPr>
        <w:t>变频器功能要求</w:t>
      </w:r>
      <w:bookmarkEnd w:id="61"/>
      <w:bookmarkEnd w:id="62"/>
      <w:bookmarkEnd w:id="63"/>
      <w:bookmarkEnd w:id="64"/>
    </w:p>
    <w:p>
      <w:pPr>
        <w:spacing w:line="360" w:lineRule="auto"/>
        <w:ind w:left="540" w:hanging="540"/>
        <w:rPr>
          <w:rFonts w:hint="eastAsia" w:ascii="仿宋" w:hAnsi="仿宋" w:eastAsia="仿宋" w:cs="仿宋"/>
          <w:kern w:val="0"/>
          <w:sz w:val="28"/>
          <w:szCs w:val="28"/>
        </w:rPr>
      </w:pPr>
      <w:r>
        <w:rPr>
          <w:rFonts w:hint="eastAsia" w:ascii="仿宋" w:hAnsi="仿宋" w:eastAsia="仿宋" w:cs="仿宋"/>
          <w:kern w:val="0"/>
          <w:sz w:val="28"/>
          <w:szCs w:val="28"/>
        </w:rPr>
        <w:t>1）要求通过宏配置和“简单启动”菜单，使变频器能够迅速地建立起应用，  通过用户友好的对话工具可以方便地进行参数调整。</w:t>
      </w:r>
    </w:p>
    <w:p>
      <w:pPr>
        <w:pStyle w:val="12"/>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2）要求变频器具有为泵类和通风应用专门设计的功能：</w:t>
      </w:r>
    </w:p>
    <w:p>
      <w:pPr>
        <w:pStyle w:val="12"/>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要求具有节能比，2点或5点V/F曲线控制方式；</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要求具有速度检测的自动捕捉旋转负载功能；</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要求根据不同的转速电流限幅自适应；</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要求能通过调整开关频率（根据功率规格的不同，可以高达16KHz），有效抑制电磁噪声和谐振。*要求开关频率的调整可以在运行中进行；</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要求具有多段预置速功能；</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要求内置PID调节器，具有预置PID给定以及手动/自动模式；</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要求具有流体缺失检测，零流速检测，流速限制等功能；</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要求具有休眠功能和唤醒功能；</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要求具有电能计数和运行时间计数功能。</w:t>
      </w:r>
    </w:p>
    <w:p>
      <w:pPr>
        <w:pStyle w:val="12"/>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3）要求变频器具有完善的保护功能，包括但不限于：</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要求对电机和自身的热保护，具有电机PTC热探头管理功能；</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要求连续运行过程中提供过载和过流保护；</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要求能通过跳变频率，避免共振，以提供对机械的保护；</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要求能通过欠载，过载和零流速检测，实现对设备的保护；</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要求能通过多种层次的故障管理和可配置的报警分组，以实现相应保护。</w:t>
      </w:r>
    </w:p>
    <w:p>
      <w:pPr>
        <w:pStyle w:val="12"/>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4）要求变频器具有安全功能：</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要求变频器具有通过集成的“Power Removal”功能保证机械安全，以禁止电机意外起动；要求该功能满足机器安全标准EN954-1类别3和运行安全标准IEC/EN61508,SIL2(应用于过程和系统的安全控制/信号)；</w:t>
      </w:r>
    </w:p>
    <w:p>
      <w:pPr>
        <w:pStyle w:val="12"/>
        <w:tabs>
          <w:tab w:val="left" w:pos="1060"/>
        </w:tabs>
        <w:spacing w:line="360" w:lineRule="auto"/>
        <w:ind w:left="360"/>
        <w:rPr>
          <w:rFonts w:hint="eastAsia" w:ascii="仿宋" w:hAnsi="仿宋" w:eastAsia="仿宋" w:cs="仿宋"/>
          <w:kern w:val="0"/>
          <w:sz w:val="28"/>
          <w:szCs w:val="28"/>
        </w:rPr>
      </w:pPr>
      <w:r>
        <w:rPr>
          <w:rFonts w:hint="eastAsia" w:ascii="仿宋" w:hAnsi="仿宋" w:eastAsia="仿宋" w:cs="仿宋"/>
          <w:kern w:val="0"/>
          <w:sz w:val="28"/>
          <w:szCs w:val="28"/>
        </w:rPr>
        <w:t>要求变频器具有可通过禁止故障、转向控制和配置给定方式等进行强制操作的功能，以保障设备的安全。</w:t>
      </w:r>
    </w:p>
    <w:p>
      <w:pPr>
        <w:pStyle w:val="12"/>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5）要求变频器具有高度灵活性和用户友好性：</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考虑到现场使用、维护的方便，每台变频器必须配有独立中文操作显示面板。该面板图形屏幕可显示不低于6行、每行20个字符的纯文本。可通过导航按钮，快速地访问或修改变频器的各种参数。可监视变频器状态、电机电流、电机电压、电机转速、输出频率、速度给定、电机转矩和运行过程量。提供的语言包括中文、英文在内，不低于5种，并可根据用户的需要，装入其它语言。*必须能提供相关附件，以便于将该中文操作显示面板安装到机柜门板上，并能获得高达IP65防护等级。</w:t>
      </w:r>
    </w:p>
    <w:p>
      <w:pPr>
        <w:pStyle w:val="12"/>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要求变频器具有大量的可配置的逻辑和模拟输入与输出，用来优化和方便应用。变频器必须至少具有6个逻辑输入、2路继电器输出、2路模拟输入、1路模拟输出、1路安全输入。变频器必须具有I/O扩展能力。</w:t>
      </w:r>
    </w:p>
    <w:p>
      <w:pPr>
        <w:spacing w:line="360" w:lineRule="auto"/>
        <w:ind w:firstLine="480"/>
        <w:rPr>
          <w:rFonts w:hint="default" w:ascii="仿宋_GB2312" w:eastAsia="仿宋_GB2312" w:hAnsiTheme="minorHAnsi" w:cstheme="minorBidi"/>
          <w:color w:val="auto"/>
          <w:sz w:val="28"/>
          <w:szCs w:val="28"/>
          <w:highlight w:val="none"/>
          <w:lang w:val="en-US" w:eastAsia="zh-CN"/>
        </w:rPr>
      </w:pPr>
      <w:r>
        <w:rPr>
          <w:rFonts w:hint="eastAsia" w:ascii="仿宋" w:hAnsi="仿宋" w:eastAsia="仿宋" w:cs="仿宋"/>
          <w:kern w:val="0"/>
          <w:sz w:val="28"/>
          <w:szCs w:val="28"/>
        </w:rPr>
        <w:t>为便于甲方选择和系统集成，变频器应具有以下工业通信卡可供</w:t>
      </w:r>
      <w:r>
        <w:rPr>
          <w:rFonts w:hint="eastAsia" w:ascii="仿宋" w:hAnsi="仿宋" w:eastAsia="仿宋" w:cs="仿宋"/>
          <w:b w:val="0"/>
          <w:bCs w:val="0"/>
          <w:kern w:val="0"/>
          <w:sz w:val="28"/>
          <w:szCs w:val="28"/>
        </w:rPr>
        <w:t>选择：FIPIO、Modbus TCP、Modbus Plus 、Modbus/Uni-Telway、Profibus DP、Device Net、 Ethernet/IP、InterBus。</w:t>
      </w: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1.工期：详见下表,具</w:t>
      </w:r>
      <w:r>
        <w:rPr>
          <w:rFonts w:hint="eastAsia" w:ascii="仿宋_GB2312" w:hAnsi="仿宋_GB2312" w:eastAsia="仿宋_GB2312" w:cs="仿宋_GB2312"/>
          <w:sz w:val="28"/>
          <w:szCs w:val="28"/>
          <w:highlight w:val="none"/>
        </w:rPr>
        <w:t>体施工日期及工期调整根据实际计划时间而定。</w:t>
      </w:r>
    </w:p>
    <w:tbl>
      <w:tblPr>
        <w:tblStyle w:val="24"/>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60</w:t>
            </w:r>
          </w:p>
        </w:tc>
      </w:tr>
    </w:tbl>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2.质量要求：</w:t>
      </w: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
        <w:rPr>
          <w:rFonts w:hint="eastAsia"/>
          <w:color w:val="auto"/>
          <w:highlight w:val="none"/>
        </w:rPr>
      </w:pPr>
      <w:bookmarkStart w:id="65" w:name="_Toc1496"/>
      <w:bookmarkStart w:id="66" w:name="_Toc4680"/>
      <w:bookmarkStart w:id="67" w:name="_Toc12135"/>
      <w:bookmarkStart w:id="68" w:name="_Toc18538"/>
      <w:bookmarkStart w:id="69" w:name="_Toc29835"/>
      <w:bookmarkStart w:id="70" w:name="_Toc23330"/>
      <w:bookmarkStart w:id="71" w:name="_Toc1284"/>
      <w:bookmarkStart w:id="72" w:name="_Toc537"/>
      <w:bookmarkStart w:id="73" w:name="_Toc25925"/>
      <w:bookmarkStart w:id="74" w:name="_Toc15570"/>
      <w:bookmarkStart w:id="75" w:name="_Toc23353"/>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8"/>
        <w:rPr>
          <w:color w:val="auto"/>
          <w:highlight w:val="none"/>
        </w:rPr>
      </w:pPr>
    </w:p>
    <w:p>
      <w:pPr>
        <w:pStyle w:val="3"/>
        <w:rPr>
          <w:color w:val="auto"/>
          <w:highlight w:val="none"/>
        </w:rPr>
      </w:pPr>
      <w:bookmarkStart w:id="76" w:name="_Toc12980"/>
      <w:bookmarkStart w:id="77" w:name="_Toc1375"/>
      <w:bookmarkStart w:id="78" w:name="_Toc19686"/>
      <w:bookmarkStart w:id="79" w:name="_Toc12968"/>
      <w:bookmarkStart w:id="80" w:name="_Toc87616386"/>
      <w:bookmarkStart w:id="81" w:name="_Toc323"/>
      <w:bookmarkStart w:id="82" w:name="_Toc22501"/>
      <w:bookmarkStart w:id="83" w:name="_Toc22797"/>
      <w:bookmarkStart w:id="84" w:name="_Toc19088"/>
      <w:bookmarkStart w:id="85" w:name="_Toc13309"/>
      <w:bookmarkStart w:id="86" w:name="_Toc12721"/>
      <w:bookmarkStart w:id="87" w:name="_Toc88209949"/>
      <w:bookmarkStart w:id="88" w:name="_Toc8183"/>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广州市净水有限公司2023年沥滘、江高、大坦沙分公司日常维护维修项目（机电维修类）</w:t>
      </w:r>
    </w:p>
    <w:p>
      <w:pPr>
        <w:pStyle w:val="48"/>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9" w:name="合同"/>
      <w:bookmarkEnd w:id="89"/>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2"/>
        <w:rPr>
          <w:rFonts w:hint="eastAsia" w:ascii="宋体" w:hAnsi="宋体" w:cs="宋体"/>
          <w:b/>
          <w:sz w:val="30"/>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 xml:space="preserve"> 广州市净水有限公司2023年沥滘、江高、大坦沙分公司日常维护维修项目（机电维修类）</w:t>
      </w:r>
      <w:r>
        <w:rPr>
          <w:rFonts w:hint="eastAsia" w:ascii="宋体" w:hAnsi="宋体" w:eastAsia="宋体" w:cs="宋体"/>
          <w:color w:val="000000"/>
          <w:sz w:val="24"/>
          <w:highlight w:val="none"/>
          <w:u w:val="single"/>
        </w:rPr>
        <w:t xml:space="preserve"> </w:t>
      </w:r>
      <w:r>
        <w:rPr>
          <w:rFonts w:hint="eastAsia" w:ascii="宋体" w:hAnsi="宋体" w:cs="宋体"/>
          <w:sz w:val="24"/>
          <w:u w:val="single"/>
          <w:lang w:val="en-US" w:eastAsia="zh-CN"/>
        </w:rPr>
        <w:t xml:space="preserve">  </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lang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广州市净水有限公司2023年沥滘、江高、大坦沙分公司日常维护维修项目（机电维修类）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8"/>
        <w:gridCol w:w="2380"/>
        <w:gridCol w:w="5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所属单位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1"/>
                <w:szCs w:val="21"/>
                <w:u w:val="none"/>
                <w:lang w:val="en-US" w:eastAsia="zh-CN" w:bidi="ar"/>
              </w:rPr>
              <w:t>沥滘分公司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1"/>
                <w:szCs w:val="21"/>
                <w:u w:val="none"/>
                <w:lang w:val="en-US" w:eastAsia="zh-CN" w:bidi="ar"/>
              </w:rPr>
              <w:t>沥滘分公司三期和提标气体检测仪优化项目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1"/>
                <w:szCs w:val="21"/>
                <w:u w:val="none"/>
                <w:lang w:val="en-US" w:eastAsia="zh-CN" w:bidi="ar"/>
              </w:rPr>
              <w:t>江高分公司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1"/>
                <w:szCs w:val="21"/>
                <w:u w:val="none"/>
                <w:lang w:val="en-US" w:eastAsia="zh-CN" w:bidi="ar"/>
              </w:rPr>
              <w:t>江高分公司2022年综合楼增加应急广播项目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1"/>
                <w:szCs w:val="21"/>
                <w:u w:val="none"/>
                <w:lang w:val="en-US" w:eastAsia="zh-CN" w:bidi="ar"/>
              </w:rPr>
              <w:t>大坦沙分公司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1"/>
                <w:szCs w:val="21"/>
                <w:u w:val="none"/>
                <w:lang w:val="en-US" w:eastAsia="zh-CN" w:bidi="ar"/>
              </w:rPr>
              <w:t>大坦沙分公司一二期离心脱水机泥仓不锈钢盖板优化项目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1"/>
                <w:szCs w:val="21"/>
                <w:u w:val="none"/>
                <w:lang w:val="en-US" w:eastAsia="zh-CN" w:bidi="ar"/>
              </w:rPr>
              <w:t>大坦沙分公司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1"/>
                <w:szCs w:val="21"/>
                <w:u w:val="none"/>
                <w:lang w:val="en-US" w:eastAsia="zh-CN" w:bidi="ar"/>
              </w:rPr>
              <w:t>大坦沙分公司2022年一二期除磷池潜水泵控制电柜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改造</w:t>
            </w:r>
          </w:p>
        </w:tc>
      </w:tr>
    </w:tbl>
    <w:p>
      <w:pPr>
        <w:spacing w:line="500" w:lineRule="exact"/>
        <w:ind w:firstLine="480" w:firstLineChars="200"/>
        <w:rPr>
          <w:rFonts w:ascii="宋体" w:hAnsi="宋体" w:cs="宋体"/>
          <w:sz w:val="24"/>
          <w:highlight w:val="none"/>
        </w:rPr>
      </w:pPr>
      <w:r>
        <w:rPr>
          <w:rFonts w:hint="eastAsia" w:ascii="宋体" w:hAnsi="宋体" w:cs="宋体"/>
          <w:bCs/>
          <w:sz w:val="24"/>
          <w:szCs w:val="22"/>
          <w:highlight w:val="none"/>
        </w:rPr>
        <w:t>（以下分别简称“项目一、项目二</w:t>
      </w:r>
      <w:r>
        <w:rPr>
          <w:rFonts w:hint="eastAsia" w:ascii="宋体" w:hAnsi="宋体" w:cs="宋体"/>
          <w:bCs/>
          <w:sz w:val="24"/>
          <w:szCs w:val="22"/>
          <w:highlight w:val="none"/>
          <w:lang w:eastAsia="zh-CN"/>
        </w:rPr>
        <w:t>、</w:t>
      </w:r>
      <w:r>
        <w:rPr>
          <w:rFonts w:hint="eastAsia" w:ascii="宋体" w:hAnsi="宋体" w:cs="宋体"/>
          <w:bCs/>
          <w:sz w:val="24"/>
          <w:szCs w:val="22"/>
          <w:highlight w:val="none"/>
          <w:lang w:val="en-US" w:eastAsia="zh-CN"/>
        </w:rPr>
        <w:t>项目三、项目四</w:t>
      </w:r>
      <w:r>
        <w:rPr>
          <w:rFonts w:hint="eastAsia" w:ascii="宋体" w:hAnsi="宋体" w:cs="宋体"/>
          <w:bCs/>
          <w:sz w:val="24"/>
          <w:szCs w:val="22"/>
          <w:highlight w:val="none"/>
        </w:rPr>
        <w:t>”）</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pPr w:leftFromText="180" w:rightFromText="180" w:vertAnchor="text" w:horzAnchor="page" w:tblpX="1392" w:tblpY="576"/>
        <w:tblOverlap w:val="never"/>
        <w:tblW w:w="9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7"/>
        <w:gridCol w:w="1168"/>
        <w:gridCol w:w="2180"/>
        <w:gridCol w:w="5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 w:hRule="atLeast"/>
        </w:trPr>
        <w:tc>
          <w:tcPr>
            <w:tcW w:w="5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6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49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5" w:hRule="atLeast"/>
        </w:trPr>
        <w:tc>
          <w:tcPr>
            <w:tcW w:w="5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沥滘分公司</w:t>
            </w:r>
          </w:p>
        </w:tc>
        <w:tc>
          <w:tcPr>
            <w:tcW w:w="21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沥滘分公司三期和提标气体检测仪优化项目</w:t>
            </w:r>
          </w:p>
        </w:tc>
        <w:tc>
          <w:tcPr>
            <w:tcW w:w="54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1、安装气体检测仪并敷线至相应电房共11套；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2、随后把11套新装的气体检测仪信号和9#、10#细格栅信号传输到中控系统，并制作相应的程序、画面、曲线与报表。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江高分公司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江高分公司2022年综合楼增加应急广播项目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本项目主要是对地上综合楼一至三层消防应急广播系统设备及敷设新线路，并对消防广播系统主机进行技术编程，保证综合楼消防应急广播系统正常运行。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大坦沙分公司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大坦沙分公司一二期离心脱水机泥仓不锈钢盖板优化项目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更换一二期离心脱水机泥仓不锈钢盖板2块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3"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大坦沙分公司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大坦沙分公司2022年一二期除磷池潜水泵控制电柜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改造</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（一）三台潜水泵控制电柜整体更换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（二）维修电箱移位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（三）触摸屏更换与自控程序的调试修改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（四）安装雨棚一个</w:t>
            </w:r>
          </w:p>
        </w:tc>
      </w:tr>
    </w:tbl>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7"/>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   %</w:t>
      </w:r>
      <w:r>
        <w:rPr>
          <w:rFonts w:hint="eastAsia" w:ascii="宋体" w:hAnsi="宋体" w:cs="宋体"/>
          <w:sz w:val="24"/>
          <w:highlight w:val="none"/>
        </w:rPr>
        <w:t>），合同履行期间国家税率调整或乙方开票的实际税率与前述税率不一致的，不含税价不</w:t>
      </w:r>
      <w:r>
        <w:rPr>
          <w:rFonts w:hint="eastAsia" w:ascii="宋体" w:hAnsi="宋体" w:cs="宋体"/>
          <w:sz w:val="24"/>
        </w:rPr>
        <w:t>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天</w:t>
      </w:r>
      <w:r>
        <w:rPr>
          <w:rFonts w:hint="eastAsia" w:ascii="宋体" w:hAnsi="宋体" w:cs="宋体"/>
          <w:b w:val="0"/>
          <w:bCs w:val="0"/>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tbl>
      <w:tblPr>
        <w:tblStyle w:val="24"/>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60</w:t>
            </w:r>
          </w:p>
        </w:tc>
      </w:tr>
    </w:tbl>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w:t>
      </w:r>
      <w:r>
        <w:rPr>
          <w:rFonts w:hint="eastAsia" w:hAnsi="宋体" w:cs="宋体"/>
          <w:spacing w:val="-8"/>
          <w:sz w:val="24"/>
          <w:szCs w:val="24"/>
          <w:lang w:val="en-US" w:eastAsia="zh-CN"/>
        </w:rPr>
        <w:t>5</w:t>
      </w:r>
      <w:r>
        <w:rPr>
          <w:rFonts w:hint="eastAsia" w:hAnsi="宋体" w:cs="宋体"/>
          <w:spacing w:val="-8"/>
          <w:sz w:val="24"/>
          <w:szCs w:val="24"/>
        </w:rPr>
        <w:t>中的相关人员，如确须更换，应提前征得甲方</w:t>
      </w:r>
      <w:r>
        <w:rPr>
          <w:rFonts w:hint="eastAsia" w:hAnsi="宋体" w:cs="宋体"/>
          <w:spacing w:val="-8"/>
          <w:sz w:val="24"/>
          <w:szCs w:val="24"/>
          <w:lang w:val="en-US" w:eastAsia="zh-CN"/>
        </w:rPr>
        <w:t>对应项目分公司</w:t>
      </w:r>
      <w:r>
        <w:rPr>
          <w:rFonts w:hint="eastAsia" w:hAnsi="宋体" w:cs="宋体"/>
          <w:spacing w:val="-8"/>
          <w:sz w:val="24"/>
          <w:szCs w:val="24"/>
        </w:rPr>
        <w:t>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hint="eastAsia"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w:t>
      </w:r>
    </w:p>
    <w:p>
      <w:pPr>
        <w:widowControl/>
        <w:spacing w:line="500" w:lineRule="exact"/>
        <w:jc w:val="left"/>
      </w:pPr>
      <w:r>
        <w:rPr>
          <w:rFonts w:hint="eastAsia" w:ascii="宋体" w:hAnsi="宋体" w:eastAsia="宋体" w:cs="宋体"/>
          <w:color w:val="auto"/>
          <w:sz w:val="24"/>
          <w:szCs w:val="24"/>
          <w:highlight w:val="none"/>
          <w:lang w:val="en-US" w:eastAsia="zh-CN"/>
        </w:rPr>
        <w:t>照表（安全）》、《</w:t>
      </w:r>
      <w:r>
        <w:rPr>
          <w:rFonts w:hint="eastAsia" w:ascii="宋体" w:hAnsi="宋体" w:cs="宋体"/>
          <w:sz w:val="24"/>
          <w:szCs w:val="24"/>
        </w:rPr>
        <w:t>营运项目承包单位综合履约考评表（安全）</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具体处理标准详见附件。</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8"/>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eastAsia="宋体" w:cs="宋体"/>
          <w:bCs/>
          <w:color w:val="000000"/>
          <w:sz w:val="24"/>
          <w:szCs w:val="24"/>
          <w:highlight w:val="none"/>
          <w:lang w:val="en-US" w:eastAsia="zh-CN"/>
        </w:rPr>
        <w:t>项目一、项目四</w:t>
      </w:r>
      <w:r>
        <w:rPr>
          <w:rFonts w:hint="eastAsia" w:ascii="宋体" w:hAnsi="宋体" w:cs="宋体"/>
          <w:sz w:val="24"/>
          <w:highlight w:val="none"/>
          <w:lang w:val="en-US" w:eastAsia="zh-CN"/>
        </w:rPr>
        <w:t>由</w:t>
      </w:r>
      <w:r>
        <w:rPr>
          <w:rFonts w:hint="eastAsia" w:ascii="宋体" w:hAnsi="宋体" w:cs="宋体"/>
          <w:sz w:val="24"/>
          <w:highlight w:val="none"/>
        </w:rPr>
        <w:t>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highlight w:val="none"/>
          <w:lang w:val="en-US" w:eastAsia="zh-CN"/>
        </w:rPr>
        <w:t>其他项目由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100</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w:t>
      </w:r>
      <w:r>
        <w:rPr>
          <w:rFonts w:hint="eastAsia" w:ascii="宋体" w:hAnsi="宋体" w:eastAsia="宋体" w:cs="宋体"/>
          <w:bCs/>
          <w:color w:val="000000"/>
          <w:sz w:val="24"/>
          <w:szCs w:val="24"/>
          <w:highlight w:val="none"/>
          <w:lang w:val="en-US" w:eastAsia="zh-CN"/>
        </w:rPr>
        <w:t>项目一、项目四</w:t>
      </w:r>
      <w:r>
        <w:rPr>
          <w:rFonts w:hint="eastAsia" w:hAnsi="宋体" w:cs="宋体"/>
          <w:sz w:val="24"/>
          <w:lang w:val="en-US" w:eastAsia="zh-CN"/>
        </w:rPr>
        <w:t>由</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8"/>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w:t>
      </w:r>
      <w:r>
        <w:rPr>
          <w:rFonts w:hint="eastAsia" w:ascii="宋体" w:hAnsi="宋体" w:cs="宋体"/>
          <w:bCs/>
          <w:sz w:val="24"/>
        </w:rPr>
        <w:t>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8"/>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工程量清单报价</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营运项目承包单位综合履约考评表（安全）</w:t>
      </w:r>
    </w:p>
    <w:p>
      <w:pPr>
        <w:pStyle w:val="2"/>
      </w:pPr>
    </w:p>
    <w:p>
      <w:pPr>
        <w:pStyle w:val="48"/>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020-38890411</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tabs>
          <w:tab w:val="left" w:pos="4170"/>
        </w:tabs>
        <w:spacing w:line="360" w:lineRule="auto"/>
        <w:rPr>
          <w:rFonts w:hint="eastAsia" w:ascii="宋体" w:hAnsi="宋体" w:cs="宋体"/>
          <w:b/>
          <w:szCs w:val="21"/>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szCs w:val="21"/>
          <w:lang w:val="en-US" w:eastAsia="zh-CN"/>
        </w:rPr>
      </w:pPr>
    </w:p>
    <w:p>
      <w:pPr>
        <w:pStyle w:val="2"/>
        <w:rPr>
          <w:rFonts w:hint="eastAsia" w:ascii="宋体" w:hAnsi="宋体" w:cs="宋体"/>
          <w:b/>
          <w:szCs w:val="21"/>
          <w:lang w:val="en-US" w:eastAsia="zh-CN"/>
        </w:rPr>
      </w:pPr>
    </w:p>
    <w:p>
      <w:pPr>
        <w:pStyle w:val="2"/>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p>
      <w:pPr>
        <w:jc w:val="center"/>
        <w:rPr>
          <w:rFonts w:hint="eastAsia" w:ascii="宋体" w:hAnsi="宋体" w:eastAsia="宋体" w:cs="宋体"/>
          <w:sz w:val="24"/>
          <w:szCs w:val="24"/>
          <w:highlight w:val="none"/>
        </w:rPr>
      </w:pPr>
    </w:p>
    <w:tbl>
      <w:tblPr>
        <w:tblStyle w:val="23"/>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头灯/手电筒</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94" w:type="dxa"/>
            <w:gridSpan w:val="4"/>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其余设备及物资根据项目情况配备</w:t>
            </w:r>
          </w:p>
        </w:tc>
      </w:tr>
    </w:tbl>
    <w:p>
      <w:pPr>
        <w:pStyle w:val="2"/>
        <w:rPr>
          <w:rFonts w:hint="eastAsia" w:ascii="宋体" w:hAnsi="宋体" w:cs="宋体"/>
          <w:b/>
          <w:szCs w:val="21"/>
          <w:lang w:val="en-US" w:eastAsia="zh-CN"/>
        </w:rPr>
      </w:pPr>
    </w:p>
    <w:p>
      <w:pPr>
        <w:pStyle w:val="2"/>
        <w:rPr>
          <w:rFonts w:hint="default" w:ascii="宋体" w:hAnsi="宋体" w:eastAsia="微软雅黑" w:cs="宋体"/>
          <w:b/>
          <w:szCs w:val="21"/>
          <w:lang w:val="en-US" w:eastAsia="zh-CN"/>
        </w:rPr>
      </w:pPr>
      <w:r>
        <w:rPr>
          <w:rFonts w:hint="eastAsia" w:ascii="宋体" w:hAnsi="宋体" w:cs="宋体"/>
          <w:b/>
          <w:szCs w:val="21"/>
          <w:lang w:val="en-US" w:eastAsia="zh-CN"/>
        </w:rPr>
        <w:t>附件6</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附件7</w:t>
      </w: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P6sk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90" w:name="_Toc1563"/>
      <w:bookmarkStart w:id="91" w:name="_Toc12169"/>
      <w:bookmarkStart w:id="92" w:name="_Toc3723"/>
      <w:bookmarkStart w:id="93" w:name="_Toc8147"/>
      <w:bookmarkStart w:id="94" w:name="_Toc5129"/>
      <w:bookmarkStart w:id="95" w:name="_Toc16552"/>
      <w:bookmarkStart w:id="96" w:name="_Toc30824"/>
      <w:bookmarkStart w:id="97" w:name="_Toc28358"/>
      <w:bookmarkStart w:id="98" w:name="_Toc21847"/>
      <w:bookmarkStart w:id="99" w:name="_Toc23515"/>
      <w:bookmarkStart w:id="100" w:name="_Toc6230"/>
      <w:r>
        <w:rPr>
          <w:rFonts w:hint="eastAsia"/>
          <w:color w:val="auto"/>
          <w:highlight w:val="none"/>
        </w:rPr>
        <w:t>第七章</w:t>
      </w:r>
      <w:bookmarkEnd w:id="90"/>
      <w:bookmarkEnd w:id="91"/>
      <w:bookmarkEnd w:id="92"/>
      <w:bookmarkEnd w:id="93"/>
      <w:bookmarkEnd w:id="94"/>
      <w:bookmarkEnd w:id="95"/>
      <w:bookmarkEnd w:id="96"/>
      <w:bookmarkEnd w:id="97"/>
      <w:bookmarkEnd w:id="98"/>
      <w:bookmarkEnd w:id="99"/>
      <w:bookmarkEnd w:id="100"/>
    </w:p>
    <w:p>
      <w:pPr>
        <w:pStyle w:val="38"/>
        <w:rPr>
          <w:color w:val="auto"/>
          <w:highlight w:val="none"/>
        </w:rPr>
      </w:pPr>
    </w:p>
    <w:p>
      <w:pPr>
        <w:pStyle w:val="3"/>
        <w:rPr>
          <w:color w:val="auto"/>
          <w:highlight w:val="none"/>
        </w:rPr>
      </w:pPr>
      <w:bookmarkStart w:id="101" w:name="_Toc30157"/>
      <w:bookmarkStart w:id="102" w:name="_Toc12610"/>
      <w:bookmarkStart w:id="103" w:name="_Toc12769"/>
      <w:bookmarkStart w:id="104" w:name="_Toc22764"/>
      <w:bookmarkStart w:id="105" w:name="_Toc87616388"/>
      <w:bookmarkStart w:id="106" w:name="_Toc88209951"/>
      <w:bookmarkStart w:id="107" w:name="_Toc21675"/>
      <w:bookmarkStart w:id="108" w:name="_Toc24490"/>
      <w:bookmarkStart w:id="109" w:name="_Toc5342"/>
      <w:bookmarkStart w:id="110" w:name="_Toc10840"/>
      <w:bookmarkStart w:id="111" w:name="_Toc17119"/>
      <w:bookmarkStart w:id="112" w:name="_Toc24815"/>
      <w:bookmarkStart w:id="113" w:name="_Toc31564"/>
      <w:r>
        <w:rPr>
          <w:rFonts w:hint="eastAsia"/>
          <w:color w:val="auto"/>
          <w:highlight w:val="none"/>
        </w:rPr>
        <w:t>响应文件</w:t>
      </w:r>
      <w:r>
        <w:rPr>
          <w:rFonts w:hint="eastAsia"/>
          <w:color w:val="auto"/>
          <w:highlight w:val="none"/>
          <w:lang w:val="en-US" w:eastAsia="zh-CN"/>
        </w:rPr>
        <w:t>格式要求</w:t>
      </w:r>
      <w:bookmarkEnd w:id="101"/>
      <w:bookmarkEnd w:id="102"/>
      <w:bookmarkEnd w:id="103"/>
      <w:bookmarkEnd w:id="104"/>
      <w:bookmarkEnd w:id="105"/>
      <w:bookmarkEnd w:id="106"/>
      <w:bookmarkEnd w:id="107"/>
      <w:bookmarkEnd w:id="108"/>
      <w:bookmarkEnd w:id="109"/>
      <w:bookmarkEnd w:id="110"/>
      <w:bookmarkEnd w:id="111"/>
      <w:bookmarkEnd w:id="112"/>
      <w:bookmarkEnd w:id="11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4" w:name="_Toc87616389"/>
      <w:bookmarkStart w:id="115" w:name="_Toc88209952"/>
      <w:r>
        <w:rPr>
          <w:rFonts w:hint="eastAsia" w:ascii="仿宋_GB2312" w:eastAsia="仿宋_GB2312"/>
          <w:color w:val="auto"/>
          <w:sz w:val="28"/>
          <w:szCs w:val="28"/>
          <w:highlight w:val="none"/>
        </w:rPr>
        <w:t>1.响应函</w:t>
      </w:r>
      <w:bookmarkEnd w:id="114"/>
      <w:bookmarkEnd w:id="115"/>
    </w:p>
    <w:p>
      <w:pPr>
        <w:spacing w:line="600" w:lineRule="exact"/>
        <w:rPr>
          <w:rFonts w:hint="eastAsia" w:ascii="仿宋_GB2312" w:eastAsia="仿宋_GB2312"/>
          <w:color w:val="auto"/>
          <w:sz w:val="28"/>
          <w:szCs w:val="28"/>
          <w:highlight w:val="none"/>
        </w:rPr>
      </w:pPr>
      <w:bookmarkStart w:id="116" w:name="_Toc88209953"/>
      <w:bookmarkStart w:id="117" w:name="_Toc87616390"/>
      <w:r>
        <w:rPr>
          <w:rFonts w:hint="eastAsia" w:ascii="仿宋_GB2312" w:eastAsia="仿宋_GB2312"/>
          <w:color w:val="auto"/>
          <w:sz w:val="28"/>
          <w:szCs w:val="28"/>
          <w:highlight w:val="none"/>
        </w:rPr>
        <w:t>2.法定代表人证明或授权委托书</w:t>
      </w:r>
      <w:bookmarkEnd w:id="116"/>
      <w:bookmarkEnd w:id="117"/>
      <w:bookmarkStart w:id="118" w:name="_Toc88209956"/>
      <w:bookmarkStart w:id="11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8"/>
      <w:bookmarkEnd w:id="119"/>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0" w:name="_Toc12665"/>
      <w:bookmarkStart w:id="121" w:name="_Toc28619645"/>
      <w:bookmarkStart w:id="122" w:name="_Toc88209957"/>
      <w:bookmarkStart w:id="123" w:name="_Toc6313"/>
      <w:bookmarkStart w:id="124" w:name="_Toc87616394"/>
      <w:r>
        <w:rPr>
          <w:rFonts w:hint="eastAsia" w:asciiTheme="minorEastAsia" w:hAnsiTheme="minorEastAsia" w:eastAsiaTheme="minorEastAsia"/>
          <w:color w:val="auto"/>
          <w:sz w:val="28"/>
          <w:szCs w:val="28"/>
          <w:highlight w:val="none"/>
        </w:rPr>
        <w:t>1.响应函</w:t>
      </w:r>
      <w:bookmarkEnd w:id="120"/>
      <w:bookmarkEnd w:id="121"/>
      <w:bookmarkEnd w:id="122"/>
      <w:bookmarkEnd w:id="123"/>
      <w:bookmarkEnd w:id="12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spacing w:line="400" w:lineRule="exact"/>
        <w:rPr>
          <w:rFonts w:asciiTheme="minorEastAsia" w:hAnsiTheme="minorEastAsia" w:eastAsiaTheme="minorEastAsia"/>
          <w:color w:val="auto"/>
          <w:sz w:val="28"/>
          <w:szCs w:val="28"/>
          <w:highlight w:val="none"/>
        </w:rPr>
      </w:pPr>
      <w:bookmarkStart w:id="125" w:name="_Toc29833"/>
      <w:bookmarkStart w:id="126" w:name="_Toc87616395"/>
      <w:bookmarkStart w:id="127" w:name="_Toc22527"/>
      <w:bookmarkStart w:id="128" w:name="_Toc88209958"/>
      <w:r>
        <w:rPr>
          <w:rFonts w:hint="eastAsia" w:asciiTheme="minorEastAsia" w:hAnsiTheme="minorEastAsia" w:eastAsiaTheme="minorEastAsia"/>
          <w:color w:val="auto"/>
          <w:sz w:val="28"/>
          <w:szCs w:val="28"/>
          <w:highlight w:val="none"/>
        </w:rPr>
        <w:t>2.法定代表人证明或授权委托书</w:t>
      </w:r>
      <w:bookmarkEnd w:id="125"/>
      <w:bookmarkEnd w:id="126"/>
      <w:bookmarkEnd w:id="127"/>
      <w:bookmarkEnd w:id="128"/>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9" w:name="_Toc87616400"/>
      <w:bookmarkStart w:id="130" w:name="_Toc19830"/>
      <w:bookmarkStart w:id="131" w:name="_Toc88209963"/>
      <w:bookmarkStart w:id="132"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9"/>
      <w:bookmarkEnd w:id="130"/>
      <w:bookmarkEnd w:id="131"/>
      <w:bookmarkEnd w:id="13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3"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34" w:name="_Toc32430"/>
      <w:bookmarkStart w:id="135" w:name="_Toc19423"/>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广州市净水有限公司2023年沥滘、江高、大坦沙分公司</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日常维护维修项目（机电维修类）报价表</w:t>
      </w:r>
    </w:p>
    <w:bookmarkEnd w:id="134"/>
    <w:bookmarkEnd w:id="135"/>
    <w:tbl>
      <w:tblPr>
        <w:tblStyle w:val="23"/>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含税价（元）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沥滘分公司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沥滘分公司三期和提标气体检测仪优化项目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江高分公司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江高分公司2022年综合楼增加应急广播项目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大坦沙分公司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大坦沙分公司一二期离心脱水机泥仓不锈钢盖板优化项目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大坦沙分公司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大坦沙分公司2022年一二期除磷池潜水泵控制电柜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改造</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869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合计：    元（含税：  %）</w:t>
            </w:r>
          </w:p>
        </w:tc>
      </w:tr>
    </w:tbl>
    <w:p>
      <w:pPr>
        <w:pStyle w:val="9"/>
        <w:rPr>
          <w:rFonts w:hint="default"/>
          <w:b/>
          <w:bCs/>
          <w:color w:val="auto"/>
          <w:sz w:val="28"/>
          <w:szCs w:val="32"/>
          <w:highlight w:val="none"/>
          <w:lang w:val="en-US" w:eastAsia="zh-CN"/>
        </w:rPr>
      </w:pPr>
    </w:p>
    <w:p>
      <w:pPr>
        <w:keepNext w:val="0"/>
        <w:keepLines w:val="0"/>
        <w:widowControl/>
        <w:suppressLineNumbers w:val="0"/>
        <w:jc w:val="left"/>
        <w:textAlignment w:val="center"/>
        <w:rPr>
          <w:rFonts w:hint="eastAsia"/>
          <w:b/>
          <w:bCs/>
          <w:color w:val="auto"/>
          <w:sz w:val="28"/>
          <w:szCs w:val="32"/>
          <w:highlight w:val="none"/>
          <w:lang w:val="en-US" w:eastAsia="zh-CN"/>
        </w:rPr>
      </w:pPr>
      <w:r>
        <w:rPr>
          <w:rFonts w:hint="eastAsia"/>
          <w:b/>
          <w:bCs/>
          <w:color w:val="auto"/>
          <w:sz w:val="28"/>
          <w:szCs w:val="32"/>
          <w:highlight w:val="none"/>
          <w:lang w:val="en-US" w:eastAsia="zh-CN"/>
        </w:rPr>
        <w:t>项目一：</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工程名称：沥滘分公司三期和提标气体检测仪优化项目</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工程名称：沥滘分公司三期和提标气体检测仪优化项目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080807002001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敷设带屏蔽信号电缆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1、RVVP4*0.3mm2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080807002002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敷设电源电缆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1、RVV4*4mm2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080807011001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 30mm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 2 米一个线管码</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080702007001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金属蛇皮软管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1、直径 30mm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030605005001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安装气体检测仪</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1、每套三个探头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2、气体检测仪甲方提供</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080806008001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1、探头与变送器之间接线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2、新敷设电缆与变送器、PLC模块接线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080604010001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现场调试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1、气体检测仪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2、9#、10#细格栅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 系统做程序</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1、整理 HMI 人机界面的标签地址，修改 IP 地址，接入全厂工控网络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2、部位：气体检测仪、9#及10#细格栅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080905003001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新增HMI中控显示画面</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1、与原风格一致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2、做曲线、报警值、报警声音、表格、操作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3、部位：气体检测仪、9#及10#细格栅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系统整体调试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1、气体检测仪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2、9#、10#细格栅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1.脚手架搭拆费</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default"/>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95"/>
        <w:gridCol w:w="3060"/>
        <w:gridCol w:w="930"/>
        <w:gridCol w:w="1575"/>
        <w:gridCol w:w="330"/>
        <w:gridCol w:w="124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59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工程名称：沥滘分公司三期和提标气体检测仪优化项目</w:t>
            </w:r>
          </w:p>
        </w:tc>
        <w:tc>
          <w:tcPr>
            <w:tcW w:w="28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14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30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57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施工现场围挡和临时占地围档</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施工围档照明</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防尘降噪绿色施工防护棚</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施工便道</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样板引路</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13367.04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9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adjustRightInd w:val="0"/>
        <w:snapToGrid w:val="0"/>
        <w:spacing w:line="300" w:lineRule="auto"/>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工程名称：沥滘分公司三期和提标气体检测仪优化项目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15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10467.13</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工程名称：沥滘分公司三期和提标气体检测仪优化项目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16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eastAsia" w:ascii="仿宋" w:hAnsi="仿宋" w:eastAsia="仿宋" w:cs="仿宋_GB2312"/>
          <w:color w:val="auto"/>
          <w:sz w:val="28"/>
          <w:szCs w:val="28"/>
          <w:highlight w:val="none"/>
        </w:rPr>
      </w:pPr>
    </w:p>
    <w:p>
      <w:pPr>
        <w:pStyle w:val="2"/>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项目二：</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2250"/>
        <w:gridCol w:w="2235"/>
        <w:gridCol w:w="1020"/>
        <w:gridCol w:w="750"/>
        <w:gridCol w:w="330"/>
        <w:gridCol w:w="58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48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工程名称：江高分公司2022年综合楼增加应急广播设备项目</w:t>
            </w:r>
          </w:p>
        </w:tc>
        <w:tc>
          <w:tcPr>
            <w:tcW w:w="330"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2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2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6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20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23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2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23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工程名称：江高分公司2022年综合楼增加应急广播设备项目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广播扬声器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1.广播扬声器3w/5w（具体依据实际实施方案选定）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2.安装方式：明装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3.安装位置：广播模块设备编程</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广播模块</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1、广播模块安装；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2、广播模块设备编程或更换</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消防广播镀锌管敷设</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2.安装方式：明敷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3.安装位置：贴顶安装（高空 ）离地面5m以内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消防广播信号线敷设</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1.型号：BVV 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2.安装方式：套管穿线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3.安装位置：贴顶安装（高空 ）离地面5m以内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电源配线</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1.型号：RVS 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2.安装方式：套管穿线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3.安装位置：贴顶安装（高空 ）离地面5m以内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厂家自动报警系统调试</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1、自动报警系统装置调试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搭设高度在5m以内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0"/>
        <w:gridCol w:w="1515"/>
        <w:gridCol w:w="1935"/>
        <w:gridCol w:w="1560"/>
        <w:gridCol w:w="210"/>
        <w:gridCol w:w="660"/>
        <w:gridCol w:w="1320"/>
        <w:gridCol w:w="60"/>
        <w:gridCol w:w="115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工程名称：江高分公司2022年综合楼增加应急广播设备项目</w:t>
            </w:r>
          </w:p>
        </w:tc>
        <w:tc>
          <w:tcPr>
            <w:tcW w:w="20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2889.91</w:t>
            </w: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6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eastAsia" w:ascii="仿宋" w:hAnsi="仿宋" w:eastAsia="仿宋" w:cs="仿宋_GB2312"/>
          <w:color w:val="auto"/>
          <w:sz w:val="28"/>
          <w:szCs w:val="28"/>
          <w:highlight w:val="none"/>
        </w:rPr>
      </w:pPr>
    </w:p>
    <w:p>
      <w:pPr>
        <w:pStyle w:val="2"/>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项目三：</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工程名称：大坦沙分公司一二期离心脱水机泥仓不锈钢盖板优化项目</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工程名称：大坦沙分公司一二期离心脱水机泥仓不锈钢盖板优化项目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040402016001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沟道盖板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1.揭开旧盖板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030307002001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不锈钢电缆沟盖板制安</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1.平台板材质1.8*2.2米:花纹不锈钢盖板板厚3mm，共2块。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2.盖板开观察窗长宽400mm*600mm，共2个。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0.2107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不锈钢电缆沟盖板把手制安</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1、不锈钢拉手制安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2、规格：直径5mm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3、数量：每条283.65mm，共10个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不锈钢电缆沟盖板观察窗制安</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1.观察窗花纹不锈钢盖板板厚3mm。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2、制作观察窗长宽400mm*600mm，共1个。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3、每个观察窗2个盖页，共4个。</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盖板支架制安</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1.名称：盖板支架制安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2、材料：不锈钢角钢50mm*50mm*3mm，共32米。</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0.0746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粤050401008001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施工围栏</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工程名称：大坦沙分公司一二期离心脱水机泥仓不锈钢盖板优化项目</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547.15</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工程名称：大坦沙分公司一二期离心脱水机泥仓不锈钢盖板优化项目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工程名称：大坦沙分公司一二期离心脱水机泥仓不锈钢盖板优化项目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eastAsia" w:ascii="仿宋" w:hAnsi="仿宋" w:eastAsia="仿宋" w:cs="仿宋_GB2312"/>
          <w:color w:val="auto"/>
          <w:sz w:val="28"/>
          <w:szCs w:val="28"/>
          <w:highlight w:val="none"/>
        </w:rPr>
      </w:pPr>
    </w:p>
    <w:p>
      <w:pPr>
        <w:pStyle w:val="2"/>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项目四：</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1.拆除原有维修电箱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2.型号：600*350*800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低压开关柜(屏)</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1.安装不锈钢配电柜（含变频器、KSB水 泵保护器、接触器、熔断器、继电器、 按钮开关及计量装置、空调装置等）</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030406008001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交流变频调速电动机</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1.变频器控制及调试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1.拆除原有动力电缆及其套管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2.规格型号：5*10mm2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3.规格:5*10mm2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030414011001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接地装置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1.接地极安装及测试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030414002001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1.1KV以下供配电系统调试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1.重新安装维修电箱（主材利旧）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2.型号：600*350*800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2.SC25MM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过程控制管理计算机</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1.自动化程序调试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继电、信号屏</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1.PLC柜触摸屏更换与调试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011506003001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玻璃雨篷</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1.PC耐力板加不锈钢雨棚制作安装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2.5m*3m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3972.78</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0"/>
        <w:gridCol w:w="4635"/>
        <w:gridCol w:w="195"/>
        <w:gridCol w:w="840"/>
        <w:gridCol w:w="975"/>
        <w:gridCol w:w="99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160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19918.34</w:t>
            </w: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84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工程名称：大坦沙分公司2022年一二期除磷池潜水泵控制电柜改造项目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eastAsia" w:ascii="仿宋" w:hAnsi="仿宋" w:eastAsia="仿宋" w:cs="仿宋_GB2312"/>
          <w:color w:val="auto"/>
          <w:sz w:val="28"/>
          <w:szCs w:val="28"/>
          <w:highlight w:val="none"/>
        </w:rPr>
      </w:pPr>
    </w:p>
    <w:p>
      <w:pPr>
        <w:pStyle w:val="2"/>
        <w:rPr>
          <w:rFonts w:hint="eastAsia"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9"/>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6" w:name="_Toc88209965"/>
      <w:bookmarkStart w:id="137" w:name="_Toc87616402"/>
      <w:bookmarkStart w:id="138" w:name="_Toc16386"/>
      <w:bookmarkStart w:id="139"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6"/>
      <w:bookmarkEnd w:id="137"/>
      <w:bookmarkEnd w:id="138"/>
      <w:bookmarkEnd w:id="139"/>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我公司承诺承诺中选后提供改造优化服务中更换的设备配件为全新原厂产品，且符合使用要求。</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F6F2F"/>
    <w:multiLevelType w:val="singleLevel"/>
    <w:tmpl w:val="ADAF6F2F"/>
    <w:lvl w:ilvl="0" w:tentative="0">
      <w:start w:val="1"/>
      <w:numFmt w:val="decimal"/>
      <w:lvlText w:val="%1."/>
      <w:lvlJc w:val="left"/>
      <w:pPr>
        <w:tabs>
          <w:tab w:val="left" w:pos="312"/>
        </w:tabs>
        <w:ind w:left="-140"/>
      </w:p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BA3054CA"/>
    <w:multiLevelType w:val="singleLevel"/>
    <w:tmpl w:val="BA3054CA"/>
    <w:lvl w:ilvl="0" w:tentative="0">
      <w:start w:val="1"/>
      <w:numFmt w:val="chineseCounting"/>
      <w:suff w:val="nothing"/>
      <w:lvlText w:val="（%1）"/>
      <w:lvlJc w:val="left"/>
      <w:rPr>
        <w:rFonts w:hint="eastAsia"/>
      </w:rPr>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DF71A52D"/>
    <w:multiLevelType w:val="singleLevel"/>
    <w:tmpl w:val="DF71A52D"/>
    <w:lvl w:ilvl="0" w:tentative="0">
      <w:start w:val="5"/>
      <w:numFmt w:val="decimal"/>
      <w:lvlText w:val="%1."/>
      <w:lvlJc w:val="left"/>
      <w:pPr>
        <w:tabs>
          <w:tab w:val="left" w:pos="312"/>
        </w:tabs>
      </w:pPr>
    </w:lvl>
  </w:abstractNum>
  <w:abstractNum w:abstractNumId="5">
    <w:nsid w:val="EEF36D1F"/>
    <w:multiLevelType w:val="singleLevel"/>
    <w:tmpl w:val="EEF36D1F"/>
    <w:lvl w:ilvl="0" w:tentative="0">
      <w:start w:val="1"/>
      <w:numFmt w:val="chineseCounting"/>
      <w:suff w:val="nothing"/>
      <w:lvlText w:val="%1、"/>
      <w:lvlJc w:val="left"/>
      <w:rPr>
        <w:rFonts w:hint="eastAsia"/>
      </w:rPr>
    </w:lvl>
  </w:abstractNum>
  <w:abstractNum w:abstractNumId="6">
    <w:nsid w:val="F474C9A6"/>
    <w:multiLevelType w:val="singleLevel"/>
    <w:tmpl w:val="F474C9A6"/>
    <w:lvl w:ilvl="0" w:tentative="0">
      <w:start w:val="10"/>
      <w:numFmt w:val="chineseCounting"/>
      <w:suff w:val="space"/>
      <w:lvlText w:val="第%1条"/>
      <w:lvlJc w:val="left"/>
      <w:rPr>
        <w:rFonts w:hint="eastAsia"/>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3"/>
  </w:num>
  <w:num w:numId="2">
    <w:abstractNumId w:val="8"/>
  </w:num>
  <w:num w:numId="3">
    <w:abstractNumId w:val="7"/>
  </w:num>
  <w:num w:numId="4">
    <w:abstractNumId w:val="5"/>
  </w:num>
  <w:num w:numId="5">
    <w:abstractNumId w:val="0"/>
  </w:num>
  <w:num w:numId="6">
    <w:abstractNumId w:val="2"/>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5545D73"/>
    <w:rsid w:val="060C3611"/>
    <w:rsid w:val="06C64829"/>
    <w:rsid w:val="070E7B6E"/>
    <w:rsid w:val="071D62B7"/>
    <w:rsid w:val="077D16D2"/>
    <w:rsid w:val="07931514"/>
    <w:rsid w:val="082A69F3"/>
    <w:rsid w:val="08675FC8"/>
    <w:rsid w:val="096D615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806B92"/>
    <w:rsid w:val="0B827E94"/>
    <w:rsid w:val="0B842F76"/>
    <w:rsid w:val="0BD070E1"/>
    <w:rsid w:val="0BD65B6B"/>
    <w:rsid w:val="0C2361E7"/>
    <w:rsid w:val="0C247926"/>
    <w:rsid w:val="0C8C7917"/>
    <w:rsid w:val="0CD850FC"/>
    <w:rsid w:val="0D037263"/>
    <w:rsid w:val="0D794204"/>
    <w:rsid w:val="0DCB035E"/>
    <w:rsid w:val="0DE4113F"/>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1821D6"/>
    <w:rsid w:val="12424CDC"/>
    <w:rsid w:val="12606B78"/>
    <w:rsid w:val="129A2738"/>
    <w:rsid w:val="12B56BF1"/>
    <w:rsid w:val="12CB1A89"/>
    <w:rsid w:val="131840FB"/>
    <w:rsid w:val="1339277B"/>
    <w:rsid w:val="13467417"/>
    <w:rsid w:val="136E76CF"/>
    <w:rsid w:val="145F08C6"/>
    <w:rsid w:val="14E43F59"/>
    <w:rsid w:val="14FE0367"/>
    <w:rsid w:val="15776308"/>
    <w:rsid w:val="15BC6B3C"/>
    <w:rsid w:val="15EC2C59"/>
    <w:rsid w:val="16360A7B"/>
    <w:rsid w:val="164D40B0"/>
    <w:rsid w:val="1694429A"/>
    <w:rsid w:val="169B415C"/>
    <w:rsid w:val="17630C63"/>
    <w:rsid w:val="17635326"/>
    <w:rsid w:val="17B803EA"/>
    <w:rsid w:val="1815096B"/>
    <w:rsid w:val="18236EFD"/>
    <w:rsid w:val="18377249"/>
    <w:rsid w:val="185D743E"/>
    <w:rsid w:val="189D5B1F"/>
    <w:rsid w:val="18A01FEE"/>
    <w:rsid w:val="18A34CD0"/>
    <w:rsid w:val="19A53EA8"/>
    <w:rsid w:val="19B64DBC"/>
    <w:rsid w:val="19EC6A4A"/>
    <w:rsid w:val="1A373ACF"/>
    <w:rsid w:val="1A7B10BA"/>
    <w:rsid w:val="1A895341"/>
    <w:rsid w:val="1B0D071F"/>
    <w:rsid w:val="1B4568CE"/>
    <w:rsid w:val="1B9015B7"/>
    <w:rsid w:val="1B950DA6"/>
    <w:rsid w:val="1BF54245"/>
    <w:rsid w:val="1D0E6976"/>
    <w:rsid w:val="1D5A79EE"/>
    <w:rsid w:val="1DDD4E4F"/>
    <w:rsid w:val="1E0E2CD0"/>
    <w:rsid w:val="1E831280"/>
    <w:rsid w:val="1EBC4704"/>
    <w:rsid w:val="1ED633E5"/>
    <w:rsid w:val="1EE522C8"/>
    <w:rsid w:val="1EF70FD8"/>
    <w:rsid w:val="1F172EB5"/>
    <w:rsid w:val="1F22070B"/>
    <w:rsid w:val="1F94592D"/>
    <w:rsid w:val="1FB76C2B"/>
    <w:rsid w:val="1FB860DE"/>
    <w:rsid w:val="203C5A02"/>
    <w:rsid w:val="205945BD"/>
    <w:rsid w:val="209D4C94"/>
    <w:rsid w:val="20B44FCD"/>
    <w:rsid w:val="20E84705"/>
    <w:rsid w:val="217E77AA"/>
    <w:rsid w:val="218400BA"/>
    <w:rsid w:val="21AB1E2F"/>
    <w:rsid w:val="21D40498"/>
    <w:rsid w:val="22493963"/>
    <w:rsid w:val="22767047"/>
    <w:rsid w:val="22BC1419"/>
    <w:rsid w:val="23A05588"/>
    <w:rsid w:val="23C72154"/>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1D56E4"/>
    <w:rsid w:val="28E11370"/>
    <w:rsid w:val="294A756A"/>
    <w:rsid w:val="2952530A"/>
    <w:rsid w:val="29781BF8"/>
    <w:rsid w:val="297939E2"/>
    <w:rsid w:val="29997B66"/>
    <w:rsid w:val="29C33ED0"/>
    <w:rsid w:val="29D5322D"/>
    <w:rsid w:val="2A025DD9"/>
    <w:rsid w:val="2A2619CB"/>
    <w:rsid w:val="2A7317D3"/>
    <w:rsid w:val="2A7C2231"/>
    <w:rsid w:val="2A920E4F"/>
    <w:rsid w:val="2ABB753D"/>
    <w:rsid w:val="2AF0266B"/>
    <w:rsid w:val="2AFE6EC4"/>
    <w:rsid w:val="2B345DDC"/>
    <w:rsid w:val="2B7A49FA"/>
    <w:rsid w:val="2B9A11D5"/>
    <w:rsid w:val="2BAA3FE1"/>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324C2E"/>
    <w:rsid w:val="327171DF"/>
    <w:rsid w:val="32B62CC5"/>
    <w:rsid w:val="3391569E"/>
    <w:rsid w:val="341E3434"/>
    <w:rsid w:val="34BB4442"/>
    <w:rsid w:val="35787AAF"/>
    <w:rsid w:val="3584136B"/>
    <w:rsid w:val="35FF5AA4"/>
    <w:rsid w:val="360B7EBA"/>
    <w:rsid w:val="36416867"/>
    <w:rsid w:val="367D5DD4"/>
    <w:rsid w:val="369C32FD"/>
    <w:rsid w:val="37666E72"/>
    <w:rsid w:val="379A65CC"/>
    <w:rsid w:val="38081EA3"/>
    <w:rsid w:val="38167A04"/>
    <w:rsid w:val="381C3783"/>
    <w:rsid w:val="38B74699"/>
    <w:rsid w:val="394B167A"/>
    <w:rsid w:val="39AD34EA"/>
    <w:rsid w:val="39DA2868"/>
    <w:rsid w:val="39DF6BF2"/>
    <w:rsid w:val="39EF679C"/>
    <w:rsid w:val="3A055F4B"/>
    <w:rsid w:val="3A4E4336"/>
    <w:rsid w:val="3A6007FE"/>
    <w:rsid w:val="3A802587"/>
    <w:rsid w:val="3A852164"/>
    <w:rsid w:val="3AF93D6C"/>
    <w:rsid w:val="3AFD06C8"/>
    <w:rsid w:val="3B477B26"/>
    <w:rsid w:val="3B7C2CE4"/>
    <w:rsid w:val="3BAF716B"/>
    <w:rsid w:val="3C0B5355"/>
    <w:rsid w:val="3C4A461E"/>
    <w:rsid w:val="3CD4176B"/>
    <w:rsid w:val="3D1F44D9"/>
    <w:rsid w:val="3D5C38CD"/>
    <w:rsid w:val="3DD3648A"/>
    <w:rsid w:val="3E1C0706"/>
    <w:rsid w:val="3E5070F1"/>
    <w:rsid w:val="3E69598F"/>
    <w:rsid w:val="3E7569E0"/>
    <w:rsid w:val="3EC370CB"/>
    <w:rsid w:val="3F541662"/>
    <w:rsid w:val="3F6C3589"/>
    <w:rsid w:val="3F850180"/>
    <w:rsid w:val="3F9004D6"/>
    <w:rsid w:val="3FEE7CFA"/>
    <w:rsid w:val="400E4D5E"/>
    <w:rsid w:val="40E1138C"/>
    <w:rsid w:val="413814BA"/>
    <w:rsid w:val="41872511"/>
    <w:rsid w:val="41DF1251"/>
    <w:rsid w:val="424236D9"/>
    <w:rsid w:val="42466655"/>
    <w:rsid w:val="42480A06"/>
    <w:rsid w:val="42C82F57"/>
    <w:rsid w:val="42E86E15"/>
    <w:rsid w:val="435707E5"/>
    <w:rsid w:val="43987249"/>
    <w:rsid w:val="439927E1"/>
    <w:rsid w:val="43C76AF7"/>
    <w:rsid w:val="43E97E4A"/>
    <w:rsid w:val="440D65DA"/>
    <w:rsid w:val="446828F0"/>
    <w:rsid w:val="45093E85"/>
    <w:rsid w:val="450B3BFA"/>
    <w:rsid w:val="455F6FFF"/>
    <w:rsid w:val="45A14109"/>
    <w:rsid w:val="45C13B4D"/>
    <w:rsid w:val="46054BCA"/>
    <w:rsid w:val="461A44A1"/>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5A2A91"/>
    <w:rsid w:val="4B79394E"/>
    <w:rsid w:val="4B877F28"/>
    <w:rsid w:val="4B9154A8"/>
    <w:rsid w:val="4CD200BA"/>
    <w:rsid w:val="4D2044E7"/>
    <w:rsid w:val="4D916BA6"/>
    <w:rsid w:val="4DC44169"/>
    <w:rsid w:val="4DE24E21"/>
    <w:rsid w:val="4E1B19A3"/>
    <w:rsid w:val="4E48787F"/>
    <w:rsid w:val="4EC21A55"/>
    <w:rsid w:val="4EF0709E"/>
    <w:rsid w:val="4F0469A4"/>
    <w:rsid w:val="4FAC5B19"/>
    <w:rsid w:val="50075C0E"/>
    <w:rsid w:val="500E56F4"/>
    <w:rsid w:val="50540C73"/>
    <w:rsid w:val="50752AF8"/>
    <w:rsid w:val="50A80B24"/>
    <w:rsid w:val="50DD03FB"/>
    <w:rsid w:val="513C6A7B"/>
    <w:rsid w:val="517300C9"/>
    <w:rsid w:val="5255184F"/>
    <w:rsid w:val="52EC6EC2"/>
    <w:rsid w:val="532D486F"/>
    <w:rsid w:val="5333545B"/>
    <w:rsid w:val="536579BD"/>
    <w:rsid w:val="538D0E89"/>
    <w:rsid w:val="5450213C"/>
    <w:rsid w:val="546711F3"/>
    <w:rsid w:val="546C3825"/>
    <w:rsid w:val="54D24048"/>
    <w:rsid w:val="54D64CD5"/>
    <w:rsid w:val="55163780"/>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1471F"/>
    <w:rsid w:val="58E66050"/>
    <w:rsid w:val="590615F5"/>
    <w:rsid w:val="596B36B6"/>
    <w:rsid w:val="59E63F07"/>
    <w:rsid w:val="59FC7994"/>
    <w:rsid w:val="5A1D1BD0"/>
    <w:rsid w:val="5A9509A6"/>
    <w:rsid w:val="5AE83A50"/>
    <w:rsid w:val="5B1D185C"/>
    <w:rsid w:val="5B353193"/>
    <w:rsid w:val="5B3E6FD8"/>
    <w:rsid w:val="5BAB2917"/>
    <w:rsid w:val="5BFC33FA"/>
    <w:rsid w:val="5C061864"/>
    <w:rsid w:val="5C3107A4"/>
    <w:rsid w:val="5C3B1B93"/>
    <w:rsid w:val="5C9220DF"/>
    <w:rsid w:val="5C9F1F8B"/>
    <w:rsid w:val="5D17404F"/>
    <w:rsid w:val="5D4A15F3"/>
    <w:rsid w:val="5D4F0909"/>
    <w:rsid w:val="5D69542A"/>
    <w:rsid w:val="5D783B72"/>
    <w:rsid w:val="5E0930EF"/>
    <w:rsid w:val="5E3D4D53"/>
    <w:rsid w:val="5E4717E6"/>
    <w:rsid w:val="5E55774C"/>
    <w:rsid w:val="5E6F197A"/>
    <w:rsid w:val="5E8A70FF"/>
    <w:rsid w:val="60045F96"/>
    <w:rsid w:val="60104DDC"/>
    <w:rsid w:val="605C0804"/>
    <w:rsid w:val="60913E6F"/>
    <w:rsid w:val="61733C3E"/>
    <w:rsid w:val="61782BD0"/>
    <w:rsid w:val="6189617B"/>
    <w:rsid w:val="61B52BB6"/>
    <w:rsid w:val="61B749C2"/>
    <w:rsid w:val="62280D20"/>
    <w:rsid w:val="62B4786E"/>
    <w:rsid w:val="62CA2457"/>
    <w:rsid w:val="638240A1"/>
    <w:rsid w:val="63833423"/>
    <w:rsid w:val="63A5257B"/>
    <w:rsid w:val="63BD3DCC"/>
    <w:rsid w:val="63C61741"/>
    <w:rsid w:val="64560967"/>
    <w:rsid w:val="6512208F"/>
    <w:rsid w:val="655A065C"/>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223C33"/>
    <w:rsid w:val="695A4290"/>
    <w:rsid w:val="696F3649"/>
    <w:rsid w:val="6A267606"/>
    <w:rsid w:val="6A334932"/>
    <w:rsid w:val="6A3353FF"/>
    <w:rsid w:val="6A5D63E6"/>
    <w:rsid w:val="6A5F24D1"/>
    <w:rsid w:val="6ACA70C4"/>
    <w:rsid w:val="6AE347EB"/>
    <w:rsid w:val="6B330365"/>
    <w:rsid w:val="6B434AF0"/>
    <w:rsid w:val="6B57675A"/>
    <w:rsid w:val="6B87098A"/>
    <w:rsid w:val="6BDD7B4D"/>
    <w:rsid w:val="6D995F16"/>
    <w:rsid w:val="6EBC0B3A"/>
    <w:rsid w:val="6EF51C7D"/>
    <w:rsid w:val="6F103114"/>
    <w:rsid w:val="6F240F24"/>
    <w:rsid w:val="6F5A42C5"/>
    <w:rsid w:val="6F8363E5"/>
    <w:rsid w:val="6F841DCF"/>
    <w:rsid w:val="6FA80CCD"/>
    <w:rsid w:val="6FAC3CC5"/>
    <w:rsid w:val="6FC746F5"/>
    <w:rsid w:val="6FE33EF5"/>
    <w:rsid w:val="70317AC6"/>
    <w:rsid w:val="704B26F7"/>
    <w:rsid w:val="70697B21"/>
    <w:rsid w:val="70863262"/>
    <w:rsid w:val="70A76ED3"/>
    <w:rsid w:val="71860B17"/>
    <w:rsid w:val="71B717B8"/>
    <w:rsid w:val="72107D17"/>
    <w:rsid w:val="723B27CC"/>
    <w:rsid w:val="72687227"/>
    <w:rsid w:val="727B61BC"/>
    <w:rsid w:val="72A03FD9"/>
    <w:rsid w:val="72A3156E"/>
    <w:rsid w:val="73406CFF"/>
    <w:rsid w:val="7383028C"/>
    <w:rsid w:val="73A25E44"/>
    <w:rsid w:val="741F68CF"/>
    <w:rsid w:val="744D4D87"/>
    <w:rsid w:val="75252DF3"/>
    <w:rsid w:val="75621536"/>
    <w:rsid w:val="759C03E1"/>
    <w:rsid w:val="75BF3154"/>
    <w:rsid w:val="75DA4A2D"/>
    <w:rsid w:val="764A07CF"/>
    <w:rsid w:val="764F6B3D"/>
    <w:rsid w:val="76CD2B7B"/>
    <w:rsid w:val="76D80645"/>
    <w:rsid w:val="76E03371"/>
    <w:rsid w:val="771211AA"/>
    <w:rsid w:val="7735630E"/>
    <w:rsid w:val="77736C04"/>
    <w:rsid w:val="780E5898"/>
    <w:rsid w:val="782642CC"/>
    <w:rsid w:val="7894095E"/>
    <w:rsid w:val="78964555"/>
    <w:rsid w:val="78CF4963"/>
    <w:rsid w:val="79000679"/>
    <w:rsid w:val="7916258F"/>
    <w:rsid w:val="791C0FE5"/>
    <w:rsid w:val="798B776C"/>
    <w:rsid w:val="79A416F0"/>
    <w:rsid w:val="79AA6E1B"/>
    <w:rsid w:val="79B03EB6"/>
    <w:rsid w:val="79B61437"/>
    <w:rsid w:val="79D35E29"/>
    <w:rsid w:val="79F638A7"/>
    <w:rsid w:val="7AD50586"/>
    <w:rsid w:val="7AE15A5C"/>
    <w:rsid w:val="7AF37579"/>
    <w:rsid w:val="7AF87F64"/>
    <w:rsid w:val="7B1C0C84"/>
    <w:rsid w:val="7B5A62DF"/>
    <w:rsid w:val="7B7A04A8"/>
    <w:rsid w:val="7B8E4662"/>
    <w:rsid w:val="7C0C3F6D"/>
    <w:rsid w:val="7C22163C"/>
    <w:rsid w:val="7C457B4B"/>
    <w:rsid w:val="7C595075"/>
    <w:rsid w:val="7C6B07B2"/>
    <w:rsid w:val="7D133243"/>
    <w:rsid w:val="7D2F437A"/>
    <w:rsid w:val="7D945420"/>
    <w:rsid w:val="7D997857"/>
    <w:rsid w:val="7DD07A4B"/>
    <w:rsid w:val="7DD115E7"/>
    <w:rsid w:val="7DFF12E2"/>
    <w:rsid w:val="7E394207"/>
    <w:rsid w:val="7E4007A2"/>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autoSpaceDE/>
      <w:autoSpaceDN/>
      <w:spacing w:before="100" w:after="100" w:line="240" w:lineRule="auto"/>
      <w:ind w:left="0"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3"/>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jc w:val="both"/>
      <w:textAlignment w:val="baseline"/>
    </w:pPr>
    <w:rPr>
      <w:rFonts w:ascii="Times New Roman" w:hAnsi="Times New Roman" w:eastAsia="宋体"/>
      <w:kern w:val="2"/>
      <w:sz w:val="28"/>
      <w:lang w:val="en-US" w:eastAsia="zh-CN" w:bidi="ar-SA"/>
    </w:rPr>
  </w:style>
  <w:style w:type="paragraph" w:customStyle="1" w:styleId="56">
    <w:name w:val="BodyText2"/>
    <w:basedOn w:val="1"/>
    <w:qFormat/>
    <w:uiPriority w:val="0"/>
    <w:pPr>
      <w:spacing w:after="120" w:line="480" w:lineRule="auto"/>
      <w:jc w:val="both"/>
      <w:textAlignment w:val="baseline"/>
    </w:pPr>
  </w:style>
  <w:style w:type="paragraph" w:customStyle="1" w:styleId="57">
    <w:name w:val="+标题3"/>
    <w:basedOn w:val="5"/>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35188</Words>
  <Characters>38403</Characters>
  <Lines>300</Lines>
  <Paragraphs>84</Paragraphs>
  <TotalTime>12</TotalTime>
  <ScaleCrop>false</ScaleCrop>
  <LinksUpToDate>false</LinksUpToDate>
  <CharactersWithSpaces>40915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2023-03-10T01:22:00Z</cp:lastPrinted>
  <dcterms:modified xsi:type="dcterms:W3CDTF">2023-03-16T06:56:45Z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