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从化公司2023年良口厂初雨池、温泉厂3#高效沉淀池清淤项目采购文件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4275"/>
      <w:bookmarkStart w:id="6" w:name="_Toc17801"/>
      <w:bookmarkStart w:id="7" w:name="_Toc19609"/>
      <w:bookmarkStart w:id="8" w:name="_Toc31938"/>
      <w:bookmarkStart w:id="9" w:name="_Toc11322"/>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从化公司2023年良口厂初雨池、温泉厂3#高效沉淀池清淤项目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从化公司2023年良口厂初雨池、温泉厂3#高效沉淀池清淤项目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zh-CN"/>
        </w:rPr>
        <w:t>穗从化净水询[202</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lang w:val="en-US" w:eastAsia="zh-CN"/>
        </w:rPr>
        <w:t>030701</w:t>
      </w:r>
      <w:r>
        <w:rPr>
          <w:rFonts w:hint="eastAsia" w:ascii="仿宋_GB2312" w:eastAsia="仿宋_GB2312"/>
          <w:color w:val="auto"/>
          <w:sz w:val="28"/>
          <w:szCs w:val="28"/>
          <w:highlight w:val="none"/>
          <w:u w:val="single"/>
          <w:lang w:val="zh-CN"/>
        </w:rPr>
        <w:t>号</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131751.21</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120872.67</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8053.54</w:t>
      </w:r>
      <w:r>
        <w:rPr>
          <w:rFonts w:hint="eastAsia" w:ascii="仿宋_GB2312" w:eastAsia="仿宋_GB2312"/>
          <w:sz w:val="28"/>
          <w:szCs w:val="28"/>
          <w:u w:val="single"/>
          <w:lang w:val="zh-CN" w:eastAsia="zh-CN"/>
        </w:rPr>
        <w:t>元，</w:t>
      </w:r>
      <w:r>
        <w:rPr>
          <w:rFonts w:hint="eastAsia" w:ascii="仿宋_GB2312" w:eastAsia="仿宋_GB2312"/>
          <w:sz w:val="28"/>
          <w:szCs w:val="28"/>
          <w:u w:val="single"/>
          <w:lang w:val="en-US" w:eastAsia="zh-CN"/>
        </w:rPr>
        <w:t>暂列金5306.13元。</w:t>
      </w:r>
    </w:p>
    <w:p>
      <w:pPr>
        <w:autoSpaceDE w:val="0"/>
        <w:autoSpaceDN w:val="0"/>
        <w:adjustRightInd/>
        <w:snapToGrid/>
        <w:spacing w:line="240" w:lineRule="auto"/>
        <w:ind w:firstLine="562" w:firstLineChars="200"/>
        <w:jc w:val="both"/>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utoSpaceDE w:val="0"/>
        <w:autoSpaceDN w:val="0"/>
        <w:adjustRightInd/>
        <w:snapToGrid/>
        <w:spacing w:line="240" w:lineRule="auto"/>
        <w:jc w:val="both"/>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560" w:firstLineChars="200"/>
        <w:jc w:val="both"/>
        <w:textAlignment w:val="auto"/>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本项目需要采用人工清淤技术对从化公司公司良口厂初雨池、温泉厂3#高效沉淀池进行清淤，清淤期间必须达到不停产要求，预计清理淤泥分别约为250m</w:t>
      </w:r>
      <w:r>
        <w:rPr>
          <w:rFonts w:hint="eastAsia" w:ascii="仿宋_GB2312" w:eastAsia="仿宋_GB2312"/>
          <w:color w:val="auto"/>
          <w:sz w:val="28"/>
          <w:szCs w:val="28"/>
          <w:highlight w:val="none"/>
          <w:vertAlign w:val="superscript"/>
          <w:lang w:val="en-US" w:eastAsia="zh-CN"/>
        </w:rPr>
        <w:t>2</w:t>
      </w:r>
      <w:r>
        <w:rPr>
          <w:rFonts w:hint="eastAsia" w:ascii="仿宋_GB2312" w:eastAsia="仿宋_GB2312"/>
          <w:color w:val="auto"/>
          <w:sz w:val="28"/>
          <w:szCs w:val="28"/>
          <w:highlight w:val="none"/>
          <w:lang w:val="en-US" w:eastAsia="zh-CN"/>
        </w:rPr>
        <w:t>和70m</w:t>
      </w:r>
      <w:r>
        <w:rPr>
          <w:rFonts w:hint="eastAsia" w:ascii="仿宋_GB2312" w:eastAsia="仿宋_GB2312"/>
          <w:color w:val="auto"/>
          <w:sz w:val="28"/>
          <w:szCs w:val="28"/>
          <w:highlight w:val="none"/>
          <w:vertAlign w:val="superscript"/>
          <w:lang w:val="en-US" w:eastAsia="zh-CN"/>
        </w:rPr>
        <w:t>2</w:t>
      </w:r>
      <w:r>
        <w:rPr>
          <w:rFonts w:hint="eastAsia" w:ascii="仿宋_GB2312" w:eastAsia="仿宋_GB2312"/>
          <w:color w:val="auto"/>
          <w:sz w:val="28"/>
          <w:szCs w:val="28"/>
          <w:highlight w:val="none"/>
          <w:lang w:val="en-US" w:eastAsia="zh-CN"/>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（2）清淤工程所产生的一切淤砂及施工垃圾，按国家或地方政府相关的法律法规进行妥善处理和运输。</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（3）对清淤所产生的的淤泥砂等混合物委托具备质量技术监督管理部门颁发的计量认证资质（CMA）的检测机构进行检测，指标包括：含水率、PH值、有机质、总磷、总氮、重金属、镉、汞、铬、铅 、砷、铜、镍、锌检测频次：各池体3次；需出具具有中国计量认证（CMA)认可章检测报告。</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（4）施工过程不破坏周围环境。如施工中造成绿化、墙壁、瓷砖损害等，无偿复原。施工过程不影响厂内运行生产。</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本合同的承包范围应包括且不限于：提供所有需要的机械及其他设施、人工、清理处置工程产生的垃圾及淤泥、完成合同约定的工作内容。</w:t>
      </w:r>
    </w:p>
    <w:tbl>
      <w:tblPr>
        <w:tblStyle w:val="2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0"/>
        <w:gridCol w:w="4372"/>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40"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4372"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挖淤泥、流砂</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1.人工用水冲/推淤泥淤砂</w:t>
            </w:r>
            <w:r>
              <w:rPr>
                <w:rFonts w:hint="eastAsia" w:ascii="宋体" w:hAnsi="宋体" w:cs="宋体"/>
                <w:kern w:val="0"/>
                <w:sz w:val="20"/>
                <w:szCs w:val="20"/>
              </w:rPr>
              <w:br w:type="textWrapping"/>
            </w:r>
            <w:r>
              <w:rPr>
                <w:rFonts w:hint="eastAsia" w:ascii="宋体" w:hAnsi="宋体" w:cs="宋体"/>
                <w:kern w:val="0"/>
                <w:sz w:val="20"/>
                <w:szCs w:val="20"/>
              </w:rPr>
              <w:t>2.最终结算清淤工程量以实际弃置淤泥量计算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砂泵抽淤</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1.人工用泵将淤泥淤砂吸至地面或三级沉淀池</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1.装车方式:人工装车，自卸汽车运输</w:t>
            </w:r>
            <w:r>
              <w:rPr>
                <w:rFonts w:hint="eastAsia" w:ascii="宋体" w:hAnsi="宋体" w:cs="宋体"/>
                <w:kern w:val="0"/>
                <w:sz w:val="20"/>
                <w:szCs w:val="20"/>
              </w:rPr>
              <w:br w:type="textWrapping"/>
            </w:r>
            <w:r>
              <w:rPr>
                <w:rFonts w:hint="eastAsia" w:ascii="宋体" w:hAnsi="宋体" w:cs="宋体"/>
                <w:kern w:val="0"/>
                <w:sz w:val="20"/>
                <w:szCs w:val="20"/>
              </w:rPr>
              <w:t>2.运距:20km(最终结算以乙方提供的处置证明按实际运距计算）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有毒气体检测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1.一次为2小时不间断检测</w:t>
            </w:r>
            <w:r>
              <w:rPr>
                <w:rFonts w:hint="eastAsia" w:ascii="宋体" w:hAnsi="宋体" w:cs="宋体"/>
                <w:kern w:val="0"/>
                <w:sz w:val="20"/>
                <w:szCs w:val="20"/>
              </w:rPr>
              <w:br w:type="textWrapping"/>
            </w:r>
            <w:r>
              <w:rPr>
                <w:rFonts w:hint="eastAsia" w:ascii="宋体" w:hAnsi="宋体" w:cs="宋体"/>
                <w:kern w:val="0"/>
                <w:sz w:val="20"/>
                <w:szCs w:val="20"/>
              </w:rPr>
              <w:t>2.具体检测次数以实际检测台班数量确定</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施工围栏</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1、移动式水马/铁马</w:t>
            </w:r>
            <w:r>
              <w:rPr>
                <w:rFonts w:hint="eastAsia" w:ascii="宋体" w:hAnsi="宋体" w:cs="宋体"/>
                <w:kern w:val="0"/>
                <w:sz w:val="20"/>
                <w:szCs w:val="20"/>
              </w:rPr>
              <w:br w:type="textWrapping"/>
            </w:r>
            <w:r>
              <w:rPr>
                <w:rFonts w:hint="eastAsia" w:ascii="宋体" w:hAnsi="宋体" w:cs="宋体"/>
                <w:kern w:val="0"/>
                <w:sz w:val="20"/>
                <w:szCs w:val="20"/>
              </w:rPr>
              <w:t>2、综合考虑各种尺寸</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洞内通风设施</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1.洞内通风，按台班计量</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1.检测项目:含水率、PH值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1.检测项目:重金属：镉、汞、铬、铅 、砷、铜、镍、锌</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1.检测项目:有机质、总磷、总氮</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防毒面具</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1.参数要求:通用防毒面具，中等偏上品质</w:t>
            </w:r>
            <w:r>
              <w:rPr>
                <w:rFonts w:hint="eastAsia" w:ascii="宋体" w:hAnsi="宋体" w:cs="宋体"/>
                <w:kern w:val="0"/>
                <w:sz w:val="20"/>
                <w:szCs w:val="20"/>
              </w:rPr>
              <w:br w:type="textWrapping"/>
            </w:r>
            <w:r>
              <w:rPr>
                <w:rFonts w:hint="eastAsia" w:ascii="宋体" w:hAnsi="宋体" w:cs="宋体"/>
                <w:kern w:val="0"/>
                <w:sz w:val="20"/>
                <w:szCs w:val="20"/>
              </w:rPr>
              <w:t>2.计价内容:单次使用防毒面具及滤盒价格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r>
              <w:rPr>
                <w:rFonts w:hint="eastAsia" w:ascii="宋体" w:hAnsi="宋体" w:cs="宋体"/>
                <w:kern w:val="0"/>
                <w:sz w:val="20"/>
                <w:szCs w:val="20"/>
              </w:rPr>
              <w:br w:type="textWrapping"/>
            </w:r>
            <w:r>
              <w:rPr>
                <w:rFonts w:hint="eastAsia" w:ascii="宋体" w:hAnsi="宋体" w:cs="宋体"/>
                <w:kern w:val="0"/>
                <w:sz w:val="20"/>
                <w:szCs w:val="20"/>
              </w:rPr>
              <w:t>4.其他:要求为全新，不考虑重复使用</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正压式空气呼吸器</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1、参数要求：6.8升碳纤维瓶</w:t>
            </w:r>
            <w:r>
              <w:rPr>
                <w:rFonts w:hint="eastAsia" w:ascii="宋体" w:hAnsi="宋体" w:cs="宋体"/>
                <w:kern w:val="0"/>
                <w:sz w:val="20"/>
                <w:szCs w:val="20"/>
              </w:rPr>
              <w:br w:type="textWrapping"/>
            </w:r>
            <w:r>
              <w:rPr>
                <w:rFonts w:hint="eastAsia" w:ascii="宋体" w:hAnsi="宋体" w:cs="宋体"/>
                <w:kern w:val="0"/>
                <w:sz w:val="20"/>
                <w:szCs w:val="20"/>
              </w:rPr>
              <w:t>2、计价内容：单次使用正压空气呼吸器价格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绳梯</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1、参数要求：15米＋大钩＋三角挂板（含螺丝），脚踏部位是铝合金</w:t>
            </w:r>
            <w:r>
              <w:rPr>
                <w:rFonts w:hint="eastAsia" w:ascii="宋体" w:hAnsi="宋体" w:cs="宋体"/>
                <w:kern w:val="0"/>
                <w:sz w:val="20"/>
                <w:szCs w:val="20"/>
              </w:rPr>
              <w:br w:type="textWrapping"/>
            </w:r>
            <w:r>
              <w:rPr>
                <w:rFonts w:hint="eastAsia" w:ascii="宋体" w:hAnsi="宋体" w:cs="宋体"/>
                <w:kern w:val="0"/>
                <w:sz w:val="20"/>
                <w:szCs w:val="20"/>
              </w:rPr>
              <w:t>2、计价内容：单次使用绳梯价格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围堰</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1.围堰类型:池体就近堆砌三级沉淀池</w:t>
            </w:r>
            <w:r>
              <w:rPr>
                <w:rFonts w:hint="eastAsia" w:ascii="宋体" w:hAnsi="宋体" w:cs="宋体"/>
                <w:kern w:val="0"/>
                <w:sz w:val="20"/>
                <w:szCs w:val="20"/>
              </w:rPr>
              <w:br w:type="textWrapping"/>
            </w:r>
            <w:r>
              <w:rPr>
                <w:rFonts w:hint="eastAsia" w:ascii="宋体" w:hAnsi="宋体" w:cs="宋体"/>
                <w:kern w:val="0"/>
                <w:sz w:val="20"/>
                <w:szCs w:val="20"/>
              </w:rPr>
              <w:t>2.填心材料:纤维袋砂包围堰</w:t>
            </w:r>
            <w:r>
              <w:rPr>
                <w:rFonts w:hint="eastAsia" w:ascii="宋体" w:hAnsi="宋体" w:cs="宋体"/>
                <w:kern w:val="0"/>
                <w:sz w:val="20"/>
                <w:szCs w:val="20"/>
              </w:rPr>
              <w:br w:type="textWrapping"/>
            </w:r>
            <w:r>
              <w:rPr>
                <w:rFonts w:hint="eastAsia" w:ascii="宋体" w:hAnsi="宋体" w:cs="宋体"/>
                <w:kern w:val="0"/>
                <w:sz w:val="20"/>
                <w:szCs w:val="20"/>
              </w:rPr>
              <w:t>3.三级沉淀池底部铺设红白蓝彩条布</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1、污水泵规格：出口直径100mm</w:t>
            </w:r>
            <w:r>
              <w:rPr>
                <w:rFonts w:hint="eastAsia" w:ascii="宋体" w:hAnsi="宋体" w:cs="宋体"/>
                <w:kern w:val="0"/>
                <w:sz w:val="20"/>
                <w:szCs w:val="20"/>
              </w:rPr>
              <w:br w:type="textWrapping"/>
            </w:r>
            <w:r>
              <w:rPr>
                <w:rFonts w:hint="eastAsia" w:ascii="宋体" w:hAnsi="宋体" w:cs="宋体"/>
                <w:kern w:val="0"/>
                <w:sz w:val="20"/>
                <w:szCs w:val="20"/>
              </w:rPr>
              <w:t>2、起、闭井盖</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bl>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lang w:val="en-US" w:eastAsia="zh-CN"/>
        </w:rPr>
        <w:t>30天</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广州从化净水有限公司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w:t>
      </w:r>
      <w:r>
        <w:rPr>
          <w:rFonts w:hint="eastAsia" w:ascii="仿宋_GB2312" w:eastAsia="仿宋_GB2312"/>
          <w:sz w:val="28"/>
          <w:szCs w:val="28"/>
          <w:highlight w:val="none"/>
          <w:u w:val="single"/>
          <w:lang w:val="en-US" w:eastAsia="zh-CN"/>
        </w:rPr>
        <w:t>设备需</w:t>
      </w:r>
      <w:r>
        <w:rPr>
          <w:rFonts w:hint="eastAsia" w:ascii="仿宋_GB2312" w:eastAsia="仿宋_GB2312"/>
          <w:sz w:val="28"/>
          <w:szCs w:val="28"/>
          <w:highlight w:val="none"/>
          <w:u w:val="single"/>
        </w:rPr>
        <w:t>符合</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服从</w:t>
      </w:r>
      <w:r>
        <w:rPr>
          <w:rFonts w:hint="eastAsia" w:ascii="仿宋_GB2312" w:eastAsia="仿宋_GB2312"/>
          <w:color w:val="auto"/>
          <w:sz w:val="28"/>
          <w:szCs w:val="28"/>
          <w:highlight w:val="none"/>
          <w:u w:val="single"/>
          <w:lang w:val="en-US" w:eastAsia="zh-CN"/>
        </w:rPr>
        <w:t>从化</w:t>
      </w:r>
      <w:r>
        <w:rPr>
          <w:rFonts w:hint="eastAsia" w:ascii="仿宋_GB2312" w:eastAsia="仿宋_GB2312"/>
          <w:color w:val="auto"/>
          <w:sz w:val="28"/>
          <w:szCs w:val="28"/>
          <w:highlight w:val="none"/>
          <w:u w:val="single"/>
        </w:rPr>
        <w:t>公司各项安全管理要求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拟投入本项目的项目负责人及专职安全员在施工过程中必须驻场管理，否则将按照合同条款进行处罚，因人员落实不到位造成损失的，按实际发生额赔偿。</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机电工程施工总承包三级（或以上）</w:t>
      </w:r>
      <w:r>
        <w:rPr>
          <w:rFonts w:hint="eastAsia" w:ascii="仿宋_GB2312" w:eastAsia="仿宋_GB2312" w:cstheme="minorBidi"/>
          <w:color w:val="auto"/>
          <w:kern w:val="2"/>
          <w:sz w:val="28"/>
          <w:szCs w:val="28"/>
          <w:highlight w:val="none"/>
          <w:u w:val="single"/>
          <w:lang w:val="en-US" w:eastAsia="zh-CN" w:bidi="ar-SA"/>
        </w:rPr>
        <w:t>和市政公用施工总承包三级</w:t>
      </w:r>
      <w:r>
        <w:rPr>
          <w:rFonts w:hint="eastAsia" w:ascii="仿宋_GB2312" w:eastAsia="仿宋_GB2312" w:hAnsiTheme="minorHAnsi" w:cstheme="minorBidi"/>
          <w:color w:val="auto"/>
          <w:kern w:val="2"/>
          <w:sz w:val="28"/>
          <w:szCs w:val="28"/>
          <w:highlight w:val="none"/>
          <w:u w:val="single"/>
          <w:lang w:val="en-US" w:eastAsia="zh-CN" w:bidi="ar-SA"/>
        </w:rPr>
        <w:t>资质（或以上）；</w:t>
      </w:r>
      <w:r>
        <w:rPr>
          <w:rFonts w:hint="eastAsia" w:ascii="仿宋_GB2312" w:eastAsia="仿宋_GB2312"/>
          <w:sz w:val="28"/>
          <w:szCs w:val="28"/>
          <w:u w:val="single"/>
        </w:rPr>
        <w:t>同时具有建设主管部门颁发且在有效期内的《安全生产许可证》</w:t>
      </w:r>
      <w:r>
        <w:rPr>
          <w:rFonts w:hint="eastAsia" w:ascii="仿宋_GB2312" w:eastAsia="仿宋_GB2312"/>
          <w:sz w:val="28"/>
          <w:szCs w:val="28"/>
          <w:u w:val="single"/>
          <w:lang w:val="en-US" w:eastAsia="zh-CN"/>
        </w:rPr>
        <w:t>资质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一项单项合同金额不少于10万元清淤项目</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lang w:val="en-US" w:eastAsia="zh-CN"/>
        </w:rPr>
        <w:t>市政</w:t>
      </w:r>
      <w:r>
        <w:rPr>
          <w:rFonts w:hint="eastAsia" w:ascii="仿宋" w:hAnsi="仿宋" w:eastAsia="仿宋" w:cs="仿宋_GB2312"/>
          <w:color w:val="auto"/>
          <w:sz w:val="28"/>
          <w:szCs w:val="28"/>
          <w:highlight w:val="none"/>
          <w:u w:val="single"/>
        </w:rPr>
        <w:t>工程专业二级（或以上级别）的注册建造师（或具备符合粤建市〔2010〕26号文规定的小型项目负责人资格），</w:t>
      </w:r>
      <w:r>
        <w:rPr>
          <w:rFonts w:hint="eastAsia" w:ascii="仿宋" w:hAnsi="仿宋" w:eastAsia="仿宋" w:cs="仿宋_GB2312"/>
          <w:color w:val="auto"/>
          <w:sz w:val="28"/>
          <w:szCs w:val="28"/>
          <w:highlight w:val="none"/>
          <w:u w:val="single"/>
          <w:lang w:val="en-US" w:eastAsia="zh-CN"/>
        </w:rPr>
        <w:t>同时</w:t>
      </w:r>
      <w:r>
        <w:rPr>
          <w:rFonts w:hint="eastAsia" w:ascii="仿宋" w:hAnsi="仿宋" w:eastAsia="仿宋" w:cs="仿宋_GB2312"/>
          <w:color w:val="auto"/>
          <w:sz w:val="28"/>
          <w:szCs w:val="28"/>
          <w:highlight w:val="none"/>
          <w:u w:val="single"/>
        </w:rPr>
        <w:t>持有项目负责人安全生产考核合格证（B类）（或能够提供广东省建筑施工企业管理人员安全生产考核信息系统安全生产管理人员证书信息的网页截图）</w:t>
      </w:r>
      <w:r>
        <w:rPr>
          <w:rFonts w:hint="eastAsia" w:ascii="仿宋" w:hAnsi="仿宋" w:eastAsia="仿宋" w:cs="仿宋_GB2312"/>
          <w:color w:val="auto"/>
          <w:sz w:val="28"/>
          <w:szCs w:val="28"/>
          <w:highlight w:val="none"/>
          <w:u w:val="single"/>
          <w:lang w:eastAsia="zh-CN"/>
        </w:rPr>
        <w:t>；</w:t>
      </w:r>
      <w:r>
        <w:rPr>
          <w:rFonts w:hint="eastAsia" w:ascii="仿宋_GB2312" w:eastAsia="仿宋_GB2312"/>
          <w:color w:val="auto"/>
          <w:sz w:val="28"/>
          <w:szCs w:val="28"/>
          <w:highlight w:val="none"/>
          <w:u w:val="single"/>
        </w:rPr>
        <w:t>（注：根据广东省建设信息中心关于启用新版“广东省建设执业资格注册管理信息系统”的通知，注册建造师电子证书须由本人在个人签名处手写签名，未手写签名或与签名图像笔迹不一致的，电子证书无效）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zh-CN" w:eastAsia="zh-CN"/>
        </w:rPr>
        <w:t>广东省外注册的二级建造师人员暂不能在我省执业。</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专职安全人员要求：</w:t>
      </w:r>
      <w:r>
        <w:rPr>
          <w:rFonts w:hint="eastAsia" w:ascii="仿宋" w:hAnsi="仿宋" w:eastAsia="仿宋" w:cs="仿宋"/>
          <w:color w:val="auto"/>
          <w:sz w:val="28"/>
          <w:szCs w:val="28"/>
          <w:highlight w:val="none"/>
          <w:u w:val="single"/>
        </w:rPr>
        <w:t>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15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踏勘现场联系人：徐国强</w:t>
      </w:r>
    </w:p>
    <w:p>
      <w:pPr>
        <w:pStyle w:val="2"/>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踏勘现场联系人联系方式：13631379005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广州市从化区江浦街道从荔路50号广州从化净水有限公司</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17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000000"/>
          <w:sz w:val="28"/>
          <w:szCs w:val="28"/>
          <w:u w:val="single"/>
        </w:rPr>
        <w:t>广州市从化区江埔街道从荔路50号广州从化净水有限公司</w:t>
      </w:r>
      <w:r>
        <w:rPr>
          <w:rFonts w:hint="eastAsia" w:ascii="仿宋_GB2312" w:eastAsia="仿宋_GB2312"/>
          <w:color w:val="auto"/>
          <w:sz w:val="28"/>
          <w:szCs w:val="28"/>
          <w:highlight w:val="none"/>
          <w:u w:val="singl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广州市从化区江浦街从荔路5号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37984611-037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64"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br w:type="page"/>
      </w: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9295"/>
      <w:bookmarkStart w:id="15" w:name="_Toc25603"/>
      <w:bookmarkStart w:id="16" w:name="_Toc7340"/>
      <w:bookmarkStart w:id="17" w:name="_Toc32588"/>
      <w:bookmarkStart w:id="18" w:name="_Toc23749"/>
      <w:bookmarkStart w:id="19" w:name="_Toc9448"/>
      <w:bookmarkStart w:id="20" w:name="_Toc2324"/>
      <w:bookmarkStart w:id="21" w:name="_Toc16557"/>
      <w:bookmarkStart w:id="22" w:name="_Toc2331"/>
      <w:bookmarkStart w:id="23" w:name="_Toc16705"/>
    </w:p>
    <w:p>
      <w:pPr>
        <w:pStyle w:val="4"/>
        <w:rPr>
          <w:rFonts w:hint="eastAsia"/>
          <w:color w:val="auto"/>
          <w:highlight w:val="none"/>
        </w:rPr>
      </w:pPr>
    </w:p>
    <w:p>
      <w:pPr>
        <w:rPr>
          <w:rFonts w:hint="eastAsia"/>
        </w:rPr>
      </w:pPr>
    </w:p>
    <w:p>
      <w:pPr>
        <w:pStyle w:val="4"/>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u w:val="single"/>
              </w:rPr>
              <w:t>人</w:t>
            </w:r>
            <w:r>
              <w:rPr>
                <w:rFonts w:hint="eastAsia" w:ascii="仿宋_GB2312" w:eastAsia="仿宋_GB2312" w:hAnsiTheme="minorEastAsia"/>
                <w:color w:val="auto"/>
                <w:sz w:val="24"/>
                <w:szCs w:val="24"/>
                <w:highlight w:val="none"/>
                <w:u w:val="single"/>
                <w:lang w:val="en-US" w:eastAsia="zh-CN"/>
              </w:rPr>
              <w:t>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：关于从化公司2023年良口厂初雨池、温泉厂3#高效沉淀池清淤项目异议书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关于从化公司2023年良口厂初雨池、温泉厂3#高效沉淀池清淤项目</w:t>
      </w:r>
      <w:r>
        <w:rPr>
          <w:rFonts w:ascii="宋体" w:hAnsi="宋体" w:cs="宋体"/>
          <w:b/>
          <w:bCs/>
          <w:sz w:val="44"/>
          <w:szCs w:val="44"/>
          <w:highlight w:val="none"/>
        </w:rPr>
        <w:t>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p>
    <w:p>
      <w:pPr>
        <w:rPr>
          <w:rFonts w:hint="eastAsia"/>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88209934"/>
      <w:bookmarkStart w:id="29" w:name="_Toc7040"/>
      <w:bookmarkStart w:id="30" w:name="_Toc7303"/>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7118"/>
      <w:bookmarkStart w:id="36" w:name="_Toc19050"/>
      <w:bookmarkStart w:id="37" w:name="_Toc3156"/>
      <w:bookmarkStart w:id="38" w:name="_Toc7437"/>
      <w:bookmarkStart w:id="39" w:name="_Toc10930"/>
      <w:bookmarkStart w:id="40" w:name="_Toc14552"/>
      <w:bookmarkStart w:id="41" w:name="_Toc19759"/>
      <w:bookmarkStart w:id="42" w:name="_Toc14870"/>
      <w:bookmarkStart w:id="43" w:name="_Toc20594"/>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30530"/>
      <w:bookmarkStart w:id="46" w:name="_Toc87616378"/>
      <w:bookmarkStart w:id="47" w:name="_Toc22212"/>
      <w:bookmarkStart w:id="48" w:name="_Toc12177"/>
      <w:bookmarkStart w:id="49" w:name="_Toc7831"/>
      <w:bookmarkStart w:id="50" w:name="_Toc29484"/>
      <w:bookmarkStart w:id="51" w:name="_Toc29345"/>
      <w:bookmarkStart w:id="52" w:name="_Toc21079"/>
      <w:bookmarkStart w:id="53" w:name="_Toc32607"/>
      <w:bookmarkStart w:id="54" w:name="_Toc13898"/>
      <w:bookmarkStart w:id="55" w:name="_Toc88209941"/>
      <w:bookmarkStart w:id="56" w:name="_Toc630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w:t>
      </w:r>
      <w:r>
        <w:rPr>
          <w:rFonts w:hint="eastAsia" w:ascii="仿宋_GB2312" w:eastAsia="仿宋_GB2312" w:hAnsiTheme="minorEastAsia"/>
          <w:color w:val="auto"/>
          <w:sz w:val="28"/>
          <w:szCs w:val="28"/>
          <w:highlight w:val="none"/>
          <w:u w:val="single"/>
        </w:rPr>
        <w:t>大写金额</w:t>
      </w:r>
      <w:r>
        <w:rPr>
          <w:rFonts w:hint="eastAsia" w:ascii="仿宋_GB2312" w:eastAsia="仿宋_GB2312" w:hAnsiTheme="minorEastAsia"/>
          <w:color w:val="auto"/>
          <w:sz w:val="28"/>
          <w:szCs w:val="28"/>
          <w:highlight w:val="none"/>
        </w:rPr>
        <w:t>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w:t>
      </w:r>
      <w:r>
        <w:rPr>
          <w:rFonts w:hint="eastAsia" w:ascii="仿宋_GB2312" w:eastAsia="仿宋_GB2312" w:hAnsiTheme="minorEastAsia"/>
          <w:color w:val="auto"/>
          <w:sz w:val="28"/>
          <w:szCs w:val="28"/>
          <w:highlight w:val="none"/>
          <w:u w:val="single"/>
        </w:rPr>
        <w:t>单价金额</w:t>
      </w:r>
      <w:r>
        <w:rPr>
          <w:rFonts w:hint="eastAsia" w:ascii="仿宋_GB2312" w:eastAsia="仿宋_GB2312" w:hAnsiTheme="minorEastAsia"/>
          <w:color w:val="auto"/>
          <w:sz w:val="28"/>
          <w:szCs w:val="28"/>
          <w:highlight w:val="none"/>
        </w:rPr>
        <w:t>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rPr>
          <w:rFonts w:hint="eastAsia" w:ascii="仿宋_GB2312" w:eastAsia="仿宋_GB2312" w:hAnsiTheme="minorHAnsi" w:cstheme="minorBidi"/>
          <w:b/>
          <w:bCs/>
          <w:color w:val="auto"/>
          <w:kern w:val="2"/>
          <w:sz w:val="28"/>
          <w:szCs w:val="28"/>
          <w:highlight w:val="none"/>
          <w:lang w:val="en-US" w:eastAsia="zh-CN" w:bidi="ar-SA"/>
        </w:rPr>
      </w:pPr>
      <w:r>
        <w:rPr>
          <w:rFonts w:hint="eastAsia" w:ascii="仿宋_GB2312" w:eastAsia="仿宋_GB2312" w:hAnsiTheme="minorHAnsi" w:cstheme="minorBidi"/>
          <w:b/>
          <w:bCs/>
          <w:color w:val="auto"/>
          <w:kern w:val="2"/>
          <w:sz w:val="28"/>
          <w:szCs w:val="28"/>
          <w:highlight w:val="none"/>
          <w:lang w:val="en-US" w:eastAsia="zh-CN" w:bidi="ar-SA"/>
        </w:rPr>
        <w:t>项目名称：从化公司2023年良口厂初雨池、温泉厂3#高效沉淀池清淤项目</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仿宋_GB2312" w:eastAsia="仿宋_GB2312" w:hAnsiTheme="minorHAnsi" w:cstheme="minorBidi"/>
          <w:b w:val="0"/>
          <w:bCs w:val="0"/>
          <w:color w:val="auto"/>
          <w:kern w:val="2"/>
          <w:sz w:val="28"/>
          <w:szCs w:val="28"/>
          <w:highlight w:val="none"/>
          <w:lang w:val="en-US" w:eastAsia="zh-CN" w:bidi="ar-SA"/>
        </w:rPr>
        <w:t>良口镇污水处理厂初雨池上次清淤时间为2020年8月，目前池内沉积的淤砂约为250 m3（现场情况见下图1）；温泉镇污水处理厂高效沉淀池上次清淤时间为2021年12月，目前3#高效沉淀池内沉积淤砂约70 m3（现场情况见下图2）。由于沉积的淤砂使用厂内的污泥干化系统及原带式脱水机（现用作备机）均无法进行脱水处理，导致以上设施无法正常使用，本项目拟上述池体进行清淤。</w:t>
      </w:r>
    </w:p>
    <w:p>
      <w:pPr>
        <w:ind w:firstLine="560" w:firstLineChars="200"/>
        <w:rPr>
          <w:rFonts w:ascii="宋体" w:hAnsi="宋体" w:cs="宋体"/>
          <w:kern w:val="0"/>
          <w:sz w:val="28"/>
          <w:szCs w:val="28"/>
        </w:rPr>
      </w:pPr>
      <w:r>
        <w:rPr>
          <w:rFonts w:ascii="宋体" w:hAnsi="宋体" w:cs="宋体"/>
          <w:kern w:val="0"/>
          <w:sz w:val="28"/>
          <w:szCs w:val="28"/>
        </w:rPr>
        <w:drawing>
          <wp:inline distT="0" distB="0" distL="0" distR="0">
            <wp:extent cx="1961515" cy="1470660"/>
            <wp:effectExtent l="0" t="0" r="635" b="15240"/>
            <wp:docPr id="1" name="图片 1" descr="C:\Users\Lenovo\AppData\Local\Temp\WeChat Files\158bf5cc404ff955268f555cdf4e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158bf5cc404ff955268f555cdf4e0a8.jpg"/>
                    <pic:cNvPicPr>
                      <a:picLocks noChangeAspect="1" noChangeArrowheads="1"/>
                    </pic:cNvPicPr>
                  </pic:nvPicPr>
                  <pic:blipFill>
                    <a:blip r:embed="rId8" cstate="print"/>
                    <a:srcRect/>
                    <a:stretch>
                      <a:fillRect/>
                    </a:stretch>
                  </pic:blipFill>
                  <pic:spPr>
                    <a:xfrm>
                      <a:off x="0" y="0"/>
                      <a:ext cx="1962540" cy="1471674"/>
                    </a:xfrm>
                    <a:prstGeom prst="rect">
                      <a:avLst/>
                    </a:prstGeom>
                    <a:noFill/>
                    <a:ln w="9525">
                      <a:noFill/>
                      <a:miter lim="800000"/>
                      <a:headEnd/>
                      <a:tailEnd/>
                    </a:ln>
                  </pic:spPr>
                </pic:pic>
              </a:graphicData>
            </a:graphic>
          </wp:inline>
        </w:drawing>
      </w:r>
      <w:r>
        <w:rPr>
          <w:rFonts w:hint="eastAsia" w:ascii="宋体" w:hAnsi="宋体" w:cs="宋体"/>
          <w:kern w:val="0"/>
          <w:sz w:val="28"/>
          <w:szCs w:val="28"/>
        </w:rPr>
        <w:t xml:space="preserve">        </w:t>
      </w:r>
      <w:r>
        <w:rPr>
          <w:rFonts w:ascii="宋体" w:hAnsi="宋体" w:cs="宋体"/>
          <w:kern w:val="0"/>
          <w:sz w:val="28"/>
          <w:szCs w:val="28"/>
        </w:rPr>
        <w:drawing>
          <wp:inline distT="0" distB="0" distL="0" distR="0">
            <wp:extent cx="1961515" cy="1470660"/>
            <wp:effectExtent l="0" t="0" r="635" b="15240"/>
            <wp:docPr id="2" name="图片 2" descr="C:\Users\Lenovo\AppData\Local\Temp\WeChat Files\c279e4b59b678978284609fa0eb5e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WeChat Files\c279e4b59b678978284609fa0eb5ec2.jpg"/>
                    <pic:cNvPicPr>
                      <a:picLocks noChangeAspect="1" noChangeArrowheads="1"/>
                    </pic:cNvPicPr>
                  </pic:nvPicPr>
                  <pic:blipFill>
                    <a:blip r:embed="rId9" cstate="print"/>
                    <a:srcRect/>
                    <a:stretch>
                      <a:fillRect/>
                    </a:stretch>
                  </pic:blipFill>
                  <pic:spPr>
                    <a:xfrm>
                      <a:off x="0" y="0"/>
                      <a:ext cx="1963781" cy="1472605"/>
                    </a:xfrm>
                    <a:prstGeom prst="rect">
                      <a:avLst/>
                    </a:prstGeom>
                    <a:noFill/>
                    <a:ln w="9525">
                      <a:noFill/>
                      <a:miter lim="800000"/>
                      <a:headEnd/>
                      <a:tailEnd/>
                    </a:ln>
                  </pic:spPr>
                </pic:pic>
              </a:graphicData>
            </a:graphic>
          </wp:inline>
        </w:drawing>
      </w:r>
    </w:p>
    <w:p>
      <w:pPr>
        <w:ind w:firstLine="840" w:firstLineChars="300"/>
        <w:rPr>
          <w:rFonts w:hint="eastAsia" w:ascii="仿宋_GB2312" w:eastAsia="仿宋_GB2312" w:hAnsiTheme="minorHAnsi" w:cstheme="minorBidi"/>
          <w:b w:val="0"/>
          <w:bCs w:val="0"/>
          <w:color w:val="auto"/>
          <w:kern w:val="2"/>
          <w:sz w:val="28"/>
          <w:szCs w:val="28"/>
          <w:highlight w:val="none"/>
          <w:lang w:val="en-US" w:eastAsia="zh-CN" w:bidi="ar-SA"/>
        </w:rPr>
      </w:pPr>
      <w:r>
        <w:rPr>
          <w:rFonts w:hint="eastAsia" w:ascii="宋体" w:hAnsi="宋体" w:cs="宋体"/>
          <w:kern w:val="0"/>
          <w:sz w:val="28"/>
          <w:szCs w:val="28"/>
        </w:rPr>
        <w:t>图1：良口厂初雨池          图2：温泉厂3#高效沉淀池</w:t>
      </w:r>
    </w:p>
    <w:p>
      <w:pPr>
        <w:pStyle w:val="2"/>
        <w:rPr>
          <w:rFonts w:hint="eastAsia" w:ascii="仿宋_GB2312" w:eastAsia="仿宋_GB2312" w:hAnsiTheme="minorHAnsi" w:cstheme="minorBidi"/>
          <w:b w:val="0"/>
          <w:bCs w:val="0"/>
          <w:color w:val="auto"/>
          <w:kern w:val="2"/>
          <w:sz w:val="28"/>
          <w:szCs w:val="28"/>
          <w:highlight w:val="none"/>
          <w:lang w:val="en-US" w:eastAsia="zh-CN" w:bidi="ar-SA"/>
        </w:rPr>
      </w:pPr>
    </w:p>
    <w:p>
      <w:pPr>
        <w:pStyle w:val="2"/>
        <w:rPr>
          <w:rFonts w:hint="default" w:ascii="仿宋_GB2312" w:eastAsia="仿宋_GB2312" w:hAnsiTheme="minorHAnsi" w:cstheme="minorBidi"/>
          <w:b w:val="0"/>
          <w:bCs w:val="0"/>
          <w:color w:val="auto"/>
          <w:kern w:val="2"/>
          <w:sz w:val="28"/>
          <w:szCs w:val="28"/>
          <w:highlight w:val="none"/>
          <w:lang w:val="en-US" w:eastAsia="zh-CN" w:bidi="ar-SA"/>
        </w:rPr>
      </w:pPr>
      <w:r>
        <w:rPr>
          <w:rFonts w:hint="default" w:ascii="仿宋_GB2312" w:eastAsia="仿宋_GB2312" w:hAnsiTheme="minorHAnsi" w:cstheme="minorBidi"/>
          <w:b w:val="0"/>
          <w:bCs w:val="0"/>
          <w:color w:val="auto"/>
          <w:kern w:val="2"/>
          <w:sz w:val="28"/>
          <w:szCs w:val="28"/>
          <w:highlight w:val="none"/>
          <w:lang w:val="en-US" w:eastAsia="zh-CN" w:bidi="ar-SA"/>
        </w:rPr>
        <w:t>（1）</w:t>
      </w:r>
      <w:r>
        <w:rPr>
          <w:rFonts w:hint="eastAsia" w:ascii="仿宋_GB2312" w:eastAsia="仿宋_GB2312" w:hAnsiTheme="minorHAnsi" w:cstheme="minorBidi"/>
          <w:b w:val="0"/>
          <w:bCs w:val="0"/>
          <w:color w:val="auto"/>
          <w:kern w:val="2"/>
          <w:sz w:val="28"/>
          <w:szCs w:val="28"/>
          <w:highlight w:val="none"/>
          <w:lang w:val="en-US" w:eastAsia="zh-CN" w:bidi="ar-SA"/>
        </w:rPr>
        <w:t>工程量如下</w:t>
      </w:r>
      <w:r>
        <w:rPr>
          <w:rFonts w:hint="default" w:ascii="仿宋_GB2312" w:eastAsia="仿宋_GB2312" w:hAnsiTheme="minorHAnsi" w:cstheme="minorBidi"/>
          <w:b w:val="0"/>
          <w:bCs w:val="0"/>
          <w:color w:val="auto"/>
          <w:kern w:val="2"/>
          <w:sz w:val="28"/>
          <w:szCs w:val="28"/>
          <w:highlight w:val="none"/>
          <w:lang w:val="en-US" w:eastAsia="zh-CN" w:bidi="ar-SA"/>
        </w:rPr>
        <w:t>：</w:t>
      </w:r>
    </w:p>
    <w:tbl>
      <w:tblPr>
        <w:tblStyle w:val="22"/>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40"/>
        <w:gridCol w:w="4372"/>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1440"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项目名称</w:t>
            </w:r>
          </w:p>
        </w:tc>
        <w:tc>
          <w:tcPr>
            <w:tcW w:w="4372"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项目特征描述</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计量单位</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挖淤泥、流砂</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1.人工用水冲/推淤泥淤砂</w:t>
            </w:r>
            <w:r>
              <w:rPr>
                <w:rFonts w:hint="eastAsia" w:ascii="宋体" w:hAnsi="宋体" w:cs="宋体"/>
                <w:kern w:val="0"/>
                <w:sz w:val="20"/>
                <w:szCs w:val="20"/>
              </w:rPr>
              <w:br w:type="textWrapping"/>
            </w:r>
            <w:r>
              <w:rPr>
                <w:rFonts w:hint="eastAsia" w:ascii="宋体" w:hAnsi="宋体" w:cs="宋体"/>
                <w:kern w:val="0"/>
                <w:sz w:val="20"/>
                <w:szCs w:val="20"/>
              </w:rPr>
              <w:t>2.最终结算清淤工程量以实际弃置淤泥量计算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砂泵抽淤</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1.人工用泵将淤泥淤砂吸至地面或三级沉淀池</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余方弃置</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1.装车方式:人工装车，自卸汽车运输</w:t>
            </w:r>
            <w:r>
              <w:rPr>
                <w:rFonts w:hint="eastAsia" w:ascii="宋体" w:hAnsi="宋体" w:cs="宋体"/>
                <w:kern w:val="0"/>
                <w:sz w:val="20"/>
                <w:szCs w:val="20"/>
              </w:rPr>
              <w:br w:type="textWrapping"/>
            </w:r>
            <w:r>
              <w:rPr>
                <w:rFonts w:hint="eastAsia" w:ascii="宋体" w:hAnsi="宋体" w:cs="宋体"/>
                <w:kern w:val="0"/>
                <w:sz w:val="20"/>
                <w:szCs w:val="20"/>
              </w:rPr>
              <w:t>2.运距:20km(最终结算以乙方提供的处置证明按实际运距计算）</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有毒气体检测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1.一次为2小时不间断检测</w:t>
            </w:r>
            <w:r>
              <w:rPr>
                <w:rFonts w:hint="eastAsia" w:ascii="宋体" w:hAnsi="宋体" w:cs="宋体"/>
                <w:kern w:val="0"/>
                <w:sz w:val="20"/>
                <w:szCs w:val="20"/>
              </w:rPr>
              <w:br w:type="textWrapping"/>
            </w:r>
            <w:r>
              <w:rPr>
                <w:rFonts w:hint="eastAsia" w:ascii="宋体" w:hAnsi="宋体" w:cs="宋体"/>
                <w:kern w:val="0"/>
                <w:sz w:val="20"/>
                <w:szCs w:val="20"/>
              </w:rPr>
              <w:t>2.具体检测次数以实际检测台班数量确定</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5</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施工围栏</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1、移动式水马/铁马</w:t>
            </w:r>
            <w:r>
              <w:rPr>
                <w:rFonts w:hint="eastAsia" w:ascii="宋体" w:hAnsi="宋体" w:cs="宋体"/>
                <w:kern w:val="0"/>
                <w:sz w:val="20"/>
                <w:szCs w:val="20"/>
              </w:rPr>
              <w:br w:type="textWrapping"/>
            </w:r>
            <w:r>
              <w:rPr>
                <w:rFonts w:hint="eastAsia" w:ascii="宋体" w:hAnsi="宋体" w:cs="宋体"/>
                <w:kern w:val="0"/>
                <w:sz w:val="20"/>
                <w:szCs w:val="20"/>
              </w:rPr>
              <w:t>2、综合考虑各种尺寸</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洞内通风设施</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1.洞内通风，按台班计量</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1.检测项目:含水率、PH值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1.检测项目:重金属：镉、汞、铬、铅 、砷、铜、镍、锌</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9</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余砂检测</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1.检测项目:有机质、总磷、总氮</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项</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防毒面具</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1.参数要求:通用防毒面具，中等偏上品质</w:t>
            </w:r>
            <w:r>
              <w:rPr>
                <w:rFonts w:hint="eastAsia" w:ascii="宋体" w:hAnsi="宋体" w:cs="宋体"/>
                <w:kern w:val="0"/>
                <w:sz w:val="20"/>
                <w:szCs w:val="20"/>
              </w:rPr>
              <w:br w:type="textWrapping"/>
            </w:r>
            <w:r>
              <w:rPr>
                <w:rFonts w:hint="eastAsia" w:ascii="宋体" w:hAnsi="宋体" w:cs="宋体"/>
                <w:kern w:val="0"/>
                <w:sz w:val="20"/>
                <w:szCs w:val="20"/>
              </w:rPr>
              <w:t>2.计价内容:单次使用防毒面具及滤盒价格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r>
              <w:rPr>
                <w:rFonts w:hint="eastAsia" w:ascii="宋体" w:hAnsi="宋体" w:cs="宋体"/>
                <w:kern w:val="0"/>
                <w:sz w:val="20"/>
                <w:szCs w:val="20"/>
              </w:rPr>
              <w:br w:type="textWrapping"/>
            </w:r>
            <w:r>
              <w:rPr>
                <w:rFonts w:hint="eastAsia" w:ascii="宋体" w:hAnsi="宋体" w:cs="宋体"/>
                <w:kern w:val="0"/>
                <w:sz w:val="20"/>
                <w:szCs w:val="20"/>
              </w:rPr>
              <w:t>4.其他:要求为全新，不考虑重复使用</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11</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正压式空气呼吸器</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1、参数要求：6.8升碳纤维瓶</w:t>
            </w:r>
            <w:r>
              <w:rPr>
                <w:rFonts w:hint="eastAsia" w:ascii="宋体" w:hAnsi="宋体" w:cs="宋体"/>
                <w:kern w:val="0"/>
                <w:sz w:val="20"/>
                <w:szCs w:val="20"/>
              </w:rPr>
              <w:br w:type="textWrapping"/>
            </w:r>
            <w:r>
              <w:rPr>
                <w:rFonts w:hint="eastAsia" w:ascii="宋体" w:hAnsi="宋体" w:cs="宋体"/>
                <w:kern w:val="0"/>
                <w:sz w:val="20"/>
                <w:szCs w:val="20"/>
              </w:rPr>
              <w:t>2、计价内容：单次使用正压空气呼吸器价格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套/次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12</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绳梯</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1、参数要求：15米＋大钩＋三角挂板（含螺丝），脚踏部位是铝合金</w:t>
            </w:r>
            <w:r>
              <w:rPr>
                <w:rFonts w:hint="eastAsia" w:ascii="宋体" w:hAnsi="宋体" w:cs="宋体"/>
                <w:kern w:val="0"/>
                <w:sz w:val="20"/>
                <w:szCs w:val="20"/>
              </w:rPr>
              <w:br w:type="textWrapping"/>
            </w:r>
            <w:r>
              <w:rPr>
                <w:rFonts w:hint="eastAsia" w:ascii="宋体" w:hAnsi="宋体" w:cs="宋体"/>
                <w:kern w:val="0"/>
                <w:sz w:val="20"/>
                <w:szCs w:val="20"/>
              </w:rPr>
              <w:t>2、计价内容：单次使用绳梯价格</w:t>
            </w:r>
            <w:r>
              <w:rPr>
                <w:rFonts w:hint="eastAsia" w:ascii="宋体" w:hAnsi="宋体" w:cs="宋体"/>
                <w:kern w:val="0"/>
                <w:sz w:val="20"/>
                <w:szCs w:val="20"/>
              </w:rPr>
              <w:br w:type="textWrapping"/>
            </w:r>
            <w:r>
              <w:rPr>
                <w:rFonts w:hint="eastAsia" w:ascii="宋体" w:hAnsi="宋体" w:cs="宋体"/>
                <w:kern w:val="0"/>
                <w:sz w:val="20"/>
                <w:szCs w:val="20"/>
              </w:rPr>
              <w:t>3、计价方式：根据市场询价及材料摊销次数计算单次使用材料价格</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米/次</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13</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围堰</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1.围堰类型:池体就近堆砌三级沉淀池</w:t>
            </w:r>
            <w:r>
              <w:rPr>
                <w:rFonts w:hint="eastAsia" w:ascii="宋体" w:hAnsi="宋体" w:cs="宋体"/>
                <w:kern w:val="0"/>
                <w:sz w:val="20"/>
                <w:szCs w:val="20"/>
              </w:rPr>
              <w:br w:type="textWrapping"/>
            </w:r>
            <w:r>
              <w:rPr>
                <w:rFonts w:hint="eastAsia" w:ascii="宋体" w:hAnsi="宋体" w:cs="宋体"/>
                <w:kern w:val="0"/>
                <w:sz w:val="20"/>
                <w:szCs w:val="20"/>
              </w:rPr>
              <w:t>2.填心材料:纤维袋砂包围堰</w:t>
            </w:r>
            <w:r>
              <w:rPr>
                <w:rFonts w:hint="eastAsia" w:ascii="宋体" w:hAnsi="宋体" w:cs="宋体"/>
                <w:kern w:val="0"/>
                <w:sz w:val="20"/>
                <w:szCs w:val="20"/>
              </w:rPr>
              <w:br w:type="textWrapping"/>
            </w:r>
            <w:r>
              <w:rPr>
                <w:rFonts w:hint="eastAsia" w:ascii="宋体" w:hAnsi="宋体" w:cs="宋体"/>
                <w:kern w:val="0"/>
                <w:sz w:val="20"/>
                <w:szCs w:val="20"/>
              </w:rPr>
              <w:t>3.三级沉淀池底部铺设红白蓝彩条布</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m3</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09"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14</w:t>
            </w:r>
          </w:p>
        </w:tc>
        <w:tc>
          <w:tcPr>
            <w:tcW w:w="1440"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排水</w:t>
            </w:r>
          </w:p>
        </w:tc>
        <w:tc>
          <w:tcPr>
            <w:tcW w:w="4372" w:type="dxa"/>
            <w:shd w:val="clear" w:color="FFFFFF" w:fill="FFFFFF"/>
            <w:vAlign w:val="center"/>
          </w:tcPr>
          <w:p>
            <w:pPr>
              <w:widowControl/>
              <w:jc w:val="left"/>
              <w:rPr>
                <w:rFonts w:ascii="宋体" w:hAnsi="宋体" w:cs="宋体"/>
                <w:kern w:val="0"/>
                <w:sz w:val="20"/>
                <w:szCs w:val="20"/>
              </w:rPr>
            </w:pPr>
            <w:r>
              <w:rPr>
                <w:rFonts w:hint="eastAsia" w:ascii="宋体" w:hAnsi="宋体" w:cs="宋体"/>
                <w:kern w:val="0"/>
                <w:sz w:val="20"/>
                <w:szCs w:val="20"/>
              </w:rPr>
              <w:t>1、污水泵规格：出口直径100mm</w:t>
            </w:r>
            <w:r>
              <w:rPr>
                <w:rFonts w:hint="eastAsia" w:ascii="宋体" w:hAnsi="宋体" w:cs="宋体"/>
                <w:kern w:val="0"/>
                <w:sz w:val="20"/>
                <w:szCs w:val="20"/>
              </w:rPr>
              <w:br w:type="textWrapping"/>
            </w:r>
            <w:r>
              <w:rPr>
                <w:rFonts w:hint="eastAsia" w:ascii="宋体" w:hAnsi="宋体" w:cs="宋体"/>
                <w:kern w:val="0"/>
                <w:sz w:val="20"/>
                <w:szCs w:val="20"/>
              </w:rPr>
              <w:t>2、起、闭井盖</w:t>
            </w:r>
          </w:p>
        </w:tc>
        <w:tc>
          <w:tcPr>
            <w:tcW w:w="1134"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台班</w:t>
            </w:r>
          </w:p>
        </w:tc>
        <w:tc>
          <w:tcPr>
            <w:tcW w:w="851" w:type="dxa"/>
            <w:shd w:val="clear" w:color="FFFFFF" w:fill="FFFFFF"/>
            <w:vAlign w:val="center"/>
          </w:tcPr>
          <w:p>
            <w:pPr>
              <w:widowControl/>
              <w:jc w:val="center"/>
              <w:rPr>
                <w:rFonts w:ascii="宋体" w:hAnsi="宋体" w:cs="宋体"/>
                <w:kern w:val="0"/>
                <w:sz w:val="20"/>
                <w:szCs w:val="20"/>
              </w:rPr>
            </w:pPr>
            <w:r>
              <w:rPr>
                <w:rFonts w:hint="eastAsia" w:ascii="宋体" w:hAnsi="宋体" w:cs="宋体"/>
                <w:kern w:val="0"/>
                <w:sz w:val="20"/>
                <w:szCs w:val="20"/>
              </w:rPr>
              <w:t>7</w:t>
            </w:r>
          </w:p>
        </w:tc>
      </w:tr>
    </w:tbl>
    <w:p>
      <w:pPr>
        <w:pStyle w:val="2"/>
        <w:ind w:left="0" w:leftChars="0" w:firstLine="0" w:firstLineChars="0"/>
        <w:rPr>
          <w:rFonts w:hint="default" w:ascii="仿宋_GB2312" w:eastAsia="仿宋_GB2312" w:hAnsiTheme="minorHAnsi" w:cstheme="minorBidi"/>
          <w:b w:val="0"/>
          <w:bCs w:val="0"/>
          <w:color w:val="auto"/>
          <w:kern w:val="2"/>
          <w:sz w:val="28"/>
          <w:szCs w:val="28"/>
          <w:highlight w:val="none"/>
          <w:lang w:val="en-US" w:eastAsia="zh-CN" w:bidi="ar-SA"/>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3" w:name="_Toc1284"/>
      <w:bookmarkStart w:id="64" w:name="_Toc25925"/>
      <w:bookmarkStart w:id="65" w:name="_Toc4680"/>
      <w:bookmarkStart w:id="66" w:name="_Toc1496"/>
      <w:bookmarkStart w:id="67" w:name="_Toc537"/>
      <w:bookmarkStart w:id="68" w:name="_Toc12135"/>
      <w:bookmarkStart w:id="69" w:name="_Toc18538"/>
      <w:bookmarkStart w:id="70" w:name="_Toc23353"/>
      <w:bookmarkStart w:id="71" w:name="_Toc29835"/>
      <w:bookmarkStart w:id="72" w:name="_Toc23330"/>
      <w:bookmarkStart w:id="73" w:name="_Toc15570"/>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5"/>
        <w:rPr>
          <w:color w:val="auto"/>
          <w:highlight w:val="none"/>
        </w:rPr>
      </w:pPr>
    </w:p>
    <w:p>
      <w:pPr>
        <w:pStyle w:val="4"/>
        <w:rPr>
          <w:color w:val="auto"/>
          <w:highlight w:val="none"/>
        </w:rPr>
      </w:pPr>
      <w:bookmarkStart w:id="74" w:name="_Toc323"/>
      <w:bookmarkStart w:id="75" w:name="_Toc22797"/>
      <w:bookmarkStart w:id="76" w:name="_Toc19686"/>
      <w:bookmarkStart w:id="77" w:name="_Toc12980"/>
      <w:bookmarkStart w:id="78" w:name="_Toc22501"/>
      <w:bookmarkStart w:id="79" w:name="_Toc8183"/>
      <w:bookmarkStart w:id="80" w:name="_Toc12721"/>
      <w:bookmarkStart w:id="81" w:name="_Toc19088"/>
      <w:bookmarkStart w:id="82" w:name="_Toc12968"/>
      <w:bookmarkStart w:id="83" w:name="_Toc87616386"/>
      <w:bookmarkStart w:id="84" w:name="_Toc88209949"/>
      <w:bookmarkStart w:id="85" w:name="_Toc1375"/>
      <w:bookmarkStart w:id="86" w:name="_Toc13309"/>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rPr>
          <w:rFonts w:ascii="仿宋_GB2312" w:hAnsi="仿宋_GB2312" w:eastAsia="仿宋_GB2312" w:cs="仿宋_GB2312"/>
          <w:bCs/>
          <w:sz w:val="28"/>
          <w:szCs w:val="28"/>
        </w:rPr>
      </w:pPr>
    </w:p>
    <w:p>
      <w:pPr>
        <w:spacing w:line="400" w:lineRule="atLeast"/>
        <w:jc w:val="center"/>
        <w:rPr>
          <w:rFonts w:ascii="宋体" w:hAnsi="宋体"/>
          <w:b/>
          <w:sz w:val="48"/>
          <w:szCs w:val="48"/>
          <w:u w:val="single"/>
        </w:rPr>
      </w:pPr>
    </w:p>
    <w:p>
      <w:pPr>
        <w:spacing w:line="400" w:lineRule="atLeast"/>
        <w:jc w:val="center"/>
        <w:rPr>
          <w:rFonts w:ascii="宋体" w:hAnsi="宋体"/>
          <w:b/>
          <w:sz w:val="48"/>
          <w:szCs w:val="48"/>
          <w:u w:val="single"/>
        </w:rPr>
      </w:pPr>
      <w:r>
        <w:rPr>
          <w:rFonts w:hint="eastAsia" w:ascii="宋体" w:hAnsi="宋体"/>
          <w:b/>
          <w:sz w:val="48"/>
          <w:szCs w:val="48"/>
          <w:lang w:eastAsia="zh-CN"/>
        </w:rPr>
        <w:t>广州从化净水</w:t>
      </w:r>
      <w:r>
        <w:rPr>
          <w:rFonts w:hint="eastAsia" w:ascii="宋体" w:hAnsi="宋体"/>
          <w:b/>
          <w:sz w:val="48"/>
          <w:szCs w:val="48"/>
        </w:rPr>
        <w:t>有限公司</w:t>
      </w:r>
    </w:p>
    <w:p>
      <w:pPr>
        <w:spacing w:line="400" w:lineRule="atLeast"/>
        <w:jc w:val="center"/>
        <w:rPr>
          <w:rFonts w:ascii="宋体" w:hAnsi="宋体"/>
          <w:b/>
          <w:sz w:val="48"/>
          <w:szCs w:val="48"/>
        </w:rPr>
      </w:pPr>
      <w:r>
        <w:rPr>
          <w:rFonts w:hint="eastAsia" w:ascii="宋体" w:hAnsi="宋体"/>
          <w:b/>
          <w:sz w:val="48"/>
          <w:szCs w:val="48"/>
        </w:rPr>
        <w:t>清淤工程合同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0" w:lineRule="atLeast"/>
        <w:rPr>
          <w:rFonts w:ascii="宋体" w:hAnsi="宋体"/>
          <w:b/>
          <w:sz w:val="30"/>
        </w:rPr>
      </w:pP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r>
        <w:rPr>
          <w:rFonts w:hint="eastAsia" w:ascii="宋体" w:hAnsi="宋体"/>
          <w:b/>
          <w:sz w:val="30"/>
          <w:szCs w:val="30"/>
        </w:rPr>
        <w:t>项目名称</w:t>
      </w:r>
      <w:r>
        <w:rPr>
          <w:rFonts w:ascii="宋体" w:hAnsi="宋体"/>
          <w:b/>
          <w:sz w:val="30"/>
          <w:szCs w:val="30"/>
        </w:rPr>
        <w:t xml:space="preserve">: </w:t>
      </w:r>
    </w:p>
    <w:p>
      <w:pPr>
        <w:spacing w:line="0" w:lineRule="atLeast"/>
        <w:ind w:left="1506" w:hanging="1506" w:hangingChars="500"/>
        <w:rPr>
          <w:rFonts w:hint="default" w:ascii="宋体" w:hAnsi="宋体" w:eastAsia="宋体"/>
          <w:b/>
          <w:sz w:val="30"/>
          <w:szCs w:val="30"/>
          <w:lang w:val="en-US" w:eastAsia="zh-CN"/>
        </w:rPr>
      </w:pPr>
      <w:r>
        <w:rPr>
          <w:rFonts w:hint="eastAsia" w:ascii="宋体" w:hAnsi="宋体"/>
          <w:b/>
          <w:sz w:val="30"/>
          <w:szCs w:val="30"/>
          <w:lang w:val="en-US" w:eastAsia="zh-CN"/>
        </w:rPr>
        <w:t>项目编号：</w:t>
      </w: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0" w:lineRule="atLeast"/>
        <w:ind w:left="1506" w:hanging="1506" w:hangingChars="500"/>
        <w:rPr>
          <w:rFonts w:ascii="宋体" w:hAnsi="宋体"/>
          <w:b/>
          <w:sz w:val="30"/>
          <w:szCs w:val="30"/>
        </w:rPr>
      </w:pPr>
    </w:p>
    <w:p>
      <w:pPr>
        <w:spacing w:line="400" w:lineRule="atLeast"/>
        <w:rPr>
          <w:rFonts w:ascii="宋体" w:hAnsi="宋体"/>
          <w:b/>
          <w:sz w:val="24"/>
        </w:rPr>
      </w:pPr>
      <w:r>
        <w:rPr>
          <w:rFonts w:hint="eastAsia" w:ascii="宋体" w:hAnsi="宋体"/>
          <w:b/>
          <w:sz w:val="30"/>
        </w:rPr>
        <w:t>合同编号</w:t>
      </w:r>
      <w:r>
        <w:rPr>
          <w:rFonts w:hint="eastAsia" w:ascii="宋体" w:hAnsi="宋体"/>
          <w:b/>
          <w:sz w:val="36"/>
        </w:rPr>
        <w:t>：</w:t>
      </w:r>
      <w:r>
        <w:rPr>
          <w:rFonts w:hint="eastAsia"/>
          <w:b/>
          <w:sz w:val="30"/>
          <w:szCs w:val="30"/>
        </w:rPr>
        <w:t>穗</w:t>
      </w:r>
      <w:r>
        <w:rPr>
          <w:rFonts w:hint="eastAsia"/>
          <w:b/>
          <w:sz w:val="30"/>
          <w:szCs w:val="30"/>
          <w:lang w:val="en-US" w:eastAsia="zh-CN"/>
        </w:rPr>
        <w:t>从化</w:t>
      </w:r>
      <w:r>
        <w:rPr>
          <w:rFonts w:hint="eastAsia"/>
          <w:b/>
          <w:sz w:val="30"/>
          <w:szCs w:val="30"/>
        </w:rPr>
        <w:t>净水合</w:t>
      </w:r>
      <w:r>
        <w:rPr>
          <w:b/>
          <w:sz w:val="30"/>
          <w:szCs w:val="30"/>
        </w:rPr>
        <w:t xml:space="preserve">[     ]    </w:t>
      </w:r>
      <w:r>
        <w:rPr>
          <w:rFonts w:hint="eastAsia"/>
          <w:b/>
          <w:sz w:val="30"/>
          <w:szCs w:val="30"/>
        </w:rPr>
        <w:t>号</w:t>
      </w:r>
    </w:p>
    <w:p>
      <w:pPr>
        <w:spacing w:line="400" w:lineRule="atLeast"/>
        <w:ind w:firstLine="602" w:firstLineChars="200"/>
        <w:rPr>
          <w:rFonts w:ascii="宋体" w:hAnsi="宋体"/>
          <w:b/>
          <w:sz w:val="30"/>
        </w:rPr>
      </w:pPr>
    </w:p>
    <w:p>
      <w:pPr>
        <w:spacing w:line="400" w:lineRule="atLeast"/>
        <w:rPr>
          <w:rFonts w:ascii="宋体" w:hAnsi="宋体"/>
          <w:b/>
          <w:sz w:val="30"/>
        </w:rPr>
      </w:pPr>
    </w:p>
    <w:p>
      <w:pPr>
        <w:spacing w:line="400" w:lineRule="atLeast"/>
        <w:rPr>
          <w:rFonts w:ascii="宋体" w:hAnsi="宋体"/>
          <w:b/>
          <w:sz w:val="30"/>
        </w:rPr>
      </w:pPr>
      <w:r>
        <w:rPr>
          <w:rFonts w:hint="eastAsia" w:ascii="宋体" w:hAnsi="宋体"/>
          <w:b/>
          <w:sz w:val="30"/>
        </w:rPr>
        <w:t>甲方：</w:t>
      </w:r>
      <w:r>
        <w:rPr>
          <w:rFonts w:hint="eastAsia" w:ascii="宋体" w:hAnsi="宋体"/>
          <w:b/>
          <w:sz w:val="30"/>
          <w:lang w:eastAsia="zh-CN"/>
        </w:rPr>
        <w:t>广州从化净水</w:t>
      </w:r>
      <w:r>
        <w:rPr>
          <w:rFonts w:hint="eastAsia" w:ascii="宋体" w:hAnsi="宋体"/>
          <w:b/>
          <w:sz w:val="30"/>
        </w:rPr>
        <w:t>有限公司</w:t>
      </w:r>
    </w:p>
    <w:p>
      <w:pPr>
        <w:spacing w:line="400" w:lineRule="atLeast"/>
        <w:rPr>
          <w:rFonts w:ascii="宋体" w:hAnsi="宋体"/>
          <w:b/>
          <w:sz w:val="30"/>
        </w:rPr>
      </w:pPr>
      <w:r>
        <w:rPr>
          <w:rFonts w:hint="eastAsia" w:ascii="宋体" w:hAnsi="宋体"/>
          <w:b/>
          <w:sz w:val="30"/>
        </w:rPr>
        <w:t>乙方</w:t>
      </w:r>
      <w:r>
        <w:rPr>
          <w:rFonts w:hint="eastAsia" w:ascii="宋体" w:hAnsi="宋体"/>
          <w:sz w:val="30"/>
        </w:rPr>
        <w:t>：</w:t>
      </w:r>
    </w:p>
    <w:p>
      <w:pPr>
        <w:spacing w:line="400" w:lineRule="atLeast"/>
        <w:rPr>
          <w:rFonts w:ascii="宋体" w:hAnsi="宋体"/>
          <w:b/>
          <w:sz w:val="30"/>
        </w:rPr>
      </w:pPr>
    </w:p>
    <w:p>
      <w:pPr>
        <w:spacing w:line="400" w:lineRule="atLeast"/>
        <w:jc w:val="left"/>
        <w:rPr>
          <w:rFonts w:ascii="宋体" w:hAnsi="宋体"/>
          <w:b/>
          <w:sz w:val="30"/>
        </w:rPr>
      </w:pPr>
    </w:p>
    <w:p>
      <w:pPr>
        <w:spacing w:line="400" w:lineRule="atLeast"/>
        <w:jc w:val="left"/>
        <w:rPr>
          <w:rFonts w:ascii="宋体" w:hAnsi="宋体"/>
          <w:b/>
          <w:sz w:val="30"/>
        </w:rPr>
      </w:pPr>
      <w:r>
        <w:rPr>
          <w:rFonts w:hint="eastAsia" w:ascii="宋体" w:hAnsi="宋体"/>
          <w:b/>
          <w:sz w:val="30"/>
        </w:rPr>
        <w:t>签订日期：</w:t>
      </w:r>
      <w:r>
        <w:rPr>
          <w:rFonts w:hint="eastAsia" w:ascii="宋体" w:hAnsi="宋体"/>
          <w:b/>
          <w:sz w:val="30"/>
          <w:lang w:val="en-US" w:eastAsia="zh-CN"/>
        </w:rPr>
        <w:t xml:space="preserve"> </w:t>
      </w:r>
      <w:r>
        <w:rPr>
          <w:rFonts w:hint="eastAsia" w:ascii="宋体" w:hAnsi="宋体"/>
          <w:b/>
          <w:sz w:val="30"/>
        </w:rPr>
        <w:t>年</w:t>
      </w:r>
      <w:r>
        <w:rPr>
          <w:rFonts w:hint="eastAsia" w:ascii="宋体" w:hAnsi="宋体"/>
          <w:b/>
          <w:sz w:val="30"/>
          <w:lang w:val="en-US" w:eastAsia="zh-CN"/>
        </w:rPr>
        <w:t xml:space="preserve">  </w:t>
      </w:r>
      <w:r>
        <w:rPr>
          <w:rFonts w:hint="eastAsia" w:ascii="宋体" w:hAnsi="宋体"/>
          <w:b/>
          <w:sz w:val="30"/>
        </w:rPr>
        <w:t>月</w:t>
      </w:r>
      <w:r>
        <w:rPr>
          <w:rFonts w:hint="eastAsia" w:ascii="宋体" w:hAnsi="宋体"/>
          <w:b/>
          <w:sz w:val="30"/>
          <w:lang w:val="en-US" w:eastAsia="zh-CN"/>
        </w:rPr>
        <w:t xml:space="preserve">  </w:t>
      </w:r>
      <w:r>
        <w:rPr>
          <w:rFonts w:hint="eastAsia" w:ascii="宋体" w:hAnsi="宋体"/>
          <w:b/>
          <w:sz w:val="30"/>
        </w:rPr>
        <w:t>日</w:t>
      </w:r>
    </w:p>
    <w:p>
      <w:pPr>
        <w:spacing w:line="400" w:lineRule="atLeast"/>
        <w:jc w:val="left"/>
        <w:rPr>
          <w:rFonts w:ascii="宋体" w:hAnsi="宋体"/>
          <w:b/>
          <w:sz w:val="30"/>
        </w:rPr>
      </w:pPr>
      <w:r>
        <w:rPr>
          <w:rFonts w:hint="eastAsia" w:ascii="宋体" w:hAnsi="宋体"/>
          <w:b/>
          <w:sz w:val="30"/>
        </w:rPr>
        <w:t>签约地点：广州市</w:t>
      </w:r>
    </w:p>
    <w:p>
      <w:pPr>
        <w:spacing w:line="400" w:lineRule="atLeast"/>
        <w:rPr>
          <w:rFonts w:ascii="宋体" w:hAnsi="宋体"/>
          <w:b/>
          <w:sz w:val="52"/>
        </w:rPr>
      </w:pPr>
    </w:p>
    <w:p>
      <w:pPr>
        <w:pStyle w:val="48"/>
        <w:spacing w:line="500" w:lineRule="exact"/>
        <w:jc w:val="center"/>
        <w:rPr>
          <w:rFonts w:hint="eastAsia" w:ascii="宋体" w:hAnsi="宋体" w:eastAsia="宋体" w:cs="宋体"/>
          <w:b/>
          <w:bCs/>
          <w:sz w:val="36"/>
          <w:szCs w:val="36"/>
          <w:lang w:val="zh-CN" w:eastAsia="zh-CN"/>
        </w:rPr>
      </w:pPr>
    </w:p>
    <w:p>
      <w:pPr>
        <w:rPr>
          <w:lang w:val="zh-CN"/>
        </w:rPr>
      </w:pPr>
    </w:p>
    <w:p>
      <w:pPr>
        <w:pStyle w:val="2"/>
        <w:rPr>
          <w:lang w:val="zh-CN"/>
        </w:rPr>
      </w:pPr>
    </w:p>
    <w:p>
      <w:pPr>
        <w:pStyle w:val="48"/>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1"/>
          <w:szCs w:val="21"/>
          <w:lang w:val="zh-CN" w:eastAsia="zh-CN"/>
        </w:rPr>
        <w:t>说明</w:t>
      </w:r>
    </w:p>
    <w:p>
      <w:pPr>
        <w:spacing w:line="560" w:lineRule="exact"/>
        <w:rPr>
          <w:rFonts w:ascii="宋体" w:hAnsi="宋体" w:cs="宋体"/>
          <w:sz w:val="24"/>
        </w:rPr>
      </w:pPr>
    </w:p>
    <w:p>
      <w:pPr>
        <w:spacing w:line="360" w:lineRule="auto"/>
        <w:ind w:firstLine="420"/>
        <w:rPr>
          <w:rFonts w:asciiTheme="minorEastAsia" w:hAnsiTheme="minorEastAsia" w:eastAsiaTheme="minorEastAsia"/>
          <w:szCs w:val="21"/>
        </w:rPr>
      </w:pPr>
      <w:r>
        <w:rPr>
          <w:rFonts w:hint="eastAsia" w:cs="宋体" w:asciiTheme="minorEastAsia" w:hAnsiTheme="minorEastAsia" w:eastAsiaTheme="minorEastAsia"/>
          <w:szCs w:val="21"/>
        </w:rPr>
        <w:t>为指导</w:t>
      </w:r>
      <w:r>
        <w:rPr>
          <w:rFonts w:hint="eastAsia" w:cs="宋体" w:asciiTheme="minorEastAsia" w:hAnsiTheme="minorEastAsia" w:eastAsiaTheme="minorEastAsia"/>
          <w:szCs w:val="21"/>
          <w:lang w:eastAsia="zh-CN"/>
        </w:rPr>
        <w:t>广州从化净水</w:t>
      </w:r>
      <w:r>
        <w:rPr>
          <w:rFonts w:hint="eastAsia" w:cs="宋体" w:asciiTheme="minorEastAsia" w:hAnsiTheme="minorEastAsia" w:eastAsiaTheme="minorEastAsia"/>
          <w:szCs w:val="21"/>
        </w:rPr>
        <w:t>有限公司合同承办部门的签约行为，维护公司的合法权益，依据《中华人民共和国</w:t>
      </w:r>
      <w:r>
        <w:rPr>
          <w:rFonts w:hint="eastAsia" w:cs="宋体" w:asciiTheme="minorEastAsia" w:hAnsiTheme="minorEastAsia" w:eastAsiaTheme="minorEastAsia"/>
          <w:szCs w:val="21"/>
          <w:lang w:val="en-US" w:eastAsia="zh-CN"/>
        </w:rPr>
        <w:t>民法典</w:t>
      </w:r>
      <w:r>
        <w:rPr>
          <w:rFonts w:hint="eastAsia" w:cs="宋体" w:asciiTheme="minorEastAsia" w:hAnsiTheme="minorEastAsia" w:eastAsiaTheme="minorEastAsia"/>
          <w:szCs w:val="21"/>
        </w:rPr>
        <w:t>》以及相关法律法规，制定《</w:t>
      </w:r>
      <w:r>
        <w:rPr>
          <w:rFonts w:hint="eastAsia" w:asciiTheme="minorEastAsia" w:hAnsiTheme="minorEastAsia" w:eastAsiaTheme="minorEastAsia"/>
          <w:szCs w:val="21"/>
          <w:u w:val="single"/>
          <w:lang w:eastAsia="zh-CN"/>
        </w:rPr>
        <w:t>广州从化净水</w:t>
      </w:r>
      <w:r>
        <w:rPr>
          <w:rFonts w:hint="eastAsia" w:asciiTheme="minorEastAsia" w:hAnsiTheme="minorEastAsia" w:eastAsiaTheme="minorEastAsia"/>
          <w:szCs w:val="21"/>
          <w:u w:val="single"/>
        </w:rPr>
        <w:t>有限公司清淤工程合同（示范文本）</w:t>
      </w:r>
      <w:r>
        <w:rPr>
          <w:rFonts w:hint="eastAsia" w:cs="宋体" w:asciiTheme="minorEastAsia" w:hAnsiTheme="minorEastAsia" w:eastAsiaTheme="minorEastAsia"/>
          <w:szCs w:val="21"/>
        </w:rPr>
        <w:t>》</w:t>
      </w:r>
      <w:r>
        <w:rPr>
          <w:rFonts w:hint="eastAsia" w:asciiTheme="minorEastAsia" w:hAnsiTheme="minorEastAsia" w:eastAsiaTheme="minorEastAsia"/>
          <w:szCs w:val="21"/>
        </w:rPr>
        <w:t>（</w:t>
      </w:r>
      <w:r>
        <w:rPr>
          <w:rFonts w:hint="eastAsia" w:cs="宋体" w:asciiTheme="minorEastAsia" w:hAnsiTheme="minorEastAsia" w:eastAsiaTheme="minorEastAsia"/>
          <w:szCs w:val="21"/>
        </w:rPr>
        <w:t>以下简称《清淤工程合同》），现就有关问题说明如下：</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一、适用范围</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《清淤工程合同》适用于</w:t>
      </w:r>
      <w:r>
        <w:rPr>
          <w:rFonts w:hint="eastAsia" w:cs="宋体" w:asciiTheme="minorEastAsia" w:hAnsiTheme="minorEastAsia" w:eastAsiaTheme="minorEastAsia"/>
          <w:szCs w:val="21"/>
          <w:lang w:eastAsia="zh-CN"/>
        </w:rPr>
        <w:t>广州从化净水</w:t>
      </w:r>
      <w:r>
        <w:rPr>
          <w:rFonts w:hint="eastAsia" w:cs="宋体" w:asciiTheme="minorEastAsia" w:hAnsiTheme="minorEastAsia" w:eastAsiaTheme="minorEastAsia"/>
          <w:szCs w:val="21"/>
        </w:rPr>
        <w:t>有限公司清淤项目（已另行印发专项合同示范文本的除外）。</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二、组成及使用说明</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（一）《清淤工程合同》由合同条款、附件两部分组成。</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二）文本中以“”标示的或已填写具体内容的仅供参考，由合同承办部门根据工程项目的具体特点和实际情况进行细化、完善、补充、修改或另行约定，但不得与公司制度相违背，如无需填写的，则填写“无”或划“</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u w:val="single"/>
        </w:rPr>
        <w:t>”</w:t>
      </w:r>
      <w:r>
        <w:rPr>
          <w:rFonts w:hint="eastAsia" w:cs="宋体" w:asciiTheme="minorEastAsia" w:hAnsiTheme="minorEastAsia" w:eastAsiaTheme="minorEastAsia"/>
          <w:szCs w:val="21"/>
        </w:rPr>
        <w:t>。</w:t>
      </w:r>
    </w:p>
    <w:p>
      <w:pPr>
        <w:spacing w:line="360" w:lineRule="auto"/>
        <w:ind w:firstLine="420" w:firstLineChars="200"/>
        <w:rPr>
          <w:rFonts w:cs="仿宋_GB2312" w:asciiTheme="minorEastAsia" w:hAnsiTheme="minorEastAsia" w:eastAsiaTheme="minorEastAsia"/>
          <w:b/>
          <w:szCs w:val="21"/>
        </w:rPr>
      </w:pPr>
      <w:r>
        <w:rPr>
          <w:rFonts w:hint="eastAsia" w:cs="宋体" w:asciiTheme="minorEastAsia" w:hAnsiTheme="minorEastAsia" w:eastAsiaTheme="minorEastAsia"/>
          <w:szCs w:val="21"/>
        </w:rPr>
        <w:t>（三）文本开头带“□”的条款为选择性条款，由合同承办部门（单位）根据工程项目的具体特点和实际情况在相应“□”内打“√”或“×”。</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rPr>
          <w:rFonts w:hint="eastAsia"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Theme="minorEastAsia" w:hAnsiTheme="minorEastAsia" w:eastAsiaTheme="minorEastAsia"/>
          <w:sz w:val="24"/>
        </w:rPr>
      </w:pP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根据《中华人民共和国</w:t>
      </w:r>
      <w:r>
        <w:rPr>
          <w:rFonts w:hint="eastAsia" w:asciiTheme="minorEastAsia" w:hAnsiTheme="minorEastAsia" w:eastAsiaTheme="minorEastAsia"/>
          <w:sz w:val="24"/>
          <w:lang w:val="en-US" w:eastAsia="zh-CN"/>
        </w:rPr>
        <w:t>民法典</w:t>
      </w:r>
      <w:r>
        <w:rPr>
          <w:rFonts w:hint="eastAsia" w:asciiTheme="minorEastAsia" w:hAnsiTheme="minorEastAsia" w:eastAsiaTheme="minorEastAsia"/>
          <w:sz w:val="24"/>
        </w:rPr>
        <w:t>》及其他有关法律、行政法规，</w:t>
      </w:r>
      <w:r>
        <w:rPr>
          <w:rFonts w:hint="eastAsia" w:asciiTheme="minorEastAsia" w:hAnsiTheme="minorEastAsia" w:eastAsiaTheme="minorEastAsia" w:cstheme="minorEastAsia"/>
          <w:bCs/>
          <w:sz w:val="24"/>
          <w:u w:val="single"/>
          <w:lang w:eastAsia="zh-CN"/>
        </w:rPr>
        <w:t>广州从化净水</w:t>
      </w:r>
      <w:r>
        <w:rPr>
          <w:rFonts w:hint="eastAsia" w:asciiTheme="minorEastAsia" w:hAnsiTheme="minorEastAsia" w:eastAsiaTheme="minorEastAsia" w:cstheme="minorEastAsia"/>
          <w:bCs/>
          <w:sz w:val="24"/>
          <w:u w:val="single"/>
        </w:rPr>
        <w:t>有限公司</w:t>
      </w:r>
      <w:r>
        <w:rPr>
          <w:rFonts w:hint="eastAsia" w:asciiTheme="minorEastAsia" w:hAnsiTheme="minorEastAsia" w:eastAsiaTheme="minorEastAsia" w:cstheme="minorEastAsia"/>
          <w:sz w:val="24"/>
        </w:rPr>
        <w:t>（以下简称“甲方”）于</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日</w:t>
      </w:r>
      <w:r>
        <w:rPr>
          <w:rFonts w:hint="eastAsia" w:asciiTheme="minorEastAsia" w:hAnsiTheme="minorEastAsia" w:eastAsiaTheme="minorEastAsia" w:cstheme="minorEastAsia"/>
          <w:sz w:val="24"/>
          <w:lang w:val="en-US" w:eastAsia="zh-CN"/>
        </w:rPr>
        <w:t>在甲方</w:t>
      </w:r>
      <w:r>
        <w:rPr>
          <w:rFonts w:hint="eastAsia" w:asciiTheme="minorEastAsia" w:hAnsiTheme="minorEastAsia" w:eastAsiaTheme="minorEastAsia" w:cstheme="minorEastAsia"/>
          <w:sz w:val="24"/>
        </w:rPr>
        <w:t>企业库通过随机抽取（摇珠）方式选定</w:t>
      </w:r>
      <w:r>
        <w:rPr>
          <w:rFonts w:hint="eastAsia" w:asciiTheme="minorEastAsia" w:hAnsiTheme="minorEastAsia" w:eastAsiaTheme="minorEastAsia" w:cstheme="minorEastAsia"/>
          <w:sz w:val="24"/>
          <w:u w:val="single"/>
        </w:rPr>
        <w:t>（以下简称“乙方”）</w:t>
      </w:r>
      <w:r>
        <w:rPr>
          <w:rFonts w:hint="eastAsia" w:asciiTheme="minorEastAsia" w:hAnsiTheme="minorEastAsia" w:eastAsiaTheme="minorEastAsia" w:cstheme="minorEastAsia"/>
          <w:sz w:val="24"/>
        </w:rPr>
        <w:t>为工程施工方。现</w:t>
      </w:r>
      <w:r>
        <w:rPr>
          <w:rFonts w:hint="eastAsia" w:asciiTheme="minorEastAsia" w:hAnsiTheme="minorEastAsia" w:eastAsiaTheme="minorEastAsia"/>
          <w:sz w:val="24"/>
        </w:rPr>
        <w:t>遵循平等、自愿、公平和诚实信用的原则，双方协商一致，订立本合同。</w:t>
      </w:r>
    </w:p>
    <w:p>
      <w:pPr>
        <w:spacing w:line="360" w:lineRule="auto"/>
        <w:ind w:firstLine="482" w:firstLineChars="200"/>
        <w:rPr>
          <w:rFonts w:asciiTheme="minorEastAsia" w:hAnsiTheme="minorEastAsia" w:eastAsiaTheme="minorEastAsia" w:cstheme="minorEastAsia"/>
          <w:sz w:val="24"/>
        </w:rPr>
      </w:pPr>
      <w:r>
        <w:rPr>
          <w:rFonts w:hint="eastAsia" w:ascii="宋体" w:hAnsi="宋体" w:cs="宋体"/>
          <w:b/>
          <w:bCs/>
          <w:sz w:val="24"/>
        </w:rPr>
        <w:t>第一条组成合同的文件及优先顺序</w:t>
      </w:r>
    </w:p>
    <w:p>
      <w:pPr>
        <w:tabs>
          <w:tab w:val="left" w:pos="720"/>
        </w:tabs>
        <w:spacing w:line="360" w:lineRule="auto"/>
        <w:ind w:firstLine="480" w:firstLineChars="200"/>
        <w:rPr>
          <w:rFonts w:cs="宋体" w:asciiTheme="minorEastAsia" w:hAnsiTheme="minorEastAsia" w:eastAsiaTheme="minorEastAsia"/>
          <w:bCs/>
          <w:sz w:val="24"/>
        </w:rPr>
      </w:pPr>
      <w:r>
        <w:rPr>
          <w:rFonts w:hint="eastAsia" w:cs="宋体" w:asciiTheme="minorEastAsia" w:hAnsiTheme="minorEastAsia" w:eastAsiaTheme="minorEastAsia"/>
          <w:bCs/>
          <w:sz w:val="24"/>
        </w:rPr>
        <w:t>下列文件</w:t>
      </w:r>
      <w:r>
        <w:rPr>
          <w:rFonts w:hint="eastAsia" w:asciiTheme="minorEastAsia" w:hAnsiTheme="minorEastAsia" w:eastAsiaTheme="minorEastAsia"/>
          <w:sz w:val="24"/>
        </w:rPr>
        <w:t>（如有）</w:t>
      </w:r>
      <w:r>
        <w:rPr>
          <w:rFonts w:hint="eastAsia" w:cs="宋体" w:asciiTheme="minorEastAsia" w:hAnsiTheme="minorEastAsia" w:eastAsiaTheme="minorEastAsia"/>
          <w:bCs/>
          <w:sz w:val="24"/>
        </w:rPr>
        <w:t>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⑵本合同书；</w:t>
      </w:r>
    </w:p>
    <w:p>
      <w:pPr>
        <w:spacing w:line="384" w:lineRule="auto"/>
        <w:ind w:firstLine="482"/>
        <w:rPr>
          <w:rFonts w:ascii="宋体" w:hAnsi="宋体" w:cs="宋体"/>
          <w:bCs/>
          <w:sz w:val="24"/>
        </w:rPr>
      </w:pPr>
      <w:r>
        <w:rPr>
          <w:rFonts w:hint="eastAsia" w:ascii="宋体" w:hAnsi="宋体" w:cs="宋体"/>
          <w:bCs/>
          <w:sz w:val="24"/>
        </w:rPr>
        <w:t>⑶中标通知书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⑹标准、规范及有关技术性文件；</w:t>
      </w:r>
    </w:p>
    <w:p>
      <w:pPr>
        <w:spacing w:line="384" w:lineRule="auto"/>
        <w:ind w:firstLine="482"/>
        <w:rPr>
          <w:rFonts w:ascii="宋体" w:hAnsi="宋体" w:cs="宋体"/>
          <w:bCs/>
          <w:sz w:val="24"/>
        </w:rPr>
      </w:pPr>
      <w:r>
        <w:rPr>
          <w:rFonts w:hint="eastAsia" w:ascii="宋体" w:hAnsi="宋体" w:cs="宋体"/>
          <w:bCs/>
          <w:sz w:val="24"/>
        </w:rPr>
        <w:t>⑺图纸；</w:t>
      </w:r>
    </w:p>
    <w:p>
      <w:pPr>
        <w:spacing w:line="384" w:lineRule="auto"/>
        <w:ind w:firstLine="482"/>
        <w:rPr>
          <w:rFonts w:ascii="宋体" w:hAnsi="宋体" w:cs="宋体"/>
          <w:bCs/>
          <w:sz w:val="24"/>
        </w:rPr>
      </w:pPr>
      <w:r>
        <w:rPr>
          <w:rFonts w:hint="eastAsia" w:ascii="宋体" w:hAnsi="宋体" w:cs="宋体"/>
          <w:bCs/>
          <w:sz w:val="24"/>
        </w:rPr>
        <w:t>⑻工程量清单</w:t>
      </w:r>
      <w:r>
        <w:rPr>
          <w:rFonts w:ascii="宋体" w:hAnsi="宋体" w:cs="宋体"/>
          <w:bCs/>
          <w:sz w:val="24"/>
        </w:rPr>
        <w:t>/</w:t>
      </w:r>
      <w:r>
        <w:rPr>
          <w:rFonts w:hint="eastAsia" w:ascii="宋体" w:hAnsi="宋体" w:cs="宋体"/>
          <w:sz w:val="24"/>
        </w:rPr>
        <w:t>工程报价单或预算书；</w:t>
      </w:r>
    </w:p>
    <w:p>
      <w:pPr>
        <w:spacing w:line="360" w:lineRule="auto"/>
        <w:ind w:firstLine="540"/>
        <w:rPr>
          <w:rFonts w:asciiTheme="minorEastAsia" w:hAnsiTheme="minorEastAsia" w:eastAsiaTheme="minorEastAsia" w:cstheme="minorEastAsia"/>
          <w:sz w:val="24"/>
        </w:rPr>
      </w:pPr>
      <w:r>
        <w:rPr>
          <w:rFonts w:hint="eastAsia" w:ascii="宋体" w:hAnsi="宋体" w:cs="宋体"/>
          <w:bCs/>
          <w:sz w:val="24"/>
        </w:rPr>
        <w:t>⑼本合同其他附件；</w:t>
      </w:r>
    </w:p>
    <w:p>
      <w:pPr>
        <w:numPr>
          <w:ilvl w:val="255"/>
          <w:numId w:val="0"/>
        </w:numPr>
        <w:spacing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第二条</w:t>
      </w:r>
      <w:r>
        <w:rPr>
          <w:rFonts w:hint="eastAsia" w:asciiTheme="minorEastAsia" w:hAnsiTheme="minorEastAsia" w:eastAsiaTheme="minorEastAsia" w:cstheme="minorEastAsia"/>
          <w:b/>
          <w:sz w:val="24"/>
        </w:rPr>
        <w:t>工程概况</w:t>
      </w:r>
    </w:p>
    <w:p>
      <w:pPr>
        <w:spacing w:line="360" w:lineRule="auto"/>
        <w:ind w:firstLine="480" w:firstLineChars="200"/>
        <w:rPr>
          <w:rFonts w:hint="default" w:asciiTheme="minorEastAsia" w:hAnsiTheme="minorEastAsia" w:eastAsiaTheme="minorEastAsia" w:cstheme="minorEastAsia"/>
          <w:sz w:val="24"/>
          <w:u w:val="single"/>
          <w:lang w:val="en-US" w:eastAsia="zh-CN"/>
        </w:rPr>
      </w:pPr>
      <w:r>
        <w:rPr>
          <w:rFonts w:hint="eastAsia" w:asciiTheme="minorEastAsia" w:hAnsiTheme="minorEastAsia" w:eastAsiaTheme="minorEastAsia" w:cstheme="minorEastAsia"/>
          <w:sz w:val="24"/>
        </w:rPr>
        <w:t>工程地点：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工程内容：</w:t>
      </w:r>
      <w:r>
        <w:rPr>
          <w:rFonts w:hint="eastAsia" w:asciiTheme="minorEastAsia" w:hAnsiTheme="minorEastAsia" w:eastAsiaTheme="minorEastAsia" w:cstheme="minorEastAsia"/>
          <w:sz w:val="24"/>
          <w:u w:val="single"/>
          <w:lang w:val="en-US" w:eastAsia="zh-CN"/>
        </w:rPr>
        <w:t xml:space="preserve">      </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本合同的承包范围应包括且不限于：提供所有需要的机械及其他设施、人工、清理处置工程产生的垃圾及淤泥、完成合同约定的工作内容。</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第三条</w:t>
      </w:r>
      <w:r>
        <w:rPr>
          <w:rFonts w:hint="eastAsia" w:asciiTheme="minorEastAsia" w:hAnsiTheme="minorEastAsia" w:eastAsiaTheme="minorEastAsia" w:cstheme="minorEastAsia"/>
          <w:b/>
          <w:sz w:val="24"/>
        </w:rPr>
        <w:t>工程承包和结算方式</w:t>
      </w:r>
    </w:p>
    <w:p>
      <w:pPr>
        <w:pStyle w:val="49"/>
        <w:snapToGrid w:val="0"/>
        <w:spacing w:before="0" w:after="0" w:line="360" w:lineRule="auto"/>
        <w:ind w:left="0" w:right="0" w:firstLine="480"/>
        <w:rPr>
          <w:rFonts w:asciiTheme="minorEastAsia" w:hAnsiTheme="minorEastAsia" w:eastAsiaTheme="minorEastAsia"/>
          <w:kern w:val="2"/>
          <w:szCs w:val="24"/>
          <w:shd w:val="clear" w:color="auto" w:fill="FFFFFF"/>
        </w:rPr>
      </w:pPr>
      <w:r>
        <w:rPr>
          <w:rFonts w:asciiTheme="minorEastAsia" w:hAnsiTheme="minorEastAsia" w:eastAsiaTheme="minorEastAsia" w:cstheme="minorEastAsia"/>
          <w:szCs w:val="24"/>
        </w:rPr>
        <w:t xml:space="preserve">3.1 </w:t>
      </w:r>
      <w:r>
        <w:rPr>
          <w:rFonts w:hint="eastAsia" w:asciiTheme="minorEastAsia" w:hAnsiTheme="minorEastAsia" w:eastAsiaTheme="minorEastAsia" w:cstheme="minorEastAsia"/>
          <w:szCs w:val="24"/>
        </w:rPr>
        <w:t>本合同综合包干单价为</w:t>
      </w:r>
      <w:r>
        <w:rPr>
          <w:rFonts w:hint="eastAsia" w:asciiTheme="minorEastAsia" w:hAnsiTheme="minorEastAsia" w:eastAsiaTheme="minorEastAsia" w:cstheme="minorEastAsia"/>
          <w:szCs w:val="24"/>
          <w:u w:val="single"/>
          <w:lang w:val="en-US" w:eastAsia="zh-CN"/>
        </w:rPr>
        <w:t xml:space="preserve">  …  </w:t>
      </w:r>
      <w:r>
        <w:rPr>
          <w:rFonts w:hint="eastAsia" w:asciiTheme="minorEastAsia" w:hAnsiTheme="minorEastAsia" w:eastAsiaTheme="minorEastAsia" w:cstheme="minorEastAsia"/>
          <w:b/>
          <w:szCs w:val="24"/>
        </w:rPr>
        <w:t>元</w:t>
      </w:r>
      <w:r>
        <w:rPr>
          <w:rFonts w:asciiTheme="minorEastAsia" w:hAnsiTheme="minorEastAsia" w:eastAsiaTheme="minorEastAsia" w:cstheme="minorEastAsia"/>
          <w:b/>
          <w:szCs w:val="24"/>
        </w:rPr>
        <w:t>/m</w:t>
      </w:r>
      <w:r>
        <w:rPr>
          <w:rFonts w:asciiTheme="minorEastAsia" w:hAnsiTheme="minorEastAsia" w:eastAsiaTheme="minorEastAsia" w:cstheme="minorEastAsia"/>
          <w:b/>
          <w:szCs w:val="24"/>
          <w:vertAlign w:val="superscript"/>
        </w:rPr>
        <w:t>3</w:t>
      </w:r>
      <w:r>
        <w:rPr>
          <w:rFonts w:hint="eastAsia" w:asciiTheme="minorEastAsia" w:hAnsiTheme="minorEastAsia" w:eastAsiaTheme="minorEastAsia" w:cstheme="minorEastAsia"/>
          <w:b/>
          <w:szCs w:val="24"/>
        </w:rPr>
        <w:t>，</w:t>
      </w:r>
      <w:r>
        <w:rPr>
          <w:rFonts w:hint="eastAsia" w:asciiTheme="minorEastAsia" w:hAnsiTheme="minorEastAsia" w:eastAsiaTheme="minorEastAsia" w:cstheme="minorEastAsia"/>
          <w:szCs w:val="24"/>
        </w:rPr>
        <w:t>包工、包质量、包工期、包安全、包文明施工、包验收，项目措施费包干。因清运淤泥垃圾所需办理的相关手续及费用由乙方负责。</w:t>
      </w:r>
      <w:r>
        <w:rPr>
          <w:rFonts w:hint="eastAsia" w:ascii="宋体" w:hAnsi="宋体" w:cs="宋体"/>
          <w:szCs w:val="24"/>
        </w:rPr>
        <w:t>合同单价在合同有效期内为不变价。乙方已经充分考虑本合同履行期间的市场风险和国家政策性调整风险系数并已计入报价，因此合同单价在合同有效期内不因任何因素而作调整。</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3.2</w:t>
      </w:r>
      <w:r>
        <w:rPr>
          <w:rFonts w:hint="eastAsia" w:asciiTheme="minorEastAsia" w:hAnsiTheme="minorEastAsia" w:eastAsiaTheme="minorEastAsia" w:cstheme="minorEastAsia"/>
          <w:sz w:val="24"/>
        </w:rPr>
        <w:t>本合同根据清淤工程量按实结算。合同结算价以甲方或甲方委托的第三方审核为准。若结算审核价超合同暂定总价，双方另行签订补充协议。</w:t>
      </w:r>
    </w:p>
    <w:p>
      <w:pPr>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rPr>
        <w:t>第四条</w:t>
      </w:r>
      <w:r>
        <w:rPr>
          <w:rFonts w:hint="eastAsia" w:asciiTheme="minorEastAsia" w:hAnsiTheme="minorEastAsia" w:eastAsiaTheme="minorEastAsia" w:cstheme="minorEastAsia"/>
          <w:b/>
          <w:sz w:val="24"/>
        </w:rPr>
        <w:t>合同价及支付方式</w:t>
      </w:r>
    </w:p>
    <w:p>
      <w:pPr>
        <w:tabs>
          <w:tab w:val="left" w:pos="851"/>
        </w:tabs>
        <w:adjustRightInd w:val="0"/>
        <w:snapToGrid w:val="0"/>
        <w:spacing w:line="384"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4.1</w:t>
      </w:r>
      <w:r>
        <w:rPr>
          <w:rFonts w:hint="eastAsia" w:asciiTheme="minorEastAsia" w:hAnsiTheme="minorEastAsia" w:eastAsiaTheme="minorEastAsia" w:cstheme="minorEastAsia"/>
          <w:sz w:val="24"/>
        </w:rPr>
        <w:t>合同暂定总价为</w:t>
      </w:r>
      <w:r>
        <w:rPr>
          <w:rFonts w:hint="eastAsia" w:asciiTheme="minorEastAsia" w:hAnsiTheme="minorEastAsia" w:eastAsiaTheme="minorEastAsia" w:cstheme="minorEastAsia"/>
          <w:sz w:val="24"/>
          <w:u w:val="single"/>
          <w:lang w:val="en-US" w:eastAsia="zh-CN"/>
        </w:rPr>
        <w:t xml:space="preserve">   …  </w:t>
      </w:r>
      <w:r>
        <w:rPr>
          <w:rFonts w:hint="eastAsia" w:asciiTheme="minorEastAsia" w:hAnsiTheme="minorEastAsia" w:eastAsiaTheme="minorEastAsia" w:cstheme="minorEastAsia"/>
          <w:b/>
          <w:sz w:val="24"/>
          <w:u w:val="single"/>
        </w:rPr>
        <w:t>人民币元</w:t>
      </w:r>
      <w:r>
        <w:rPr>
          <w:rFonts w:hint="eastAsia" w:asciiTheme="minorEastAsia" w:hAnsiTheme="minorEastAsia" w:eastAsiaTheme="minorEastAsia" w:cstheme="minorEastAsia"/>
          <w:sz w:val="24"/>
        </w:rPr>
        <w:t>（大写：</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tabs>
          <w:tab w:val="left" w:pos="851"/>
        </w:tabs>
        <w:adjustRightInd w:val="0"/>
        <w:snapToGrid w:val="0"/>
        <w:spacing w:line="384" w:lineRule="auto"/>
        <w:ind w:firstLine="480" w:firstLineChars="200"/>
        <w:rPr>
          <w:rFonts w:asciiTheme="minorEastAsia" w:hAnsiTheme="minorEastAsia" w:eastAsiaTheme="minorEastAsia" w:cstheme="minorEastAsia"/>
          <w:sz w:val="24"/>
        </w:rPr>
      </w:pP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4.2</w:t>
      </w:r>
      <w:r>
        <w:rPr>
          <w:rFonts w:hint="eastAsia" w:asciiTheme="minorEastAsia" w:hAnsiTheme="minorEastAsia" w:eastAsiaTheme="minorEastAsia" w:cstheme="minorEastAsia"/>
          <w:sz w:val="24"/>
        </w:rPr>
        <w:t>合同按</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财政资金集中支付</w:t>
      </w:r>
      <w:r>
        <w:rPr>
          <w:rFonts w:asciiTheme="minorEastAsia" w:hAnsiTheme="minorEastAsia" w:eastAsiaTheme="minorEastAsia" w:cstheme="minorEastAsia"/>
          <w:sz w:val="24"/>
        </w:rPr>
        <w:t>/</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财务支付程序办理支付。</w:t>
      </w:r>
    </w:p>
    <w:p>
      <w:pPr>
        <w:spacing w:line="360" w:lineRule="auto"/>
        <w:ind w:firstLine="480" w:firstLineChars="200"/>
        <w:rPr>
          <w:rFonts w:asciiTheme="minorEastAsia" w:hAnsiTheme="minorEastAsia" w:eastAsiaTheme="minorEastAsia" w:cstheme="minorEastAsia"/>
          <w:sz w:val="24"/>
          <w:u w:val="single"/>
        </w:rPr>
      </w:pPr>
      <w:r>
        <w:rPr>
          <w:rFonts w:asciiTheme="minorEastAsia" w:hAnsiTheme="minorEastAsia" w:eastAsiaTheme="minorEastAsia" w:cstheme="minorEastAsia"/>
          <w:bCs/>
          <w:sz w:val="24"/>
        </w:rPr>
        <w:t>4.</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预付款的支付：</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bCs/>
          <w:sz w:val="24"/>
        </w:rPr>
        <w:t>无；</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有,</w:t>
      </w:r>
      <w:r>
        <w:rPr>
          <w:rFonts w:hint="eastAsia" w:ascii="宋体" w:hAnsi="宋体"/>
          <w:bCs/>
          <w:sz w:val="24"/>
        </w:rPr>
        <w:t>合同签订后，乙方开具等额的增值税专用发票及提交履约担保（如有）后</w:t>
      </w:r>
      <w:r>
        <w:rPr>
          <w:rFonts w:ascii="宋体" w:hAnsi="宋体"/>
          <w:bCs/>
          <w:sz w:val="24"/>
          <w:u w:val="single"/>
        </w:rPr>
        <w:t>10</w:t>
      </w:r>
      <w:r>
        <w:rPr>
          <w:rFonts w:hint="eastAsia" w:ascii="宋体" w:hAnsi="宋体"/>
          <w:bCs/>
          <w:sz w:val="24"/>
        </w:rPr>
        <w:t>个工作日内，</w:t>
      </w:r>
      <w:r>
        <w:rPr>
          <w:rFonts w:hint="eastAsia" w:asciiTheme="minorEastAsia" w:hAnsiTheme="minorEastAsia" w:eastAsiaTheme="minorEastAsia" w:cstheme="minorEastAsia"/>
          <w:bCs/>
          <w:sz w:val="24"/>
        </w:rPr>
        <w:t>甲方支付合同暂定总价的</w:t>
      </w:r>
      <w:r>
        <w:rPr>
          <w:rFonts w:asciiTheme="minorEastAsia" w:hAnsiTheme="minorEastAsia" w:eastAsiaTheme="minorEastAsia" w:cstheme="minorEastAsia"/>
          <w:bCs/>
          <w:sz w:val="24"/>
          <w:u w:val="single"/>
        </w:rPr>
        <w:t xml:space="preserve"> 30%  </w:t>
      </w:r>
      <w:r>
        <w:rPr>
          <w:rFonts w:hint="eastAsia" w:asciiTheme="minorEastAsia" w:hAnsiTheme="minorEastAsia" w:eastAsiaTheme="minorEastAsia" w:cstheme="minorEastAsia"/>
          <w:sz w:val="24"/>
        </w:rPr>
        <w:t>即</w:t>
      </w:r>
      <w:r>
        <w:rPr>
          <w:rFonts w:hint="eastAsia" w:asciiTheme="minorEastAsia" w:hAnsiTheme="minorEastAsia" w:eastAsiaTheme="minorEastAsia" w:cstheme="minorEastAsia"/>
          <w:sz w:val="24"/>
          <w:u w:val="single"/>
        </w:rPr>
        <w:t>元，（大写：）</w:t>
      </w:r>
      <w:r>
        <w:rPr>
          <w:rFonts w:hint="eastAsia" w:asciiTheme="minorEastAsia" w:hAnsiTheme="minorEastAsia" w:eastAsiaTheme="minorEastAsia" w:cstheme="minorEastAsia"/>
          <w:bCs/>
          <w:sz w:val="24"/>
        </w:rPr>
        <w:t>作为预付款。</w:t>
      </w:r>
      <w:r>
        <w:rPr>
          <w:rFonts w:hint="eastAsia" w:cs="仿宋" w:asciiTheme="minorEastAsia" w:hAnsiTheme="minorEastAsia" w:eastAsiaTheme="minorEastAsia"/>
          <w:sz w:val="24"/>
        </w:rPr>
        <w:t>若合同解除或终止，乙方在</w:t>
      </w:r>
      <w:r>
        <w:rPr>
          <w:rFonts w:cs="仿宋" w:asciiTheme="minorEastAsia" w:hAnsiTheme="minorEastAsia" w:eastAsiaTheme="minorEastAsia"/>
          <w:sz w:val="24"/>
          <w:u w:val="single"/>
        </w:rPr>
        <w:t xml:space="preserve"> 5 </w:t>
      </w:r>
      <w:r>
        <w:rPr>
          <w:rFonts w:hint="eastAsia" w:cs="仿宋" w:asciiTheme="minorEastAsia" w:hAnsiTheme="minorEastAsia" w:eastAsiaTheme="minorEastAsia"/>
          <w:sz w:val="24"/>
        </w:rPr>
        <w:t>个工作日内返还预付款（无息）。</w:t>
      </w:r>
      <w:r>
        <w:rPr>
          <w:rFonts w:hint="eastAsia" w:asciiTheme="minorEastAsia" w:hAnsiTheme="minorEastAsia" w:eastAsiaTheme="minorEastAsia" w:cstheme="minorEastAsia"/>
          <w:bCs/>
          <w:kern w:val="0"/>
          <w:sz w:val="24"/>
        </w:rPr>
        <w:t>逾期未返还，乙方应按合同暂定总价的</w:t>
      </w:r>
      <w:r>
        <w:rPr>
          <w:rFonts w:hint="eastAsia" w:asciiTheme="minorEastAsia" w:hAnsiTheme="minorEastAsia" w:eastAsiaTheme="minorEastAsia" w:cstheme="minorEastAsia"/>
          <w:bCs/>
          <w:kern w:val="0"/>
          <w:sz w:val="24"/>
          <w:u w:val="single"/>
        </w:rPr>
        <w:t>万分之五</w:t>
      </w:r>
      <w:r>
        <w:rPr>
          <w:rFonts w:asciiTheme="minorEastAsia" w:hAnsiTheme="minorEastAsia" w:eastAsiaTheme="minorEastAsia" w:cstheme="minorEastAsia"/>
          <w:bCs/>
          <w:kern w:val="0"/>
          <w:sz w:val="24"/>
          <w:u w:val="single"/>
        </w:rPr>
        <w:t>/</w:t>
      </w:r>
      <w:r>
        <w:rPr>
          <w:rFonts w:hint="eastAsia" w:asciiTheme="minorEastAsia" w:hAnsiTheme="minorEastAsia" w:eastAsiaTheme="minorEastAsia" w:cstheme="minorEastAsia"/>
          <w:bCs/>
          <w:kern w:val="0"/>
          <w:sz w:val="24"/>
          <w:u w:val="single"/>
        </w:rPr>
        <w:t>天</w:t>
      </w:r>
      <w:r>
        <w:rPr>
          <w:rFonts w:hint="eastAsia" w:asciiTheme="minorEastAsia" w:hAnsiTheme="minorEastAsia" w:eastAsiaTheme="minorEastAsia" w:cstheme="minorEastAsia"/>
          <w:bCs/>
          <w:kern w:val="0"/>
          <w:sz w:val="24"/>
        </w:rPr>
        <w:t>支付违约金</w:t>
      </w:r>
      <w:r>
        <w:rPr>
          <w:rFonts w:hint="eastAsia" w:cs="仿宋" w:asciiTheme="minorEastAsia" w:hAnsiTheme="minorEastAsia" w:eastAsiaTheme="minorEastAsia"/>
          <w:sz w:val="24"/>
        </w:rPr>
        <w:t>。</w:t>
      </w:r>
      <w:r>
        <w:rPr>
          <w:rFonts w:hint="eastAsia" w:asciiTheme="minorEastAsia" w:hAnsiTheme="minorEastAsia" w:eastAsiaTheme="minorEastAsia" w:cstheme="minorEastAsia"/>
          <w:bCs/>
          <w:sz w:val="24"/>
        </w:rPr>
        <w:t>（清包工项目，建议不设预付款）</w:t>
      </w:r>
    </w:p>
    <w:p>
      <w:pPr>
        <w:pStyle w:val="12"/>
        <w:spacing w:line="360" w:lineRule="auto"/>
        <w:ind w:left="1"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工程完工验收合格，经甲方或甲方委托的第三方审核后，乙方提交请款资料及等额增值税发票，甲方收到后在</w:t>
      </w:r>
      <w:r>
        <w:rPr>
          <w:rFonts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个工作日内支付至合同结算价的</w:t>
      </w:r>
      <w:r>
        <w:rPr>
          <w:rFonts w:hint="eastAsia" w:asciiTheme="minorEastAsia" w:hAnsiTheme="minorEastAsia" w:cstheme="minorEastAsia"/>
          <w:sz w:val="24"/>
          <w:szCs w:val="24"/>
          <w:u w:val="single"/>
          <w:lang w:val="en-US" w:eastAsia="zh-CN"/>
        </w:rPr>
        <w:t>95</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付款方式：</w:t>
      </w:r>
      <w:r>
        <w:rPr>
          <w:rFonts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网银支付；</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支票；</w:t>
      </w:r>
      <w:r>
        <w:rPr>
          <w:rFonts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tabs>
          <w:tab w:val="left" w:pos="851"/>
        </w:tabs>
        <w:adjustRightInd w:val="0"/>
        <w:snapToGrid w:val="0"/>
        <w:spacing w:line="360" w:lineRule="auto"/>
        <w:ind w:firstLine="840" w:firstLineChars="350"/>
        <w:jc w:val="left"/>
        <w:outlineLvl w:val="1"/>
        <w:rPr>
          <w:rFonts w:asciiTheme="minorEastAsia" w:hAnsiTheme="minorEastAsia" w:eastAsiaTheme="minorEastAsia" w:cstheme="minorEastAsia"/>
          <w:sz w:val="24"/>
        </w:rPr>
      </w:pPr>
      <w:r>
        <w:rPr>
          <w:rFonts w:hint="eastAsia" w:hAnsi="宋体" w:cs="宋体"/>
          <w:sz w:val="24"/>
        </w:rPr>
        <w:t>（建议采用网银支付、支票两种形式中之一）。</w:t>
      </w:r>
    </w:p>
    <w:p>
      <w:pPr>
        <w:pStyle w:val="12"/>
        <w:spacing w:line="360" w:lineRule="auto"/>
        <w:ind w:firstLine="480" w:firstLineChars="200"/>
        <w:outlineLvl w:val="1"/>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乙方收款账户：</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收款账号：</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1080" w:firstLineChars="45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rPr>
        <w:t>；</w:t>
      </w:r>
    </w:p>
    <w:p>
      <w:pPr>
        <w:spacing w:line="360" w:lineRule="auto"/>
        <w:ind w:firstLine="840" w:firstLineChars="350"/>
        <w:rPr>
          <w:rFonts w:asciiTheme="minorEastAsia" w:hAnsiTheme="minorEastAsia" w:eastAsiaTheme="minorEastAsia" w:cstheme="minorEastAsia"/>
          <w:sz w:val="24"/>
        </w:rPr>
      </w:pPr>
      <w:r>
        <w:rPr>
          <w:rFonts w:hint="eastAsia" w:ascii="宋体" w:hAnsi="宋体" w:cs="宋体"/>
          <w:sz w:val="24"/>
        </w:rPr>
        <w:t>乙方在收款前需向甲方提交等额增值税专用发票，增值税专用发票信息：</w:t>
      </w:r>
    </w:p>
    <w:p>
      <w:pPr>
        <w:spacing w:line="360" w:lineRule="auto"/>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w:t>
      </w:r>
    </w:p>
    <w:p>
      <w:pPr>
        <w:widowControl/>
        <w:spacing w:line="360" w:lineRule="auto"/>
        <w:ind w:firstLine="482"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第五条施工工期及要求</w:t>
      </w:r>
    </w:p>
    <w:p>
      <w:pPr>
        <w:pStyle w:val="12"/>
        <w:tabs>
          <w:tab w:val="left" w:pos="618"/>
        </w:tabs>
        <w:spacing w:line="360" w:lineRule="auto"/>
        <w:ind w:firstLine="480" w:firstLine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rPr>
        <w:t>开工日期暂定为：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年</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月</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日</w:t>
      </w:r>
      <w:r>
        <w:rPr>
          <w:rFonts w:hint="eastAsia" w:asciiTheme="minorEastAsia" w:hAnsiTheme="minorEastAsia" w:eastAsiaTheme="minorEastAsia" w:cstheme="minorEastAsia"/>
          <w:sz w:val="24"/>
          <w:szCs w:val="24"/>
        </w:rPr>
        <w:t>，具体日期以甲方发出的开工报告为准。合同工期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总日历天数</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rPr>
        <w:t>天。</w:t>
      </w:r>
    </w:p>
    <w:p>
      <w:pPr>
        <w:pStyle w:val="12"/>
        <w:widowControl/>
        <w:tabs>
          <w:tab w:val="left" w:pos="618"/>
        </w:tabs>
        <w:spacing w:line="360" w:lineRule="auto"/>
        <w:ind w:left="1" w:firstLine="480" w:firstLineChars="200"/>
        <w:jc w:val="left"/>
        <w:rPr>
          <w:rFonts w:asciiTheme="minorEastAsia" w:hAnsiTheme="minorEastAsia" w:eastAsiaTheme="minorEastAsia" w:cstheme="minorEastAsia"/>
          <w:bCs/>
          <w:sz w:val="24"/>
          <w:szCs w:val="24"/>
        </w:rPr>
      </w:pPr>
      <w:r>
        <w:rPr>
          <w:rFonts w:asciiTheme="minorEastAsia" w:hAnsiTheme="minorEastAsia" w:eastAsiaTheme="minorEastAsia" w:cstheme="minorEastAsia"/>
          <w:bCs/>
          <w:kern w:val="0"/>
          <w:sz w:val="24"/>
          <w:szCs w:val="24"/>
        </w:rPr>
        <w:t xml:space="preserve"> 5.2</w:t>
      </w:r>
      <w:r>
        <w:rPr>
          <w:rFonts w:hint="eastAsia" w:asciiTheme="minorEastAsia" w:hAnsiTheme="minorEastAsia" w:eastAsiaTheme="minorEastAsia" w:cstheme="minorEastAsia"/>
          <w:bCs/>
          <w:sz w:val="24"/>
          <w:szCs w:val="24"/>
        </w:rPr>
        <w:t>合同约定的工程项目，乙方不得转包、分包。否则，甲方有权单方面终止合同，并令其立即退场，由此而造成的经济损失由乙方负责赔偿。</w:t>
      </w:r>
    </w:p>
    <w:p>
      <w:pPr>
        <w:spacing w:line="360" w:lineRule="auto"/>
        <w:ind w:left="1" w:firstLine="480" w:firstLineChars="200"/>
        <w:rPr>
          <w:rFonts w:asciiTheme="minorEastAsia" w:hAnsiTheme="minorEastAsia" w:eastAsiaTheme="minorEastAsia" w:cstheme="minorEastAsia"/>
          <w:b/>
          <w:sz w:val="24"/>
        </w:rPr>
      </w:pPr>
      <w:r>
        <w:rPr>
          <w:rFonts w:asciiTheme="minorEastAsia" w:hAnsiTheme="minorEastAsia" w:eastAsiaTheme="minorEastAsia" w:cstheme="minorEastAsia"/>
          <w:sz w:val="24"/>
        </w:rPr>
        <w:t>5.3</w:t>
      </w:r>
      <w:r>
        <w:rPr>
          <w:rFonts w:hint="eastAsia" w:asciiTheme="minorEastAsia" w:hAnsiTheme="minorEastAsia" w:eastAsiaTheme="minorEastAsia" w:cstheme="minorEastAsia"/>
          <w:sz w:val="24"/>
        </w:rPr>
        <w:t>清淤工程完工后应满足（标准）；否则，甲方有权要求乙方重新返工，且相关费用由乙方自行承担。</w:t>
      </w:r>
    </w:p>
    <w:p>
      <w:pPr>
        <w:pStyle w:val="12"/>
        <w:spacing w:line="360" w:lineRule="auto"/>
        <w:ind w:firstLine="448" w:firstLineChars="200"/>
        <w:outlineLvl w:val="1"/>
        <w:rPr>
          <w:rFonts w:asciiTheme="minorEastAsia" w:hAnsiTheme="minorEastAsia" w:eastAsiaTheme="minorEastAsia" w:cstheme="minorEastAsia"/>
          <w:spacing w:val="-8"/>
          <w:sz w:val="24"/>
          <w:szCs w:val="24"/>
        </w:rPr>
      </w:pPr>
      <w:r>
        <w:rPr>
          <w:rFonts w:asciiTheme="minorEastAsia" w:hAnsiTheme="minorEastAsia" w:eastAsiaTheme="minorEastAsia" w:cstheme="minorEastAsia"/>
          <w:spacing w:val="-8"/>
          <w:sz w:val="24"/>
          <w:szCs w:val="24"/>
        </w:rPr>
        <w:t>5.4</w:t>
      </w:r>
      <w:r>
        <w:rPr>
          <w:rFonts w:hint="eastAsia" w:asciiTheme="minorEastAsia" w:hAnsiTheme="minorEastAsia" w:eastAsiaTheme="minorEastAsia" w:cstheme="minorEastAsia"/>
          <w:spacing w:val="-8"/>
          <w:sz w:val="24"/>
          <w:szCs w:val="24"/>
        </w:rPr>
        <w:t>乙方不得随意更换项目负责人及</w:t>
      </w:r>
      <w:r>
        <w:rPr>
          <w:rFonts w:hint="eastAsia" w:asciiTheme="minorEastAsia" w:hAnsiTheme="minorEastAsia" w:eastAsiaTheme="minorEastAsia" w:cstheme="minorEastAsia"/>
          <w:spacing w:val="-8"/>
          <w:sz w:val="24"/>
          <w:szCs w:val="24"/>
          <w:lang w:val="en-US" w:eastAsia="zh-CN"/>
        </w:rPr>
        <w:t>附件</w:t>
      </w:r>
      <w:r>
        <w:rPr>
          <w:rFonts w:hint="eastAsia" w:asciiTheme="minorEastAsia" w:hAnsi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lang w:val="en-US" w:eastAsia="zh-CN"/>
        </w:rPr>
        <w:t>中的</w:t>
      </w:r>
      <w:r>
        <w:rPr>
          <w:rFonts w:hint="eastAsia" w:asciiTheme="minorEastAsia" w:hAnsiTheme="minorEastAsia" w:eastAsiaTheme="minorEastAsia" w:cstheme="minorEastAsia"/>
          <w:spacing w:val="-8"/>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pacing w:val="-8"/>
          <w:sz w:val="24"/>
          <w:szCs w:val="24"/>
          <w:u w:val="single"/>
          <w:lang w:val="en-US" w:eastAsia="zh-CN"/>
        </w:rPr>
        <w:t>5000</w:t>
      </w:r>
      <w:r>
        <w:rPr>
          <w:rFonts w:hint="eastAsia" w:asciiTheme="minorEastAsia" w:hAnsiTheme="minorEastAsia" w:eastAsiaTheme="minorEastAsia" w:cstheme="minorEastAsia"/>
          <w:spacing w:val="-8"/>
          <w:sz w:val="24"/>
          <w:szCs w:val="24"/>
        </w:rPr>
        <w:t>元</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人次作为违约金，以及赔偿由此造成的一切损失</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包含质量安全事故、工期延误、增加投资等</w:t>
      </w:r>
      <w:r>
        <w:rPr>
          <w:rFonts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p>
    <w:p>
      <w:pPr>
        <w:pStyle w:val="12"/>
        <w:spacing w:line="360" w:lineRule="auto"/>
        <w:ind w:firstLine="448" w:firstLineChars="200"/>
        <w:outlineLvl w:val="1"/>
        <w:rPr>
          <w:rFonts w:asciiTheme="minorEastAsia" w:hAnsiTheme="minorEastAsia" w:eastAsiaTheme="minorEastAsia" w:cstheme="minorEastAsia"/>
          <w:b w:val="0"/>
          <w:bCs/>
          <w:spacing w:val="-8"/>
          <w:sz w:val="24"/>
          <w:szCs w:val="24"/>
        </w:rPr>
      </w:pPr>
      <w:r>
        <w:rPr>
          <w:rFonts w:asciiTheme="minorEastAsia" w:hAnsiTheme="minorEastAsia" w:eastAsiaTheme="minorEastAsia" w:cstheme="minorEastAsia"/>
          <w:b w:val="0"/>
          <w:bCs/>
          <w:spacing w:val="-8"/>
          <w:sz w:val="24"/>
          <w:szCs w:val="24"/>
        </w:rPr>
        <w:t>5.5</w:t>
      </w:r>
      <w:r>
        <w:rPr>
          <w:rFonts w:hint="eastAsia" w:asciiTheme="minorEastAsia" w:hAnsiTheme="minorEastAsia" w:eastAsiaTheme="minorEastAsia" w:cstheme="minorEastAsia"/>
          <w:b w:val="0"/>
          <w:bCs/>
          <w:spacing w:val="-8"/>
          <w:sz w:val="24"/>
          <w:szCs w:val="24"/>
        </w:rPr>
        <w:t>施工过程中，项目负责人</w:t>
      </w:r>
      <w:r>
        <w:rPr>
          <w:rFonts w:hint="eastAsia" w:asciiTheme="minorEastAsia" w:hAnsiTheme="minorEastAsia" w:eastAsiaTheme="minorEastAsia" w:cstheme="minorEastAsia"/>
          <w:b w:val="0"/>
          <w:bCs/>
          <w:spacing w:val="-8"/>
          <w:sz w:val="24"/>
          <w:szCs w:val="24"/>
          <w:lang w:val="en-US" w:eastAsia="zh-CN"/>
        </w:rPr>
        <w:t>应驻场管理</w:t>
      </w:r>
      <w:r>
        <w:rPr>
          <w:rFonts w:hint="eastAsia" w:asciiTheme="minorEastAsia" w:hAnsiTheme="minorEastAsia" w:eastAsiaTheme="minorEastAsia" w:cstheme="minorEastAsia"/>
          <w:b w:val="0"/>
          <w:bCs/>
          <w:spacing w:val="-8"/>
          <w:sz w:val="24"/>
          <w:szCs w:val="24"/>
        </w:rPr>
        <w:t>，否则甲方有权要求乙方支付违约金</w:t>
      </w:r>
      <w:r>
        <w:rPr>
          <w:rFonts w:asciiTheme="minorEastAsia" w:hAnsiTheme="minorEastAsia" w:eastAsiaTheme="minorEastAsia" w:cstheme="minorEastAsia"/>
          <w:b w:val="0"/>
          <w:bCs/>
          <w:spacing w:val="-8"/>
          <w:sz w:val="24"/>
          <w:szCs w:val="24"/>
          <w:u w:val="single"/>
        </w:rPr>
        <w:t xml:space="preserve"> 1000</w:t>
      </w:r>
      <w:r>
        <w:rPr>
          <w:rFonts w:hint="eastAsia" w:asciiTheme="minorEastAsia" w:hAnsiTheme="minorEastAsia" w:eastAsiaTheme="minorEastAsia" w:cstheme="minorEastAsia"/>
          <w:b w:val="0"/>
          <w:bCs/>
          <w:spacing w:val="-8"/>
          <w:sz w:val="24"/>
          <w:szCs w:val="24"/>
          <w:u w:val="single"/>
        </w:rPr>
        <w:t>元</w:t>
      </w:r>
      <w:r>
        <w:rPr>
          <w:rFonts w:asciiTheme="minorEastAsia" w:hAnsiTheme="minorEastAsia" w:eastAsiaTheme="minorEastAsia" w:cstheme="minorEastAsia"/>
          <w:b w:val="0"/>
          <w:bCs/>
          <w:spacing w:val="-8"/>
          <w:sz w:val="24"/>
          <w:szCs w:val="24"/>
        </w:rPr>
        <w:t>/</w:t>
      </w:r>
      <w:r>
        <w:rPr>
          <w:rFonts w:hint="eastAsia" w:asciiTheme="minorEastAsia" w:hAnsiTheme="minorEastAsia" w:eastAsiaTheme="minorEastAsia" w:cstheme="minorEastAsia"/>
          <w:b w:val="0"/>
          <w:bCs/>
          <w:spacing w:val="-8"/>
          <w:sz w:val="24"/>
          <w:szCs w:val="24"/>
        </w:rPr>
        <w:t>天，因此造成损失的，按实际发生额赔偿。</w:t>
      </w:r>
    </w:p>
    <w:p>
      <w:pPr>
        <w:pStyle w:val="12"/>
        <w:tabs>
          <w:tab w:val="left" w:pos="618"/>
        </w:tabs>
        <w:spacing w:line="360" w:lineRule="auto"/>
        <w:ind w:firstLine="482"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kern w:val="0"/>
          <w:sz w:val="24"/>
          <w:szCs w:val="24"/>
        </w:rPr>
        <w:t>第六条</w:t>
      </w:r>
      <w:r>
        <w:rPr>
          <w:rFonts w:hint="eastAsia" w:asciiTheme="minorEastAsia" w:hAnsiTheme="minorEastAsia" w:eastAsiaTheme="minorEastAsia" w:cstheme="minorEastAsia"/>
          <w:b/>
          <w:bCs/>
          <w:kern w:val="0"/>
          <w:sz w:val="24"/>
          <w:szCs w:val="24"/>
        </w:rPr>
        <w:t>安全、文明施工要求</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6.1</w:t>
      </w:r>
      <w:r>
        <w:rPr>
          <w:rFonts w:hint="eastAsia" w:asciiTheme="minorEastAsia" w:hAnsiTheme="minorEastAsia" w:eastAsiaTheme="minorEastAsia"/>
          <w:sz w:val="24"/>
        </w:rPr>
        <w:t>乙方应做到安全文明施工，并签订《</w:t>
      </w:r>
      <w:r>
        <w:rPr>
          <w:rFonts w:hint="eastAsia" w:asciiTheme="minorEastAsia" w:hAnsiTheme="minorEastAsia" w:eastAsiaTheme="minorEastAsia" w:cstheme="minorEastAsia"/>
          <w:sz w:val="24"/>
        </w:rPr>
        <w:t>安全协议书</w:t>
      </w:r>
      <w:r>
        <w:rPr>
          <w:rFonts w:hint="eastAsia" w:asciiTheme="minorEastAsia" w:hAnsiTheme="minorEastAsia" w:eastAsiaTheme="minorEastAsia"/>
          <w:sz w:val="24"/>
        </w:rPr>
        <w:t>》（见附件）。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6.2</w:t>
      </w:r>
      <w:r>
        <w:rPr>
          <w:rFonts w:hint="eastAsia" w:asciiTheme="minorEastAsia" w:hAnsiTheme="minorEastAsia" w:eastAsiaTheme="minorEastAsia"/>
          <w:sz w:val="24"/>
        </w:rPr>
        <w:t>乙方应严格遵守规定的施工时间，降低施工噪音。</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6.3</w:t>
      </w:r>
      <w:r>
        <w:rPr>
          <w:rFonts w:hint="eastAsia" w:asciiTheme="minorEastAsia" w:hAnsiTheme="minorEastAsia" w:eastAsiaTheme="minorEastAsia"/>
          <w:sz w:val="24"/>
        </w:rPr>
        <w:t>乙方负责做好现场文明施工、安全围蔽及</w:t>
      </w:r>
      <w:r>
        <w:rPr>
          <w:rFonts w:hint="eastAsia" w:asciiTheme="minorEastAsia" w:hAnsiTheme="minorEastAsia" w:eastAsiaTheme="minorEastAsia" w:cstheme="minorEastAsia"/>
          <w:bCs/>
          <w:sz w:val="24"/>
        </w:rPr>
        <w:t>防护措施</w:t>
      </w:r>
      <w:r>
        <w:rPr>
          <w:rFonts w:hint="eastAsia" w:asciiTheme="minorEastAsia" w:hAnsiTheme="minorEastAsia" w:eastAsiaTheme="minorEastAsia"/>
          <w:sz w:val="24"/>
        </w:rPr>
        <w:t>等工作，涉及下井作业的，必须做好气体检测、井内通风、照明等安全措施。</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6.4</w:t>
      </w:r>
      <w:r>
        <w:rPr>
          <w:rFonts w:hint="eastAsia" w:asciiTheme="minorEastAsia" w:hAnsiTheme="minorEastAsia" w:eastAsiaTheme="minorEastAsia"/>
          <w:sz w:val="24"/>
        </w:rPr>
        <w:t>未经甲方同意及有关部门批准，乙方在施工中不得随意拆改原建筑物结构及各种设备管线。</w:t>
      </w:r>
      <w:r>
        <w:rPr>
          <w:rFonts w:hint="eastAsia" w:asciiTheme="minorEastAsia" w:hAnsiTheme="minorEastAsia" w:eastAsiaTheme="minorEastAsia" w:cstheme="minorEastAsia"/>
          <w:sz w:val="24"/>
        </w:rPr>
        <w:t>若有任何损坏，须立即通知有关部门和甲方，并承担损失和修复费用。</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6.5</w:t>
      </w:r>
      <w:r>
        <w:rPr>
          <w:rFonts w:hint="eastAsia" w:asciiTheme="minorEastAsia" w:hAnsiTheme="minorEastAsia" w:eastAsiaTheme="minorEastAsia" w:cstheme="minorEastAsia"/>
          <w:sz w:val="24"/>
        </w:rPr>
        <w:t>现场施工人员必须严格遵守甲方一切规章制度。进入施工现场人员必须佩戴出入证，并自觉接受门岗检查。</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6.6</w:t>
      </w:r>
      <w:r>
        <w:rPr>
          <w:rFonts w:hint="eastAsia" w:asciiTheme="minorEastAsia" w:hAnsiTheme="minorEastAsia" w:eastAsiaTheme="minorEastAsia"/>
          <w:sz w:val="24"/>
        </w:rPr>
        <w:t>施工用水用电采用以下方式执行。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）由甲方提供施工用水用电。</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rPr>
        <w:t>）由甲方提供施工用水用电接口，费用按（月</w:t>
      </w:r>
      <w:r>
        <w:rPr>
          <w:rFonts w:asciiTheme="minorEastAsia" w:hAnsiTheme="minorEastAsia" w:eastAsiaTheme="minorEastAsia"/>
          <w:sz w:val="24"/>
        </w:rPr>
        <w:t>/</w:t>
      </w:r>
      <w:r>
        <w:rPr>
          <w:rFonts w:hint="eastAsia" w:asciiTheme="minorEastAsia" w:hAnsiTheme="minorEastAsia" w:eastAsiaTheme="minorEastAsia"/>
          <w:sz w:val="24"/>
        </w:rPr>
        <w:t>项目）结算，由乙方向甲方或甲方下辖分公司</w:t>
      </w:r>
      <w:r>
        <w:rPr>
          <w:rFonts w:asciiTheme="minorEastAsia" w:hAnsiTheme="minorEastAsia" w:eastAsiaTheme="minorEastAsia"/>
          <w:sz w:val="24"/>
        </w:rPr>
        <w:t>/</w:t>
      </w:r>
      <w:r>
        <w:rPr>
          <w:rFonts w:hint="eastAsia" w:asciiTheme="minorEastAsia" w:hAnsiTheme="minorEastAsia" w:eastAsiaTheme="minorEastAsia"/>
          <w:sz w:val="24"/>
        </w:rPr>
        <w:t>子公司支付。水电费用按所属供电局、自来水公司收费标准，按实计算。</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6.7</w:t>
      </w:r>
      <w:r>
        <w:rPr>
          <w:rFonts w:hint="eastAsia" w:asciiTheme="minorEastAsia" w:hAnsiTheme="minorEastAsia" w:eastAsiaTheme="minorEastAsia" w:cstheme="minorEastAsia"/>
          <w:sz w:val="24"/>
        </w:rPr>
        <w:t>环境保护要求：</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1</w:t>
      </w:r>
      <w:r>
        <w:rPr>
          <w:rFonts w:hint="eastAsia" w:asciiTheme="minorEastAsia" w:hAnsiTheme="minorEastAsia" w:eastAsiaTheme="minorEastAsia" w:cstheme="minorEastAsia"/>
          <w:sz w:val="24"/>
        </w:rPr>
        <w:t>）做好施工噪声、废气、废水等控制；</w:t>
      </w:r>
    </w:p>
    <w:p>
      <w:pPr>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）按照国家及广州市相关规定做好建筑垃圾的处理。</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6.8 </w:t>
      </w:r>
      <w:r>
        <w:rPr>
          <w:rFonts w:hint="eastAsia" w:asciiTheme="minorEastAsia" w:hAnsiTheme="minorEastAsia" w:eastAsiaTheme="minorEastAsia"/>
          <w:sz w:val="24"/>
        </w:rPr>
        <w:t>乙方应保证施工现场整齐，在完工验收合格后日内</w:t>
      </w:r>
      <w:r>
        <w:rPr>
          <w:rFonts w:hint="eastAsia" w:asciiTheme="minorEastAsia" w:hAnsiTheme="minorEastAsia" w:eastAsiaTheme="minorEastAsia" w:cstheme="minorEastAsia"/>
          <w:sz w:val="24"/>
        </w:rPr>
        <w:t>将产生的垃圾、淤泥清离现场并进行合法处置。</w:t>
      </w:r>
    </w:p>
    <w:p>
      <w:pPr>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6.9 </w:t>
      </w:r>
      <w:r>
        <w:rPr>
          <w:rFonts w:hint="eastAsia" w:asciiTheme="minorEastAsia" w:hAnsiTheme="minorEastAsia" w:eastAsiaTheme="minorEastAsia"/>
          <w:sz w:val="24"/>
        </w:rPr>
        <w:t>乙方应做好施工人员的安全培训教育，乙方人员安全责任由乙方承担。</w:t>
      </w:r>
    </w:p>
    <w:p>
      <w:pPr>
        <w:snapToGrid w:val="0"/>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6.10 </w:t>
      </w:r>
      <w:r>
        <w:rPr>
          <w:rFonts w:hint="eastAsia" w:asciiTheme="minorEastAsia" w:hAnsiTheme="minorEastAsia" w:eastAsiaTheme="minorEastAsia" w:cstheme="minorEastAsia"/>
          <w:sz w:val="24"/>
        </w:rPr>
        <w:t>乙方应执行相关法律法规及甲方相关作业施工管理要求。</w:t>
      </w:r>
    </w:p>
    <w:p>
      <w:pPr>
        <w:spacing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第七条</w:t>
      </w:r>
      <w:r>
        <w:rPr>
          <w:rFonts w:hint="eastAsia" w:asciiTheme="minorEastAsia" w:hAnsiTheme="minorEastAsia" w:eastAsiaTheme="minorEastAsia" w:cstheme="minorEastAsia"/>
          <w:b/>
          <w:sz w:val="24"/>
        </w:rPr>
        <w:t>工程验收：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7.1</w:t>
      </w:r>
      <w:r>
        <w:rPr>
          <w:rFonts w:hint="eastAsia" w:asciiTheme="minorEastAsia" w:hAnsiTheme="minorEastAsia" w:eastAsiaTheme="minorEastAsia" w:cstheme="minorEastAsia"/>
          <w:sz w:val="24"/>
        </w:rPr>
        <w:t>乙方应在工程完工后天内向甲方提交完整的竣工验收资料（</w:t>
      </w:r>
      <w:r>
        <w:rPr>
          <w:rFonts w:hint="eastAsia" w:asciiTheme="minorEastAsia" w:hAnsiTheme="minorEastAsia" w:eastAsiaTheme="minorEastAsia" w:cstheme="minorEastAsia"/>
          <w:sz w:val="24"/>
          <w:u w:val="single"/>
        </w:rPr>
        <w:t>具体包括：</w:t>
      </w:r>
      <w:r>
        <w:rPr>
          <w:rFonts w:hint="eastAsia" w:asciiTheme="minorEastAsia" w:hAnsiTheme="minorEastAsia" w:eastAsiaTheme="minorEastAsia" w:cstheme="minorEastAsia"/>
          <w:sz w:val="24"/>
          <w:u w:val="single"/>
          <w:lang w:eastAsia="zh-CN"/>
        </w:rPr>
        <w:t>…</w:t>
      </w:r>
      <w:r>
        <w:rPr>
          <w:rFonts w:hint="eastAsia" w:asciiTheme="minorEastAsia" w:hAnsiTheme="minorEastAsia" w:eastAsiaTheme="minorEastAsia" w:cstheme="minorEastAsia"/>
          <w:sz w:val="24"/>
          <w:u w:val="single"/>
        </w:rPr>
        <w:t>）</w:t>
      </w:r>
      <w:r>
        <w:rPr>
          <w:rFonts w:hint="eastAsia" w:asciiTheme="minorEastAsia" w:hAnsiTheme="minorEastAsia" w:eastAsiaTheme="minorEastAsia" w:cstheme="minorEastAsia"/>
          <w:sz w:val="24"/>
        </w:rPr>
        <w:t>和竣工验收报告各一式份，不按时报送工程竣工资料的，每逾期一天，乙方支付</w:t>
      </w:r>
      <w:r>
        <w:rPr>
          <w:rFonts w:hint="eastAsia" w:asciiTheme="minorEastAsia" w:hAnsiTheme="minorEastAsia" w:eastAsiaTheme="minorEastAsia" w:cstheme="minorEastAsia"/>
          <w:sz w:val="24"/>
          <w:u w:val="single"/>
        </w:rPr>
        <w:t>合同暂定总价万分之五</w:t>
      </w:r>
      <w:r>
        <w:rPr>
          <w:rFonts w:asciiTheme="minorEastAsia" w:hAnsiTheme="minorEastAsia" w:eastAsiaTheme="minorEastAsia" w:cstheme="minorEastAsia"/>
          <w:sz w:val="24"/>
          <w:u w:val="single"/>
        </w:rPr>
        <w:t>/天</w:t>
      </w:r>
      <w:r>
        <w:rPr>
          <w:rFonts w:hint="eastAsia" w:asciiTheme="minorEastAsia" w:hAnsiTheme="minorEastAsia" w:eastAsiaTheme="minorEastAsia" w:cstheme="minorEastAsia"/>
          <w:sz w:val="24"/>
        </w:rPr>
        <w:t>作为违约金，并在支付合同结算款时抵扣。</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7.2</w:t>
      </w:r>
      <w:r>
        <w:rPr>
          <w:rFonts w:hint="eastAsia" w:asciiTheme="minorEastAsia" w:hAnsiTheme="minorEastAsia" w:eastAsiaTheme="minorEastAsia" w:cstheme="minorEastAsia"/>
          <w:sz w:val="24"/>
        </w:rPr>
        <w:t>甲方在收到完整的竣工验收资料后天内，根据国家、省、广州市的工程验收标准有关规定，组织人员进行竣工验收，经竣工验收合格后签发竣工验收报告。如未能通过竣工验收，乙方应按甲方要求在天内无偿返工，并重新申请验收。工期不予顺延。</w:t>
      </w:r>
    </w:p>
    <w:p>
      <w:pPr>
        <w:spacing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7.3</w:t>
      </w:r>
      <w:r>
        <w:rPr>
          <w:rFonts w:hint="eastAsia" w:asciiTheme="minorEastAsia" w:hAnsiTheme="minorEastAsia" w:eastAsiaTheme="minorEastAsia" w:cstheme="minorEastAsia"/>
          <w:sz w:val="24"/>
        </w:rPr>
        <w:t>工程竣工验收合格的，乙方送交完整的竣工验收资料和竣工验收报告的日期为实际竣工日期。工程按甲方要求整改后通过竣工验收的，实际竣工日期为乙方重新提请甲方验收的日期。</w:t>
      </w:r>
    </w:p>
    <w:p>
      <w:pPr>
        <w:tabs>
          <w:tab w:val="left" w:pos="210"/>
          <w:tab w:val="left" w:pos="851"/>
        </w:tabs>
        <w:adjustRightInd w:val="0"/>
        <w:snapToGrid w:val="0"/>
        <w:spacing w:line="360" w:lineRule="auto"/>
        <w:ind w:firstLine="482" w:firstLineChars="200"/>
        <w:jc w:val="left"/>
        <w:rPr>
          <w:rFonts w:asciiTheme="minorEastAsia" w:hAnsiTheme="minorEastAsia" w:eastAsiaTheme="minorEastAsia"/>
          <w:b/>
          <w:sz w:val="24"/>
        </w:rPr>
      </w:pPr>
      <w:bookmarkStart w:id="87" w:name="_Toc183666532"/>
      <w:bookmarkStart w:id="88" w:name="_Toc12010"/>
      <w:bookmarkStart w:id="89" w:name="_Toc474245227"/>
      <w:bookmarkStart w:id="90" w:name="_Toc518993001"/>
      <w:bookmarkStart w:id="91" w:name="_Toc306350468"/>
      <w:bookmarkStart w:id="92" w:name="_Toc107447257"/>
      <w:bookmarkStart w:id="93" w:name="_Toc118172294"/>
      <w:bookmarkStart w:id="94" w:name="_Toc107446864"/>
      <w:bookmarkStart w:id="95" w:name="_Toc520190041"/>
      <w:r>
        <w:rPr>
          <w:rFonts w:hint="eastAsia" w:asciiTheme="minorEastAsia" w:hAnsiTheme="minorEastAsia" w:eastAsiaTheme="minorEastAsia"/>
          <w:b/>
          <w:sz w:val="24"/>
        </w:rPr>
        <w:t>第八条双方的权利义务：</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8.1</w:t>
      </w:r>
      <w:r>
        <w:rPr>
          <w:rFonts w:hint="eastAsia" w:asciiTheme="minorEastAsia" w:hAnsiTheme="minorEastAsia" w:eastAsiaTheme="minorEastAsia"/>
          <w:sz w:val="24"/>
        </w:rPr>
        <w:t>甲方应按本合同约定的付款方式支付合同价款。</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8.2 </w:t>
      </w:r>
      <w:r>
        <w:rPr>
          <w:rFonts w:hint="eastAsia" w:asciiTheme="minorEastAsia" w:hAnsiTheme="minorEastAsia" w:eastAsiaTheme="minorEastAsia"/>
          <w:sz w:val="24"/>
        </w:rPr>
        <w:t>乙方禁止将所承包的工程转包和分包给第三人。</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8.3 </w:t>
      </w:r>
      <w:r>
        <w:rPr>
          <w:rFonts w:hint="eastAsia" w:asciiTheme="minorEastAsia" w:hAnsiTheme="minorEastAsia" w:eastAsiaTheme="minorEastAsia"/>
          <w:sz w:val="24"/>
        </w:rPr>
        <w:t>乙方必须按照合同要求实施工程。完工后及时通知甲方对工程进行完工验收。</w:t>
      </w:r>
    </w:p>
    <w:p>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 xml:space="preserve">8.4 </w:t>
      </w:r>
      <w:r>
        <w:rPr>
          <w:rFonts w:hint="eastAsia" w:asciiTheme="minorEastAsia" w:hAnsiTheme="minorEastAsia" w:eastAsiaTheme="minorEastAsia"/>
          <w:sz w:val="24"/>
        </w:rPr>
        <w:t>乙方在施工过程中应管理好施工人员，妥善保管好材料、设备和工具，负责施工现场的清理工作。</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第九条违约责任</w:t>
      </w:r>
      <w:r>
        <w:rPr>
          <w:rFonts w:asciiTheme="minorEastAsia" w:hAnsiTheme="minorEastAsia" w:eastAsiaTheme="minorEastAsia"/>
          <w:b/>
          <w:sz w:val="24"/>
        </w:rPr>
        <w:t>:</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sz w:val="24"/>
          <w:szCs w:val="24"/>
        </w:rPr>
        <w:t xml:space="preserve">9.1 </w:t>
      </w:r>
      <w:r>
        <w:rPr>
          <w:rFonts w:hint="eastAsia" w:asciiTheme="minorEastAsia" w:hAnsiTheme="minorEastAsia" w:eastAsiaTheme="minorEastAsia" w:cstheme="minorEastAsia"/>
          <w:bCs/>
          <w:kern w:val="0"/>
          <w:sz w:val="24"/>
          <w:szCs w:val="24"/>
        </w:rPr>
        <w:t>乙方未能按合同工期竣工验收的，每逾期一天，甲方有权要求乙方按</w:t>
      </w:r>
      <w:r>
        <w:rPr>
          <w:rFonts w:hint="eastAsia" w:asciiTheme="minorEastAsia" w:hAnsiTheme="minorEastAsia" w:eastAsiaTheme="minorEastAsia" w:cstheme="minorEastAsia"/>
          <w:bCs/>
          <w:kern w:val="0"/>
          <w:sz w:val="24"/>
          <w:szCs w:val="24"/>
          <w:u w:val="single"/>
        </w:rPr>
        <w:t>合同暂定总价的</w:t>
      </w:r>
      <w:r>
        <w:rPr>
          <w:rFonts w:asciiTheme="minorEastAsia" w:hAnsiTheme="minorEastAsia" w:eastAsiaTheme="minorEastAsia" w:cstheme="minorEastAsia"/>
          <w:bCs/>
          <w:kern w:val="0"/>
          <w:sz w:val="24"/>
          <w:szCs w:val="24"/>
          <w:u w:val="single"/>
        </w:rPr>
        <w:t xml:space="preserve"> 1% </w:t>
      </w:r>
      <w:r>
        <w:rPr>
          <w:rFonts w:hint="eastAsia" w:asciiTheme="minorEastAsia" w:hAnsiTheme="minorEastAsia" w:eastAsiaTheme="minorEastAsia" w:cstheme="minorEastAsia"/>
          <w:bCs/>
          <w:kern w:val="0"/>
          <w:sz w:val="24"/>
          <w:szCs w:val="24"/>
        </w:rPr>
        <w:t>支付违约金，逾期达到</w:t>
      </w:r>
      <w:r>
        <w:rPr>
          <w:rFonts w:asciiTheme="minorEastAsia" w:hAnsiTheme="minorEastAsia" w:eastAsiaTheme="minorEastAsia" w:cstheme="minorEastAsia"/>
          <w:bCs/>
          <w:kern w:val="0"/>
          <w:sz w:val="24"/>
          <w:szCs w:val="24"/>
          <w:u w:val="single"/>
        </w:rPr>
        <w:t xml:space="preserve"> 10 </w:t>
      </w:r>
      <w:r>
        <w:rPr>
          <w:rFonts w:hint="eastAsia" w:asciiTheme="minorEastAsia" w:hAnsiTheme="minorEastAsia" w:eastAsiaTheme="minorEastAsia" w:cstheme="minorEastAsia"/>
          <w:bCs/>
          <w:kern w:val="0"/>
          <w:sz w:val="24"/>
          <w:szCs w:val="24"/>
        </w:rPr>
        <w:t>天及以上的，甲方有权解除合同。</w:t>
      </w:r>
    </w:p>
    <w:p>
      <w:pPr>
        <w:widowControl/>
        <w:spacing w:line="360" w:lineRule="auto"/>
        <w:ind w:firstLine="480" w:firstLineChars="200"/>
        <w:jc w:val="left"/>
        <w:rPr>
          <w:rFonts w:ascii="宋体" w:hAnsi="宋体" w:cs="宋体"/>
          <w:bCs/>
          <w:sz w:val="24"/>
        </w:rPr>
      </w:pPr>
      <w:r>
        <w:rPr>
          <w:rFonts w:asciiTheme="minorEastAsia" w:hAnsiTheme="minorEastAsia" w:eastAsiaTheme="minorEastAsia" w:cstheme="minorEastAsia"/>
          <w:bCs/>
          <w:kern w:val="0"/>
          <w:sz w:val="24"/>
        </w:rPr>
        <w:t xml:space="preserve">9.2 </w:t>
      </w:r>
      <w:r>
        <w:rPr>
          <w:rFonts w:hint="eastAsia" w:asciiTheme="minorEastAsia" w:hAnsiTheme="minorEastAsia" w:eastAsiaTheme="minorEastAsia"/>
          <w:bCs/>
          <w:sz w:val="24"/>
        </w:rPr>
        <w:t>如甲方或相关部门在施工过程中发现安全问题或者发出整改通知书，乙方应立即整改。如果逾期不整改或者整改不符合合同约定，</w:t>
      </w:r>
      <w:r>
        <w:rPr>
          <w:rFonts w:hint="eastAsia" w:ascii="宋体" w:hAnsi="宋体" w:cs="宋体"/>
          <w:bCs/>
          <w:sz w:val="24"/>
        </w:rPr>
        <w:t>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topLinePunct/>
        <w:spacing w:line="500" w:lineRule="exact"/>
        <w:ind w:firstLine="480" w:firstLineChars="200"/>
        <w:rPr>
          <w:rFonts w:hint="eastAsia" w:asciiTheme="minorEastAsia" w:hAnsiTheme="minorEastAsia" w:eastAsiaTheme="minorEastAsia"/>
          <w:bCs/>
          <w:sz w:val="24"/>
          <w:lang w:val="en-US" w:eastAsia="zh-CN"/>
        </w:rPr>
      </w:pPr>
      <w:r>
        <w:rPr>
          <w:rFonts w:asciiTheme="minorEastAsia" w:hAnsiTheme="minorEastAsia" w:eastAsiaTheme="minorEastAsia"/>
          <w:bCs/>
          <w:sz w:val="24"/>
        </w:rPr>
        <w:t>9.3乙方不履行合同义务、或履行合同义务不符合合同约定、或违反国家、省、市行业标准的，甲方有权要求乙方限期整改。乙方逾期未完成整改的，每项每超过1日支付违约金人民币1万元，超过_</w:t>
      </w:r>
      <w:r>
        <w:rPr>
          <w:rFonts w:hint="eastAsia" w:asciiTheme="minorEastAsia" w:hAnsiTheme="minorEastAsia" w:eastAsiaTheme="minorEastAsia"/>
          <w:bCs/>
          <w:sz w:val="24"/>
          <w:u w:val="single"/>
          <w:lang w:eastAsia="zh-CN"/>
        </w:rPr>
        <w:t>…</w:t>
      </w:r>
      <w:r>
        <w:rPr>
          <w:rFonts w:asciiTheme="minorEastAsia" w:hAnsiTheme="minorEastAsia" w:eastAsiaTheme="minorEastAsia"/>
          <w:bCs/>
          <w:sz w:val="24"/>
          <w:u w:val="single"/>
        </w:rPr>
        <w:t>_</w:t>
      </w:r>
      <w:r>
        <w:rPr>
          <w:rFonts w:asciiTheme="minorEastAsia" w:hAnsiTheme="minorEastAsia" w:eastAsiaTheme="minorEastAsia"/>
          <w:bCs/>
          <w:sz w:val="24"/>
        </w:rPr>
        <w:t>日，甲方有权解除合同并要求乙方支付</w:t>
      </w:r>
      <w:r>
        <w:rPr>
          <w:rFonts w:asciiTheme="minorEastAsia" w:hAnsiTheme="minorEastAsia" w:eastAsiaTheme="minorEastAsia"/>
          <w:bCs/>
          <w:sz w:val="24"/>
          <w:u w:val="single"/>
        </w:rPr>
        <w:t>合同暂定总价的20%</w:t>
      </w:r>
      <w:r>
        <w:rPr>
          <w:rFonts w:asciiTheme="minorEastAsia" w:hAnsiTheme="minorEastAsia" w:eastAsiaTheme="minorEastAsia"/>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 xml:space="preserve">   </w:t>
      </w:r>
    </w:p>
    <w:p>
      <w:pPr>
        <w:topLinePunct/>
        <w:spacing w:line="500" w:lineRule="exact"/>
        <w:ind w:firstLine="480" w:firstLineChars="200"/>
        <w:rPr>
          <w:rFonts w:hint="eastAsia" w:ascii="宋体" w:hAnsi="宋体" w:cs="宋体" w:eastAsiaTheme="minorEastAsia"/>
          <w:sz w:val="24"/>
          <w:szCs w:val="24"/>
          <w:lang w:val="en-US" w:eastAsia="zh-CN"/>
        </w:rPr>
      </w:pPr>
      <w:r>
        <w:rPr>
          <w:rFonts w:hint="eastAsia" w:asciiTheme="minorEastAsia" w:hAnsiTheme="minorEastAsia" w:eastAsiaTheme="minorEastAsia"/>
          <w:bCs/>
          <w:sz w:val="24"/>
          <w:lang w:val="en-US" w:eastAsia="zh-CN"/>
        </w:rPr>
        <w:t>9.4在合同有效期内，若乙方发生不诚信行为情形的，乙方自愿接受甲方按《广州从化净水有限公司经营建设项目参建企业不诚信行为管理办法》处理，具体处理标准详见附件3。</w:t>
      </w:r>
    </w:p>
    <w:p>
      <w:pPr>
        <w:widowControl/>
        <w:spacing w:line="360" w:lineRule="auto"/>
        <w:ind w:firstLine="480" w:firstLineChars="200"/>
        <w:jc w:val="left"/>
        <w:rPr>
          <w:rFonts w:asciiTheme="minorEastAsia" w:hAnsiTheme="minorEastAsia" w:eastAsiaTheme="minorEastAsia"/>
          <w:bCs/>
          <w:sz w:val="24"/>
        </w:rPr>
      </w:pP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第十条不可抗力</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10.1 </w:t>
      </w:r>
      <w:r>
        <w:rPr>
          <w:rFonts w:hint="eastAsia" w:asciiTheme="minorEastAsia" w:hAnsiTheme="minorEastAsia" w:eastAsiaTheme="minorEastAsia" w:cstheme="minorEastAsia"/>
          <w:bCs/>
          <w:kern w:val="0"/>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1）地震、火山爆发、滑坡、暴雨（橙色预警及以上）、台风（黄色预警及以上）、海啸、龙卷风、大面积流行病(如：非典型性肺炎等)或瘟疫；</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w:t>
      </w:r>
      <w:r>
        <w:rPr>
          <w:rFonts w:asciiTheme="minorEastAsia" w:hAnsiTheme="minorEastAsia" w:eastAsiaTheme="minorEastAsia" w:cstheme="minorEastAsia"/>
          <w:bCs/>
          <w:kern w:val="0"/>
          <w:sz w:val="24"/>
          <w:szCs w:val="24"/>
        </w:rPr>
        <w:t>2）战争行为、入侵、武装冲突或外敌行为、封锁、暴乱、恐怖行为或军事演习；</w:t>
      </w:r>
    </w:p>
    <w:p>
      <w:pPr>
        <w:pStyle w:val="12"/>
        <w:tabs>
          <w:tab w:val="left" w:pos="618"/>
        </w:tabs>
        <w:spacing w:line="360" w:lineRule="auto"/>
        <w:ind w:firstLine="480" w:firstLineChars="200"/>
        <w:rPr>
          <w:rFonts w:asciiTheme="minorEastAsia" w:hAnsiTheme="minorEastAsia" w:eastAsiaTheme="minorEastAsia" w:cstheme="minorEastAsia"/>
          <w:bCs/>
          <w:kern w:val="0"/>
          <w:sz w:val="24"/>
          <w:szCs w:val="24"/>
        </w:rPr>
      </w:pPr>
      <w:r>
        <w:rPr>
          <w:rFonts w:asciiTheme="minorEastAsia" w:hAnsiTheme="minorEastAsia" w:eastAsiaTheme="minorEastAsia" w:cstheme="minorEastAsia"/>
          <w:bCs/>
          <w:kern w:val="0"/>
          <w:sz w:val="24"/>
          <w:szCs w:val="24"/>
        </w:rPr>
        <w:t xml:space="preserve">10.2 </w:t>
      </w:r>
      <w:r>
        <w:rPr>
          <w:rFonts w:hint="eastAsia" w:asciiTheme="minorEastAsia" w:hAnsiTheme="minorEastAsia" w:eastAsiaTheme="minorEastAsia" w:cstheme="minorEastAsia"/>
          <w:bCs/>
          <w:kern w:val="0"/>
          <w:sz w:val="24"/>
          <w:szCs w:val="24"/>
        </w:rPr>
        <w:t>声称受到不可抗力影响的一方，应在发生不可抗力或知道发生不可抗力之后</w:t>
      </w:r>
      <w:r>
        <w:rPr>
          <w:rFonts w:asciiTheme="minorEastAsia" w:hAnsiTheme="minorEastAsia" w:eastAsiaTheme="minorEastAsia" w:cstheme="minorEastAsia"/>
          <w:bCs/>
          <w:kern w:val="0"/>
          <w:sz w:val="24"/>
          <w:szCs w:val="24"/>
        </w:rPr>
        <w:t>5日内书面通知另一方，详细描述不可抗力的发生情况和对该方履行在本合同项下义务的影响，同时附上此种不可抗力事件及其持续时间的有效证明文件。</w:t>
      </w:r>
    </w:p>
    <w:p>
      <w:pPr>
        <w:pStyle w:val="12"/>
        <w:tabs>
          <w:tab w:val="left" w:pos="618"/>
        </w:tabs>
        <w:spacing w:line="360" w:lineRule="auto"/>
        <w:ind w:firstLine="480" w:firstLineChars="200"/>
        <w:rPr>
          <w:rFonts w:asciiTheme="minorEastAsia" w:hAnsiTheme="minorEastAsia" w:eastAsiaTheme="minorEastAsia" w:cstheme="minorEastAsia"/>
          <w:bCs/>
          <w:kern w:val="0"/>
          <w:sz w:val="24"/>
        </w:rPr>
      </w:pPr>
      <w:r>
        <w:rPr>
          <w:rFonts w:asciiTheme="minorEastAsia" w:hAnsiTheme="minorEastAsia" w:eastAsiaTheme="minorEastAsia" w:cstheme="minorEastAsia"/>
          <w:bCs/>
          <w:kern w:val="0"/>
          <w:sz w:val="24"/>
          <w:szCs w:val="24"/>
        </w:rPr>
        <w:t xml:space="preserve">10.3 </w:t>
      </w:r>
      <w:r>
        <w:rPr>
          <w:rFonts w:hint="eastAsia" w:asciiTheme="minorEastAsia" w:hAnsiTheme="minorEastAsia" w:eastAsiaTheme="minorEastAsia" w:cstheme="minorEastAsia"/>
          <w:bCs/>
          <w:kern w:val="0"/>
          <w:sz w:val="24"/>
          <w:szCs w:val="24"/>
        </w:rPr>
        <w:t>因不可抗力导致合同无法履行的时间自该不可抗力发生日起连续超过玖拾</w:t>
      </w:r>
      <w:r>
        <w:rPr>
          <w:rFonts w:asciiTheme="minorEastAsia" w:hAnsiTheme="minorEastAsia" w:eastAsiaTheme="minorEastAsia" w:cstheme="minorEastAsia"/>
          <w:bCs/>
          <w:kern w:val="0"/>
          <w:sz w:val="24"/>
          <w:szCs w:val="24"/>
        </w:rPr>
        <w:t>(90)天，双方应协商决定继续履行本合同的条件或者变更本合同。如果自不可抗力发生后壹佰捌拾(180)天之内双方不能达成一致意见，任何一方有权解除本合同。</w:t>
      </w:r>
    </w:p>
    <w:p>
      <w:pPr>
        <w:pStyle w:val="12"/>
        <w:tabs>
          <w:tab w:val="left" w:pos="618"/>
        </w:tabs>
        <w:spacing w:line="480" w:lineRule="exact"/>
        <w:ind w:firstLine="480" w:firstLineChars="200"/>
        <w:rPr>
          <w:rFonts w:asciiTheme="minorEastAsia" w:hAnsiTheme="minorEastAsia" w:eastAsiaTheme="minorEastAsia"/>
          <w:sz w:val="24"/>
        </w:rPr>
      </w:pPr>
      <w:r>
        <w:rPr>
          <w:rFonts w:asciiTheme="minorEastAsia" w:hAnsiTheme="minorEastAsia" w:eastAsiaTheme="minorEastAsia" w:cstheme="minorEastAsia"/>
          <w:bCs/>
          <w:kern w:val="0"/>
          <w:sz w:val="24"/>
        </w:rPr>
        <w:t xml:space="preserve">10.4 </w:t>
      </w:r>
      <w:r>
        <w:rPr>
          <w:rFonts w:hint="eastAsia" w:asciiTheme="minorEastAsia" w:hAnsiTheme="minorEastAsia" w:eastAsiaTheme="minorEastAsia" w:cstheme="minorEastAsia"/>
          <w:bCs/>
          <w:kern w:val="0"/>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End w:id="87"/>
      <w:bookmarkEnd w:id="88"/>
      <w:bookmarkEnd w:id="89"/>
      <w:bookmarkEnd w:id="90"/>
      <w:bookmarkEnd w:id="91"/>
      <w:bookmarkEnd w:id="92"/>
      <w:bookmarkEnd w:id="93"/>
      <w:bookmarkEnd w:id="94"/>
      <w:bookmarkEnd w:id="95"/>
      <w:r>
        <w:rPr>
          <w:rFonts w:hint="eastAsia" w:asciiTheme="minorEastAsia" w:hAnsiTheme="minorEastAsia" w:eastAsiaTheme="minorEastAsia" w:cstheme="minorEastAsia"/>
          <w:bCs/>
          <w:kern w:val="0"/>
          <w:sz w:val="24"/>
          <w:szCs w:val="24"/>
        </w:rPr>
        <w:t> </w:t>
      </w: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bCs/>
          <w:sz w:val="24"/>
        </w:rPr>
        <w:t>第十一条</w:t>
      </w:r>
      <w:r>
        <w:rPr>
          <w:rFonts w:hint="eastAsia" w:asciiTheme="minorEastAsia" w:hAnsiTheme="minorEastAsia" w:eastAsiaTheme="minorEastAsia"/>
          <w:b/>
          <w:sz w:val="24"/>
        </w:rPr>
        <w:t>争议解决方式：</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11.1 </w:t>
      </w:r>
      <w:r>
        <w:rPr>
          <w:rFonts w:hint="eastAsia" w:asciiTheme="minorEastAsia" w:hAnsiTheme="minorEastAsia" w:eastAsiaTheme="minorEastAsia"/>
          <w:sz w:val="24"/>
        </w:rPr>
        <w:t>因本合同引起的或与本合同有关的任何争议，甲乙双方应友好协商解决，如协商不成，任何一方可依法向</w:t>
      </w:r>
      <w:r>
        <w:rPr>
          <w:rFonts w:hint="eastAsia" w:asciiTheme="minorEastAsia" w:hAnsiTheme="minorEastAsia" w:eastAsiaTheme="minorEastAsia"/>
          <w:sz w:val="24"/>
          <w:u w:val="single"/>
        </w:rPr>
        <w:t>甲方所在地人民法院</w:t>
      </w:r>
      <w:r>
        <w:rPr>
          <w:rFonts w:hint="eastAsia" w:asciiTheme="minorEastAsia" w:hAnsiTheme="minorEastAsia" w:eastAsiaTheme="minorEastAsia"/>
          <w:sz w:val="24"/>
        </w:rPr>
        <w:t>提起诉讼。</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11.2 </w:t>
      </w:r>
      <w:r>
        <w:rPr>
          <w:rFonts w:hint="eastAsia" w:ascii="宋体" w:hAnsi="宋体" w:cs="宋体"/>
          <w:sz w:val="24"/>
        </w:rPr>
        <w:t>在甲方同意的情况下，除有争端之外的合同其它部分在争端解决前应继续执行。</w:t>
      </w:r>
    </w:p>
    <w:p>
      <w:pPr>
        <w:spacing w:line="360" w:lineRule="auto"/>
        <w:ind w:firstLine="598" w:firstLineChars="248"/>
        <w:rPr>
          <w:rFonts w:asciiTheme="minorEastAsia" w:hAnsiTheme="minorEastAsia" w:eastAsiaTheme="minorEastAsia"/>
          <w:b/>
          <w:sz w:val="24"/>
        </w:rPr>
      </w:pPr>
      <w:r>
        <w:rPr>
          <w:rFonts w:hint="eastAsia" w:asciiTheme="minorEastAsia" w:hAnsiTheme="minorEastAsia" w:eastAsiaTheme="minorEastAsia"/>
          <w:b/>
          <w:sz w:val="24"/>
        </w:rPr>
        <w:t>第十二条其他：</w:t>
      </w:r>
    </w:p>
    <w:p>
      <w:pPr>
        <w:spacing w:line="360" w:lineRule="auto"/>
        <w:ind w:firstLine="595" w:firstLineChars="248"/>
        <w:rPr>
          <w:rFonts w:asciiTheme="minorEastAsia" w:hAnsiTheme="minorEastAsia" w:eastAsiaTheme="minorEastAsia"/>
          <w:b/>
          <w:sz w:val="24"/>
        </w:rPr>
      </w:pPr>
      <w:r>
        <w:rPr>
          <w:rFonts w:asciiTheme="minorEastAsia" w:hAnsiTheme="minorEastAsia" w:eastAsiaTheme="minorEastAsia"/>
          <w:bCs/>
          <w:sz w:val="24"/>
        </w:rPr>
        <w:t xml:space="preserve">12.1 </w:t>
      </w:r>
      <w:r>
        <w:rPr>
          <w:rFonts w:hint="eastAsia" w:asciiTheme="minorEastAsia" w:hAnsiTheme="minorEastAsia" w:eastAsiaTheme="minorEastAsia"/>
          <w:sz w:val="24"/>
        </w:rPr>
        <w:t>本合同未尽事宜，可由甲乙双方另行签订补充协议。补充协议与本合同具有同等法律效力。</w:t>
      </w:r>
    </w:p>
    <w:p>
      <w:pPr>
        <w:spacing w:line="360" w:lineRule="auto"/>
        <w:ind w:firstLine="600" w:firstLineChars="250"/>
        <w:rPr>
          <w:rFonts w:asciiTheme="minorEastAsia" w:hAnsiTheme="minorEastAsia" w:eastAsiaTheme="minorEastAsia"/>
          <w:sz w:val="24"/>
        </w:rPr>
      </w:pPr>
      <w:r>
        <w:rPr>
          <w:rFonts w:asciiTheme="minorEastAsia" w:hAnsiTheme="minorEastAsia" w:eastAsiaTheme="minorEastAsia"/>
          <w:sz w:val="24"/>
        </w:rPr>
        <w:t xml:space="preserve">12.2 </w:t>
      </w:r>
      <w:r>
        <w:rPr>
          <w:rFonts w:hint="eastAsia" w:asciiTheme="minorEastAsia" w:hAnsiTheme="minorEastAsia" w:eastAsiaTheme="minorEastAsia"/>
          <w:sz w:val="24"/>
        </w:rPr>
        <w:t>本合同自甲乙双方法定代表人或授权代理人签字并加盖公章之日起生效。</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 xml:space="preserve">12.3 </w:t>
      </w:r>
      <w:r>
        <w:rPr>
          <w:rFonts w:hint="eastAsia" w:asciiTheme="minorEastAsia" w:hAnsiTheme="minorEastAsia" w:eastAsiaTheme="minorEastAsia"/>
          <w:sz w:val="24"/>
        </w:rPr>
        <w:t>本合同一式份，甲方执份，乙方执份。均具有同等法律效力。</w:t>
      </w:r>
    </w:p>
    <w:p>
      <w:pPr>
        <w:spacing w:line="360" w:lineRule="auto"/>
        <w:ind w:firstLine="638" w:firstLineChars="266"/>
        <w:rPr>
          <w:rFonts w:asciiTheme="minorEastAsia" w:hAnsiTheme="minorEastAsia" w:eastAsiaTheme="minorEastAsia"/>
          <w:sz w:val="24"/>
        </w:rPr>
      </w:pPr>
      <w:r>
        <w:rPr>
          <w:rFonts w:asciiTheme="minorEastAsia" w:hAnsiTheme="minorEastAsia" w:eastAsiaTheme="minorEastAsia"/>
          <w:sz w:val="24"/>
        </w:rPr>
        <w:t>12.4</w:t>
      </w:r>
      <w:r>
        <w:rPr>
          <w:rFonts w:hint="eastAsia" w:asciiTheme="minorEastAsia" w:hAnsiTheme="minorEastAsia" w:eastAsiaTheme="minorEastAsia"/>
          <w:sz w:val="24"/>
        </w:rPr>
        <w:t>补充条款：</w:t>
      </w:r>
      <w:r>
        <w:rPr>
          <w:rFonts w:hint="eastAsia" w:asciiTheme="minorEastAsia" w:hAnsiTheme="minorEastAsia" w:eastAsiaTheme="minorEastAsia"/>
          <w:sz w:val="24"/>
          <w:u w:val="single"/>
          <w:lang w:eastAsia="zh-CN"/>
        </w:rPr>
        <w:t>…</w:t>
      </w:r>
      <w:r>
        <w:rPr>
          <w:rFonts w:hint="eastAsia" w:asciiTheme="minorEastAsia" w:hAnsiTheme="minorEastAsia" w:eastAsiaTheme="minorEastAsia"/>
          <w:sz w:val="24"/>
          <w:u w:val="single"/>
        </w:rPr>
        <w:t>。</w:t>
      </w:r>
    </w:p>
    <w:p>
      <w:pPr>
        <w:spacing w:line="360" w:lineRule="auto"/>
        <w:ind w:left="420"/>
        <w:rPr>
          <w:rFonts w:asciiTheme="minorEastAsia" w:hAnsiTheme="minorEastAsia" w:eastAsiaTheme="minorEastAsia" w:cstheme="minorEastAsia"/>
          <w:sz w:val="24"/>
        </w:rPr>
      </w:pPr>
    </w:p>
    <w:p>
      <w:pPr>
        <w:numPr>
          <w:ilvl w:val="0"/>
          <w:numId w:val="0"/>
        </w:numPr>
        <w:ind w:leftChars="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附件：</w:t>
      </w:r>
      <w:r>
        <w:rPr>
          <w:rFonts w:hint="eastAsia" w:asciiTheme="minorEastAsia" w:hAnsiTheme="minorEastAsia" w:eastAsiaTheme="minorEastAsia" w:cstheme="minorEastAsia"/>
          <w:sz w:val="24"/>
          <w:lang w:val="en-US" w:eastAsia="zh-CN"/>
        </w:rPr>
        <w:t xml:space="preserve"> </w:t>
      </w:r>
    </w:p>
    <w:p>
      <w:pPr>
        <w:numPr>
          <w:ilvl w:val="0"/>
          <w:numId w:val="0"/>
        </w:num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营运场所清淤类施工</w:t>
      </w:r>
      <w:r>
        <w:rPr>
          <w:rFonts w:hint="eastAsia" w:asciiTheme="minorEastAsia" w:hAnsiTheme="minorEastAsia" w:eastAsiaTheme="minorEastAsia" w:cstheme="minorEastAsia"/>
          <w:sz w:val="24"/>
        </w:rPr>
        <w:t>安全协议书</w:t>
      </w:r>
    </w:p>
    <w:p>
      <w:pPr>
        <w:numPr>
          <w:ilvl w:val="0"/>
          <w:numId w:val="0"/>
        </w:num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2.廉洁协议</w:t>
      </w:r>
    </w:p>
    <w:p>
      <w:pPr>
        <w:numPr>
          <w:ilvl w:val="0"/>
          <w:numId w:val="0"/>
        </w:numPr>
        <w:spacing w:line="360" w:lineRule="auto"/>
        <w:jc w:val="left"/>
        <w:rPr>
          <w:rFonts w:hint="eastAsia" w:ascii="宋体" w:hAnsi="宋体" w:cs="宋体"/>
          <w:color w:val="auto"/>
          <w:sz w:val="24"/>
          <w:szCs w:val="24"/>
        </w:rPr>
      </w:pPr>
      <w:r>
        <w:rPr>
          <w:rFonts w:hint="eastAsia" w:asciiTheme="minorEastAsia" w:hAnsiTheme="minorEastAsia" w:eastAsiaTheme="minorEastAsia" w:cstheme="minorEastAsia"/>
          <w:sz w:val="24"/>
          <w:lang w:val="en-US" w:eastAsia="zh-CN"/>
        </w:rPr>
        <w:t>3.</w:t>
      </w:r>
      <w:r>
        <w:rPr>
          <w:rFonts w:hint="eastAsia"/>
          <w:lang w:val="en-US" w:eastAsia="zh-CN"/>
        </w:rPr>
        <w:t xml:space="preserve"> </w:t>
      </w:r>
      <w:r>
        <w:rPr>
          <w:rFonts w:hint="eastAsia" w:ascii="宋体" w:hAnsi="宋体" w:eastAsia="宋体" w:cs="宋体"/>
          <w:color w:val="auto"/>
          <w:sz w:val="24"/>
          <w:szCs w:val="24"/>
          <w:highlight w:val="none"/>
        </w:rPr>
        <w:t>不诚信行为的情形及相应被暂停参与投标活动的处理标准</w:t>
      </w:r>
    </w:p>
    <w:p>
      <w:pPr>
        <w:pStyle w:val="2"/>
        <w:numPr>
          <w:ilvl w:val="0"/>
          <w:numId w:val="0"/>
        </w:numPr>
        <w:ind w:left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.拟投入工程人员配备响应表</w:t>
      </w:r>
    </w:p>
    <w:p>
      <w:pPr>
        <w:numPr>
          <w:ilvl w:val="0"/>
          <w:numId w:val="0"/>
        </w:numPr>
        <w:spacing w:line="360" w:lineRule="auto"/>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.工程量报价单</w:t>
      </w:r>
    </w:p>
    <w:p>
      <w:pPr>
        <w:numPr>
          <w:ilvl w:val="0"/>
          <w:numId w:val="0"/>
        </w:numPr>
        <w:spacing w:line="360" w:lineRule="auto"/>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6.授权委托证明（如需）</w:t>
      </w:r>
    </w:p>
    <w:p>
      <w:pPr>
        <w:numPr>
          <w:ilvl w:val="0"/>
          <w:numId w:val="0"/>
        </w:numPr>
        <w:spacing w:line="360" w:lineRule="auto"/>
        <w:ind w:leftChars="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7.营运项目承包单位日常履约考评参照表（安全）</w:t>
      </w:r>
      <w:r>
        <w:rPr>
          <w:rFonts w:hint="eastAsia" w:asciiTheme="minorEastAsia" w:hAnsiTheme="minorEastAsia" w:eastAsiaTheme="minorEastAsia" w:cstheme="minorEastAsia"/>
          <w:sz w:val="24"/>
          <w:lang w:val="en-US" w:eastAsia="zh-CN"/>
        </w:rPr>
        <w:br w:type="textWrapping"/>
      </w:r>
      <w:r>
        <w:rPr>
          <w:rFonts w:hint="eastAsia" w:asciiTheme="minorEastAsia" w:hAnsiTheme="minorEastAsia" w:eastAsiaTheme="minorEastAsia" w:cstheme="minorEastAsia"/>
          <w:sz w:val="24"/>
          <w:lang w:val="en-US" w:eastAsia="zh-CN"/>
        </w:rPr>
        <w:t>8.营运项目承包单位综合履约考评表（安全）</w:t>
      </w:r>
    </w:p>
    <w:p>
      <w:pPr>
        <w:spacing w:line="360" w:lineRule="auto"/>
        <w:jc w:val="center"/>
        <w:rPr>
          <w:rFonts w:asciiTheme="minorEastAsia" w:hAnsiTheme="minorEastAsia" w:eastAsiaTheme="minorEastAsia"/>
          <w:sz w:val="24"/>
        </w:rPr>
      </w:pPr>
    </w:p>
    <w:p>
      <w:pPr>
        <w:spacing w:line="360" w:lineRule="auto"/>
        <w:rPr>
          <w:rFonts w:asciiTheme="minorEastAsia" w:hAnsiTheme="minorEastAsia" w:eastAsiaTheme="minorEastAsia"/>
          <w:sz w:val="24"/>
        </w:rPr>
      </w:pP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甲方：</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w:t>
      </w:r>
      <w:r>
        <w:rPr>
          <w:rFonts w:asciiTheme="minorEastAsia" w:hAnsiTheme="minorEastAsia" w:eastAsiaTheme="minorEastAsia"/>
          <w:sz w:val="24"/>
        </w:rPr>
        <w:t xml:space="preserve">（盖章）         </w:t>
      </w:r>
      <w:r>
        <w:rPr>
          <w:rFonts w:hint="eastAsia" w:asciiTheme="minorEastAsia" w:hAnsiTheme="minorEastAsia" w:eastAsiaTheme="minorEastAsia"/>
          <w:sz w:val="24"/>
        </w:rPr>
        <w:t>乙方：（盖章）</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法人代表或</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法人代表或</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委托代理人：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委托代理人：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地址：</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地址：</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经办人：</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经办人：</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联系电话：</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联系电话：</w:t>
      </w:r>
    </w:p>
    <w:p>
      <w:pPr>
        <w:spacing w:line="360" w:lineRule="auto"/>
        <w:ind w:left="6360" w:hanging="6360" w:hangingChars="2650"/>
        <w:rPr>
          <w:rFonts w:asciiTheme="minorEastAsia" w:hAnsiTheme="minorEastAsia" w:eastAsiaTheme="minorEastAsia"/>
          <w:sz w:val="24"/>
        </w:rPr>
      </w:pPr>
      <w:r>
        <w:rPr>
          <w:rFonts w:hint="eastAsia" w:asciiTheme="minorEastAsia" w:hAnsiTheme="minorEastAsia" w:eastAsiaTheme="minorEastAsia"/>
          <w:sz w:val="24"/>
        </w:rPr>
        <w:t>传真：</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传真：</w:t>
      </w:r>
    </w:p>
    <w:p>
      <w:pPr>
        <w:spacing w:line="360" w:lineRule="auto"/>
        <w:ind w:left="6360" w:hanging="6360" w:hangingChars="2650"/>
        <w:rPr>
          <w:rFonts w:asciiTheme="minorEastAsia" w:hAnsiTheme="minorEastAsia" w:eastAsiaTheme="minorEastAsia"/>
          <w:sz w:val="24"/>
        </w:rPr>
      </w:pPr>
      <w:r>
        <w:rPr>
          <w:rFonts w:hint="eastAsia" w:asciiTheme="minorEastAsia" w:hAnsiTheme="minorEastAsia" w:eastAsiaTheme="minorEastAsia"/>
          <w:sz w:val="24"/>
        </w:rPr>
        <w:t>签订日期：年月日</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签订日期：年月日</w:t>
      </w: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hint="eastAsia" w:ascii="宋体" w:hAnsi="宋体" w:cs="宋体"/>
          <w:b/>
          <w:bCs/>
          <w:szCs w:val="21"/>
        </w:rPr>
      </w:pPr>
    </w:p>
    <w:p>
      <w:pPr>
        <w:spacing w:line="360" w:lineRule="auto"/>
        <w:jc w:val="left"/>
        <w:rPr>
          <w:rFonts w:ascii="宋体" w:hAnsi="宋体" w:cs="宋体"/>
          <w:b/>
          <w:bCs/>
          <w:szCs w:val="21"/>
        </w:rPr>
      </w:pPr>
      <w:r>
        <w:rPr>
          <w:rFonts w:hint="eastAsia" w:ascii="宋体" w:hAnsi="宋体" w:cs="宋体"/>
          <w:b/>
          <w:bCs/>
          <w:szCs w:val="21"/>
        </w:rPr>
        <w:t>附件1：</w:t>
      </w:r>
    </w:p>
    <w:p>
      <w:pPr>
        <w:spacing w:line="560" w:lineRule="exact"/>
        <w:jc w:val="center"/>
        <w:rPr>
          <w:rFonts w:ascii="仿宋_GB2312" w:hAnsi="宋体" w:eastAsia="仿宋_GB2312"/>
          <w:sz w:val="24"/>
        </w:rPr>
      </w:pPr>
      <w:r>
        <w:rPr>
          <w:rFonts w:hint="eastAsia" w:ascii="黑体" w:hAnsi="Batang" w:eastAsia="黑体" w:cs="Batang"/>
          <w:bCs/>
          <w:kern w:val="0"/>
          <w:sz w:val="44"/>
          <w:szCs w:val="44"/>
        </w:rPr>
        <w:t>营运场所清淤类施工安全协议书</w:t>
      </w:r>
    </w:p>
    <w:p>
      <w:pPr>
        <w:spacing w:line="560" w:lineRule="exact"/>
        <w:rPr>
          <w:rFonts w:ascii="宋体" w:hAnsi="宋体" w:cs="Arial"/>
          <w:kern w:val="0"/>
          <w:sz w:val="24"/>
        </w:rPr>
      </w:pPr>
      <w:bookmarkStart w:id="96"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Style w:val="25"/>
          <w:rFonts w:asciiTheme="minorEastAsia" w:hAnsiTheme="minorEastAsia" w:eastAsiaTheme="minorEastAsia"/>
          <w:b w:val="0"/>
          <w:u w:val="single"/>
        </w:rPr>
      </w:pPr>
      <w:r>
        <w:rPr>
          <w:rFonts w:hint="eastAsia" w:ascii="宋体" w:hAnsi="宋体" w:cs="Arial"/>
          <w:kern w:val="0"/>
          <w:sz w:val="24"/>
        </w:rPr>
        <w:t xml:space="preserve">乙方： </w:t>
      </w:r>
    </w:p>
    <w:bookmarkEnd w:id="96"/>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《中华人民共和国建筑法》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《建设工程安全生产管理条例》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《生产安全事故报告和调查处理条例》</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《中华人民共和国职业病防治法》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《工作场所职业卫生监督管理规定》</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《用人单位职业健康监护监督管理办法》</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清淤作业主要风险包括但不限于以下风险：有限空间作业（中毒窒息）、临时用电（触电）、高处作业（坠落）、吊装（物体打击）等，要求乙方在作业前应根据现场情况和实际施工情况重新辨识安全风险并采取有效管控措施。</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作业前应根据现场情况和实际施工情况重新辨识安全风险并采取有效管控措施，编制专项清淤施工方案，并经乙方技术负责人审核。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有限公司工程项目安全管理规范》要求，落实各项安全管理工作。清淤作业必须遵循“先通风、再检测、后作业”，通风必须经过核算确保通风效果满足要求。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清淤作业人员必须符合年龄要求（男的不超过5</w:t>
      </w:r>
      <w:r>
        <w:rPr>
          <w:rFonts w:asciiTheme="minorEastAsia" w:hAnsiTheme="minorEastAsia" w:eastAsiaTheme="minorEastAsia"/>
          <w:sz w:val="24"/>
        </w:rPr>
        <w:t>5周岁，女的不超过</w:t>
      </w:r>
      <w:r>
        <w:rPr>
          <w:rFonts w:hint="eastAsia" w:asciiTheme="minorEastAsia" w:hAnsiTheme="minorEastAsia" w:eastAsiaTheme="minorEastAsia"/>
          <w:sz w:val="24"/>
        </w:rPr>
        <w:t>5</w:t>
      </w:r>
      <w:r>
        <w:rPr>
          <w:rFonts w:asciiTheme="minorEastAsia" w:hAnsiTheme="minorEastAsia" w:eastAsiaTheme="minorEastAsia"/>
          <w:sz w:val="24"/>
        </w:rPr>
        <w:t>0周岁</w:t>
      </w:r>
      <w:r>
        <w:rPr>
          <w:rFonts w:hint="eastAsia" w:asciiTheme="minorEastAsia" w:hAnsiTheme="minorEastAsia" w:eastAsiaTheme="minorEastAsia"/>
          <w:sz w:val="24"/>
        </w:rPr>
        <w:t>）。</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23"/>
        <w:tblpPr w:leftFromText="180" w:rightFromText="180" w:vertAnchor="text" w:horzAnchor="page" w:tblpX="1819" w:tblpY="14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261"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ind w:right="-80"/>
        <w:rPr>
          <w:rFonts w:ascii="宋体" w:hAnsi="宋体"/>
          <w:b/>
          <w:szCs w:val="21"/>
        </w:rPr>
      </w:pPr>
    </w:p>
    <w:p>
      <w:pPr>
        <w:rPr>
          <w:rFonts w:hint="eastAsia" w:ascii="宋体" w:hAnsi="宋体" w:cs="宋体"/>
          <w:b/>
          <w:bCs/>
          <w:color w:val="auto"/>
          <w:szCs w:val="21"/>
        </w:rPr>
      </w:pPr>
      <w:r>
        <w:rPr>
          <w:rFonts w:hint="eastAsia" w:ascii="宋体" w:hAnsi="宋体" w:cs="宋体"/>
          <w:b/>
          <w:bCs/>
          <w:color w:val="auto"/>
          <w:szCs w:val="21"/>
        </w:rPr>
        <w:br w:type="page"/>
      </w: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w:t>
      </w:r>
      <w:r>
        <w:rPr>
          <w:rFonts w:hint="eastAsia" w:ascii="仿宋_GB2312" w:hAnsi="仿宋_GB2312" w:eastAsia="仿宋_GB2312" w:cs="仿宋_GB2312"/>
          <w:b w:val="0"/>
          <w:bCs/>
          <w:color w:val="auto"/>
          <w:sz w:val="28"/>
          <w:szCs w:val="28"/>
          <w:highlight w:val="none"/>
          <w:u w:val="single"/>
          <w:lang w:val="en-US" w:eastAsia="zh-CN"/>
        </w:rPr>
        <w:t>37984611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pStyle w:val="2"/>
        <w:ind w:left="0" w:leftChars="0" w:firstLine="0" w:firstLineChars="0"/>
        <w:rPr>
          <w:rFonts w:ascii="仿宋_GB2312" w:eastAsia="仿宋_GB2312"/>
          <w:color w:val="auto"/>
          <w:sz w:val="24"/>
          <w:szCs w:val="24"/>
        </w:rPr>
      </w:pPr>
    </w:p>
    <w:p>
      <w:pPr>
        <w:pStyle w:val="2"/>
        <w:rPr>
          <w:rFonts w:ascii="仿宋_GB2312" w:eastAsia="仿宋_GB2312"/>
          <w:color w:val="auto"/>
          <w:sz w:val="24"/>
          <w:szCs w:val="24"/>
        </w:rPr>
      </w:pPr>
    </w:p>
    <w:p>
      <w:pPr>
        <w:pStyle w:val="2"/>
        <w:rPr>
          <w:rFonts w:ascii="仿宋_GB2312" w:eastAsia="仿宋_GB2312"/>
          <w:color w:val="auto"/>
          <w:sz w:val="24"/>
          <w:szCs w:val="24"/>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根据《广州从化净水有限公司工程项目承包单位考评细则》质量管理未达标且符合限制投标处罚标准的。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rPr>
        <w:t>《</w:t>
      </w:r>
      <w:r>
        <w:rPr>
          <w:rFonts w:hint="eastAsia" w:ascii="仿宋_GB2312" w:hAnsi="仿宋_GB2312" w:eastAsia="仿宋_GB2312" w:cs="仿宋_GB2312"/>
          <w:color w:val="000000" w:themeColor="text1"/>
          <w:sz w:val="24"/>
          <w:szCs w:val="24"/>
          <w:highlight w:val="none"/>
          <w:lang w:eastAsia="zh-CN"/>
        </w:rPr>
        <w:t>广州</w:t>
      </w:r>
      <w:r>
        <w:rPr>
          <w:rFonts w:hint="eastAsia" w:ascii="仿宋_GB2312" w:hAnsi="仿宋_GB2312" w:eastAsia="仿宋_GB2312" w:cs="仿宋_GB2312"/>
          <w:color w:val="000000" w:themeColor="text1"/>
          <w:sz w:val="24"/>
          <w:szCs w:val="24"/>
          <w:highlight w:val="none"/>
          <w:lang w:val="en-US" w:eastAsia="zh-CN"/>
        </w:rPr>
        <w:t>市</w:t>
      </w:r>
      <w:r>
        <w:rPr>
          <w:rFonts w:hint="eastAsia" w:ascii="仿宋_GB2312" w:hAnsi="仿宋_GB2312" w:eastAsia="仿宋_GB2312" w:cs="仿宋_GB2312"/>
          <w:color w:val="000000" w:themeColor="text1"/>
          <w:sz w:val="24"/>
          <w:szCs w:val="24"/>
          <w:highlight w:val="none"/>
          <w:lang w:eastAsia="zh-CN"/>
        </w:rPr>
        <w:t>净水</w:t>
      </w:r>
      <w:r>
        <w:rPr>
          <w:rFonts w:hint="eastAsia" w:ascii="仿宋_GB2312" w:hAnsi="仿宋_GB2312" w:eastAsia="仿宋_GB2312" w:cs="仿宋_GB2312"/>
          <w:color w:val="000000" w:themeColor="text1"/>
          <w:sz w:val="24"/>
          <w:szCs w:val="24"/>
          <w:highlight w:val="none"/>
        </w:rPr>
        <w:t>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rPr>
        <w:t>。</w:t>
      </w:r>
    </w:p>
    <w:p>
      <w:pPr>
        <w:spacing w:line="360" w:lineRule="auto"/>
        <w:rPr>
          <w:rFonts w:ascii="宋体" w:hAnsi="宋体"/>
          <w:b/>
          <w:sz w:val="24"/>
        </w:rPr>
      </w:pPr>
    </w:p>
    <w:p>
      <w:pPr>
        <w:spacing w:line="360" w:lineRule="auto"/>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pStyle w:val="2"/>
        <w:rPr>
          <w:rFonts w:ascii="宋体" w:hAnsi="宋体"/>
          <w:b/>
          <w:sz w:val="24"/>
        </w:rPr>
      </w:pPr>
    </w:p>
    <w:p>
      <w:pPr>
        <w:spacing w:line="360" w:lineRule="auto"/>
        <w:rPr>
          <w:rFonts w:hint="eastAsia" w:ascii="宋体" w:hAnsi="宋体" w:eastAsia="宋体"/>
          <w:b/>
          <w:szCs w:val="21"/>
          <w:lang w:val="en-US" w:eastAsia="zh-CN"/>
        </w:rPr>
      </w:pPr>
      <w:r>
        <w:rPr>
          <w:rFonts w:hint="eastAsia" w:ascii="宋体" w:hAnsi="宋体"/>
          <w:b/>
          <w:szCs w:val="21"/>
        </w:rPr>
        <w:t>附件</w:t>
      </w:r>
      <w:r>
        <w:rPr>
          <w:rFonts w:hint="eastAsia" w:ascii="宋体" w:hAnsi="宋体"/>
          <w:b/>
          <w:szCs w:val="21"/>
          <w:lang w:val="en-US" w:eastAsia="zh-CN"/>
        </w:rPr>
        <w:t>4</w:t>
      </w:r>
    </w:p>
    <w:p>
      <w:pPr>
        <w:spacing w:line="360" w:lineRule="auto"/>
        <w:jc w:val="center"/>
        <w:outlineLvl w:val="3"/>
        <w:rPr>
          <w:rFonts w:ascii="宋体" w:hAnsi="宋体" w:cs="宋体"/>
          <w:b/>
          <w:bCs/>
          <w:sz w:val="24"/>
        </w:rPr>
      </w:pPr>
      <w:r>
        <w:rPr>
          <w:rFonts w:hint="eastAsia" w:ascii="宋体" w:hAnsi="宋体" w:cs="宋体"/>
          <w:b/>
          <w:sz w:val="24"/>
        </w:rPr>
        <w:t>拟投入工程人员配备响应表</w:t>
      </w:r>
    </w:p>
    <w:p>
      <w:pPr>
        <w:spacing w:line="360" w:lineRule="auto"/>
        <w:jc w:val="center"/>
        <w:outlineLvl w:val="3"/>
        <w:rPr>
          <w:rFonts w:ascii="宋体" w:hAnsi="宋体"/>
          <w:b/>
          <w:bCs/>
          <w:sz w:val="24"/>
        </w:rPr>
      </w:pPr>
    </w:p>
    <w:tbl>
      <w:tblPr>
        <w:tblStyle w:val="22"/>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656"/>
        <w:gridCol w:w="798"/>
        <w:gridCol w:w="813"/>
        <w:gridCol w:w="4438"/>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岗位</w:t>
            </w: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姓名</w:t>
            </w: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性别</w:t>
            </w: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身份证号</w:t>
            </w: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执业或职业资格证明</w:t>
            </w: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7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44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0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bl>
    <w:p>
      <w:pPr>
        <w:spacing w:line="360" w:lineRule="auto"/>
        <w:rPr>
          <w:rFonts w:hint="eastAsia" w:ascii="宋体" w:hAnsi="宋体" w:cs="宋体"/>
          <w:b/>
          <w:bCs/>
          <w:szCs w:val="21"/>
        </w:rPr>
      </w:pPr>
      <w:r>
        <w:rPr>
          <w:rFonts w:hint="eastAsia" w:ascii="宋体" w:hAnsi="宋体" w:cs="宋体"/>
          <w:b/>
          <w:bCs/>
          <w:szCs w:val="21"/>
        </w:rPr>
        <w:t>注：本表作为合同附件，其内容必须是真实有效。</w:t>
      </w:r>
    </w:p>
    <w:p>
      <w:pPr>
        <w:rPr>
          <w:rFonts w:hint="eastAsia" w:ascii="宋体" w:hAnsi="宋体" w:cs="宋体"/>
          <w:b/>
          <w:bCs/>
          <w:szCs w:val="21"/>
        </w:rPr>
      </w:pPr>
      <w:r>
        <w:rPr>
          <w:rFonts w:hint="eastAsia" w:ascii="宋体" w:hAnsi="宋体" w:cs="宋体"/>
          <w:b/>
          <w:bCs/>
          <w:szCs w:val="21"/>
        </w:rPr>
        <w:br w:type="page"/>
      </w:r>
    </w:p>
    <w:p>
      <w:pPr>
        <w:spacing w:line="360" w:lineRule="auto"/>
        <w:rPr>
          <w:rFonts w:hint="eastAsia" w:ascii="宋体" w:hAnsi="宋体" w:eastAsiaTheme="minorEastAsia"/>
          <w:b/>
          <w:szCs w:val="21"/>
          <w:lang w:val="en-US" w:eastAsia="zh-CN"/>
        </w:rPr>
      </w:pPr>
      <w:r>
        <w:rPr>
          <w:rFonts w:hint="eastAsia" w:ascii="宋体" w:hAnsi="宋体"/>
          <w:b/>
          <w:szCs w:val="21"/>
        </w:rPr>
        <w:t>附件</w:t>
      </w:r>
      <w:r>
        <w:rPr>
          <w:rFonts w:hint="eastAsia" w:ascii="宋体" w:hAnsi="宋体"/>
          <w:b/>
          <w:szCs w:val="21"/>
          <w:lang w:val="en-US" w:eastAsia="zh-CN"/>
        </w:rPr>
        <w:t>5工程量报价单</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31378.98</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r>
        <w:br w:type="textWrapping"/>
      </w: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6"/>
        <w:gridCol w:w="1093"/>
        <w:gridCol w:w="2096"/>
        <w:gridCol w:w="208"/>
        <w:gridCol w:w="434"/>
        <w:gridCol w:w="771"/>
        <w:gridCol w:w="132"/>
        <w:gridCol w:w="688"/>
        <w:gridCol w:w="87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挖淤泥、流砂</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1.人工用水冲/推淤泥淤砂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2.最终结算清淤工程量以实际弃置淤泥量计算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砂泵抽淤</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1.人工用泵将淤泥淤砂吸至地面或三级沉淀池</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1.装车方式:人工装车，自卸汽车运输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2.运距:20km(最终结算以乙方提供的处置证明按实际运距计算）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1.一次为2小时不间断检测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2.具体检测次数以实际检测台班数量确定</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施工围栏</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1、移动式水马/铁马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2、综合考虑各种尺寸</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1.洞内通风，按台班计量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1.检测项目:含水率、PH值</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04B003</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1.检测项目:重金属：镉、汞、铬、铅 、砷、铜、镍、锌</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04B004</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1.检测项目:有机质、总磷、总氮</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r>
        <w:br w:type="page"/>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56"/>
        <w:gridCol w:w="2044"/>
        <w:gridCol w:w="185"/>
        <w:gridCol w:w="417"/>
        <w:gridCol w:w="743"/>
        <w:gridCol w:w="116"/>
        <w:gridCol w:w="676"/>
        <w:gridCol w:w="1114"/>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0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030901013001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1.参数要求:通用防毒面具，中等偏上品质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2.计价内容:单次使用防毒面具及滤盒价格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4.其他:要求为全新，不考虑重复使用</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04B007</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正压式空气呼吸器</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1、参数要求：6.8升碳纤维瓶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2、计价内容：单次使用正压空气呼吸器价格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04B008</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绳梯</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1、参数要求：15米＋大钩＋三角挂板（含螺丝），脚踏部位是铝合金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2、计价内容：单次使用绳梯价格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041103001001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围堰</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1.围堰类型:池体就近堆砌三级沉淀池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2.填心材料:纤维袋砂包围堰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3.三级沉淀池底部铺设红白蓝彩条布</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1、污水泵规格：出口直径100mm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2、起、闭井盖</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048"/>
        <w:gridCol w:w="1023"/>
        <w:gridCol w:w="1036"/>
        <w:gridCol w:w="709"/>
        <w:gridCol w:w="932"/>
        <w:gridCol w:w="868"/>
        <w:gridCol w:w="826"/>
        <w:gridCol w:w="224"/>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3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7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有限空间</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9513.88</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3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5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5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18"/>
        <w:gridCol w:w="1040"/>
        <w:gridCol w:w="1036"/>
        <w:gridCol w:w="696"/>
        <w:gridCol w:w="977"/>
        <w:gridCol w:w="822"/>
        <w:gridCol w:w="894"/>
        <w:gridCol w:w="170"/>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4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8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的按照方案计算），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08"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6288.47</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r>
        <w:br w:type="page"/>
      </w:r>
    </w:p>
    <w:p>
      <w:pPr>
        <w:pStyle w:val="2"/>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7</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扣合同金额的30%～50%；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扣合同金额的20%～30%；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扣合同金额的10%～20%；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扣合同金额的5%～10%;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缺应急预案扣合同金额的6%或700；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缺应急预案扣合同金额的3%或3500；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缺应急预案扣合同金额的1.5%或5000；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缺应急预案扣合同金额的0.5%或1万；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缺安全架构扣合同金额的10%或2000；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缺安全架构扣合同金额的5%或5000；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缺安全架构扣合同金额的2%或1万；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缺安全架构扣合同金额的1%或2万；</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缺花名册扣合同金额的5%或500；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缺花名册扣合同金额的2%或2000；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缺花名册扣合同金额的1%或4500；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缺花名册扣合同金额的0.4%或8000；</w:t>
            </w:r>
          </w:p>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扣合同金额的3%～5%；</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扣合同金额的1%～2%；</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扣合同金额的0.5%～1%；</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扣合同金额的0.3%～0.4%；</w:t>
            </w:r>
          </w:p>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rPr>
                <w:color w:val="auto"/>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0"/>
              <w:rPr>
                <w:rFonts w:hint="default" w:eastAsia="仿宋_GB2312"/>
                <w:color w:val="auto"/>
                <w:highlight w:val="none"/>
                <w:lang w:val="en-US" w:eastAsia="zh-CN"/>
              </w:rPr>
            </w:pPr>
          </w:p>
        </w:tc>
      </w:tr>
    </w:tbl>
    <w:p>
      <w:r>
        <w:br w:type="page"/>
      </w: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等线" w:hAnsi="等线" w:eastAsia="等线" w:cs="等线"/>
                <w:color w:val="auto"/>
                <w:sz w:val="16"/>
                <w:szCs w:val="16"/>
                <w:highlight w:val="none"/>
                <w:lang w:val="en-US" w:eastAsia="zh-CN"/>
              </w:rPr>
            </w:pPr>
            <w:r>
              <w:rPr>
                <w:rFonts w:hint="eastAsia" w:ascii="等线" w:hAnsi="等线" w:eastAsia="等线" w:cs="等线"/>
                <w:color w:val="auto"/>
                <w:kern w:val="0"/>
                <w:sz w:val="16"/>
                <w:szCs w:val="16"/>
                <w:highlight w:val="none"/>
                <w:lang w:bidi="ar"/>
              </w:rPr>
              <w:t>附件</w:t>
            </w:r>
            <w:r>
              <w:rPr>
                <w:rFonts w:hint="eastAsia" w:ascii="等线" w:hAnsi="等线" w:eastAsia="等线" w:cs="等线"/>
                <w:color w:val="auto"/>
                <w:kern w:val="0"/>
                <w:sz w:val="16"/>
                <w:szCs w:val="16"/>
                <w:highlight w:val="none"/>
                <w:lang w:val="en-US" w:eastAsia="zh-CN" w:bidi="ar"/>
              </w:rPr>
              <w:t>8</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1.发生事故或事件隐瞒不报的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2.未在1小时内向业主单位上报事故的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4.未按规定和程序组织事故调查和事故处理的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5.未及时处理导致事故扩大的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2.施工单位对施工人员的三级安全教育材料</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缺资料扣3～5分/项；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4.施工方案，应满足合同要求，内容至少包括：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施工点介绍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施工内容（含作业流程、风险分析、施工工艺等）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施工设备和材料（必要时含构件测试手段等）</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缺施工方案扣4～8分/项；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5.应急预案，内容至少包括：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现场情况介绍</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风险评估</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应急流程</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应急物资清单</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缺应急预案扣4～8分/项；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安全责任人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施工负责人（可与安全责任人为同一个人）</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设备、物资管理人员</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缺安全架构扣5～10分/项；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7.施工人员花名册，人员应包含：</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施工负责人（需要施工管理人员资格证书）</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一般施工人员</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缺花名册扣3～5分/项；</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缺特种作业人员或特种作业人员不满足合同要求扣3～5分/项；</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1.施工现场未开展有效围蔽</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3.现场无危险源公示、告知及相应警示</w:t>
            </w:r>
          </w:p>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1.现场未按施工方案落实安全防范措施的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2.危险作业未经业主人员审批先行施工的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1.违反9大危险作业相关作业规范的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1.未设置应急物资点，未统一存放应急物资</w:t>
            </w:r>
          </w:p>
          <w:p>
            <w:pPr>
              <w:widowControl/>
              <w:textAlignment w:val="center"/>
              <w:rPr>
                <w:rFonts w:hint="eastAsia" w:ascii="仿宋_GB2312" w:hAnsi="等线" w:eastAsia="仿宋_GB2312" w:cs="仿宋_GB2312"/>
                <w:color w:val="auto"/>
                <w:kern w:val="0"/>
                <w:sz w:val="16"/>
                <w:szCs w:val="16"/>
                <w:highlight w:val="none"/>
                <w:lang w:eastAsia="zh-CN" w:bidi="ar"/>
              </w:rPr>
            </w:pPr>
            <w:r>
              <w:rPr>
                <w:rFonts w:hint="eastAsia" w:ascii="仿宋_GB2312" w:hAnsi="等线" w:eastAsia="仿宋_GB2312" w:cs="仿宋_GB2312"/>
                <w:color w:val="auto"/>
                <w:kern w:val="0"/>
                <w:sz w:val="16"/>
                <w:szCs w:val="16"/>
                <w:highlight w:val="none"/>
                <w:lang w:bidi="ar"/>
              </w:rPr>
              <w:t>2.应急物资点无应急物资清单或无应急物资每日检查表</w:t>
            </w:r>
          </w:p>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注：1、综合考评满分100分，各考评项目扣分不设上限；</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2、监理单位考评只作为参考及履职依据，不计入考评，无监理单位不需填写；</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4、各分公司考评填写相应的得（扣）分数值，如奖2分则填写“2”，扣2分则填写“-2”；</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5、单项“综合考评”=项目部考评+公司考评；综合考评总分=各单项“综合考评”+100</w:t>
            </w:r>
          </w:p>
          <w:p>
            <w:pPr>
              <w:widowControl/>
              <w:jc w:val="left"/>
              <w:textAlignment w:val="center"/>
              <w:rPr>
                <w:rFonts w:hint="eastAsia" w:eastAsia="宋体"/>
                <w:color w:val="auto"/>
                <w:sz w:val="13"/>
                <w:szCs w:val="13"/>
                <w:highlight w:val="none"/>
                <w:lang w:eastAsia="zh-CN"/>
              </w:rPr>
            </w:pPr>
            <w:r>
              <w:rPr>
                <w:rFonts w:hint="eastAsia"/>
                <w:color w:val="auto"/>
                <w:sz w:val="13"/>
                <w:szCs w:val="13"/>
                <w:highlight w:val="none"/>
              </w:rPr>
              <w:t xml:space="preserve">    6、最后得分=综合考评总分X类别系数；</w:t>
            </w:r>
          </w:p>
          <w:p>
            <w:pPr>
              <w:widowControl/>
              <w:jc w:val="left"/>
              <w:textAlignment w:val="center"/>
              <w:rPr>
                <w:color w:val="auto"/>
                <w:sz w:val="13"/>
                <w:szCs w:val="13"/>
                <w:highlight w:val="none"/>
              </w:rPr>
            </w:pP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ind w:firstLine="1126"/>
              <w:rPr>
                <w:color w:val="auto"/>
                <w:highlight w:val="none"/>
              </w:rPr>
            </w:pPr>
          </w:p>
        </w:tc>
      </w:tr>
    </w:tbl>
    <w:p>
      <w:pPr>
        <w:pStyle w:val="2"/>
      </w:pPr>
    </w:p>
    <w:p>
      <w:pPr>
        <w:spacing w:line="360" w:lineRule="auto"/>
        <w:rPr>
          <w:rFonts w:ascii="宋体" w:hAnsi="宋体"/>
          <w:b/>
          <w:sz w:val="24"/>
        </w:rPr>
      </w:pPr>
    </w:p>
    <w:p>
      <w:pPr>
        <w:spacing w:line="400" w:lineRule="atLeast"/>
        <w:rPr>
          <w:rFonts w:asciiTheme="minorEastAsia" w:hAnsiTheme="minorEastAsia" w:eastAsiaTheme="minorEastAsia" w:cstheme="minorEastAsia"/>
          <w:b/>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rPr>
          <w:rFonts w:cs="仿宋_GB2312" w:asciiTheme="minorEastAsia" w:hAnsiTheme="minorEastAsia" w:eastAsiaTheme="minorEastAsia"/>
          <w:sz w:val="24"/>
        </w:rPr>
      </w:pPr>
    </w:p>
    <w:p>
      <w:pPr>
        <w:pStyle w:val="2"/>
        <w:ind w:left="0" w:leftChars="0" w:firstLine="0" w:firstLineChars="0"/>
        <w:rPr>
          <w:rFonts w:ascii="仿宋_GB2312" w:eastAsia="仿宋_GB2312"/>
          <w:color w:val="auto"/>
          <w:sz w:val="28"/>
          <w:szCs w:val="28"/>
          <w:highlight w:val="none"/>
        </w:rPr>
        <w:sectPr>
          <w:pgSz w:w="11906" w:h="16838"/>
          <w:pgMar w:top="2098" w:right="1474" w:bottom="1985" w:left="1588" w:header="851" w:footer="992" w:gutter="0"/>
          <w:pgNumType w:start="0"/>
          <w:cols w:space="425" w:num="1"/>
          <w:titlePg/>
          <w:docGrid w:type="lines" w:linePitch="312" w:charSpace="0"/>
        </w:sect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97" w:name="_Toc23515"/>
      <w:bookmarkStart w:id="98" w:name="_Toc28358"/>
      <w:bookmarkStart w:id="99" w:name="_Toc30824"/>
      <w:bookmarkStart w:id="100" w:name="_Toc21847"/>
      <w:bookmarkStart w:id="101" w:name="_Toc8147"/>
      <w:bookmarkStart w:id="102" w:name="_Toc16552"/>
      <w:bookmarkStart w:id="103" w:name="_Toc12169"/>
      <w:bookmarkStart w:id="104" w:name="_Toc3723"/>
      <w:bookmarkStart w:id="105" w:name="_Toc6230"/>
      <w:bookmarkStart w:id="106" w:name="_Toc1563"/>
      <w:bookmarkStart w:id="107" w:name="_Toc5129"/>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97"/>
      <w:bookmarkEnd w:id="98"/>
      <w:bookmarkEnd w:id="99"/>
      <w:bookmarkEnd w:id="100"/>
      <w:bookmarkEnd w:id="101"/>
      <w:bookmarkEnd w:id="102"/>
      <w:bookmarkEnd w:id="103"/>
      <w:bookmarkEnd w:id="104"/>
      <w:bookmarkEnd w:id="105"/>
      <w:bookmarkEnd w:id="106"/>
      <w:bookmarkEnd w:id="107"/>
    </w:p>
    <w:p>
      <w:pPr>
        <w:pStyle w:val="35"/>
        <w:rPr>
          <w:color w:val="auto"/>
          <w:highlight w:val="none"/>
        </w:rPr>
      </w:pPr>
    </w:p>
    <w:p>
      <w:pPr>
        <w:pStyle w:val="4"/>
        <w:rPr>
          <w:color w:val="auto"/>
          <w:highlight w:val="none"/>
        </w:rPr>
      </w:pPr>
      <w:bookmarkStart w:id="108" w:name="_Toc12610"/>
      <w:bookmarkStart w:id="109" w:name="_Toc10840"/>
      <w:bookmarkStart w:id="110" w:name="_Toc5342"/>
      <w:bookmarkStart w:id="111" w:name="_Toc22764"/>
      <w:bookmarkStart w:id="112" w:name="_Toc21675"/>
      <w:bookmarkStart w:id="113" w:name="_Toc31564"/>
      <w:bookmarkStart w:id="114" w:name="_Toc12769"/>
      <w:bookmarkStart w:id="115" w:name="_Toc30157"/>
      <w:bookmarkStart w:id="116" w:name="_Toc88209951"/>
      <w:bookmarkStart w:id="117" w:name="_Toc17119"/>
      <w:bookmarkStart w:id="118" w:name="_Toc24490"/>
      <w:bookmarkStart w:id="119" w:name="_Toc87616388"/>
      <w:bookmarkStart w:id="120" w:name="_Toc24815"/>
      <w:r>
        <w:rPr>
          <w:rFonts w:hint="eastAsia"/>
          <w:color w:val="auto"/>
          <w:highlight w:val="none"/>
        </w:rPr>
        <w:t>响应文件</w:t>
      </w:r>
      <w:r>
        <w:rPr>
          <w:rFonts w:hint="eastAsia"/>
          <w:color w:val="auto"/>
          <w:highlight w:val="none"/>
          <w:lang w:val="en-US" w:eastAsia="zh-CN"/>
        </w:rPr>
        <w:t>格式要求</w:t>
      </w:r>
      <w:bookmarkEnd w:id="108"/>
      <w:bookmarkEnd w:id="109"/>
      <w:bookmarkEnd w:id="110"/>
      <w:bookmarkEnd w:id="111"/>
      <w:bookmarkEnd w:id="112"/>
      <w:bookmarkEnd w:id="113"/>
      <w:bookmarkEnd w:id="114"/>
      <w:bookmarkEnd w:id="115"/>
      <w:bookmarkEnd w:id="116"/>
      <w:bookmarkEnd w:id="117"/>
      <w:bookmarkEnd w:id="118"/>
      <w:bookmarkEnd w:id="119"/>
      <w:bookmarkEnd w:id="12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1" w:name="_Toc87616389"/>
      <w:bookmarkStart w:id="122" w:name="_Toc88209952"/>
      <w:r>
        <w:rPr>
          <w:rFonts w:hint="eastAsia" w:ascii="仿宋_GB2312" w:eastAsia="仿宋_GB2312"/>
          <w:color w:val="auto"/>
          <w:sz w:val="28"/>
          <w:szCs w:val="28"/>
          <w:highlight w:val="none"/>
        </w:rPr>
        <w:t>1.响应函</w:t>
      </w:r>
      <w:bookmarkEnd w:id="121"/>
      <w:bookmarkEnd w:id="122"/>
    </w:p>
    <w:p>
      <w:pPr>
        <w:spacing w:line="600" w:lineRule="exact"/>
        <w:rPr>
          <w:rFonts w:hint="eastAsia" w:ascii="仿宋_GB2312" w:eastAsia="仿宋_GB2312"/>
          <w:color w:val="auto"/>
          <w:sz w:val="28"/>
          <w:szCs w:val="28"/>
          <w:highlight w:val="none"/>
        </w:rPr>
      </w:pPr>
      <w:bookmarkStart w:id="123" w:name="_Toc88209953"/>
      <w:bookmarkStart w:id="124" w:name="_Toc87616390"/>
      <w:r>
        <w:rPr>
          <w:rFonts w:hint="eastAsia" w:ascii="仿宋_GB2312" w:eastAsia="仿宋_GB2312"/>
          <w:color w:val="auto"/>
          <w:sz w:val="28"/>
          <w:szCs w:val="28"/>
          <w:highlight w:val="none"/>
        </w:rPr>
        <w:t>2.法定代表人证明或授权委托书</w:t>
      </w:r>
      <w:bookmarkEnd w:id="123"/>
      <w:bookmarkEnd w:id="124"/>
      <w:bookmarkStart w:id="125" w:name="_Toc88209956"/>
      <w:bookmarkStart w:id="12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5"/>
      <w:bookmarkEnd w:id="12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27" w:name="_Toc88209957"/>
      <w:bookmarkStart w:id="128" w:name="_Toc6313"/>
      <w:bookmarkStart w:id="129" w:name="_Toc28619645"/>
      <w:bookmarkStart w:id="130" w:name="_Toc87616394"/>
      <w:bookmarkStart w:id="131" w:name="_Toc12665"/>
      <w:r>
        <w:rPr>
          <w:rFonts w:hint="eastAsia" w:asciiTheme="minorEastAsia" w:hAnsiTheme="minorEastAsia" w:eastAsiaTheme="minorEastAsia"/>
          <w:color w:val="auto"/>
          <w:sz w:val="28"/>
          <w:szCs w:val="28"/>
          <w:highlight w:val="none"/>
        </w:rPr>
        <w:t>1.响应函</w:t>
      </w:r>
      <w:bookmarkEnd w:id="127"/>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2" w:name="_Toc88209958"/>
      <w:bookmarkStart w:id="133" w:name="_Toc22527"/>
      <w:bookmarkStart w:id="134" w:name="_Toc29833"/>
      <w:bookmarkStart w:id="135"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2"/>
      <w:bookmarkEnd w:id="133"/>
      <w:bookmarkEnd w:id="134"/>
      <w:bookmarkEnd w:id="13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keepNext w:val="0"/>
        <w:keepLines w:val="0"/>
        <w:pageBreakBefore w:val="0"/>
        <w:widowControl w:val="0"/>
        <w:kinsoku/>
        <w:wordWrap/>
        <w:overflowPunct/>
        <w:topLinePunct w:val="0"/>
        <w:bidi w:val="0"/>
        <w:adjustRightInd w:val="0"/>
        <w:snapToGrid w:val="0"/>
        <w:spacing w:line="44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44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440" w:lineRule="exact"/>
        <w:ind w:firstLine="3663" w:firstLineChars="1221"/>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440" w:lineRule="exact"/>
        <w:jc w:val="right"/>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6" w:name="_Toc19830"/>
      <w:bookmarkStart w:id="137" w:name="_Toc88209963"/>
      <w:bookmarkStart w:id="138" w:name="_Toc8086"/>
      <w:bookmarkStart w:id="13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6"/>
      <w:bookmarkEnd w:id="137"/>
      <w:bookmarkEnd w:id="138"/>
      <w:bookmarkEnd w:id="13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41" w:name="_Toc19423"/>
      <w:bookmarkStart w:id="142"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1"/>
      <w:bookmarkEnd w:id="142"/>
      <w:bookmarkStart w:id="147" w:name="_GoBack"/>
      <w:bookmarkEnd w:id="147"/>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31378.98</w:t>
            </w: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r>
        <w:br w:type="textWrapping"/>
      </w:r>
    </w:p>
    <w:p>
      <w:pPr>
        <w:pStyle w:val="2"/>
      </w:pPr>
    </w:p>
    <w:p>
      <w:pPr>
        <w:pStyle w:val="2"/>
      </w:pPr>
    </w:p>
    <w:p>
      <w:pPr>
        <w:pStyle w:val="2"/>
      </w:pPr>
    </w:p>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416"/>
        <w:gridCol w:w="1093"/>
        <w:gridCol w:w="2096"/>
        <w:gridCol w:w="208"/>
        <w:gridCol w:w="434"/>
        <w:gridCol w:w="771"/>
        <w:gridCol w:w="132"/>
        <w:gridCol w:w="688"/>
        <w:gridCol w:w="876"/>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6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70"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4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7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挖淤泥、流砂</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1.人工用水冲/推淤泥淤砂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2.最终结算清淤工程量以实际弃置淤泥量计算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040101005002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砂泵抽淤</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1.人工用泵将淤泥淤砂吸至地面或三级沉淀池</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040103002002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1.装车方式:人工装车，自卸汽车运输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2.运距:20km(最终结算以乙方提供的处置证明按实际运距计算）</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030605005001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1.一次为2小时不间断检测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2.具体检测次数以实际检测台班数量确定</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粤050401008001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施工围栏</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1、移动式水马/铁马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2、综合考虑各种尺寸</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041105001001</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洞内通风设施</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1.洞内通风，按台班计量</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04B002</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1.检测项目:含水率、PH值</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04B003</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1.检测项目:重金属：镉、汞、铬、铅 、砷、铜、镍、锌</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04B004</w:t>
            </w:r>
          </w:p>
        </w:tc>
        <w:tc>
          <w:tcPr>
            <w:tcW w:w="6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余砂检测</w:t>
            </w:r>
          </w:p>
        </w:tc>
        <w:tc>
          <w:tcPr>
            <w:tcW w:w="127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1.检测项目:有机质、总磷、总氮</w:t>
            </w:r>
          </w:p>
        </w:tc>
        <w:tc>
          <w:tcPr>
            <w:tcW w:w="2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4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8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9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r>
        <w:br w:type="page"/>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3"/>
        <w:gridCol w:w="1416"/>
        <w:gridCol w:w="1056"/>
        <w:gridCol w:w="2044"/>
        <w:gridCol w:w="185"/>
        <w:gridCol w:w="417"/>
        <w:gridCol w:w="743"/>
        <w:gridCol w:w="116"/>
        <w:gridCol w:w="676"/>
        <w:gridCol w:w="1114"/>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25"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0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8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3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1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3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33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8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3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5"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030901013001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防毒面具</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1.参数要求:通用防毒面具，中等偏上品质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2.计价内容:单次使用防毒面具及滤盒价格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4.其他:要求为全新，不考虑重复使用</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04B007</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正压式空气呼吸器</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1、参数要求：6.8升碳纤维瓶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2、计价内容：单次使用正压空气呼吸器价格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04B008</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绳梯</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1、参数要求：15米＋大钩＋三角挂板（含螺丝），脚踏部位是铝合金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2、计价内容：单次使用绳梯价格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3、计价方式：根据市场询价及材料摊销次数计算单次使用材料价格</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米/次</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041103001001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围堰</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1.围堰类型:池体就近堆砌三级沉淀池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2.填心材料:纤维袋砂包围堰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3.三级沉淀池底部铺设红白蓝彩条布</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5" w:hRule="atLeast"/>
        </w:trPr>
        <w:tc>
          <w:tcPr>
            <w:tcW w:w="33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041107002001</w:t>
            </w:r>
          </w:p>
        </w:tc>
        <w:tc>
          <w:tcPr>
            <w:tcW w:w="5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w:t>
            </w:r>
          </w:p>
        </w:tc>
        <w:tc>
          <w:tcPr>
            <w:tcW w:w="12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1、污水泵规格：出口直径100mm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2、起、闭井盖</w:t>
            </w:r>
          </w:p>
        </w:tc>
        <w:tc>
          <w:tcPr>
            <w:tcW w:w="2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台班</w:t>
            </w:r>
          </w:p>
        </w:tc>
        <w:tc>
          <w:tcPr>
            <w:tcW w:w="41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3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048"/>
        <w:gridCol w:w="1023"/>
        <w:gridCol w:w="1036"/>
        <w:gridCol w:w="709"/>
        <w:gridCol w:w="932"/>
        <w:gridCol w:w="868"/>
        <w:gridCol w:w="826"/>
        <w:gridCol w:w="224"/>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29"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3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7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6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7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7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有限空间</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9513.88</w:t>
            </w: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以分部分项的人工费与施工机具费之和为计算基础；以专业工程类型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区分不同费率计算；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单独场地平整工程费率为4.35%；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道路、管网工程费率为16.50%；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桥涵、隧道、水处理构筑物工程费率为14.50%；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分部分项工程总费用在300 万元以内（含300 万元）的项目按基本费率乘以1.20；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粤041109009001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以分部分项的人工费与施工机具费之和为计算基础；市级文明工地0.60%；省级文明工地1.20%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7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041109002001</w:t>
            </w:r>
          </w:p>
        </w:tc>
        <w:tc>
          <w:tcPr>
            <w:tcW w:w="56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3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78"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041109005001</w:t>
            </w:r>
          </w:p>
        </w:tc>
        <w:tc>
          <w:tcPr>
            <w:tcW w:w="56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交通疏解员增加费</w:t>
            </w:r>
          </w:p>
        </w:tc>
        <w:tc>
          <w:tcPr>
            <w:tcW w:w="57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514"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9"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按照项目分部分项人工费的15%计算（有方案</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4"/>
        <w:gridCol w:w="1018"/>
        <w:gridCol w:w="1040"/>
        <w:gridCol w:w="1036"/>
        <w:gridCol w:w="696"/>
        <w:gridCol w:w="977"/>
        <w:gridCol w:w="822"/>
        <w:gridCol w:w="894"/>
        <w:gridCol w:w="170"/>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947"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947"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05"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6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57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8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8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01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的按照方案计算），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结算时据实结算。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041108001001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粤041109008001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赶工措施费=（1-δ）*分部分项的（人工费+施工机具费）*0.30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1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56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5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57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408"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3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8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01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3"/>
        <w:gridCol w:w="3472"/>
        <w:gridCol w:w="823"/>
        <w:gridCol w:w="821"/>
        <w:gridCol w:w="756"/>
        <w:gridCol w:w="719"/>
        <w:gridCol w:w="1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6288.47</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0"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p>
      <w:pPr>
        <w:pStyle w:val="2"/>
      </w:pP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096"/>
        <w:gridCol w:w="2328"/>
        <w:gridCol w:w="163"/>
        <w:gridCol w:w="1392"/>
        <w:gridCol w:w="20"/>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工程名称：从化公司2023年良口厂初雨池、温泉厂3#高效沉淀池清淤项目</w:t>
            </w:r>
          </w:p>
        </w:tc>
        <w:tc>
          <w:tcPr>
            <w:tcW w:w="869"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1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rPr>
          <w:rFonts w:hint="eastAsia" w:eastAsiaTheme="majorEastAsia"/>
          <w:color w:val="auto"/>
          <w:highlight w:val="none"/>
          <w:lang w:val="en-US" w:eastAsia="zh-CN"/>
        </w:rPr>
      </w:pPr>
      <w:bookmarkStart w:id="143" w:name="_Toc6058"/>
      <w:bookmarkStart w:id="144" w:name="_Toc87616402"/>
      <w:bookmarkStart w:id="145" w:name="_Toc16386"/>
      <w:bookmarkStart w:id="146" w:name="_Toc88209965"/>
      <w:r>
        <w:rPr>
          <w:rFonts w:hint="eastAsia" w:eastAsiaTheme="majorEastAsia"/>
          <w:color w:val="auto"/>
          <w:highlight w:val="none"/>
          <w:lang w:val="en-US" w:eastAsia="zh-CN"/>
        </w:rPr>
        <w:br w:type="page"/>
      </w: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3"/>
      <w:bookmarkEnd w:id="144"/>
      <w:bookmarkEnd w:id="145"/>
      <w:bookmarkEnd w:id="146"/>
    </w:p>
    <w:p>
      <w:pPr>
        <w:spacing w:line="360" w:lineRule="auto"/>
        <w:jc w:val="center"/>
        <w:outlineLvl w:val="3"/>
        <w:rPr>
          <w:rFonts w:ascii="宋体" w:hAnsi="宋体" w:cs="宋体"/>
          <w:b/>
          <w:bCs/>
          <w:color w:val="auto"/>
          <w:sz w:val="24"/>
          <w:szCs w:val="24"/>
          <w:highlight w:val="none"/>
        </w:rPr>
      </w:pPr>
      <w:r>
        <w:rPr>
          <w:rFonts w:hint="eastAsia" w:ascii="宋体" w:hAnsi="宋体" w:cs="宋体"/>
          <w:b/>
          <w:color w:val="auto"/>
          <w:sz w:val="24"/>
          <w:szCs w:val="24"/>
          <w:highlight w:val="none"/>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10"/>
        <w:rPr>
          <w:color w:val="auto"/>
          <w:highlight w:val="none"/>
        </w:rPr>
      </w:pPr>
      <w:r>
        <w:rPr>
          <w:rFonts w:hint="eastAsia" w:ascii="宋体" w:hAnsi="宋体" w:eastAsia="宋体" w:cs="宋体"/>
          <w:color w:val="auto"/>
          <w:sz w:val="24"/>
          <w:szCs w:val="24"/>
          <w:highlight w:val="none"/>
          <w:lang w:val="en-GB"/>
        </w:rPr>
        <w:t>年  月  日</w:t>
      </w:r>
    </w:p>
    <w:p>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BjOTRjOWMzMTM2YTA0OWJlZDMxYmQ1YzExZDY3ZmYifQ=="/>
  </w:docVars>
  <w:rsids>
    <w:rsidRoot w:val="005D618A"/>
    <w:rsid w:val="003D60BA"/>
    <w:rsid w:val="00411689"/>
    <w:rsid w:val="005D618A"/>
    <w:rsid w:val="007C2923"/>
    <w:rsid w:val="008143C2"/>
    <w:rsid w:val="00911ECD"/>
    <w:rsid w:val="00A042E0"/>
    <w:rsid w:val="00A51E11"/>
    <w:rsid w:val="00B26BB1"/>
    <w:rsid w:val="00B26E21"/>
    <w:rsid w:val="00B741D7"/>
    <w:rsid w:val="00D4533C"/>
    <w:rsid w:val="00F83B64"/>
    <w:rsid w:val="013E3461"/>
    <w:rsid w:val="0186667F"/>
    <w:rsid w:val="01A04D3B"/>
    <w:rsid w:val="01BB0F13"/>
    <w:rsid w:val="02090C75"/>
    <w:rsid w:val="02A23A3C"/>
    <w:rsid w:val="02C46EDD"/>
    <w:rsid w:val="02FB196F"/>
    <w:rsid w:val="034C2039"/>
    <w:rsid w:val="035D130A"/>
    <w:rsid w:val="039110A9"/>
    <w:rsid w:val="03AC246A"/>
    <w:rsid w:val="03AE6061"/>
    <w:rsid w:val="03B23056"/>
    <w:rsid w:val="03DA023E"/>
    <w:rsid w:val="03DC3EBA"/>
    <w:rsid w:val="03F9794D"/>
    <w:rsid w:val="041B6A71"/>
    <w:rsid w:val="046A2461"/>
    <w:rsid w:val="04DF277E"/>
    <w:rsid w:val="05194240"/>
    <w:rsid w:val="051C2970"/>
    <w:rsid w:val="055969EE"/>
    <w:rsid w:val="05AF3C83"/>
    <w:rsid w:val="05C07BF1"/>
    <w:rsid w:val="060C3611"/>
    <w:rsid w:val="069A42D0"/>
    <w:rsid w:val="06C64829"/>
    <w:rsid w:val="070E7B6E"/>
    <w:rsid w:val="071D62B7"/>
    <w:rsid w:val="077D16D2"/>
    <w:rsid w:val="079433C1"/>
    <w:rsid w:val="07D320E5"/>
    <w:rsid w:val="07E00487"/>
    <w:rsid w:val="07FA3505"/>
    <w:rsid w:val="080F3C57"/>
    <w:rsid w:val="082A69F3"/>
    <w:rsid w:val="08675FC8"/>
    <w:rsid w:val="09267A6E"/>
    <w:rsid w:val="093B1461"/>
    <w:rsid w:val="09B713FD"/>
    <w:rsid w:val="09C41B6D"/>
    <w:rsid w:val="09EF6ACC"/>
    <w:rsid w:val="0A315056"/>
    <w:rsid w:val="0A3E3B7B"/>
    <w:rsid w:val="0A694621"/>
    <w:rsid w:val="0AA213B4"/>
    <w:rsid w:val="0AE32AC5"/>
    <w:rsid w:val="0AF61C7E"/>
    <w:rsid w:val="0AFB45AD"/>
    <w:rsid w:val="0B351E9B"/>
    <w:rsid w:val="0B4C50D3"/>
    <w:rsid w:val="0B7436C4"/>
    <w:rsid w:val="0B806B92"/>
    <w:rsid w:val="0B827E94"/>
    <w:rsid w:val="0B842F76"/>
    <w:rsid w:val="0B917303"/>
    <w:rsid w:val="0B9E11F0"/>
    <w:rsid w:val="0BA57037"/>
    <w:rsid w:val="0BD070E1"/>
    <w:rsid w:val="0BD65B6B"/>
    <w:rsid w:val="0BD90734"/>
    <w:rsid w:val="0BF20963"/>
    <w:rsid w:val="0C073811"/>
    <w:rsid w:val="0C2361E7"/>
    <w:rsid w:val="0C247926"/>
    <w:rsid w:val="0C451E27"/>
    <w:rsid w:val="0C7D61E4"/>
    <w:rsid w:val="0CAB366B"/>
    <w:rsid w:val="0CF72037"/>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21EDD"/>
    <w:rsid w:val="108A13D2"/>
    <w:rsid w:val="10AB78DC"/>
    <w:rsid w:val="10B21E2C"/>
    <w:rsid w:val="10DD5D79"/>
    <w:rsid w:val="10E63323"/>
    <w:rsid w:val="111703D2"/>
    <w:rsid w:val="112B101A"/>
    <w:rsid w:val="119B53FC"/>
    <w:rsid w:val="1215733B"/>
    <w:rsid w:val="123A7235"/>
    <w:rsid w:val="12424CDC"/>
    <w:rsid w:val="129A2738"/>
    <w:rsid w:val="12B56BF1"/>
    <w:rsid w:val="12BA382F"/>
    <w:rsid w:val="12CB1A89"/>
    <w:rsid w:val="131840FB"/>
    <w:rsid w:val="13467417"/>
    <w:rsid w:val="136E76CF"/>
    <w:rsid w:val="137E1258"/>
    <w:rsid w:val="145F08C6"/>
    <w:rsid w:val="14E43F59"/>
    <w:rsid w:val="15776308"/>
    <w:rsid w:val="15BC6B3C"/>
    <w:rsid w:val="15EC2C59"/>
    <w:rsid w:val="16360A7B"/>
    <w:rsid w:val="164D40B0"/>
    <w:rsid w:val="168F0F4B"/>
    <w:rsid w:val="1694429A"/>
    <w:rsid w:val="170F07C2"/>
    <w:rsid w:val="17214388"/>
    <w:rsid w:val="17635326"/>
    <w:rsid w:val="17820CE2"/>
    <w:rsid w:val="179C69E6"/>
    <w:rsid w:val="17B803EA"/>
    <w:rsid w:val="1815096B"/>
    <w:rsid w:val="18236EFD"/>
    <w:rsid w:val="18377249"/>
    <w:rsid w:val="185D743E"/>
    <w:rsid w:val="188554D9"/>
    <w:rsid w:val="189D5B1F"/>
    <w:rsid w:val="18A34CD0"/>
    <w:rsid w:val="19A53EA8"/>
    <w:rsid w:val="19B64DBC"/>
    <w:rsid w:val="19EC6A4A"/>
    <w:rsid w:val="1A295AEB"/>
    <w:rsid w:val="1A373ACF"/>
    <w:rsid w:val="1A7B10BA"/>
    <w:rsid w:val="1A895341"/>
    <w:rsid w:val="1A8D64B3"/>
    <w:rsid w:val="1B0D071F"/>
    <w:rsid w:val="1B4568CE"/>
    <w:rsid w:val="1B8B2389"/>
    <w:rsid w:val="1B9000EF"/>
    <w:rsid w:val="1B9015B7"/>
    <w:rsid w:val="1B950DA6"/>
    <w:rsid w:val="1BF54245"/>
    <w:rsid w:val="1C474ABF"/>
    <w:rsid w:val="1C524087"/>
    <w:rsid w:val="1CA552AE"/>
    <w:rsid w:val="1CD779D0"/>
    <w:rsid w:val="1D0E6976"/>
    <w:rsid w:val="1D515B0E"/>
    <w:rsid w:val="1D5A79EE"/>
    <w:rsid w:val="1E0E2CD0"/>
    <w:rsid w:val="1E831280"/>
    <w:rsid w:val="1EBC4704"/>
    <w:rsid w:val="1EE522C8"/>
    <w:rsid w:val="1F172EB5"/>
    <w:rsid w:val="1F22070B"/>
    <w:rsid w:val="1F346255"/>
    <w:rsid w:val="1F94592D"/>
    <w:rsid w:val="1FB14C8F"/>
    <w:rsid w:val="1FB860DE"/>
    <w:rsid w:val="203C5A02"/>
    <w:rsid w:val="209D4C94"/>
    <w:rsid w:val="20B44FCD"/>
    <w:rsid w:val="20E84705"/>
    <w:rsid w:val="20F67B2A"/>
    <w:rsid w:val="217134B1"/>
    <w:rsid w:val="218400BA"/>
    <w:rsid w:val="21AB1E2F"/>
    <w:rsid w:val="21D40498"/>
    <w:rsid w:val="22493963"/>
    <w:rsid w:val="226A47BA"/>
    <w:rsid w:val="22767047"/>
    <w:rsid w:val="22B1125D"/>
    <w:rsid w:val="22F104A8"/>
    <w:rsid w:val="234A66AC"/>
    <w:rsid w:val="23A05588"/>
    <w:rsid w:val="23D82048"/>
    <w:rsid w:val="240362F5"/>
    <w:rsid w:val="240476A1"/>
    <w:rsid w:val="241A5F25"/>
    <w:rsid w:val="24E953B9"/>
    <w:rsid w:val="25431AEB"/>
    <w:rsid w:val="254756E8"/>
    <w:rsid w:val="25B875EB"/>
    <w:rsid w:val="25BE3BFB"/>
    <w:rsid w:val="25BF43FD"/>
    <w:rsid w:val="25F86BCD"/>
    <w:rsid w:val="2605748B"/>
    <w:rsid w:val="26203134"/>
    <w:rsid w:val="26396D26"/>
    <w:rsid w:val="264544A6"/>
    <w:rsid w:val="26627865"/>
    <w:rsid w:val="267702FB"/>
    <w:rsid w:val="269E416A"/>
    <w:rsid w:val="26C11C6B"/>
    <w:rsid w:val="272044E4"/>
    <w:rsid w:val="272100D3"/>
    <w:rsid w:val="272C72FC"/>
    <w:rsid w:val="27397370"/>
    <w:rsid w:val="275131CB"/>
    <w:rsid w:val="278F6521"/>
    <w:rsid w:val="27CD37C9"/>
    <w:rsid w:val="27DF555D"/>
    <w:rsid w:val="27EB149D"/>
    <w:rsid w:val="27FD3E52"/>
    <w:rsid w:val="283C1FC9"/>
    <w:rsid w:val="28407017"/>
    <w:rsid w:val="287E4AB1"/>
    <w:rsid w:val="28E11370"/>
    <w:rsid w:val="2918723A"/>
    <w:rsid w:val="294A756A"/>
    <w:rsid w:val="29781BF8"/>
    <w:rsid w:val="297939E2"/>
    <w:rsid w:val="297E0727"/>
    <w:rsid w:val="29C33ED0"/>
    <w:rsid w:val="29C67E8F"/>
    <w:rsid w:val="29D5322D"/>
    <w:rsid w:val="2A025DD9"/>
    <w:rsid w:val="2A2619CB"/>
    <w:rsid w:val="2A432F8C"/>
    <w:rsid w:val="2A4E13E4"/>
    <w:rsid w:val="2A7317D3"/>
    <w:rsid w:val="2A7C2231"/>
    <w:rsid w:val="2A920E4F"/>
    <w:rsid w:val="2ABB753D"/>
    <w:rsid w:val="2AFE6EC4"/>
    <w:rsid w:val="2B345DDC"/>
    <w:rsid w:val="2B7A49FA"/>
    <w:rsid w:val="2BA86A69"/>
    <w:rsid w:val="2BD42831"/>
    <w:rsid w:val="2C3A579C"/>
    <w:rsid w:val="2C615D26"/>
    <w:rsid w:val="2CB679ED"/>
    <w:rsid w:val="2CE83C37"/>
    <w:rsid w:val="2CEB2FFC"/>
    <w:rsid w:val="2D173C07"/>
    <w:rsid w:val="2D1F419B"/>
    <w:rsid w:val="2D241945"/>
    <w:rsid w:val="2D424A86"/>
    <w:rsid w:val="2DDA66B7"/>
    <w:rsid w:val="2E4959A6"/>
    <w:rsid w:val="2E4B7151"/>
    <w:rsid w:val="2E6F2D11"/>
    <w:rsid w:val="2E7B52DB"/>
    <w:rsid w:val="2ED60115"/>
    <w:rsid w:val="2F2863F0"/>
    <w:rsid w:val="2F324CFE"/>
    <w:rsid w:val="2FBA09F1"/>
    <w:rsid w:val="2FED22E8"/>
    <w:rsid w:val="2FEF2ACF"/>
    <w:rsid w:val="2FF93D20"/>
    <w:rsid w:val="301130EA"/>
    <w:rsid w:val="30540211"/>
    <w:rsid w:val="30C2573A"/>
    <w:rsid w:val="30E45100"/>
    <w:rsid w:val="31112A0D"/>
    <w:rsid w:val="3118711F"/>
    <w:rsid w:val="311D0BC4"/>
    <w:rsid w:val="311F4B20"/>
    <w:rsid w:val="312D7741"/>
    <w:rsid w:val="316F137F"/>
    <w:rsid w:val="31815AF3"/>
    <w:rsid w:val="31970C3B"/>
    <w:rsid w:val="31DF525F"/>
    <w:rsid w:val="31EC162B"/>
    <w:rsid w:val="32324C2E"/>
    <w:rsid w:val="327171DF"/>
    <w:rsid w:val="32BB5C88"/>
    <w:rsid w:val="3379000D"/>
    <w:rsid w:val="3391569E"/>
    <w:rsid w:val="33D83919"/>
    <w:rsid w:val="341E3434"/>
    <w:rsid w:val="34BB4442"/>
    <w:rsid w:val="3584136B"/>
    <w:rsid w:val="35CD6A8F"/>
    <w:rsid w:val="35FF5AA4"/>
    <w:rsid w:val="360B7EBA"/>
    <w:rsid w:val="36416867"/>
    <w:rsid w:val="36513EAD"/>
    <w:rsid w:val="367D5DD4"/>
    <w:rsid w:val="369C32FD"/>
    <w:rsid w:val="372D623C"/>
    <w:rsid w:val="37666E72"/>
    <w:rsid w:val="37B33EB8"/>
    <w:rsid w:val="38081EA3"/>
    <w:rsid w:val="38167A04"/>
    <w:rsid w:val="38170F9F"/>
    <w:rsid w:val="381C3783"/>
    <w:rsid w:val="382527BD"/>
    <w:rsid w:val="392F5538"/>
    <w:rsid w:val="394B167A"/>
    <w:rsid w:val="39523E0E"/>
    <w:rsid w:val="39AD34EA"/>
    <w:rsid w:val="39DA2868"/>
    <w:rsid w:val="39DF6BF2"/>
    <w:rsid w:val="39F75E1F"/>
    <w:rsid w:val="3A055F4B"/>
    <w:rsid w:val="3A090985"/>
    <w:rsid w:val="3A127547"/>
    <w:rsid w:val="3A4E4336"/>
    <w:rsid w:val="3A513A4D"/>
    <w:rsid w:val="3A6007FE"/>
    <w:rsid w:val="3A802587"/>
    <w:rsid w:val="3A852164"/>
    <w:rsid w:val="3ACE3244"/>
    <w:rsid w:val="3AD37FF1"/>
    <w:rsid w:val="3AF93D6C"/>
    <w:rsid w:val="3AFD06C8"/>
    <w:rsid w:val="3B477B26"/>
    <w:rsid w:val="3B7C2CE4"/>
    <w:rsid w:val="3BAF716B"/>
    <w:rsid w:val="3C0B5355"/>
    <w:rsid w:val="3C597720"/>
    <w:rsid w:val="3C8073CA"/>
    <w:rsid w:val="3CD4176B"/>
    <w:rsid w:val="3D1F44D9"/>
    <w:rsid w:val="3D375B12"/>
    <w:rsid w:val="3D383424"/>
    <w:rsid w:val="3D5C38CD"/>
    <w:rsid w:val="3D7D4489"/>
    <w:rsid w:val="3DC67D05"/>
    <w:rsid w:val="3E5070F1"/>
    <w:rsid w:val="3E7569E0"/>
    <w:rsid w:val="3EBF0BB1"/>
    <w:rsid w:val="3EC370CB"/>
    <w:rsid w:val="3F6C3589"/>
    <w:rsid w:val="3F850180"/>
    <w:rsid w:val="3F9004D6"/>
    <w:rsid w:val="3FE16063"/>
    <w:rsid w:val="3FEE7CFA"/>
    <w:rsid w:val="3FFF18C4"/>
    <w:rsid w:val="400E4D5E"/>
    <w:rsid w:val="401B0CA7"/>
    <w:rsid w:val="407B0FD0"/>
    <w:rsid w:val="40E1138C"/>
    <w:rsid w:val="413814BA"/>
    <w:rsid w:val="41483B86"/>
    <w:rsid w:val="41550C67"/>
    <w:rsid w:val="417879F9"/>
    <w:rsid w:val="41872511"/>
    <w:rsid w:val="41A111DF"/>
    <w:rsid w:val="41DF1251"/>
    <w:rsid w:val="42282EC8"/>
    <w:rsid w:val="424236D9"/>
    <w:rsid w:val="42466655"/>
    <w:rsid w:val="42525610"/>
    <w:rsid w:val="42654854"/>
    <w:rsid w:val="42C82F57"/>
    <w:rsid w:val="435707E5"/>
    <w:rsid w:val="439927E1"/>
    <w:rsid w:val="43C76AF7"/>
    <w:rsid w:val="43E97E4A"/>
    <w:rsid w:val="440D65DA"/>
    <w:rsid w:val="446828F0"/>
    <w:rsid w:val="45093E85"/>
    <w:rsid w:val="450B3BFA"/>
    <w:rsid w:val="456B6680"/>
    <w:rsid w:val="45C13B4D"/>
    <w:rsid w:val="46054BCA"/>
    <w:rsid w:val="464C6AFC"/>
    <w:rsid w:val="46695601"/>
    <w:rsid w:val="468B0091"/>
    <w:rsid w:val="46A107C3"/>
    <w:rsid w:val="46B15CE2"/>
    <w:rsid w:val="46BE113D"/>
    <w:rsid w:val="46E44B13"/>
    <w:rsid w:val="4703508A"/>
    <w:rsid w:val="47260ACB"/>
    <w:rsid w:val="474D59BB"/>
    <w:rsid w:val="475023F8"/>
    <w:rsid w:val="479A1E7B"/>
    <w:rsid w:val="479D361E"/>
    <w:rsid w:val="47B74789"/>
    <w:rsid w:val="47DC571B"/>
    <w:rsid w:val="48032A55"/>
    <w:rsid w:val="480F2B9D"/>
    <w:rsid w:val="48102176"/>
    <w:rsid w:val="481106B1"/>
    <w:rsid w:val="48282920"/>
    <w:rsid w:val="483E1347"/>
    <w:rsid w:val="485321E0"/>
    <w:rsid w:val="48546AD3"/>
    <w:rsid w:val="48753731"/>
    <w:rsid w:val="48C66F13"/>
    <w:rsid w:val="48CA4868"/>
    <w:rsid w:val="48DC77AA"/>
    <w:rsid w:val="48F005D3"/>
    <w:rsid w:val="49141CE6"/>
    <w:rsid w:val="49466522"/>
    <w:rsid w:val="49547ADD"/>
    <w:rsid w:val="49732351"/>
    <w:rsid w:val="498F4AF1"/>
    <w:rsid w:val="49941C18"/>
    <w:rsid w:val="49C05787"/>
    <w:rsid w:val="49CF518D"/>
    <w:rsid w:val="49D56585"/>
    <w:rsid w:val="49E5115B"/>
    <w:rsid w:val="49EC1F51"/>
    <w:rsid w:val="4A376263"/>
    <w:rsid w:val="4A426DC1"/>
    <w:rsid w:val="4A7F3979"/>
    <w:rsid w:val="4AAD5EA9"/>
    <w:rsid w:val="4ADA1F63"/>
    <w:rsid w:val="4AE23D89"/>
    <w:rsid w:val="4B2038D0"/>
    <w:rsid w:val="4B296E7D"/>
    <w:rsid w:val="4B79394E"/>
    <w:rsid w:val="4B877F28"/>
    <w:rsid w:val="4C6039A2"/>
    <w:rsid w:val="4C7E524A"/>
    <w:rsid w:val="4CD200BA"/>
    <w:rsid w:val="4D2044E7"/>
    <w:rsid w:val="4D3B4979"/>
    <w:rsid w:val="4D630192"/>
    <w:rsid w:val="4D916BA6"/>
    <w:rsid w:val="4DC44169"/>
    <w:rsid w:val="4DE24E21"/>
    <w:rsid w:val="4E064C37"/>
    <w:rsid w:val="4E1B19A3"/>
    <w:rsid w:val="4E48787F"/>
    <w:rsid w:val="4EF0709E"/>
    <w:rsid w:val="4F0469A4"/>
    <w:rsid w:val="4FED467E"/>
    <w:rsid w:val="500E56F4"/>
    <w:rsid w:val="50540C73"/>
    <w:rsid w:val="50752AF8"/>
    <w:rsid w:val="509A26B5"/>
    <w:rsid w:val="50AE7AB7"/>
    <w:rsid w:val="50FC4623"/>
    <w:rsid w:val="513C6A7B"/>
    <w:rsid w:val="517300C9"/>
    <w:rsid w:val="52EC6EC2"/>
    <w:rsid w:val="532D486F"/>
    <w:rsid w:val="5333545B"/>
    <w:rsid w:val="538D0E89"/>
    <w:rsid w:val="53C45C39"/>
    <w:rsid w:val="53E16CB9"/>
    <w:rsid w:val="544E1682"/>
    <w:rsid w:val="5450213C"/>
    <w:rsid w:val="546711F3"/>
    <w:rsid w:val="546C3825"/>
    <w:rsid w:val="54A47A93"/>
    <w:rsid w:val="54D24048"/>
    <w:rsid w:val="54D64CD5"/>
    <w:rsid w:val="55027F8A"/>
    <w:rsid w:val="55123F9B"/>
    <w:rsid w:val="5532287C"/>
    <w:rsid w:val="555C2E97"/>
    <w:rsid w:val="55887D69"/>
    <w:rsid w:val="55EE5D11"/>
    <w:rsid w:val="561A0928"/>
    <w:rsid w:val="56423872"/>
    <w:rsid w:val="569E06BC"/>
    <w:rsid w:val="56B279F0"/>
    <w:rsid w:val="56F20F86"/>
    <w:rsid w:val="57613495"/>
    <w:rsid w:val="579D710E"/>
    <w:rsid w:val="581F22F6"/>
    <w:rsid w:val="586E1E17"/>
    <w:rsid w:val="58760AB1"/>
    <w:rsid w:val="58796310"/>
    <w:rsid w:val="58862C35"/>
    <w:rsid w:val="58C14957"/>
    <w:rsid w:val="58CC23D2"/>
    <w:rsid w:val="58E66050"/>
    <w:rsid w:val="596B36B6"/>
    <w:rsid w:val="59BB18C2"/>
    <w:rsid w:val="59E63F07"/>
    <w:rsid w:val="59FC7994"/>
    <w:rsid w:val="5A5B4345"/>
    <w:rsid w:val="5A7E3F5A"/>
    <w:rsid w:val="5A933181"/>
    <w:rsid w:val="5A9E3331"/>
    <w:rsid w:val="5AE83A50"/>
    <w:rsid w:val="5B350B5B"/>
    <w:rsid w:val="5B353193"/>
    <w:rsid w:val="5BAB2917"/>
    <w:rsid w:val="5BFC33FA"/>
    <w:rsid w:val="5C3107A4"/>
    <w:rsid w:val="5C3B1B93"/>
    <w:rsid w:val="5C9220DF"/>
    <w:rsid w:val="5D4A15F3"/>
    <w:rsid w:val="5D69542A"/>
    <w:rsid w:val="5D783B72"/>
    <w:rsid w:val="5E0930EF"/>
    <w:rsid w:val="5E3714E2"/>
    <w:rsid w:val="5E3D4D53"/>
    <w:rsid w:val="5E4717E6"/>
    <w:rsid w:val="5E55774C"/>
    <w:rsid w:val="5E8A70FF"/>
    <w:rsid w:val="5F96781A"/>
    <w:rsid w:val="5F9F4A43"/>
    <w:rsid w:val="60045F96"/>
    <w:rsid w:val="600C4EF6"/>
    <w:rsid w:val="60104DDC"/>
    <w:rsid w:val="605C0804"/>
    <w:rsid w:val="60913E6F"/>
    <w:rsid w:val="60C16BE5"/>
    <w:rsid w:val="614A1846"/>
    <w:rsid w:val="61733C3E"/>
    <w:rsid w:val="61840B76"/>
    <w:rsid w:val="6189617B"/>
    <w:rsid w:val="61A5320D"/>
    <w:rsid w:val="61B52BB6"/>
    <w:rsid w:val="61B749C2"/>
    <w:rsid w:val="62280D20"/>
    <w:rsid w:val="625C18E3"/>
    <w:rsid w:val="62B4786E"/>
    <w:rsid w:val="62BC0349"/>
    <w:rsid w:val="62CA2457"/>
    <w:rsid w:val="638240A1"/>
    <w:rsid w:val="63833423"/>
    <w:rsid w:val="63A324CF"/>
    <w:rsid w:val="63A5257B"/>
    <w:rsid w:val="63BD3DCC"/>
    <w:rsid w:val="63C61741"/>
    <w:rsid w:val="64326D60"/>
    <w:rsid w:val="64560967"/>
    <w:rsid w:val="646E4DCD"/>
    <w:rsid w:val="64B32E3F"/>
    <w:rsid w:val="64EC5710"/>
    <w:rsid w:val="656B1D10"/>
    <w:rsid w:val="65B841F9"/>
    <w:rsid w:val="65FE3864"/>
    <w:rsid w:val="66022B28"/>
    <w:rsid w:val="662764D4"/>
    <w:rsid w:val="664A38E2"/>
    <w:rsid w:val="66581E87"/>
    <w:rsid w:val="66766EBB"/>
    <w:rsid w:val="66FA11D5"/>
    <w:rsid w:val="674302C7"/>
    <w:rsid w:val="67B35BAB"/>
    <w:rsid w:val="67CB09D8"/>
    <w:rsid w:val="67CF3137"/>
    <w:rsid w:val="67EE3B0F"/>
    <w:rsid w:val="680A5986"/>
    <w:rsid w:val="680D5F4B"/>
    <w:rsid w:val="68113F51"/>
    <w:rsid w:val="68B272C7"/>
    <w:rsid w:val="68BC6E20"/>
    <w:rsid w:val="68E94770"/>
    <w:rsid w:val="68EC1CEF"/>
    <w:rsid w:val="68F949C9"/>
    <w:rsid w:val="695A4290"/>
    <w:rsid w:val="696F3649"/>
    <w:rsid w:val="6A267606"/>
    <w:rsid w:val="6A334932"/>
    <w:rsid w:val="6A3353FF"/>
    <w:rsid w:val="6A5D63E6"/>
    <w:rsid w:val="6A5F24D1"/>
    <w:rsid w:val="6ACA70C4"/>
    <w:rsid w:val="6AD60DD2"/>
    <w:rsid w:val="6AE347EB"/>
    <w:rsid w:val="6B330365"/>
    <w:rsid w:val="6B434AF0"/>
    <w:rsid w:val="6B57675A"/>
    <w:rsid w:val="6B87098A"/>
    <w:rsid w:val="6BA47617"/>
    <w:rsid w:val="6BA831E1"/>
    <w:rsid w:val="6BDD7B4D"/>
    <w:rsid w:val="6BE37F01"/>
    <w:rsid w:val="6C085E3A"/>
    <w:rsid w:val="6D8574EA"/>
    <w:rsid w:val="6DD607C7"/>
    <w:rsid w:val="6E2D6CBD"/>
    <w:rsid w:val="6E2F22F7"/>
    <w:rsid w:val="6EBC0B3A"/>
    <w:rsid w:val="6EF51C7D"/>
    <w:rsid w:val="6F645287"/>
    <w:rsid w:val="6F8363E5"/>
    <w:rsid w:val="6F841DCF"/>
    <w:rsid w:val="6FA80CCD"/>
    <w:rsid w:val="6FAC3CC5"/>
    <w:rsid w:val="6FC746F5"/>
    <w:rsid w:val="6FE33EF5"/>
    <w:rsid w:val="70317AC6"/>
    <w:rsid w:val="703E5D30"/>
    <w:rsid w:val="704B26F7"/>
    <w:rsid w:val="70583915"/>
    <w:rsid w:val="70690160"/>
    <w:rsid w:val="70697B21"/>
    <w:rsid w:val="707F7420"/>
    <w:rsid w:val="70863262"/>
    <w:rsid w:val="70A76ED3"/>
    <w:rsid w:val="71304F85"/>
    <w:rsid w:val="717D1D69"/>
    <w:rsid w:val="71860B17"/>
    <w:rsid w:val="71AA0321"/>
    <w:rsid w:val="723B27CC"/>
    <w:rsid w:val="72687227"/>
    <w:rsid w:val="72A03FD9"/>
    <w:rsid w:val="72BF7B6B"/>
    <w:rsid w:val="73406CFF"/>
    <w:rsid w:val="73727EEB"/>
    <w:rsid w:val="7383028C"/>
    <w:rsid w:val="73A25E44"/>
    <w:rsid w:val="741F68CF"/>
    <w:rsid w:val="74C819C7"/>
    <w:rsid w:val="75252DF3"/>
    <w:rsid w:val="752911C3"/>
    <w:rsid w:val="755D45E7"/>
    <w:rsid w:val="75621536"/>
    <w:rsid w:val="7577603F"/>
    <w:rsid w:val="75BF3154"/>
    <w:rsid w:val="75DA4A2D"/>
    <w:rsid w:val="76253E04"/>
    <w:rsid w:val="764A07CF"/>
    <w:rsid w:val="764F6B3D"/>
    <w:rsid w:val="76CD2B7B"/>
    <w:rsid w:val="76D80645"/>
    <w:rsid w:val="76E03371"/>
    <w:rsid w:val="771211AA"/>
    <w:rsid w:val="77736C04"/>
    <w:rsid w:val="778D3EC4"/>
    <w:rsid w:val="77A23070"/>
    <w:rsid w:val="77A64176"/>
    <w:rsid w:val="77B40A1B"/>
    <w:rsid w:val="780E5898"/>
    <w:rsid w:val="782642CC"/>
    <w:rsid w:val="78541739"/>
    <w:rsid w:val="7894095E"/>
    <w:rsid w:val="78964555"/>
    <w:rsid w:val="78CF4963"/>
    <w:rsid w:val="78D53B53"/>
    <w:rsid w:val="79000679"/>
    <w:rsid w:val="7916258F"/>
    <w:rsid w:val="791C0FE5"/>
    <w:rsid w:val="79494B6A"/>
    <w:rsid w:val="79677715"/>
    <w:rsid w:val="79A416F0"/>
    <w:rsid w:val="79B03EB6"/>
    <w:rsid w:val="79B61437"/>
    <w:rsid w:val="7AA17DBB"/>
    <w:rsid w:val="7AE15A5C"/>
    <w:rsid w:val="7AE72C6F"/>
    <w:rsid w:val="7AF37579"/>
    <w:rsid w:val="7AF87F64"/>
    <w:rsid w:val="7B1B34F9"/>
    <w:rsid w:val="7B1C0C84"/>
    <w:rsid w:val="7B5A62DF"/>
    <w:rsid w:val="7B7A04A8"/>
    <w:rsid w:val="7B8916BF"/>
    <w:rsid w:val="7B8E4662"/>
    <w:rsid w:val="7C0C3F6D"/>
    <w:rsid w:val="7C22163C"/>
    <w:rsid w:val="7C457B4B"/>
    <w:rsid w:val="7C595075"/>
    <w:rsid w:val="7C6B07B2"/>
    <w:rsid w:val="7C8A1398"/>
    <w:rsid w:val="7CDC634B"/>
    <w:rsid w:val="7CFB431D"/>
    <w:rsid w:val="7D133243"/>
    <w:rsid w:val="7D945420"/>
    <w:rsid w:val="7D997857"/>
    <w:rsid w:val="7DD07A4B"/>
    <w:rsid w:val="7E394207"/>
    <w:rsid w:val="7E4007A2"/>
    <w:rsid w:val="7E791CAD"/>
    <w:rsid w:val="7EA50DFB"/>
    <w:rsid w:val="7EC86878"/>
    <w:rsid w:val="7EFC27E3"/>
    <w:rsid w:val="7F16390D"/>
    <w:rsid w:val="7F752917"/>
    <w:rsid w:val="7F9E538B"/>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character" w:customStyle="1" w:styleId="27">
    <w:name w:val="页眉 Char"/>
    <w:basedOn w:val="24"/>
    <w:link w:val="18"/>
    <w:semiHidden/>
    <w:qFormat/>
    <w:uiPriority w:val="99"/>
    <w:rPr>
      <w:sz w:val="18"/>
      <w:szCs w:val="18"/>
    </w:rPr>
  </w:style>
  <w:style w:type="character" w:customStyle="1" w:styleId="28">
    <w:name w:val="页脚 Char"/>
    <w:basedOn w:val="24"/>
    <w:link w:val="17"/>
    <w:qFormat/>
    <w:uiPriority w:val="99"/>
    <w:rPr>
      <w:sz w:val="18"/>
      <w:szCs w:val="18"/>
    </w:rPr>
  </w:style>
  <w:style w:type="character" w:customStyle="1" w:styleId="29">
    <w:name w:val="标题 1 Char"/>
    <w:basedOn w:val="24"/>
    <w:link w:val="4"/>
    <w:qFormat/>
    <w:uiPriority w:val="9"/>
    <w:rPr>
      <w:rFonts w:eastAsia="方正小标宋简体"/>
      <w:bCs/>
      <w:kern w:val="44"/>
      <w:sz w:val="44"/>
      <w:szCs w:val="44"/>
    </w:rPr>
  </w:style>
  <w:style w:type="character" w:customStyle="1" w:styleId="30">
    <w:name w:val="标题 2 Char"/>
    <w:basedOn w:val="24"/>
    <w:link w:val="5"/>
    <w:qFormat/>
    <w:uiPriority w:val="9"/>
    <w:rPr>
      <w:rFonts w:eastAsia="方正小标宋简体" w:asciiTheme="majorHAnsi" w:hAnsiTheme="majorHAnsi" w:cstheme="majorBidi"/>
      <w:bCs/>
      <w:sz w:val="36"/>
      <w:szCs w:val="32"/>
    </w:rPr>
  </w:style>
  <w:style w:type="character" w:customStyle="1" w:styleId="31">
    <w:name w:val="标题 3 Char"/>
    <w:basedOn w:val="24"/>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4"/>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4"/>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BodyText"/>
    <w:basedOn w:val="1"/>
    <w:next w:val="47"/>
    <w:qFormat/>
    <w:uiPriority w:val="0"/>
    <w:pPr>
      <w:jc w:val="both"/>
      <w:textAlignment w:val="baseline"/>
    </w:pPr>
    <w:rPr>
      <w:rFonts w:ascii="Times New Roman" w:hAnsi="Times New Roman" w:eastAsia="宋体"/>
      <w:kern w:val="2"/>
      <w:sz w:val="28"/>
      <w:lang w:val="en-US" w:eastAsia="zh-CN" w:bidi="ar-SA"/>
    </w:rPr>
  </w:style>
  <w:style w:type="paragraph" w:customStyle="1" w:styleId="47">
    <w:name w:val="BodyText2"/>
    <w:basedOn w:val="1"/>
    <w:qFormat/>
    <w:uiPriority w:val="0"/>
    <w:pPr>
      <w:spacing w:after="120" w:line="480" w:lineRule="auto"/>
      <w:jc w:val="both"/>
      <w:textAlignment w:val="baseline"/>
    </w:pPr>
  </w:style>
  <w:style w:type="paragraph" w:customStyle="1" w:styleId="48">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0</TotalTime>
  <ScaleCrop>false</ScaleCrop>
  <LinksUpToDate>false</LinksUpToDate>
  <CharactersWithSpaces>12338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曾杰锋</cp:lastModifiedBy>
  <cp:lastPrinted>2023-03-07T07:19:00Z</cp:lastPrinted>
  <dcterms:modified xsi:type="dcterms:W3CDTF">2023-03-08T06:49:31Z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A16D6DC8326945AC9168607D4B687526</vt:lpwstr>
  </property>
</Properties>
</file>