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广州从化净水有限公司2023年各厂压力表、安全阀和气体检测仪检测及故障仪表更换项目（第二次）</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二</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7519"/>
      <w:bookmarkStart w:id="5" w:name="_Toc4275"/>
      <w:bookmarkStart w:id="6" w:name="_Toc31938"/>
      <w:bookmarkStart w:id="7" w:name="_Toc17801"/>
      <w:bookmarkStart w:id="8" w:name="_Toc1669"/>
      <w:bookmarkStart w:id="9" w:name="_Toc11322"/>
      <w:bookmarkStart w:id="10" w:name="_Toc1960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广州从化净水有限公司2023年各厂压力表、安全阀和气体检测仪检测及故障仪表更换项目（</w:t>
      </w:r>
      <w:r>
        <w:rPr>
          <w:rFonts w:hint="eastAsia" w:ascii="仿宋_GB2312" w:eastAsia="仿宋_GB2312"/>
          <w:color w:val="auto"/>
          <w:sz w:val="28"/>
          <w:szCs w:val="28"/>
          <w:highlight w:val="none"/>
          <w:u w:val="single"/>
          <w:lang w:val="en-US" w:eastAsia="zh-CN"/>
        </w:rPr>
        <w:t>第二次</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广州从化净水有限公司2023年各厂压力表、安全阀和气体检测仪检测及故障仪表更换项目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000000"/>
          <w:sz w:val="28"/>
          <w:szCs w:val="28"/>
          <w:u w:val="single"/>
          <w:lang w:val="zh-CN"/>
        </w:rPr>
        <w:t>穗从化净水询[202</w:t>
      </w:r>
      <w:r>
        <w:rPr>
          <w:rFonts w:hint="eastAsia" w:ascii="仿宋_GB2312" w:hAnsi="仿宋_GB2312" w:eastAsia="仿宋_GB2312" w:cs="仿宋_GB2312"/>
          <w:color w:val="000000"/>
          <w:sz w:val="28"/>
          <w:szCs w:val="28"/>
          <w:u w:val="single"/>
          <w:lang w:val="en-US" w:eastAsia="zh-CN"/>
        </w:rPr>
        <w:t>3</w:t>
      </w:r>
      <w:r>
        <w:rPr>
          <w:rFonts w:hint="eastAsia" w:ascii="仿宋_GB2312" w:hAnsi="仿宋_GB2312" w:eastAsia="仿宋_GB2312" w:cs="仿宋_GB2312"/>
          <w:color w:val="000000"/>
          <w:sz w:val="28"/>
          <w:szCs w:val="28"/>
          <w:u w:val="single"/>
          <w:lang w:val="zh-CN"/>
        </w:rPr>
        <w:t>]0</w:t>
      </w:r>
      <w:r>
        <w:rPr>
          <w:rFonts w:hint="eastAsia" w:ascii="仿宋_GB2312" w:hAnsi="仿宋_GB2312" w:eastAsia="仿宋_GB2312" w:cs="仿宋_GB2312"/>
          <w:color w:val="000000"/>
          <w:sz w:val="28"/>
          <w:szCs w:val="28"/>
          <w:u w:val="single"/>
          <w:lang w:val="en-US" w:eastAsia="zh-CN"/>
        </w:rPr>
        <w:t>222</w:t>
      </w:r>
      <w:r>
        <w:rPr>
          <w:rFonts w:hint="eastAsia" w:ascii="仿宋_GB2312" w:hAnsi="仿宋_GB2312" w:eastAsia="仿宋_GB2312" w:cs="仿宋_GB2312"/>
          <w:color w:val="000000"/>
          <w:sz w:val="28"/>
          <w:szCs w:val="28"/>
          <w:u w:val="single"/>
          <w:lang w:val="zh-CN"/>
        </w:rPr>
        <w:t>0</w:t>
      </w:r>
      <w:r>
        <w:rPr>
          <w:rFonts w:hint="eastAsia" w:ascii="仿宋_GB2312" w:hAnsi="仿宋_GB2312" w:eastAsia="仿宋_GB2312" w:cs="仿宋_GB2312"/>
          <w:color w:val="000000"/>
          <w:sz w:val="28"/>
          <w:szCs w:val="28"/>
          <w:u w:val="single"/>
          <w:lang w:val="en-US" w:eastAsia="zh-CN"/>
        </w:rPr>
        <w:t>1</w:t>
      </w:r>
      <w:r>
        <w:rPr>
          <w:rFonts w:hint="eastAsia" w:ascii="仿宋_GB2312" w:hAnsi="仿宋_GB2312" w:eastAsia="仿宋_GB2312" w:cs="仿宋_GB2312"/>
          <w:color w:val="000000"/>
          <w:sz w:val="28"/>
          <w:szCs w:val="28"/>
          <w:u w:val="single"/>
          <w:lang w:val="zh-CN"/>
        </w:rPr>
        <w:t>号</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32.80483万元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广州从化净水有限公司2023年各厂压力表、安全阀和气体检测仪检测及故障仪表更换。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合同签订日期至完成约定服务的内容</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广州从化净水有限公司所辖各厂区</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2.4质量要求：□施工质量要求   □货物质量标准或主要技术性能指标  □服务质量要求或服务标准如下：</w:t>
      </w:r>
      <w:r>
        <w:rPr>
          <w:rFonts w:hint="eastAsia" w:ascii="仿宋_GB2312" w:eastAsia="仿宋_GB2312"/>
          <w:color w:val="auto"/>
          <w:sz w:val="28"/>
          <w:szCs w:val="28"/>
          <w:highlight w:val="none"/>
          <w:u w:val="single"/>
          <w:lang w:val="en-US" w:eastAsia="zh-CN"/>
        </w:rPr>
        <w:t>依据国家计量有关检定规程和相关标准进行校准并出具证书。</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lang w:val="en-US" w:eastAsia="zh-CN"/>
        </w:rPr>
        <w:t>按</w:t>
      </w:r>
      <w:r>
        <w:rPr>
          <w:rFonts w:hint="eastAsia" w:ascii="仿宋_GB2312" w:eastAsia="仿宋_GB2312"/>
          <w:sz w:val="28"/>
          <w:szCs w:val="28"/>
          <w:u w:val="single"/>
          <w:lang w:eastAsia="zh-CN"/>
        </w:rPr>
        <w:t>照广州市净水有限公司安全生产管理规定施工，签订安全生产管理协议书。安装施工（校准服务）期间必须做好防护措施，校准人员需具备相关工作上岗证。</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 w:hAnsi="仿宋" w:eastAsia="仿宋" w:cs="仿宋"/>
          <w:sz w:val="28"/>
          <w:szCs w:val="28"/>
          <w:u w:val="single"/>
        </w:rPr>
        <w:t>具备质量技术监督管理部门颁发的计量校准认证资质（CNAS）且在有效期内</w:t>
      </w:r>
      <w:r>
        <w:rPr>
          <w:rFonts w:hint="eastAsia" w:ascii="仿宋" w:hAnsi="仿宋" w:eastAsia="仿宋" w:cs="仿宋"/>
          <w:sz w:val="28"/>
          <w:szCs w:val="28"/>
          <w:u w:val="single"/>
          <w:lang w:val="en-US" w:eastAsia="zh-CN"/>
        </w:rPr>
        <w:t>和中华人民共和国特种设备检验检测机构核准证（安全阀校验机构）</w:t>
      </w:r>
      <w:r>
        <w:rPr>
          <w:rFonts w:hint="eastAsia" w:ascii="仿宋" w:hAnsi="仿宋" w:eastAsia="仿宋" w:cs="仿宋"/>
          <w:sz w:val="28"/>
          <w:szCs w:val="28"/>
          <w:u w:val="single"/>
        </w:rPr>
        <w:t>且在有效期内。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2019</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压力表、安全阀及气体检测仪仪器校准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keepNext w:val="0"/>
        <w:keepLines w:val="0"/>
        <w:pageBreakBefore w:val="0"/>
        <w:widowControl w:val="0"/>
        <w:kinsoku/>
        <w:wordWrap/>
        <w:overflowPunct/>
        <w:topLinePunct w:val="0"/>
        <w:autoSpaceDE/>
        <w:autoSpaceDN/>
        <w:bidi w:val="0"/>
        <w:adjustRightInd w:val="0"/>
        <w:snapToGrid w:val="0"/>
        <w:spacing w:line="360" w:lineRule="auto"/>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rPr>
        <w:t>日（北京时间）</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踏勘现场联系人：梁希鹏</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踏勘现场联系人联系方式：13070277331</w:t>
      </w:r>
    </w:p>
    <w:p>
      <w:pPr>
        <w:keepNext w:val="0"/>
        <w:keepLines w:val="0"/>
        <w:pageBreakBefore w:val="0"/>
        <w:widowControl w:val="0"/>
        <w:kinsoku/>
        <w:wordWrap/>
        <w:overflowPunct/>
        <w:topLinePunct w:val="0"/>
        <w:autoSpaceDE/>
        <w:autoSpaceDN/>
        <w:bidi w:val="0"/>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default" w:eastAsia="仿宋_GB2312" w:asciiTheme="minorEastAsia" w:hAnsi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u w:val="single"/>
          <w:lang w:val="en-US" w:eastAsia="zh-CN"/>
        </w:rPr>
        <w:t>广州市从化区从荔路50号广州从化净水有限公司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bookmarkStart w:id="168" w:name="_GoBack"/>
      <w:bookmarkEnd w:id="168"/>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lang w:val="en-US" w:eastAsia="zh-CN"/>
        </w:rPr>
        <w:t>广州市从化区从荔路50号广州从化净水有限公司</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防疫要求：基于目前疫情防控形势，我公司仅接受快递或自行送达形式递交响应文件，响应文件须于递交截止时间前送达，并放置于公司正门保安处即可。</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none"/>
                <w:lang w:val="en-US" w:eastAsia="zh-CN"/>
              </w:rPr>
              <w:t>广州市从化区从荔路50号广州从化净水有限公司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梁希鹏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13070277331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9448"/>
      <w:bookmarkStart w:id="15" w:name="_Toc23749"/>
      <w:bookmarkStart w:id="16" w:name="_Toc16705"/>
      <w:bookmarkStart w:id="17" w:name="_Toc2331"/>
      <w:bookmarkStart w:id="18" w:name="_Toc19295"/>
      <w:bookmarkStart w:id="19" w:name="_Toc2324"/>
      <w:bookmarkStart w:id="20" w:name="_Toc25603"/>
      <w:bookmarkStart w:id="21" w:name="_Toc32588"/>
      <w:bookmarkStart w:id="22" w:name="_Toc16557"/>
      <w:bookmarkStart w:id="23" w:name="_Toc7340"/>
    </w:p>
    <w:p>
      <w:pPr>
        <w:pStyle w:val="4"/>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5</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5"/>
        <w:rPr>
          <w:color w:val="auto"/>
          <w:highlight w:val="none"/>
        </w:rPr>
      </w:pPr>
      <w:bookmarkStart w:id="28" w:name="_Toc88209934"/>
      <w:bookmarkStart w:id="29" w:name="_Toc7040"/>
      <w:bookmarkStart w:id="30" w:name="_Toc87616371"/>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hint="default" w:ascii="仿宋_GB2312" w:eastAsia="仿宋_GB2312"/>
                <w:color w:val="auto"/>
                <w:sz w:val="24"/>
                <w:szCs w:val="24"/>
                <w:highlight w:val="none"/>
                <w:u w:val="single"/>
                <w:lang w:val="en-US" w:eastAsia="zh-CN"/>
              </w:rPr>
            </w:pPr>
            <w:r>
              <w:rPr>
                <w:rFonts w:hint="eastAsia" w:ascii="仿宋_GB2312" w:eastAsia="仿宋_GB2312"/>
                <w:color w:val="auto"/>
                <w:sz w:val="24"/>
                <w:szCs w:val="24"/>
                <w:highlight w:val="none"/>
                <w:u w:val="single"/>
                <w:lang w:val="en-US" w:eastAsia="zh-CN"/>
              </w:rPr>
              <w:t>广州市从化区从荔路50号广州从化净水有限公司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7437"/>
      <w:bookmarkStart w:id="35" w:name="_Toc4952"/>
      <w:bookmarkStart w:id="36" w:name="_Toc20594"/>
      <w:bookmarkStart w:id="37" w:name="_Toc19050"/>
      <w:bookmarkStart w:id="38" w:name="_Toc3156"/>
      <w:bookmarkStart w:id="39" w:name="_Toc7118"/>
      <w:bookmarkStart w:id="40" w:name="_Toc23581"/>
      <w:bookmarkStart w:id="41" w:name="_Toc14552"/>
      <w:bookmarkStart w:id="42" w:name="_Toc10930"/>
      <w:bookmarkStart w:id="43" w:name="_Toc14870"/>
      <w:bookmarkStart w:id="44" w:name="_Toc19759"/>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4"/>
        <w:rPr>
          <w:color w:val="auto"/>
          <w:highlight w:val="none"/>
        </w:rPr>
      </w:pPr>
      <w:bookmarkStart w:id="45" w:name="_Toc22212"/>
      <w:bookmarkStart w:id="46" w:name="_Toc29345"/>
      <w:bookmarkStart w:id="47" w:name="_Toc32607"/>
      <w:bookmarkStart w:id="48" w:name="_Toc30530"/>
      <w:bookmarkStart w:id="49" w:name="_Toc29484"/>
      <w:bookmarkStart w:id="50" w:name="_Toc12177"/>
      <w:bookmarkStart w:id="51" w:name="_Toc21840"/>
      <w:bookmarkStart w:id="52" w:name="_Toc13898"/>
      <w:bookmarkStart w:id="53" w:name="_Toc6308"/>
      <w:bookmarkStart w:id="54" w:name="_Toc87616378"/>
      <w:bookmarkStart w:id="55" w:name="_Toc21079"/>
      <w:bookmarkStart w:id="56" w:name="_Toc7831"/>
      <w:bookmarkStart w:id="57" w:name="_Toc8820994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2" w:name="_Toc88209947"/>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bookmarkEnd w:id="62"/>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12"/>
        <w:adjustRightInd w:val="0"/>
        <w:snapToGrid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 xml:space="preserve">报价单位须对本项目为单位的服务进行整体响应，任何只对其中一部分内容进行的响应都被视为无效响应。 </w:t>
      </w:r>
    </w:p>
    <w:p>
      <w:pPr>
        <w:pStyle w:val="12"/>
        <w:adjustRightInd w:val="0"/>
        <w:snapToGrid w:val="0"/>
        <w:spacing w:line="300" w:lineRule="auto"/>
        <w:ind w:firstLine="560" w:firstLineChars="200"/>
        <w:rPr>
          <w:rFonts w:hint="eastAsia" w:ascii="仿宋" w:hAnsi="仿宋" w:eastAsia="仿宋" w:cs="仿宋"/>
          <w:b/>
          <w:sz w:val="28"/>
          <w:szCs w:val="28"/>
          <w:lang w:val="zh-CN"/>
        </w:rPr>
      </w:pPr>
      <w:r>
        <w:rPr>
          <w:rFonts w:hint="eastAsia" w:ascii="仿宋" w:hAnsi="仿宋" w:eastAsia="仿宋" w:cs="仿宋"/>
          <w:bCs/>
          <w:sz w:val="28"/>
          <w:szCs w:val="28"/>
          <w:lang w:val="zh-CN"/>
        </w:rPr>
        <w:t>询价文件中所有要求均为实质性响应条款，供应商如有任何一条负偏离则导致响应文件无效。</w:t>
      </w:r>
    </w:p>
    <w:p>
      <w:pPr>
        <w:pStyle w:val="12"/>
        <w:numPr>
          <w:ilvl w:val="0"/>
          <w:numId w:val="4"/>
        </w:numPr>
        <w:adjustRightInd w:val="0"/>
        <w:snapToGrid w:val="0"/>
        <w:spacing w:line="300" w:lineRule="auto"/>
        <w:rPr>
          <w:rFonts w:hint="eastAsia" w:ascii="仿宋" w:hAnsi="仿宋" w:eastAsia="仿宋" w:cs="仿宋"/>
          <w:bCs/>
          <w:color w:val="000000"/>
          <w:sz w:val="30"/>
          <w:szCs w:val="30"/>
        </w:rPr>
      </w:pPr>
      <w:r>
        <w:rPr>
          <w:rFonts w:hint="eastAsia" w:ascii="仿宋" w:hAnsi="仿宋" w:eastAsia="仿宋" w:cs="仿宋"/>
          <w:b/>
          <w:color w:val="000000"/>
          <w:sz w:val="28"/>
          <w:szCs w:val="28"/>
          <w:lang w:val="zh-CN"/>
        </w:rPr>
        <w:t>项目情况介绍</w:t>
      </w:r>
    </w:p>
    <w:p>
      <w:pPr>
        <w:spacing w:line="360" w:lineRule="auto"/>
        <w:ind w:firstLine="560" w:firstLineChars="200"/>
        <w:rPr>
          <w:rFonts w:hint="eastAsia" w:ascii="仿宋" w:hAnsi="仿宋" w:eastAsia="仿宋" w:cs="仿宋"/>
          <w:bCs/>
          <w:kern w:val="2"/>
          <w:sz w:val="28"/>
          <w:szCs w:val="28"/>
          <w:lang w:val="zh-CN" w:eastAsia="zh-CN" w:bidi="ar-SA"/>
        </w:rPr>
      </w:pPr>
      <w:r>
        <w:rPr>
          <w:rFonts w:hint="eastAsia" w:ascii="仿宋" w:hAnsi="仿宋" w:eastAsia="仿宋" w:cs="仿宋"/>
          <w:bCs/>
          <w:kern w:val="2"/>
          <w:sz w:val="28"/>
          <w:szCs w:val="28"/>
          <w:lang w:val="en-US" w:eastAsia="zh-CN" w:bidi="ar-SA"/>
        </w:rPr>
        <w:t>按照《广州净水公司关于印发特种设备安全管理办法的通知》文件要求，各厂区压力表、安全阀和气体检测仪需要定期校准，为保障公司下辖各厂区压力表、安全阀和气体检测仪准确性，现</w:t>
      </w:r>
      <w:r>
        <w:rPr>
          <w:rFonts w:hint="eastAsia" w:ascii="仿宋" w:hAnsi="仿宋" w:eastAsia="仿宋" w:cs="仿宋"/>
          <w:bCs/>
          <w:kern w:val="2"/>
          <w:sz w:val="28"/>
          <w:szCs w:val="28"/>
          <w:lang w:val="zh-CN" w:eastAsia="zh-CN" w:bidi="ar-SA"/>
        </w:rPr>
        <w:t>委托具有CNAS资质第三方校准单位负责</w:t>
      </w:r>
      <w:r>
        <w:rPr>
          <w:rFonts w:hint="eastAsia" w:ascii="仿宋" w:hAnsi="仿宋" w:eastAsia="仿宋" w:cs="仿宋"/>
          <w:bCs/>
          <w:kern w:val="2"/>
          <w:sz w:val="28"/>
          <w:szCs w:val="28"/>
          <w:lang w:val="en-US" w:eastAsia="zh-CN" w:bidi="ar-SA"/>
        </w:rPr>
        <w:t>本次</w:t>
      </w:r>
      <w:r>
        <w:rPr>
          <w:rFonts w:hint="eastAsia" w:ascii="仿宋" w:hAnsi="仿宋" w:eastAsia="仿宋" w:cs="仿宋"/>
          <w:bCs/>
          <w:kern w:val="2"/>
          <w:sz w:val="28"/>
          <w:szCs w:val="28"/>
          <w:lang w:val="zh-CN" w:eastAsia="zh-CN" w:bidi="ar-SA"/>
        </w:rPr>
        <w:t>校准服务，并出具校准证书。</w:t>
      </w:r>
    </w:p>
    <w:p>
      <w:pPr>
        <w:pStyle w:val="12"/>
        <w:numPr>
          <w:ilvl w:val="0"/>
          <w:numId w:val="5"/>
        </w:numPr>
        <w:adjustRightInd w:val="0"/>
        <w:snapToGrid w:val="0"/>
        <w:spacing w:line="300" w:lineRule="auto"/>
        <w:rPr>
          <w:rFonts w:hint="eastAsia" w:ascii="仿宋" w:hAnsi="仿宋" w:eastAsia="仿宋" w:cs="仿宋"/>
          <w:b/>
          <w:color w:val="000000"/>
          <w:sz w:val="28"/>
          <w:szCs w:val="28"/>
          <w:lang w:val="zh-CN"/>
        </w:rPr>
      </w:pPr>
      <w:r>
        <w:rPr>
          <w:rFonts w:hint="eastAsia" w:ascii="仿宋" w:hAnsi="仿宋" w:eastAsia="仿宋" w:cs="仿宋"/>
          <w:b/>
          <w:color w:val="000000"/>
          <w:sz w:val="28"/>
          <w:szCs w:val="28"/>
          <w:lang w:val="zh-CN"/>
        </w:rPr>
        <w:t>项目技术要求</w:t>
      </w:r>
    </w:p>
    <w:p>
      <w:pPr>
        <w:pStyle w:val="13"/>
        <w:ind w:firstLine="560" w:firstLineChars="200"/>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1.现场工作内容：</w:t>
      </w:r>
    </w:p>
    <w:p>
      <w:pPr>
        <w:pStyle w:val="13"/>
        <w:ind w:firstLine="562" w:firstLineChars="200"/>
        <w:rPr>
          <w:rFonts w:hint="default" w:ascii="仿宋" w:hAnsi="仿宋" w:eastAsia="仿宋" w:cs="仿宋"/>
          <w:b/>
          <w:bCs w:val="0"/>
          <w:color w:val="auto"/>
          <w:kern w:val="2"/>
          <w:sz w:val="28"/>
          <w:szCs w:val="28"/>
          <w:lang w:val="en-US" w:eastAsia="zh-CN" w:bidi="ar-SA"/>
        </w:rPr>
      </w:pPr>
      <w:r>
        <w:rPr>
          <w:rFonts w:hint="eastAsia" w:ascii="仿宋" w:hAnsi="仿宋" w:eastAsia="仿宋" w:cs="仿宋"/>
          <w:b/>
          <w:bCs w:val="0"/>
          <w:color w:val="auto"/>
          <w:kern w:val="2"/>
          <w:sz w:val="28"/>
          <w:szCs w:val="28"/>
          <w:lang w:val="en-US" w:eastAsia="zh-CN" w:bidi="ar-SA"/>
        </w:rPr>
        <w:t>移动式气体检测仪校准方式为带回服务单位校准；固定式气体检测仪校准方式为现场校准；压力表校准方式为现场校准，若存在压力表现场校准不合格时，服务单位需根据现场设备规格，采购同规格压力表并进行校准出具校准报告，同时服务单位负责压力表更换工作；服务单位安全阀检定时需进行勘察现场，若存在安全阀检定不合格时，服务单位需根据现场设备规格，采购同规格安全阀并进行检定出具检定报告，同时服务单位负责安全阀的更换安装工作。</w:t>
      </w:r>
    </w:p>
    <w:p>
      <w:pPr>
        <w:pStyle w:val="14"/>
        <w:rPr>
          <w:rFonts w:hint="eastAsia"/>
          <w:lang w:val="zh-CN"/>
        </w:rPr>
      </w:pPr>
    </w:p>
    <w:p>
      <w:pPr>
        <w:numPr>
          <w:ilvl w:val="0"/>
          <w:numId w:val="0"/>
        </w:numPr>
        <w:autoSpaceDE w:val="0"/>
        <w:autoSpaceDN w:val="0"/>
        <w:ind w:left="560" w:leftChars="0"/>
        <w:rPr>
          <w:rFonts w:hint="eastAsia" w:eastAsia="仿宋_GB2312"/>
          <w:sz w:val="28"/>
          <w:szCs w:val="28"/>
          <w:lang w:val="en-US" w:eastAsia="zh-CN"/>
        </w:rPr>
      </w:pPr>
      <w:r>
        <w:rPr>
          <w:rFonts w:hint="eastAsia" w:eastAsia="仿宋_GB2312"/>
          <w:sz w:val="28"/>
          <w:szCs w:val="28"/>
          <w:lang w:val="en-US" w:eastAsia="zh-CN"/>
        </w:rPr>
        <w:t>2.设备清单</w:t>
      </w:r>
    </w:p>
    <w:p>
      <w:pPr>
        <w:pStyle w:val="45"/>
        <w:rPr>
          <w:rFonts w:hint="eastAsia" w:eastAsia="仿宋_GB2312"/>
          <w:sz w:val="28"/>
          <w:szCs w:val="28"/>
          <w:lang w:val="en-US" w:eastAsia="zh-CN"/>
        </w:rPr>
      </w:pPr>
    </w:p>
    <w:p>
      <w:pPr>
        <w:pStyle w:val="45"/>
        <w:rPr>
          <w:rFonts w:hint="eastAsia" w:eastAsia="仿宋_GB2312"/>
          <w:sz w:val="28"/>
          <w:szCs w:val="28"/>
          <w:lang w:val="en-US" w:eastAsia="zh-CN"/>
        </w:rPr>
      </w:pPr>
    </w:p>
    <w:tbl>
      <w:tblPr>
        <w:tblStyle w:val="22"/>
        <w:tblW w:w="89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1275"/>
        <w:gridCol w:w="1590"/>
        <w:gridCol w:w="930"/>
        <w:gridCol w:w="870"/>
        <w:gridCol w:w="1125"/>
        <w:gridCol w:w="1410"/>
        <w:gridCol w:w="1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仪器名称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规格型号/检测气体类型</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检测方式/位置</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 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氯气，一氧化碳，硫化氢，二氧化硫，氧气，可燃气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氯气，一氧化碳，硫化氢，二氧化硫，氧气，可燃气体</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一氧化碳，硫化氢，氧气，可燃气体</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检测气体：氨气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氧气、可燃气体、硫化氢、一氧化碳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良口厂压力表一年检二次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氧气、一氧化碳、硫化氢、可燃气体、氨气、氢气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氧气、可燃气、硫化氢、一氧化碳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净化厂压力表一年检二次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氧气、一氧化碳、可燃气体、氯气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一氧化碳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氧气、可燃气体、硫化氢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、一氧化碳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可燃气、氧气、             一氧化碳、硫化氢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更换+校准+压力表一年检二次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中心厂高效纤维滤池1#风机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中心厂高效纤维滤池2#风机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中心厂高效纤维滤池3#风机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中心厂沉砂池1#风机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中心厂沉砂池2#风机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太平厂膜池1#2#3#风机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太平厂膜池压力容罐</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太平厂脱水机空压机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太平厂氧化沟3#风机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太平厂膜池1#空压机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太平厂膜池2#空压机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温泉厂鼓风机房</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温泉厂鼓风机房</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温泉厂旋流沉沙池</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温泉厂旋流沉沙池</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温泉厂脱水车间</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良口厂带式脱水机房空压机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净化厂反硝化鼓风机房1#2#</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明珠厂旋流沉沙池罗茨风机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明珠厂储泥池罗茨风机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明珠厂脱水机空压机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明珠厂反冲洗鼓风机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明珠厂氧化沟鼓风机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鳌头厂鼓风机房</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鳌头厂空气罐</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鳌头厂污泥进料泵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需定制，与原设备匹配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吕田厂干化机房污泥进料管</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吕田厂活性砂滤1#空压机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吕田厂活性砂滤2#空压机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吕田厂鼓风机房罗茨风机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总费用（元人民币）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现场检测服务费（元人民币）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合计总费用（元人民币）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4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元含增值税6%（人民币）</w:t>
            </w:r>
          </w:p>
        </w:tc>
      </w:tr>
    </w:tbl>
    <w:p>
      <w:pPr>
        <w:pStyle w:val="12"/>
        <w:autoSpaceDE w:val="0"/>
        <w:autoSpaceDN w:val="0"/>
        <w:adjustRightInd w:val="0"/>
        <w:snapToGrid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2.检测机构资质和报告要求</w:t>
      </w:r>
    </w:p>
    <w:p>
      <w:pPr>
        <w:pStyle w:val="12"/>
        <w:adjustRightInd w:val="0"/>
        <w:snapToGrid w:val="0"/>
        <w:spacing w:line="300" w:lineRule="auto"/>
        <w:ind w:firstLine="560" w:firstLineChars="200"/>
        <w:jc w:val="both"/>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2.1报价人必须严格按照所采用的标准、规范及本技术协议制定校准工作方案，校准人员须具有校准相关资格证书，校准所需工具、仪器、物料等符合校准规范要求。</w:t>
      </w:r>
    </w:p>
    <w:p>
      <w:pPr>
        <w:pStyle w:val="12"/>
        <w:adjustRightInd w:val="0"/>
        <w:snapToGrid w:val="0"/>
        <w:spacing w:line="300" w:lineRule="auto"/>
        <w:ind w:firstLine="560" w:firstLineChars="200"/>
        <w:jc w:val="both"/>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2.2校准方法须按照以校准项目的国家标准或行业标准等为准。</w:t>
      </w:r>
    </w:p>
    <w:p>
      <w:pPr>
        <w:pStyle w:val="12"/>
        <w:adjustRightInd w:val="0"/>
        <w:snapToGrid w:val="0"/>
        <w:spacing w:line="300" w:lineRule="auto"/>
        <w:ind w:firstLine="560" w:firstLineChars="200"/>
        <w:jc w:val="both"/>
        <w:rPr>
          <w:rFonts w:hint="eastAsia" w:ascii="仿宋" w:hAnsi="仿宋" w:eastAsia="仿宋" w:cs="仿宋"/>
          <w:bCs/>
          <w:color w:val="auto"/>
          <w:sz w:val="28"/>
          <w:szCs w:val="28"/>
          <w:lang w:val="zh-CN" w:eastAsia="zh-CN"/>
        </w:rPr>
      </w:pPr>
      <w:r>
        <w:rPr>
          <w:rFonts w:hint="eastAsia" w:ascii="仿宋" w:hAnsi="仿宋" w:eastAsia="仿宋" w:cs="仿宋"/>
          <w:bCs/>
          <w:sz w:val="28"/>
          <w:szCs w:val="28"/>
          <w:lang w:val="zh-CN" w:eastAsia="zh-CN"/>
        </w:rPr>
        <w:t>2.3报价人应具有实验室计量校准认证资质（CNAS），所认证的校准能力必须包含但不限于本项目中所要求的校准项目，并能出具CNAS校准证书。</w:t>
      </w:r>
    </w:p>
    <w:p>
      <w:pPr>
        <w:pStyle w:val="12"/>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、项目商务要求</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1.工期：合同签订之日起至202</w:t>
      </w:r>
      <w:r>
        <w:rPr>
          <w:rFonts w:hint="eastAsia" w:ascii="仿宋" w:hAnsi="仿宋" w:eastAsia="仿宋" w:cs="仿宋"/>
          <w:bCs/>
          <w:sz w:val="28"/>
          <w:szCs w:val="28"/>
          <w:lang w:val="en-US" w:eastAsia="zh-CN"/>
        </w:rPr>
        <w:t>3</w:t>
      </w:r>
      <w:r>
        <w:rPr>
          <w:rFonts w:hint="eastAsia" w:ascii="仿宋" w:hAnsi="仿宋" w:eastAsia="仿宋" w:cs="仿宋"/>
          <w:bCs/>
          <w:sz w:val="28"/>
          <w:szCs w:val="28"/>
          <w:lang w:val="zh-CN"/>
        </w:rPr>
        <w:t>年12月31日，报价人接到询价人校准通知后须于36小时内以书面方式向询价人确认，并于10个工作日内到指定地点开展校准服务。报价人在校准之日起7天内，将校准证书发送至询价人。</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2.质量要求：</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（1）报价人必须严格按照所采用的标准、规范及本技术协议制定校准工作方案，校准人员须具有校准相关资格证书，校准所需工具、仪器、物料等符合校准规范要求。</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（2）校准方法须以校准项目的国家标准或行业标准等为准。</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3.询价人将自承包商履行完合同义务之日起</w:t>
      </w:r>
      <w:r>
        <w:rPr>
          <w:rFonts w:hint="eastAsia" w:ascii="仿宋" w:hAnsi="仿宋" w:eastAsia="仿宋" w:cs="仿宋"/>
          <w:bCs/>
          <w:sz w:val="28"/>
          <w:szCs w:val="28"/>
          <w:lang w:val="en-US" w:eastAsia="zh-CN"/>
        </w:rPr>
        <w:t>30</w:t>
      </w:r>
      <w:r>
        <w:rPr>
          <w:rFonts w:hint="eastAsia" w:ascii="仿宋" w:hAnsi="仿宋" w:eastAsia="仿宋" w:cs="仿宋"/>
          <w:bCs/>
          <w:sz w:val="28"/>
          <w:szCs w:val="28"/>
          <w:lang w:val="zh-CN"/>
        </w:rPr>
        <w:t>个工作日内组织验收，审定报价人校准/检定情况，进行结算审核。</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4.付款方式：</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（1）承包人完成合同规定期限的校准服务工作后，经询价人确认工作量和验收，按照校准服务工作量据实结算，支付至审核价的100%。</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（2）承包人在收款前需提交相应金额增值税专用发票给询价人。</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5.承包方式：</w:t>
      </w:r>
    </w:p>
    <w:p>
      <w:pPr>
        <w:autoSpaceDE w:val="0"/>
        <w:autoSpaceDN w:val="0"/>
        <w:ind w:firstLine="560" w:firstLineChars="200"/>
        <w:rPr>
          <w:rFonts w:hint="eastAsia"/>
          <w:lang w:val="zh-CN"/>
        </w:rPr>
      </w:pPr>
      <w:r>
        <w:rPr>
          <w:rFonts w:hint="eastAsia" w:ascii="仿宋" w:hAnsi="仿宋" w:eastAsia="仿宋" w:cs="仿宋"/>
          <w:sz w:val="28"/>
          <w:szCs w:val="28"/>
        </w:rPr>
        <w:t>（1）单价包干：</w:t>
      </w:r>
      <w:r>
        <w:rPr>
          <w:rFonts w:hint="eastAsia" w:ascii="仿宋" w:hAnsi="仿宋" w:eastAsia="仿宋" w:cs="仿宋"/>
          <w:sz w:val="28"/>
          <w:szCs w:val="28"/>
          <w:lang w:val="zh-CN"/>
        </w:rPr>
        <w:t>询价响应文件包含总价及综合单价时，</w:t>
      </w:r>
      <w:r>
        <w:rPr>
          <w:rFonts w:hint="eastAsia" w:ascii="仿宋" w:hAnsi="仿宋" w:eastAsia="仿宋" w:cs="仿宋"/>
          <w:color w:val="000000"/>
          <w:sz w:val="28"/>
          <w:szCs w:val="28"/>
          <w:lang w:val="zh-CN"/>
        </w:rPr>
        <w:t>综合单价为合同单价，合同单价在询价文件及施工合同约定的风险范围之内不可调整。</w:t>
      </w:r>
      <w:r>
        <w:rPr>
          <w:rFonts w:hint="eastAsia" w:ascii="仿宋" w:hAnsi="仿宋" w:eastAsia="仿宋" w:cs="仿宋"/>
          <w:sz w:val="28"/>
          <w:szCs w:val="28"/>
        </w:rPr>
        <w:t>。在询价人要求应急/加急情况下，承包人的综合单价应包含全部校准服务费用，不得加收额外加急费。</w:t>
      </w:r>
    </w:p>
    <w:p>
      <w:pPr>
        <w:spacing w:line="360" w:lineRule="auto"/>
        <w:ind w:firstLine="560" w:firstLineChars="200"/>
        <w:rPr>
          <w:rFonts w:hint="default" w:ascii="仿宋" w:hAnsi="仿宋" w:eastAsia="仿宋" w:cs="仿宋"/>
          <w:bCs/>
          <w:sz w:val="28"/>
          <w:szCs w:val="28"/>
          <w:u w:val="none"/>
          <w:lang w:val="en-US" w:eastAsia="zh-CN"/>
        </w:rPr>
      </w:pPr>
      <w:r>
        <w:rPr>
          <w:rFonts w:hint="eastAsia" w:ascii="仿宋" w:hAnsi="仿宋" w:eastAsia="仿宋" w:cs="仿宋"/>
          <w:bCs/>
          <w:sz w:val="28"/>
          <w:szCs w:val="28"/>
          <w:lang w:val="en-US" w:eastAsia="zh-CN"/>
        </w:rPr>
        <w:t>6</w:t>
      </w:r>
      <w:r>
        <w:rPr>
          <w:rFonts w:hint="eastAsia" w:ascii="仿宋" w:hAnsi="仿宋" w:eastAsia="仿宋" w:cs="仿宋"/>
          <w:bCs/>
          <w:sz w:val="28"/>
          <w:szCs w:val="28"/>
          <w:lang w:val="zh-CN" w:eastAsia="zh-CN"/>
        </w:rPr>
        <w:t>.其他要求：报价单位的报价若低于本项目最高限价的60%，必须说明报价理由。</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3" w:name="_Toc12135"/>
      <w:bookmarkStart w:id="64" w:name="_Toc1496"/>
      <w:bookmarkStart w:id="65" w:name="_Toc15570"/>
      <w:bookmarkStart w:id="66" w:name="_Toc4680"/>
      <w:bookmarkStart w:id="67" w:name="_Toc23353"/>
      <w:bookmarkStart w:id="68" w:name="_Toc537"/>
      <w:bookmarkStart w:id="69" w:name="_Toc23330"/>
      <w:bookmarkStart w:id="70" w:name="_Toc29835"/>
      <w:bookmarkStart w:id="71" w:name="_Toc25925"/>
      <w:bookmarkStart w:id="72" w:name="_Toc18538"/>
      <w:bookmarkStart w:id="73" w:name="_Toc1284"/>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5"/>
        <w:rPr>
          <w:color w:val="auto"/>
          <w:highlight w:val="none"/>
        </w:rPr>
      </w:pPr>
    </w:p>
    <w:p>
      <w:pPr>
        <w:pStyle w:val="4"/>
        <w:rPr>
          <w:color w:val="auto"/>
          <w:highlight w:val="none"/>
        </w:rPr>
      </w:pPr>
      <w:bookmarkStart w:id="74" w:name="_Toc12968"/>
      <w:bookmarkStart w:id="75" w:name="_Toc8183"/>
      <w:bookmarkStart w:id="76" w:name="_Toc12721"/>
      <w:bookmarkStart w:id="77" w:name="_Toc323"/>
      <w:bookmarkStart w:id="78" w:name="_Toc87616386"/>
      <w:bookmarkStart w:id="79" w:name="_Toc19088"/>
      <w:bookmarkStart w:id="80" w:name="_Toc13309"/>
      <w:bookmarkStart w:id="81" w:name="_Toc19686"/>
      <w:bookmarkStart w:id="82" w:name="_Toc1375"/>
      <w:bookmarkStart w:id="83" w:name="_Toc88209949"/>
      <w:bookmarkStart w:id="84" w:name="_Toc22501"/>
      <w:bookmarkStart w:id="85" w:name="_Toc12980"/>
      <w:bookmarkStart w:id="86" w:name="_Toc22797"/>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rPr>
          <w:rFonts w:ascii="仿宋_GB2312" w:hAnsi="仿宋_GB2312" w:eastAsia="仿宋_GB2312" w:cs="仿宋_GB2312"/>
          <w:bCs/>
          <w:sz w:val="28"/>
          <w:szCs w:val="28"/>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lang w:eastAsia="zh-CN"/>
        </w:rPr>
        <w:t>广州从化净水</w:t>
      </w:r>
      <w:r>
        <w:rPr>
          <w:rFonts w:hint="eastAsia" w:ascii="宋体" w:hAnsi="宋体" w:cs="宋体"/>
          <w:b/>
          <w:bCs/>
          <w:sz w:val="48"/>
          <w:szCs w:val="48"/>
        </w:rPr>
        <w:t>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p>
    <w:p>
      <w:pPr>
        <w:pStyle w:val="45"/>
        <w:rPr>
          <w:rFonts w:hint="eastAsia" w:ascii="宋体" w:hAnsi="宋体" w:eastAsia="宋体" w:cs="宋体"/>
          <w:b/>
          <w:sz w:val="30"/>
          <w:szCs w:val="30"/>
          <w:lang w:val="en-US" w:eastAsia="zh-CN"/>
        </w:rPr>
      </w:pPr>
    </w:p>
    <w:p>
      <w:pPr>
        <w:pStyle w:val="45"/>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甲方： </w:t>
      </w:r>
      <w:r>
        <w:rPr>
          <w:rFonts w:hint="eastAsia" w:ascii="宋体" w:hAnsi="宋体" w:cs="宋体"/>
          <w:b/>
          <w:sz w:val="30"/>
          <w:szCs w:val="30"/>
          <w:lang w:eastAsia="zh-CN"/>
        </w:rPr>
        <w:t>广州从化净水</w:t>
      </w:r>
      <w:r>
        <w:rPr>
          <w:rFonts w:hint="eastAsia" w:ascii="宋体" w:hAnsi="宋体" w:cs="宋体"/>
          <w:b/>
          <w:sz w:val="30"/>
          <w:szCs w:val="30"/>
        </w:rPr>
        <w:t>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46"/>
        <w:spacing w:line="500" w:lineRule="exact"/>
        <w:jc w:val="center"/>
        <w:rPr>
          <w:rFonts w:ascii="宋体" w:hAnsi="宋体" w:eastAsia="宋体" w:cs="宋体"/>
          <w:b/>
          <w:bCs/>
          <w:sz w:val="36"/>
          <w:szCs w:val="36"/>
          <w:lang w:val="zh-CN" w:eastAsia="zh-CN"/>
        </w:rPr>
      </w:pPr>
      <w:r>
        <w:rPr>
          <w:rFonts w:hint="eastAsia" w:ascii="宋体" w:hAnsi="宋体"/>
          <w:b/>
          <w:sz w:val="52"/>
          <w:lang w:eastAsia="zh-CN"/>
        </w:rPr>
        <w:br w:type="textWrapping"/>
      </w: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w:t>
      </w:r>
      <w:r>
        <w:rPr>
          <w:rFonts w:hint="eastAsia" w:ascii="宋体" w:hAnsi="宋体" w:cs="宋体"/>
          <w:szCs w:val="21"/>
        </w:rPr>
        <w:t>有限公司合同承办部门（单位）的签约行为，维护公司的合法权益，依据《中华人民共和</w:t>
      </w:r>
      <w:r>
        <w:rPr>
          <w:rFonts w:hint="eastAsia" w:ascii="宋体" w:hAnsi="宋体" w:cs="宋体"/>
          <w:szCs w:val="21"/>
          <w:lang w:val="en-US" w:eastAsia="zh-CN"/>
        </w:rPr>
        <w:t>国民法典</w:t>
      </w:r>
      <w:r>
        <w:rPr>
          <w:rFonts w:hint="eastAsia" w:ascii="宋体" w:hAnsi="宋体" w:cs="宋体"/>
          <w:szCs w:val="21"/>
        </w:rPr>
        <w:t>》以及相关法律法规，制定《</w:t>
      </w:r>
      <w:r>
        <w:rPr>
          <w:rFonts w:hint="eastAsia" w:ascii="宋体" w:hAnsi="宋体" w:cs="宋体"/>
          <w:szCs w:val="21"/>
          <w:lang w:eastAsia="zh-CN"/>
        </w:rPr>
        <w:t>广州从化净水</w:t>
      </w:r>
      <w:r>
        <w:rPr>
          <w:rFonts w:hint="eastAsia" w:ascii="宋体" w:hAnsi="宋体" w:cs="宋体"/>
          <w:szCs w:val="21"/>
        </w:rPr>
        <w:t>有限公司设备维修维护/技改项目合同（示范文本）》（以下简称《设备维修维护/技改合同》），现就有关问题说明如下：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w:t>
      </w:r>
      <w:r>
        <w:rPr>
          <w:rFonts w:hint="eastAsia" w:ascii="宋体" w:hAnsi="宋体" w:cs="宋体"/>
          <w:szCs w:val="21"/>
        </w:rPr>
        <w:t>有限公司设备维修、维护、技术改造项目（已另行印发专项合同示范文本的除外）。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合同承办部门（单位）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（三）文本开头带“□”的条款为选择性条款，由合同承办部门（单位）根据采购项目的具体特点和实际情况在相应“□”内打“√”。</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Lines="30" w:line="360" w:lineRule="auto"/>
        <w:ind w:left="210" w:leftChars="100" w:firstLine="600" w:firstLineChars="250"/>
        <w:rPr>
          <w:rFonts w:ascii="宋体" w:hAnsi="宋体" w:cs="宋体"/>
          <w:sz w:val="24"/>
          <w:u w:val="single"/>
        </w:rPr>
      </w:pPr>
    </w:p>
    <w:p>
      <w:pPr>
        <w:spacing w:beforeLines="30" w:line="360" w:lineRule="auto"/>
        <w:ind w:left="210" w:leftChars="100" w:firstLine="600" w:firstLineChars="250"/>
        <w:rPr>
          <w:rFonts w:ascii="宋体" w:hAnsi="宋体" w:cs="宋体"/>
          <w:sz w:val="24"/>
          <w:u w:val="single"/>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w:t>
      </w:r>
      <w:r>
        <w:rPr>
          <w:rFonts w:hint="eastAsia" w:ascii="宋体" w:hAnsi="宋体" w:cs="宋体"/>
          <w:sz w:val="24"/>
          <w:u w:val="single"/>
        </w:rPr>
        <w:t>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2"/>
        <w:tblW w:w="89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1275"/>
        <w:gridCol w:w="1590"/>
        <w:gridCol w:w="930"/>
        <w:gridCol w:w="870"/>
        <w:gridCol w:w="1125"/>
        <w:gridCol w:w="1410"/>
        <w:gridCol w:w="1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仪器名称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规格型号/检测气体类型</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检测方式/位置</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 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氯气，一氧化碳，硫化氢，二氧化硫，氧气，可燃气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氯气，一氧化碳，硫化氢，二氧化硫，氧气，可燃气体</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一氧化碳，硫化氢，氧气，可燃气体</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检测气体：氨气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氧气、可燃气体、硫化氢、一氧化碳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良口厂压力表一年检二次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氧气、一氧化碳、硫化氢、可燃气体、氨气、氢气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氧气、可燃气、硫化氢、一氧化碳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净化厂压力表一年检二次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氧气、一氧化碳、可燃气体、氯气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一氧化碳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氧气、可燃气体、硫化氢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、一氧化碳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可燃气、氧气、             一氧化碳、硫化氢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更换+校准+压力表一年检二次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中心厂高效纤维滤池1#风机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中心厂高效纤维滤池2#风机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中心厂高效纤维滤池3#风机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中心厂沉砂池1#风机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中心厂沉砂池2#风机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太平厂膜池1#2#3#风机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太平厂膜池压力容罐</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太平厂脱水机空压机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太平厂氧化沟3#风机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太平厂膜池1#空压机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太平厂膜池2#空压机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温泉厂鼓风机房</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温泉厂鼓风机房</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温泉厂旋流沉沙池</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温泉厂旋流沉沙池</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温泉厂脱水车间</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良口厂带式脱水机房空压机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净化厂反硝化鼓风机房1#2#</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明珠厂旋流沉沙池罗茨风机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明珠厂储泥池罗茨风机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明珠厂脱水机空压机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明珠厂反冲洗鼓风机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明珠厂氧化沟鼓风机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鳌头厂鼓风机房</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鳌头厂空气罐</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鳌头厂污泥进料泵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需定制，与原设备匹配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吕田厂干化机房污泥进料管</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吕田厂活性砂滤1#空压机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吕田厂活性砂滤2#空压机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吕田厂鼓风机房罗茨风机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总费用（元人民币）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现场检测服务费（元人民币）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合计总费用（元人民币）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4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元含增值税6%（人民币）</w:t>
            </w:r>
          </w:p>
        </w:tc>
      </w:tr>
    </w:tbl>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eastAsia="zh-CN"/>
        </w:rPr>
        <w:t>…</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45"/>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w:t>
      </w:r>
      <w:r>
        <w:rPr>
          <w:rFonts w:hint="eastAsia" w:ascii="宋体" w:hAnsi="宋体" w:cs="宋体"/>
          <w:bCs/>
          <w:sz w:val="24"/>
          <w:u w:val="single"/>
          <w:lang w:eastAsia="zh-CN"/>
        </w:rPr>
        <w:t>…</w:t>
      </w:r>
      <w:r>
        <w:rPr>
          <w:rFonts w:ascii="宋体" w:hAnsi="宋体" w:cs="宋体"/>
          <w:bCs/>
          <w:sz w:val="24"/>
        </w:rPr>
        <w:t>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附件5中的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45"/>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《广州从化净水有限公司经营建设项目参建企业不诚信行为管理办法》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45"/>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F0A8"/>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t>□</w:t>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（1）符合甲方要求（详见附件7保函格式）的银行独立保函，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w:t>
      </w:r>
      <w:r>
        <w:rPr>
          <w:rFonts w:hint="eastAsia" w:ascii="宋体" w:hAnsi="宋体" w:cs="宋体"/>
          <w:bCs/>
          <w:sz w:val="24"/>
          <w:lang w:eastAsia="zh-CN"/>
        </w:rPr>
        <w:t>广州从化净水</w:t>
      </w:r>
      <w:r>
        <w:rPr>
          <w:rFonts w:hint="eastAsia" w:ascii="宋体" w:hAnsi="宋体" w:cs="宋体"/>
          <w:bCs/>
          <w:sz w:val="24"/>
        </w:rPr>
        <w:t>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2"/>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45"/>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    </w:t>
      </w:r>
    </w:p>
    <w:p>
      <w:pPr>
        <w:numPr>
          <w:ilvl w:val="0"/>
          <w:numId w:val="6"/>
        </w:numPr>
        <w:spacing w:before="120" w:afterLines="50" w:line="384" w:lineRule="auto"/>
        <w:ind w:firstLine="482" w:firstLineChars="200"/>
        <w:jc w:val="left"/>
        <w:rPr>
          <w:rFonts w:ascii="宋体" w:hAnsi="宋体" w:cs="宋体"/>
          <w:b/>
          <w:bCs/>
          <w:sz w:val="24"/>
        </w:rPr>
      </w:pPr>
      <w:bookmarkStart w:id="87" w:name="_Toc474245220"/>
      <w:bookmarkStart w:id="88" w:name="_Toc518992994"/>
      <w:bookmarkStart w:id="89" w:name="_Toc520190034"/>
      <w:r>
        <w:rPr>
          <w:rFonts w:hint="eastAsia" w:ascii="宋体" w:hAnsi="宋体" w:cs="宋体"/>
          <w:b/>
          <w:bCs/>
          <w:sz w:val="24"/>
        </w:rPr>
        <w:t>质量保证</w:t>
      </w:r>
      <w:bookmarkEnd w:id="87"/>
      <w:bookmarkEnd w:id="88"/>
      <w:bookmarkEnd w:id="89"/>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zh-CN"/>
        </w:rPr>
        <w:t>…</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90" w:name="_Toc306350467"/>
      <w:bookmarkStart w:id="91" w:name="_Toc107446862"/>
      <w:bookmarkStart w:id="92" w:name="_Toc520190040"/>
      <w:bookmarkStart w:id="93" w:name="_Toc19692"/>
      <w:bookmarkStart w:id="94" w:name="_Toc518993000"/>
      <w:bookmarkStart w:id="95" w:name="_Toc474245226"/>
      <w:bookmarkStart w:id="96" w:name="_Toc183666531"/>
      <w:bookmarkStart w:id="97" w:name="_Toc107447255"/>
      <w:r>
        <w:rPr>
          <w:rFonts w:hint="eastAsia" w:ascii="宋体" w:hAnsi="宋体" w:cs="宋体"/>
          <w:b/>
          <w:bCs/>
          <w:sz w:val="24"/>
        </w:rPr>
        <w:t>第十一条不可抗力</w:t>
      </w:r>
      <w:bookmarkEnd w:id="90"/>
      <w:bookmarkEnd w:id="91"/>
      <w:bookmarkEnd w:id="92"/>
      <w:bookmarkEnd w:id="93"/>
      <w:bookmarkEnd w:id="94"/>
      <w:bookmarkEnd w:id="95"/>
      <w:bookmarkEnd w:id="96"/>
      <w:bookmarkEnd w:id="97"/>
    </w:p>
    <w:p>
      <w:pPr>
        <w:widowControl/>
        <w:autoSpaceDE w:val="0"/>
        <w:autoSpaceDN w:val="0"/>
        <w:adjustRightInd w:val="0"/>
        <w:spacing w:line="384" w:lineRule="auto"/>
        <w:ind w:firstLine="480" w:firstLineChars="200"/>
        <w:rPr>
          <w:rFonts w:ascii="宋体" w:hAnsi="宋体" w:cs="宋体"/>
          <w:bCs/>
          <w:sz w:val="24"/>
        </w:rPr>
      </w:pPr>
      <w:bookmarkStart w:id="98" w:name="_Toc183666532"/>
      <w:bookmarkStart w:id="99" w:name="_Toc12010"/>
      <w:bookmarkStart w:id="100" w:name="_Toc306350468"/>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01" w:name="_Toc474245227"/>
      <w:bookmarkStart w:id="102" w:name="_Toc520190041"/>
      <w:bookmarkStart w:id="103" w:name="_Toc107447257"/>
      <w:bookmarkStart w:id="104" w:name="_Toc118172294"/>
      <w:bookmarkStart w:id="105" w:name="_Toc107446864"/>
      <w:bookmarkStart w:id="106" w:name="_Toc518993001"/>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98"/>
      <w:bookmarkEnd w:id="99"/>
      <w:bookmarkEnd w:id="100"/>
      <w:bookmarkEnd w:id="101"/>
      <w:bookmarkEnd w:id="102"/>
      <w:bookmarkEnd w:id="103"/>
      <w:bookmarkEnd w:id="104"/>
      <w:bookmarkEnd w:id="105"/>
      <w:bookmarkEnd w:id="106"/>
    </w:p>
    <w:p>
      <w:pPr>
        <w:spacing w:line="384" w:lineRule="auto"/>
        <w:ind w:firstLine="482"/>
        <w:rPr>
          <w:rFonts w:ascii="宋体" w:hAnsi="宋体" w:cs="宋体"/>
          <w:bCs/>
          <w:sz w:val="24"/>
        </w:rPr>
      </w:pPr>
      <w:bookmarkStart w:id="107" w:name="_Toc306350469"/>
      <w:bookmarkStart w:id="108"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07"/>
      <w:bookmarkEnd w:id="108"/>
      <w:bookmarkStart w:id="109" w:name="_Toc474245229"/>
      <w:bookmarkStart w:id="110" w:name="_Toc520190043"/>
      <w:bookmarkStart w:id="111" w:name="_Toc51899300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12" w:name="_Toc107447264"/>
      <w:bookmarkStart w:id="113" w:name="_Toc107446871"/>
      <w:r>
        <w:rPr>
          <w:rFonts w:hint="eastAsia" w:ascii="宋体" w:hAnsi="宋体" w:cs="宋体"/>
          <w:b/>
          <w:bCs/>
          <w:sz w:val="24"/>
        </w:rPr>
        <w:t>合同生效及其他</w:t>
      </w:r>
      <w:bookmarkEnd w:id="109"/>
      <w:bookmarkEnd w:id="110"/>
      <w:bookmarkEnd w:id="111"/>
      <w:bookmarkEnd w:id="112"/>
      <w:bookmarkEnd w:id="113"/>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本合同正文一式份，其中：甲方份，乙方份。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60" w:lineRule="auto"/>
        <w:ind w:firstLine="720" w:firstLineChars="300"/>
        <w:rPr>
          <w:rFonts w:hint="eastAsia" w:ascii="宋体" w:hAnsi="宋体" w:cs="宋体"/>
          <w:sz w:val="24"/>
        </w:rPr>
      </w:pPr>
      <w:r>
        <w:rPr>
          <w:rFonts w:hint="eastAsia" w:asciiTheme="minorEastAsia" w:hAnsiTheme="minorEastAsia" w:eastAsiaTheme="minorEastAsia" w:cstheme="minorEastAsia"/>
          <w:b w:val="0"/>
          <w:bCs w:val="0"/>
          <w:sz w:val="24"/>
        </w:rPr>
        <w:t xml:space="preserve">     </w:t>
      </w:r>
    </w:p>
    <w:p>
      <w:pPr>
        <w:adjustRightInd w:val="0"/>
        <w:snapToGrid w:val="0"/>
        <w:ind w:firstLine="720" w:firstLineChars="300"/>
        <w:jc w:val="both"/>
        <w:rPr>
          <w:rFonts w:ascii="宋体" w:hAnsi="宋体" w:cs="宋体"/>
          <w:b w:val="0"/>
          <w:bCs w:val="0"/>
          <w:sz w:val="24"/>
          <w:szCs w:val="24"/>
        </w:rPr>
      </w:pPr>
    </w:p>
    <w:p>
      <w:pPr>
        <w:spacing w:line="384" w:lineRule="auto"/>
        <w:ind w:firstLine="720" w:firstLineChars="300"/>
        <w:rPr>
          <w:rFonts w:hint="default" w:ascii="宋体" w:hAnsi="宋体" w:eastAsia="宋体" w:cs="宋体"/>
          <w:b w:val="0"/>
          <w:bCs w:val="0"/>
          <w:sz w:val="24"/>
          <w:lang w:val="en-US" w:eastAsia="zh-CN"/>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w:t>
      </w:r>
      <w:r>
        <w:rPr>
          <w:rFonts w:hint="eastAsia" w:ascii="宋体" w:hAnsi="宋体" w:cs="宋体"/>
          <w:sz w:val="24"/>
        </w:rPr>
        <w:t>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ascii="宋体" w:hAnsi="宋体" w:cs="宋体"/>
          <w:b/>
          <w:bCs/>
          <w:szCs w:val="21"/>
        </w:rPr>
      </w:pPr>
    </w:p>
    <w:p>
      <w:pPr>
        <w:spacing w:line="360" w:lineRule="auto"/>
        <w:rPr>
          <w:rFonts w:ascii="宋体" w:hAnsi="宋体" w:cs="宋体"/>
          <w:b/>
          <w:bCs/>
          <w:szCs w:val="21"/>
        </w:rPr>
      </w:pPr>
    </w:p>
    <w:p>
      <w:pPr>
        <w:pStyle w:val="2"/>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jc w:val="both"/>
        <w:rPr>
          <w:rFonts w:hint="eastAsia" w:ascii="宋体" w:hAnsi="宋体" w:cs="宋体"/>
          <w:b/>
          <w:bCs/>
          <w:color w:val="auto"/>
          <w:szCs w:val="21"/>
        </w:rPr>
      </w:pPr>
      <w:bookmarkStart w:id="114" w:name="_Toc387080836"/>
      <w:bookmarkStart w:id="115" w:name="_Toc389815031"/>
      <w:bookmarkStart w:id="116" w:name="_Toc389815339"/>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广州从化净水</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广州从化净水</w:t>
      </w:r>
      <w:r>
        <w:rPr>
          <w:rFonts w:hint="eastAsia" w:ascii="仿宋_GB2312" w:hAnsi="仿宋_GB2312" w:eastAsia="仿宋_GB2312" w:cs="仿宋_GB2312"/>
          <w:b w:val="0"/>
          <w:bCs/>
          <w:color w:val="auto"/>
          <w:sz w:val="28"/>
          <w:szCs w:val="28"/>
          <w:highlight w:val="none"/>
        </w:rPr>
        <w:t>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w:t>
      </w:r>
      <w:r>
        <w:rPr>
          <w:rFonts w:hint="eastAsia" w:ascii="仿宋_GB2312" w:hAnsi="仿宋_GB2312" w:eastAsia="仿宋_GB2312" w:cs="仿宋_GB2312"/>
          <w:b w:val="0"/>
          <w:bCs/>
          <w:color w:val="auto"/>
          <w:sz w:val="28"/>
          <w:szCs w:val="28"/>
          <w:highlight w:val="none"/>
          <w:u w:val="single"/>
          <w:lang w:val="en-US" w:eastAsia="zh-CN"/>
        </w:rPr>
        <w:t>7984611</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rPr>
        <w:t>《</w:t>
      </w:r>
      <w:r>
        <w:rPr>
          <w:rFonts w:hint="eastAsia" w:ascii="仿宋_GB2312" w:hAnsi="仿宋_GB2312" w:eastAsia="仿宋_GB2312" w:cs="仿宋_GB2312"/>
          <w:color w:val="000000" w:themeColor="text1"/>
          <w:sz w:val="24"/>
          <w:szCs w:val="24"/>
          <w:highlight w:val="none"/>
          <w:lang w:eastAsia="zh-CN"/>
        </w:rPr>
        <w:t>广州</w:t>
      </w:r>
      <w:r>
        <w:rPr>
          <w:rFonts w:hint="eastAsia" w:ascii="仿宋_GB2312" w:hAnsi="仿宋_GB2312" w:eastAsia="仿宋_GB2312" w:cs="仿宋_GB2312"/>
          <w:color w:val="000000" w:themeColor="text1"/>
          <w:sz w:val="24"/>
          <w:szCs w:val="24"/>
          <w:highlight w:val="none"/>
          <w:lang w:val="en-US" w:eastAsia="zh-CN"/>
        </w:rPr>
        <w:t>市</w:t>
      </w:r>
      <w:r>
        <w:rPr>
          <w:rFonts w:hint="eastAsia" w:ascii="仿宋_GB2312" w:hAnsi="仿宋_GB2312" w:eastAsia="仿宋_GB2312" w:cs="仿宋_GB2312"/>
          <w:color w:val="000000" w:themeColor="text1"/>
          <w:sz w:val="24"/>
          <w:szCs w:val="24"/>
          <w:highlight w:val="none"/>
          <w:lang w:eastAsia="zh-CN"/>
        </w:rPr>
        <w:t>净水</w:t>
      </w:r>
      <w:r>
        <w:rPr>
          <w:rFonts w:hint="eastAsia" w:ascii="仿宋_GB2312" w:hAnsi="仿宋_GB2312" w:eastAsia="仿宋_GB2312" w:cs="仿宋_GB2312"/>
          <w:color w:val="000000" w:themeColor="text1"/>
          <w:sz w:val="24"/>
          <w:szCs w:val="24"/>
          <w:highlight w:val="none"/>
        </w:rPr>
        <w:t>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rPr>
        <w:t>。</w:t>
      </w:r>
    </w:p>
    <w:p>
      <w:pPr>
        <w:spacing w:line="360" w:lineRule="auto"/>
        <w:rPr>
          <w:rFonts w:ascii="宋体" w:hAnsi="宋体"/>
          <w:b/>
          <w:sz w:val="24"/>
        </w:rPr>
      </w:pPr>
    </w:p>
    <w:p>
      <w:pPr>
        <w:spacing w:line="360" w:lineRule="auto"/>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w:t>
      </w:r>
      <w:bookmarkEnd w:id="114"/>
      <w:bookmarkEnd w:id="115"/>
      <w:bookmarkEnd w:id="116"/>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17" w:name="_Toc21391"/>
      <w:r>
        <w:rPr>
          <w:rFonts w:hint="eastAsia" w:ascii="宋体" w:hAnsi="宋体" w:cs="Arial"/>
          <w:kern w:val="0"/>
          <w:sz w:val="24"/>
        </w:rPr>
        <w:t>甲方：</w:t>
      </w:r>
      <w:r>
        <w:rPr>
          <w:rFonts w:hint="eastAsia"/>
          <w:sz w:val="24"/>
          <w:lang w:eastAsia="zh-CN"/>
        </w:rPr>
        <w:t>广州从化净水</w:t>
      </w:r>
      <w:r>
        <w:rPr>
          <w:rFonts w:hint="eastAsia"/>
          <w:sz w:val="24"/>
        </w:rPr>
        <w:t>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bookmarkEnd w:id="117"/>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 xml:space="preserve"> ：项目投入人员架构表</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校准人员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118" w:name="_Toc28358"/>
      <w:bookmarkStart w:id="119" w:name="_Toc21847"/>
      <w:bookmarkStart w:id="120" w:name="_Toc1563"/>
      <w:bookmarkStart w:id="121" w:name="_Toc5129"/>
      <w:bookmarkStart w:id="122" w:name="_Toc12169"/>
      <w:bookmarkStart w:id="123" w:name="_Toc3723"/>
      <w:bookmarkStart w:id="124" w:name="_Toc30824"/>
      <w:bookmarkStart w:id="125" w:name="_Toc23515"/>
      <w:bookmarkStart w:id="126" w:name="_Toc16552"/>
      <w:bookmarkStart w:id="127" w:name="_Toc8147"/>
      <w:bookmarkStart w:id="128" w:name="_Toc6230"/>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118"/>
      <w:bookmarkEnd w:id="119"/>
      <w:bookmarkEnd w:id="120"/>
      <w:bookmarkEnd w:id="121"/>
      <w:bookmarkEnd w:id="122"/>
      <w:bookmarkEnd w:id="123"/>
      <w:bookmarkEnd w:id="124"/>
      <w:bookmarkEnd w:id="125"/>
      <w:bookmarkEnd w:id="126"/>
      <w:bookmarkEnd w:id="127"/>
      <w:bookmarkEnd w:id="128"/>
    </w:p>
    <w:p>
      <w:pPr>
        <w:pStyle w:val="35"/>
        <w:rPr>
          <w:color w:val="auto"/>
          <w:highlight w:val="none"/>
        </w:rPr>
      </w:pPr>
    </w:p>
    <w:p>
      <w:pPr>
        <w:pStyle w:val="4"/>
        <w:rPr>
          <w:color w:val="auto"/>
          <w:highlight w:val="none"/>
        </w:rPr>
      </w:pPr>
      <w:bookmarkStart w:id="129" w:name="_Toc87616388"/>
      <w:bookmarkStart w:id="130" w:name="_Toc12610"/>
      <w:bookmarkStart w:id="131" w:name="_Toc17119"/>
      <w:bookmarkStart w:id="132" w:name="_Toc88209951"/>
      <w:bookmarkStart w:id="133" w:name="_Toc21675"/>
      <w:bookmarkStart w:id="134" w:name="_Toc30157"/>
      <w:bookmarkStart w:id="135" w:name="_Toc24490"/>
      <w:bookmarkStart w:id="136" w:name="_Toc31564"/>
      <w:bookmarkStart w:id="137" w:name="_Toc22764"/>
      <w:bookmarkStart w:id="138" w:name="_Toc12769"/>
      <w:bookmarkStart w:id="139" w:name="_Toc5342"/>
      <w:bookmarkStart w:id="140" w:name="_Toc10840"/>
      <w:bookmarkStart w:id="141" w:name="_Toc24815"/>
      <w:r>
        <w:rPr>
          <w:rFonts w:hint="eastAsia"/>
          <w:color w:val="auto"/>
          <w:highlight w:val="none"/>
        </w:rPr>
        <w:t>响应文件</w:t>
      </w:r>
      <w:r>
        <w:rPr>
          <w:rFonts w:hint="eastAsia"/>
          <w:color w:val="auto"/>
          <w:highlight w:val="none"/>
          <w:lang w:val="en-US" w:eastAsia="zh-CN"/>
        </w:rPr>
        <w:t>格式要求</w:t>
      </w:r>
      <w:bookmarkEnd w:id="129"/>
      <w:bookmarkEnd w:id="130"/>
      <w:bookmarkEnd w:id="131"/>
      <w:bookmarkEnd w:id="132"/>
      <w:bookmarkEnd w:id="133"/>
      <w:bookmarkEnd w:id="134"/>
      <w:bookmarkEnd w:id="135"/>
      <w:bookmarkEnd w:id="136"/>
      <w:bookmarkEnd w:id="137"/>
      <w:bookmarkEnd w:id="138"/>
      <w:bookmarkEnd w:id="139"/>
      <w:bookmarkEnd w:id="140"/>
      <w:bookmarkEnd w:id="14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2" w:name="_Toc87616389"/>
      <w:bookmarkStart w:id="143" w:name="_Toc88209952"/>
      <w:r>
        <w:rPr>
          <w:rFonts w:hint="eastAsia" w:ascii="仿宋_GB2312" w:eastAsia="仿宋_GB2312"/>
          <w:color w:val="auto"/>
          <w:sz w:val="28"/>
          <w:szCs w:val="28"/>
          <w:highlight w:val="none"/>
        </w:rPr>
        <w:t>1.响应函</w:t>
      </w:r>
      <w:bookmarkEnd w:id="142"/>
      <w:bookmarkEnd w:id="143"/>
    </w:p>
    <w:p>
      <w:pPr>
        <w:spacing w:line="600" w:lineRule="exact"/>
        <w:rPr>
          <w:rFonts w:hint="eastAsia" w:ascii="仿宋_GB2312" w:eastAsia="仿宋_GB2312"/>
          <w:color w:val="auto"/>
          <w:sz w:val="28"/>
          <w:szCs w:val="28"/>
          <w:highlight w:val="none"/>
        </w:rPr>
      </w:pPr>
      <w:bookmarkStart w:id="144" w:name="_Toc87616390"/>
      <w:bookmarkStart w:id="145" w:name="_Toc88209953"/>
      <w:r>
        <w:rPr>
          <w:rFonts w:hint="eastAsia" w:ascii="仿宋_GB2312" w:eastAsia="仿宋_GB2312"/>
          <w:color w:val="auto"/>
          <w:sz w:val="28"/>
          <w:szCs w:val="28"/>
          <w:highlight w:val="none"/>
        </w:rPr>
        <w:t>2.法定代表人证明或授权委托书</w:t>
      </w:r>
      <w:bookmarkEnd w:id="144"/>
      <w:bookmarkEnd w:id="145"/>
      <w:bookmarkStart w:id="146" w:name="_Toc88209956"/>
      <w:bookmarkStart w:id="147"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方正小标宋简体" w:eastAsia="方正小标宋简体"/>
          <w:color w:val="auto"/>
          <w:sz w:val="44"/>
          <w:szCs w:val="44"/>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6"/>
      <w:bookmarkEnd w:id="147"/>
    </w:p>
    <w:p>
      <w:pPr>
        <w:pStyle w:val="6"/>
        <w:rPr>
          <w:rFonts w:asciiTheme="minorEastAsia" w:hAnsiTheme="minorEastAsia" w:eastAsiaTheme="minorEastAsia"/>
          <w:color w:val="auto"/>
          <w:sz w:val="28"/>
          <w:szCs w:val="28"/>
          <w:highlight w:val="none"/>
        </w:rPr>
      </w:pPr>
      <w:bookmarkStart w:id="148" w:name="_Toc87616394"/>
      <w:bookmarkStart w:id="149" w:name="_Toc28619645"/>
      <w:bookmarkStart w:id="150" w:name="_Toc88209957"/>
      <w:bookmarkStart w:id="151" w:name="_Toc12665"/>
      <w:bookmarkStart w:id="152" w:name="_Toc6313"/>
      <w:r>
        <w:rPr>
          <w:rFonts w:hint="eastAsia" w:asciiTheme="minorEastAsia" w:hAnsiTheme="minorEastAsia" w:eastAsiaTheme="minorEastAsia"/>
          <w:color w:val="auto"/>
          <w:sz w:val="28"/>
          <w:szCs w:val="28"/>
          <w:highlight w:val="none"/>
        </w:rPr>
        <w:t>1.响应函</w:t>
      </w:r>
      <w:bookmarkEnd w:id="148"/>
      <w:bookmarkEnd w:id="149"/>
      <w:bookmarkEnd w:id="150"/>
      <w:bookmarkEnd w:id="151"/>
      <w:bookmarkEnd w:id="15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3" w:name="_Toc22527"/>
      <w:bookmarkStart w:id="154" w:name="_Toc29833"/>
      <w:bookmarkStart w:id="155" w:name="_Toc88209958"/>
      <w:bookmarkStart w:id="156"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3"/>
      <w:bookmarkEnd w:id="154"/>
      <w:bookmarkEnd w:id="155"/>
      <w:bookmarkEnd w:id="15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7" w:name="_Toc88209963"/>
      <w:bookmarkStart w:id="158" w:name="_Toc19830"/>
      <w:bookmarkStart w:id="159" w:name="_Toc87616400"/>
      <w:bookmarkStart w:id="160"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7"/>
      <w:bookmarkEnd w:id="158"/>
      <w:bookmarkEnd w:id="159"/>
      <w:bookmarkEnd w:id="16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6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GB"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w:t>
      </w:r>
      <w:r>
        <w:rPr>
          <w:rFonts w:hint="eastAsia" w:ascii="宋体" w:hAnsi="宋体" w:eastAsia="宋体" w:cs="宋体"/>
          <w:color w:val="auto"/>
          <w:kern w:val="2"/>
          <w:sz w:val="24"/>
          <w:szCs w:val="24"/>
          <w:highlight w:val="none"/>
          <w:lang w:val="en-GB" w:eastAsia="zh-CN"/>
        </w:rPr>
        <w:t>净水有限公司</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lang w:val="en-GB"/>
        </w:rPr>
        <w:t xml:space="preserve">（项目编号： </w:t>
      </w:r>
      <w:r>
        <w:rPr>
          <w:rFonts w:hint="eastAsia" w:ascii="宋体" w:hAnsi="宋体" w:eastAsia="宋体" w:cs="宋体"/>
          <w:color w:val="auto"/>
          <w:kern w:val="2"/>
          <w:sz w:val="24"/>
          <w:szCs w:val="24"/>
          <w:highlight w:val="none"/>
          <w:lang w:val="en-GB" w:eastAsia="zh-CN"/>
        </w:rPr>
        <w:t>******</w:t>
      </w:r>
      <w:r>
        <w:rPr>
          <w:rFonts w:hint="eastAsia" w:ascii="宋体" w:hAnsi="宋体" w:eastAsia="宋体" w:cs="宋体"/>
          <w:color w:val="auto"/>
          <w:kern w:val="2"/>
          <w:sz w:val="24"/>
          <w:szCs w:val="24"/>
          <w:highlight w:val="none"/>
          <w:lang w:val="en-GB"/>
        </w:rPr>
        <w:t>）采购期间，未被</w:t>
      </w:r>
      <w:r>
        <w:rPr>
          <w:rFonts w:hint="eastAsia" w:ascii="宋体" w:hAnsi="宋体" w:eastAsia="宋体" w:cs="宋体"/>
          <w:color w:val="auto"/>
          <w:kern w:val="2"/>
          <w:sz w:val="24"/>
          <w:szCs w:val="24"/>
          <w:highlight w:val="none"/>
          <w:lang w:val="en-US" w:eastAsia="zh-CN"/>
        </w:rPr>
        <w:t>列入</w:t>
      </w:r>
      <w:r>
        <w:rPr>
          <w:rFonts w:hint="eastAsia" w:ascii="宋体" w:hAnsi="宋体" w:eastAsia="宋体" w:cs="宋体"/>
          <w:color w:val="auto"/>
          <w:kern w:val="2"/>
          <w:sz w:val="24"/>
          <w:szCs w:val="24"/>
          <w:highlight w:val="none"/>
          <w:lang w:val="en-GB"/>
        </w:rPr>
        <w:t>下列情形之一</w:t>
      </w:r>
      <w:r>
        <w:rPr>
          <w:rFonts w:hint="eastAsia" w:ascii="宋体" w:hAnsi="宋体" w:eastAsia="宋体" w:cs="宋体"/>
          <w:color w:val="auto"/>
          <w:kern w:val="2"/>
          <w:sz w:val="24"/>
          <w:szCs w:val="24"/>
          <w:highlight w:val="none"/>
          <w:lang w:val="en-GB"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62" w:name="_Toc32430"/>
      <w:bookmarkStart w:id="163"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2"/>
      <w:bookmarkEnd w:id="163"/>
    </w:p>
    <w:tbl>
      <w:tblPr>
        <w:tblStyle w:val="22"/>
        <w:tblW w:w="89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1275"/>
        <w:gridCol w:w="1590"/>
        <w:gridCol w:w="930"/>
        <w:gridCol w:w="870"/>
        <w:gridCol w:w="1125"/>
        <w:gridCol w:w="1410"/>
        <w:gridCol w:w="1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bookmarkStart w:id="164" w:name="_Toc16386"/>
            <w:bookmarkStart w:id="165" w:name="_Toc6058"/>
            <w:bookmarkStart w:id="166" w:name="_Toc87616402"/>
            <w:bookmarkStart w:id="167" w:name="_Toc88209965"/>
            <w:r>
              <w:rPr>
                <w:rFonts w:hint="eastAsia" w:ascii="宋体" w:hAnsi="宋体" w:eastAsia="宋体" w:cs="宋体"/>
                <w:b/>
                <w:bCs/>
                <w:i w:val="0"/>
                <w:iCs w:val="0"/>
                <w:color w:val="000000"/>
                <w:kern w:val="0"/>
                <w:sz w:val="22"/>
                <w:szCs w:val="22"/>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仪器名称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规格型号/检测气体类型</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检测方式/位置</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 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氯气，一氧化碳，硫化氢，二氧化硫，氧气，可燃气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氯气，一氧化碳，硫化氢，二氧化硫，氧气，可燃气体</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一氧化碳，硫化氢，氧气，可燃气体</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检测气体：氨气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氧气、可燃气体、硫化氢、一氧化碳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良口厂压力表一年检二次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氧气、一氧化碳、硫化氢、可燃气体、氨气、氢气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氧气、可燃气、硫化氢、一氧化碳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净化厂压力表一年检二次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氧气、一氧化碳、可燃气体、氯气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一氧化碳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氧气、可燃气体、硫化氢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、一氧化碳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可燃气、氧气、             一氧化碳、硫化氢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更换+校准+压力表一年检二次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中心厂高效纤维滤池1#风机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中心厂高效纤维滤池2#风机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中心厂高效纤维滤池3#风机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中心厂沉砂池1#风机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中心厂沉砂池2#风机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太平厂膜池1#2#3#风机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太平厂膜池压力容罐</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太平厂脱水机空压机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太平厂氧化沟3#风机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太平厂膜池1#空压机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太平厂膜池2#空压机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温泉厂鼓风机房</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温泉厂鼓风机房</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温泉厂旋流沉沙池</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温泉厂旋流沉沙池</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温泉厂脱水车间</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良口厂带式脱水机房空压机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净化厂反硝化鼓风机房1#2#</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明珠厂旋流沉沙池罗茨风机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明珠厂储泥池罗茨风机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明珠厂脱水机空压机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明珠厂反冲洗鼓风机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明珠厂氧化沟鼓风机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鳌头厂鼓风机房</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鳌头厂空气罐</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鳌头厂污泥进料泵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需定制，与原设备匹配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吕田厂干化机房污泥进料管</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吕田厂活性砂滤1#空压机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吕田厂活性砂滤2#空压机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吕田厂鼓风机房罗茨风机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总费用（元人民币）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现场检测服务费（元人民币）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合计总费用（元人民币）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4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元含增值税6%（人民币）</w:t>
            </w:r>
          </w:p>
        </w:tc>
      </w:tr>
    </w:tbl>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4"/>
      <w:bookmarkEnd w:id="165"/>
      <w:bookmarkEnd w:id="166"/>
      <w:bookmarkEnd w:id="167"/>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05E67D8E"/>
    <w:multiLevelType w:val="multilevel"/>
    <w:tmpl w:val="05E67D8E"/>
    <w:lvl w:ilvl="0" w:tentative="0">
      <w:start w:val="1"/>
      <w:numFmt w:val="japaneseCounting"/>
      <w:lvlText w:val="%1、"/>
      <w:lvlJc w:val="left"/>
      <w:pPr>
        <w:ind w:left="720" w:hanging="720"/>
      </w:pPr>
      <w:rPr>
        <w:rFonts w:hint="default"/>
        <w:b/>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ZkZTk1MDI4NzA1ZTJmNzRkNTg4ZGFlYzk4ZDgxNTgifQ=="/>
  </w:docVars>
  <w:rsids>
    <w:rsidRoot w:val="005D618A"/>
    <w:rsid w:val="003D60BA"/>
    <w:rsid w:val="00411689"/>
    <w:rsid w:val="004C0647"/>
    <w:rsid w:val="0055243C"/>
    <w:rsid w:val="005D618A"/>
    <w:rsid w:val="00911ECD"/>
    <w:rsid w:val="00A042E0"/>
    <w:rsid w:val="00B26BB1"/>
    <w:rsid w:val="00B26E21"/>
    <w:rsid w:val="00B741D7"/>
    <w:rsid w:val="00D40D69"/>
    <w:rsid w:val="00D4533C"/>
    <w:rsid w:val="00F83B64"/>
    <w:rsid w:val="011A4D50"/>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5A52CD4"/>
    <w:rsid w:val="060C3611"/>
    <w:rsid w:val="069D785B"/>
    <w:rsid w:val="06A64F55"/>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A34222"/>
    <w:rsid w:val="0BD070E1"/>
    <w:rsid w:val="0BD65B6B"/>
    <w:rsid w:val="0C2361E7"/>
    <w:rsid w:val="0C247926"/>
    <w:rsid w:val="0D794204"/>
    <w:rsid w:val="0E2125D1"/>
    <w:rsid w:val="0E214211"/>
    <w:rsid w:val="0E5F2769"/>
    <w:rsid w:val="0ED8332F"/>
    <w:rsid w:val="0F4D75A3"/>
    <w:rsid w:val="0F5B2DCA"/>
    <w:rsid w:val="0F714D08"/>
    <w:rsid w:val="0FA20605"/>
    <w:rsid w:val="0FED051E"/>
    <w:rsid w:val="0FEE4C29"/>
    <w:rsid w:val="0FFD33F6"/>
    <w:rsid w:val="10031608"/>
    <w:rsid w:val="10046082"/>
    <w:rsid w:val="104974DD"/>
    <w:rsid w:val="108D2CE2"/>
    <w:rsid w:val="111703D2"/>
    <w:rsid w:val="112B101A"/>
    <w:rsid w:val="119B53FC"/>
    <w:rsid w:val="1215733B"/>
    <w:rsid w:val="12424CDC"/>
    <w:rsid w:val="129A2738"/>
    <w:rsid w:val="12B56BF1"/>
    <w:rsid w:val="12CB1A89"/>
    <w:rsid w:val="131840FB"/>
    <w:rsid w:val="13467417"/>
    <w:rsid w:val="136E76CF"/>
    <w:rsid w:val="145F08C6"/>
    <w:rsid w:val="14E43F59"/>
    <w:rsid w:val="15776308"/>
    <w:rsid w:val="15BC6B3C"/>
    <w:rsid w:val="15EC2C59"/>
    <w:rsid w:val="16360A7B"/>
    <w:rsid w:val="164D40B0"/>
    <w:rsid w:val="1694429A"/>
    <w:rsid w:val="17635326"/>
    <w:rsid w:val="17B803EA"/>
    <w:rsid w:val="1815096B"/>
    <w:rsid w:val="18236EFD"/>
    <w:rsid w:val="18377249"/>
    <w:rsid w:val="185D743E"/>
    <w:rsid w:val="189D5B1F"/>
    <w:rsid w:val="18A07434"/>
    <w:rsid w:val="18A34CD0"/>
    <w:rsid w:val="19A53EA8"/>
    <w:rsid w:val="19B64DBC"/>
    <w:rsid w:val="19EC6A4A"/>
    <w:rsid w:val="1A373ACF"/>
    <w:rsid w:val="1A7B10BA"/>
    <w:rsid w:val="1A895341"/>
    <w:rsid w:val="1B0D071F"/>
    <w:rsid w:val="1B415BB9"/>
    <w:rsid w:val="1B4568CE"/>
    <w:rsid w:val="1B9015B7"/>
    <w:rsid w:val="1B950DA6"/>
    <w:rsid w:val="1BF54245"/>
    <w:rsid w:val="1D0E6976"/>
    <w:rsid w:val="1D5A79EE"/>
    <w:rsid w:val="1DAE49EA"/>
    <w:rsid w:val="1E0E2CD0"/>
    <w:rsid w:val="1E831280"/>
    <w:rsid w:val="1EBC4704"/>
    <w:rsid w:val="1EE522C8"/>
    <w:rsid w:val="1F172EB5"/>
    <w:rsid w:val="1F22070B"/>
    <w:rsid w:val="1F94592D"/>
    <w:rsid w:val="1FB860DE"/>
    <w:rsid w:val="203C5A02"/>
    <w:rsid w:val="209D4C94"/>
    <w:rsid w:val="20B44FCD"/>
    <w:rsid w:val="20E84705"/>
    <w:rsid w:val="210C37AF"/>
    <w:rsid w:val="210D73EA"/>
    <w:rsid w:val="218400BA"/>
    <w:rsid w:val="21AB1E2F"/>
    <w:rsid w:val="21D40498"/>
    <w:rsid w:val="22493963"/>
    <w:rsid w:val="22767047"/>
    <w:rsid w:val="23A05588"/>
    <w:rsid w:val="240476A1"/>
    <w:rsid w:val="24E953B9"/>
    <w:rsid w:val="25431AEB"/>
    <w:rsid w:val="25B875EB"/>
    <w:rsid w:val="25BE3BFB"/>
    <w:rsid w:val="25BF43FD"/>
    <w:rsid w:val="25F86BCD"/>
    <w:rsid w:val="2605748B"/>
    <w:rsid w:val="26396D26"/>
    <w:rsid w:val="264544A6"/>
    <w:rsid w:val="267702FB"/>
    <w:rsid w:val="269E416A"/>
    <w:rsid w:val="26C11C6B"/>
    <w:rsid w:val="272100D3"/>
    <w:rsid w:val="272C72FC"/>
    <w:rsid w:val="275131CB"/>
    <w:rsid w:val="278F6521"/>
    <w:rsid w:val="27EB149D"/>
    <w:rsid w:val="27FD3E52"/>
    <w:rsid w:val="288B3B53"/>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3A579C"/>
    <w:rsid w:val="2C615D26"/>
    <w:rsid w:val="2CB679ED"/>
    <w:rsid w:val="2CE83C37"/>
    <w:rsid w:val="2CEB2FFC"/>
    <w:rsid w:val="2D173C07"/>
    <w:rsid w:val="2D424A86"/>
    <w:rsid w:val="2DDA66B7"/>
    <w:rsid w:val="2DDF51E2"/>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5E5092"/>
    <w:rsid w:val="327171DF"/>
    <w:rsid w:val="3391569E"/>
    <w:rsid w:val="341E3434"/>
    <w:rsid w:val="34BB4442"/>
    <w:rsid w:val="3584136B"/>
    <w:rsid w:val="35F66AB0"/>
    <w:rsid w:val="35FF5AA4"/>
    <w:rsid w:val="360B7EBA"/>
    <w:rsid w:val="36416867"/>
    <w:rsid w:val="367D5DD4"/>
    <w:rsid w:val="369C32FD"/>
    <w:rsid w:val="36BD312A"/>
    <w:rsid w:val="37666E72"/>
    <w:rsid w:val="38081EA3"/>
    <w:rsid w:val="38167A04"/>
    <w:rsid w:val="381C3783"/>
    <w:rsid w:val="382527BD"/>
    <w:rsid w:val="394B167A"/>
    <w:rsid w:val="39AD34EA"/>
    <w:rsid w:val="39DA2868"/>
    <w:rsid w:val="39DF6BF2"/>
    <w:rsid w:val="3A055F4B"/>
    <w:rsid w:val="3A4E4336"/>
    <w:rsid w:val="3A6007FE"/>
    <w:rsid w:val="3A802587"/>
    <w:rsid w:val="3A852164"/>
    <w:rsid w:val="3AA57CF3"/>
    <w:rsid w:val="3AF93D6C"/>
    <w:rsid w:val="3AFD06C8"/>
    <w:rsid w:val="3B477B26"/>
    <w:rsid w:val="3B7C2CE4"/>
    <w:rsid w:val="3B8C0B37"/>
    <w:rsid w:val="3BAF716B"/>
    <w:rsid w:val="3C0B5355"/>
    <w:rsid w:val="3CD4176B"/>
    <w:rsid w:val="3D1F44D9"/>
    <w:rsid w:val="3D5C38CD"/>
    <w:rsid w:val="3E5070F1"/>
    <w:rsid w:val="3E7569E0"/>
    <w:rsid w:val="3EC370CB"/>
    <w:rsid w:val="3F6C3589"/>
    <w:rsid w:val="3F850180"/>
    <w:rsid w:val="3F9004D6"/>
    <w:rsid w:val="3FEE7CFA"/>
    <w:rsid w:val="400E4D5E"/>
    <w:rsid w:val="40E1138C"/>
    <w:rsid w:val="413814BA"/>
    <w:rsid w:val="41872511"/>
    <w:rsid w:val="41DF1251"/>
    <w:rsid w:val="41E27935"/>
    <w:rsid w:val="42311368"/>
    <w:rsid w:val="424236D9"/>
    <w:rsid w:val="42466655"/>
    <w:rsid w:val="42C82F57"/>
    <w:rsid w:val="435707E5"/>
    <w:rsid w:val="439927E1"/>
    <w:rsid w:val="43C76AF7"/>
    <w:rsid w:val="43E97E4A"/>
    <w:rsid w:val="440D65DA"/>
    <w:rsid w:val="446828F0"/>
    <w:rsid w:val="45093E85"/>
    <w:rsid w:val="450B3BFA"/>
    <w:rsid w:val="456B6680"/>
    <w:rsid w:val="45C13B4D"/>
    <w:rsid w:val="46054BCA"/>
    <w:rsid w:val="464C6AFC"/>
    <w:rsid w:val="468B0091"/>
    <w:rsid w:val="46A107C3"/>
    <w:rsid w:val="46B15CE2"/>
    <w:rsid w:val="46BE113D"/>
    <w:rsid w:val="46E44B13"/>
    <w:rsid w:val="4703508A"/>
    <w:rsid w:val="475023F8"/>
    <w:rsid w:val="479A1E7B"/>
    <w:rsid w:val="479D361E"/>
    <w:rsid w:val="47B74789"/>
    <w:rsid w:val="48032A55"/>
    <w:rsid w:val="480F2B9D"/>
    <w:rsid w:val="48102176"/>
    <w:rsid w:val="48282920"/>
    <w:rsid w:val="483E1347"/>
    <w:rsid w:val="48412CBC"/>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542467"/>
    <w:rsid w:val="4D916BA6"/>
    <w:rsid w:val="4DC44169"/>
    <w:rsid w:val="4DE24E21"/>
    <w:rsid w:val="4E1B19A3"/>
    <w:rsid w:val="4E48787F"/>
    <w:rsid w:val="4EF0709E"/>
    <w:rsid w:val="4F0469A4"/>
    <w:rsid w:val="500E56F4"/>
    <w:rsid w:val="50540C73"/>
    <w:rsid w:val="50752AF8"/>
    <w:rsid w:val="513C6A7B"/>
    <w:rsid w:val="517300C9"/>
    <w:rsid w:val="52EC6EC2"/>
    <w:rsid w:val="532D486F"/>
    <w:rsid w:val="5333545B"/>
    <w:rsid w:val="538D0E89"/>
    <w:rsid w:val="53E16CB9"/>
    <w:rsid w:val="5450213C"/>
    <w:rsid w:val="546711F3"/>
    <w:rsid w:val="546C3825"/>
    <w:rsid w:val="54D24048"/>
    <w:rsid w:val="54D64CD5"/>
    <w:rsid w:val="5532287C"/>
    <w:rsid w:val="55887D69"/>
    <w:rsid w:val="55935C72"/>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157129"/>
    <w:rsid w:val="5B353193"/>
    <w:rsid w:val="5BAB2917"/>
    <w:rsid w:val="5BFC33FA"/>
    <w:rsid w:val="5C3107A4"/>
    <w:rsid w:val="5C3B1B93"/>
    <w:rsid w:val="5C9220DF"/>
    <w:rsid w:val="5D107821"/>
    <w:rsid w:val="5D4A15F3"/>
    <w:rsid w:val="5D69542A"/>
    <w:rsid w:val="5D783B72"/>
    <w:rsid w:val="5E0930EF"/>
    <w:rsid w:val="5E3D4D53"/>
    <w:rsid w:val="5E4717E6"/>
    <w:rsid w:val="5E55774C"/>
    <w:rsid w:val="5E8A70FF"/>
    <w:rsid w:val="60045F96"/>
    <w:rsid w:val="60104DDC"/>
    <w:rsid w:val="605C0804"/>
    <w:rsid w:val="60913E6F"/>
    <w:rsid w:val="61733C3E"/>
    <w:rsid w:val="6189617B"/>
    <w:rsid w:val="61B52BB6"/>
    <w:rsid w:val="61B749C2"/>
    <w:rsid w:val="62280D20"/>
    <w:rsid w:val="6232236E"/>
    <w:rsid w:val="62B4786E"/>
    <w:rsid w:val="62CA2457"/>
    <w:rsid w:val="638240A1"/>
    <w:rsid w:val="63833423"/>
    <w:rsid w:val="63A5257B"/>
    <w:rsid w:val="63BD3DCC"/>
    <w:rsid w:val="63C61741"/>
    <w:rsid w:val="64560967"/>
    <w:rsid w:val="656B1D10"/>
    <w:rsid w:val="65B841F9"/>
    <w:rsid w:val="65FE3864"/>
    <w:rsid w:val="66022B28"/>
    <w:rsid w:val="664A38E2"/>
    <w:rsid w:val="66581E87"/>
    <w:rsid w:val="66766EBB"/>
    <w:rsid w:val="66FA11D5"/>
    <w:rsid w:val="674302C7"/>
    <w:rsid w:val="67CB09D8"/>
    <w:rsid w:val="67EE304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C0905E4"/>
    <w:rsid w:val="6D215707"/>
    <w:rsid w:val="6EBC0B3A"/>
    <w:rsid w:val="6EF51C7D"/>
    <w:rsid w:val="6F8363E5"/>
    <w:rsid w:val="6F841DCF"/>
    <w:rsid w:val="6FA80CCD"/>
    <w:rsid w:val="6FAC3CC5"/>
    <w:rsid w:val="6FC746F5"/>
    <w:rsid w:val="6FE33EF5"/>
    <w:rsid w:val="70317AC6"/>
    <w:rsid w:val="704B26F7"/>
    <w:rsid w:val="70697B21"/>
    <w:rsid w:val="70863262"/>
    <w:rsid w:val="70A76ED3"/>
    <w:rsid w:val="71860B17"/>
    <w:rsid w:val="719970A9"/>
    <w:rsid w:val="723B27CC"/>
    <w:rsid w:val="72687227"/>
    <w:rsid w:val="72A03FD9"/>
    <w:rsid w:val="73406CFF"/>
    <w:rsid w:val="7383028C"/>
    <w:rsid w:val="73A25E44"/>
    <w:rsid w:val="741F68CF"/>
    <w:rsid w:val="75252DF3"/>
    <w:rsid w:val="75621536"/>
    <w:rsid w:val="75BF3154"/>
    <w:rsid w:val="75DA4A2D"/>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490764"/>
    <w:rsid w:val="7AE15A5C"/>
    <w:rsid w:val="7AF37579"/>
    <w:rsid w:val="7AF87F64"/>
    <w:rsid w:val="7B1C0C84"/>
    <w:rsid w:val="7B5A62DF"/>
    <w:rsid w:val="7B7A04A8"/>
    <w:rsid w:val="7B8E4662"/>
    <w:rsid w:val="7C0C3F6D"/>
    <w:rsid w:val="7C22163C"/>
    <w:rsid w:val="7C457B4B"/>
    <w:rsid w:val="7C595075"/>
    <w:rsid w:val="7C6B07B2"/>
    <w:rsid w:val="7D133243"/>
    <w:rsid w:val="7D945420"/>
    <w:rsid w:val="7D997857"/>
    <w:rsid w:val="7DD07A4B"/>
    <w:rsid w:val="7E394207"/>
    <w:rsid w:val="7E4007A2"/>
    <w:rsid w:val="7E791CAD"/>
    <w:rsid w:val="7E9E6805"/>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30997</Words>
  <Characters>31982</Characters>
  <Lines>300</Lines>
  <Paragraphs>84</Paragraphs>
  <TotalTime>16</TotalTime>
  <ScaleCrop>false</ScaleCrop>
  <LinksUpToDate>false</LinksUpToDate>
  <CharactersWithSpaces>34191</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梁希鹏</cp:lastModifiedBy>
  <cp:lastPrinted>2023-02-24T01:55:00Z</cp:lastPrinted>
  <dcterms:modified xsi:type="dcterms:W3CDTF">2023-03-08T03:31:55Z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A16D6DC8326945AC9168607D4B687526</vt:lpwstr>
  </property>
</Properties>
</file>