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bookmarkStart w:id="199" w:name="_GoBack"/>
      <w:bookmarkEnd w:id="199"/>
    </w:p>
    <w:p>
      <w:pPr>
        <w:jc w:val="center"/>
        <w:rPr>
          <w:rFonts w:hint="eastAsia" w:ascii="方正小标宋简体" w:eastAsia="方正小标宋简体"/>
          <w:color w:val="auto"/>
          <w:sz w:val="52"/>
          <w:szCs w:val="52"/>
          <w:highlight w:val="none"/>
          <w:lang w:eastAsia="zh-CN"/>
        </w:rPr>
      </w:pPr>
      <w:r>
        <w:rPr>
          <w:rFonts w:hint="eastAsia" w:ascii="方正小标宋简体" w:eastAsia="方正小标宋简体"/>
          <w:color w:val="auto"/>
          <w:sz w:val="52"/>
          <w:szCs w:val="52"/>
          <w:highlight w:val="none"/>
        </w:rPr>
        <w:t>广州市净水有限公司</w:t>
      </w:r>
      <w:r>
        <w:rPr>
          <w:rFonts w:hint="eastAsia" w:ascii="方正小标宋简体" w:eastAsia="方正小标宋简体"/>
          <w:color w:val="auto"/>
          <w:sz w:val="52"/>
          <w:szCs w:val="52"/>
          <w:highlight w:val="none"/>
          <w:lang w:eastAsia="zh-CN"/>
        </w:rPr>
        <w:t>2023年视频</w:t>
      </w:r>
    </w:p>
    <w:p>
      <w:pPr>
        <w:jc w:val="center"/>
        <w:rPr>
          <w:rFonts w:hint="eastAsia"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lang w:eastAsia="zh-CN"/>
        </w:rPr>
        <w:t>监控及电气类采购</w:t>
      </w:r>
      <w:r>
        <w:rPr>
          <w:rFonts w:hint="eastAsia" w:ascii="方正小标宋简体" w:eastAsia="方正小标宋简体"/>
          <w:color w:val="auto"/>
          <w:sz w:val="52"/>
          <w:szCs w:val="52"/>
          <w:highlight w:val="none"/>
        </w:rPr>
        <w:t>项目</w:t>
      </w: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月</w:t>
      </w:r>
    </w:p>
    <w:p>
      <w:pPr>
        <w:jc w:val="center"/>
        <w:rPr>
          <w:rFonts w:ascii="黑体" w:hAnsi="黑体" w:eastAsia="黑体" w:cs="仿宋_GB2312"/>
          <w:color w:val="auto"/>
          <w:sz w:val="32"/>
          <w:szCs w:val="32"/>
          <w:highlight w:val="none"/>
        </w:rPr>
      </w:pPr>
      <w:r>
        <w:rPr>
          <w:rFonts w:ascii="黑体" w:hAnsi="黑体" w:eastAsia="黑体" w:cs="仿宋_GB2312"/>
          <w:color w:val="auto"/>
          <w:sz w:val="32"/>
          <w:szCs w:val="32"/>
          <w:highlight w:val="none"/>
        </w:rPr>
        <w:br w:type="page"/>
      </w:r>
    </w:p>
    <w:p>
      <w:pPr>
        <w:rPr>
          <w:color w:val="auto"/>
          <w:highlight w:val="none"/>
        </w:rPr>
      </w:pPr>
    </w:p>
    <w:p>
      <w:pPr>
        <w:pStyle w:val="39"/>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1"/>
        <w:numPr>
          <w:ilvl w:val="0"/>
          <w:numId w:val="2"/>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1"/>
        <w:numPr>
          <w:ilvl w:val="0"/>
          <w:numId w:val="2"/>
        </w:numPr>
        <w:tabs>
          <w:tab w:val="right" w:pos="8844"/>
        </w:tabs>
        <w:rPr>
          <w:color w:val="auto"/>
          <w:highlight w:val="none"/>
        </w:rPr>
      </w:pPr>
      <w:r>
        <w:rPr>
          <w:rFonts w:hint="eastAsia"/>
          <w:color w:val="auto"/>
          <w:highlight w:val="none"/>
          <w:lang w:val="en-US" w:eastAsia="zh-CN"/>
        </w:rPr>
        <w:t>供应商须知</w:t>
      </w:r>
    </w:p>
    <w:p>
      <w:pPr>
        <w:pStyle w:val="21"/>
        <w:numPr>
          <w:ilvl w:val="0"/>
          <w:numId w:val="2"/>
        </w:numPr>
        <w:tabs>
          <w:tab w:val="right" w:pos="8844"/>
        </w:tabs>
        <w:rPr>
          <w:color w:val="auto"/>
          <w:highlight w:val="none"/>
        </w:rPr>
      </w:pPr>
      <w:r>
        <w:rPr>
          <w:rFonts w:hint="eastAsia"/>
          <w:color w:val="auto"/>
          <w:highlight w:val="none"/>
          <w:lang w:val="en-US" w:eastAsia="zh-CN"/>
        </w:rPr>
        <w:t>采购方法</w:t>
      </w:r>
    </w:p>
    <w:p>
      <w:pPr>
        <w:pStyle w:val="21"/>
        <w:numPr>
          <w:ilvl w:val="0"/>
          <w:numId w:val="2"/>
        </w:numPr>
        <w:tabs>
          <w:tab w:val="right" w:pos="8844"/>
        </w:tabs>
        <w:rPr>
          <w:color w:val="auto"/>
          <w:highlight w:val="none"/>
        </w:rPr>
      </w:pPr>
      <w:r>
        <w:rPr>
          <w:rFonts w:hint="eastAsia"/>
          <w:color w:val="auto"/>
          <w:highlight w:val="none"/>
          <w:lang w:val="en-US" w:eastAsia="zh-CN"/>
        </w:rPr>
        <w:t>评审方法</w:t>
      </w:r>
    </w:p>
    <w:p>
      <w:pPr>
        <w:pStyle w:val="21"/>
        <w:numPr>
          <w:ilvl w:val="0"/>
          <w:numId w:val="2"/>
        </w:numPr>
        <w:tabs>
          <w:tab w:val="right" w:pos="8844"/>
        </w:tabs>
        <w:rPr>
          <w:color w:val="auto"/>
          <w:highlight w:val="none"/>
        </w:rPr>
      </w:pPr>
      <w:r>
        <w:rPr>
          <w:rFonts w:hint="eastAsia"/>
          <w:color w:val="auto"/>
          <w:highlight w:val="none"/>
          <w:lang w:val="en-US" w:eastAsia="zh-CN"/>
        </w:rPr>
        <w:t>采购需求</w:t>
      </w:r>
    </w:p>
    <w:p>
      <w:pPr>
        <w:pStyle w:val="21"/>
        <w:numPr>
          <w:ilvl w:val="0"/>
          <w:numId w:val="2"/>
        </w:numPr>
        <w:tabs>
          <w:tab w:val="right" w:pos="8844"/>
        </w:tabs>
        <w:rPr>
          <w:color w:val="auto"/>
          <w:highlight w:val="none"/>
        </w:rPr>
      </w:pPr>
      <w:r>
        <w:rPr>
          <w:rFonts w:hint="eastAsia"/>
          <w:color w:val="auto"/>
          <w:highlight w:val="none"/>
        </w:rPr>
        <w:t>合同草案</w:t>
      </w:r>
    </w:p>
    <w:p>
      <w:pPr>
        <w:pStyle w:val="21"/>
        <w:numPr>
          <w:ilvl w:val="0"/>
          <w:numId w:val="2"/>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1"/>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1"/>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4"/>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color w:val="auto"/>
          <w:highlight w:val="none"/>
        </w:rPr>
      </w:pPr>
      <w:bookmarkStart w:id="0" w:name="_Toc26148"/>
      <w:bookmarkStart w:id="1" w:name="_Toc18145"/>
    </w:p>
    <w:p>
      <w:pPr>
        <w:rPr>
          <w:rFonts w:hint="eastAsia"/>
          <w:color w:val="auto"/>
          <w:highlight w:val="none"/>
        </w:rPr>
      </w:pPr>
    </w:p>
    <w:p>
      <w:pPr>
        <w:pStyle w:val="5"/>
        <w:rPr>
          <w:rFonts w:hint="eastAsia"/>
          <w:color w:val="auto"/>
          <w:highlight w:val="none"/>
        </w:rPr>
      </w:pPr>
      <w:bookmarkStart w:id="2" w:name="_Toc17696"/>
      <w:bookmarkStart w:id="3" w:name="_Toc1711"/>
    </w:p>
    <w:p>
      <w:pPr>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5"/>
        <w:rPr>
          <w:rFonts w:hint="eastAsia"/>
          <w:color w:val="auto"/>
          <w:highlight w:val="none"/>
        </w:rPr>
      </w:pPr>
      <w:bookmarkStart w:id="4" w:name="_Toc31938"/>
      <w:bookmarkStart w:id="5" w:name="_Toc17801"/>
      <w:bookmarkStart w:id="6" w:name="_Toc19609"/>
      <w:bookmarkStart w:id="7" w:name="_Toc4275"/>
      <w:bookmarkStart w:id="8" w:name="_Toc1669"/>
      <w:bookmarkStart w:id="9" w:name="_Toc11322"/>
      <w:bookmarkStart w:id="10" w:name="_Toc7519"/>
    </w:p>
    <w:p>
      <w:pPr>
        <w:pStyle w:val="5"/>
        <w:rPr>
          <w:rFonts w:hint="eastAsia"/>
          <w:color w:val="auto"/>
          <w:highlight w:val="none"/>
        </w:rPr>
      </w:pPr>
    </w:p>
    <w:p>
      <w:pPr>
        <w:pStyle w:val="5"/>
        <w:rPr>
          <w:rFonts w:hint="eastAsia"/>
          <w:color w:val="auto"/>
          <w:highlight w:val="none"/>
        </w:rPr>
      </w:pPr>
    </w:p>
    <w:p>
      <w:pPr>
        <w:pStyle w:val="5"/>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8"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ZL39t8wEAAOQ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tIkUN8dWOr4&#10;3efvvz59uf368/bHNzZ5kTXqA9bkunKbeNph2MRM+NBGm/9EhR2KrsezruqQmKDDl7P5fEaKi/ur&#10;6iEuREyvlbcsGw3HFEHvurTyzlHzfJwUWWH/BhNlpsD7gJzUONZn+OmMwIGGsaUhINMGIoRuV2LR&#10;Gy2vtTE5AuNuuzKR7SEPRPkyP8L9yy0nWQN2g1+5GkalUyBfOcnSMZBSjl4IzyVYJTkzih5UtggQ&#10;6gTaXOJJqY2jCrLEg6jZ2np5LFqXc2p+qfE0qHm6/tyX6IfHu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Bkvf23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7"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EexBO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41"/>
        <w:rPr>
          <w:color w:val="auto"/>
          <w:highlight w:val="none"/>
        </w:rPr>
      </w:pPr>
    </w:p>
    <w:p>
      <w:pPr>
        <w:pStyle w:val="5"/>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5"/>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广州市净水有限公司</w:t>
      </w:r>
      <w:r>
        <w:rPr>
          <w:rFonts w:hint="eastAsia" w:ascii="仿宋_GB2312" w:eastAsia="仿宋_GB2312"/>
          <w:color w:val="auto"/>
          <w:sz w:val="28"/>
          <w:szCs w:val="28"/>
          <w:highlight w:val="none"/>
          <w:u w:val="single"/>
          <w:lang w:eastAsia="zh-CN"/>
        </w:rPr>
        <w:t>2023年视频监控及电气类采购</w:t>
      </w:r>
      <w:r>
        <w:rPr>
          <w:rFonts w:hint="eastAsia" w:ascii="仿宋_GB2312" w:eastAsia="仿宋_GB2312"/>
          <w:color w:val="auto"/>
          <w:sz w:val="28"/>
          <w:szCs w:val="28"/>
          <w:highlight w:val="none"/>
          <w:u w:val="single"/>
        </w:rPr>
        <w:t>项目</w:t>
      </w:r>
      <w:r>
        <w:rPr>
          <w:rFonts w:hint="eastAsia" w:ascii="仿宋_GB2312" w:eastAsia="仿宋_GB2312"/>
          <w:color w:val="auto"/>
          <w:sz w:val="28"/>
          <w:szCs w:val="28"/>
          <w:highlight w:val="none"/>
        </w:rPr>
        <w:t>已具备采购条件，</w:t>
      </w:r>
      <w:r>
        <w:rPr>
          <w:rFonts w:hint="eastAsia" w:ascii="仿宋_GB2312" w:eastAsia="仿宋_GB2312"/>
          <w:sz w:val="28"/>
          <w:szCs w:val="28"/>
          <w:highlight w:val="none"/>
        </w:rPr>
        <w:t>现</w:t>
      </w:r>
      <w:r>
        <w:rPr>
          <w:rFonts w:hint="eastAsia" w:ascii="仿宋_GB2312" w:eastAsia="仿宋_GB2312"/>
          <w:sz w:val="28"/>
          <w:szCs w:val="28"/>
          <w:highlight w:val="none"/>
          <w:lang w:val="en-US" w:eastAsia="zh-CN"/>
        </w:rPr>
        <w:t>邀请合格</w:t>
      </w:r>
      <w:r>
        <w:rPr>
          <w:rFonts w:hint="eastAsia" w:ascii="仿宋_GB2312" w:eastAsia="仿宋_GB2312"/>
          <w:sz w:val="28"/>
          <w:szCs w:val="28"/>
          <w:highlight w:val="none"/>
          <w:u w:val="none"/>
          <w:lang w:val="en-US" w:eastAsia="zh-CN"/>
        </w:rPr>
        <w:t>单位</w:t>
      </w:r>
      <w:r>
        <w:rPr>
          <w:rFonts w:hint="eastAsia" w:ascii="仿宋_GB2312" w:eastAsia="仿宋_GB2312"/>
          <w:sz w:val="28"/>
          <w:szCs w:val="28"/>
          <w:highlight w:val="none"/>
        </w:rPr>
        <w:t xml:space="preserve">参加本□施工  </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货物 □服务项目采购活动，采用</w:t>
      </w:r>
      <w:r>
        <w:rPr>
          <w:rFonts w:hint="eastAsia" w:ascii="仿宋_GB2312" w:eastAsia="仿宋_GB2312"/>
          <w:sz w:val="28"/>
          <w:szCs w:val="28"/>
          <w:highlight w:val="none"/>
          <w:u w:val="single"/>
          <w:lang w:val="en-US" w:eastAsia="zh-CN"/>
        </w:rPr>
        <w:sym w:font="Wingdings 2" w:char="0052"/>
      </w:r>
      <w:r>
        <w:rPr>
          <w:rFonts w:hint="eastAsia" w:ascii="仿宋_GB2312" w:eastAsia="仿宋_GB2312"/>
          <w:sz w:val="28"/>
          <w:szCs w:val="28"/>
          <w:highlight w:val="none"/>
          <w:u w:val="single"/>
          <w:lang w:val="en-US" w:eastAsia="zh-CN"/>
        </w:rPr>
        <w:t>公开采购</w:t>
      </w:r>
      <w:r>
        <w:rPr>
          <w:rFonts w:hint="eastAsia" w:ascii="仿宋_GB2312" w:eastAsia="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rPr>
        <w:t xml:space="preserve"> 广州市净水有限公司</w:t>
      </w:r>
      <w:r>
        <w:rPr>
          <w:rFonts w:hint="eastAsia" w:ascii="仿宋_GB2312" w:eastAsia="仿宋_GB2312"/>
          <w:color w:val="auto"/>
          <w:sz w:val="28"/>
          <w:szCs w:val="28"/>
          <w:highlight w:val="none"/>
          <w:u w:val="single"/>
          <w:lang w:eastAsia="zh-CN"/>
        </w:rPr>
        <w:t>2023年视频监控及电气类采购</w:t>
      </w:r>
      <w:r>
        <w:rPr>
          <w:rFonts w:hint="eastAsia" w:ascii="仿宋_GB2312" w:eastAsia="仿宋_GB2312"/>
          <w:color w:val="auto"/>
          <w:sz w:val="28"/>
          <w:szCs w:val="28"/>
          <w:highlight w:val="none"/>
          <w:u w:val="single"/>
        </w:rPr>
        <w:t>项目</w:t>
      </w:r>
      <w:r>
        <w:rPr>
          <w:rFonts w:hint="eastAsia" w:ascii="仿宋_GB2312" w:eastAsia="仿宋_GB2312"/>
          <w:color w:val="auto"/>
          <w:sz w:val="28"/>
          <w:szCs w:val="28"/>
          <w:highlight w:val="none"/>
          <w:u w:val="single"/>
          <w:lang w:val="en-US" w:eastAsia="zh-CN"/>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XJ-20230307-2</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hint="eastAsia" w:ascii="宋体" w:hAnsi="宋体" w:eastAsia="宋体" w:cs="宋体"/>
          <w:i w:val="0"/>
          <w:iCs w:val="0"/>
          <w:color w:val="auto"/>
          <w:kern w:val="0"/>
          <w:sz w:val="28"/>
          <w:szCs w:val="28"/>
          <w:highlight w:val="none"/>
          <w:u w:val="single"/>
          <w:lang w:val="en-US" w:eastAsia="zh-CN" w:bidi="ar"/>
        </w:rPr>
        <w:t>406279.3</w:t>
      </w:r>
      <w:r>
        <w:rPr>
          <w:rFonts w:hint="eastAsia" w:ascii="仿宋_GB2312" w:eastAsia="仿宋_GB2312"/>
          <w:color w:val="auto"/>
          <w:sz w:val="32"/>
          <w:szCs w:val="32"/>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2.1采购内容和范围：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各分公司</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视频监控及电气类采购 （见下表）  </w:t>
      </w:r>
      <w:r>
        <w:rPr>
          <w:rFonts w:hint="eastAsia" w:ascii="仿宋_GB2312" w:eastAsia="仿宋_GB2312"/>
          <w:color w:val="auto"/>
          <w:sz w:val="28"/>
          <w:szCs w:val="28"/>
          <w:highlight w:val="none"/>
          <w:u w:val="single"/>
        </w:rPr>
        <w:t xml:space="preserve">          </w:t>
      </w:r>
    </w:p>
    <w:tbl>
      <w:tblPr>
        <w:tblStyle w:val="25"/>
        <w:tblW w:w="92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8"/>
        <w:gridCol w:w="2833"/>
        <w:gridCol w:w="2234"/>
        <w:gridCol w:w="1566"/>
        <w:gridCol w:w="18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项目名称</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设备名称</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数量（台）</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限价（万元）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大坦沙分公司2023年厂区UPS不间断电源采购项目</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UPS不间断电源主机</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10</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4.3233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大沙地分公司2023年清淤视频监控设备购置项目</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清淤视频监控设备</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6</w:t>
            </w:r>
          </w:p>
        </w:tc>
        <w:tc>
          <w:tcPr>
            <w:tcW w:w="1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14.9040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健康城分公司2023年移动式视频监控系统采购项目</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移动式视频监控系统</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1</w:t>
            </w:r>
          </w:p>
        </w:tc>
        <w:tc>
          <w:tcPr>
            <w:tcW w:w="1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16.77143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55"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健康城分公司2023年中控室UPS采购项目</w:t>
            </w:r>
          </w:p>
        </w:tc>
        <w:tc>
          <w:tcPr>
            <w:tcW w:w="2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中控室UPS</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1</w:t>
            </w:r>
          </w:p>
        </w:tc>
        <w:tc>
          <w:tcPr>
            <w:tcW w:w="1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4.6292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50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合计</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FF0000"/>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40.62793</w:t>
            </w:r>
          </w:p>
        </w:tc>
      </w:tr>
    </w:tbl>
    <w:p>
      <w:pPr>
        <w:pStyle w:val="32"/>
        <w:ind w:firstLine="0" w:firstLineChars="0"/>
        <w:rPr>
          <w:rFonts w:hint="eastAsia" w:ascii="仿宋_GB2312" w:eastAsia="仿宋_GB2312"/>
          <w:color w:val="auto"/>
          <w:sz w:val="28"/>
          <w:szCs w:val="28"/>
          <w:highlight w:val="none"/>
          <w:u w:val="single"/>
        </w:rPr>
      </w:pP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 xml:space="preserve">2.2项目工期：□计划工期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交货期  □服务期为</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见下表      </w:t>
      </w:r>
    </w:p>
    <w:p>
      <w:pPr>
        <w:pStyle w:val="24"/>
        <w:rPr>
          <w:rFonts w:hint="eastAsia" w:ascii="仿宋_GB2312" w:eastAsia="仿宋_GB2312"/>
          <w:color w:val="auto"/>
          <w:sz w:val="28"/>
          <w:szCs w:val="28"/>
          <w:highlight w:val="none"/>
          <w:u w:val="single"/>
          <w:lang w:val="en-US" w:eastAsia="zh-CN"/>
        </w:rPr>
      </w:pPr>
    </w:p>
    <w:tbl>
      <w:tblPr>
        <w:tblStyle w:val="25"/>
        <w:tblW w:w="918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8"/>
        <w:gridCol w:w="3117"/>
        <w:gridCol w:w="2233"/>
        <w:gridCol w:w="1433"/>
        <w:gridCol w:w="1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3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项目名称</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设备名称</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数量（台）</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货期（天）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大坦沙分公司2023年厂区UPS不间断电源采购项目</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UPS不间断电源主机</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10</w:t>
            </w:r>
          </w:p>
        </w:tc>
        <w:tc>
          <w:tcPr>
            <w:tcW w:w="1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3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大沙地分公司2023年清淤视频监控设备购置项目</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清淤视频监控设备</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6</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3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健康城分公司2023年移动式视频监控系统采购项目</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移动式视频监控系统</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3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健康城分公司2023年中控室UPS采购项目</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中控室UPS</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r>
    </w:tbl>
    <w:p>
      <w:pPr>
        <w:adjustRightInd w:val="0"/>
        <w:snapToGrid w:val="0"/>
        <w:spacing w:line="600" w:lineRule="exact"/>
        <w:jc w:val="left"/>
        <w:rPr>
          <w:rFonts w:hint="eastAsia" w:ascii="仿宋_GB2312" w:eastAsia="仿宋_GB2312"/>
          <w:color w:val="auto"/>
          <w:sz w:val="28"/>
          <w:szCs w:val="28"/>
          <w:highlight w:val="none"/>
          <w:u w:val="single"/>
          <w:lang w:val="en-US" w:eastAsia="zh-CN"/>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2.3地点：□建设地点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广州市净水有限公司大坦沙分公司、大沙地分公司、健康城分公司  </w:t>
      </w:r>
    </w:p>
    <w:p>
      <w:pPr>
        <w:pStyle w:val="24"/>
        <w:adjustRightInd w:val="0"/>
        <w:snapToGrid w:val="0"/>
        <w:spacing w:line="600" w:lineRule="exact"/>
        <w:ind w:left="420" w:right="-369"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2.4质量要求：□施工质量要求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货物质量标准或主要技术性能指标  □服务质量要求或服务标准如下：</w:t>
      </w:r>
      <w:r>
        <w:rPr>
          <w:rFonts w:hint="eastAsia" w:ascii="仿宋_GB2312" w:eastAsia="仿宋_GB2312"/>
          <w:color w:val="auto"/>
          <w:sz w:val="28"/>
          <w:szCs w:val="28"/>
          <w:highlight w:val="none"/>
          <w:u w:val="single"/>
        </w:rPr>
        <w:t xml:space="preserve"> 中选单位需按采购清单的规格型号、数量、要求进行供货，货物必须符合国家法律法规规定的标准、行业标准；所有货物必须有</w:t>
      </w:r>
      <w:r>
        <w:rPr>
          <w:rFonts w:hint="eastAsia" w:ascii="仿宋_GB2312" w:eastAsia="仿宋_GB2312"/>
          <w:color w:val="auto"/>
          <w:sz w:val="28"/>
          <w:szCs w:val="28"/>
          <w:highlight w:val="none"/>
          <w:u w:val="single"/>
          <w:lang w:val="en-US" w:eastAsia="zh-CN"/>
        </w:rPr>
        <w:t>供货证明</w:t>
      </w:r>
      <w:r>
        <w:rPr>
          <w:rFonts w:hint="eastAsia" w:ascii="仿宋_GB2312" w:eastAsia="仿宋_GB2312"/>
          <w:color w:val="auto"/>
          <w:sz w:val="28"/>
          <w:szCs w:val="28"/>
          <w:highlight w:val="none"/>
          <w:u w:val="single"/>
        </w:rPr>
        <w:t>、设备合格证、出厂检验报告并于送货之日移交广州市净水有限公司对应分公司。所供货物必须为全新产品，中选单位禁止向</w:t>
      </w:r>
      <w:r>
        <w:rPr>
          <w:rFonts w:hint="eastAsia" w:ascii="仿宋_GB2312" w:eastAsia="仿宋_GB2312"/>
          <w:color w:val="auto"/>
          <w:sz w:val="28"/>
          <w:szCs w:val="28"/>
          <w:highlight w:val="none"/>
          <w:u w:val="single"/>
          <w:lang w:val="en-US" w:eastAsia="zh-CN"/>
        </w:rPr>
        <w:t>采购</w:t>
      </w:r>
      <w:r>
        <w:rPr>
          <w:rFonts w:hint="eastAsia" w:ascii="仿宋_GB2312" w:eastAsia="仿宋_GB2312"/>
          <w:color w:val="auto"/>
          <w:sz w:val="28"/>
          <w:szCs w:val="28"/>
          <w:highlight w:val="none"/>
          <w:u w:val="single"/>
        </w:rPr>
        <w:t>人提供二手产品、拆机件、翻新件。</w:t>
      </w:r>
    </w:p>
    <w:p>
      <w:pPr>
        <w:adjustRightInd w:val="0"/>
        <w:snapToGrid w:val="0"/>
        <w:spacing w:line="600" w:lineRule="exact"/>
        <w:ind w:left="420" w:right="-369"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2020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stheme="minorBidi"/>
          <w:color w:val="auto"/>
          <w:sz w:val="28"/>
          <w:szCs w:val="28"/>
          <w:highlight w:val="none"/>
          <w:u w:val="single"/>
          <w:lang w:val="en-US" w:eastAsia="zh-CN"/>
        </w:rPr>
        <w:t xml:space="preserve"> </w:t>
      </w:r>
      <w:r>
        <w:rPr>
          <w:rFonts w:hint="eastAsia" w:ascii="仿宋_GB2312" w:eastAsia="仿宋_GB2312"/>
          <w:color w:val="auto"/>
          <w:sz w:val="28"/>
          <w:szCs w:val="28"/>
          <w:highlight w:val="none"/>
        </w:rPr>
        <w:t>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4"/>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lang w:val="en-US" w:eastAsia="zh-CN"/>
        </w:rPr>
        <w:t>报价</w:t>
      </w:r>
      <w:r>
        <w:rPr>
          <w:rFonts w:hint="eastAsia" w:ascii="仿宋_GB2312" w:eastAsia="仿宋_GB2312"/>
          <w:color w:val="auto"/>
          <w:sz w:val="28"/>
          <w:szCs w:val="28"/>
          <w:highlight w:val="none"/>
          <w:u w:val="single"/>
        </w:rPr>
        <w:t>时须提供拟供货设备型号的产品技术文件(内容应包括但不限于生产厂家、产品基本信息、技术性能参数、产品实物外观图片)。中</w:t>
      </w:r>
      <w:r>
        <w:rPr>
          <w:rFonts w:hint="eastAsia" w:ascii="仿宋_GB2312" w:eastAsia="仿宋_GB2312"/>
          <w:color w:val="auto"/>
          <w:sz w:val="28"/>
          <w:szCs w:val="28"/>
          <w:highlight w:val="none"/>
          <w:u w:val="single"/>
          <w:lang w:val="en-US" w:eastAsia="zh-CN"/>
        </w:rPr>
        <w:t>选</w:t>
      </w:r>
      <w:r>
        <w:rPr>
          <w:rFonts w:hint="eastAsia" w:ascii="仿宋_GB2312" w:eastAsia="仿宋_GB2312"/>
          <w:color w:val="auto"/>
          <w:sz w:val="28"/>
          <w:szCs w:val="28"/>
          <w:highlight w:val="none"/>
          <w:u w:val="single"/>
        </w:rPr>
        <w:t>后合同签订前须提供拟供货设备的厂商授权书或制造商授权书。交货时，必须提供</w:t>
      </w:r>
      <w:r>
        <w:rPr>
          <w:rFonts w:hint="eastAsia" w:ascii="仿宋_GB2312" w:eastAsia="仿宋_GB2312"/>
          <w:color w:val="auto"/>
          <w:sz w:val="28"/>
          <w:szCs w:val="28"/>
          <w:highlight w:val="none"/>
          <w:u w:val="single"/>
          <w:lang w:val="en-US" w:eastAsia="zh-CN"/>
        </w:rPr>
        <w:t>供货证明</w:t>
      </w:r>
      <w:r>
        <w:rPr>
          <w:rFonts w:hint="eastAsia" w:ascii="仿宋_GB2312" w:eastAsia="仿宋_GB2312"/>
          <w:color w:val="auto"/>
          <w:sz w:val="28"/>
          <w:szCs w:val="28"/>
          <w:highlight w:val="none"/>
          <w:u w:val="single"/>
        </w:rPr>
        <w:t>、设备合格证、出厂检验报告及其他应提供的文件资料。</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hint="eastAsia" w:ascii="仿宋_GB2312" w:eastAsia="仿宋_GB2312"/>
          <w:color w:val="auto"/>
          <w:sz w:val="28"/>
          <w:szCs w:val="28"/>
          <w:highlight w:val="none"/>
        </w:rPr>
      </w:pPr>
    </w:p>
    <w:p>
      <w:pPr>
        <w:adjustRightInd w:val="0"/>
        <w:snapToGrid w:val="0"/>
        <w:spacing w:line="600" w:lineRule="exact"/>
        <w:ind w:firstLine="420" w:firstLineChars="150"/>
        <w:jc w:val="left"/>
        <w:rPr>
          <w:rFonts w:hint="eastAsia" w:ascii="仿宋_GB2312" w:eastAsia="仿宋_GB2312"/>
          <w:color w:val="auto"/>
          <w:sz w:val="28"/>
          <w:szCs w:val="28"/>
          <w:highlight w:val="none"/>
        </w:rPr>
      </w:pP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3"/>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000000" w:themeColor="text1"/>
          <w:sz w:val="28"/>
          <w:szCs w:val="28"/>
          <w:highlight w:val="none"/>
          <w:lang w:val="zh-CN"/>
          <w14:textFill>
            <w14:solidFill>
              <w14:schemeClr w14:val="tx1"/>
            </w14:solidFill>
          </w14:textFill>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p>
    <w:p>
      <w:pPr>
        <w:adjustRightInd w:val="0"/>
        <w:snapToGrid w:val="0"/>
        <w:spacing w:line="360" w:lineRule="auto"/>
        <w:ind w:firstLine="560" w:firstLineChars="200"/>
        <w:rPr>
          <w:rFonts w:hint="eastAsia" w:ascii="仿宋_GB2312" w:hAnsi="仿宋" w:eastAsia="仿宋_GB2312" w:cs="仿宋_GB2312"/>
          <w:color w:val="000000" w:themeColor="text1"/>
          <w:sz w:val="28"/>
          <w:szCs w:val="28"/>
          <w:highlight w:val="none"/>
          <w:lang w:val="zh-CN"/>
          <w14:textFill>
            <w14:solidFill>
              <w14:schemeClr w14:val="tx1"/>
            </w14:solidFill>
          </w14:textFill>
        </w:rPr>
      </w:pPr>
      <w:r>
        <w:rPr>
          <w:rFonts w:hint="eastAsia" w:ascii="仿宋_GB2312" w:hAnsi="仿宋" w:eastAsia="仿宋_GB2312" w:cs="仿宋_GB2312"/>
          <w:color w:val="000000" w:themeColor="text1"/>
          <w:sz w:val="28"/>
          <w:szCs w:val="28"/>
          <w:highlight w:val="none"/>
          <w:lang w:val="zh-CN"/>
          <w14:textFill>
            <w14:solidFill>
              <w14:schemeClr w14:val="tx1"/>
            </w14:solidFill>
          </w14:textFill>
        </w:rPr>
        <w:t>防疫要求：基于疫情防控形势，授权委托人须通过“广州净水公司”微信公众号当天（提前）预约，填写访客预约信息。</w:t>
      </w:r>
    </w:p>
    <w:p>
      <w:pPr>
        <w:pStyle w:val="24"/>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w:t>
      </w:r>
    </w:p>
    <w:p>
      <w:pPr>
        <w:pStyle w:val="24"/>
        <w:adjustRightInd w:val="0"/>
        <w:snapToGrid w:val="0"/>
        <w:spacing w:line="360" w:lineRule="auto"/>
        <w:ind w:firstLine="0" w:firstLineChars="0"/>
        <w:rPr>
          <w:rFonts w:hint="eastAsia" w:ascii="仿宋_GB2312" w:eastAsia="仿宋_GB2312" w:hAnsiTheme="minorHAnsi"/>
          <w:color w:val="auto"/>
          <w:sz w:val="28"/>
          <w:szCs w:val="28"/>
          <w:highlight w:val="none"/>
          <w:u w:val="none"/>
        </w:rPr>
      </w:pPr>
      <w:r>
        <w:rPr>
          <w:rFonts w:hint="eastAsia" w:ascii="仿宋_GB2312" w:eastAsia="仿宋_GB2312" w:hAnsiTheme="minorHAnsi" w:cstheme="minorBidi"/>
          <w:color w:val="auto"/>
          <w:kern w:val="2"/>
          <w:sz w:val="28"/>
          <w:szCs w:val="28"/>
          <w:highlight w:val="none"/>
          <w:lang w:val="en-US" w:eastAsia="zh-CN"/>
        </w:rPr>
        <w:t>踏勘现场联系人联系方式：</w:t>
      </w:r>
    </w:p>
    <w:p>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踏勘（答疑）</w:t>
      </w:r>
      <w:r>
        <w:rPr>
          <w:rFonts w:hint="eastAsia" w:ascii="仿宋_GB2312" w:eastAsia="仿宋_GB2312"/>
          <w:color w:val="auto"/>
          <w:sz w:val="28"/>
          <w:szCs w:val="28"/>
          <w:highlight w:val="none"/>
          <w:lang w:val="en-US" w:eastAsia="zh-CN"/>
        </w:rPr>
        <w:t>集合</w:t>
      </w:r>
      <w:r>
        <w:rPr>
          <w:rFonts w:hint="eastAsia" w:ascii="仿宋_GB2312" w:eastAsia="仿宋_GB2312" w:hAnsiTheme="minorHAnsi"/>
          <w:color w:val="auto"/>
          <w:sz w:val="28"/>
          <w:szCs w:val="28"/>
          <w:highlight w:val="none"/>
        </w:rPr>
        <w:t>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eastAsia="zh-CN"/>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3"/>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ind w:left="280" w:hanging="280" w:hangingChars="100"/>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w:t>
      </w:r>
      <w:r>
        <w:rPr>
          <w:rFonts w:hint="eastAsia" w:ascii="仿宋_GB2312" w:eastAsia="仿宋_GB2312"/>
          <w:sz w:val="28"/>
          <w:szCs w:val="28"/>
          <w:highlight w:val="none"/>
        </w:rPr>
        <w:t>递交响应文件集合时间：</w:t>
      </w:r>
      <w:r>
        <w:rPr>
          <w:rFonts w:hint="eastAsia" w:ascii="仿宋_GB2312" w:eastAsia="仿宋_GB2312"/>
          <w:sz w:val="28"/>
          <w:szCs w:val="28"/>
          <w:highlight w:val="none"/>
          <w:u w:val="single"/>
        </w:rPr>
        <w:t>2023</w:t>
      </w:r>
      <w:r>
        <w:rPr>
          <w:rFonts w:hint="eastAsia" w:ascii="仿宋_GB2312" w:eastAsia="仿宋_GB2312"/>
          <w:sz w:val="28"/>
          <w:szCs w:val="28"/>
          <w:highlight w:val="none"/>
        </w:rPr>
        <w:t>年</w:t>
      </w:r>
      <w:r>
        <w:rPr>
          <w:rFonts w:hint="eastAsia" w:ascii="仿宋_GB2312" w:eastAsia="仿宋_GB2312"/>
          <w:sz w:val="28"/>
          <w:szCs w:val="28"/>
          <w:highlight w:val="none"/>
          <w:u w:val="single"/>
          <w:lang w:val="en-US" w:eastAsia="zh-CN"/>
        </w:rPr>
        <w:t xml:space="preserve"> 3 </w:t>
      </w:r>
      <w:r>
        <w:rPr>
          <w:rFonts w:hint="eastAsia" w:ascii="仿宋_GB2312" w:eastAsia="仿宋_GB2312"/>
          <w:sz w:val="28"/>
          <w:szCs w:val="28"/>
          <w:highlight w:val="none"/>
        </w:rPr>
        <w:t> 月</w:t>
      </w:r>
      <w:r>
        <w:rPr>
          <w:rFonts w:hint="eastAsia" w:ascii="仿宋_GB2312" w:eastAsia="仿宋_GB2312"/>
          <w:sz w:val="28"/>
          <w:szCs w:val="28"/>
          <w:highlight w:val="none"/>
          <w:u w:val="single"/>
          <w:lang w:val="en-US" w:eastAsia="zh-CN"/>
        </w:rPr>
        <w:t xml:space="preserve"> 13 </w:t>
      </w:r>
      <w:r>
        <w:rPr>
          <w:rFonts w:hint="eastAsia" w:ascii="仿宋_GB2312" w:eastAsia="仿宋_GB2312"/>
          <w:sz w:val="28"/>
          <w:szCs w:val="28"/>
          <w:highlight w:val="none"/>
          <w:u w:val="single"/>
        </w:rPr>
        <w:t> </w:t>
      </w:r>
      <w:r>
        <w:rPr>
          <w:rFonts w:hint="eastAsia" w:ascii="仿宋_GB2312" w:eastAsia="仿宋_GB2312"/>
          <w:sz w:val="28"/>
          <w:szCs w:val="28"/>
          <w:highlight w:val="none"/>
        </w:rPr>
        <w:t>日</w:t>
      </w:r>
      <w:r>
        <w:rPr>
          <w:rFonts w:hint="eastAsia" w:ascii="仿宋_GB2312" w:eastAsia="仿宋_GB2312"/>
          <w:sz w:val="28"/>
          <w:szCs w:val="28"/>
          <w:highlight w:val="none"/>
          <w:u w:val="single"/>
        </w:rPr>
        <w:t>9</w:t>
      </w:r>
      <w:r>
        <w:rPr>
          <w:rFonts w:hint="eastAsia" w:ascii="仿宋_GB2312" w:eastAsia="仿宋_GB2312"/>
          <w:sz w:val="28"/>
          <w:szCs w:val="28"/>
          <w:highlight w:val="none"/>
        </w:rPr>
        <w:t>时</w:t>
      </w:r>
      <w:r>
        <w:rPr>
          <w:rFonts w:hint="eastAsia" w:ascii="仿宋_GB2312" w:eastAsia="仿宋_GB2312"/>
          <w:sz w:val="28"/>
          <w:szCs w:val="28"/>
          <w:highlight w:val="none"/>
          <w:u w:val="single"/>
          <w:lang w:val="en-US" w:eastAsia="zh-CN"/>
        </w:rPr>
        <w:t>30</w:t>
      </w:r>
      <w:r>
        <w:rPr>
          <w:rFonts w:hint="eastAsia" w:ascii="仿宋_GB2312" w:eastAsia="仿宋_GB2312"/>
          <w:sz w:val="28"/>
          <w:szCs w:val="28"/>
          <w:highlight w:val="none"/>
        </w:rPr>
        <w:t>分至</w:t>
      </w:r>
      <w:r>
        <w:rPr>
          <w:rFonts w:hint="eastAsia" w:ascii="仿宋_GB2312" w:eastAsia="仿宋_GB2312"/>
          <w:sz w:val="28"/>
          <w:szCs w:val="28"/>
          <w:highlight w:val="none"/>
          <w:u w:val="single"/>
        </w:rPr>
        <w:t>202</w:t>
      </w:r>
      <w:r>
        <w:rPr>
          <w:rFonts w:hint="eastAsia" w:ascii="仿宋_GB2312" w:eastAsia="仿宋_GB2312"/>
          <w:sz w:val="28"/>
          <w:szCs w:val="28"/>
          <w:highlight w:val="none"/>
          <w:u w:val="single"/>
          <w:lang w:val="en-US" w:eastAsia="zh-CN"/>
        </w:rPr>
        <w:t>3</w:t>
      </w:r>
      <w:r>
        <w:rPr>
          <w:rFonts w:hint="eastAsia" w:ascii="仿宋_GB2312" w:eastAsia="仿宋_GB2312"/>
          <w:sz w:val="28"/>
          <w:szCs w:val="28"/>
          <w:highlight w:val="none"/>
        </w:rPr>
        <w:t xml:space="preserve">年 </w:t>
      </w:r>
      <w:r>
        <w:rPr>
          <w:rFonts w:hint="eastAsia" w:ascii="仿宋_GB2312" w:eastAsia="仿宋_GB2312"/>
          <w:sz w:val="28"/>
          <w:szCs w:val="28"/>
          <w:highlight w:val="none"/>
          <w:u w:val="single"/>
          <w:lang w:val="en-US" w:eastAsia="zh-CN"/>
        </w:rPr>
        <w:t>3</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13</w:t>
      </w:r>
      <w:r>
        <w:rPr>
          <w:rFonts w:hint="eastAsia" w:ascii="仿宋_GB2312" w:eastAsia="仿宋_GB2312"/>
          <w:sz w:val="28"/>
          <w:szCs w:val="28"/>
          <w:highlight w:val="none"/>
        </w:rPr>
        <w:t xml:space="preserve"> 日</w:t>
      </w:r>
      <w:r>
        <w:rPr>
          <w:rFonts w:hint="eastAsia" w:ascii="仿宋_GB2312" w:eastAsia="仿宋_GB2312"/>
          <w:sz w:val="28"/>
          <w:szCs w:val="28"/>
          <w:highlight w:val="none"/>
          <w:u w:val="single"/>
        </w:rPr>
        <w:t>10</w:t>
      </w:r>
      <w:r>
        <w:rPr>
          <w:rFonts w:hint="eastAsia" w:ascii="仿宋_GB2312" w:eastAsia="仿宋_GB2312"/>
          <w:sz w:val="28"/>
          <w:szCs w:val="28"/>
          <w:highlight w:val="none"/>
        </w:rPr>
        <w:t>时</w:t>
      </w:r>
      <w:r>
        <w:rPr>
          <w:rFonts w:hint="eastAsia" w:ascii="仿宋_GB2312" w:eastAsia="仿宋_GB2312"/>
          <w:sz w:val="28"/>
          <w:szCs w:val="28"/>
          <w:highlight w:val="none"/>
          <w:u w:val="single"/>
        </w:rPr>
        <w:t>00</w:t>
      </w:r>
      <w:r>
        <w:rPr>
          <w:rFonts w:hint="eastAsia" w:ascii="仿宋_GB2312" w:eastAsia="仿宋_GB2312"/>
          <w:sz w:val="28"/>
          <w:szCs w:val="28"/>
          <w:highlight w:val="none"/>
        </w:rPr>
        <w:t>分（北京时间）。</w:t>
      </w:r>
      <w:r>
        <w:rPr>
          <w:rFonts w:hint="eastAsia" w:ascii="仿宋_GB2312" w:eastAsia="仿宋_GB2312"/>
          <w:color w:val="auto"/>
          <w:sz w:val="28"/>
          <w:szCs w:val="28"/>
          <w:highlight w:val="none"/>
        </w:rPr>
        <w:t>递交响应文件截止时间</w:t>
      </w:r>
      <w:r>
        <w:rPr>
          <w:rFonts w:hint="eastAsia" w:ascii="仿宋_GB2312" w:eastAsia="仿宋_GB2312"/>
          <w:sz w:val="28"/>
          <w:szCs w:val="28"/>
          <w:highlight w:val="none"/>
        </w:rPr>
        <w:t>：</w:t>
      </w:r>
      <w:r>
        <w:rPr>
          <w:rFonts w:hint="eastAsia" w:ascii="仿宋_GB2312" w:eastAsia="仿宋_GB2312"/>
          <w:sz w:val="28"/>
          <w:szCs w:val="28"/>
          <w:highlight w:val="none"/>
          <w:u w:val="single"/>
        </w:rPr>
        <w:t>2023</w:t>
      </w:r>
      <w:r>
        <w:rPr>
          <w:rFonts w:hint="eastAsia" w:ascii="仿宋_GB2312" w:eastAsia="仿宋_GB2312"/>
          <w:sz w:val="28"/>
          <w:szCs w:val="28"/>
          <w:highlight w:val="none"/>
        </w:rPr>
        <w:t>年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 xml:space="preserve">3 </w:t>
      </w:r>
      <w:r>
        <w:rPr>
          <w:rFonts w:hint="eastAsia" w:ascii="仿宋_GB2312" w:eastAsia="仿宋_GB2312"/>
          <w:sz w:val="28"/>
          <w:szCs w:val="28"/>
          <w:highlight w:val="none"/>
          <w:u w:val="single"/>
        </w:rPr>
        <w:t> </w:t>
      </w:r>
      <w:r>
        <w:rPr>
          <w:rFonts w:hint="eastAsia" w:ascii="仿宋_GB2312" w:eastAsia="仿宋_GB2312"/>
          <w:sz w:val="28"/>
          <w:szCs w:val="28"/>
          <w:highlight w:val="none"/>
        </w:rPr>
        <w:t>月 </w:t>
      </w:r>
      <w:r>
        <w:rPr>
          <w:rFonts w:hint="eastAsia" w:ascii="仿宋_GB2312" w:eastAsia="仿宋_GB2312"/>
          <w:sz w:val="28"/>
          <w:szCs w:val="28"/>
          <w:highlight w:val="none"/>
          <w:u w:val="single"/>
          <w:lang w:val="en-US" w:eastAsia="zh-CN"/>
        </w:rPr>
        <w:t>13</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 日</w:t>
      </w:r>
      <w:r>
        <w:rPr>
          <w:rFonts w:hint="eastAsia" w:ascii="仿宋_GB2312" w:eastAsia="仿宋_GB2312"/>
          <w:sz w:val="28"/>
          <w:szCs w:val="28"/>
          <w:highlight w:val="none"/>
          <w:u w:val="single"/>
        </w:rPr>
        <w:t xml:space="preserve">10 </w:t>
      </w:r>
      <w:r>
        <w:rPr>
          <w:rFonts w:hint="eastAsia" w:ascii="仿宋_GB2312" w:eastAsia="仿宋_GB2312"/>
          <w:sz w:val="28"/>
          <w:szCs w:val="28"/>
          <w:highlight w:val="none"/>
        </w:rPr>
        <w:t>时</w:t>
      </w:r>
      <w:r>
        <w:rPr>
          <w:rFonts w:hint="eastAsia" w:ascii="仿宋_GB2312" w:eastAsia="仿宋_GB2312"/>
          <w:sz w:val="28"/>
          <w:szCs w:val="28"/>
          <w:highlight w:val="none"/>
          <w:u w:val="single"/>
        </w:rPr>
        <w:t>00</w:t>
      </w:r>
      <w:r>
        <w:rPr>
          <w:rFonts w:hint="eastAsia" w:ascii="仿宋_GB2312" w:eastAsia="仿宋_GB2312"/>
          <w:sz w:val="28"/>
          <w:szCs w:val="28"/>
          <w:highlight w:val="none"/>
        </w:rPr>
        <w:t xml:space="preserve"> 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w:t>
      </w:r>
      <w:r>
        <w:rPr>
          <w:rFonts w:hint="eastAsia" w:ascii="仿宋_GB2312" w:eastAsia="仿宋_GB2312"/>
          <w:sz w:val="28"/>
          <w:szCs w:val="28"/>
          <w:highlight w:val="none"/>
        </w:rPr>
        <w:t>递交地址：广州市天河区临江大道501号广州市净水有限公司6楼招标部。</w:t>
      </w:r>
    </w:p>
    <w:p>
      <w:pPr>
        <w:pStyle w:val="24"/>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（注：授权委托人须通过“广州净水公司”微信公众号（</w:t>
      </w:r>
      <w:r>
        <w:rPr>
          <w:rFonts w:hint="eastAsia" w:ascii="仿宋_GB2312" w:eastAsia="仿宋_GB2312"/>
          <w:color w:val="auto"/>
          <w:sz w:val="28"/>
          <w:szCs w:val="28"/>
          <w:highlight w:val="none"/>
          <w:lang w:val="en-US" w:eastAsia="zh-CN"/>
        </w:rPr>
        <w:t>当天</w:t>
      </w:r>
      <w:r>
        <w:rPr>
          <w:rFonts w:hint="eastAsia" w:ascii="仿宋_GB2312" w:eastAsia="仿宋_GB2312"/>
          <w:color w:val="auto"/>
          <w:sz w:val="28"/>
          <w:szCs w:val="28"/>
          <w:highlight w:val="none"/>
        </w:rPr>
        <w:t>提前）预约，填写访客预约信息。待被访部室审核员审批通过后，凭访客手机生成的“通行访客码”通行。于门岗处测温并扫码填写调查问卷，手机显示问卷“提交成功”后方可进入。</w:t>
      </w:r>
    </w:p>
    <w:p>
      <w:pPr>
        <w:pStyle w:val="24"/>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响应文件递交预约信息填写：</w:t>
      </w:r>
    </w:p>
    <w:p>
      <w:pPr>
        <w:pStyle w:val="24"/>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（1）通过“广州净水公司”微信公众号或来访时扫码进行访客预约登记。</w:t>
      </w:r>
    </w:p>
    <w:p>
      <w:pPr>
        <w:pStyle w:val="24"/>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（2）“组织”选择“公司本部”，“部门”选择“招投标合同管理部”。</w:t>
      </w:r>
    </w:p>
    <w:p>
      <w:pPr>
        <w:pStyle w:val="24"/>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（3）“被访人员”选择“招标部”，“手机号”：“62315524”。</w:t>
      </w:r>
    </w:p>
    <w:p>
      <w:pPr>
        <w:adjustRightInd w:val="0"/>
        <w:snapToGrid w:val="0"/>
        <w:spacing w:line="600" w:lineRule="exact"/>
        <w:jc w:val="left"/>
        <w:rPr>
          <w:rFonts w:hint="eastAsia" w:asciiTheme="minorEastAsia" w:hAnsiTheme="minorEastAsia"/>
          <w:b/>
          <w:color w:val="auto"/>
          <w:sz w:val="32"/>
          <w:szCs w:val="32"/>
          <w:highlight w:val="none"/>
          <w:lang w:val="en-US" w:eastAsia="zh-CN"/>
        </w:rPr>
      </w:pPr>
      <w:r>
        <w:rPr>
          <w:rFonts w:hint="eastAsia" w:ascii="仿宋_GB2312" w:eastAsia="仿宋_GB2312"/>
          <w:color w:val="auto"/>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none"/>
                <w:lang w:val="en-US" w:eastAsia="zh-CN"/>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pStyle w:val="24"/>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5"/>
        <w:rPr>
          <w:rFonts w:hint="eastAsia"/>
          <w:color w:val="auto"/>
          <w:highlight w:val="none"/>
        </w:rPr>
      </w:pPr>
      <w:bookmarkStart w:id="13" w:name="_Toc10891"/>
    </w:p>
    <w:p>
      <w:pPr>
        <w:pStyle w:val="5"/>
        <w:rPr>
          <w:rFonts w:hint="eastAsia"/>
          <w:color w:val="auto"/>
          <w:highlight w:val="none"/>
        </w:rPr>
      </w:pPr>
      <w:bookmarkStart w:id="14" w:name="_Toc2324"/>
      <w:bookmarkStart w:id="15" w:name="_Toc25603"/>
      <w:bookmarkStart w:id="16" w:name="_Toc16705"/>
      <w:bookmarkStart w:id="17" w:name="_Toc9448"/>
      <w:bookmarkStart w:id="18" w:name="_Toc2331"/>
      <w:bookmarkStart w:id="19" w:name="_Toc23749"/>
      <w:bookmarkStart w:id="20" w:name="_Toc7340"/>
      <w:bookmarkStart w:id="21" w:name="_Toc19295"/>
      <w:bookmarkStart w:id="22" w:name="_Toc32588"/>
      <w:bookmarkStart w:id="23" w:name="_Toc16557"/>
    </w:p>
    <w:p>
      <w:pPr>
        <w:pStyle w:val="5"/>
        <w:rPr>
          <w:rFonts w:hint="eastAsia"/>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2347595</wp:posOffset>
                </wp:positionH>
                <wp:positionV relativeFrom="paragraph">
                  <wp:posOffset>483870</wp:posOffset>
                </wp:positionV>
                <wp:extent cx="958850" cy="0"/>
                <wp:effectExtent l="0" t="0" r="0" b="0"/>
                <wp:wrapNone/>
                <wp:docPr id="20"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85pt;margin-top:38.1pt;height:0pt;width:75.5pt;z-index:251675648;mso-width-relative:page;mso-height-relative:page;" filled="f" stroked="t" coordsize="21600,21600" o:gfxdata="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SRIHlm78&#10;56dvvz5+vvvy4+77VzZbZo2GgDWFbtxNPO0w3MRM+NBGm/9EhR2KrsezruqQmKDDF4vlckHw4t5V&#10;PeSFiOmV8pZlo+GYIuiuTxvvHF2ej7MiK+xfY6LKlHifkIsax4YMP18QONAwtjQEZNpAhNB1JRe9&#10;0fJaG5MzMHa7jYlsD3kgypf5Ee5fYbnIFrAf44prHJVegXzpJEvHQEo5eiE8t2CV5MwoelDZIkCo&#10;E2hzSSSVNo46yBKPomZr5+WxaF3O6fJLj6dBzdP1575kPzzO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0Wo71wAAAAkBAAAPAAAAAAAAAAEAIAAAACIAAABkcnMvZG93bnJldi54bWxQSwECFAAU&#10;AAAACACHTuJAMlnJlf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9"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laTW4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6"/>
        <w:rPr>
          <w:color w:val="auto"/>
          <w:highlight w:val="none"/>
        </w:rPr>
      </w:pPr>
      <w:bookmarkStart w:id="24" w:name="_Toc3416"/>
      <w:bookmarkStart w:id="25" w:name="_Toc2339"/>
      <w:r>
        <w:rPr>
          <w:rFonts w:hint="eastAsia"/>
          <w:color w:val="auto"/>
          <w:highlight w:val="none"/>
          <w:lang w:val="en-US" w:eastAsia="zh-CN"/>
        </w:rPr>
        <w:t xml:space="preserve">  </w:t>
      </w:r>
      <w:r>
        <w:rPr>
          <w:rFonts w:hint="eastAsia"/>
          <w:color w:val="auto"/>
          <w:highlight w:val="none"/>
        </w:rPr>
        <w:t>供应商须知</w:t>
      </w:r>
      <w:bookmarkEnd w:id="24"/>
      <w:bookmarkEnd w:id="25"/>
    </w:p>
    <w:p>
      <w:pPr>
        <w:adjustRightInd w:val="0"/>
        <w:snapToGrid w:val="0"/>
        <w:spacing w:beforeLines="50" w:afterLines="50" w:line="600" w:lineRule="exact"/>
        <w:ind w:left="643" w:hanging="640"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0" w:hangingChars="200"/>
        <w:jc w:val="left"/>
        <w:rPr>
          <w:rFonts w:hint="eastAsia" w:asciiTheme="minorEastAsia" w:hAnsiTheme="minorEastAsia"/>
          <w:b/>
          <w:color w:val="auto"/>
          <w:sz w:val="32"/>
          <w:szCs w:val="32"/>
          <w:highlight w:val="none"/>
        </w:rPr>
      </w:pPr>
    </w:p>
    <w:p>
      <w:pPr>
        <w:pStyle w:val="3"/>
        <w:rPr>
          <w:rFonts w:hint="eastAsia" w:asciiTheme="minorEastAsia" w:hAnsiTheme="minorEastAsia"/>
          <w:b/>
          <w:color w:val="auto"/>
          <w:sz w:val="32"/>
          <w:szCs w:val="32"/>
          <w:highlight w:val="none"/>
        </w:rPr>
      </w:pPr>
    </w:p>
    <w:p>
      <w:pPr>
        <w:pStyle w:val="4"/>
        <w:rPr>
          <w:rFonts w:hint="eastAsia" w:asciiTheme="minorEastAsia" w:hAnsiTheme="minorEastAsia"/>
          <w:b/>
          <w:color w:val="auto"/>
          <w:sz w:val="32"/>
          <w:szCs w:val="32"/>
          <w:highlight w:val="none"/>
        </w:rPr>
      </w:pPr>
    </w:p>
    <w:p>
      <w:pPr>
        <w:pStyle w:val="4"/>
        <w:rPr>
          <w:rFonts w:hint="eastAsia" w:asciiTheme="minorEastAsia" w:hAnsiTheme="minorEastAsia"/>
          <w:b/>
          <w:color w:val="auto"/>
          <w:sz w:val="32"/>
          <w:szCs w:val="32"/>
          <w:highlight w:val="none"/>
        </w:rPr>
      </w:pPr>
    </w:p>
    <w:p>
      <w:pPr>
        <w:pStyle w:val="4"/>
        <w:rPr>
          <w:rFonts w:hint="eastAsia" w:asciiTheme="minorEastAsia" w:hAnsiTheme="minorEastAsia"/>
          <w:b/>
          <w:color w:val="auto"/>
          <w:sz w:val="32"/>
          <w:szCs w:val="32"/>
          <w:highlight w:val="none"/>
        </w:rPr>
      </w:pPr>
    </w:p>
    <w:p>
      <w:pPr>
        <w:pStyle w:val="4"/>
        <w:rPr>
          <w:rFonts w:hint="eastAsia" w:asciiTheme="minorEastAsia" w:hAnsiTheme="minorEastAsia"/>
          <w:b/>
          <w:color w:val="auto"/>
          <w:sz w:val="32"/>
          <w:szCs w:val="32"/>
          <w:highlight w:val="none"/>
        </w:rPr>
      </w:pPr>
    </w:p>
    <w:p>
      <w:pPr>
        <w:pStyle w:val="24"/>
        <w:ind w:firstLine="0"/>
        <w:rPr>
          <w:rFonts w:hint="eastAsia"/>
          <w:highlight w:val="none"/>
        </w:rPr>
      </w:pPr>
    </w:p>
    <w:p>
      <w:pPr>
        <w:pStyle w:val="24"/>
        <w:ind w:firstLine="0"/>
        <w:rPr>
          <w:rFonts w:hint="eastAsia"/>
          <w:highlight w:val="none"/>
        </w:rPr>
      </w:pPr>
    </w:p>
    <w:p>
      <w:pPr>
        <w:pStyle w:val="24"/>
        <w:ind w:firstLine="0"/>
        <w:rPr>
          <w:rFonts w:hint="eastAsia"/>
          <w:highlight w:val="none"/>
        </w:rPr>
      </w:pPr>
    </w:p>
    <w:p>
      <w:pPr>
        <w:pStyle w:val="24"/>
        <w:ind w:firstLine="0"/>
        <w:rPr>
          <w:rFonts w:hint="eastAsia"/>
          <w:highlight w:val="none"/>
        </w:rPr>
      </w:pPr>
    </w:p>
    <w:p>
      <w:pPr>
        <w:pStyle w:val="24"/>
        <w:ind w:firstLine="0"/>
        <w:rPr>
          <w:rFonts w:hint="eastAsia"/>
          <w:highlight w:val="none"/>
        </w:rPr>
      </w:pPr>
    </w:p>
    <w:p>
      <w:pPr>
        <w:numPr>
          <w:ilvl w:val="0"/>
          <w:numId w:val="4"/>
        </w:numPr>
        <w:adjustRightInd w:val="0"/>
        <w:snapToGrid w:val="0"/>
        <w:spacing w:beforeLines="50" w:afterLines="50" w:line="500" w:lineRule="exact"/>
        <w:ind w:left="643" w:hanging="640"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4"/>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6"/>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0"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0"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0"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0"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0"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560" w:lineRule="exact"/>
        <w:ind w:firstLine="694" w:firstLineChars="248"/>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附件5：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3"/>
        <w:rPr>
          <w:rFonts w:asciiTheme="majorEastAsia" w:hAnsiTheme="majorEastAsia" w:eastAsiaTheme="majorEastAsia"/>
          <w:b/>
          <w:color w:val="auto"/>
          <w:sz w:val="28"/>
          <w:szCs w:val="28"/>
          <w:highlight w:val="none"/>
        </w:rPr>
      </w:pPr>
    </w:p>
    <w:p>
      <w:pPr>
        <w:pStyle w:val="4"/>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41"/>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6"/>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3"/>
        <w:rPr>
          <w:rFonts w:ascii="仿宋_GB2312" w:eastAsia="仿宋_GB2312" w:hAnsiTheme="majorEastAsia"/>
          <w:color w:val="auto"/>
          <w:sz w:val="28"/>
          <w:szCs w:val="28"/>
          <w:highlight w:val="none"/>
        </w:rPr>
      </w:pPr>
    </w:p>
    <w:p>
      <w:pPr>
        <w:pStyle w:val="4"/>
        <w:rPr>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41"/>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60"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4"/>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3"/>
        <w:rPr>
          <w:rFonts w:asciiTheme="majorEastAsia" w:hAnsiTheme="majorEastAsia" w:eastAsiaTheme="majorEastAsia"/>
          <w:b/>
          <w:color w:val="auto"/>
          <w:sz w:val="28"/>
          <w:szCs w:val="28"/>
          <w:highlight w:val="none"/>
        </w:rPr>
      </w:pPr>
    </w:p>
    <w:p>
      <w:pPr>
        <w:pStyle w:val="4"/>
        <w:rPr>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41"/>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4"/>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41"/>
        <w:rPr>
          <w:color w:val="auto"/>
          <w:highlight w:val="none"/>
        </w:rPr>
      </w:pPr>
    </w:p>
    <w:p>
      <w:pPr>
        <w:pStyle w:val="41"/>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4"/>
        <w:rPr>
          <w:rFonts w:asciiTheme="majorEastAsia" w:hAnsiTheme="majorEastAsia" w:eastAsiaTheme="majorEastAsia"/>
          <w:b/>
          <w:color w:val="auto"/>
          <w:sz w:val="28"/>
          <w:szCs w:val="28"/>
          <w:highlight w:val="none"/>
        </w:rPr>
      </w:pPr>
    </w:p>
    <w:p>
      <w:pPr>
        <w:pStyle w:val="24"/>
        <w:rPr>
          <w:rFonts w:asciiTheme="majorEastAsia" w:hAnsiTheme="majorEastAsia" w:eastAsiaTheme="majorEastAsia"/>
          <w:b/>
          <w:color w:val="auto"/>
          <w:sz w:val="28"/>
          <w:szCs w:val="28"/>
          <w:highlight w:val="none"/>
        </w:rPr>
      </w:pPr>
    </w:p>
    <w:p>
      <w:pPr>
        <w:pStyle w:val="24"/>
        <w:rPr>
          <w:rFonts w:asciiTheme="majorEastAsia" w:hAnsiTheme="majorEastAsia" w:eastAsiaTheme="majorEastAsia"/>
          <w:b/>
          <w:color w:val="auto"/>
          <w:sz w:val="28"/>
          <w:szCs w:val="28"/>
          <w:highlight w:val="none"/>
        </w:rPr>
      </w:pPr>
    </w:p>
    <w:p>
      <w:pPr>
        <w:pStyle w:val="32"/>
        <w:rPr>
          <w:rFonts w:asciiTheme="majorEastAsia" w:hAnsiTheme="majorEastAsia" w:eastAsiaTheme="majorEastAsia"/>
          <w:b/>
          <w:color w:val="auto"/>
          <w:sz w:val="28"/>
          <w:szCs w:val="28"/>
          <w:highlight w:val="none"/>
        </w:rPr>
      </w:pPr>
    </w:p>
    <w:p>
      <w:pPr>
        <w:pStyle w:val="32"/>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8" w:leftChars="47" w:firstLine="2800" w:firstLineChars="1000"/>
        <w:jc w:val="left"/>
        <w:rPr>
          <w:rFonts w:hAnsi="宋体" w:cs="仿宋_GB2312"/>
          <w:kern w:val="0"/>
          <w:sz w:val="28"/>
          <w:szCs w:val="28"/>
          <w:highlight w:val="none"/>
        </w:rPr>
      </w:pPr>
    </w:p>
    <w:p>
      <w:pPr>
        <w:widowControl/>
        <w:ind w:left="98" w:leftChars="47" w:firstLine="2800" w:firstLineChars="1000"/>
        <w:jc w:val="left"/>
        <w:rPr>
          <w:rFonts w:hAnsi="宋体" w:cs="仿宋_GB2312"/>
          <w:kern w:val="0"/>
          <w:sz w:val="28"/>
          <w:szCs w:val="28"/>
          <w:highlight w:val="none"/>
        </w:rPr>
      </w:pPr>
    </w:p>
    <w:p>
      <w:pPr>
        <w:widowControl/>
        <w:ind w:left="98"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8" w:leftChars="47" w:firstLine="1960" w:firstLineChars="700"/>
        <w:jc w:val="left"/>
        <w:rPr>
          <w:rFonts w:hAnsi="宋体" w:cs="仿宋_GB2312"/>
          <w:kern w:val="0"/>
          <w:sz w:val="28"/>
          <w:szCs w:val="28"/>
          <w:highlight w:val="none"/>
        </w:rPr>
      </w:pPr>
    </w:p>
    <w:p>
      <w:pPr>
        <w:widowControl/>
        <w:ind w:left="98"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8"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pStyle w:val="32"/>
        <w:rPr>
          <w:highlight w:val="none"/>
        </w:rPr>
      </w:pPr>
      <w:r>
        <w:rPr>
          <w:rFonts w:hint="eastAsia" w:hAnsi="仿宋"/>
          <w:sz w:val="24"/>
          <w:highlight w:val="none"/>
        </w:rPr>
        <w:t>（</w:t>
      </w:r>
      <w:r>
        <w:rPr>
          <w:rFonts w:hAnsi="仿宋"/>
          <w:sz w:val="24"/>
          <w:highlight w:val="none"/>
        </w:rPr>
        <w:t>3）可证明与异议项目有利害关系的其他证明文件。</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32"/>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6"/>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5"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3360;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CWkia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i84c2Dpwn9+&#10;+vbr4+e7Lz/uvn9li6zQELCmwI27iacdhpuY6R7aaPOfiLBDUfV4VlUdEhN0+GKxXC5Ib3Hvqh7y&#10;QsT0SnnLstFwTBF016eNd46uzsdZERX2rzFRZUq8T8hFjWNDhp9T6wJ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CWkia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3"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2336;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AtD8rWAAAACQEAAA8AAAAAAAAAAQAgAAAAIgAAAGRycy9kb3ducmV2LnhtbFBLAQIUABQA&#10;AAAIAIdO4kDBy3K08gEAAOI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lang w:val="en-US" w:eastAsia="zh-CN"/>
        </w:rPr>
        <w:t xml:space="preserve">  </w: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41"/>
        <w:rPr>
          <w:color w:val="auto"/>
          <w:highlight w:val="none"/>
        </w:rPr>
      </w:pPr>
    </w:p>
    <w:p>
      <w:pPr>
        <w:pStyle w:val="6"/>
        <w:rPr>
          <w:color w:val="auto"/>
          <w:highlight w:val="none"/>
        </w:rPr>
      </w:pPr>
      <w:bookmarkStart w:id="28" w:name="_Toc7040"/>
      <w:bookmarkStart w:id="29" w:name="_Toc7303"/>
      <w:bookmarkStart w:id="30" w:name="_Toc87616371"/>
      <w:bookmarkStart w:id="31" w:name="_Toc88209934"/>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4"/>
        <w:rPr>
          <w:rFonts w:ascii="方正小标宋简体" w:eastAsia="方正小标宋简体"/>
          <w:color w:val="auto"/>
          <w:sz w:val="44"/>
          <w:szCs w:val="44"/>
          <w:highlight w:val="none"/>
        </w:rPr>
      </w:pPr>
    </w:p>
    <w:p>
      <w:pPr>
        <w:pStyle w:val="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ind w:firstLine="0"/>
        <w:rPr>
          <w:rFonts w:ascii="方正小标宋简体" w:eastAsia="方正小标宋简体"/>
          <w:color w:val="auto"/>
          <w:sz w:val="44"/>
          <w:szCs w:val="44"/>
          <w:highlight w:val="none"/>
        </w:rPr>
      </w:pPr>
    </w:p>
    <w:p>
      <w:pPr>
        <w:pStyle w:val="6"/>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6"/>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5"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color w:val="auto"/>
          <w:highlight w:val="none"/>
        </w:rPr>
      </w:pPr>
      <w:bookmarkStart w:id="34" w:name="_Toc7118"/>
      <w:bookmarkStart w:id="35" w:name="_Toc4952"/>
      <w:bookmarkStart w:id="36" w:name="_Toc7437"/>
      <w:bookmarkStart w:id="37" w:name="_Toc19050"/>
      <w:bookmarkStart w:id="38" w:name="_Toc14552"/>
      <w:bookmarkStart w:id="39" w:name="_Toc19759"/>
      <w:bookmarkStart w:id="40" w:name="_Toc10930"/>
      <w:bookmarkStart w:id="41" w:name="_Toc3156"/>
      <w:bookmarkStart w:id="42" w:name="_Toc23581"/>
      <w:bookmarkStart w:id="43" w:name="_Toc20594"/>
      <w:bookmarkStart w:id="44" w:name="_Toc14870"/>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8"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CP5dM68QEAAOI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jac2u7AUsPv&#10;Pn//9enL7deftz++sRdZoT5gTY4rt4mnHYZNzHQPbbT5T0TYoah6PKuqDokJOnw5m89npLe4v6oe&#10;4kLE9Fp5y7LRcEwR9K5LK+8ctc7HSREV9m8wUWYKvA/ISY1jfYafzggcaBRbGgEybSA66HYlFr3R&#10;8lobkyMw7rYrE9ke8jiUL/Mj3L/ccpI1YDf4lathUDoF8pWTLB0DCeXoffBcglWSM6PoOWWLAKFO&#10;oM0lnpTaOKogSzyImq2tl8eidTmn1pcaT2OaZ+vPfYl+eJr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VmwvrXAAAACwEAAA8AAAAAAAAAAQAgAAAAIgAAAGRycy9kb3ducmV2LnhtbFBLAQIUABQA&#10;AAAIAIdO4kCP5dM68QEAAOIDAAAOAAAAAAAAAAEAIAAAACY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7"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85q+r8gEAAOI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y4Y/58yBpQv/&#10;+enbr4+f7778uPv+lV1lhfqANQWu3Caedhg2MdM9tNHmPxFhh6Lq8ayqOiQm6PDFbD6fkd7i3lU9&#10;5IWI6ZXylmWj4Zgi6F2XVt45ujofJ0VU2L/GRJUp8T4hFzWO9Rl+OiNwoFFsaQTItIHooNuVXPRG&#10;yxttTM7AuNuuTGR7yONQvsyPcP8Ky0XWgN0QV1zDoHQK5EsnWToGEsrR++C5BaskZ0bRc8oWAUKd&#10;QJtLIqm0cdRBlngQNVtbL4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POavq/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41"/>
        <w:rPr>
          <w:color w:val="auto"/>
          <w:highlight w:val="none"/>
        </w:rPr>
      </w:pPr>
    </w:p>
    <w:p>
      <w:pPr>
        <w:pStyle w:val="5"/>
        <w:rPr>
          <w:color w:val="auto"/>
          <w:highlight w:val="none"/>
        </w:rPr>
      </w:pPr>
      <w:bookmarkStart w:id="45" w:name="_Toc29484"/>
      <w:bookmarkStart w:id="46" w:name="_Toc32607"/>
      <w:bookmarkStart w:id="47" w:name="_Toc7831"/>
      <w:bookmarkStart w:id="48" w:name="_Toc87616378"/>
      <w:bookmarkStart w:id="49" w:name="_Toc21079"/>
      <w:bookmarkStart w:id="50" w:name="_Toc30530"/>
      <w:bookmarkStart w:id="51" w:name="_Toc6308"/>
      <w:bookmarkStart w:id="52" w:name="_Toc88209941"/>
      <w:bookmarkStart w:id="53" w:name="_Toc22212"/>
      <w:bookmarkStart w:id="54" w:name="_Toc29345"/>
      <w:bookmarkStart w:id="55" w:name="_Toc12177"/>
      <w:bookmarkStart w:id="56" w:name="_Toc13898"/>
      <w:bookmarkStart w:id="57" w:name="_Toc21840"/>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ind w:firstLine="0"/>
        <w:rPr>
          <w:rFonts w:ascii="方正小标宋简体" w:eastAsia="方正小标宋简体"/>
          <w:color w:val="auto"/>
          <w:sz w:val="44"/>
          <w:szCs w:val="44"/>
          <w:highlight w:val="none"/>
        </w:rPr>
      </w:pPr>
    </w:p>
    <w:p>
      <w:pPr>
        <w:pStyle w:val="6"/>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2061"/>
        <w:gridCol w:w="533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24"/>
        <w:rPr>
          <w:rFonts w:ascii="仿宋_GB2312" w:eastAsia="仿宋_GB2312" w:hAnsiTheme="minorEastAsia"/>
          <w:color w:val="auto"/>
          <w:szCs w:val="21"/>
          <w:highlight w:val="none"/>
        </w:rPr>
      </w:pPr>
    </w:p>
    <w:p>
      <w:pPr>
        <w:pStyle w:val="5"/>
        <w:rPr>
          <w:color w:val="auto"/>
          <w:highlight w:val="none"/>
        </w:rPr>
      </w:pPr>
      <w:bookmarkStart w:id="60" w:name="_Toc88209947"/>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2361565</wp:posOffset>
                </wp:positionH>
                <wp:positionV relativeFrom="paragraph">
                  <wp:posOffset>201930</wp:posOffset>
                </wp:positionV>
                <wp:extent cx="958850" cy="0"/>
                <wp:effectExtent l="0" t="0" r="0" b="0"/>
                <wp:wrapNone/>
                <wp:docPr id="21"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5.95pt;margin-top:15.9pt;height:0pt;width:75.5pt;z-index:251676672;mso-width-relative:page;mso-height-relative:page;" filled="f" stroked="t" coordsize="21600,21600" o:gfxdata="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9nnDmwdOM/&#10;P3379fHz3Zcfd9+/svkiazQErCl0427iaYfhJmbChzba/Ccq7FB0PZ51VYfEBB2+WCyXC1Jc3Luq&#10;h7wQMb1S3rJsNBxTBN31aeOdo8vzcVZkhf1rTFSZEu8TclHj2JDhqUkmgIaxpSEg0wYihK4rueiN&#10;ltfamJyBsdttTGR7yANRvsyPcP8Ky0W2gP0YV1zjqPQK5EsnWToGUsrRC+G5BaskZ0bRg8oWAUKd&#10;QJtLIqm0cdRBlngUNVs7L49F63JOl196PA1qnq4/9yX74XG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DS8z1gAAAAkBAAAPAAAAAAAAAAEAIAAAACIAAABkcnMvZG93bnJldi54bWxQSwECFAAU&#10;AAAACACHTuJA+TUpEP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22"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769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Ixw6v/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6"/>
        <w:rPr>
          <w:rFonts w:hint="eastAsia"/>
          <w:color w:val="auto"/>
          <w:highlight w:val="none"/>
        </w:rPr>
      </w:pPr>
    </w:p>
    <w:p>
      <w:pPr>
        <w:pStyle w:val="6"/>
        <w:rPr>
          <w:rFonts w:hint="eastAsia"/>
          <w:color w:val="auto"/>
          <w:szCs w:val="44"/>
          <w:highlight w:val="none"/>
        </w:rPr>
      </w:pPr>
      <w:r>
        <w:rPr>
          <w:rFonts w:hint="eastAsia"/>
          <w:color w:val="auto"/>
          <w:szCs w:val="44"/>
          <w:highlight w:val="none"/>
        </w:rPr>
        <w:t>采购需求</w:t>
      </w:r>
    </w:p>
    <w:p>
      <w:pPr>
        <w:pStyle w:val="6"/>
        <w:rPr>
          <w:rFonts w:hint="eastAsia"/>
          <w:color w:val="auto"/>
          <w:szCs w:val="44"/>
          <w:highlight w:val="none"/>
        </w:rPr>
      </w:pPr>
    </w:p>
    <w:bookmarkEnd w:id="60"/>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ind w:firstLine="560" w:firstLineChars="200"/>
        <w:rPr>
          <w:rFonts w:hint="eastAsia" w:ascii="仿宋_GB2312" w:eastAsia="仿宋_GB2312"/>
          <w:color w:val="auto"/>
          <w:sz w:val="28"/>
          <w:szCs w:val="28"/>
          <w:highlight w:val="none"/>
        </w:rPr>
      </w:pPr>
    </w:p>
    <w:p>
      <w:pPr>
        <w:pStyle w:val="24"/>
        <w:rPr>
          <w:rFonts w:hint="eastAsia" w:ascii="仿宋_GB2312" w:hAnsi="仿宋_GB2312" w:eastAsia="仿宋_GB2312" w:cs="仿宋_GB2312"/>
          <w:b/>
          <w:bCs/>
          <w:color w:val="auto"/>
          <w:sz w:val="36"/>
          <w:szCs w:val="28"/>
          <w:highlight w:val="none"/>
          <w:lang w:val="en-US" w:eastAsia="zh-CN"/>
        </w:rPr>
      </w:pPr>
      <w:r>
        <w:rPr>
          <w:rFonts w:hint="eastAsia" w:ascii="仿宋_GB2312" w:hAnsi="仿宋_GB2312" w:eastAsia="仿宋_GB2312" w:cs="仿宋_GB2312"/>
          <w:b/>
          <w:bCs/>
          <w:color w:val="auto"/>
          <w:sz w:val="36"/>
          <w:szCs w:val="28"/>
          <w:highlight w:val="none"/>
          <w:lang w:val="en-US" w:eastAsia="zh-CN"/>
        </w:rPr>
        <w:t>采购清单</w:t>
      </w:r>
    </w:p>
    <w:tbl>
      <w:tblPr>
        <w:tblStyle w:val="25"/>
        <w:tblW w:w="907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8"/>
        <w:gridCol w:w="2250"/>
        <w:gridCol w:w="2100"/>
        <w:gridCol w:w="1217"/>
        <w:gridCol w:w="1533"/>
        <w:gridCol w:w="13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项目名称</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设备名称</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数量（台）</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限价（万元）</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货期（天）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大坦沙分公司2023年厂区UPS不间断电源采购项目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UPS不间断电源主机</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10</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4.3233 </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大沙地分公司2023年清淤视频监控设备购置项目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清淤视频监控设备</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6</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14.9040 </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健康城分公司2023年移动式视频监控系统采购项目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采购一套移动式视频监控系统</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1</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4"/>
                <w:szCs w:val="24"/>
                <w:highlight w:val="none"/>
                <w:u w:val="none"/>
                <w:lang w:val="en-US" w:eastAsia="zh-CN" w:bidi="ar"/>
              </w:rPr>
              <w:t>16.77143</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健康城分公司2023年中控室UPS采购项目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bidi="ar"/>
              </w:rPr>
            </w:pPr>
            <w:r>
              <w:rPr>
                <w:rFonts w:hint="eastAsia" w:ascii="宋体" w:hAnsi="宋体" w:eastAsia="宋体" w:cs="宋体"/>
                <w:i w:val="0"/>
                <w:iCs w:val="0"/>
                <w:color w:val="000000"/>
                <w:kern w:val="0"/>
                <w:sz w:val="21"/>
                <w:szCs w:val="21"/>
                <w:highlight w:val="none"/>
                <w:u w:val="none"/>
                <w:lang w:val="en-US" w:eastAsia="zh-CN" w:bidi="ar"/>
              </w:rPr>
              <w:t>采购中控室UPS</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1</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2"/>
                <w:szCs w:val="22"/>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4.6292 </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r>
    </w:tbl>
    <w:p>
      <w:pPr>
        <w:pStyle w:val="24"/>
        <w:rPr>
          <w:rFonts w:hint="eastAsia" w:ascii="仿宋_GB2312" w:hAnsi="仿宋_GB2312" w:eastAsia="仿宋_GB2312" w:cs="仿宋_GB2312"/>
          <w:b/>
          <w:bCs/>
          <w:color w:val="auto"/>
          <w:sz w:val="36"/>
          <w:szCs w:val="28"/>
          <w:highlight w:val="none"/>
          <w:lang w:val="en-US" w:eastAsia="zh-CN"/>
        </w:rPr>
      </w:pPr>
    </w:p>
    <w:p>
      <w:pPr>
        <w:pStyle w:val="24"/>
        <w:rPr>
          <w:rFonts w:hint="eastAsia" w:ascii="仿宋_GB2312" w:hAnsi="仿宋_GB2312" w:eastAsia="仿宋_GB2312" w:cs="仿宋_GB2312"/>
          <w:b/>
          <w:bCs/>
          <w:color w:val="auto"/>
          <w:sz w:val="36"/>
          <w:szCs w:val="28"/>
          <w:highlight w:val="none"/>
          <w:lang w:val="en-US" w:eastAsia="zh-CN"/>
        </w:rPr>
      </w:pPr>
    </w:p>
    <w:p>
      <w:pPr>
        <w:pStyle w:val="24"/>
        <w:rPr>
          <w:rFonts w:hint="eastAsia" w:ascii="仿宋_GB2312" w:hAnsi="仿宋_GB2312" w:eastAsia="仿宋_GB2312" w:cs="仿宋_GB2312"/>
          <w:sz w:val="24"/>
          <w:szCs w:val="24"/>
          <w:highlight w:val="none"/>
          <w:lang w:val="en-US" w:eastAsia="zh-CN"/>
        </w:rPr>
      </w:pPr>
    </w:p>
    <w:p>
      <w:pPr>
        <w:pStyle w:val="24"/>
        <w:ind w:firstLine="320" w:firstLineChars="100"/>
        <w:rPr>
          <w:rFonts w:hint="eastAsia" w:cs="宋体"/>
          <w:b/>
          <w:bCs/>
          <w:sz w:val="32"/>
          <w:szCs w:val="32"/>
          <w:highlight w:val="none"/>
          <w:lang w:val="en-US" w:eastAsia="zh-CN"/>
        </w:rPr>
      </w:pPr>
      <w:r>
        <w:rPr>
          <w:rFonts w:hint="eastAsia" w:cs="宋体"/>
          <w:b/>
          <w:bCs/>
          <w:sz w:val="32"/>
          <w:szCs w:val="32"/>
          <w:highlight w:val="none"/>
          <w:lang w:val="en-US" w:eastAsia="zh-CN"/>
        </w:rPr>
        <w:t xml:space="preserve">项目一 </w:t>
      </w:r>
      <w:r>
        <w:rPr>
          <w:rFonts w:hint="eastAsia" w:ascii="宋体" w:hAnsi="宋体" w:eastAsia="等线" w:cs="宋体"/>
          <w:b/>
          <w:bCs/>
          <w:i w:val="0"/>
          <w:iCs w:val="0"/>
          <w:color w:val="000000"/>
          <w:kern w:val="0"/>
          <w:sz w:val="32"/>
          <w:szCs w:val="32"/>
          <w:highlight w:val="none"/>
          <w:u w:val="none"/>
          <w:lang w:val="en-US" w:eastAsia="zh-CN" w:bidi="ar"/>
        </w:rPr>
        <w:t>大坦沙分公司2023年厂区UPS不间断电源采购项目</w:t>
      </w:r>
    </w:p>
    <w:p>
      <w:pPr>
        <w:pStyle w:val="24"/>
        <w:ind w:firstLine="280" w:firstLineChars="100"/>
        <w:rPr>
          <w:rFonts w:hint="eastAsia" w:ascii="宋体" w:eastAsia="等线" w:cs="宋体"/>
          <w:b/>
          <w:bCs/>
          <w:color w:val="000000"/>
          <w:sz w:val="28"/>
          <w:szCs w:val="28"/>
          <w:highlight w:val="none"/>
          <w:u w:val="none"/>
          <w:lang w:val="en-US" w:eastAsia="zh-CN"/>
        </w:rPr>
      </w:pPr>
      <w:r>
        <w:rPr>
          <w:rFonts w:hint="eastAsia" w:ascii="宋体" w:hAnsi="宋体" w:eastAsia="等线" w:cs="宋体"/>
          <w:b/>
          <w:bCs/>
          <w:i w:val="0"/>
          <w:iCs w:val="0"/>
          <w:color w:val="000000"/>
          <w:kern w:val="0"/>
          <w:sz w:val="28"/>
          <w:szCs w:val="28"/>
          <w:highlight w:val="none"/>
          <w:u w:val="none"/>
          <w:lang w:val="en-US" w:eastAsia="zh-CN" w:bidi="ar"/>
        </w:rPr>
        <w:t>UPS不间断电源</w:t>
      </w:r>
      <w:r>
        <w:rPr>
          <w:rFonts w:hint="eastAsia" w:cs="宋体"/>
          <w:b/>
          <w:bCs/>
          <w:i w:val="0"/>
          <w:iCs w:val="0"/>
          <w:color w:val="000000"/>
          <w:kern w:val="0"/>
          <w:sz w:val="28"/>
          <w:szCs w:val="28"/>
          <w:highlight w:val="none"/>
          <w:u w:val="none"/>
          <w:lang w:val="en-US" w:eastAsia="zh-CN" w:bidi="ar"/>
        </w:rPr>
        <w:t>主机</w:t>
      </w:r>
      <w:r>
        <w:rPr>
          <w:rFonts w:hint="eastAsia" w:ascii="宋体" w:eastAsia="等线" w:cs="宋体"/>
          <w:b/>
          <w:bCs/>
          <w:color w:val="000000"/>
          <w:sz w:val="28"/>
          <w:szCs w:val="28"/>
          <w:highlight w:val="none"/>
          <w:u w:val="none"/>
          <w:lang w:val="en-US" w:eastAsia="zh-CN"/>
        </w:rPr>
        <w:t>（1</w:t>
      </w:r>
      <w:r>
        <w:rPr>
          <w:rFonts w:hint="eastAsia" w:cs="宋体"/>
          <w:b/>
          <w:bCs/>
          <w:color w:val="000000"/>
          <w:sz w:val="28"/>
          <w:szCs w:val="28"/>
          <w:highlight w:val="none"/>
          <w:u w:val="none"/>
          <w:lang w:val="en-US" w:eastAsia="zh-CN"/>
        </w:rPr>
        <w:t>0台</w:t>
      </w:r>
      <w:r>
        <w:rPr>
          <w:rFonts w:hint="eastAsia" w:ascii="宋体" w:eastAsia="等线" w:cs="宋体"/>
          <w:b/>
          <w:bCs/>
          <w:color w:val="000000"/>
          <w:sz w:val="28"/>
          <w:szCs w:val="28"/>
          <w:highlight w:val="none"/>
          <w:u w:val="none"/>
          <w:lang w:val="en-US" w:eastAsia="zh-CN"/>
        </w:rPr>
        <w:t>)</w:t>
      </w:r>
    </w:p>
    <w:p>
      <w:pPr>
        <w:pStyle w:val="24"/>
        <w:ind w:firstLine="280" w:firstLineChars="100"/>
        <w:rPr>
          <w:rFonts w:hint="eastAsia" w:cs="宋体"/>
          <w:b/>
          <w:bCs/>
          <w:sz w:val="28"/>
          <w:szCs w:val="28"/>
          <w:highlight w:val="none"/>
          <w:u w:val="none"/>
          <w:lang w:val="en-US" w:eastAsia="zh-CN"/>
        </w:rPr>
      </w:pPr>
    </w:p>
    <w:p>
      <w:pPr>
        <w:pStyle w:val="14"/>
        <w:numPr>
          <w:ilvl w:val="0"/>
          <w:numId w:val="5"/>
        </w:numPr>
        <w:adjustRightInd w:val="0"/>
        <w:snapToGrid w:val="0"/>
        <w:spacing w:line="300" w:lineRule="auto"/>
        <w:rPr>
          <w:rFonts w:ascii="仿宋" w:hAnsi="仿宋" w:eastAsia="仿宋" w:cs="仿宋_GB2312"/>
          <w:b/>
          <w:sz w:val="28"/>
          <w:szCs w:val="28"/>
          <w:highlight w:val="none"/>
          <w:lang w:val="zh-CN"/>
        </w:rPr>
      </w:pPr>
      <w:r>
        <w:rPr>
          <w:rFonts w:hint="eastAsia" w:ascii="仿宋" w:hAnsi="仿宋" w:eastAsia="仿宋" w:cs="仿宋_GB2312"/>
          <w:b/>
          <w:sz w:val="28"/>
          <w:szCs w:val="28"/>
          <w:highlight w:val="none"/>
          <w:lang w:val="zh-CN"/>
        </w:rPr>
        <w:t>项目情况介绍</w:t>
      </w:r>
    </w:p>
    <w:p>
      <w:pPr>
        <w:keepNext w:val="0"/>
        <w:keepLines w:val="0"/>
        <w:widowControl/>
        <w:suppressLineNumbers w:val="0"/>
        <w:autoSpaceDE w:val="0"/>
        <w:autoSpaceDN w:val="0"/>
        <w:spacing w:before="0" w:beforeAutospacing="1" w:after="160" w:afterAutospacing="0" w:line="256" w:lineRule="auto"/>
        <w:ind w:left="0" w:right="0" w:firstLine="560" w:firstLineChars="200"/>
        <w:jc w:val="left"/>
        <w:rPr>
          <w:rFonts w:hint="eastAsia" w:ascii="仿宋" w:hAnsi="仿宋" w:eastAsia="仿宋" w:cs="仿宋_GB2312"/>
          <w:color w:val="000000"/>
          <w:kern w:val="2"/>
          <w:sz w:val="28"/>
          <w:szCs w:val="28"/>
          <w:highlight w:val="none"/>
          <w:lang w:val="en-US" w:eastAsia="zh-CN" w:bidi="ar"/>
        </w:rPr>
      </w:pPr>
      <w:r>
        <w:rPr>
          <w:rFonts w:hint="default" w:ascii="仿宋" w:hAnsi="仿宋" w:eastAsia="仿宋" w:cs="仿宋_GB2312"/>
          <w:color w:val="000000"/>
          <w:kern w:val="2"/>
          <w:sz w:val="28"/>
          <w:szCs w:val="28"/>
          <w:highlight w:val="none"/>
          <w:lang w:val="en-US" w:eastAsia="zh-CN" w:bidi="ar"/>
        </w:rPr>
        <w:t>大坦沙分公司2023年拟计划采购</w:t>
      </w:r>
      <w:r>
        <w:rPr>
          <w:rFonts w:hint="eastAsia" w:ascii="仿宋" w:hAnsi="仿宋" w:eastAsia="仿宋" w:cs="仿宋_GB2312"/>
          <w:color w:val="000000"/>
          <w:kern w:val="2"/>
          <w:sz w:val="28"/>
          <w:szCs w:val="28"/>
          <w:highlight w:val="none"/>
          <w:lang w:val="en-US" w:eastAsia="zh-CN" w:bidi="ar"/>
        </w:rPr>
        <w:t>10台UPS不间断电源主机。</w:t>
      </w:r>
    </w:p>
    <w:p>
      <w:pPr>
        <w:pStyle w:val="31"/>
        <w:rPr>
          <w:rFonts w:hint="eastAsia"/>
          <w:highlight w:val="none"/>
          <w:lang w:val="zh-CN" w:eastAsia="zh-CN"/>
        </w:rPr>
      </w:pPr>
    </w:p>
    <w:p>
      <w:pPr>
        <w:pStyle w:val="14"/>
        <w:numPr>
          <w:ilvl w:val="0"/>
          <w:numId w:val="6"/>
        </w:numPr>
        <w:adjustRightInd w:val="0"/>
        <w:snapToGrid w:val="0"/>
        <w:spacing w:line="300" w:lineRule="auto"/>
        <w:rPr>
          <w:rFonts w:ascii="仿宋" w:hAnsi="仿宋" w:eastAsia="仿宋" w:cs="仿宋_GB2312"/>
          <w:sz w:val="28"/>
          <w:szCs w:val="28"/>
          <w:highlight w:val="none"/>
          <w:lang w:val="zh-CN"/>
        </w:rPr>
      </w:pPr>
      <w:r>
        <w:rPr>
          <w:rFonts w:hint="eastAsia" w:ascii="仿宋" w:hAnsi="仿宋" w:eastAsia="仿宋" w:cs="仿宋_GB2312"/>
          <w:b/>
          <w:sz w:val="28"/>
          <w:szCs w:val="28"/>
          <w:highlight w:val="none"/>
          <w:lang w:val="zh-CN"/>
        </w:rPr>
        <w:t>项目技术要求</w:t>
      </w:r>
    </w:p>
    <w:p>
      <w:pPr>
        <w:keepNext w:val="0"/>
        <w:keepLines w:val="0"/>
        <w:widowControl/>
        <w:numPr>
          <w:ilvl w:val="0"/>
          <w:numId w:val="7"/>
        </w:numPr>
        <w:suppressLineNumbers w:val="0"/>
        <w:autoSpaceDE w:val="0"/>
        <w:autoSpaceDN w:val="0"/>
        <w:spacing w:before="0" w:beforeAutospacing="1" w:after="160" w:afterAutospacing="0" w:line="256" w:lineRule="auto"/>
        <w:ind w:left="0" w:right="0" w:firstLine="560" w:firstLineChars="200"/>
        <w:jc w:val="left"/>
        <w:rPr>
          <w:rFonts w:hint="eastAsia" w:ascii="仿宋" w:hAnsi="仿宋" w:eastAsia="仿宋" w:cs="仿宋_GB2312"/>
          <w:color w:val="000000"/>
          <w:kern w:val="2"/>
          <w:sz w:val="28"/>
          <w:szCs w:val="28"/>
          <w:highlight w:val="none"/>
          <w:lang w:val="en-US" w:eastAsia="zh-CN" w:bidi="ar"/>
        </w:rPr>
      </w:pPr>
      <w:r>
        <w:rPr>
          <w:rFonts w:hint="eastAsia" w:ascii="仿宋" w:hAnsi="仿宋" w:eastAsia="仿宋" w:cs="仿宋_GB2312"/>
          <w:color w:val="000000"/>
          <w:kern w:val="2"/>
          <w:sz w:val="28"/>
          <w:szCs w:val="28"/>
          <w:highlight w:val="none"/>
          <w:lang w:val="en-US" w:eastAsia="zh-CN" w:bidi="ar"/>
        </w:rPr>
        <w:t>技术参数：</w:t>
      </w:r>
    </w:p>
    <w:tbl>
      <w:tblPr>
        <w:tblStyle w:val="26"/>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623"/>
        <w:gridCol w:w="1297"/>
        <w:gridCol w:w="2267"/>
        <w:gridCol w:w="2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eastAsia" w:ascii="仿宋_GB2312" w:hAnsi="Times New Roman" w:eastAsia="仿宋_GB2312" w:cs="仿宋_GB2312"/>
                <w:b w:val="0"/>
                <w:bCs w:val="0"/>
                <w:kern w:val="2"/>
                <w:sz w:val="21"/>
                <w:szCs w:val="21"/>
                <w:highlight w:val="none"/>
                <w:lang w:val="en-US" w:eastAsia="zh-CN" w:bidi="ar"/>
              </w:rPr>
              <w:t>输出功率</w:t>
            </w:r>
          </w:p>
        </w:tc>
        <w:tc>
          <w:tcPr>
            <w:tcW w:w="1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需求数量（台）</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项目</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2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default" w:ascii="仿宋_GB2312" w:hAnsi="Times New Roman" w:eastAsia="仿宋_GB2312" w:cs="Times New Roman"/>
                <w:b w:val="0"/>
                <w:bCs w:val="0"/>
                <w:kern w:val="2"/>
                <w:sz w:val="21"/>
                <w:szCs w:val="21"/>
                <w:highlight w:val="none"/>
                <w:lang w:val="en-US"/>
              </w:rPr>
            </w:pPr>
            <w:r>
              <w:rPr>
                <w:rFonts w:hint="eastAsia" w:ascii="仿宋_GB2312" w:hAnsi="Times New Roman" w:eastAsia="仿宋_GB2312" w:cs="仿宋_GB2312"/>
                <w:b w:val="0"/>
                <w:bCs w:val="0"/>
                <w:kern w:val="2"/>
                <w:sz w:val="21"/>
                <w:szCs w:val="21"/>
                <w:highlight w:val="none"/>
                <w:lang w:val="en-US" w:eastAsia="zh-CN" w:bidi="ar"/>
              </w:rPr>
              <w:t>额定输出功率容量不少于2700W/3KVA（外置电池）</w:t>
            </w:r>
          </w:p>
        </w:tc>
        <w:tc>
          <w:tcPr>
            <w:tcW w:w="129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3</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电池存放</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外置式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额定功率</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2700W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输入电压范围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160- 286V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输入频率范围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50 ± 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输出电压范围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230V±5%V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输出频率范围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50 ± 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电池类型</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DC48V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2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default" w:ascii="仿宋_GB2312" w:hAnsi="Times New Roman" w:eastAsia="仿宋_GB2312" w:cs="Times New Roman"/>
                <w:b w:val="0"/>
                <w:bCs w:val="0"/>
                <w:kern w:val="2"/>
                <w:sz w:val="21"/>
                <w:szCs w:val="21"/>
                <w:highlight w:val="none"/>
              </w:rPr>
            </w:pPr>
            <w:r>
              <w:rPr>
                <w:rFonts w:hint="eastAsia" w:ascii="仿宋_GB2312" w:hAnsi="Times New Roman" w:eastAsia="仿宋_GB2312" w:cs="仿宋_GB2312"/>
                <w:b w:val="0"/>
                <w:bCs w:val="0"/>
                <w:kern w:val="2"/>
                <w:sz w:val="21"/>
                <w:szCs w:val="21"/>
                <w:highlight w:val="none"/>
                <w:lang w:val="en-US" w:eastAsia="zh-CN" w:bidi="ar"/>
              </w:rPr>
              <w:t>额定输出功率容量不少于980W/1.5KVA（内置电池）</w:t>
            </w:r>
          </w:p>
        </w:tc>
        <w:tc>
          <w:tcPr>
            <w:tcW w:w="129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2</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电池存放</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内置式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额定功率</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980W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输入电压范围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160- 286V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输入频率范围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50 ± 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输出电压范围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230V±5%V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输出频率范围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50 ± 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电池类型</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DC48V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both"/>
              <w:rPr>
                <w:rFonts w:hint="default" w:ascii="仿宋_GB2312" w:hAnsi="Times New Roman" w:eastAsia="仿宋_GB2312" w:cs="Times New Roman"/>
                <w:b w:val="0"/>
                <w:bCs w:val="0"/>
                <w:kern w:val="2"/>
                <w:sz w:val="21"/>
                <w:szCs w:val="21"/>
                <w:highlight w:val="none"/>
              </w:rPr>
            </w:pPr>
            <w:r>
              <w:rPr>
                <w:rFonts w:hint="eastAsia" w:ascii="仿宋_GB2312" w:hAnsi="Times New Roman" w:eastAsia="仿宋_GB2312" w:cs="仿宋_GB2312"/>
                <w:b w:val="0"/>
                <w:bCs w:val="0"/>
                <w:kern w:val="2"/>
                <w:sz w:val="21"/>
                <w:szCs w:val="21"/>
                <w:highlight w:val="none"/>
                <w:lang w:val="en-US" w:eastAsia="zh-CN" w:bidi="ar"/>
              </w:rPr>
              <w:t>额定输出功率容量不少于980W/1.5KVA（外置电池）</w:t>
            </w:r>
          </w:p>
        </w:tc>
        <w:tc>
          <w:tcPr>
            <w:tcW w:w="129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5</w:t>
            </w: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电池存放</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外置式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额定功率</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980W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输入电压范围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160- 286V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输入频率范围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50 ± 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输出电压范围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230V±5%V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输出频率范围</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50 ± 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1297"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sz w:val="22"/>
                <w:szCs w:val="22"/>
                <w:highlight w:val="none"/>
              </w:rPr>
            </w:pPr>
          </w:p>
        </w:tc>
        <w:tc>
          <w:tcPr>
            <w:tcW w:w="22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电池类型</w:t>
            </w:r>
          </w:p>
        </w:tc>
        <w:tc>
          <w:tcPr>
            <w:tcW w:w="23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仿宋_GB2312" w:hAnsi="Times New Roman" w:eastAsia="仿宋_GB2312" w:cs="Times New Roman"/>
                <w:b w:val="0"/>
                <w:bCs w:val="0"/>
                <w:kern w:val="2"/>
                <w:sz w:val="21"/>
                <w:szCs w:val="21"/>
                <w:highlight w:val="none"/>
              </w:rPr>
            </w:pPr>
            <w:r>
              <w:rPr>
                <w:rFonts w:hint="default" w:ascii="仿宋_GB2312" w:hAnsi="Times New Roman" w:eastAsia="仿宋_GB2312" w:cs="仿宋_GB2312"/>
                <w:b w:val="0"/>
                <w:bCs w:val="0"/>
                <w:kern w:val="2"/>
                <w:sz w:val="21"/>
                <w:szCs w:val="21"/>
                <w:highlight w:val="none"/>
                <w:lang w:val="en-US" w:eastAsia="zh-CN" w:bidi="ar"/>
              </w:rPr>
              <w:t>DC48V</w:t>
            </w:r>
          </w:p>
        </w:tc>
      </w:tr>
    </w:tbl>
    <w:p>
      <w:pPr>
        <w:pStyle w:val="9"/>
        <w:rPr>
          <w:rFonts w:hint="eastAsia"/>
          <w:highlight w:val="none"/>
          <w:lang w:val="en-US" w:eastAsia="zh-CN"/>
        </w:rPr>
      </w:pPr>
    </w:p>
    <w:p>
      <w:pPr>
        <w:pStyle w:val="24"/>
        <w:numPr>
          <w:ilvl w:val="0"/>
          <w:numId w:val="8"/>
        </w:numPr>
        <w:rPr>
          <w:rFonts w:hint="default" w:ascii="仿宋" w:hAnsi="仿宋" w:eastAsia="仿宋" w:cs="仿宋"/>
          <w:color w:val="auto"/>
          <w:sz w:val="28"/>
          <w:szCs w:val="28"/>
          <w:highlight w:val="none"/>
          <w:lang w:val="en-US" w:eastAsia="zh-CN"/>
        </w:rPr>
      </w:pPr>
      <w:r>
        <w:rPr>
          <w:rFonts w:hint="eastAsia" w:ascii="仿宋" w:hAnsi="仿宋" w:eastAsia="仿宋" w:cs="仿宋"/>
          <w:b w:val="0"/>
          <w:bCs/>
          <w:kern w:val="2"/>
          <w:sz w:val="28"/>
          <w:szCs w:val="28"/>
          <w:highlight w:val="none"/>
          <w:lang w:val="en-US" w:eastAsia="zh-CN"/>
        </w:rPr>
        <w:t>响应设备需满足或优于上述技术要求。</w:t>
      </w:r>
    </w:p>
    <w:p>
      <w:pPr>
        <w:pStyle w:val="24"/>
        <w:numPr>
          <w:ilvl w:val="0"/>
          <w:numId w:val="8"/>
        </w:numP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响应设备需与市面上通用型DC48V蓄电池配套使用，不能只和特定品牌电池配套。</w:t>
      </w:r>
    </w:p>
    <w:p>
      <w:pPr>
        <w:pStyle w:val="24"/>
        <w:numPr>
          <w:ilvl w:val="0"/>
          <w:numId w:val="8"/>
        </w:numPr>
        <w:rPr>
          <w:rFonts w:hint="default" w:ascii="仿宋" w:hAnsi="仿宋" w:eastAsia="仿宋" w:cs="仿宋"/>
          <w:color w:val="auto"/>
          <w:sz w:val="28"/>
          <w:szCs w:val="28"/>
          <w:highlight w:val="none"/>
          <w:lang w:val="en-US" w:eastAsia="zh-CN"/>
        </w:rPr>
      </w:pPr>
      <w:r>
        <w:rPr>
          <w:rFonts w:hint="eastAsia" w:ascii="仿宋" w:hAnsi="仿宋" w:eastAsia="仿宋" w:cs="仿宋"/>
          <w:b w:val="0"/>
          <w:bCs/>
          <w:kern w:val="2"/>
          <w:sz w:val="28"/>
          <w:szCs w:val="28"/>
          <w:highlight w:val="none"/>
          <w:lang w:val="en-US" w:eastAsia="zh-CN"/>
        </w:rPr>
        <w:t>所提供报价货物/设备均为制造商全新原装产品。报价人提交的响应文件需说明响应设备的品牌、型号和技术规格并附设备说明书或型式试验证书等资料用于核实响应设备是否满足技术要求，如无相关资料报价一律视为无效报价。</w:t>
      </w:r>
    </w:p>
    <w:p>
      <w:pPr>
        <w:pStyle w:val="24"/>
        <w:ind w:left="0" w:leftChars="0" w:firstLine="0" w:firstLineChars="0"/>
        <w:rPr>
          <w:rFonts w:hint="eastAsia" w:ascii="仿宋_GB2312" w:eastAsia="仿宋_GB2312"/>
          <w:color w:val="auto"/>
          <w:sz w:val="28"/>
          <w:szCs w:val="28"/>
          <w:highlight w:val="none"/>
        </w:rPr>
      </w:pPr>
    </w:p>
    <w:p>
      <w:pPr>
        <w:pStyle w:val="24"/>
        <w:ind w:left="0" w:leftChars="0" w:firstLine="280" w:firstLineChars="1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三、项目商务要求</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1.包装、运输、安装及保管、保险：</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（1）报价人所供货物应为制造商原装出厂包装，包装须符合同等相关标准，因包装不良造成的损失由报价人负责。</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（2）报价人负责将产品送到现场过程中的全部运输，包括装卸车、货物现场的搬运等。</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（3）供货期：合同签订后</w:t>
      </w:r>
      <w:r>
        <w:rPr>
          <w:rFonts w:hint="eastAsia" w:ascii="仿宋" w:hAnsi="仿宋" w:eastAsia="仿宋" w:cs="仿宋"/>
          <w:color w:val="auto"/>
          <w:sz w:val="28"/>
          <w:szCs w:val="28"/>
          <w:highlight w:val="none"/>
          <w:lang w:val="en-US" w:eastAsia="zh-CN"/>
        </w:rPr>
        <w:t>60</w:t>
      </w:r>
      <w:r>
        <w:rPr>
          <w:rFonts w:hint="eastAsia" w:ascii="仿宋" w:hAnsi="仿宋" w:eastAsia="仿宋" w:cs="仿宋"/>
          <w:color w:val="auto"/>
          <w:sz w:val="28"/>
          <w:szCs w:val="28"/>
          <w:highlight w:val="none"/>
        </w:rPr>
        <w:t>日内到货；</w:t>
      </w:r>
    </w:p>
    <w:p>
      <w:pPr>
        <w:pStyle w:val="24"/>
        <w:ind w:firstLine="1120" w:firstLineChars="4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交货地点：</w:t>
      </w:r>
      <w:r>
        <w:rPr>
          <w:rFonts w:hint="eastAsia" w:ascii="仿宋" w:hAnsi="仿宋" w:eastAsia="仿宋" w:cs="仿宋"/>
          <w:color w:val="auto"/>
          <w:sz w:val="28"/>
          <w:szCs w:val="28"/>
          <w:highlight w:val="none"/>
          <w:u w:val="single"/>
          <w:lang w:val="en-US" w:eastAsia="zh-CN"/>
        </w:rPr>
        <w:t>广州市荔湾区桥中南路7号广州市净水有限公司大坦沙分公司</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2.质量保证及售后服务：</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（1）确保货物为原装未拆封或未使用的产品；</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（2）货物在质保期为自供货验收合格之日起1年内免费提供维保服务。</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（3）质保期如有质量问题，报价人必须24小时内派技术人员免费到现场进行维修。</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3.总包及分包规定：</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乙方不得转包、分包。否则，甲方有权单方面终止合同，拒收其货物，由此而造成的经济损失由乙方负责赔偿。</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4.询价人将自承包商履行完合同义务之日起15个工作日内组织验收，审定报价人供货的货物合格情况，进行结算审核。</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5.付款方式：</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（1）采用支票、银行汇票形式。</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（2）报价人在收款前需提交所交货物相应金额增值税专用发票给需求单位。</w:t>
      </w:r>
    </w:p>
    <w:p>
      <w:pPr>
        <w:pStyle w:val="24"/>
        <w:rPr>
          <w:rFonts w:ascii="仿宋_GB2312" w:eastAsia="仿宋_GB2312"/>
          <w:color w:val="auto"/>
          <w:sz w:val="28"/>
          <w:szCs w:val="28"/>
          <w:highlight w:val="none"/>
        </w:rPr>
      </w:pPr>
      <w:r>
        <w:rPr>
          <w:rFonts w:hint="eastAsia" w:ascii="仿宋" w:hAnsi="仿宋" w:eastAsia="仿宋" w:cs="仿宋"/>
          <w:color w:val="auto"/>
          <w:sz w:val="28"/>
          <w:szCs w:val="28"/>
          <w:highlight w:val="none"/>
        </w:rPr>
        <w:t>6.承包方式：单价包干。</w:t>
      </w:r>
    </w:p>
    <w:p>
      <w:pPr>
        <w:pStyle w:val="24"/>
        <w:ind w:firstLine="0"/>
        <w:rPr>
          <w:rFonts w:hint="eastAsia" w:cs="宋体"/>
          <w:b/>
          <w:bCs/>
          <w:sz w:val="32"/>
          <w:szCs w:val="32"/>
          <w:highlight w:val="none"/>
          <w:lang w:val="en-US" w:eastAsia="zh-CN"/>
        </w:rPr>
      </w:pPr>
    </w:p>
    <w:p>
      <w:pPr>
        <w:pStyle w:val="24"/>
        <w:ind w:firstLine="0"/>
        <w:rPr>
          <w:rFonts w:hint="eastAsia" w:cs="宋体"/>
          <w:b/>
          <w:bCs/>
          <w:sz w:val="32"/>
          <w:szCs w:val="32"/>
          <w:highlight w:val="none"/>
          <w:lang w:val="en-US" w:eastAsia="zh-CN"/>
        </w:rPr>
      </w:pPr>
    </w:p>
    <w:p>
      <w:pPr>
        <w:pStyle w:val="24"/>
        <w:ind w:firstLine="0"/>
        <w:rPr>
          <w:rFonts w:hint="eastAsia" w:cs="宋体"/>
          <w:b/>
          <w:bCs/>
          <w:sz w:val="32"/>
          <w:szCs w:val="32"/>
          <w:highlight w:val="none"/>
          <w:lang w:val="en-US" w:eastAsia="zh-CN"/>
        </w:rPr>
      </w:pPr>
      <w:r>
        <w:rPr>
          <w:rFonts w:hint="eastAsia" w:cs="宋体"/>
          <w:b/>
          <w:bCs/>
          <w:sz w:val="32"/>
          <w:szCs w:val="32"/>
          <w:highlight w:val="none"/>
          <w:lang w:val="en-US" w:eastAsia="zh-CN"/>
        </w:rPr>
        <w:t>项目二 大沙地分公司2023年清淤视频监控设备购置项目</w:t>
      </w:r>
    </w:p>
    <w:p>
      <w:pPr>
        <w:pStyle w:val="24"/>
        <w:ind w:firstLine="0" w:firstLineChars="0"/>
        <w:rPr>
          <w:rFonts w:hint="eastAsia" w:ascii="宋体" w:eastAsia="等线" w:cs="宋体"/>
          <w:b/>
          <w:bCs/>
          <w:color w:val="000000"/>
          <w:sz w:val="28"/>
          <w:szCs w:val="28"/>
          <w:highlight w:val="none"/>
          <w:u w:val="none"/>
          <w:lang w:val="en-US" w:eastAsia="zh-CN"/>
        </w:rPr>
      </w:pPr>
      <w:r>
        <w:rPr>
          <w:rFonts w:hint="eastAsia" w:ascii="宋体" w:eastAsia="等线" w:cs="宋体"/>
          <w:b/>
          <w:bCs/>
          <w:color w:val="000000"/>
          <w:sz w:val="28"/>
          <w:szCs w:val="28"/>
          <w:highlight w:val="none"/>
          <w:u w:val="none"/>
          <w:lang w:val="en-US" w:eastAsia="zh-CN"/>
        </w:rPr>
        <w:t>清淤视频监控设备（</w:t>
      </w:r>
      <w:r>
        <w:rPr>
          <w:rFonts w:hint="eastAsia" w:cs="宋体"/>
          <w:b/>
          <w:bCs/>
          <w:color w:val="000000"/>
          <w:sz w:val="28"/>
          <w:szCs w:val="28"/>
          <w:highlight w:val="none"/>
          <w:u w:val="none"/>
          <w:lang w:val="en-US" w:eastAsia="zh-CN"/>
        </w:rPr>
        <w:t>6套</w:t>
      </w:r>
      <w:r>
        <w:rPr>
          <w:rFonts w:hint="eastAsia" w:ascii="宋体" w:eastAsia="等线" w:cs="宋体"/>
          <w:b/>
          <w:bCs/>
          <w:color w:val="000000"/>
          <w:sz w:val="28"/>
          <w:szCs w:val="28"/>
          <w:highlight w:val="none"/>
          <w:u w:val="none"/>
          <w:lang w:val="en-US" w:eastAsia="zh-CN"/>
        </w:rPr>
        <w:t>)</w:t>
      </w:r>
    </w:p>
    <w:p>
      <w:pPr>
        <w:pStyle w:val="24"/>
        <w:ind w:firstLine="0" w:firstLineChars="0"/>
        <w:rPr>
          <w:rFonts w:hint="eastAsia" w:ascii="宋体" w:eastAsia="等线" w:cs="宋体"/>
          <w:b/>
          <w:bCs/>
          <w:color w:val="000000"/>
          <w:sz w:val="28"/>
          <w:szCs w:val="28"/>
          <w:highlight w:val="none"/>
          <w:u w:val="none"/>
          <w:lang w:val="en-US" w:eastAsia="zh-CN"/>
        </w:rPr>
      </w:pPr>
    </w:p>
    <w:p>
      <w:pPr>
        <w:pStyle w:val="14"/>
        <w:numPr>
          <w:ilvl w:val="-1"/>
          <w:numId w:val="0"/>
        </w:numPr>
        <w:adjustRightInd w:val="0"/>
        <w:snapToGrid w:val="0"/>
        <w:spacing w:line="300" w:lineRule="auto"/>
        <w:ind w:left="0" w:firstLine="0"/>
        <w:rPr>
          <w:rFonts w:ascii="仿宋" w:hAnsi="仿宋" w:eastAsia="仿宋" w:cs="仿宋_GB2312"/>
          <w:b/>
          <w:sz w:val="28"/>
          <w:szCs w:val="28"/>
          <w:highlight w:val="none"/>
          <w:lang w:val="zh-CN"/>
        </w:rPr>
      </w:pPr>
      <w:r>
        <w:rPr>
          <w:rFonts w:hint="eastAsia" w:ascii="仿宋" w:hAnsi="仿宋" w:eastAsia="仿宋" w:cs="仿宋_GB2312"/>
          <w:b/>
          <w:sz w:val="28"/>
          <w:szCs w:val="28"/>
          <w:highlight w:val="none"/>
          <w:lang w:val="en-US" w:eastAsia="zh-CN"/>
        </w:rPr>
        <w:t>一、</w:t>
      </w:r>
      <w:r>
        <w:rPr>
          <w:rFonts w:hint="eastAsia" w:ascii="仿宋" w:hAnsi="仿宋" w:eastAsia="仿宋" w:cs="仿宋_GB2312"/>
          <w:b/>
          <w:sz w:val="28"/>
          <w:szCs w:val="28"/>
          <w:highlight w:val="none"/>
          <w:lang w:val="zh-CN"/>
        </w:rPr>
        <w:t>项目情况介绍</w:t>
      </w:r>
    </w:p>
    <w:p>
      <w:pPr>
        <w:spacing w:line="360" w:lineRule="auto"/>
        <w:ind w:firstLine="560" w:firstLineChars="200"/>
        <w:rPr>
          <w:rFonts w:hint="eastAsia" w:ascii="仿宋_GB2312" w:hAnsi="仿宋_GB2312" w:eastAsia="仿宋_GB2312" w:cs="仿宋_GB2312"/>
          <w:color w:val="000000"/>
          <w:kern w:val="2"/>
          <w:sz w:val="28"/>
          <w:szCs w:val="28"/>
          <w:highlight w:val="none"/>
          <w:vertAlign w:val="baseline"/>
          <w:lang w:val="en-US" w:eastAsia="zh-CN" w:bidi="ar-SA"/>
        </w:rPr>
      </w:pPr>
      <w:r>
        <w:rPr>
          <w:rFonts w:hint="eastAsia" w:ascii="仿宋_GB2312" w:hAnsi="仿宋_GB2312" w:eastAsia="仿宋_GB2312" w:cs="仿宋_GB2312"/>
          <w:color w:val="000000"/>
          <w:kern w:val="2"/>
          <w:sz w:val="28"/>
          <w:szCs w:val="28"/>
          <w:highlight w:val="none"/>
          <w:vertAlign w:val="baseline"/>
          <w:lang w:val="en-US" w:eastAsia="zh-CN" w:bidi="ar-SA"/>
        </w:rPr>
        <w:t>1、采购工地专用视频监控摄像机6台，其中含：1.主设备（布控球主机）；2.摄像机配件（备用电池1个、电池充电底座、220V电源适配器、10芯航插转接线、车充电源线）；3.金属手提箱）</w:t>
      </w:r>
    </w:p>
    <w:p>
      <w:pPr>
        <w:spacing w:line="360" w:lineRule="auto"/>
        <w:ind w:firstLine="560" w:firstLineChars="200"/>
        <w:rPr>
          <w:rFonts w:hint="eastAsia" w:ascii="仿宋_GB2312" w:hAnsi="仿宋_GB2312" w:eastAsia="仿宋_GB2312" w:cs="仿宋_GB2312"/>
          <w:color w:val="000000"/>
          <w:kern w:val="2"/>
          <w:sz w:val="28"/>
          <w:szCs w:val="28"/>
          <w:highlight w:val="none"/>
          <w:vertAlign w:val="baseline"/>
          <w:lang w:val="en-US" w:eastAsia="zh-CN" w:bidi="ar-SA"/>
        </w:rPr>
      </w:pPr>
      <w:r>
        <w:rPr>
          <w:rFonts w:hint="eastAsia" w:ascii="仿宋_GB2312" w:hAnsi="仿宋_GB2312" w:eastAsia="仿宋_GB2312" w:cs="仿宋_GB2312"/>
          <w:color w:val="000000"/>
          <w:kern w:val="2"/>
          <w:sz w:val="28"/>
          <w:szCs w:val="28"/>
          <w:highlight w:val="none"/>
          <w:vertAlign w:val="baseline"/>
          <w:lang w:val="en-US" w:eastAsia="zh-CN" w:bidi="ar-SA"/>
        </w:rPr>
        <w:t>2、采购配套的摄像头全景三角支架，用于支撑摄像头。</w:t>
      </w:r>
    </w:p>
    <w:p>
      <w:pPr>
        <w:spacing w:line="360" w:lineRule="auto"/>
        <w:ind w:firstLine="560" w:firstLineChars="200"/>
        <w:rPr>
          <w:rFonts w:hint="eastAsia" w:ascii="仿宋_GB2312" w:hAnsi="仿宋_GB2312" w:eastAsia="仿宋_GB2312" w:cs="仿宋_GB2312"/>
          <w:color w:val="000000"/>
          <w:kern w:val="2"/>
          <w:sz w:val="28"/>
          <w:szCs w:val="28"/>
          <w:highlight w:val="none"/>
          <w:vertAlign w:val="baseline"/>
          <w:lang w:val="en-US" w:eastAsia="zh-CN" w:bidi="ar-SA"/>
        </w:rPr>
      </w:pPr>
      <w:r>
        <w:rPr>
          <w:rFonts w:hint="eastAsia" w:ascii="仿宋_GB2312" w:hAnsi="仿宋_GB2312" w:eastAsia="仿宋_GB2312" w:cs="仿宋_GB2312"/>
          <w:color w:val="000000"/>
          <w:kern w:val="2"/>
          <w:sz w:val="28"/>
          <w:szCs w:val="28"/>
          <w:highlight w:val="none"/>
          <w:vertAlign w:val="baseline"/>
          <w:lang w:val="en-US" w:eastAsia="zh-CN" w:bidi="ar-SA"/>
        </w:rPr>
        <w:t>3、采购和摄像机配套的便携式三防平板电脑（IP66等级，防水、防尘、防摔），用于实时监控施工现场。</w:t>
      </w:r>
    </w:p>
    <w:p>
      <w:pPr>
        <w:pStyle w:val="14"/>
        <w:numPr>
          <w:ilvl w:val="0"/>
          <w:numId w:val="6"/>
        </w:numPr>
        <w:adjustRightInd w:val="0"/>
        <w:snapToGrid w:val="0"/>
        <w:spacing w:line="300" w:lineRule="auto"/>
        <w:rPr>
          <w:rFonts w:ascii="仿宋" w:hAnsi="仿宋" w:eastAsia="仿宋" w:cs="仿宋_GB2312"/>
          <w:sz w:val="28"/>
          <w:szCs w:val="28"/>
          <w:highlight w:val="none"/>
          <w:lang w:val="zh-CN"/>
        </w:rPr>
      </w:pPr>
      <w:r>
        <w:rPr>
          <w:rFonts w:hint="eastAsia" w:ascii="仿宋" w:hAnsi="仿宋" w:eastAsia="仿宋" w:cs="仿宋_GB2312"/>
          <w:b/>
          <w:sz w:val="28"/>
          <w:szCs w:val="28"/>
          <w:highlight w:val="none"/>
          <w:lang w:val="zh-CN"/>
        </w:rPr>
        <w:t>项目技术要求</w:t>
      </w:r>
    </w:p>
    <w:p>
      <w:pPr>
        <w:pStyle w:val="14"/>
        <w:numPr>
          <w:ilvl w:val="0"/>
          <w:numId w:val="0"/>
        </w:numPr>
        <w:adjustRightInd w:val="0"/>
        <w:snapToGrid w:val="0"/>
        <w:spacing w:line="300" w:lineRule="auto"/>
        <w:rPr>
          <w:rFonts w:hint="default" w:ascii="仿宋_GB2312" w:hAnsi="仿宋_GB2312" w:eastAsia="仿宋_GB2312" w:cs="仿宋_GB2312"/>
          <w:b w:val="0"/>
          <w:bCs/>
          <w:color w:val="000000"/>
          <w:sz w:val="28"/>
          <w:szCs w:val="28"/>
          <w:highlight w:val="none"/>
          <w:lang w:val="en-US" w:eastAsia="zh-CN"/>
        </w:rPr>
      </w:pPr>
      <w:r>
        <w:rPr>
          <w:rFonts w:hint="eastAsia" w:ascii="仿宋_GB2312" w:hAnsi="仿宋_GB2312" w:eastAsia="仿宋_GB2312" w:cs="仿宋_GB2312"/>
          <w:b w:val="0"/>
          <w:bCs/>
          <w:color w:val="000000"/>
          <w:sz w:val="28"/>
          <w:szCs w:val="28"/>
          <w:highlight w:val="none"/>
          <w:lang w:val="en-US" w:eastAsia="zh-CN"/>
        </w:rPr>
        <w:t>1.采购清单</w:t>
      </w:r>
    </w:p>
    <w:tbl>
      <w:tblPr>
        <w:tblStyle w:val="25"/>
        <w:tblW w:w="520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9"/>
        <w:gridCol w:w="885"/>
        <w:gridCol w:w="1141"/>
        <w:gridCol w:w="1616"/>
        <w:gridCol w:w="4133"/>
        <w:gridCol w:w="7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85" w:type="pc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rPr>
                <w:rFonts w:hint="eastAsia" w:ascii="宋体" w:hAnsi="宋体" w:eastAsia="宋体" w:cs="宋体"/>
                <w:i w:val="0"/>
                <w:color w:val="000000"/>
                <w:sz w:val="21"/>
                <w:szCs w:val="21"/>
                <w:highlight w:val="none"/>
                <w:u w:val="none"/>
              </w:rPr>
            </w:pPr>
          </w:p>
        </w:tc>
        <w:tc>
          <w:tcPr>
            <w:tcW w:w="497" w:type="pc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设备名称</w:t>
            </w:r>
          </w:p>
        </w:tc>
        <w:tc>
          <w:tcPr>
            <w:tcW w:w="641" w:type="pc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品牌</w:t>
            </w:r>
          </w:p>
        </w:tc>
        <w:tc>
          <w:tcPr>
            <w:tcW w:w="909" w:type="pc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型号</w:t>
            </w:r>
          </w:p>
        </w:tc>
        <w:tc>
          <w:tcPr>
            <w:tcW w:w="2325" w:type="pc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技术规格</w:t>
            </w:r>
          </w:p>
        </w:tc>
        <w:tc>
          <w:tcPr>
            <w:tcW w:w="440" w:type="pc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47" w:hRule="atLeast"/>
        </w:trPr>
        <w:tc>
          <w:tcPr>
            <w:tcW w:w="185" w:type="pc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w:t>
            </w:r>
          </w:p>
        </w:tc>
        <w:tc>
          <w:tcPr>
            <w:tcW w:w="497"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清淤视频监控摄像机</w:t>
            </w:r>
          </w:p>
        </w:tc>
        <w:tc>
          <w:tcPr>
            <w:tcW w:w="641"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海康威视</w:t>
            </w:r>
          </w:p>
        </w:tc>
        <w:tc>
          <w:tcPr>
            <w:tcW w:w="909"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iDS-MCD202-ES/30X/I/GLE</w:t>
            </w:r>
          </w:p>
        </w:tc>
        <w:tc>
          <w:tcPr>
            <w:tcW w:w="232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包装方式：金属箱包装</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配件：交流电源线*1，适配器*1，电池*2，安全绳*1，螺丝刀*1，10芯航空线缆*1 ，车载适配器*1，电池充电器*1</w:t>
            </w:r>
          </w:p>
        </w:tc>
        <w:tc>
          <w:tcPr>
            <w:tcW w:w="440"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ind w:firstLineChars="20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0" w:hRule="atLeast"/>
        </w:trPr>
        <w:tc>
          <w:tcPr>
            <w:tcW w:w="185" w:type="pc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2</w:t>
            </w:r>
          </w:p>
        </w:tc>
        <w:tc>
          <w:tcPr>
            <w:tcW w:w="497"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摄像头全景三角支架</w:t>
            </w:r>
          </w:p>
        </w:tc>
        <w:tc>
          <w:tcPr>
            <w:tcW w:w="641"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海康威视</w:t>
            </w:r>
          </w:p>
        </w:tc>
        <w:tc>
          <w:tcPr>
            <w:tcW w:w="909"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DS-MH1691-H</w:t>
            </w:r>
            <w:r>
              <w:rPr>
                <w:rStyle w:val="56"/>
                <w:rFonts w:eastAsia="宋体"/>
                <w:sz w:val="21"/>
                <w:szCs w:val="21"/>
                <w:highlight w:val="none"/>
                <w:lang w:val="en-US" w:eastAsia="zh-CN" w:bidi="ar"/>
              </w:rPr>
              <w:t xml:space="preserve"> </w:t>
            </w:r>
          </w:p>
        </w:tc>
        <w:tc>
          <w:tcPr>
            <w:tcW w:w="232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含：三脚架、固定盘；布控球磁吸式安装，铝合金材质，自重2.01KG，负重30KG</w:t>
            </w:r>
          </w:p>
        </w:tc>
        <w:tc>
          <w:tcPr>
            <w:tcW w:w="440"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3" w:hRule="atLeast"/>
        </w:trPr>
        <w:tc>
          <w:tcPr>
            <w:tcW w:w="185" w:type="pct"/>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3</w:t>
            </w:r>
          </w:p>
        </w:tc>
        <w:tc>
          <w:tcPr>
            <w:tcW w:w="497"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监控显示平板</w:t>
            </w:r>
          </w:p>
        </w:tc>
        <w:tc>
          <w:tcPr>
            <w:tcW w:w="641"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海康威视</w:t>
            </w:r>
          </w:p>
        </w:tc>
        <w:tc>
          <w:tcPr>
            <w:tcW w:w="909"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DS-MDP002</w:t>
            </w:r>
          </w:p>
        </w:tc>
        <w:tc>
          <w:tcPr>
            <w:tcW w:w="232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 xml:space="preserve">主芯片：八核1.8GHz； 操作系统 Android7.1； RAM：3GB ；ROM：32GB；外置存储：支持32的TF卡；触摸屏：电容式触摸屏 </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屏幕：8.0英寸，IPS LTPS 1920x1200</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网路制式：4G全网通</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NFC：支持(13.56MHz)</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蓝牙：BT V4.0</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WIFI：802.11 a/b/g/n;支持双频2.4GHz+5GHz</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eastAsia="宋体" w:cs="宋体"/>
                <w:i w:val="0"/>
                <w:color w:val="000000"/>
                <w:kern w:val="0"/>
                <w:sz w:val="21"/>
                <w:szCs w:val="21"/>
                <w:highlight w:val="none"/>
                <w:u w:val="none"/>
                <w:lang w:val="en-US" w:eastAsia="zh-CN" w:bidi="ar"/>
              </w:rPr>
              <w:t>电池容量：8000mAh</w:t>
            </w:r>
          </w:p>
        </w:tc>
        <w:tc>
          <w:tcPr>
            <w:tcW w:w="440"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6</w:t>
            </w:r>
          </w:p>
        </w:tc>
      </w:tr>
    </w:tbl>
    <w:p>
      <w:pPr>
        <w:pStyle w:val="14"/>
        <w:numPr>
          <w:ilvl w:val="0"/>
          <w:numId w:val="0"/>
        </w:numPr>
        <w:adjustRightInd w:val="0"/>
        <w:snapToGrid w:val="0"/>
        <w:spacing w:line="300" w:lineRule="auto"/>
        <w:rPr>
          <w:rFonts w:hint="eastAsia" w:ascii="仿宋_GB2312" w:hAnsi="仿宋_GB2312" w:eastAsia="仿宋_GB2312" w:cs="仿宋_GB2312"/>
          <w:b w:val="0"/>
          <w:bCs/>
          <w:color w:val="000000"/>
          <w:sz w:val="28"/>
          <w:szCs w:val="28"/>
          <w:highlight w:val="none"/>
          <w:lang w:val="en-US" w:eastAsia="zh-CN"/>
        </w:rPr>
      </w:pPr>
    </w:p>
    <w:p>
      <w:pPr>
        <w:spacing w:line="360" w:lineRule="auto"/>
        <w:rPr>
          <w:rFonts w:hint="default" w:eastAsia="宋体"/>
          <w:b/>
          <w:bCs w:val="0"/>
          <w:sz w:val="24"/>
          <w:szCs w:val="24"/>
          <w:highlight w:val="none"/>
          <w:lang w:val="en-US" w:eastAsia="zh-CN"/>
        </w:rPr>
      </w:pPr>
      <w:r>
        <w:rPr>
          <w:rFonts w:hint="eastAsia" w:ascii="仿宋_GB2312" w:hAnsi="仿宋_GB2312" w:eastAsia="仿宋_GB2312" w:cs="仿宋_GB2312"/>
          <w:b w:val="0"/>
          <w:bCs/>
          <w:color w:val="000000"/>
          <w:kern w:val="2"/>
          <w:sz w:val="28"/>
          <w:szCs w:val="28"/>
          <w:highlight w:val="none"/>
          <w:lang w:val="en-US" w:eastAsia="zh-CN" w:bidi="ar-SA"/>
        </w:rPr>
        <w:t>2.参数要求</w:t>
      </w:r>
    </w:p>
    <w:p>
      <w:pPr>
        <w:spacing w:line="360" w:lineRule="auto"/>
        <w:ind w:firstLine="560" w:firstLineChars="200"/>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t>1.采购工地专用视频监控摄像机6台，其中含：1.主设备（布控球主机）；2.摄像机配件（备用电池1个、电池充电底座、220V电源适配器、10芯航插转接线、车充电源线）；3.金属手提箱）</w:t>
      </w:r>
    </w:p>
    <w:p>
      <w:pPr>
        <w:spacing w:line="360" w:lineRule="auto"/>
        <w:ind w:firstLine="640" w:firstLineChars="200"/>
        <w:rPr>
          <w:rFonts w:hint="eastAsia" w:ascii="仿宋_GB2312" w:hAnsi="Calibri" w:eastAsia="仿宋_GB2312" w:cs="Times New Roman"/>
          <w:sz w:val="32"/>
          <w:szCs w:val="32"/>
          <w:highlight w:val="none"/>
          <w:lang w:eastAsia="zh-CN"/>
        </w:rPr>
      </w:pPr>
      <w:r>
        <w:rPr>
          <w:rFonts w:hint="eastAsia" w:ascii="仿宋_GB2312" w:hAnsi="Calibri" w:eastAsia="仿宋_GB2312" w:cs="Times New Roman"/>
          <w:sz w:val="32"/>
          <w:szCs w:val="32"/>
          <w:highlight w:val="none"/>
          <w:lang w:eastAsia="zh-CN"/>
        </w:rPr>
        <w:drawing>
          <wp:anchor distT="0" distB="0" distL="114300" distR="114300" simplePos="0" relativeHeight="251680768" behindDoc="0" locked="0" layoutInCell="1" allowOverlap="1">
            <wp:simplePos x="0" y="0"/>
            <wp:positionH relativeFrom="column">
              <wp:posOffset>840105</wp:posOffset>
            </wp:positionH>
            <wp:positionV relativeFrom="paragraph">
              <wp:posOffset>355600</wp:posOffset>
            </wp:positionV>
            <wp:extent cx="2976245" cy="1968500"/>
            <wp:effectExtent l="0" t="0" r="14605" b="12700"/>
            <wp:wrapTopAndBottom/>
            <wp:docPr id="6" name="图片 2" descr="1659662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659662399(1)"/>
                    <pic:cNvPicPr>
                      <a:picLocks noChangeAspect="1"/>
                    </pic:cNvPicPr>
                  </pic:nvPicPr>
                  <pic:blipFill>
                    <a:blip r:embed="rId11"/>
                    <a:stretch>
                      <a:fillRect/>
                    </a:stretch>
                  </pic:blipFill>
                  <pic:spPr>
                    <a:xfrm>
                      <a:off x="0" y="0"/>
                      <a:ext cx="2976245" cy="1968500"/>
                    </a:xfrm>
                    <a:prstGeom prst="rect">
                      <a:avLst/>
                    </a:prstGeom>
                    <a:noFill/>
                    <a:ln>
                      <a:noFill/>
                    </a:ln>
                  </pic:spPr>
                </pic:pic>
              </a:graphicData>
            </a:graphic>
          </wp:anchor>
        </w:drawing>
      </w:r>
    </w:p>
    <w:p>
      <w:pPr>
        <w:spacing w:line="360" w:lineRule="auto"/>
        <w:ind w:firstLine="640" w:firstLineChars="200"/>
        <w:jc w:val="center"/>
        <w:rPr>
          <w:rFonts w:hint="eastAsia" w:ascii="仿宋_GB2312" w:hAnsi="Calibri" w:eastAsia="仿宋_GB2312" w:cs="Times New Roman"/>
          <w:sz w:val="32"/>
          <w:szCs w:val="32"/>
          <w:highlight w:val="none"/>
          <w:lang w:eastAsia="zh-CN"/>
        </w:rPr>
      </w:pPr>
      <w:r>
        <w:rPr>
          <w:rFonts w:hint="eastAsia" w:ascii="仿宋_GB2312" w:hAnsi="Calibri" w:eastAsia="仿宋_GB2312" w:cs="Times New Roman"/>
          <w:sz w:val="32"/>
          <w:szCs w:val="32"/>
          <w:highlight w:val="none"/>
          <w:lang w:eastAsia="zh-CN"/>
        </w:rPr>
        <w:drawing>
          <wp:anchor distT="0" distB="0" distL="114300" distR="114300" simplePos="0" relativeHeight="251679744" behindDoc="0" locked="0" layoutInCell="1" allowOverlap="1">
            <wp:simplePos x="0" y="0"/>
            <wp:positionH relativeFrom="column">
              <wp:posOffset>700405</wp:posOffset>
            </wp:positionH>
            <wp:positionV relativeFrom="paragraph">
              <wp:posOffset>184150</wp:posOffset>
            </wp:positionV>
            <wp:extent cx="2898775" cy="2935605"/>
            <wp:effectExtent l="0" t="0" r="15875" b="17145"/>
            <wp:wrapTopAndBottom/>
            <wp:docPr id="9" name="图片 9" descr="166427058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4270588557"/>
                    <pic:cNvPicPr>
                      <a:picLocks noChangeAspect="1"/>
                    </pic:cNvPicPr>
                  </pic:nvPicPr>
                  <pic:blipFill>
                    <a:blip r:embed="rId12"/>
                    <a:srcRect l="5649" t="2336" r="4973" b="5618"/>
                    <a:stretch>
                      <a:fillRect/>
                    </a:stretch>
                  </pic:blipFill>
                  <pic:spPr>
                    <a:xfrm>
                      <a:off x="0" y="0"/>
                      <a:ext cx="2898775" cy="2935605"/>
                    </a:xfrm>
                    <a:prstGeom prst="rect">
                      <a:avLst/>
                    </a:prstGeom>
                    <a:noFill/>
                    <a:ln>
                      <a:noFill/>
                    </a:ln>
                  </pic:spPr>
                </pic:pic>
              </a:graphicData>
            </a:graphic>
          </wp:anchor>
        </w:drawing>
      </w:r>
    </w:p>
    <w:p>
      <w:pPr>
        <w:spacing w:line="360" w:lineRule="auto"/>
        <w:ind w:firstLine="640" w:firstLineChars="200"/>
        <w:jc w:val="center"/>
        <w:rPr>
          <w:rFonts w:hint="eastAsia" w:ascii="仿宋_GB2312" w:hAnsi="Calibri" w:eastAsia="仿宋_GB2312" w:cs="Times New Roman"/>
          <w:sz w:val="32"/>
          <w:szCs w:val="32"/>
          <w:highlight w:val="none"/>
          <w:lang w:eastAsia="zh-CN"/>
        </w:rPr>
      </w:pPr>
      <w:r>
        <w:rPr>
          <w:rFonts w:hint="eastAsia" w:ascii="仿宋_GB2312" w:hAnsi="Calibri" w:eastAsia="仿宋_GB2312" w:cs="Times New Roman"/>
          <w:sz w:val="32"/>
          <w:szCs w:val="32"/>
          <w:highlight w:val="none"/>
          <w:lang w:eastAsia="zh-CN"/>
        </w:rPr>
        <w:t>（</w:t>
      </w:r>
      <w:r>
        <w:rPr>
          <w:rFonts w:hint="eastAsia" w:ascii="仿宋_GB2312" w:hAnsi="Calibri" w:eastAsia="仿宋_GB2312" w:cs="Times New Roman"/>
          <w:sz w:val="32"/>
          <w:szCs w:val="32"/>
          <w:highlight w:val="none"/>
          <w:lang w:val="en-US" w:eastAsia="zh-CN"/>
        </w:rPr>
        <w:t>摄像头外观</w:t>
      </w:r>
      <w:r>
        <w:rPr>
          <w:rFonts w:hint="eastAsia" w:ascii="仿宋_GB2312" w:hAnsi="Calibri" w:eastAsia="仿宋_GB2312" w:cs="Times New Roman"/>
          <w:sz w:val="32"/>
          <w:szCs w:val="32"/>
          <w:highlight w:val="none"/>
          <w:lang w:eastAsia="zh-CN"/>
        </w:rPr>
        <w:t>）</w:t>
      </w:r>
    </w:p>
    <w:p>
      <w:pPr>
        <w:spacing w:line="360" w:lineRule="auto"/>
        <w:ind w:firstLine="640" w:firstLineChars="200"/>
        <w:rPr>
          <w:rFonts w:ascii="仿宋_GB2312" w:hAnsi="Calibri" w:eastAsia="仿宋_GB2312" w:cs="Times New Roman"/>
          <w:sz w:val="32"/>
          <w:szCs w:val="32"/>
          <w:highlight w:val="none"/>
        </w:rPr>
      </w:pPr>
      <w:r>
        <w:rPr>
          <w:rFonts w:ascii="仿宋_GB2312" w:hAnsi="Calibri" w:eastAsia="仿宋_GB2312" w:cs="Times New Roman"/>
          <w:sz w:val="32"/>
          <w:szCs w:val="32"/>
          <w:highlight w:val="none"/>
        </w:rPr>
        <w:drawing>
          <wp:inline distT="0" distB="0" distL="114300" distR="114300">
            <wp:extent cx="5716270" cy="7132320"/>
            <wp:effectExtent l="0" t="0" r="17780" b="1143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3"/>
                    <a:srcRect l="30791" t="14035" r="17368" b="8096"/>
                    <a:stretch>
                      <a:fillRect/>
                    </a:stretch>
                  </pic:blipFill>
                  <pic:spPr>
                    <a:xfrm>
                      <a:off x="0" y="0"/>
                      <a:ext cx="5716270" cy="7132320"/>
                    </a:xfrm>
                    <a:prstGeom prst="rect">
                      <a:avLst/>
                    </a:prstGeom>
                    <a:noFill/>
                    <a:ln>
                      <a:noFill/>
                    </a:ln>
                  </pic:spPr>
                </pic:pic>
              </a:graphicData>
            </a:graphic>
          </wp:inline>
        </w:drawing>
      </w:r>
    </w:p>
    <w:p>
      <w:pPr>
        <w:spacing w:line="360" w:lineRule="auto"/>
        <w:ind w:firstLine="640" w:firstLineChars="200"/>
        <w:jc w:val="center"/>
        <w:rPr>
          <w:rFonts w:hint="eastAsia" w:ascii="仿宋_GB2312" w:hAnsi="Calibri" w:eastAsia="仿宋_GB2312" w:cs="Times New Roman"/>
          <w:sz w:val="32"/>
          <w:szCs w:val="32"/>
          <w:highlight w:val="none"/>
          <w:lang w:eastAsia="zh-CN"/>
        </w:rPr>
      </w:pPr>
      <w:r>
        <w:rPr>
          <w:rFonts w:hint="eastAsia" w:ascii="仿宋_GB2312" w:hAnsi="Calibri" w:eastAsia="仿宋_GB2312" w:cs="Times New Roman"/>
          <w:sz w:val="32"/>
          <w:szCs w:val="32"/>
          <w:highlight w:val="none"/>
          <w:lang w:eastAsia="zh-CN"/>
        </w:rPr>
        <w:t>（</w:t>
      </w:r>
      <w:r>
        <w:rPr>
          <w:rFonts w:hint="eastAsia" w:ascii="仿宋_GB2312" w:hAnsi="Calibri" w:eastAsia="仿宋_GB2312" w:cs="Times New Roman"/>
          <w:sz w:val="32"/>
          <w:szCs w:val="32"/>
          <w:highlight w:val="none"/>
          <w:lang w:val="en-US" w:eastAsia="zh-CN"/>
        </w:rPr>
        <w:t>摄像头参数</w:t>
      </w:r>
      <w:r>
        <w:rPr>
          <w:rFonts w:hint="eastAsia" w:ascii="仿宋_GB2312" w:hAnsi="Calibri" w:eastAsia="仿宋_GB2312" w:cs="Times New Roman"/>
          <w:sz w:val="32"/>
          <w:szCs w:val="32"/>
          <w:highlight w:val="none"/>
          <w:lang w:eastAsia="zh-CN"/>
        </w:rPr>
        <w:t>）</w:t>
      </w:r>
    </w:p>
    <w:p>
      <w:pPr>
        <w:numPr>
          <w:ilvl w:val="0"/>
          <w:numId w:val="9"/>
        </w:numPr>
        <w:spacing w:line="360" w:lineRule="auto"/>
        <w:ind w:firstLine="560" w:firstLineChars="200"/>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t>采购配套的摄像头全景三角支架，用于支撑摄像头。</w:t>
      </w:r>
    </w:p>
    <w:p>
      <w:pPr>
        <w:pStyle w:val="24"/>
        <w:rPr>
          <w:rFonts w:hint="eastAsia"/>
          <w:highlight w:val="none"/>
          <w:lang w:val="en-US" w:eastAsia="zh-CN"/>
        </w:rPr>
      </w:pPr>
    </w:p>
    <w:p>
      <w:pPr>
        <w:widowControl w:val="0"/>
        <w:numPr>
          <w:ilvl w:val="0"/>
          <w:numId w:val="0"/>
        </w:numPr>
        <w:spacing w:line="360" w:lineRule="auto"/>
        <w:jc w:val="both"/>
        <w:rPr>
          <w:rFonts w:hint="default" w:ascii="仿宋" w:hAnsi="Calibri" w:eastAsia="仿宋" w:cs="Times New Roman"/>
          <w:bCs/>
          <w:sz w:val="32"/>
          <w:szCs w:val="32"/>
          <w:highlight w:val="none"/>
          <w:lang w:val="en-US" w:eastAsia="zh-CN"/>
        </w:rPr>
      </w:pPr>
      <w:r>
        <w:rPr>
          <w:rFonts w:hint="default" w:ascii="仿宋" w:hAnsi="Calibri" w:eastAsia="仿宋" w:cs="Times New Roman"/>
          <w:bCs/>
          <w:sz w:val="32"/>
          <w:szCs w:val="32"/>
          <w:highlight w:val="none"/>
          <w:lang w:val="en-US" w:eastAsia="zh-CN"/>
        </w:rPr>
        <w:drawing>
          <wp:anchor distT="0" distB="0" distL="114300" distR="114300" simplePos="0" relativeHeight="251678720" behindDoc="0" locked="0" layoutInCell="1" allowOverlap="1">
            <wp:simplePos x="0" y="0"/>
            <wp:positionH relativeFrom="column">
              <wp:posOffset>2733675</wp:posOffset>
            </wp:positionH>
            <wp:positionV relativeFrom="paragraph">
              <wp:posOffset>339090</wp:posOffset>
            </wp:positionV>
            <wp:extent cx="2843530" cy="4629150"/>
            <wp:effectExtent l="0" t="0" r="13970" b="0"/>
            <wp:wrapSquare wrapText="bothSides"/>
            <wp:docPr id="25" name="图片 8" descr="166426998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1664269985109"/>
                    <pic:cNvPicPr>
                      <a:picLocks noChangeAspect="1"/>
                    </pic:cNvPicPr>
                  </pic:nvPicPr>
                  <pic:blipFill>
                    <a:blip r:embed="rId14"/>
                    <a:stretch>
                      <a:fillRect/>
                    </a:stretch>
                  </pic:blipFill>
                  <pic:spPr>
                    <a:xfrm>
                      <a:off x="0" y="0"/>
                      <a:ext cx="2843530" cy="4629150"/>
                    </a:xfrm>
                    <a:prstGeom prst="rect">
                      <a:avLst/>
                    </a:prstGeom>
                    <a:noFill/>
                    <a:ln>
                      <a:noFill/>
                    </a:ln>
                  </pic:spPr>
                </pic:pic>
              </a:graphicData>
            </a:graphic>
          </wp:anchor>
        </w:drawing>
      </w:r>
    </w:p>
    <w:p>
      <w:pPr>
        <w:widowControl w:val="0"/>
        <w:numPr>
          <w:ilvl w:val="0"/>
          <w:numId w:val="0"/>
        </w:numPr>
        <w:spacing w:line="360" w:lineRule="auto"/>
        <w:jc w:val="both"/>
        <w:rPr>
          <w:rFonts w:hint="default" w:ascii="仿宋" w:hAnsi="Calibri" w:eastAsia="仿宋" w:cs="Times New Roman"/>
          <w:bCs/>
          <w:sz w:val="32"/>
          <w:szCs w:val="32"/>
          <w:highlight w:val="none"/>
          <w:lang w:val="en-US" w:eastAsia="zh-CN"/>
        </w:rPr>
      </w:pPr>
    </w:p>
    <w:p>
      <w:pPr>
        <w:widowControl w:val="0"/>
        <w:numPr>
          <w:ilvl w:val="0"/>
          <w:numId w:val="0"/>
        </w:numPr>
        <w:spacing w:line="360" w:lineRule="auto"/>
        <w:jc w:val="both"/>
        <w:rPr>
          <w:rFonts w:hint="default" w:ascii="仿宋" w:hAnsi="Calibri" w:eastAsia="仿宋" w:cs="Times New Roman"/>
          <w:bCs/>
          <w:sz w:val="32"/>
          <w:szCs w:val="32"/>
          <w:highlight w:val="none"/>
          <w:lang w:val="en-US" w:eastAsia="zh-CN"/>
        </w:rPr>
      </w:pPr>
      <w:r>
        <w:rPr>
          <w:rFonts w:hint="default" w:ascii="仿宋" w:hAnsi="Calibri" w:eastAsia="仿宋" w:cs="Times New Roman"/>
          <w:bCs/>
          <w:sz w:val="32"/>
          <w:szCs w:val="32"/>
          <w:highlight w:val="none"/>
          <w:lang w:val="en-US" w:eastAsia="zh-CN"/>
        </w:rPr>
        <w:drawing>
          <wp:inline distT="0" distB="0" distL="114300" distR="114300">
            <wp:extent cx="2385060" cy="4117975"/>
            <wp:effectExtent l="0" t="0" r="15240" b="15875"/>
            <wp:docPr id="1" name="图片 2" descr="1659663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59663989(1)"/>
                    <pic:cNvPicPr>
                      <a:picLocks noChangeAspect="1"/>
                    </pic:cNvPicPr>
                  </pic:nvPicPr>
                  <pic:blipFill>
                    <a:blip r:embed="rId15"/>
                    <a:srcRect l="11920" t="9000" r="18623" b="8228"/>
                    <a:stretch>
                      <a:fillRect/>
                    </a:stretch>
                  </pic:blipFill>
                  <pic:spPr>
                    <a:xfrm>
                      <a:off x="0" y="0"/>
                      <a:ext cx="2385060" cy="4117975"/>
                    </a:xfrm>
                    <a:prstGeom prst="rect">
                      <a:avLst/>
                    </a:prstGeom>
                    <a:noFill/>
                    <a:ln>
                      <a:noFill/>
                    </a:ln>
                  </pic:spPr>
                </pic:pic>
              </a:graphicData>
            </a:graphic>
          </wp:inline>
        </w:drawing>
      </w:r>
    </w:p>
    <w:p>
      <w:pPr>
        <w:widowControl w:val="0"/>
        <w:numPr>
          <w:ilvl w:val="0"/>
          <w:numId w:val="0"/>
        </w:numPr>
        <w:spacing w:line="360" w:lineRule="auto"/>
        <w:jc w:val="both"/>
        <w:rPr>
          <w:rFonts w:hint="default" w:ascii="仿宋" w:hAnsi="Calibri" w:eastAsia="仿宋" w:cs="Times New Roman"/>
          <w:bCs/>
          <w:sz w:val="32"/>
          <w:szCs w:val="32"/>
          <w:highlight w:val="none"/>
          <w:lang w:val="en-US" w:eastAsia="zh-CN"/>
        </w:rPr>
      </w:pPr>
    </w:p>
    <w:p>
      <w:pPr>
        <w:widowControl w:val="0"/>
        <w:numPr>
          <w:ilvl w:val="0"/>
          <w:numId w:val="0"/>
        </w:numPr>
        <w:spacing w:line="360" w:lineRule="auto"/>
        <w:jc w:val="center"/>
        <w:rPr>
          <w:rFonts w:hint="default" w:ascii="仿宋" w:hAnsi="Calibri" w:eastAsia="仿宋" w:cs="Times New Roman"/>
          <w:bCs/>
          <w:sz w:val="32"/>
          <w:szCs w:val="32"/>
          <w:highlight w:val="none"/>
          <w:lang w:val="en-US" w:eastAsia="zh-CN"/>
        </w:rPr>
      </w:pPr>
      <w:r>
        <w:rPr>
          <w:rFonts w:hint="eastAsia" w:ascii="仿宋_GB2312" w:hAnsi="Calibri" w:eastAsia="仿宋_GB2312" w:cs="Times New Roman"/>
          <w:sz w:val="32"/>
          <w:szCs w:val="32"/>
          <w:highlight w:val="none"/>
          <w:lang w:eastAsia="zh-CN"/>
        </w:rPr>
        <w:t>（</w:t>
      </w:r>
      <w:r>
        <w:rPr>
          <w:rFonts w:hint="eastAsia" w:ascii="仿宋" w:hAnsi="Calibri" w:eastAsia="仿宋" w:cs="Times New Roman"/>
          <w:bCs/>
          <w:sz w:val="32"/>
          <w:szCs w:val="32"/>
          <w:highlight w:val="none"/>
          <w:lang w:val="en-US" w:eastAsia="zh-CN"/>
        </w:rPr>
        <w:t>全景三角支架</w:t>
      </w:r>
      <w:r>
        <w:rPr>
          <w:rFonts w:hint="eastAsia" w:ascii="仿宋_GB2312" w:hAnsi="Calibri" w:eastAsia="仿宋_GB2312" w:cs="Times New Roman"/>
          <w:sz w:val="32"/>
          <w:szCs w:val="32"/>
          <w:highlight w:val="none"/>
          <w:lang w:val="en-US" w:eastAsia="zh-CN"/>
        </w:rPr>
        <w:t>参数</w:t>
      </w:r>
      <w:r>
        <w:rPr>
          <w:rFonts w:hint="eastAsia" w:ascii="仿宋_GB2312" w:hAnsi="Calibri" w:eastAsia="仿宋_GB2312" w:cs="Times New Roman"/>
          <w:sz w:val="32"/>
          <w:szCs w:val="32"/>
          <w:highlight w:val="none"/>
          <w:lang w:eastAsia="zh-CN"/>
        </w:rPr>
        <w:t>）</w:t>
      </w:r>
    </w:p>
    <w:p>
      <w:pPr>
        <w:widowControl w:val="0"/>
        <w:numPr>
          <w:ilvl w:val="0"/>
          <w:numId w:val="0"/>
        </w:numPr>
        <w:spacing w:line="360" w:lineRule="auto"/>
        <w:jc w:val="both"/>
        <w:rPr>
          <w:rFonts w:hint="default" w:ascii="仿宋" w:hAnsi="Calibri" w:eastAsia="仿宋" w:cs="Times New Roman"/>
          <w:bCs/>
          <w:sz w:val="32"/>
          <w:szCs w:val="32"/>
          <w:highlight w:val="none"/>
          <w:lang w:val="en-US" w:eastAsia="zh-CN"/>
        </w:rPr>
      </w:pPr>
    </w:p>
    <w:p>
      <w:pPr>
        <w:numPr>
          <w:ilvl w:val="0"/>
          <w:numId w:val="9"/>
        </w:numPr>
        <w:spacing w:line="360" w:lineRule="auto"/>
        <w:ind w:firstLine="560" w:firstLineChars="200"/>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t>采购和摄像机配套的便携式三防平板电脑（IP65等级，防水、防尘、防摔），用于实时监控施工现场。</w:t>
      </w:r>
    </w:p>
    <w:p>
      <w:pPr>
        <w:spacing w:line="360" w:lineRule="auto"/>
        <w:ind w:firstLine="640" w:firstLineChars="200"/>
        <w:rPr>
          <w:rFonts w:hint="eastAsia" w:ascii="仿宋" w:hAnsi="Calibri" w:eastAsia="仿宋" w:cs="Times New Roman"/>
          <w:bCs/>
          <w:sz w:val="32"/>
          <w:szCs w:val="32"/>
          <w:highlight w:val="none"/>
          <w:lang w:eastAsia="zh-CN"/>
        </w:rPr>
      </w:pPr>
      <w:r>
        <w:rPr>
          <w:rFonts w:hint="eastAsia" w:ascii="仿宋" w:hAnsi="Calibri" w:eastAsia="仿宋" w:cs="Times New Roman"/>
          <w:bCs/>
          <w:sz w:val="32"/>
          <w:szCs w:val="32"/>
          <w:highlight w:val="none"/>
          <w:lang w:eastAsia="zh-CN"/>
        </w:rPr>
        <w:drawing>
          <wp:inline distT="0" distB="0" distL="114300" distR="114300">
            <wp:extent cx="2819400" cy="1724025"/>
            <wp:effectExtent l="0" t="0" r="0" b="9525"/>
            <wp:docPr id="4" name="图片 3" descr="1659664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659664068(1)"/>
                    <pic:cNvPicPr>
                      <a:picLocks noChangeAspect="1"/>
                    </pic:cNvPicPr>
                  </pic:nvPicPr>
                  <pic:blipFill>
                    <a:blip r:embed="rId16"/>
                    <a:stretch>
                      <a:fillRect/>
                    </a:stretch>
                  </pic:blipFill>
                  <pic:spPr>
                    <a:xfrm>
                      <a:off x="0" y="0"/>
                      <a:ext cx="2819400" cy="1724025"/>
                    </a:xfrm>
                    <a:prstGeom prst="rect">
                      <a:avLst/>
                    </a:prstGeom>
                    <a:noFill/>
                    <a:ln>
                      <a:noFill/>
                    </a:ln>
                  </pic:spPr>
                </pic:pic>
              </a:graphicData>
            </a:graphic>
          </wp:inline>
        </w:drawing>
      </w:r>
    </w:p>
    <w:p>
      <w:pPr>
        <w:spacing w:line="360" w:lineRule="auto"/>
        <w:ind w:firstLine="480" w:firstLineChars="200"/>
        <w:rPr>
          <w:rFonts w:hint="eastAsia" w:ascii="仿宋" w:hAnsi="Calibri" w:eastAsia="仿宋" w:cs="Times New Roman"/>
          <w:bCs/>
          <w:sz w:val="32"/>
          <w:szCs w:val="32"/>
          <w:highlight w:val="none"/>
          <w:lang w:eastAsia="zh-CN"/>
        </w:rPr>
      </w:pPr>
      <w:r>
        <w:rPr>
          <w:rFonts w:ascii="宋体" w:hAnsi="宋体" w:eastAsia="宋体" w:cs="宋体"/>
          <w:sz w:val="24"/>
          <w:szCs w:val="24"/>
          <w:highlight w:val="none"/>
        </w:rPr>
        <w:drawing>
          <wp:inline distT="0" distB="0" distL="114300" distR="114300">
            <wp:extent cx="5305425" cy="5610225"/>
            <wp:effectExtent l="0" t="0" r="9525" b="9525"/>
            <wp:docPr id="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6"/>
                    <pic:cNvPicPr>
                      <a:picLocks noChangeAspect="1"/>
                    </pic:cNvPicPr>
                  </pic:nvPicPr>
                  <pic:blipFill>
                    <a:blip r:embed="rId17"/>
                    <a:stretch>
                      <a:fillRect/>
                    </a:stretch>
                  </pic:blipFill>
                  <pic:spPr>
                    <a:xfrm>
                      <a:off x="0" y="0"/>
                      <a:ext cx="5305425" cy="5610225"/>
                    </a:xfrm>
                    <a:prstGeom prst="rect">
                      <a:avLst/>
                    </a:prstGeom>
                    <a:noFill/>
                    <a:ln>
                      <a:noFill/>
                    </a:ln>
                  </pic:spPr>
                </pic:pic>
              </a:graphicData>
            </a:graphic>
          </wp:inline>
        </w:drawing>
      </w:r>
    </w:p>
    <w:p>
      <w:pPr>
        <w:spacing w:line="360" w:lineRule="auto"/>
        <w:ind w:firstLine="640" w:firstLineChars="200"/>
        <w:jc w:val="center"/>
        <w:rPr>
          <w:rFonts w:hint="eastAsia" w:ascii="仿宋" w:hAnsi="Calibri" w:eastAsia="仿宋" w:cs="Times New Roman"/>
          <w:bCs/>
          <w:sz w:val="32"/>
          <w:szCs w:val="32"/>
          <w:highlight w:val="none"/>
          <w:lang w:eastAsia="zh-CN"/>
        </w:rPr>
      </w:pPr>
      <w:r>
        <w:rPr>
          <w:rFonts w:hint="eastAsia" w:ascii="仿宋_GB2312" w:hAnsi="Calibri" w:eastAsia="仿宋_GB2312" w:cs="Times New Roman"/>
          <w:sz w:val="32"/>
          <w:szCs w:val="32"/>
          <w:highlight w:val="none"/>
          <w:lang w:eastAsia="zh-CN"/>
        </w:rPr>
        <w:t>（</w:t>
      </w:r>
      <w:r>
        <w:rPr>
          <w:rFonts w:hint="eastAsia" w:ascii="仿宋" w:hAnsi="Calibri" w:eastAsia="仿宋" w:cs="Times New Roman"/>
          <w:bCs/>
          <w:sz w:val="32"/>
          <w:szCs w:val="32"/>
          <w:highlight w:val="none"/>
          <w:lang w:val="en-US" w:eastAsia="zh-CN"/>
        </w:rPr>
        <w:t>三防平板电脑</w:t>
      </w:r>
      <w:r>
        <w:rPr>
          <w:rFonts w:hint="eastAsia" w:ascii="仿宋_GB2312" w:hAnsi="Calibri" w:eastAsia="仿宋_GB2312" w:cs="Times New Roman"/>
          <w:sz w:val="32"/>
          <w:szCs w:val="32"/>
          <w:highlight w:val="none"/>
          <w:lang w:val="en-US" w:eastAsia="zh-CN"/>
        </w:rPr>
        <w:t>参数</w:t>
      </w:r>
      <w:r>
        <w:rPr>
          <w:rFonts w:hint="eastAsia" w:ascii="仿宋_GB2312" w:hAnsi="Calibri" w:eastAsia="仿宋_GB2312" w:cs="Times New Roman"/>
          <w:sz w:val="32"/>
          <w:szCs w:val="32"/>
          <w:highlight w:val="none"/>
          <w:lang w:eastAsia="zh-CN"/>
        </w:rPr>
        <w:t>）</w:t>
      </w:r>
    </w:p>
    <w:p>
      <w:pPr>
        <w:pStyle w:val="24"/>
        <w:ind w:left="0" w:leftChars="0" w:firstLine="280" w:firstLineChars="1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三、项目商务要求</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1.包装、运输、安装及保管、保险：</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（1）报价人所供货物应为制造商原装出厂包装，包装须符合同等相关标准，因包装不良造成的损失由报价人负责。</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（2）报价人负责将产品送到现场过程中的全部运输，包括装卸车、货物现场的搬运等。</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（3）供货期：合同签订后</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日内到货；</w:t>
      </w:r>
    </w:p>
    <w:p>
      <w:pPr>
        <w:pStyle w:val="24"/>
        <w:ind w:firstLine="1120" w:firstLineChars="4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交货地点：</w:t>
      </w:r>
      <w:r>
        <w:rPr>
          <w:rFonts w:hint="eastAsia" w:ascii="仿宋" w:hAnsi="仿宋" w:eastAsia="仿宋" w:cs="仿宋"/>
          <w:color w:val="auto"/>
          <w:sz w:val="28"/>
          <w:szCs w:val="28"/>
          <w:highlight w:val="none"/>
          <w:u w:val="single"/>
          <w:lang w:val="en-US" w:eastAsia="zh-CN"/>
        </w:rPr>
        <w:t>广州市黄埔区港前路1661号广州净水大沙地分公司</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2.质量保证及售后服务：</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（1）确保货物为原装未拆封或未使用的产品；</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（2）货物在质保期为自供货验收合格之日起1年内免费提供维保服务。</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（3）质保期如有质量问题，报价人必须24小时内派技术人员免费到现场进行维修。</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3.总包及分包规定：</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乙方不得转包、分包。否则，甲方有权单方面终止合同，拒收其货物，由此而造成的经济损失由乙方负责赔偿。</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4.询价人将自承包商履行完合同义务之日起15个工作日内组织验收，审定报价人供货的货物合格情况，进行结算审核。</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5.付款方式：</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（1）采用支票、银行汇票形式。</w:t>
      </w:r>
    </w:p>
    <w:p>
      <w:pPr>
        <w:pStyle w:val="2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（2）报价人在收款前需提交所交货物相应金额增值税专用发票给需求单位。</w:t>
      </w:r>
    </w:p>
    <w:p>
      <w:pPr>
        <w:pStyle w:val="24"/>
        <w:rPr>
          <w:rFonts w:ascii="仿宋_GB2312" w:eastAsia="仿宋_GB2312"/>
          <w:color w:val="auto"/>
          <w:sz w:val="28"/>
          <w:szCs w:val="28"/>
          <w:highlight w:val="none"/>
        </w:rPr>
      </w:pPr>
      <w:r>
        <w:rPr>
          <w:rFonts w:hint="eastAsia" w:ascii="仿宋" w:hAnsi="仿宋" w:eastAsia="仿宋" w:cs="仿宋"/>
          <w:color w:val="auto"/>
          <w:sz w:val="28"/>
          <w:szCs w:val="28"/>
          <w:highlight w:val="none"/>
        </w:rPr>
        <w:t>6.承包方式：单价包干。</w:t>
      </w:r>
    </w:p>
    <w:p>
      <w:pPr>
        <w:jc w:val="both"/>
        <w:rPr>
          <w:rFonts w:hint="eastAsia" w:eastAsia="仿宋_GB2312"/>
          <w:b/>
          <w:bCs/>
          <w:highlight w:val="none"/>
          <w:lang w:eastAsia="zh-CN"/>
        </w:rPr>
      </w:pPr>
    </w:p>
    <w:p>
      <w:pPr>
        <w:pStyle w:val="24"/>
        <w:rPr>
          <w:rFonts w:hint="eastAsia" w:ascii="仿宋" w:hAnsi="仿宋" w:eastAsia="仿宋" w:cs="仿宋"/>
          <w:color w:val="auto"/>
          <w:sz w:val="28"/>
          <w:szCs w:val="28"/>
          <w:highlight w:val="none"/>
        </w:rPr>
      </w:pPr>
    </w:p>
    <w:p>
      <w:pPr>
        <w:pStyle w:val="24"/>
        <w:ind w:firstLine="0"/>
        <w:rPr>
          <w:rFonts w:hint="eastAsia" w:cs="宋体"/>
          <w:b/>
          <w:bCs/>
          <w:sz w:val="24"/>
          <w:szCs w:val="24"/>
          <w:highlight w:val="none"/>
          <w:lang w:val="en-US" w:eastAsia="zh-CN"/>
        </w:rPr>
      </w:pPr>
    </w:p>
    <w:p>
      <w:pPr>
        <w:pStyle w:val="24"/>
        <w:ind w:firstLine="0"/>
        <w:jc w:val="left"/>
        <w:rPr>
          <w:rFonts w:hint="eastAsia" w:cs="宋体"/>
          <w:b/>
          <w:bCs/>
          <w:sz w:val="32"/>
          <w:szCs w:val="32"/>
          <w:highlight w:val="none"/>
          <w:lang w:val="en-US" w:eastAsia="zh-CN"/>
        </w:rPr>
      </w:pPr>
    </w:p>
    <w:p>
      <w:pPr>
        <w:pStyle w:val="24"/>
        <w:ind w:firstLine="0"/>
        <w:jc w:val="left"/>
        <w:rPr>
          <w:rFonts w:hint="eastAsia" w:cs="宋体"/>
          <w:b/>
          <w:bCs/>
          <w:sz w:val="32"/>
          <w:szCs w:val="32"/>
          <w:highlight w:val="none"/>
          <w:lang w:val="en-US" w:eastAsia="zh-CN"/>
        </w:rPr>
      </w:pPr>
      <w:r>
        <w:rPr>
          <w:rFonts w:hint="eastAsia" w:cs="宋体"/>
          <w:b/>
          <w:bCs/>
          <w:sz w:val="32"/>
          <w:szCs w:val="32"/>
          <w:highlight w:val="none"/>
          <w:lang w:val="en-US" w:eastAsia="zh-CN"/>
        </w:rPr>
        <w:t xml:space="preserve">项目三 </w:t>
      </w:r>
      <w:r>
        <w:rPr>
          <w:rFonts w:hint="eastAsia" w:ascii="宋体" w:hAnsi="宋体" w:eastAsia="等线" w:cs="宋体"/>
          <w:b/>
          <w:bCs/>
          <w:sz w:val="32"/>
          <w:szCs w:val="32"/>
          <w:highlight w:val="none"/>
          <w:lang w:val="en-US" w:eastAsia="zh-CN"/>
        </w:rPr>
        <w:t>健康城分公司2023年移动式视频监控系统采购项目</w:t>
      </w:r>
    </w:p>
    <w:p>
      <w:pPr>
        <w:pStyle w:val="24"/>
        <w:ind w:firstLine="0"/>
        <w:jc w:val="left"/>
        <w:rPr>
          <w:rFonts w:hint="eastAsia" w:ascii="宋体" w:hAnsi="宋体" w:eastAsia="等线" w:cs="宋体"/>
          <w:b/>
          <w:bCs/>
          <w:sz w:val="32"/>
          <w:szCs w:val="32"/>
          <w:highlight w:val="none"/>
          <w:lang w:val="en-US" w:eastAsia="zh-CN"/>
        </w:rPr>
      </w:pPr>
      <w:r>
        <w:rPr>
          <w:rFonts w:hint="eastAsia" w:ascii="宋体" w:hAnsi="宋体" w:eastAsia="等线" w:cs="宋体"/>
          <w:b/>
          <w:bCs/>
          <w:sz w:val="32"/>
          <w:szCs w:val="32"/>
          <w:highlight w:val="none"/>
          <w:lang w:val="en-US" w:eastAsia="zh-CN"/>
        </w:rPr>
        <w:t>移动式视频监控系统（1套）</w:t>
      </w:r>
    </w:p>
    <w:p>
      <w:pPr>
        <w:pStyle w:val="2"/>
        <w:numPr>
          <w:ilvl w:val="0"/>
          <w:numId w:val="0"/>
        </w:numPr>
        <w:rPr>
          <w:rFonts w:hint="eastAsia"/>
          <w:highlight w:val="none"/>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基本要求</w:t>
      </w:r>
    </w:p>
    <w:p>
      <w:pPr>
        <w:pStyle w:val="2"/>
        <w:numPr>
          <w:ilvl w:val="0"/>
          <w:numId w:val="0"/>
        </w:numPr>
        <w:rPr>
          <w:rFonts w:hint="eastAsia"/>
          <w:highlight w:val="none"/>
        </w:rPr>
      </w:pPr>
    </w:p>
    <w:p>
      <w:pPr>
        <w:keepNext w:val="0"/>
        <w:keepLines w:val="0"/>
        <w:pageBreakBefore w:val="0"/>
        <w:kinsoku/>
        <w:wordWrap/>
        <w:overflowPunct/>
        <w:topLinePunct w:val="0"/>
        <w:bidi w:val="0"/>
        <w:spacing w:line="360" w:lineRule="auto"/>
        <w:ind w:firstLine="480" w:firstLineChars="200"/>
        <w:textAlignment w:val="auto"/>
        <w:outlineLvl w:val="1"/>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zh-CN"/>
        </w:rPr>
        <w:t>1</w:t>
      </w:r>
      <w:r>
        <w:rPr>
          <w:rFonts w:hint="eastAsia" w:ascii="宋体" w:hAnsi="宋体" w:eastAsia="宋体" w:cs="宋体"/>
          <w:bCs/>
          <w:sz w:val="24"/>
          <w:szCs w:val="24"/>
          <w:highlight w:val="none"/>
          <w:lang w:val="en-US" w:eastAsia="zh-CN"/>
        </w:rPr>
        <w:t>.采购需求</w:t>
      </w:r>
    </w:p>
    <w:tbl>
      <w:tblPr>
        <w:tblStyle w:val="26"/>
        <w:tblW w:w="8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762"/>
        <w:gridCol w:w="796"/>
        <w:gridCol w:w="1362"/>
        <w:gridCol w:w="1626"/>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95" w:type="dxa"/>
            <w:noWrap w:val="0"/>
            <w:vAlign w:val="top"/>
          </w:tcPr>
          <w:p>
            <w:pPr>
              <w:pStyle w:val="24"/>
              <w:ind w:left="0" w:leftChars="0" w:firstLine="0" w:firstLineChars="0"/>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设备名称</w:t>
            </w:r>
          </w:p>
        </w:tc>
        <w:tc>
          <w:tcPr>
            <w:tcW w:w="762" w:type="dxa"/>
            <w:noWrap w:val="0"/>
            <w:vAlign w:val="top"/>
          </w:tcPr>
          <w:p>
            <w:pPr>
              <w:pStyle w:val="24"/>
              <w:ind w:left="0" w:leftChars="0" w:firstLine="0" w:firstLineChars="0"/>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单位</w:t>
            </w:r>
          </w:p>
        </w:tc>
        <w:tc>
          <w:tcPr>
            <w:tcW w:w="796" w:type="dxa"/>
            <w:noWrap w:val="0"/>
            <w:vAlign w:val="top"/>
          </w:tcPr>
          <w:p>
            <w:pPr>
              <w:pStyle w:val="24"/>
              <w:ind w:left="0" w:leftChars="0" w:firstLine="180" w:firstLineChars="100"/>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数量</w:t>
            </w:r>
          </w:p>
        </w:tc>
        <w:tc>
          <w:tcPr>
            <w:tcW w:w="1362" w:type="dxa"/>
            <w:noWrap w:val="0"/>
            <w:vAlign w:val="top"/>
          </w:tcPr>
          <w:p>
            <w:pPr>
              <w:pStyle w:val="24"/>
              <w:ind w:left="0" w:leftChars="0" w:firstLine="0" w:firstLineChars="0"/>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含税最高限价单价（元）</w:t>
            </w:r>
          </w:p>
        </w:tc>
        <w:tc>
          <w:tcPr>
            <w:tcW w:w="1626" w:type="dxa"/>
            <w:noWrap w:val="0"/>
            <w:vAlign w:val="top"/>
          </w:tcPr>
          <w:p>
            <w:pPr>
              <w:pStyle w:val="24"/>
              <w:ind w:left="0" w:leftChars="0" w:firstLine="180" w:firstLineChars="100"/>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含税最高限价总价（元）</w:t>
            </w:r>
          </w:p>
        </w:tc>
        <w:tc>
          <w:tcPr>
            <w:tcW w:w="2583" w:type="dxa"/>
            <w:noWrap w:val="0"/>
            <w:vAlign w:val="top"/>
          </w:tcPr>
          <w:p>
            <w:pPr>
              <w:pStyle w:val="24"/>
              <w:ind w:left="0" w:leftChars="0" w:firstLine="180" w:firstLineChars="100"/>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595" w:type="dxa"/>
            <w:noWrap w:val="0"/>
            <w:vAlign w:val="top"/>
          </w:tcPr>
          <w:p>
            <w:pPr>
              <w:pStyle w:val="24"/>
              <w:ind w:left="0" w:leftChars="0" w:firstLine="0" w:firstLineChars="0"/>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移动式视频监控系统</w:t>
            </w:r>
          </w:p>
        </w:tc>
        <w:tc>
          <w:tcPr>
            <w:tcW w:w="762" w:type="dxa"/>
            <w:noWrap w:val="0"/>
            <w:vAlign w:val="top"/>
          </w:tcPr>
          <w:p>
            <w:pPr>
              <w:pStyle w:val="24"/>
              <w:ind w:left="0" w:leftChars="0" w:firstLine="180" w:firstLineChars="100"/>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796" w:type="dxa"/>
            <w:noWrap w:val="0"/>
            <w:vAlign w:val="top"/>
          </w:tcPr>
          <w:p>
            <w:pPr>
              <w:pStyle w:val="24"/>
              <w:ind w:left="0" w:leftChars="0" w:firstLine="180" w:firstLineChars="100"/>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362" w:type="dxa"/>
            <w:noWrap w:val="0"/>
            <w:vAlign w:val="top"/>
          </w:tcPr>
          <w:p>
            <w:pPr>
              <w:pStyle w:val="24"/>
              <w:ind w:left="0" w:leftChars="0" w:firstLine="0" w:firstLineChars="0"/>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167,714.30</w:t>
            </w:r>
          </w:p>
        </w:tc>
        <w:tc>
          <w:tcPr>
            <w:tcW w:w="1626" w:type="dxa"/>
            <w:noWrap w:val="0"/>
            <w:vAlign w:val="top"/>
          </w:tcPr>
          <w:p>
            <w:pPr>
              <w:pStyle w:val="24"/>
              <w:ind w:left="0" w:leftChars="0" w:firstLine="0" w:firstLineChars="0"/>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167,714.30</w:t>
            </w:r>
          </w:p>
        </w:tc>
        <w:tc>
          <w:tcPr>
            <w:tcW w:w="2583" w:type="dxa"/>
            <w:noWrap w:val="0"/>
            <w:vAlign w:val="top"/>
          </w:tcPr>
          <w:p>
            <w:pPr>
              <w:pStyle w:val="24"/>
              <w:ind w:left="0" w:leftChars="0" w:firstLine="0" w:firstLineChars="0"/>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合同签到后4个月内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515" w:type="dxa"/>
            <w:gridSpan w:val="4"/>
            <w:noWrap w:val="0"/>
            <w:vAlign w:val="top"/>
          </w:tcPr>
          <w:p>
            <w:pPr>
              <w:pStyle w:val="24"/>
              <w:ind w:left="0" w:leftChars="0" w:firstLine="0" w:firstLineChars="0"/>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项目含税最高限价（元）</w:t>
            </w:r>
          </w:p>
        </w:tc>
        <w:tc>
          <w:tcPr>
            <w:tcW w:w="4209" w:type="dxa"/>
            <w:gridSpan w:val="2"/>
            <w:noWrap w:val="0"/>
            <w:vAlign w:val="top"/>
          </w:tcPr>
          <w:p>
            <w:pPr>
              <w:pStyle w:val="24"/>
              <w:ind w:left="0" w:leftChars="0" w:firstLine="0" w:firstLineChars="0"/>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167,714.30</w:t>
            </w:r>
          </w:p>
        </w:tc>
      </w:tr>
    </w:tbl>
    <w:p>
      <w:pPr>
        <w:keepNext w:val="0"/>
        <w:keepLines w:val="0"/>
        <w:pageBreakBefore w:val="0"/>
        <w:kinsoku/>
        <w:wordWrap/>
        <w:overflowPunct/>
        <w:topLinePunct w:val="0"/>
        <w:bidi w:val="0"/>
        <w:spacing w:line="360" w:lineRule="auto"/>
        <w:ind w:firstLine="480" w:firstLineChars="200"/>
        <w:textAlignment w:val="auto"/>
        <w:outlineLvl w:val="1"/>
        <w:rPr>
          <w:rFonts w:hint="eastAsia" w:ascii="宋体" w:hAnsi="宋体" w:eastAsia="宋体" w:cs="宋体"/>
          <w:bCs/>
          <w:sz w:val="24"/>
          <w:szCs w:val="24"/>
          <w:highlight w:val="none"/>
          <w:lang w:val="en-US" w:eastAsia="zh-CN"/>
        </w:rPr>
      </w:pPr>
    </w:p>
    <w:p>
      <w:pPr>
        <w:keepNext w:val="0"/>
        <w:keepLines w:val="0"/>
        <w:pageBreakBefore w:val="0"/>
        <w:kinsoku/>
        <w:wordWrap/>
        <w:overflowPunct/>
        <w:topLinePunct w:val="0"/>
        <w:bidi w:val="0"/>
        <w:spacing w:line="360" w:lineRule="auto"/>
        <w:ind w:firstLine="480" w:firstLineChars="200"/>
        <w:textAlignment w:val="auto"/>
        <w:outlineLvl w:val="1"/>
        <w:rPr>
          <w:rFonts w:hint="eastAsia" w:ascii="宋体" w:hAnsi="宋体" w:eastAsia="宋体" w:cs="宋体"/>
          <w:bCs/>
          <w:color w:val="auto"/>
          <w:sz w:val="24"/>
          <w:szCs w:val="24"/>
          <w:highlight w:val="none"/>
          <w:lang w:val="zh-CN" w:eastAsia="zh-CN"/>
        </w:rPr>
      </w:pPr>
      <w:r>
        <w:rPr>
          <w:rFonts w:hint="eastAsia" w:ascii="宋体" w:hAnsi="宋体" w:eastAsia="宋体" w:cs="宋体"/>
          <w:bCs/>
          <w:sz w:val="24"/>
          <w:szCs w:val="24"/>
          <w:highlight w:val="none"/>
          <w:lang w:val="zh-CN" w:eastAsia="zh-CN"/>
        </w:rPr>
        <w:t>2.</w:t>
      </w:r>
      <w:r>
        <w:rPr>
          <w:rFonts w:hint="eastAsia" w:ascii="宋体" w:hAnsi="宋体" w:eastAsia="宋体" w:cs="宋体"/>
          <w:bCs/>
          <w:sz w:val="24"/>
          <w:szCs w:val="24"/>
          <w:highlight w:val="none"/>
          <w:lang w:val="zh-CN"/>
        </w:rPr>
        <w:t>供货范围：</w:t>
      </w:r>
    </w:p>
    <w:p>
      <w:pPr>
        <w:autoSpaceDE w:val="0"/>
        <w:autoSpaceDN w:val="0"/>
        <w:ind w:firstLine="560" w:firstLineChars="20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val="en-US" w:eastAsia="zh-CN"/>
        </w:rPr>
        <w:t>（1）</w:t>
      </w:r>
      <w:r>
        <w:rPr>
          <w:rFonts w:hint="eastAsia" w:ascii="仿宋_GB2312" w:hAnsi="仿宋_GB2312" w:eastAsia="仿宋_GB2312" w:cs="仿宋_GB2312"/>
          <w:color w:val="000000"/>
          <w:sz w:val="28"/>
          <w:szCs w:val="28"/>
          <w:highlight w:val="none"/>
        </w:rPr>
        <w:t>.</w:t>
      </w:r>
      <w:r>
        <w:rPr>
          <w:rFonts w:hint="eastAsia" w:ascii="仿宋_GB2312" w:hAnsi="仿宋_GB2312" w:eastAsia="仿宋_GB2312" w:cs="仿宋_GB2312"/>
          <w:color w:val="000000"/>
          <w:sz w:val="28"/>
          <w:szCs w:val="28"/>
          <w:highlight w:val="none"/>
          <w:lang w:val="zh-CN"/>
        </w:rPr>
        <w:t>主要材料使用要求</w:t>
      </w:r>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u w:val="none"/>
          <w:lang w:val="en-US" w:eastAsia="zh-CN"/>
        </w:rPr>
        <w:t>采购货物必须是全新、质量合格的产品</w:t>
      </w:r>
      <w:r>
        <w:rPr>
          <w:rFonts w:hint="eastAsia" w:ascii="仿宋_GB2312" w:hAnsi="仿宋_GB2312" w:eastAsia="仿宋_GB2312" w:cs="仿宋_GB2312"/>
          <w:color w:val="000000"/>
          <w:sz w:val="28"/>
          <w:szCs w:val="28"/>
          <w:highlight w:val="none"/>
          <w:lang w:val="en-US" w:eastAsia="zh-CN"/>
        </w:rPr>
        <w:t>。</w:t>
      </w:r>
    </w:p>
    <w:p>
      <w:pPr>
        <w:autoSpaceDE w:val="0"/>
        <w:autoSpaceDN w:val="0"/>
        <w:ind w:firstLine="560" w:firstLineChars="200"/>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lang w:val="en-US" w:eastAsia="zh-CN"/>
        </w:rPr>
        <w:t>（2）.技术文件交付要求</w:t>
      </w:r>
    </w:p>
    <w:p>
      <w:pPr>
        <w:keepNext w:val="0"/>
        <w:keepLines w:val="0"/>
        <w:pageBreakBefore w:val="0"/>
        <w:numPr>
          <w:ilvl w:val="0"/>
          <w:numId w:val="0"/>
        </w:numPr>
        <w:kinsoku/>
        <w:wordWrap/>
        <w:overflowPunct/>
        <w:topLinePunct w:val="0"/>
        <w:bidi w:val="0"/>
        <w:spacing w:line="360" w:lineRule="auto"/>
        <w:ind w:firstLine="560" w:firstLineChars="200"/>
        <w:textAlignment w:val="auto"/>
        <w:outlineLvl w:val="1"/>
        <w:rPr>
          <w:rFonts w:hint="eastAsia"/>
          <w:highlight w:val="none"/>
          <w:lang w:val="en-US" w:eastAsia="zh-CN"/>
        </w:rPr>
      </w:pPr>
      <w:r>
        <w:rPr>
          <w:rFonts w:hint="eastAsia" w:ascii="仿宋_GB2312" w:hAnsi="仿宋_GB2312" w:eastAsia="仿宋_GB2312" w:cs="仿宋_GB2312"/>
          <w:color w:val="000000"/>
          <w:sz w:val="28"/>
          <w:szCs w:val="28"/>
          <w:highlight w:val="none"/>
          <w:u w:val="none"/>
          <w:lang w:val="en-US" w:eastAsia="zh-CN"/>
        </w:rPr>
        <w:t>必须交付完整设备技术文件纸质和电子版，包含不限于：设备使用说明书、设备安装手册、设备质量证明文件、设备检测合格证明、设备原厂证明文件等。</w:t>
      </w:r>
    </w:p>
    <w:p>
      <w:pPr>
        <w:pStyle w:val="2"/>
        <w:numPr>
          <w:ilvl w:val="-1"/>
          <w:numId w:val="0"/>
        </w:numPr>
        <w:ind w:firstLine="560" w:firstLineChars="200"/>
        <w:rPr>
          <w:rFonts w:hint="eastAsia" w:ascii="仿宋_GB2312" w:hAnsi="仿宋_GB2312" w:eastAsia="仿宋_GB2312" w:cs="仿宋_GB2312"/>
          <w:color w:val="000000"/>
          <w:kern w:val="2"/>
          <w:sz w:val="28"/>
          <w:szCs w:val="28"/>
          <w:highlight w:val="none"/>
          <w:u w:val="none"/>
          <w:lang w:val="en-US" w:eastAsia="zh-CN" w:bidi="ar-SA"/>
        </w:rPr>
      </w:pPr>
      <w:r>
        <w:rPr>
          <w:rFonts w:hint="eastAsia" w:ascii="仿宋_GB2312" w:hAnsi="仿宋_GB2312" w:eastAsia="仿宋_GB2312" w:cs="仿宋_GB2312"/>
          <w:color w:val="000000"/>
          <w:kern w:val="2"/>
          <w:sz w:val="28"/>
          <w:szCs w:val="28"/>
          <w:highlight w:val="none"/>
          <w:u w:val="none"/>
          <w:lang w:val="en-US" w:eastAsia="zh-CN" w:bidi="ar-SA"/>
        </w:rPr>
        <w:t>（3）设备调试及培训使用要求</w:t>
      </w:r>
    </w:p>
    <w:p>
      <w:pPr>
        <w:pStyle w:val="2"/>
        <w:keepNext w:val="0"/>
        <w:keepLines w:val="0"/>
        <w:pageBreakBefore w:val="0"/>
        <w:numPr>
          <w:ilvl w:val="0"/>
          <w:numId w:val="0"/>
        </w:numPr>
        <w:kinsoku/>
        <w:wordWrap/>
        <w:overflowPunct/>
        <w:topLinePunct w:val="0"/>
        <w:bidi w:val="0"/>
        <w:spacing w:line="360" w:lineRule="auto"/>
        <w:ind w:firstLine="560" w:firstLineChars="200"/>
        <w:textAlignment w:val="auto"/>
        <w:outlineLvl w:val="1"/>
        <w:rPr>
          <w:rFonts w:hint="eastAsia" w:ascii="宋体" w:hAnsi="宋体" w:eastAsia="宋体" w:cs="宋体"/>
          <w:sz w:val="24"/>
          <w:szCs w:val="24"/>
          <w:highlight w:val="none"/>
          <w:lang w:val="en-US" w:eastAsia="zh-CN"/>
        </w:rPr>
      </w:pPr>
      <w:r>
        <w:rPr>
          <w:rFonts w:hint="eastAsia" w:ascii="仿宋_GB2312" w:hAnsi="仿宋_GB2312" w:eastAsia="仿宋_GB2312" w:cs="仿宋_GB2312"/>
          <w:color w:val="000000"/>
          <w:kern w:val="2"/>
          <w:sz w:val="28"/>
          <w:szCs w:val="28"/>
          <w:highlight w:val="none"/>
          <w:u w:val="none"/>
          <w:lang w:val="en-US" w:eastAsia="zh-CN" w:bidi="ar-SA"/>
        </w:rPr>
        <w:t>设备交付后必须对设备进行调试达到我方使用要求，在质保期内无偿提供培训、软件升级、设备改造等服务。</w:t>
      </w:r>
    </w:p>
    <w:p>
      <w:pPr>
        <w:keepNext w:val="0"/>
        <w:keepLines w:val="0"/>
        <w:pageBreakBefore w:val="0"/>
        <w:kinsoku/>
        <w:wordWrap/>
        <w:overflowPunct/>
        <w:topLinePunct w:val="0"/>
        <w:bidi w:val="0"/>
        <w:spacing w:line="360" w:lineRule="auto"/>
        <w:ind w:firstLine="480" w:firstLineChars="200"/>
        <w:textAlignment w:val="auto"/>
        <w:outlineLvl w:val="1"/>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3.项目概况：</w:t>
      </w:r>
    </w:p>
    <w:p>
      <w:pPr>
        <w:pStyle w:val="38"/>
        <w:numPr>
          <w:ilvl w:val="0"/>
          <w:numId w:val="0"/>
        </w:numPr>
        <w:spacing w:line="360" w:lineRule="auto"/>
        <w:ind w:leftChars="0" w:firstLine="420" w:firstLineChars="200"/>
        <w:rPr>
          <w:rFonts w:hint="eastAsia"/>
          <w:bCs/>
          <w:highlight w:val="none"/>
          <w:lang w:val="en-US" w:eastAsia="zh-CN"/>
        </w:rPr>
      </w:pPr>
      <w:r>
        <w:rPr>
          <w:rFonts w:hint="eastAsia"/>
          <w:bCs/>
          <w:highlight w:val="none"/>
          <w:lang w:val="en-US" w:eastAsia="zh-CN"/>
        </w:rPr>
        <w:t>1、针对有限空间等危险作业的生产区域进行无线网络覆盖，无线网络覆盖采用可移动式的无线AP发射器，当分公司某工艺段需进行清淤等有限空间作业时，只需直接把无线AP架设到现场，就能满足该区域无线网络的覆盖。考虑分公司最大的有限空间作业区域为生化池清淤，结合生化池的结构及空间，无线AP网络必须覆盖整个生化池作业区域，最少需配备10台无线AP，生化池进行清淤时计划移动AP分布位置如图1所示。为保障无线网络的覆盖，本项目计划采购的移动视频监控系统需配备15台无线AP。</w:t>
      </w:r>
    </w:p>
    <w:p>
      <w:pPr>
        <w:pStyle w:val="38"/>
        <w:numPr>
          <w:ilvl w:val="0"/>
          <w:numId w:val="0"/>
        </w:numPr>
        <w:spacing w:line="360" w:lineRule="auto"/>
        <w:ind w:leftChars="0" w:firstLine="420" w:firstLineChars="200"/>
        <w:jc w:val="both"/>
        <w:rPr>
          <w:rFonts w:hint="default"/>
          <w:bCs/>
          <w:highlight w:val="none"/>
          <w:lang w:val="en-US" w:eastAsia="zh-CN"/>
        </w:rPr>
      </w:pPr>
      <w:r>
        <w:rPr>
          <w:rFonts w:hint="default"/>
          <w:bCs/>
          <w:highlight w:val="none"/>
          <w:lang w:val="en-US" w:eastAsia="zh-CN"/>
        </w:rPr>
        <w:drawing>
          <wp:inline distT="0" distB="0" distL="114300" distR="114300">
            <wp:extent cx="5269865" cy="4282440"/>
            <wp:effectExtent l="0" t="0" r="6985" b="3810"/>
            <wp:docPr id="27" name="图片 5" descr="feng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fengbu"/>
                    <pic:cNvPicPr>
                      <a:picLocks noChangeAspect="1"/>
                    </pic:cNvPicPr>
                  </pic:nvPicPr>
                  <pic:blipFill>
                    <a:blip r:embed="rId18"/>
                    <a:stretch>
                      <a:fillRect/>
                    </a:stretch>
                  </pic:blipFill>
                  <pic:spPr>
                    <a:xfrm>
                      <a:off x="0" y="0"/>
                      <a:ext cx="5269865" cy="4282440"/>
                    </a:xfrm>
                    <a:prstGeom prst="rect">
                      <a:avLst/>
                    </a:prstGeom>
                    <a:noFill/>
                    <a:ln>
                      <a:noFill/>
                    </a:ln>
                  </pic:spPr>
                </pic:pic>
              </a:graphicData>
            </a:graphic>
          </wp:inline>
        </w:drawing>
      </w:r>
    </w:p>
    <w:p>
      <w:pPr>
        <w:pStyle w:val="38"/>
        <w:numPr>
          <w:ilvl w:val="0"/>
          <w:numId w:val="0"/>
        </w:numPr>
        <w:spacing w:line="360" w:lineRule="auto"/>
        <w:ind w:leftChars="0" w:firstLine="420" w:firstLineChars="200"/>
        <w:jc w:val="center"/>
        <w:rPr>
          <w:rFonts w:hint="eastAsia"/>
          <w:bCs/>
          <w:sz w:val="21"/>
          <w:szCs w:val="21"/>
          <w:highlight w:val="none"/>
          <w:lang w:val="en-US" w:eastAsia="zh-CN"/>
        </w:rPr>
      </w:pPr>
      <w:r>
        <w:rPr>
          <w:rFonts w:hint="eastAsia"/>
          <w:bCs/>
          <w:sz w:val="21"/>
          <w:szCs w:val="21"/>
          <w:highlight w:val="none"/>
          <w:lang w:val="en-US" w:eastAsia="zh-CN"/>
        </w:rPr>
        <w:t>图1：生化池清淤无线网路覆盖区域图</w:t>
      </w:r>
    </w:p>
    <w:p>
      <w:pPr>
        <w:pStyle w:val="38"/>
        <w:numPr>
          <w:ilvl w:val="0"/>
          <w:numId w:val="0"/>
        </w:numPr>
        <w:spacing w:line="360" w:lineRule="auto"/>
        <w:jc w:val="both"/>
        <w:rPr>
          <w:rFonts w:hint="default"/>
          <w:bCs/>
          <w:sz w:val="21"/>
          <w:szCs w:val="21"/>
          <w:highlight w:val="none"/>
          <w:lang w:val="en-US" w:eastAsia="zh-CN"/>
        </w:rPr>
      </w:pPr>
    </w:p>
    <w:p>
      <w:pPr>
        <w:pStyle w:val="38"/>
        <w:numPr>
          <w:ilvl w:val="0"/>
          <w:numId w:val="11"/>
        </w:numPr>
        <w:spacing w:line="360" w:lineRule="auto"/>
        <w:ind w:left="0" w:leftChars="0" w:firstLine="420" w:firstLineChars="200"/>
        <w:rPr>
          <w:rFonts w:hint="eastAsia"/>
          <w:bCs/>
          <w:highlight w:val="none"/>
          <w:lang w:val="en-US" w:eastAsia="zh-CN"/>
        </w:rPr>
      </w:pPr>
      <w:r>
        <w:rPr>
          <w:rFonts w:hint="eastAsia"/>
          <w:bCs/>
          <w:highlight w:val="none"/>
          <w:lang w:val="en-US" w:eastAsia="zh-CN"/>
        </w:rPr>
        <w:t>增设6套移动式监控摄像机（最低需支持1080P高清），自带蓄电池（续航48小时以上）供电，配备云台控制，红外夜间监控等功能通过厂内覆盖的移动无线网络进行视频传输，且摄像头支架通过自主设计，可实现井下（池内）监控（样式请见图2）。当分公司需要进行有限空间作业时，只需把移动式监控摄像机移动到作业现场，配合无线AP就能实现实时监控。</w:t>
      </w:r>
    </w:p>
    <w:p>
      <w:pPr>
        <w:pStyle w:val="38"/>
        <w:numPr>
          <w:ilvl w:val="0"/>
          <w:numId w:val="0"/>
        </w:numPr>
        <w:spacing w:line="360" w:lineRule="auto"/>
        <w:ind w:leftChars="0" w:firstLine="420" w:firstLineChars="200"/>
        <w:jc w:val="center"/>
        <w:rPr>
          <w:highlight w:val="none"/>
        </w:rPr>
      </w:pPr>
      <w:r>
        <w:rPr>
          <w:highlight w:val="none"/>
        </w:rPr>
        <w:drawing>
          <wp:inline distT="0" distB="0" distL="114300" distR="114300">
            <wp:extent cx="5270500" cy="4568190"/>
            <wp:effectExtent l="0" t="0" r="6350" b="381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9"/>
                    <a:stretch>
                      <a:fillRect/>
                    </a:stretch>
                  </pic:blipFill>
                  <pic:spPr>
                    <a:xfrm>
                      <a:off x="0" y="0"/>
                      <a:ext cx="5270500" cy="4568190"/>
                    </a:xfrm>
                    <a:prstGeom prst="rect">
                      <a:avLst/>
                    </a:prstGeom>
                    <a:noFill/>
                    <a:ln>
                      <a:noFill/>
                    </a:ln>
                  </pic:spPr>
                </pic:pic>
              </a:graphicData>
            </a:graphic>
          </wp:inline>
        </w:drawing>
      </w:r>
    </w:p>
    <w:p>
      <w:pPr>
        <w:pStyle w:val="38"/>
        <w:numPr>
          <w:ilvl w:val="0"/>
          <w:numId w:val="0"/>
        </w:numPr>
        <w:spacing w:line="360" w:lineRule="auto"/>
        <w:jc w:val="center"/>
        <w:rPr>
          <w:rFonts w:hint="eastAsia"/>
          <w:bCs/>
          <w:sz w:val="21"/>
          <w:szCs w:val="21"/>
          <w:highlight w:val="none"/>
          <w:lang w:val="en-US" w:eastAsia="zh-CN"/>
        </w:rPr>
      </w:pPr>
      <w:r>
        <w:rPr>
          <w:rFonts w:hint="eastAsia"/>
          <w:bCs/>
          <w:sz w:val="21"/>
          <w:szCs w:val="21"/>
          <w:highlight w:val="none"/>
          <w:lang w:val="en-US" w:eastAsia="zh-CN"/>
        </w:rPr>
        <w:t>图2 移动式监控摄像机大样图</w:t>
      </w:r>
    </w:p>
    <w:p>
      <w:pPr>
        <w:pStyle w:val="38"/>
        <w:numPr>
          <w:ilvl w:val="0"/>
          <w:numId w:val="0"/>
        </w:numPr>
        <w:spacing w:line="360" w:lineRule="auto"/>
        <w:jc w:val="center"/>
        <w:rPr>
          <w:rFonts w:hint="default"/>
          <w:bCs/>
          <w:sz w:val="21"/>
          <w:szCs w:val="21"/>
          <w:highlight w:val="none"/>
          <w:lang w:val="en-US" w:eastAsia="zh-CN"/>
        </w:rPr>
      </w:pPr>
    </w:p>
    <w:p>
      <w:pPr>
        <w:pStyle w:val="38"/>
        <w:numPr>
          <w:ilvl w:val="0"/>
          <w:numId w:val="11"/>
        </w:numPr>
        <w:spacing w:line="360" w:lineRule="auto"/>
        <w:ind w:left="0" w:leftChars="0" w:firstLine="420" w:firstLineChars="200"/>
        <w:rPr>
          <w:rFonts w:hint="eastAsia"/>
          <w:bCs/>
          <w:highlight w:val="none"/>
          <w:lang w:val="en-US" w:eastAsia="zh-CN"/>
        </w:rPr>
      </w:pPr>
      <w:r>
        <w:rPr>
          <w:rFonts w:hint="eastAsia"/>
          <w:bCs/>
          <w:highlight w:val="none"/>
          <w:lang w:val="en-US" w:eastAsia="zh-CN"/>
        </w:rPr>
        <w:t>监控屏采用手持式三防平板电脑，通过无线网络进行画面传输及摄像头的控制；</w:t>
      </w:r>
    </w:p>
    <w:p>
      <w:pPr>
        <w:pStyle w:val="38"/>
        <w:numPr>
          <w:ilvl w:val="0"/>
          <w:numId w:val="11"/>
        </w:numPr>
        <w:spacing w:line="360" w:lineRule="auto"/>
        <w:ind w:left="0" w:leftChars="0" w:firstLine="420" w:firstLineChars="200"/>
        <w:rPr>
          <w:rFonts w:hint="default"/>
          <w:bCs/>
          <w:highlight w:val="none"/>
          <w:lang w:val="en-US" w:eastAsia="zh-CN"/>
        </w:rPr>
      </w:pPr>
      <w:r>
        <w:rPr>
          <w:rFonts w:hint="eastAsia"/>
          <w:bCs/>
          <w:highlight w:val="none"/>
          <w:lang w:val="en-US" w:eastAsia="zh-CN"/>
        </w:rPr>
        <w:t>增设一台16路数字硬盘录像机及显示屏对前端作业监控的移动式监控摄像机进行录像及本地保存。</w:t>
      </w:r>
    </w:p>
    <w:p>
      <w:pPr>
        <w:pStyle w:val="38"/>
        <w:numPr>
          <w:ilvl w:val="0"/>
          <w:numId w:val="11"/>
        </w:numPr>
        <w:spacing w:line="360" w:lineRule="auto"/>
        <w:ind w:left="0" w:leftChars="0" w:firstLine="420" w:firstLineChars="200"/>
        <w:rPr>
          <w:rFonts w:hint="eastAsia"/>
          <w:bCs/>
          <w:highlight w:val="none"/>
          <w:lang w:val="en-US" w:eastAsia="zh-CN"/>
        </w:rPr>
      </w:pPr>
      <w:r>
        <w:rPr>
          <w:rFonts w:hint="eastAsia"/>
          <w:bCs/>
          <w:highlight w:val="none"/>
          <w:lang w:val="en-US" w:eastAsia="zh-CN"/>
        </w:rPr>
        <w:t>系统网络拓扑图及网络。</w:t>
      </w:r>
    </w:p>
    <w:p>
      <w:pPr>
        <w:pStyle w:val="38"/>
        <w:numPr>
          <w:ilvl w:val="0"/>
          <w:numId w:val="0"/>
        </w:numPr>
        <w:spacing w:line="360" w:lineRule="auto"/>
        <w:ind w:leftChars="200"/>
        <w:rPr>
          <w:rFonts w:hint="default"/>
          <w:bCs/>
          <w:highlight w:val="none"/>
          <w:lang w:val="en-US" w:eastAsia="zh-CN"/>
        </w:rPr>
      </w:pPr>
      <w:r>
        <w:rPr>
          <w:rFonts w:hint="eastAsia"/>
          <w:bCs/>
          <w:highlight w:val="none"/>
          <w:lang w:val="en-US" w:eastAsia="zh-CN"/>
        </w:rPr>
        <w:t>5.1系统网络拓扑图如图2所示。</w:t>
      </w:r>
    </w:p>
    <w:p>
      <w:pPr>
        <w:pStyle w:val="38"/>
        <w:numPr>
          <w:ilvl w:val="0"/>
          <w:numId w:val="0"/>
        </w:numPr>
        <w:spacing w:line="360" w:lineRule="auto"/>
        <w:ind w:leftChars="200"/>
        <w:jc w:val="both"/>
        <w:rPr>
          <w:rFonts w:hint="eastAsia"/>
          <w:bCs/>
          <w:sz w:val="21"/>
          <w:szCs w:val="21"/>
          <w:highlight w:val="none"/>
          <w:lang w:val="en-US" w:eastAsia="zh-CN"/>
        </w:rPr>
      </w:pPr>
      <w:r>
        <w:rPr>
          <w:highlight w:val="none"/>
        </w:rPr>
        <w:drawing>
          <wp:inline distT="0" distB="0" distL="114300" distR="114300">
            <wp:extent cx="5270500" cy="4049395"/>
            <wp:effectExtent l="0" t="0" r="6350" b="825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0"/>
                    <a:stretch>
                      <a:fillRect/>
                    </a:stretch>
                  </pic:blipFill>
                  <pic:spPr>
                    <a:xfrm>
                      <a:off x="0" y="0"/>
                      <a:ext cx="5270500" cy="4049395"/>
                    </a:xfrm>
                    <a:prstGeom prst="rect">
                      <a:avLst/>
                    </a:prstGeom>
                    <a:noFill/>
                    <a:ln>
                      <a:noFill/>
                    </a:ln>
                  </pic:spPr>
                </pic:pic>
              </a:graphicData>
            </a:graphic>
          </wp:inline>
        </w:drawing>
      </w:r>
    </w:p>
    <w:p>
      <w:pPr>
        <w:pStyle w:val="38"/>
        <w:numPr>
          <w:ilvl w:val="0"/>
          <w:numId w:val="0"/>
        </w:numPr>
        <w:spacing w:line="360" w:lineRule="auto"/>
        <w:ind w:leftChars="200"/>
        <w:jc w:val="center"/>
        <w:rPr>
          <w:rFonts w:hint="eastAsia"/>
          <w:bCs/>
          <w:sz w:val="21"/>
          <w:szCs w:val="21"/>
          <w:highlight w:val="none"/>
          <w:lang w:val="en-US" w:eastAsia="zh-CN"/>
        </w:rPr>
      </w:pPr>
      <w:r>
        <w:rPr>
          <w:rFonts w:hint="eastAsia"/>
          <w:bCs/>
          <w:sz w:val="21"/>
          <w:szCs w:val="21"/>
          <w:highlight w:val="none"/>
          <w:lang w:val="en-US" w:eastAsia="zh-CN"/>
        </w:rPr>
        <w:t>图2：系统网络拓扑图</w:t>
      </w:r>
    </w:p>
    <w:p>
      <w:pPr>
        <w:pStyle w:val="53"/>
        <w:keepNext w:val="0"/>
        <w:keepLines w:val="0"/>
        <w:widowControl w:val="0"/>
        <w:shd w:val="clear" w:color="auto" w:fill="auto"/>
        <w:bidi w:val="0"/>
        <w:spacing w:before="0" w:after="480" w:line="240" w:lineRule="auto"/>
        <w:ind w:left="0" w:right="0" w:firstLine="640" w:firstLineChars="200"/>
        <w:jc w:val="left"/>
        <w:rPr>
          <w:rFonts w:hint="eastAsia" w:ascii="仿宋_GB2312" w:hAnsi="Calibri" w:eastAsia="仿宋_GB2312" w:cs="Times New Roman"/>
          <w:bCs/>
          <w:kern w:val="2"/>
          <w:sz w:val="32"/>
          <w:szCs w:val="32"/>
          <w:highlight w:val="none"/>
          <w:u w:val="none"/>
          <w:shd w:val="clear" w:color="auto" w:fill="auto"/>
          <w:lang w:val="en-US" w:eastAsia="zh-CN" w:bidi="ar-SA"/>
        </w:rPr>
      </w:pPr>
    </w:p>
    <w:p>
      <w:pPr>
        <w:pStyle w:val="38"/>
        <w:numPr>
          <w:ilvl w:val="0"/>
          <w:numId w:val="11"/>
        </w:numPr>
        <w:spacing w:line="360" w:lineRule="auto"/>
        <w:ind w:left="0" w:leftChars="0" w:firstLine="420" w:firstLineChars="200"/>
        <w:rPr>
          <w:rFonts w:hint="eastAsia" w:eastAsia="宋体" w:cs="Times New Roman"/>
          <w:bCs/>
          <w:highlight w:val="none"/>
          <w:lang w:val="en-US" w:eastAsia="zh-CN"/>
        </w:rPr>
      </w:pPr>
      <w:r>
        <w:rPr>
          <w:rFonts w:hint="eastAsia" w:eastAsia="宋体" w:cs="Times New Roman"/>
          <w:bCs/>
          <w:highlight w:val="none"/>
          <w:lang w:val="en-US" w:eastAsia="zh-CN"/>
        </w:rPr>
        <w:t>5.2网络安全管理措施</w:t>
      </w:r>
    </w:p>
    <w:p>
      <w:pPr>
        <w:pStyle w:val="38"/>
        <w:numPr>
          <w:ilvl w:val="0"/>
          <w:numId w:val="11"/>
        </w:numPr>
        <w:spacing w:line="360" w:lineRule="auto"/>
        <w:ind w:left="0" w:leftChars="0" w:firstLine="420" w:firstLineChars="200"/>
        <w:rPr>
          <w:rFonts w:hint="eastAsia" w:eastAsia="宋体" w:cs="Times New Roman"/>
          <w:bCs/>
          <w:highlight w:val="none"/>
          <w:lang w:val="en-US" w:eastAsia="zh-CN"/>
        </w:rPr>
      </w:pPr>
      <w:r>
        <w:rPr>
          <w:rFonts w:hint="eastAsia" w:eastAsia="宋体" w:cs="Times New Roman"/>
          <w:bCs/>
          <w:highlight w:val="none"/>
          <w:lang w:val="en-US" w:eastAsia="en-US"/>
        </w:rPr>
        <w:t>a.</w:t>
      </w:r>
      <w:r>
        <w:rPr>
          <w:rFonts w:hint="eastAsia" w:eastAsia="宋体" w:cs="Times New Roman"/>
          <w:bCs/>
          <w:highlight w:val="none"/>
          <w:lang w:val="en-US" w:eastAsia="zh-CN"/>
        </w:rPr>
        <w:t>防范信息泄露风险：保障网络产品和服务中用户信息不被泄露，降低用户信息泄露的安全风险;</w:t>
      </w:r>
    </w:p>
    <w:p>
      <w:pPr>
        <w:pStyle w:val="38"/>
        <w:numPr>
          <w:ilvl w:val="0"/>
          <w:numId w:val="11"/>
        </w:numPr>
        <w:spacing w:line="360" w:lineRule="auto"/>
        <w:ind w:left="0" w:leftChars="0" w:firstLine="420" w:firstLineChars="200"/>
        <w:rPr>
          <w:rFonts w:hint="eastAsia" w:eastAsia="宋体" w:cs="Times New Roman"/>
          <w:bCs/>
          <w:highlight w:val="none"/>
          <w:lang w:val="en-US" w:eastAsia="zh-CN"/>
        </w:rPr>
      </w:pPr>
      <w:bookmarkStart w:id="61" w:name="bookmark17"/>
      <w:bookmarkEnd w:id="61"/>
      <w:r>
        <w:rPr>
          <w:rFonts w:hint="eastAsia" w:eastAsia="宋体" w:cs="Times New Roman"/>
          <w:bCs/>
          <w:highlight w:val="none"/>
          <w:lang w:val="en-US" w:eastAsia="zh-CN"/>
        </w:rPr>
        <w:t>b.防范数据篡改风险:保障网络产品和服务中用户信息不被非授权更改或伪造，降低数据被篡改的安全风险；</w:t>
      </w:r>
    </w:p>
    <w:p>
      <w:pPr>
        <w:pStyle w:val="38"/>
        <w:numPr>
          <w:ilvl w:val="0"/>
          <w:numId w:val="11"/>
        </w:numPr>
        <w:spacing w:line="360" w:lineRule="auto"/>
        <w:ind w:left="0" w:leftChars="0" w:firstLine="420" w:firstLineChars="200"/>
        <w:rPr>
          <w:rFonts w:hint="eastAsia" w:eastAsia="宋体" w:cs="Times New Roman"/>
          <w:bCs/>
          <w:highlight w:val="none"/>
          <w:lang w:val="en-US" w:eastAsia="zh-CN"/>
        </w:rPr>
      </w:pPr>
      <w:bookmarkStart w:id="62" w:name="bookmark18"/>
      <w:bookmarkEnd w:id="62"/>
      <w:r>
        <w:rPr>
          <w:rFonts w:hint="eastAsia" w:eastAsia="宋体" w:cs="Times New Roman"/>
          <w:bCs/>
          <w:highlight w:val="none"/>
          <w:lang w:val="en-US" w:eastAsia="zh-CN"/>
        </w:rPr>
        <w:t>C.防范服务中断风险:保障网络产品和服务的持续运行和供应，降低网络产品和服务供应中断的安全风险；</w:t>
      </w:r>
    </w:p>
    <w:p>
      <w:pPr>
        <w:pStyle w:val="38"/>
        <w:numPr>
          <w:ilvl w:val="0"/>
          <w:numId w:val="11"/>
        </w:numPr>
        <w:spacing w:line="360" w:lineRule="auto"/>
        <w:ind w:left="0" w:leftChars="0" w:firstLine="420" w:firstLineChars="200"/>
        <w:rPr>
          <w:rFonts w:hint="default" w:eastAsia="宋体" w:cs="Times New Roman"/>
          <w:bCs/>
          <w:highlight w:val="none"/>
          <w:lang w:val="en-US" w:eastAsia="zh-CN"/>
        </w:rPr>
      </w:pPr>
      <w:bookmarkStart w:id="63" w:name="bookmark19"/>
      <w:bookmarkEnd w:id="63"/>
      <w:r>
        <w:rPr>
          <w:rFonts w:hint="eastAsia" w:eastAsia="宋体" w:cs="Times New Roman"/>
          <w:bCs/>
          <w:highlight w:val="none"/>
          <w:lang w:val="en-US" w:eastAsia="zh-CN"/>
        </w:rPr>
        <w:t>d.防范不当控制风险:保障网络产品和服务运行过程中的风险可控，降低网络产品和服务提供者恶意控制用户的网络产品和服务、非授权获取用户信息，以及利用用户对网络产品和服务的依赖实施不正当竞争。</w:t>
      </w:r>
    </w:p>
    <w:p>
      <w:pPr>
        <w:pStyle w:val="31"/>
        <w:numPr>
          <w:ilvl w:val="0"/>
          <w:numId w:val="0"/>
        </w:numPr>
        <w:ind w:left="0" w:leftChars="0"/>
        <w:rPr>
          <w:rFonts w:hint="eastAsia"/>
          <w:highlight w:val="none"/>
          <w:lang w:val="zh-CN"/>
        </w:rPr>
      </w:pPr>
    </w:p>
    <w:p>
      <w:pPr>
        <w:pStyle w:val="31"/>
        <w:numPr>
          <w:ilvl w:val="0"/>
          <w:numId w:val="0"/>
        </w:numPr>
        <w:ind w:left="420" w:leftChars="0"/>
        <w:rPr>
          <w:rFonts w:hint="eastAsia"/>
          <w:highlight w:val="none"/>
          <w:lang w:val="zh-CN"/>
        </w:rPr>
      </w:pPr>
    </w:p>
    <w:p>
      <w:pPr>
        <w:pStyle w:val="31"/>
        <w:numPr>
          <w:ilvl w:val="-1"/>
          <w:numId w:val="0"/>
        </w:numPr>
        <w:ind w:left="420" w:leftChars="0" w:firstLine="0" w:firstLineChars="0"/>
        <w:rPr>
          <w:rFonts w:hint="eastAsia"/>
          <w:highlight w:val="none"/>
          <w:lang w:val="en-US" w:eastAsia="zh-CN"/>
        </w:rPr>
      </w:pPr>
      <w:r>
        <w:rPr>
          <w:rFonts w:hint="eastAsia"/>
          <w:sz w:val="28"/>
          <w:szCs w:val="28"/>
          <w:highlight w:val="none"/>
          <w:lang w:val="en-US" w:eastAsia="zh-CN"/>
        </w:rPr>
        <w:t>4、具体技术参数要求</w:t>
      </w:r>
      <w:r>
        <w:rPr>
          <w:rFonts w:hint="eastAsia"/>
          <w:highlight w:val="none"/>
          <w:lang w:val="en-US" w:eastAsia="zh-CN"/>
        </w:rPr>
        <w:t>：</w:t>
      </w:r>
    </w:p>
    <w:p>
      <w:pPr>
        <w:pStyle w:val="31"/>
        <w:numPr>
          <w:ilvl w:val="0"/>
          <w:numId w:val="0"/>
        </w:numPr>
        <w:ind w:left="420" w:leftChars="0"/>
        <w:rPr>
          <w:rFonts w:hint="default"/>
          <w:highlight w:val="none"/>
          <w:lang w:val="en-US" w:eastAsia="zh-CN"/>
        </w:rPr>
      </w:pPr>
    </w:p>
    <w:tbl>
      <w:tblPr>
        <w:tblStyle w:val="25"/>
        <w:tblW w:w="9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5"/>
        <w:gridCol w:w="934"/>
        <w:gridCol w:w="700"/>
        <w:gridCol w:w="5966"/>
        <w:gridCol w:w="650"/>
        <w:gridCol w:w="5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品牌</w:t>
            </w:r>
          </w:p>
        </w:tc>
        <w:tc>
          <w:tcPr>
            <w:tcW w:w="596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cs="宋体"/>
                <w:i w:val="0"/>
                <w:iCs w:val="0"/>
                <w:color w:val="000000"/>
                <w:sz w:val="20"/>
                <w:szCs w:val="20"/>
                <w:highlight w:val="none"/>
                <w:u w:val="none"/>
                <w:lang w:val="en-US" w:eastAsia="zh-CN"/>
              </w:rPr>
              <w:t>主要参数</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cs="宋体"/>
                <w:i w:val="0"/>
                <w:iCs w:val="0"/>
                <w:color w:val="000000"/>
                <w:kern w:val="0"/>
                <w:sz w:val="20"/>
                <w:szCs w:val="20"/>
                <w:highlight w:val="none"/>
                <w:u w:val="none"/>
                <w:lang w:val="en-US" w:eastAsia="zh-CN" w:bidi="ar"/>
              </w:rPr>
              <w:t>采购数量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596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596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监控摄像设备</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cs="宋体"/>
                <w:i w:val="0"/>
                <w:iCs w:val="0"/>
                <w:color w:val="000000"/>
                <w:sz w:val="20"/>
                <w:szCs w:val="20"/>
                <w:highlight w:val="none"/>
                <w:u w:val="none"/>
                <w:lang w:val="en-US" w:eastAsia="zh-CN"/>
              </w:rPr>
              <w:t>国产品牌</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基础参数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传感器类型 1/1.8＂ progressive scan CMOS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最低照度 彩色：0.0005Lux @ (F1.2, AGC ON);黑白：0.0001Lux @ (F1.2, AGC ON); 0 Lux with IR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快门 1/1秒 ~ 1/30,000秒</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慢快门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聚焦模式 半自动,手动,自动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日夜转换模式 自动ICR彩转黑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日夜转换方式 白天、夜晚、自动、定时切换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背光补偿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宽动态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强光抑制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3D降噪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透雾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电子防抖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区域曝光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区域聚焦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图像设置 饱和度,亮度,对比度,锐度</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图像参数切换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白平衡 自动白平衡,自动跟踪白平衡,钠灯,日光灯,室内,室外,手动白平衡,锁定白平衡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数字变倍 16倍</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光学变倍 32倍</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隐私遮蔽 最多24块,支持马赛克,支持多种颜色设置,四边形区域</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信噪比 ≥52dB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通用功能 镜像,密码保护,水印技术,IP地址过滤</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光学透雾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镜头焦距 6.0-192 mm，32倍光学变倍</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光学变倍速度 大约5s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视场角 59.0-2.2度(广角-望远)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最大光圈数 F1.2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补光红外照射距离 250 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防补光过曝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云台功能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水平范围 360°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垂直范围 -20°-90°(自动翻转)</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水平速度 水平键控速度：0.1°-210°/s,速度可设;水平预置点速度：280°/s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垂直速度 垂直键控速度：0.1°-150°/s,速度可设;垂直预置点速度：250°/s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比例变倍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预置点个数 300个</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巡航扫描 8条，每条可添加32个预置点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花样扫描 4条，每条路径记录时间大于10分钟</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断电记忆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守望功能 预置点/花样扫描/巡航扫描/自动扫描/垂直扫描/随机扫描/帧扫描/全景扫描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3D 定位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方位角信息显示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预置点视频冻结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定时任务 预置点,花样扫描,巡航扫描,自动扫描,垂直扫描,随机扫描,帧扫描,全景扫描,球机重启,球机校验,辅助输出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视频最大图像尺寸 2560 × 1440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主码流帧率分辨率 50Hz:25fps(2560×1440, 1920×1080,1280×960,1280×720);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60Hz:30fps(2560×1440, 1920×1080,1280×960,1280×720)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子码流帧率分辨率 50Hz: 25fps (704 × 576, 640 × 480, 352 × 288)</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60Hz: 30fps (704 × 480, 640 × 480, 352 × 240)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第三码流帧率分辨率 50Hz: 25fps (1920 × 1080, 1280 × 960, 1280 × 720, 704 × 576, 640 × 480, 352 × 288)</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60Hz: 30fps (1920 × 1080, 1280 × 960, 1280 × 720, 704 × 480, 640 × 480, 352 × 240)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视频压缩标准 H.265,H.264,MJPEG</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视频压缩码率 32 Kbps ~ 16384 Kbps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H.264 Baseline Profile,Main Profile,High Profile</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H.265 Main Profile</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Smart 264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Smart 265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SVC 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ROI 固定区域ROI</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音频</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音频压缩标准 G.711alaw,G.711ulaw,G.722.1,G.726,MP2L2,PCM,AAC-LC</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音频压缩码率 64 Kbps (G.711)/16 Kbps (G.722.1)/16 Kbps (G.726)/32 Kbps to 192 Kbps(MP2L2) ,16 Kbps to 64 Kbps(AAC-LC)</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智能混合目标检测 支持人脸+人体+车辆抓拍，人脸和人体关联输出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人脸抓拍 支持同时检测30张人脸，支持对运动人脸进行检测、跟踪、抓拍、评分、筛选，输出最优的人脸抓图</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人脸比对 支持普通事件 移动侦测,视频遮挡侦测,报警输入,报警输出,异常</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Smart事件 区域入侵侦测,越界侦测,进入区域侦测,离开区域侦测,徘徊侦测,人员聚集侦测,快速移动侦测,停车侦测,物品遗留侦测,物品拿取侦测,防破坏报警,音频异常侦测</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Smart跟踪 手动跟踪,事件跟踪,支持多场景巡航跟踪</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Smart录像 断网续传,智能后检索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报警联动 预置点,巡航扫描,花样扫描,SD卡录像,报警输出,邮件,上传中心,上传FTP,NAS录像Smart编码 Smart265,Smart264,低码率,ROI,SVC</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网络</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网络存储 NAS (NFS, SMB/ CIFS)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支持协议 IPv4/IPv6,HTTP,HTTPS,802.1x,Qos,FTP,SMTP,UPnP,SNMP,DNS,DDNS,NTP,RTSP,RTCP,RTP,TCP/IP,DHCP,Bonjour</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接口协议 软件集成的开放式API,ISAPI,海康SDK,第三方管理平台接入,GB/T28181协议,支持萤石接入,ISUP,开放型网络视频接口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最大取流路数 20路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用户管理 32个</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安全管理 授权的用户名和密码,以及MAC地址绑定,HTTPS加密,IEEE 802.1x网络访问控制,IP地址过滤</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客户端 支持iVMS-4200客户端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浏览器 Chrome57+,Firefox52+,Safari11+,IE10+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移动通信参数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移动通信类型 5G/4G/3G</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无线频段 5G NR：n1/n2/n3/n5/n7/n8/n12/n20/n28/n38/n40/n41/n48/n66/n71/n77/n78/n79</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LTE-FDD：B1/B2/B3/B4/B5/B7/B8/B9/B12/B13/B14/B17/B18/B19/B20/B25/B26/B28/B29/B30/B32/B66/B71LTE-TDD：B34/B38/39/B40/B41/B42/B48</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LAA：B46 WCDMA：B1/B2/B3/B4/B5/B6/B8/B19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无线制式 5G NR/LTE-FDD/LTE-TDD/LAA/WCDMA</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无线传输速率 5G NSA TDD：Max 2.5 Gbps(DL)/650 Mbps(UL)(DL/UL Frame Ratio: 7:1:2)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5G SA TDD：Max 2.1 Gbps(DL)/900 Mbps(UL)(DL/UL Frame Ratio: 7:1:2)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LTE：DL 1.0 Gbps; UL 200Mbps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WCDMA：DL 42Mbps; UL 5.76Mbps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SIM卡 nano SIM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接口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网络接口 RJ45网口,自适应10M/100M网络数据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SD卡扩展 支持Micro SD/Micro SDHC/Micro SDXC卡,最大支持256G</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报警输入 7路报警输入</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报警输出 2路报警输出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音频输入 1路音频输入，音频峰值：2-2.4V[p-p]，输入阻抗：1 kΩ±10%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音频输出 1路音频输出，线性电平，阻抗:600Ω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RS485接口 采用半双工模式，支持自适应HIKVISION，PELCO-P和PELCO-D(可添加)协议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一般规范</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电流及功耗 DC：36 V，1.67 A/AC：24 V，3 A，62W max（其中加热6Wmax，红外灯12W max）</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工作温湿度 -40℃-70℃；湿度小于95%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尺寸 Φ274 × 430 mm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重量 9.6 Kg</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认证防护 IP67; 6000V 防雷、防浪涌、防突波，符合GB/T17626.2/3/4/5/6四级标准</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2"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不锈钢移动拖车</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定制</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1.名称:移动式摄像机拖车                                                          材质304不锈钢，箱体厚度3.0，车架厚度3.0，车身尺寸;400*800*600,配8寸重型万向轮                                                                       2、拖车箱结构分为：电源供电仓、拖车配重仓                                       系统供电仓：要求防水、防静电、防高温、带温度显示屏。                                                                  拖车配重仓：要求排水、接地、防漏电、定制固定卡。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3.摄像机伸缩折叠臂:                                               材质304不锈钢，壁厚1.2，单折叠臂结构：单节可伸缩2米以上，带伸缩固定点位，伸缩长度任意调节，折叠臂须360°折叠收纳、整个拖车折叠臂伸展后长度可达到4米以上，臂端挂载设备重量可达到4kg，带固定式定位法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4.整车配置10米长的弹簧多股信号线和弹簧网线、及不限于满足整个移动车系统所需的所有线材。</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5.整车配置电源仪表指示、充放电仪表指示、输入路保护装置、、电源输处路保护装置、温度检测仪、外接5G信号器、设备工作保护装置、定制防水溅装置,配套电池充电装置。                               6、安装方式:整车组装完成后，移至现场一键启动，无需再人工接入系统自动投产工作。</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7"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AP信号控制器</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定制</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1.名称:定制信号处理器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2.cpu:三芯                                                                3.功能:传输数率:2.4GHz300Mbps+5.8GHz1733Mbps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4.网络;千兆网口  </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5.无线标准：支持IEEE802.11ac/a/b/g/n标准                                                                                                                                               </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4"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便携式电源设备</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定制</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1.名称:开关电源</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2.规格:DC15V-30A</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3.容量:1000HA以下</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4"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蓄电池</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国产</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1.名称:免维护铅酸蓄电池</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2.型号:DC12V-100AH</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3.容量(A·h):100AH</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4.充放电要求:配充放定制电保护板、预留多元接口</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5、待机时长48小时                                                                                                                             </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个</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5"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无线网络覆盖AP</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国产</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室内外高性能Wi-Fi6吸顶AP，支持OFDMA、UL-MU-MIMO、空间复用技术和1024QAM调制解调算法，整机4条空间流，支持2.4G和5G同时工作，整机最大接入速率1775Mbps，双千兆网口，其中一个网口支持对外供电可拓展物联网等；支持PoE供电；支持802.1X/CA证书/阿里钉钉/企业微信/短信/多因素等多种认证方式、APP缓存、数据探针、智能负载均衡、网关、VPN、QoS、潜在风险终端和网络访问流量的识别与封堵、胖瘦一体化。</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含：</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NAP-3820-X标准产品*(1);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信锐网科Wireless access pointer软件 V3.0*(1);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硬件质保服务*(0+1);</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软件升级服务*(0+1);</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cs="宋体"/>
                <w:i w:val="0"/>
                <w:iCs w:val="0"/>
                <w:color w:val="000000"/>
                <w:kern w:val="0"/>
                <w:sz w:val="20"/>
                <w:szCs w:val="20"/>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交换机</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国产</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1.名称:网络交换机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2.功能:16口，百兆</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3.层数:本体安装及调试</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4"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三防平板电脑</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国产</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主芯片：八核1.8GHz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操作系统 Android7.1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RAM：3GB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ROM：32GB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外置存储：最大支持32G的TF卡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触摸屏：电容式触摸屏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屏幕：8.0英寸，IPS LTPS 1920x1200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网路制式：4G全网通</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NFC：支持(13.56MHz)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蓝牙：BT V4.0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WIFI：802.11 a/b/g/n;支持双频2.4GHz+5GHz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定位：GPS/AGPS/GLONASS/北斗</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相机：后置1300 万像素防抖相机，前置800万相机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耳机接口：无</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G-sensor：支持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电池容量：8000mAh</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充电时间：约5小时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按键：1个正面实体键，1个电源键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侧面按键：1个侧面音量键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充电指示灯：支持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USB接口：USB 3.0，Type-C，OTG</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工作温度：温度：-20℃～+50℃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工作湿度：湿度：5%～95%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三防等级：IP65，防水、防尘、防摔（1.2米跌落）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尺寸：250.8mm*152mm*15mm</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重量 ：700g</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双绞线缆</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国产</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1.名称:户外型超五类网线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2.规格:D152-4Z, 8*0.5</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3.线缆对数:4对</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录像机</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国产</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系统参数 视频接入路数 16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网络输入带宽 不开启RAID：320Mbps 开启RAID：200Mbps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录像分辨率12MP/8MP/7MP/6MP/5MP/4MP/3MP/1080p/UXGA/720p/VGA/4CIF/DCIF/2CIF/CIF/QCIF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视频参数 视频输出 2路HDMI，2路VGA</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视频输出模式 辅口与主口独立异源输出，组内同源</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HDMI输出 HDMI1: 1920×1080/60Hz，1600×1200/60Hz，1280×1024/60Hz，1280×720/60Hz，1024×768/60Hz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HDMI2: 1920×1080/60Hz，1280×1024/60Hz，1280×720/60Hz，1024×768/60Hz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VGA输出 VGA1:1920×1080/60Hz，1600×1200/60Hz，1280×1024/60Hz，1280×720/60Hz，1024×768/60Hz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VGA2: 1920×1080/60Hz，1280×1024/60Hz，1280×720/60Hz，1024×768/60Hz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视频解码格式 H.265,Smart265,H.264,Smart264,MPEG4</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解码能力 16×1080P</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同步回放 8</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智能分析人脸库 支持32个人脸名单库，总容量支持10万张人脸图片（50KB/张）路人库支持10万张人脸图片 抓拍库支持1000万张人脸图片 人脸比对 16路 人脸检索 支持以脸搜脸、按姓名检索、按属性检索、按事件检索 人脸抓拍 16路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视频结构化 最大支持8路1080p视频实时视频结构化分析和8路人脸比对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周界防范 视频流：最大16路（1080P）越界侦测、区域入侵、进入区域、离开区域报警及联动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图片流：最大全路数开启越界侦测、区域入侵、进入区域、离开区域报警图片二次过滤及联动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高空抛物 最大支持12路视频流（1080P）</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音频参数 音频输出 2个，RCA接口（线性电平，阻抗：1KΩ）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语音对讲输入 1个，RCA接口（电平：2.0Vp-p，阻抗：1KΩ）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硬盘管理 盘位 16个SATA接口（前置热插拔）</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单盘最大容量 最大支持10TB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阵列类型 RAID0、 RAID1、 RAID5、 RAID6、 RAID10、支持全局热备</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扩展存储 1个eSATA接口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外部接口 网络接口 2个，RJ45 10M/100M/1000M自适应以太网口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串行接口 1个，RS-485全双工串行接口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1个，标准RS-232串行接口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1个，键盘485串口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USB接口 2个USB 2.0（前置），1个USB 3.0（后置）</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报警输入输出 16进8出报警口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一般规范 电源 AC 220V 250W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功耗（不含硬盘） ≤70W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工作温度 -10℃ ～＋55℃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工作湿度 10％～90％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机箱 3U标准机箱</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尺寸 445mm（宽）×496mm（深）×146mm（高）</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重量（不含硬盘） ≤13Kg</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硬盘</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国产</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1.名称:监控专用硬盘</w:t>
            </w:r>
          </w:p>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2.容量:6T</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块</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9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显示屏</w:t>
            </w:r>
          </w:p>
        </w:tc>
        <w:tc>
          <w:tcPr>
            <w:tcW w:w="7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国产</w:t>
            </w:r>
          </w:p>
        </w:tc>
        <w:tc>
          <w:tcPr>
            <w:tcW w:w="59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32寸</w:t>
            </w:r>
          </w:p>
        </w:tc>
        <w:tc>
          <w:tcPr>
            <w:tcW w:w="6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5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7600" w:type="dxa"/>
            <w:gridSpan w:val="3"/>
            <w:tcBorders>
              <w:top w:val="single" w:color="000000" w:sz="4" w:space="0"/>
              <w:left w:val="nil"/>
              <w:bottom w:val="single" w:color="000000" w:sz="4" w:space="0"/>
              <w:right w:val="single" w:color="000000" w:sz="4" w:space="0"/>
            </w:tcBorders>
            <w:noWrap/>
            <w:vAlign w:val="center"/>
          </w:tcPr>
          <w:p>
            <w:pPr>
              <w:pStyle w:val="2"/>
              <w:numPr>
                <w:ilvl w:val="0"/>
                <w:numId w:val="0"/>
              </w:numPr>
              <w:rPr>
                <w:rFonts w:hint="default" w:ascii="仿宋_GB2312" w:hAnsi="仿宋_GB2312" w:eastAsia="仿宋_GB2312" w:cs="仿宋_GB2312"/>
                <w:color w:val="000000"/>
                <w:kern w:val="2"/>
                <w:sz w:val="28"/>
                <w:szCs w:val="28"/>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安装调试及运输：设备交付后必须对设备进行调试达到我方使用要求，在质保期内无偿提供培训、软件升级、设备改造等服务。</w:t>
            </w:r>
          </w:p>
          <w:p>
            <w:pPr>
              <w:keepNext w:val="0"/>
              <w:keepLines w:val="0"/>
              <w:widowControl/>
              <w:suppressLineNumbers w:val="0"/>
              <w:jc w:val="left"/>
              <w:textAlignment w:val="center"/>
              <w:rPr>
                <w:rFonts w:hint="default" w:ascii="宋体" w:hAnsi="宋体" w:eastAsia="宋体" w:cs="宋体"/>
                <w:b/>
                <w:bCs/>
                <w:i w:val="0"/>
                <w:iCs w:val="0"/>
                <w:color w:val="000000"/>
                <w:sz w:val="22"/>
                <w:szCs w:val="22"/>
                <w:highlight w:val="none"/>
                <w:u w:val="none"/>
                <w:lang w:val="en-US"/>
              </w:rPr>
            </w:pPr>
          </w:p>
        </w:tc>
        <w:tc>
          <w:tcPr>
            <w:tcW w:w="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w:t>
            </w:r>
          </w:p>
        </w:tc>
        <w:tc>
          <w:tcPr>
            <w:tcW w:w="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r>
    </w:tbl>
    <w:p>
      <w:pPr>
        <w:pStyle w:val="2"/>
        <w:ind w:left="0" w:leftChars="0" w:firstLine="0" w:firstLineChars="0"/>
        <w:rPr>
          <w:rFonts w:hint="eastAsia" w:ascii="宋体" w:hAnsi="宋体" w:eastAsia="宋体" w:cs="宋体"/>
          <w:bCs/>
          <w:sz w:val="24"/>
          <w:szCs w:val="24"/>
          <w:highlight w:val="none"/>
          <w:lang w:val="en-US" w:eastAsia="zh-CN"/>
        </w:rPr>
      </w:pPr>
    </w:p>
    <w:p>
      <w:pPr>
        <w:pStyle w:val="2"/>
        <w:ind w:left="0" w:leftChars="0" w:firstLine="0" w:firstLineChars="0"/>
        <w:rPr>
          <w:rFonts w:hint="eastAsia" w:ascii="宋体" w:hAnsi="宋体" w:eastAsia="宋体" w:cs="宋体"/>
          <w:bCs/>
          <w:sz w:val="24"/>
          <w:szCs w:val="24"/>
          <w:highlight w:val="none"/>
          <w:lang w:val="en-US" w:eastAsia="zh-CN"/>
        </w:rPr>
      </w:pPr>
    </w:p>
    <w:p>
      <w:pPr>
        <w:pStyle w:val="24"/>
        <w:ind w:firstLine="0"/>
        <w:jc w:val="left"/>
        <w:rPr>
          <w:rFonts w:hint="eastAsia" w:cs="宋体"/>
          <w:b/>
          <w:bCs/>
          <w:sz w:val="32"/>
          <w:szCs w:val="32"/>
          <w:highlight w:val="none"/>
          <w:lang w:val="en-US" w:eastAsia="zh-CN"/>
        </w:rPr>
      </w:pPr>
      <w:r>
        <w:rPr>
          <w:rFonts w:hint="eastAsia" w:cs="宋体"/>
          <w:b/>
          <w:bCs/>
          <w:sz w:val="32"/>
          <w:szCs w:val="32"/>
          <w:highlight w:val="none"/>
          <w:lang w:val="en-US" w:eastAsia="zh-CN"/>
        </w:rPr>
        <w:t xml:space="preserve">项目四 </w:t>
      </w:r>
      <w:r>
        <w:rPr>
          <w:rFonts w:hint="eastAsia" w:ascii="宋体" w:hAnsi="宋体" w:eastAsia="等线" w:cs="宋体"/>
          <w:b/>
          <w:bCs/>
          <w:sz w:val="32"/>
          <w:szCs w:val="32"/>
          <w:highlight w:val="none"/>
          <w:lang w:val="en-US" w:eastAsia="zh-CN"/>
        </w:rPr>
        <w:t>健康城分公司2023年中控室UPS采购项目</w:t>
      </w:r>
    </w:p>
    <w:p>
      <w:pPr>
        <w:pStyle w:val="24"/>
        <w:ind w:firstLine="0"/>
        <w:jc w:val="left"/>
        <w:rPr>
          <w:rFonts w:hint="eastAsia" w:ascii="宋体" w:hAnsi="宋体" w:eastAsia="等线" w:cs="宋体"/>
          <w:b/>
          <w:bCs/>
          <w:sz w:val="32"/>
          <w:szCs w:val="32"/>
          <w:highlight w:val="none"/>
          <w:lang w:val="en-US" w:eastAsia="zh-CN"/>
        </w:rPr>
      </w:pPr>
      <w:r>
        <w:rPr>
          <w:rFonts w:hint="eastAsia" w:ascii="宋体" w:hAnsi="宋体" w:eastAsia="等线" w:cs="宋体"/>
          <w:b/>
          <w:bCs/>
          <w:i w:val="0"/>
          <w:iCs w:val="0"/>
          <w:color w:val="000000"/>
          <w:kern w:val="0"/>
          <w:sz w:val="32"/>
          <w:szCs w:val="32"/>
          <w:highlight w:val="none"/>
          <w:u w:val="none"/>
          <w:lang w:val="en-US" w:eastAsia="zh-CN" w:bidi="ar"/>
        </w:rPr>
        <w:t>UPS不间断电源</w:t>
      </w:r>
      <w:r>
        <w:rPr>
          <w:rFonts w:hint="eastAsia" w:ascii="宋体" w:hAnsi="宋体" w:eastAsia="等线" w:cs="宋体"/>
          <w:b/>
          <w:bCs/>
          <w:sz w:val="32"/>
          <w:szCs w:val="32"/>
          <w:highlight w:val="none"/>
          <w:lang w:val="en-US" w:eastAsia="zh-CN"/>
        </w:rPr>
        <w:t>（1套）</w:t>
      </w:r>
    </w:p>
    <w:p>
      <w:pPr>
        <w:pStyle w:val="2"/>
        <w:ind w:left="0" w:leftChars="0" w:firstLine="0" w:firstLineChars="0"/>
        <w:rPr>
          <w:rFonts w:hint="eastAsia" w:ascii="宋体" w:hAnsi="宋体" w:eastAsia="宋体" w:cs="宋体"/>
          <w:bCs/>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基本要求</w:t>
      </w:r>
    </w:p>
    <w:p>
      <w:pPr>
        <w:keepNext w:val="0"/>
        <w:keepLines w:val="0"/>
        <w:pageBreakBefore w:val="0"/>
        <w:kinsoku/>
        <w:wordWrap/>
        <w:overflowPunct/>
        <w:topLinePunct w:val="0"/>
        <w:bidi w:val="0"/>
        <w:spacing w:line="360" w:lineRule="auto"/>
        <w:ind w:firstLine="480" w:firstLineChars="200"/>
        <w:textAlignment w:val="auto"/>
        <w:outlineLvl w:val="1"/>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zh-CN"/>
        </w:rPr>
        <w:t>1</w:t>
      </w:r>
      <w:r>
        <w:rPr>
          <w:rFonts w:hint="eastAsia" w:ascii="宋体" w:hAnsi="宋体" w:eastAsia="宋体" w:cs="宋体"/>
          <w:bCs/>
          <w:sz w:val="24"/>
          <w:szCs w:val="24"/>
          <w:highlight w:val="none"/>
          <w:lang w:val="en-US" w:eastAsia="zh-CN"/>
        </w:rPr>
        <w:t>.采购需求</w:t>
      </w:r>
    </w:p>
    <w:tbl>
      <w:tblPr>
        <w:tblStyle w:val="26"/>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874"/>
        <w:gridCol w:w="643"/>
        <w:gridCol w:w="933"/>
        <w:gridCol w:w="1300"/>
        <w:gridCol w:w="1683"/>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281" w:type="dxa"/>
            <w:noWrap w:val="0"/>
            <w:vAlign w:val="center"/>
          </w:tcPr>
          <w:p>
            <w:pPr>
              <w:pStyle w:val="24"/>
              <w:ind w:left="0" w:leftChars="0" w:firstLine="0" w:firstLineChars="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设备名称</w:t>
            </w:r>
          </w:p>
        </w:tc>
        <w:tc>
          <w:tcPr>
            <w:tcW w:w="1874" w:type="dxa"/>
            <w:noWrap w:val="0"/>
            <w:vAlign w:val="center"/>
          </w:tcPr>
          <w:p>
            <w:pPr>
              <w:pStyle w:val="24"/>
              <w:ind w:left="0" w:leftChars="0" w:firstLine="0" w:firstLineChars="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设备组成</w:t>
            </w:r>
          </w:p>
        </w:tc>
        <w:tc>
          <w:tcPr>
            <w:tcW w:w="643" w:type="dxa"/>
            <w:noWrap w:val="0"/>
            <w:vAlign w:val="center"/>
          </w:tcPr>
          <w:p>
            <w:pPr>
              <w:pStyle w:val="24"/>
              <w:ind w:left="0" w:leftChars="0" w:firstLine="0" w:firstLineChars="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单位</w:t>
            </w:r>
          </w:p>
        </w:tc>
        <w:tc>
          <w:tcPr>
            <w:tcW w:w="933" w:type="dxa"/>
            <w:noWrap w:val="0"/>
            <w:vAlign w:val="center"/>
          </w:tcPr>
          <w:p>
            <w:pPr>
              <w:pStyle w:val="24"/>
              <w:ind w:left="0" w:leftChars="0" w:firstLine="210" w:firstLineChars="10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数量</w:t>
            </w:r>
          </w:p>
        </w:tc>
        <w:tc>
          <w:tcPr>
            <w:tcW w:w="1300" w:type="dxa"/>
            <w:noWrap w:val="0"/>
            <w:vAlign w:val="center"/>
          </w:tcPr>
          <w:p>
            <w:pPr>
              <w:pStyle w:val="24"/>
              <w:ind w:left="0" w:leftChars="0" w:firstLine="0" w:firstLineChars="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含税最高限价单价（元）</w:t>
            </w:r>
          </w:p>
        </w:tc>
        <w:tc>
          <w:tcPr>
            <w:tcW w:w="1683" w:type="dxa"/>
            <w:noWrap w:val="0"/>
            <w:vAlign w:val="center"/>
          </w:tcPr>
          <w:p>
            <w:pPr>
              <w:pStyle w:val="24"/>
              <w:ind w:left="0" w:leftChars="0" w:firstLine="0" w:firstLineChars="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含税最高限价总价（元）</w:t>
            </w:r>
          </w:p>
        </w:tc>
        <w:tc>
          <w:tcPr>
            <w:tcW w:w="1945" w:type="dxa"/>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81" w:type="dxa"/>
            <w:vMerge w:val="restart"/>
            <w:noWrap w:val="0"/>
            <w:vAlign w:val="center"/>
          </w:tcPr>
          <w:p>
            <w:pPr>
              <w:pStyle w:val="24"/>
              <w:ind w:left="0" w:leftChars="0" w:firstLine="0" w:firstLineChars="0"/>
              <w:jc w:val="center"/>
              <w:rPr>
                <w:rFonts w:hint="eastAsia" w:ascii="宋体" w:hAnsi="宋体" w:eastAsia="宋体" w:cs="宋体"/>
                <w:i w:val="0"/>
                <w:iCs w:val="0"/>
                <w:color w:val="000000"/>
                <w:kern w:val="0"/>
                <w:sz w:val="21"/>
                <w:szCs w:val="21"/>
                <w:highlight w:val="none"/>
                <w:u w:val="none"/>
                <w:lang w:val="en-US" w:eastAsia="zh-CN" w:bidi="ar"/>
              </w:rPr>
            </w:pPr>
          </w:p>
          <w:p>
            <w:pPr>
              <w:pStyle w:val="24"/>
              <w:ind w:left="0" w:leftChars="0" w:firstLine="0" w:firstLineChars="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UPS不间断电源</w:t>
            </w:r>
          </w:p>
        </w:tc>
        <w:tc>
          <w:tcPr>
            <w:tcW w:w="1874" w:type="dxa"/>
            <w:noWrap w:val="0"/>
            <w:vAlign w:val="center"/>
          </w:tcPr>
          <w:p>
            <w:pPr>
              <w:pStyle w:val="24"/>
              <w:ind w:left="0" w:leftChars="0" w:firstLine="0" w:firstLineChars="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UPS主机1台</w:t>
            </w:r>
          </w:p>
        </w:tc>
        <w:tc>
          <w:tcPr>
            <w:tcW w:w="643" w:type="dxa"/>
            <w:vMerge w:val="restart"/>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p>
            <w:pPr>
              <w:pStyle w:val="24"/>
              <w:ind w:left="0" w:leftChars="0" w:firstLine="210" w:firstLineChars="10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套</w:t>
            </w:r>
          </w:p>
        </w:tc>
        <w:tc>
          <w:tcPr>
            <w:tcW w:w="933" w:type="dxa"/>
            <w:vMerge w:val="restart"/>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p>
            <w:pPr>
              <w:pStyle w:val="24"/>
              <w:ind w:left="0" w:leftChars="0" w:firstLine="210" w:firstLineChars="10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c>
          <w:tcPr>
            <w:tcW w:w="1300" w:type="dxa"/>
            <w:vMerge w:val="restart"/>
            <w:noWrap w:val="0"/>
            <w:vAlign w:val="center"/>
          </w:tcPr>
          <w:p>
            <w:pPr>
              <w:pStyle w:val="24"/>
              <w:ind w:left="0" w:leftChars="0" w:firstLine="0" w:firstLineChars="0"/>
              <w:jc w:val="center"/>
              <w:rPr>
                <w:rFonts w:hint="eastAsia" w:ascii="宋体" w:hAnsi="宋体" w:eastAsia="宋体" w:cs="宋体"/>
                <w:i w:val="0"/>
                <w:iCs w:val="0"/>
                <w:color w:val="000000"/>
                <w:kern w:val="0"/>
                <w:sz w:val="21"/>
                <w:szCs w:val="21"/>
                <w:highlight w:val="none"/>
                <w:u w:val="none"/>
                <w:lang w:val="en-US" w:eastAsia="zh-CN" w:bidi="ar"/>
              </w:rPr>
            </w:pPr>
          </w:p>
          <w:p>
            <w:pPr>
              <w:pStyle w:val="24"/>
              <w:ind w:left="0" w:leftChars="0" w:firstLine="210" w:firstLineChars="10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46292.00</w:t>
            </w:r>
          </w:p>
        </w:tc>
        <w:tc>
          <w:tcPr>
            <w:tcW w:w="1683" w:type="dxa"/>
            <w:vMerge w:val="restart"/>
            <w:noWrap w:val="0"/>
            <w:vAlign w:val="center"/>
          </w:tcPr>
          <w:p>
            <w:pPr>
              <w:pStyle w:val="24"/>
              <w:ind w:left="0" w:leftChars="0" w:firstLine="0" w:firstLineChars="0"/>
              <w:jc w:val="center"/>
              <w:rPr>
                <w:rFonts w:hint="eastAsia" w:ascii="宋体" w:hAnsi="宋体" w:eastAsia="宋体" w:cs="宋体"/>
                <w:i w:val="0"/>
                <w:iCs w:val="0"/>
                <w:color w:val="000000"/>
                <w:kern w:val="0"/>
                <w:sz w:val="21"/>
                <w:szCs w:val="21"/>
                <w:highlight w:val="none"/>
                <w:u w:val="none"/>
                <w:lang w:val="en-US" w:eastAsia="zh-CN" w:bidi="ar"/>
              </w:rPr>
            </w:pPr>
          </w:p>
          <w:p>
            <w:pPr>
              <w:pStyle w:val="24"/>
              <w:ind w:left="0" w:leftChars="0" w:firstLine="0" w:firstLineChars="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46292.00</w:t>
            </w:r>
          </w:p>
        </w:tc>
        <w:tc>
          <w:tcPr>
            <w:tcW w:w="1945" w:type="dxa"/>
            <w:vMerge w:val="restart"/>
            <w:noWrap w:val="0"/>
            <w:vAlign w:val="center"/>
          </w:tcPr>
          <w:p>
            <w:pPr>
              <w:pStyle w:val="24"/>
              <w:ind w:left="0" w:leftChars="0" w:firstLine="0" w:firstLineChars="0"/>
              <w:jc w:val="center"/>
              <w:rPr>
                <w:rFonts w:hint="eastAsia" w:ascii="宋体" w:hAnsi="宋体" w:eastAsia="宋体" w:cs="宋体"/>
                <w:i w:val="0"/>
                <w:iCs w:val="0"/>
                <w:color w:val="000000"/>
                <w:kern w:val="0"/>
                <w:sz w:val="21"/>
                <w:szCs w:val="21"/>
                <w:highlight w:val="none"/>
                <w:u w:val="none"/>
                <w:lang w:val="en-US" w:eastAsia="zh-CN" w:bidi="ar"/>
              </w:rPr>
            </w:pPr>
          </w:p>
          <w:p>
            <w:pPr>
              <w:pStyle w:val="24"/>
              <w:ind w:left="0" w:leftChars="0" w:firstLine="0" w:firstLineChars="0"/>
              <w:jc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合同签到后3个月内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81" w:type="dxa"/>
            <w:vMerge w:val="continue"/>
            <w:noWrap w:val="0"/>
            <w:vAlign w:val="center"/>
          </w:tcPr>
          <w:p>
            <w:pPr>
              <w:pStyle w:val="24"/>
              <w:ind w:left="0" w:leftChars="0" w:firstLine="210" w:firstLineChars="100"/>
              <w:jc w:val="center"/>
              <w:rPr>
                <w:sz w:val="21"/>
                <w:szCs w:val="21"/>
                <w:highlight w:val="none"/>
              </w:rPr>
            </w:pPr>
          </w:p>
        </w:tc>
        <w:tc>
          <w:tcPr>
            <w:tcW w:w="1874" w:type="dxa"/>
            <w:noWrap w:val="0"/>
            <w:vAlign w:val="center"/>
          </w:tcPr>
          <w:p>
            <w:pPr>
              <w:pStyle w:val="24"/>
              <w:ind w:left="0" w:leftChars="0" w:firstLine="0" w:firstLineChars="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免维护电池16节</w:t>
            </w:r>
          </w:p>
        </w:tc>
        <w:tc>
          <w:tcPr>
            <w:tcW w:w="643" w:type="dxa"/>
            <w:vMerge w:val="continue"/>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tc>
        <w:tc>
          <w:tcPr>
            <w:tcW w:w="933" w:type="dxa"/>
            <w:vMerge w:val="continue"/>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tc>
        <w:tc>
          <w:tcPr>
            <w:tcW w:w="1300" w:type="dxa"/>
            <w:vMerge w:val="continue"/>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tc>
        <w:tc>
          <w:tcPr>
            <w:tcW w:w="1683" w:type="dxa"/>
            <w:vMerge w:val="continue"/>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tc>
        <w:tc>
          <w:tcPr>
            <w:tcW w:w="1945" w:type="dxa"/>
            <w:vMerge w:val="continue"/>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81" w:type="dxa"/>
            <w:vMerge w:val="continue"/>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tc>
        <w:tc>
          <w:tcPr>
            <w:tcW w:w="1874" w:type="dxa"/>
            <w:noWrap w:val="0"/>
            <w:vAlign w:val="center"/>
          </w:tcPr>
          <w:p>
            <w:pPr>
              <w:pStyle w:val="24"/>
              <w:ind w:left="0" w:leftChars="0" w:firstLine="0" w:firstLineChars="0"/>
              <w:jc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配套电池柜1个</w:t>
            </w:r>
          </w:p>
        </w:tc>
        <w:tc>
          <w:tcPr>
            <w:tcW w:w="643" w:type="dxa"/>
            <w:vMerge w:val="continue"/>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tc>
        <w:tc>
          <w:tcPr>
            <w:tcW w:w="933" w:type="dxa"/>
            <w:vMerge w:val="continue"/>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tc>
        <w:tc>
          <w:tcPr>
            <w:tcW w:w="1300" w:type="dxa"/>
            <w:vMerge w:val="continue"/>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tc>
        <w:tc>
          <w:tcPr>
            <w:tcW w:w="1683" w:type="dxa"/>
            <w:vMerge w:val="continue"/>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tc>
        <w:tc>
          <w:tcPr>
            <w:tcW w:w="1945" w:type="dxa"/>
            <w:vMerge w:val="continue"/>
            <w:noWrap w:val="0"/>
            <w:vAlign w:val="center"/>
          </w:tcPr>
          <w:p>
            <w:pPr>
              <w:pStyle w:val="24"/>
              <w:ind w:left="0" w:leftChars="0" w:firstLine="210" w:firstLineChars="100"/>
              <w:jc w:val="center"/>
              <w:rPr>
                <w:rFonts w:hint="eastAsia" w:ascii="宋体" w:hAnsi="宋体" w:eastAsia="宋体" w:cs="宋体"/>
                <w:i w:val="0"/>
                <w:iCs w:val="0"/>
                <w:color w:val="000000"/>
                <w:kern w:val="0"/>
                <w:sz w:val="21"/>
                <w:szCs w:val="21"/>
                <w:highlight w:val="none"/>
                <w:u w:val="none"/>
                <w:lang w:val="en-US" w:eastAsia="zh-CN" w:bidi="ar"/>
              </w:rPr>
            </w:pPr>
          </w:p>
        </w:tc>
      </w:tr>
    </w:tbl>
    <w:p>
      <w:pPr>
        <w:keepNext w:val="0"/>
        <w:keepLines w:val="0"/>
        <w:pageBreakBefore w:val="0"/>
        <w:kinsoku/>
        <w:wordWrap/>
        <w:overflowPunct/>
        <w:topLinePunct w:val="0"/>
        <w:bidi w:val="0"/>
        <w:spacing w:line="360" w:lineRule="auto"/>
        <w:ind w:firstLine="480" w:firstLineChars="200"/>
        <w:textAlignment w:val="auto"/>
        <w:outlineLvl w:val="1"/>
        <w:rPr>
          <w:rFonts w:hint="eastAsia" w:ascii="宋体" w:hAnsi="宋体" w:eastAsia="宋体" w:cs="宋体"/>
          <w:bCs/>
          <w:sz w:val="24"/>
          <w:szCs w:val="24"/>
          <w:highlight w:val="none"/>
          <w:lang w:val="en-US" w:eastAsia="zh-CN"/>
        </w:rPr>
      </w:pPr>
    </w:p>
    <w:p>
      <w:pPr>
        <w:keepNext w:val="0"/>
        <w:keepLines w:val="0"/>
        <w:pageBreakBefore w:val="0"/>
        <w:kinsoku/>
        <w:wordWrap/>
        <w:overflowPunct/>
        <w:topLinePunct w:val="0"/>
        <w:bidi w:val="0"/>
        <w:spacing w:line="360" w:lineRule="auto"/>
        <w:ind w:firstLine="480" w:firstLineChars="200"/>
        <w:textAlignment w:val="auto"/>
        <w:outlineLvl w:val="1"/>
        <w:rPr>
          <w:rFonts w:hint="eastAsia" w:ascii="仿宋_GB2312" w:hAnsi="仿宋_GB2312" w:eastAsia="仿宋_GB2312" w:cs="仿宋_GB2312"/>
          <w:color w:val="000000"/>
          <w:sz w:val="28"/>
          <w:szCs w:val="28"/>
          <w:highlight w:val="none"/>
          <w:lang w:val="en-US" w:eastAsia="zh-CN"/>
        </w:rPr>
      </w:pP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供货范围：</w:t>
      </w:r>
    </w:p>
    <w:p>
      <w:pPr>
        <w:autoSpaceDE w:val="0"/>
        <w:autoSpaceDN w:val="0"/>
        <w:ind w:firstLine="560" w:firstLineChars="200"/>
        <w:rPr>
          <w:rFonts w:hint="eastAsia" w:ascii="仿宋_GB2312" w:hAnsi="仿宋_GB2312" w:eastAsia="仿宋_GB2312" w:cs="仿宋_GB2312"/>
          <w:b w:val="0"/>
          <w:bCs/>
          <w:sz w:val="28"/>
          <w:szCs w:val="28"/>
          <w:highlight w:val="none"/>
          <w:u w:val="none"/>
          <w:lang w:val="en-US" w:eastAsia="zh-CN"/>
        </w:rPr>
      </w:pPr>
      <w:r>
        <w:rPr>
          <w:rFonts w:hint="eastAsia" w:ascii="仿宋_GB2312" w:hAnsi="仿宋_GB2312" w:eastAsia="仿宋_GB2312" w:cs="仿宋_GB2312"/>
          <w:color w:val="000000"/>
          <w:sz w:val="28"/>
          <w:szCs w:val="28"/>
          <w:highlight w:val="none"/>
          <w:lang w:val="en-US" w:eastAsia="zh-CN"/>
        </w:rPr>
        <w:t>1.此项目所采购货物为现有设备的备件，要求</w:t>
      </w:r>
      <w:r>
        <w:rPr>
          <w:rFonts w:hint="eastAsia" w:ascii="仿宋_GB2312" w:hAnsi="仿宋_GB2312" w:eastAsia="仿宋_GB2312" w:cs="仿宋_GB2312"/>
          <w:b w:val="0"/>
          <w:bCs/>
          <w:sz w:val="28"/>
          <w:szCs w:val="28"/>
          <w:highlight w:val="none"/>
          <w:u w:val="none"/>
          <w:lang w:val="en-US" w:eastAsia="zh-CN"/>
        </w:rPr>
        <w:t>无需额外加装配件及改造就能实现与现有设备的替换上线使用。</w:t>
      </w:r>
    </w:p>
    <w:p>
      <w:pPr>
        <w:autoSpaceDE w:val="0"/>
        <w:autoSpaceDN w:val="0"/>
        <w:ind w:firstLine="560" w:firstLineChars="20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lang w:val="en-US" w:eastAsia="zh-CN"/>
        </w:rPr>
        <w:t>2</w:t>
      </w:r>
      <w:r>
        <w:rPr>
          <w:rFonts w:hint="eastAsia" w:ascii="仿宋_GB2312" w:hAnsi="仿宋_GB2312" w:eastAsia="仿宋_GB2312" w:cs="仿宋_GB2312"/>
          <w:color w:val="000000"/>
          <w:sz w:val="28"/>
          <w:szCs w:val="28"/>
          <w:highlight w:val="none"/>
        </w:rPr>
        <w:t>.</w:t>
      </w:r>
      <w:r>
        <w:rPr>
          <w:rFonts w:hint="eastAsia" w:ascii="仿宋_GB2312" w:hAnsi="仿宋_GB2312" w:eastAsia="仿宋_GB2312" w:cs="仿宋_GB2312"/>
          <w:color w:val="000000"/>
          <w:sz w:val="28"/>
          <w:szCs w:val="28"/>
          <w:highlight w:val="none"/>
          <w:lang w:val="zh-CN"/>
        </w:rPr>
        <w:t>主要材料使用要求</w:t>
      </w:r>
    </w:p>
    <w:p>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u w:val="none"/>
          <w:lang w:val="en-US" w:eastAsia="zh-CN"/>
        </w:rPr>
        <w:t>采购货物必须是全新、质量合格的产品</w:t>
      </w:r>
      <w:r>
        <w:rPr>
          <w:rFonts w:hint="eastAsia" w:ascii="仿宋_GB2312" w:hAnsi="仿宋_GB2312" w:eastAsia="仿宋_GB2312" w:cs="仿宋_GB2312"/>
          <w:color w:val="000000"/>
          <w:sz w:val="28"/>
          <w:szCs w:val="28"/>
          <w:highlight w:val="none"/>
          <w:lang w:val="en-US" w:eastAsia="zh-CN"/>
        </w:rPr>
        <w:t>。</w:t>
      </w:r>
    </w:p>
    <w:p>
      <w:pPr>
        <w:autoSpaceDE w:val="0"/>
        <w:autoSpaceDN w:val="0"/>
        <w:ind w:firstLine="560" w:firstLineChars="200"/>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lang w:val="en-US" w:eastAsia="zh-CN"/>
        </w:rPr>
        <w:t>3.技术文件交付要求</w:t>
      </w:r>
    </w:p>
    <w:p>
      <w:pPr>
        <w:keepNext w:val="0"/>
        <w:keepLines w:val="0"/>
        <w:pageBreakBefore w:val="0"/>
        <w:numPr>
          <w:ilvl w:val="0"/>
          <w:numId w:val="0"/>
        </w:numPr>
        <w:kinsoku/>
        <w:wordWrap/>
        <w:overflowPunct/>
        <w:topLinePunct w:val="0"/>
        <w:bidi w:val="0"/>
        <w:spacing w:line="360" w:lineRule="auto"/>
        <w:ind w:firstLine="560" w:firstLineChars="200"/>
        <w:textAlignment w:val="auto"/>
        <w:outlineLvl w:val="1"/>
        <w:rPr>
          <w:rFonts w:hint="eastAsia" w:ascii="宋体" w:hAnsi="宋体" w:eastAsia="宋体" w:cs="宋体"/>
          <w:sz w:val="24"/>
          <w:szCs w:val="24"/>
          <w:highlight w:val="none"/>
          <w:lang w:val="en-US" w:eastAsia="zh-CN"/>
        </w:rPr>
      </w:pPr>
      <w:r>
        <w:rPr>
          <w:rFonts w:hint="eastAsia" w:ascii="仿宋_GB2312" w:hAnsi="仿宋_GB2312" w:eastAsia="仿宋_GB2312" w:cs="仿宋_GB2312"/>
          <w:color w:val="000000"/>
          <w:sz w:val="28"/>
          <w:szCs w:val="28"/>
          <w:highlight w:val="none"/>
          <w:u w:val="none"/>
          <w:lang w:val="en-US" w:eastAsia="zh-CN"/>
        </w:rPr>
        <w:t>必须交付完整设备技术文件纸质和电子版，包含不限于：设备使用说明书、设备安装手册、设备质量证明文件、设备检测合格证明、设备原厂证明文件等。</w:t>
      </w:r>
    </w:p>
    <w:p>
      <w:pPr>
        <w:keepNext w:val="0"/>
        <w:keepLines w:val="0"/>
        <w:pageBreakBefore w:val="0"/>
        <w:kinsoku/>
        <w:wordWrap/>
        <w:overflowPunct/>
        <w:topLinePunct w:val="0"/>
        <w:bidi w:val="0"/>
        <w:spacing w:line="360" w:lineRule="auto"/>
        <w:ind w:firstLine="480" w:firstLineChars="200"/>
        <w:textAlignment w:val="auto"/>
        <w:outlineLvl w:val="1"/>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val="zh-CN"/>
        </w:rPr>
        <w:t>技术参数</w:t>
      </w:r>
    </w:p>
    <w:tbl>
      <w:tblPr>
        <w:tblStyle w:val="52"/>
        <w:tblpPr w:leftFromText="180" w:rightFromText="180" w:vertAnchor="text" w:horzAnchor="page" w:tblpX="1868" w:tblpY="512"/>
        <w:tblOverlap w:val="never"/>
        <w:tblW w:w="83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4"/>
        <w:gridCol w:w="1314"/>
        <w:gridCol w:w="1493"/>
        <w:gridCol w:w="4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138" w:type="dxa"/>
            <w:gridSpan w:val="2"/>
            <w:noWrap w:val="0"/>
            <w:vAlign w:val="center"/>
          </w:tcPr>
          <w:p>
            <w:pPr>
              <w:spacing w:before="6" w:line="203" w:lineRule="auto"/>
              <w:ind w:left="4"/>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容量</w:t>
            </w:r>
          </w:p>
        </w:tc>
        <w:tc>
          <w:tcPr>
            <w:tcW w:w="6261" w:type="dxa"/>
            <w:gridSpan w:val="2"/>
            <w:noWrap w:val="0"/>
            <w:vAlign w:val="center"/>
          </w:tcPr>
          <w:p>
            <w:pPr>
              <w:spacing w:before="19" w:line="185" w:lineRule="auto"/>
              <w:jc w:val="center"/>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15000</w:t>
            </w:r>
            <w:r>
              <w:rPr>
                <w:rFonts w:hint="eastAsia" w:ascii="宋体" w:hAnsi="宋体" w:eastAsia="宋体" w:cs="宋体"/>
                <w:sz w:val="20"/>
                <w:szCs w:val="20"/>
                <w:highlight w:val="none"/>
              </w:rPr>
              <w:t>VA</w:t>
            </w:r>
            <w:r>
              <w:rPr>
                <w:rFonts w:hint="eastAsia" w:ascii="宋体" w:hAnsi="宋体" w:eastAsia="宋体" w:cs="宋体"/>
                <w:spacing w:val="4"/>
                <w:sz w:val="20"/>
                <w:szCs w:val="20"/>
                <w:highlight w:val="none"/>
              </w:rPr>
              <w:t>/12000W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99" w:type="dxa"/>
            <w:gridSpan w:val="4"/>
            <w:noWrap w:val="0"/>
            <w:vAlign w:val="center"/>
          </w:tcPr>
          <w:p>
            <w:pPr>
              <w:spacing w:before="5" w:line="204" w:lineRule="auto"/>
              <w:ind w:left="4"/>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输入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824" w:type="dxa"/>
            <w:vMerge w:val="restart"/>
            <w:tcBorders>
              <w:bottom w:val="nil"/>
            </w:tcBorders>
            <w:noWrap w:val="0"/>
            <w:vAlign w:val="center"/>
          </w:tcPr>
          <w:p>
            <w:pPr>
              <w:spacing w:line="259" w:lineRule="auto"/>
              <w:jc w:val="center"/>
              <w:rPr>
                <w:rFonts w:hint="eastAsia" w:ascii="宋体" w:hAnsi="宋体" w:eastAsia="宋体" w:cs="宋体"/>
                <w:sz w:val="20"/>
                <w:szCs w:val="20"/>
                <w:highlight w:val="none"/>
              </w:rPr>
            </w:pPr>
          </w:p>
          <w:p>
            <w:pPr>
              <w:spacing w:before="45" w:line="220" w:lineRule="auto"/>
              <w:ind w:left="4"/>
              <w:jc w:val="center"/>
              <w:rPr>
                <w:rFonts w:hint="eastAsia" w:ascii="宋体" w:hAnsi="宋体" w:eastAsia="宋体" w:cs="宋体"/>
                <w:sz w:val="20"/>
                <w:szCs w:val="20"/>
                <w:highlight w:val="none"/>
              </w:rPr>
            </w:pPr>
            <w:r>
              <w:rPr>
                <w:rFonts w:hint="eastAsia" w:ascii="宋体" w:hAnsi="宋体" w:eastAsia="宋体" w:cs="宋体"/>
                <w:spacing w:val="3"/>
                <w:sz w:val="20"/>
                <w:szCs w:val="20"/>
                <w:highlight w:val="none"/>
              </w:rPr>
              <w:t>电压范围</w:t>
            </w:r>
          </w:p>
        </w:tc>
        <w:tc>
          <w:tcPr>
            <w:tcW w:w="1314" w:type="dxa"/>
            <w:noWrap w:val="0"/>
            <w:vAlign w:val="center"/>
          </w:tcPr>
          <w:p>
            <w:pPr>
              <w:spacing w:before="55" w:line="219" w:lineRule="auto"/>
              <w:ind w:left="11"/>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最低转换电压</w:t>
            </w:r>
          </w:p>
        </w:tc>
        <w:tc>
          <w:tcPr>
            <w:tcW w:w="6261" w:type="dxa"/>
            <w:gridSpan w:val="2"/>
            <w:noWrap w:val="0"/>
            <w:vAlign w:val="center"/>
          </w:tcPr>
          <w:p>
            <w:pPr>
              <w:spacing w:before="55" w:line="219" w:lineRule="auto"/>
              <w:jc w:val="center"/>
              <w:rPr>
                <w:rFonts w:hint="eastAsia" w:ascii="宋体" w:hAnsi="宋体" w:eastAsia="宋体" w:cs="宋体"/>
                <w:sz w:val="20"/>
                <w:szCs w:val="20"/>
                <w:highlight w:val="none"/>
              </w:rPr>
            </w:pPr>
            <w:r>
              <w:rPr>
                <w:rFonts w:hint="eastAsia" w:ascii="宋体" w:hAnsi="宋体" w:eastAsia="宋体" w:cs="宋体"/>
                <w:spacing w:val="5"/>
                <w:sz w:val="20"/>
                <w:szCs w:val="20"/>
                <w:highlight w:val="none"/>
              </w:rPr>
              <w:t>50%负载时，110</w:t>
            </w:r>
            <w:r>
              <w:rPr>
                <w:rFonts w:hint="eastAsia" w:ascii="宋体" w:hAnsi="宋体" w:eastAsia="宋体" w:cs="宋体"/>
                <w:sz w:val="20"/>
                <w:szCs w:val="20"/>
                <w:highlight w:val="none"/>
              </w:rPr>
              <w:t>VAC</w:t>
            </w:r>
            <w:r>
              <w:rPr>
                <w:rFonts w:hint="eastAsia" w:ascii="宋体" w:hAnsi="宋体" w:eastAsia="宋体" w:cs="宋体"/>
                <w:spacing w:val="5"/>
                <w:sz w:val="20"/>
                <w:szCs w:val="20"/>
                <w:highlight w:val="none"/>
              </w:rPr>
              <w:t>(</w:t>
            </w:r>
            <w:r>
              <w:rPr>
                <w:rFonts w:hint="eastAsia" w:ascii="宋体" w:hAnsi="宋体" w:eastAsia="宋体" w:cs="宋体"/>
                <w:sz w:val="20"/>
                <w:szCs w:val="20"/>
                <w:highlight w:val="none"/>
              </w:rPr>
              <w:t>Ph</w:t>
            </w:r>
            <w:r>
              <w:rPr>
                <w:rFonts w:hint="eastAsia" w:ascii="宋体" w:hAnsi="宋体" w:eastAsia="宋体" w:cs="宋体"/>
                <w:spacing w:val="5"/>
                <w:sz w:val="20"/>
                <w:szCs w:val="20"/>
                <w:highlight w:val="none"/>
              </w:rPr>
              <w:t>-N)±3%;10</w:t>
            </w:r>
            <w:r>
              <w:rPr>
                <w:rFonts w:hint="eastAsia" w:ascii="宋体" w:hAnsi="宋体" w:eastAsia="宋体" w:cs="宋体"/>
                <w:spacing w:val="4"/>
                <w:sz w:val="20"/>
                <w:szCs w:val="20"/>
                <w:highlight w:val="none"/>
              </w:rPr>
              <w:t>0%负载时，176</w:t>
            </w:r>
            <w:r>
              <w:rPr>
                <w:rFonts w:hint="eastAsia" w:ascii="宋体" w:hAnsi="宋体" w:eastAsia="宋体" w:cs="宋体"/>
                <w:spacing w:val="10"/>
                <w:sz w:val="20"/>
                <w:szCs w:val="20"/>
                <w:highlight w:val="none"/>
              </w:rPr>
              <w:t xml:space="preserve"> </w:t>
            </w:r>
            <w:r>
              <w:rPr>
                <w:rFonts w:hint="eastAsia" w:ascii="宋体" w:hAnsi="宋体" w:eastAsia="宋体" w:cs="宋体"/>
                <w:sz w:val="20"/>
                <w:szCs w:val="20"/>
                <w:highlight w:val="none"/>
              </w:rPr>
              <w:t>VAC</w:t>
            </w:r>
            <w:r>
              <w:rPr>
                <w:rFonts w:hint="eastAsia" w:ascii="宋体" w:hAnsi="宋体" w:eastAsia="宋体" w:cs="宋体"/>
                <w:spacing w:val="4"/>
                <w:sz w:val="20"/>
                <w:szCs w:val="20"/>
                <w:highlight w:val="none"/>
              </w:rPr>
              <w:t>(</w:t>
            </w:r>
            <w:r>
              <w:rPr>
                <w:rFonts w:hint="eastAsia" w:ascii="宋体" w:hAnsi="宋体" w:eastAsia="宋体" w:cs="宋体"/>
                <w:sz w:val="20"/>
                <w:szCs w:val="20"/>
                <w:highlight w:val="none"/>
              </w:rPr>
              <w:t>Ph</w:t>
            </w:r>
            <w:r>
              <w:rPr>
                <w:rFonts w:hint="eastAsia" w:ascii="宋体" w:hAnsi="宋体" w:eastAsia="宋体" w:cs="宋体"/>
                <w:spacing w:val="4"/>
                <w:sz w:val="20"/>
                <w:szCs w:val="20"/>
                <w:highlight w:val="none"/>
              </w:rPr>
              <w:t>-N)±3</w:t>
            </w:r>
            <w:r>
              <w:rPr>
                <w:rFonts w:hint="eastAsia" w:ascii="宋体" w:hAnsi="宋体" w:eastAsia="宋体" w:cs="宋体"/>
                <w:spacing w:val="10"/>
                <w:sz w:val="20"/>
                <w:szCs w:val="20"/>
                <w:highlight w:val="none"/>
              </w:rPr>
              <w:t xml:space="preserve"> </w:t>
            </w:r>
            <w:r>
              <w:rPr>
                <w:rFonts w:hint="eastAsia" w:ascii="宋体" w:hAnsi="宋体" w:eastAsia="宋体" w:cs="宋体"/>
                <w:spacing w:val="4"/>
                <w:sz w:val="20"/>
                <w:szCs w:val="20"/>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24" w:type="dxa"/>
            <w:vMerge w:val="continue"/>
            <w:tcBorders>
              <w:top w:val="nil"/>
              <w:bottom w:val="nil"/>
            </w:tcBorders>
            <w:noWrap w:val="0"/>
            <w:vAlign w:val="center"/>
          </w:tcPr>
          <w:p>
            <w:pPr>
              <w:jc w:val="center"/>
              <w:rPr>
                <w:rFonts w:hint="eastAsia" w:ascii="宋体" w:hAnsi="宋体" w:eastAsia="宋体" w:cs="宋体"/>
                <w:sz w:val="20"/>
                <w:szCs w:val="20"/>
                <w:highlight w:val="none"/>
              </w:rPr>
            </w:pPr>
          </w:p>
        </w:tc>
        <w:tc>
          <w:tcPr>
            <w:tcW w:w="1314" w:type="dxa"/>
            <w:noWrap w:val="0"/>
            <w:vAlign w:val="center"/>
          </w:tcPr>
          <w:p>
            <w:pPr>
              <w:spacing w:before="6" w:line="202" w:lineRule="auto"/>
              <w:ind w:left="11"/>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最低复原电压</w:t>
            </w:r>
          </w:p>
        </w:tc>
        <w:tc>
          <w:tcPr>
            <w:tcW w:w="6261" w:type="dxa"/>
            <w:gridSpan w:val="2"/>
            <w:noWrap w:val="0"/>
            <w:vAlign w:val="center"/>
          </w:tcPr>
          <w:p>
            <w:pPr>
              <w:spacing w:before="6" w:line="202" w:lineRule="auto"/>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最低转换电压+</w:t>
            </w:r>
            <w:r>
              <w:rPr>
                <w:rFonts w:hint="eastAsia" w:ascii="宋体" w:hAnsi="宋体" w:eastAsia="宋体" w:cs="宋体"/>
                <w:spacing w:val="17"/>
                <w:sz w:val="20"/>
                <w:szCs w:val="20"/>
                <w:highlight w:val="none"/>
              </w:rPr>
              <w:t xml:space="preserve"> </w:t>
            </w:r>
            <w:r>
              <w:rPr>
                <w:rFonts w:hint="eastAsia" w:ascii="宋体" w:hAnsi="宋体" w:eastAsia="宋体" w:cs="宋体"/>
                <w:spacing w:val="-2"/>
                <w:sz w:val="20"/>
                <w:szCs w:val="20"/>
                <w:highlight w:val="none"/>
              </w:rPr>
              <w:t>10V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24" w:type="dxa"/>
            <w:vMerge w:val="continue"/>
            <w:tcBorders>
              <w:top w:val="nil"/>
              <w:bottom w:val="nil"/>
            </w:tcBorders>
            <w:noWrap w:val="0"/>
            <w:vAlign w:val="center"/>
          </w:tcPr>
          <w:p>
            <w:pPr>
              <w:jc w:val="center"/>
              <w:rPr>
                <w:rFonts w:hint="eastAsia" w:ascii="宋体" w:hAnsi="宋体" w:eastAsia="宋体" w:cs="宋体"/>
                <w:sz w:val="20"/>
                <w:szCs w:val="20"/>
                <w:highlight w:val="none"/>
              </w:rPr>
            </w:pPr>
          </w:p>
        </w:tc>
        <w:tc>
          <w:tcPr>
            <w:tcW w:w="1314" w:type="dxa"/>
            <w:noWrap w:val="0"/>
            <w:vAlign w:val="center"/>
          </w:tcPr>
          <w:p>
            <w:pPr>
              <w:spacing w:before="6" w:line="202" w:lineRule="auto"/>
              <w:ind w:left="11"/>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最高转换电压</w:t>
            </w:r>
          </w:p>
        </w:tc>
        <w:tc>
          <w:tcPr>
            <w:tcW w:w="6261" w:type="dxa"/>
            <w:gridSpan w:val="2"/>
            <w:noWrap w:val="0"/>
            <w:vAlign w:val="center"/>
          </w:tcPr>
          <w:p>
            <w:pPr>
              <w:spacing w:before="6" w:line="202" w:lineRule="auto"/>
              <w:jc w:val="center"/>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50%负载时，300</w:t>
            </w:r>
            <w:r>
              <w:rPr>
                <w:rFonts w:hint="eastAsia" w:ascii="宋体" w:hAnsi="宋体" w:eastAsia="宋体" w:cs="宋体"/>
                <w:sz w:val="20"/>
                <w:szCs w:val="20"/>
                <w:highlight w:val="none"/>
              </w:rPr>
              <w:t>VAC</w:t>
            </w:r>
            <w:r>
              <w:rPr>
                <w:rFonts w:hint="eastAsia" w:ascii="宋体" w:hAnsi="宋体" w:eastAsia="宋体" w:cs="宋体"/>
                <w:spacing w:val="9"/>
                <w:sz w:val="20"/>
                <w:szCs w:val="20"/>
                <w:highlight w:val="none"/>
              </w:rPr>
              <w:t>(</w:t>
            </w:r>
            <w:r>
              <w:rPr>
                <w:rFonts w:hint="eastAsia" w:ascii="宋体" w:hAnsi="宋体" w:eastAsia="宋体" w:cs="宋体"/>
                <w:sz w:val="20"/>
                <w:szCs w:val="20"/>
                <w:highlight w:val="none"/>
              </w:rPr>
              <w:t>Ph</w:t>
            </w:r>
            <w:r>
              <w:rPr>
                <w:rFonts w:hint="eastAsia" w:ascii="宋体" w:hAnsi="宋体" w:eastAsia="宋体" w:cs="宋体"/>
                <w:spacing w:val="9"/>
                <w:sz w:val="20"/>
                <w:szCs w:val="20"/>
                <w:highlight w:val="none"/>
              </w:rPr>
              <w:t>-N)±3%;100%负载时，276</w:t>
            </w:r>
            <w:r>
              <w:rPr>
                <w:rFonts w:hint="eastAsia" w:ascii="宋体" w:hAnsi="宋体" w:eastAsia="宋体" w:cs="宋体"/>
                <w:sz w:val="20"/>
                <w:szCs w:val="20"/>
                <w:highlight w:val="none"/>
              </w:rPr>
              <w:t>VAC</w:t>
            </w:r>
            <w:r>
              <w:rPr>
                <w:rFonts w:hint="eastAsia" w:ascii="宋体" w:hAnsi="宋体" w:eastAsia="宋体" w:cs="宋体"/>
                <w:spacing w:val="9"/>
                <w:sz w:val="20"/>
                <w:szCs w:val="20"/>
                <w:highlight w:val="none"/>
              </w:rPr>
              <w:t>(</w:t>
            </w:r>
            <w:r>
              <w:rPr>
                <w:rFonts w:hint="eastAsia" w:ascii="宋体" w:hAnsi="宋体" w:eastAsia="宋体" w:cs="宋体"/>
                <w:sz w:val="20"/>
                <w:szCs w:val="20"/>
                <w:highlight w:val="none"/>
              </w:rPr>
              <w:t>Ph</w:t>
            </w:r>
            <w:r>
              <w:rPr>
                <w:rFonts w:hint="eastAsia" w:ascii="宋体" w:hAnsi="宋体" w:eastAsia="宋体" w:cs="宋体"/>
                <w:spacing w:val="9"/>
                <w:sz w:val="20"/>
                <w:szCs w:val="20"/>
                <w:highlight w:val="none"/>
              </w:rPr>
              <w:t>-N)±</w:t>
            </w:r>
            <w:r>
              <w:rPr>
                <w:rFonts w:hint="eastAsia" w:ascii="宋体" w:hAnsi="宋体" w:eastAsia="宋体" w:cs="宋体"/>
                <w:spacing w:val="8"/>
                <w:sz w:val="20"/>
                <w:szCs w:val="20"/>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24" w:type="dxa"/>
            <w:vMerge w:val="continue"/>
            <w:tcBorders>
              <w:top w:val="nil"/>
            </w:tcBorders>
            <w:noWrap w:val="0"/>
            <w:vAlign w:val="center"/>
          </w:tcPr>
          <w:p>
            <w:pPr>
              <w:jc w:val="center"/>
              <w:rPr>
                <w:rFonts w:hint="eastAsia" w:ascii="宋体" w:hAnsi="宋体" w:eastAsia="宋体" w:cs="宋体"/>
                <w:sz w:val="20"/>
                <w:szCs w:val="20"/>
                <w:highlight w:val="none"/>
              </w:rPr>
            </w:pPr>
          </w:p>
        </w:tc>
        <w:tc>
          <w:tcPr>
            <w:tcW w:w="1314" w:type="dxa"/>
            <w:noWrap w:val="0"/>
            <w:vAlign w:val="center"/>
          </w:tcPr>
          <w:p>
            <w:pPr>
              <w:spacing w:before="6" w:line="189" w:lineRule="auto"/>
              <w:ind w:left="11"/>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最高复原电压</w:t>
            </w:r>
          </w:p>
        </w:tc>
        <w:tc>
          <w:tcPr>
            <w:tcW w:w="6261" w:type="dxa"/>
            <w:gridSpan w:val="2"/>
            <w:noWrap w:val="0"/>
            <w:vAlign w:val="center"/>
          </w:tcPr>
          <w:p>
            <w:pPr>
              <w:spacing w:before="6" w:line="189" w:lineRule="auto"/>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最高转换电压-</w:t>
            </w:r>
            <w:r>
              <w:rPr>
                <w:rFonts w:hint="eastAsia" w:ascii="宋体" w:hAnsi="宋体" w:eastAsia="宋体" w:cs="宋体"/>
                <w:spacing w:val="17"/>
                <w:sz w:val="20"/>
                <w:szCs w:val="20"/>
                <w:highlight w:val="none"/>
              </w:rPr>
              <w:t xml:space="preserve"> </w:t>
            </w:r>
            <w:r>
              <w:rPr>
                <w:rFonts w:hint="eastAsia" w:ascii="宋体" w:hAnsi="宋体" w:eastAsia="宋体" w:cs="宋体"/>
                <w:spacing w:val="-2"/>
                <w:sz w:val="20"/>
                <w:szCs w:val="20"/>
                <w:highlight w:val="none"/>
              </w:rPr>
              <w:t>10V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38" w:type="dxa"/>
            <w:gridSpan w:val="2"/>
            <w:noWrap w:val="0"/>
            <w:vAlign w:val="center"/>
          </w:tcPr>
          <w:p>
            <w:pPr>
              <w:spacing w:before="16" w:line="189" w:lineRule="auto"/>
              <w:ind w:left="4"/>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频率范围</w:t>
            </w:r>
          </w:p>
        </w:tc>
        <w:tc>
          <w:tcPr>
            <w:tcW w:w="6261" w:type="dxa"/>
            <w:gridSpan w:val="2"/>
            <w:noWrap w:val="0"/>
            <w:vAlign w:val="center"/>
          </w:tcPr>
          <w:p>
            <w:pPr>
              <w:spacing w:before="7" w:line="201" w:lineRule="auto"/>
              <w:jc w:val="center"/>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46</w:t>
            </w:r>
            <w:r>
              <w:rPr>
                <w:rFonts w:hint="eastAsia" w:ascii="宋体" w:hAnsi="宋体" w:eastAsia="宋体" w:cs="宋体"/>
                <w:sz w:val="20"/>
                <w:szCs w:val="20"/>
                <w:highlight w:val="none"/>
              </w:rPr>
              <w:t>Hz</w:t>
            </w:r>
            <w:r>
              <w:rPr>
                <w:rFonts w:hint="eastAsia" w:ascii="宋体" w:hAnsi="宋体" w:eastAsia="宋体" w:cs="宋体"/>
                <w:spacing w:val="4"/>
                <w:sz w:val="20"/>
                <w:szCs w:val="20"/>
                <w:highlight w:val="none"/>
              </w:rPr>
              <w:t>~54</w:t>
            </w:r>
            <w:r>
              <w:rPr>
                <w:rFonts w:hint="eastAsia" w:ascii="宋体" w:hAnsi="宋体" w:eastAsia="宋体" w:cs="宋体"/>
                <w:spacing w:val="27"/>
                <w:sz w:val="20"/>
                <w:szCs w:val="20"/>
                <w:highlight w:val="none"/>
              </w:rPr>
              <w:t xml:space="preserve"> </w:t>
            </w:r>
            <w:r>
              <w:rPr>
                <w:rFonts w:hint="eastAsia" w:ascii="宋体" w:hAnsi="宋体" w:eastAsia="宋体" w:cs="宋体"/>
                <w:sz w:val="20"/>
                <w:szCs w:val="20"/>
                <w:highlight w:val="none"/>
              </w:rPr>
              <w:t>Hz</w:t>
            </w:r>
            <w:r>
              <w:rPr>
                <w:rFonts w:hint="eastAsia" w:ascii="宋体" w:hAnsi="宋体" w:eastAsia="宋体" w:cs="宋体"/>
                <w:spacing w:val="4"/>
                <w:sz w:val="20"/>
                <w:szCs w:val="20"/>
                <w:highlight w:val="none"/>
              </w:rPr>
              <w:t>@</w:t>
            </w:r>
            <w:r>
              <w:rPr>
                <w:rFonts w:hint="eastAsia" w:ascii="宋体" w:hAnsi="宋体" w:eastAsia="宋体" w:cs="宋体"/>
                <w:spacing w:val="17"/>
                <w:sz w:val="20"/>
                <w:szCs w:val="20"/>
                <w:highlight w:val="none"/>
              </w:rPr>
              <w:t xml:space="preserve"> </w:t>
            </w:r>
            <w:r>
              <w:rPr>
                <w:rFonts w:hint="eastAsia" w:ascii="宋体" w:hAnsi="宋体" w:eastAsia="宋体" w:cs="宋体"/>
                <w:spacing w:val="4"/>
                <w:sz w:val="20"/>
                <w:szCs w:val="20"/>
                <w:highlight w:val="none"/>
              </w:rPr>
              <w:t>50</w:t>
            </w:r>
            <w:r>
              <w:rPr>
                <w:rFonts w:hint="eastAsia" w:ascii="宋体" w:hAnsi="宋体" w:eastAsia="宋体" w:cs="宋体"/>
                <w:sz w:val="20"/>
                <w:szCs w:val="20"/>
                <w:highlight w:val="none"/>
              </w:rPr>
              <w:t>Hz</w:t>
            </w:r>
            <w:r>
              <w:rPr>
                <w:rFonts w:hint="eastAsia" w:ascii="宋体" w:hAnsi="宋体" w:eastAsia="宋体" w:cs="宋体"/>
                <w:spacing w:val="4"/>
                <w:sz w:val="20"/>
                <w:szCs w:val="20"/>
                <w:highlight w:val="none"/>
              </w:rPr>
              <w:t>系统；56</w:t>
            </w:r>
            <w:r>
              <w:rPr>
                <w:rFonts w:hint="eastAsia" w:ascii="宋体" w:hAnsi="宋体" w:eastAsia="宋体" w:cs="宋体"/>
                <w:sz w:val="20"/>
                <w:szCs w:val="20"/>
                <w:highlight w:val="none"/>
              </w:rPr>
              <w:t>Hz</w:t>
            </w:r>
            <w:r>
              <w:rPr>
                <w:rFonts w:hint="eastAsia" w:ascii="宋体" w:hAnsi="宋体" w:eastAsia="宋体" w:cs="宋体"/>
                <w:spacing w:val="4"/>
                <w:sz w:val="20"/>
                <w:szCs w:val="20"/>
                <w:highlight w:val="none"/>
              </w:rPr>
              <w:t>～64</w:t>
            </w:r>
            <w:r>
              <w:rPr>
                <w:rFonts w:hint="eastAsia" w:ascii="宋体" w:hAnsi="宋体" w:eastAsia="宋体" w:cs="宋体"/>
                <w:spacing w:val="11"/>
                <w:sz w:val="20"/>
                <w:szCs w:val="20"/>
                <w:highlight w:val="none"/>
              </w:rPr>
              <w:t xml:space="preserve"> </w:t>
            </w:r>
            <w:r>
              <w:rPr>
                <w:rFonts w:hint="eastAsia" w:ascii="宋体" w:hAnsi="宋体" w:eastAsia="宋体" w:cs="宋体"/>
                <w:sz w:val="20"/>
                <w:szCs w:val="20"/>
                <w:highlight w:val="none"/>
              </w:rPr>
              <w:t>Hz</w:t>
            </w:r>
            <w:r>
              <w:rPr>
                <w:rFonts w:hint="eastAsia" w:ascii="宋体" w:hAnsi="宋体" w:eastAsia="宋体" w:cs="宋体"/>
                <w:spacing w:val="4"/>
                <w:sz w:val="20"/>
                <w:szCs w:val="20"/>
                <w:highlight w:val="none"/>
              </w:rPr>
              <w:t>@</w:t>
            </w:r>
            <w:r>
              <w:rPr>
                <w:rFonts w:hint="eastAsia" w:ascii="宋体" w:hAnsi="宋体" w:eastAsia="宋体" w:cs="宋体"/>
                <w:spacing w:val="16"/>
                <w:sz w:val="20"/>
                <w:szCs w:val="20"/>
                <w:highlight w:val="none"/>
              </w:rPr>
              <w:t xml:space="preserve"> </w:t>
            </w:r>
            <w:r>
              <w:rPr>
                <w:rFonts w:hint="eastAsia" w:ascii="宋体" w:hAnsi="宋体" w:eastAsia="宋体" w:cs="宋体"/>
                <w:spacing w:val="4"/>
                <w:sz w:val="20"/>
                <w:szCs w:val="20"/>
                <w:highlight w:val="none"/>
              </w:rPr>
              <w:t>60</w:t>
            </w:r>
            <w:r>
              <w:rPr>
                <w:rFonts w:hint="eastAsia" w:ascii="宋体" w:hAnsi="宋体" w:eastAsia="宋体" w:cs="宋体"/>
                <w:sz w:val="20"/>
                <w:szCs w:val="20"/>
                <w:highlight w:val="none"/>
              </w:rPr>
              <w:t>Hz</w:t>
            </w:r>
            <w:r>
              <w:rPr>
                <w:rFonts w:hint="eastAsia" w:ascii="宋体" w:hAnsi="宋体" w:eastAsia="宋体" w:cs="宋体"/>
                <w:spacing w:val="4"/>
                <w:sz w:val="20"/>
                <w:szCs w:val="20"/>
                <w:highlight w:val="none"/>
              </w:rPr>
              <w:t>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138" w:type="dxa"/>
            <w:gridSpan w:val="2"/>
            <w:noWrap w:val="0"/>
            <w:vAlign w:val="center"/>
          </w:tcPr>
          <w:p>
            <w:pPr>
              <w:spacing w:before="7" w:line="201" w:lineRule="auto"/>
              <w:ind w:left="4"/>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相位</w:t>
            </w:r>
          </w:p>
        </w:tc>
        <w:tc>
          <w:tcPr>
            <w:tcW w:w="6261" w:type="dxa"/>
            <w:gridSpan w:val="2"/>
            <w:noWrap w:val="0"/>
            <w:vAlign w:val="center"/>
          </w:tcPr>
          <w:p>
            <w:pPr>
              <w:spacing w:before="7" w:line="201" w:lineRule="auto"/>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三相接地式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138" w:type="dxa"/>
            <w:gridSpan w:val="2"/>
            <w:noWrap w:val="0"/>
            <w:vAlign w:val="center"/>
          </w:tcPr>
          <w:p>
            <w:pPr>
              <w:spacing w:before="6" w:line="202" w:lineRule="auto"/>
              <w:ind w:left="4"/>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功率因素</w:t>
            </w:r>
          </w:p>
        </w:tc>
        <w:tc>
          <w:tcPr>
            <w:tcW w:w="6261" w:type="dxa"/>
            <w:gridSpan w:val="2"/>
            <w:noWrap w:val="0"/>
            <w:vAlign w:val="center"/>
          </w:tcPr>
          <w:p>
            <w:pPr>
              <w:spacing w:before="6" w:line="202" w:lineRule="auto"/>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100%负载时≥</w:t>
            </w:r>
            <w:r>
              <w:rPr>
                <w:rFonts w:hint="eastAsia" w:ascii="宋体" w:hAnsi="宋体" w:eastAsia="宋体" w:cs="宋体"/>
                <w:spacing w:val="18"/>
                <w:w w:val="101"/>
                <w:sz w:val="20"/>
                <w:szCs w:val="20"/>
                <w:highlight w:val="none"/>
              </w:rPr>
              <w:t xml:space="preserve"> </w:t>
            </w:r>
            <w:r>
              <w:rPr>
                <w:rFonts w:hint="eastAsia" w:ascii="宋体" w:hAnsi="宋体" w:eastAsia="宋体" w:cs="宋体"/>
                <w:spacing w:val="-1"/>
                <w:sz w:val="20"/>
                <w:szCs w:val="20"/>
                <w:highlight w:val="none"/>
              </w:rPr>
              <w:t>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399" w:type="dxa"/>
            <w:gridSpan w:val="4"/>
            <w:noWrap w:val="0"/>
            <w:vAlign w:val="center"/>
          </w:tcPr>
          <w:p>
            <w:pPr>
              <w:spacing w:before="6" w:line="202" w:lineRule="auto"/>
              <w:ind w:left="4"/>
              <w:jc w:val="center"/>
              <w:rPr>
                <w:rFonts w:hint="eastAsia" w:ascii="宋体" w:hAnsi="宋体" w:eastAsia="宋体" w:cs="宋体"/>
                <w:sz w:val="20"/>
                <w:szCs w:val="20"/>
                <w:highlight w:val="none"/>
              </w:rPr>
            </w:pPr>
            <w:r>
              <w:rPr>
                <w:rFonts w:hint="eastAsia" w:ascii="宋体" w:hAnsi="宋体" w:eastAsia="宋体" w:cs="宋体"/>
                <w:b/>
                <w:bCs/>
                <w:spacing w:val="8"/>
                <w:sz w:val="20"/>
                <w:szCs w:val="20"/>
                <w:highlight w:val="none"/>
              </w:rPr>
              <w:t>输出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138" w:type="dxa"/>
            <w:gridSpan w:val="2"/>
            <w:noWrap w:val="0"/>
            <w:vAlign w:val="center"/>
          </w:tcPr>
          <w:p>
            <w:pPr>
              <w:spacing w:before="27" w:line="213" w:lineRule="auto"/>
              <w:ind w:left="4"/>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相位</w:t>
            </w:r>
          </w:p>
        </w:tc>
        <w:tc>
          <w:tcPr>
            <w:tcW w:w="6261" w:type="dxa"/>
            <w:gridSpan w:val="2"/>
            <w:noWrap w:val="0"/>
            <w:vAlign w:val="center"/>
          </w:tcPr>
          <w:p>
            <w:pPr>
              <w:spacing w:before="60" w:line="197" w:lineRule="auto"/>
              <w:jc w:val="center"/>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3</w:t>
            </w:r>
            <w:r>
              <w:rPr>
                <w:rFonts w:hint="eastAsia" w:ascii="宋体" w:hAnsi="宋体" w:eastAsia="宋体" w:cs="宋体"/>
                <w:spacing w:val="23"/>
                <w:sz w:val="20"/>
                <w:szCs w:val="20"/>
                <w:highlight w:val="none"/>
              </w:rPr>
              <w:t xml:space="preserve"> </w:t>
            </w:r>
            <w:r>
              <w:rPr>
                <w:rFonts w:hint="eastAsia" w:ascii="宋体" w:hAnsi="宋体" w:eastAsia="宋体" w:cs="宋体"/>
                <w:spacing w:val="9"/>
                <w:sz w:val="20"/>
                <w:szCs w:val="20"/>
                <w:highlight w:val="none"/>
              </w:rPr>
              <w:t>Phase</w:t>
            </w:r>
            <w:r>
              <w:rPr>
                <w:rFonts w:hint="eastAsia" w:ascii="宋体" w:hAnsi="宋体" w:eastAsia="宋体" w:cs="宋体"/>
                <w:spacing w:val="18"/>
                <w:sz w:val="20"/>
                <w:szCs w:val="20"/>
                <w:highlight w:val="none"/>
              </w:rPr>
              <w:t xml:space="preserve"> </w:t>
            </w:r>
            <w:r>
              <w:rPr>
                <w:rFonts w:hint="eastAsia" w:ascii="宋体" w:hAnsi="宋体" w:eastAsia="宋体" w:cs="宋体"/>
                <w:spacing w:val="9"/>
                <w:sz w:val="20"/>
                <w:szCs w:val="20"/>
                <w:highlight w:val="none"/>
              </w:rPr>
              <w:t>with</w:t>
            </w:r>
            <w:r>
              <w:rPr>
                <w:rFonts w:hint="eastAsia" w:ascii="宋体" w:hAnsi="宋体" w:eastAsia="宋体" w:cs="宋体"/>
                <w:spacing w:val="18"/>
                <w:w w:val="101"/>
                <w:sz w:val="20"/>
                <w:szCs w:val="20"/>
                <w:highlight w:val="none"/>
              </w:rPr>
              <w:t xml:space="preserve"> </w:t>
            </w:r>
            <w:r>
              <w:rPr>
                <w:rFonts w:hint="eastAsia" w:ascii="宋体" w:hAnsi="宋体" w:eastAsia="宋体" w:cs="宋体"/>
                <w:spacing w:val="9"/>
                <w:sz w:val="20"/>
                <w:szCs w:val="20"/>
                <w:highlight w:val="none"/>
              </w:rPr>
              <w:t>Neutral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2138" w:type="dxa"/>
            <w:gridSpan w:val="2"/>
            <w:noWrap w:val="0"/>
            <w:vAlign w:val="center"/>
          </w:tcPr>
          <w:p>
            <w:pPr>
              <w:spacing w:before="27" w:line="214" w:lineRule="auto"/>
              <w:ind w:left="4"/>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输出电压</w:t>
            </w:r>
          </w:p>
        </w:tc>
        <w:tc>
          <w:tcPr>
            <w:tcW w:w="6261" w:type="dxa"/>
            <w:gridSpan w:val="2"/>
            <w:noWrap w:val="0"/>
            <w:vAlign w:val="center"/>
          </w:tcPr>
          <w:p>
            <w:pPr>
              <w:spacing w:before="29" w:line="211" w:lineRule="auto"/>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208/220/230/240VAC(Ph-N)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138" w:type="dxa"/>
            <w:gridSpan w:val="2"/>
            <w:noWrap w:val="0"/>
            <w:vAlign w:val="center"/>
          </w:tcPr>
          <w:p>
            <w:pPr>
              <w:spacing w:before="28" w:line="213" w:lineRule="auto"/>
              <w:ind w:left="4"/>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AC电压范围</w:t>
            </w:r>
          </w:p>
        </w:tc>
        <w:tc>
          <w:tcPr>
            <w:tcW w:w="6261" w:type="dxa"/>
            <w:gridSpan w:val="2"/>
            <w:noWrap w:val="0"/>
            <w:vAlign w:val="center"/>
          </w:tcPr>
          <w:p>
            <w:pPr>
              <w:spacing w:before="39" w:line="198" w:lineRule="auto"/>
              <w:jc w:val="center"/>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w:t>
            </w:r>
            <w:r>
              <w:rPr>
                <w:rFonts w:hint="eastAsia" w:ascii="宋体" w:hAnsi="宋体" w:eastAsia="宋体" w:cs="宋体"/>
                <w:spacing w:val="50"/>
                <w:w w:val="101"/>
                <w:sz w:val="20"/>
                <w:szCs w:val="20"/>
                <w:highlight w:val="none"/>
              </w:rPr>
              <w:t xml:space="preserve"> </w:t>
            </w:r>
            <w:r>
              <w:rPr>
                <w:rFonts w:hint="eastAsia" w:ascii="宋体" w:hAnsi="宋体" w:eastAsia="宋体" w:cs="宋体"/>
                <w:spacing w:val="-10"/>
                <w:sz w:val="20"/>
                <w:szCs w:val="20"/>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2138" w:type="dxa"/>
            <w:gridSpan w:val="2"/>
            <w:noWrap w:val="0"/>
            <w:vAlign w:val="center"/>
          </w:tcPr>
          <w:p>
            <w:pPr>
              <w:spacing w:before="87" w:line="219" w:lineRule="auto"/>
              <w:ind w:left="4"/>
              <w:jc w:val="center"/>
              <w:rPr>
                <w:rFonts w:hint="eastAsia" w:ascii="宋体" w:hAnsi="宋体" w:eastAsia="宋体" w:cs="宋体"/>
                <w:sz w:val="20"/>
                <w:szCs w:val="20"/>
                <w:highlight w:val="none"/>
              </w:rPr>
            </w:pPr>
            <w:r>
              <w:rPr>
                <w:rFonts w:hint="eastAsia" w:ascii="宋体" w:hAnsi="宋体" w:eastAsia="宋体" w:cs="宋体"/>
                <w:spacing w:val="3"/>
                <w:sz w:val="20"/>
                <w:szCs w:val="20"/>
                <w:highlight w:val="none"/>
              </w:rPr>
              <w:t>频率范围(同步范围)</w:t>
            </w:r>
          </w:p>
        </w:tc>
        <w:tc>
          <w:tcPr>
            <w:tcW w:w="6261" w:type="dxa"/>
            <w:gridSpan w:val="2"/>
            <w:noWrap w:val="0"/>
            <w:vAlign w:val="center"/>
          </w:tcPr>
          <w:p>
            <w:pPr>
              <w:spacing w:before="88" w:line="221" w:lineRule="auto"/>
              <w:jc w:val="center"/>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46</w:t>
            </w:r>
            <w:r>
              <w:rPr>
                <w:rFonts w:hint="eastAsia" w:ascii="宋体" w:hAnsi="宋体" w:eastAsia="宋体" w:cs="宋体"/>
                <w:sz w:val="20"/>
                <w:szCs w:val="20"/>
                <w:highlight w:val="none"/>
              </w:rPr>
              <w:t>Hz</w:t>
            </w:r>
            <w:r>
              <w:rPr>
                <w:rFonts w:hint="eastAsia" w:ascii="宋体" w:hAnsi="宋体" w:eastAsia="宋体" w:cs="宋体"/>
                <w:spacing w:val="7"/>
                <w:sz w:val="20"/>
                <w:szCs w:val="20"/>
                <w:highlight w:val="none"/>
              </w:rPr>
              <w:t>～54</w:t>
            </w:r>
            <w:r>
              <w:rPr>
                <w:rFonts w:hint="eastAsia" w:ascii="宋体" w:hAnsi="宋体" w:eastAsia="宋体" w:cs="宋体"/>
                <w:spacing w:val="15"/>
                <w:sz w:val="20"/>
                <w:szCs w:val="20"/>
                <w:highlight w:val="none"/>
              </w:rPr>
              <w:t xml:space="preserve"> </w:t>
            </w:r>
            <w:r>
              <w:rPr>
                <w:rFonts w:hint="eastAsia" w:ascii="宋体" w:hAnsi="宋体" w:eastAsia="宋体" w:cs="宋体"/>
                <w:sz w:val="20"/>
                <w:szCs w:val="20"/>
                <w:highlight w:val="none"/>
              </w:rPr>
              <w:t>Hz</w:t>
            </w:r>
            <w:r>
              <w:rPr>
                <w:rFonts w:hint="eastAsia" w:ascii="宋体" w:hAnsi="宋体" w:eastAsia="宋体" w:cs="宋体"/>
                <w:spacing w:val="7"/>
                <w:sz w:val="20"/>
                <w:szCs w:val="20"/>
                <w:highlight w:val="none"/>
              </w:rPr>
              <w:t>@</w:t>
            </w:r>
            <w:r>
              <w:rPr>
                <w:rFonts w:hint="eastAsia" w:ascii="宋体" w:hAnsi="宋体" w:eastAsia="宋体" w:cs="宋体"/>
                <w:spacing w:val="19"/>
                <w:w w:val="101"/>
                <w:sz w:val="20"/>
                <w:szCs w:val="20"/>
                <w:highlight w:val="none"/>
              </w:rPr>
              <w:t xml:space="preserve"> </w:t>
            </w:r>
            <w:r>
              <w:rPr>
                <w:rFonts w:hint="eastAsia" w:ascii="宋体" w:hAnsi="宋体" w:eastAsia="宋体" w:cs="宋体"/>
                <w:spacing w:val="7"/>
                <w:sz w:val="20"/>
                <w:szCs w:val="20"/>
                <w:highlight w:val="none"/>
              </w:rPr>
              <w:t>50</w:t>
            </w:r>
            <w:r>
              <w:rPr>
                <w:rFonts w:hint="eastAsia" w:ascii="宋体" w:hAnsi="宋体" w:eastAsia="宋体" w:cs="宋体"/>
                <w:sz w:val="20"/>
                <w:szCs w:val="20"/>
                <w:highlight w:val="none"/>
              </w:rPr>
              <w:t>Hz</w:t>
            </w:r>
            <w:r>
              <w:rPr>
                <w:rFonts w:hint="eastAsia" w:ascii="宋体" w:hAnsi="宋体" w:eastAsia="宋体" w:cs="宋体"/>
                <w:spacing w:val="7"/>
                <w:sz w:val="20"/>
                <w:szCs w:val="20"/>
                <w:highlight w:val="none"/>
              </w:rPr>
              <w:t>系统；56</w:t>
            </w:r>
            <w:r>
              <w:rPr>
                <w:rFonts w:hint="eastAsia" w:ascii="宋体" w:hAnsi="宋体" w:eastAsia="宋体" w:cs="宋体"/>
                <w:sz w:val="20"/>
                <w:szCs w:val="20"/>
                <w:highlight w:val="none"/>
              </w:rPr>
              <w:t>Hz</w:t>
            </w:r>
            <w:r>
              <w:rPr>
                <w:rFonts w:hint="eastAsia" w:ascii="宋体" w:hAnsi="宋体" w:eastAsia="宋体" w:cs="宋体"/>
                <w:spacing w:val="7"/>
                <w:sz w:val="20"/>
                <w:szCs w:val="20"/>
                <w:highlight w:val="none"/>
              </w:rPr>
              <w:t>～64</w:t>
            </w:r>
            <w:r>
              <w:rPr>
                <w:rFonts w:hint="eastAsia" w:ascii="宋体" w:hAnsi="宋体" w:eastAsia="宋体" w:cs="宋体"/>
                <w:spacing w:val="14"/>
                <w:sz w:val="20"/>
                <w:szCs w:val="20"/>
                <w:highlight w:val="none"/>
              </w:rPr>
              <w:t xml:space="preserve"> </w:t>
            </w:r>
            <w:r>
              <w:rPr>
                <w:rFonts w:hint="eastAsia" w:ascii="宋体" w:hAnsi="宋体" w:eastAsia="宋体" w:cs="宋体"/>
                <w:sz w:val="20"/>
                <w:szCs w:val="20"/>
                <w:highlight w:val="none"/>
              </w:rPr>
              <w:t>Hz</w:t>
            </w:r>
            <w:r>
              <w:rPr>
                <w:rFonts w:hint="eastAsia" w:ascii="宋体" w:hAnsi="宋体" w:eastAsia="宋体" w:cs="宋体"/>
                <w:spacing w:val="7"/>
                <w:sz w:val="20"/>
                <w:szCs w:val="20"/>
                <w:highlight w:val="none"/>
              </w:rPr>
              <w:t>@60</w:t>
            </w:r>
            <w:r>
              <w:rPr>
                <w:rFonts w:hint="eastAsia" w:ascii="宋体" w:hAnsi="宋体" w:eastAsia="宋体" w:cs="宋体"/>
                <w:sz w:val="20"/>
                <w:szCs w:val="20"/>
                <w:highlight w:val="none"/>
              </w:rPr>
              <w:t>Hz</w:t>
            </w:r>
            <w:r>
              <w:rPr>
                <w:rFonts w:hint="eastAsia" w:ascii="宋体" w:hAnsi="宋体" w:eastAsia="宋体" w:cs="宋体"/>
                <w:spacing w:val="7"/>
                <w:sz w:val="20"/>
                <w:szCs w:val="20"/>
                <w:highlight w:val="none"/>
              </w:rPr>
              <w:t>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2138" w:type="dxa"/>
            <w:gridSpan w:val="2"/>
            <w:noWrap w:val="0"/>
            <w:vAlign w:val="center"/>
          </w:tcPr>
          <w:p>
            <w:pPr>
              <w:spacing w:before="8" w:line="186" w:lineRule="auto"/>
              <w:ind w:left="4"/>
              <w:jc w:val="center"/>
              <w:rPr>
                <w:rFonts w:hint="eastAsia" w:ascii="宋体" w:hAnsi="宋体" w:eastAsia="宋体" w:cs="宋体"/>
                <w:sz w:val="20"/>
                <w:szCs w:val="20"/>
                <w:highlight w:val="none"/>
              </w:rPr>
            </w:pPr>
            <w:r>
              <w:rPr>
                <w:rFonts w:hint="eastAsia" w:ascii="宋体" w:hAnsi="宋体" w:eastAsia="宋体" w:cs="宋体"/>
                <w:spacing w:val="3"/>
                <w:sz w:val="20"/>
                <w:szCs w:val="20"/>
                <w:highlight w:val="none"/>
              </w:rPr>
              <w:t>频率范围(电池模式)</w:t>
            </w:r>
          </w:p>
        </w:tc>
        <w:tc>
          <w:tcPr>
            <w:tcW w:w="6261" w:type="dxa"/>
            <w:gridSpan w:val="2"/>
            <w:noWrap w:val="0"/>
            <w:vAlign w:val="center"/>
          </w:tcPr>
          <w:p>
            <w:pPr>
              <w:spacing w:before="11" w:line="197" w:lineRule="auto"/>
              <w:jc w:val="center"/>
              <w:rPr>
                <w:rFonts w:hint="eastAsia" w:ascii="宋体" w:hAnsi="宋体" w:eastAsia="宋体" w:cs="宋体"/>
                <w:sz w:val="20"/>
                <w:szCs w:val="20"/>
                <w:highlight w:val="none"/>
              </w:rPr>
            </w:pPr>
            <w:r>
              <w:rPr>
                <w:rFonts w:hint="eastAsia" w:ascii="宋体" w:hAnsi="宋体" w:eastAsia="宋体" w:cs="宋体"/>
                <w:spacing w:val="14"/>
                <w:sz w:val="20"/>
                <w:szCs w:val="20"/>
                <w:highlight w:val="none"/>
              </w:rPr>
              <w:t>50Hz±0.</w:t>
            </w:r>
            <w:r>
              <w:rPr>
                <w:rFonts w:hint="eastAsia" w:ascii="宋体" w:hAnsi="宋体" w:eastAsia="宋体" w:cs="宋体"/>
                <w:spacing w:val="-19"/>
                <w:sz w:val="20"/>
                <w:szCs w:val="20"/>
                <w:highlight w:val="none"/>
              </w:rPr>
              <w:t xml:space="preserve"> </w:t>
            </w:r>
            <w:r>
              <w:rPr>
                <w:rFonts w:hint="eastAsia" w:ascii="宋体" w:hAnsi="宋体" w:eastAsia="宋体" w:cs="宋体"/>
                <w:spacing w:val="14"/>
                <w:sz w:val="20"/>
                <w:szCs w:val="20"/>
                <w:highlight w:val="none"/>
              </w:rPr>
              <w:t>1Hz或60Hz±0.</w:t>
            </w:r>
            <w:r>
              <w:rPr>
                <w:rFonts w:hint="eastAsia" w:ascii="宋体" w:hAnsi="宋体" w:eastAsia="宋体" w:cs="宋体"/>
                <w:spacing w:val="-37"/>
                <w:sz w:val="20"/>
                <w:szCs w:val="20"/>
                <w:highlight w:val="none"/>
              </w:rPr>
              <w:t xml:space="preserve"> </w:t>
            </w:r>
            <w:r>
              <w:rPr>
                <w:rFonts w:hint="eastAsia" w:ascii="宋体" w:hAnsi="宋体" w:eastAsia="宋体" w:cs="宋体"/>
                <w:spacing w:val="14"/>
                <w:sz w:val="20"/>
                <w:szCs w:val="20"/>
                <w:highlight w:val="none"/>
              </w:rPr>
              <w:t>1Hz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824" w:type="dxa"/>
            <w:vMerge w:val="restart"/>
            <w:tcBorders>
              <w:bottom w:val="nil"/>
            </w:tcBorders>
            <w:noWrap w:val="0"/>
            <w:vAlign w:val="center"/>
          </w:tcPr>
          <w:p>
            <w:pPr>
              <w:spacing w:before="259" w:line="220" w:lineRule="auto"/>
              <w:ind w:left="4"/>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过载</w:t>
            </w:r>
          </w:p>
        </w:tc>
        <w:tc>
          <w:tcPr>
            <w:tcW w:w="1314" w:type="dxa"/>
            <w:noWrap w:val="0"/>
            <w:vAlign w:val="center"/>
          </w:tcPr>
          <w:p>
            <w:pPr>
              <w:spacing w:before="88" w:line="219" w:lineRule="auto"/>
              <w:ind w:left="11"/>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AC模式</w:t>
            </w:r>
          </w:p>
        </w:tc>
        <w:tc>
          <w:tcPr>
            <w:tcW w:w="6261" w:type="dxa"/>
            <w:gridSpan w:val="2"/>
            <w:noWrap w:val="0"/>
            <w:vAlign w:val="center"/>
          </w:tcPr>
          <w:p>
            <w:pPr>
              <w:spacing w:before="9" w:line="193" w:lineRule="exact"/>
              <w:jc w:val="center"/>
              <w:rPr>
                <w:rFonts w:hint="eastAsia" w:ascii="宋体" w:hAnsi="宋体" w:eastAsia="宋体" w:cs="宋体"/>
                <w:sz w:val="20"/>
                <w:szCs w:val="20"/>
                <w:highlight w:val="none"/>
              </w:rPr>
            </w:pPr>
            <w:r>
              <w:rPr>
                <w:rFonts w:hint="eastAsia" w:ascii="宋体" w:hAnsi="宋体" w:eastAsia="宋体" w:cs="宋体"/>
                <w:spacing w:val="14"/>
                <w:position w:val="4"/>
                <w:sz w:val="20"/>
                <w:szCs w:val="20"/>
                <w:highlight w:val="none"/>
              </w:rPr>
              <w:t>100%~110%:10分钟；110%~13</w:t>
            </w:r>
            <w:r>
              <w:rPr>
                <w:rFonts w:hint="eastAsia" w:ascii="宋体" w:hAnsi="宋体" w:eastAsia="宋体" w:cs="宋体"/>
                <w:spacing w:val="13"/>
                <w:position w:val="4"/>
                <w:sz w:val="20"/>
                <w:szCs w:val="20"/>
                <w:highlight w:val="none"/>
              </w:rPr>
              <w:t>0%:1分钟</w:t>
            </w:r>
            <w:r>
              <w:rPr>
                <w:rFonts w:hint="eastAsia" w:ascii="宋体" w:hAnsi="宋体" w:eastAsia="宋体" w:cs="宋体"/>
                <w:spacing w:val="5"/>
                <w:sz w:val="20"/>
                <w:szCs w:val="20"/>
                <w:highlight w:val="none"/>
              </w:rPr>
              <w:t>&gt;130%:1秒钟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24" w:type="dxa"/>
            <w:vMerge w:val="continue"/>
            <w:tcBorders>
              <w:top w:val="nil"/>
            </w:tcBorders>
            <w:noWrap w:val="0"/>
            <w:vAlign w:val="center"/>
          </w:tcPr>
          <w:p>
            <w:pPr>
              <w:jc w:val="center"/>
              <w:rPr>
                <w:rFonts w:hint="eastAsia" w:ascii="宋体" w:hAnsi="宋体" w:eastAsia="宋体" w:cs="宋体"/>
                <w:sz w:val="20"/>
                <w:szCs w:val="20"/>
                <w:highlight w:val="none"/>
              </w:rPr>
            </w:pPr>
          </w:p>
        </w:tc>
        <w:tc>
          <w:tcPr>
            <w:tcW w:w="1314" w:type="dxa"/>
            <w:noWrap w:val="0"/>
            <w:vAlign w:val="center"/>
          </w:tcPr>
          <w:p>
            <w:pPr>
              <w:spacing w:before="89" w:line="219" w:lineRule="auto"/>
              <w:ind w:left="11"/>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电池模式</w:t>
            </w:r>
          </w:p>
        </w:tc>
        <w:tc>
          <w:tcPr>
            <w:tcW w:w="6261" w:type="dxa"/>
            <w:gridSpan w:val="2"/>
            <w:noWrap w:val="0"/>
            <w:vAlign w:val="center"/>
          </w:tcPr>
          <w:p>
            <w:pPr>
              <w:spacing w:before="10" w:line="173" w:lineRule="exact"/>
              <w:jc w:val="center"/>
              <w:rPr>
                <w:rFonts w:hint="eastAsia" w:ascii="宋体" w:hAnsi="宋体" w:eastAsia="宋体" w:cs="宋体"/>
                <w:sz w:val="20"/>
                <w:szCs w:val="20"/>
                <w:highlight w:val="none"/>
              </w:rPr>
            </w:pPr>
            <w:r>
              <w:rPr>
                <w:rFonts w:hint="eastAsia" w:ascii="宋体" w:hAnsi="宋体" w:eastAsia="宋体" w:cs="宋体"/>
                <w:spacing w:val="11"/>
                <w:position w:val="2"/>
                <w:sz w:val="20"/>
                <w:szCs w:val="20"/>
                <w:highlight w:val="none"/>
              </w:rPr>
              <w:t>100%~110%:30秒钟；110%～130%:10秒钟</w:t>
            </w:r>
            <w:r>
              <w:rPr>
                <w:rFonts w:hint="eastAsia" w:ascii="宋体" w:hAnsi="宋体" w:eastAsia="宋体" w:cs="宋体"/>
                <w:spacing w:val="19"/>
                <w:sz w:val="20"/>
                <w:szCs w:val="20"/>
                <w:highlight w:val="none"/>
              </w:rPr>
              <w:t>&gt;130%:1秒钟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138" w:type="dxa"/>
            <w:gridSpan w:val="2"/>
            <w:noWrap w:val="0"/>
            <w:vAlign w:val="center"/>
          </w:tcPr>
          <w:p>
            <w:pPr>
              <w:spacing w:before="20" w:line="198" w:lineRule="auto"/>
              <w:ind w:left="4"/>
              <w:jc w:val="center"/>
              <w:rPr>
                <w:rFonts w:hint="eastAsia" w:ascii="宋体" w:hAnsi="宋体" w:eastAsia="宋体" w:cs="宋体"/>
                <w:sz w:val="20"/>
                <w:szCs w:val="20"/>
                <w:highlight w:val="none"/>
              </w:rPr>
            </w:pPr>
            <w:r>
              <w:rPr>
                <w:rFonts w:hint="eastAsia" w:ascii="宋体" w:hAnsi="宋体" w:eastAsia="宋体" w:cs="宋体"/>
                <w:spacing w:val="11"/>
                <w:sz w:val="20"/>
                <w:szCs w:val="20"/>
                <w:highlight w:val="none"/>
              </w:rPr>
              <w:t>电流峰值比</w:t>
            </w:r>
          </w:p>
        </w:tc>
        <w:tc>
          <w:tcPr>
            <w:tcW w:w="6261" w:type="dxa"/>
            <w:gridSpan w:val="2"/>
            <w:noWrap w:val="0"/>
            <w:vAlign w:val="center"/>
          </w:tcPr>
          <w:p>
            <w:pPr>
              <w:spacing w:before="10" w:line="197" w:lineRule="auto"/>
              <w:jc w:val="center"/>
              <w:rPr>
                <w:rFonts w:hint="eastAsia" w:ascii="宋体" w:hAnsi="宋体" w:eastAsia="宋体" w:cs="宋体"/>
                <w:sz w:val="20"/>
                <w:szCs w:val="20"/>
                <w:highlight w:val="none"/>
              </w:rPr>
            </w:pPr>
            <w:r>
              <w:rPr>
                <w:rFonts w:hint="eastAsia" w:ascii="宋体" w:hAnsi="宋体" w:eastAsia="宋体" w:cs="宋体"/>
                <w:spacing w:val="5"/>
                <w:sz w:val="20"/>
                <w:szCs w:val="20"/>
                <w:highlight w:val="none"/>
              </w:rPr>
              <w:t>3:1最大值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2138" w:type="dxa"/>
            <w:gridSpan w:val="2"/>
            <w:noWrap w:val="0"/>
            <w:vAlign w:val="center"/>
          </w:tcPr>
          <w:p>
            <w:pPr>
              <w:spacing w:before="90" w:line="219" w:lineRule="auto"/>
              <w:ind w:left="4"/>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谐波失真</w:t>
            </w:r>
          </w:p>
        </w:tc>
        <w:tc>
          <w:tcPr>
            <w:tcW w:w="6261" w:type="dxa"/>
            <w:gridSpan w:val="2"/>
            <w:noWrap w:val="0"/>
            <w:vAlign w:val="center"/>
          </w:tcPr>
          <w:p>
            <w:pPr>
              <w:spacing w:before="10" w:line="185" w:lineRule="auto"/>
              <w:ind w:left="2052"/>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三</w:t>
            </w:r>
            <w:r>
              <w:rPr>
                <w:rFonts w:hint="eastAsia" w:ascii="宋体" w:hAnsi="宋体" w:eastAsia="宋体" w:cs="宋体"/>
                <w:spacing w:val="-23"/>
                <w:sz w:val="20"/>
                <w:szCs w:val="20"/>
                <w:highlight w:val="none"/>
              </w:rPr>
              <w:t xml:space="preserve"> </w:t>
            </w:r>
            <w:r>
              <w:rPr>
                <w:rFonts w:hint="eastAsia" w:ascii="宋体" w:hAnsi="宋体" w:eastAsia="宋体" w:cs="宋体"/>
                <w:spacing w:val="-7"/>
                <w:sz w:val="20"/>
                <w:szCs w:val="20"/>
                <w:highlight w:val="none"/>
              </w:rPr>
              <w:t>2</w:t>
            </w:r>
            <w:r>
              <w:rPr>
                <w:rFonts w:hint="eastAsia" w:ascii="宋体" w:hAnsi="宋体" w:eastAsia="宋体" w:cs="宋体"/>
                <w:spacing w:val="-36"/>
                <w:sz w:val="20"/>
                <w:szCs w:val="20"/>
                <w:highlight w:val="none"/>
              </w:rPr>
              <w:t xml:space="preserve"> </w:t>
            </w:r>
            <w:r>
              <w:rPr>
                <w:rFonts w:hint="eastAsia" w:ascii="宋体" w:hAnsi="宋体" w:eastAsia="宋体" w:cs="宋体"/>
                <w:spacing w:val="-7"/>
                <w:sz w:val="20"/>
                <w:szCs w:val="20"/>
                <w:highlight w:val="none"/>
              </w:rPr>
              <w:t>%</w:t>
            </w:r>
            <w:r>
              <w:rPr>
                <w:rFonts w:hint="eastAsia" w:ascii="宋体" w:hAnsi="宋体" w:eastAsia="宋体" w:cs="宋体"/>
                <w:spacing w:val="-31"/>
                <w:sz w:val="20"/>
                <w:szCs w:val="20"/>
                <w:highlight w:val="none"/>
              </w:rPr>
              <w:t xml:space="preserve"> </w:t>
            </w:r>
            <w:r>
              <w:rPr>
                <w:rFonts w:hint="eastAsia" w:ascii="宋体" w:hAnsi="宋体" w:eastAsia="宋体" w:cs="宋体"/>
                <w:spacing w:val="-7"/>
                <w:sz w:val="20"/>
                <w:szCs w:val="20"/>
                <w:highlight w:val="none"/>
              </w:rPr>
              <w:t>@</w:t>
            </w:r>
            <w:r>
              <w:rPr>
                <w:rFonts w:hint="eastAsia" w:ascii="宋体" w:hAnsi="宋体" w:eastAsia="宋体" w:cs="宋体"/>
                <w:spacing w:val="-22"/>
                <w:sz w:val="20"/>
                <w:szCs w:val="20"/>
                <w:highlight w:val="none"/>
              </w:rPr>
              <w:t xml:space="preserve"> </w:t>
            </w:r>
            <w:r>
              <w:rPr>
                <w:rFonts w:hint="eastAsia" w:ascii="宋体" w:hAnsi="宋体" w:eastAsia="宋体" w:cs="宋体"/>
                <w:spacing w:val="-7"/>
                <w:sz w:val="20"/>
                <w:szCs w:val="20"/>
                <w:highlight w:val="none"/>
              </w:rPr>
              <w:t>1</w:t>
            </w:r>
            <w:r>
              <w:rPr>
                <w:rFonts w:hint="eastAsia" w:ascii="宋体" w:hAnsi="宋体" w:eastAsia="宋体" w:cs="宋体"/>
                <w:spacing w:val="-30"/>
                <w:sz w:val="20"/>
                <w:szCs w:val="20"/>
                <w:highlight w:val="none"/>
              </w:rPr>
              <w:t xml:space="preserve"> </w:t>
            </w:r>
            <w:r>
              <w:rPr>
                <w:rFonts w:hint="eastAsia" w:ascii="宋体" w:hAnsi="宋体" w:eastAsia="宋体" w:cs="宋体"/>
                <w:spacing w:val="-7"/>
                <w:sz w:val="20"/>
                <w:szCs w:val="20"/>
                <w:highlight w:val="none"/>
              </w:rPr>
              <w:t>0</w:t>
            </w:r>
            <w:r>
              <w:rPr>
                <w:rFonts w:hint="eastAsia" w:ascii="宋体" w:hAnsi="宋体" w:eastAsia="宋体" w:cs="宋体"/>
                <w:spacing w:val="-31"/>
                <w:sz w:val="20"/>
                <w:szCs w:val="20"/>
                <w:highlight w:val="none"/>
              </w:rPr>
              <w:t xml:space="preserve"> </w:t>
            </w:r>
            <w:r>
              <w:rPr>
                <w:rFonts w:hint="eastAsia" w:ascii="宋体" w:hAnsi="宋体" w:eastAsia="宋体" w:cs="宋体"/>
                <w:spacing w:val="-7"/>
                <w:sz w:val="20"/>
                <w:szCs w:val="20"/>
                <w:highlight w:val="none"/>
              </w:rPr>
              <w:t>0</w:t>
            </w:r>
            <w:r>
              <w:rPr>
                <w:rFonts w:hint="eastAsia" w:ascii="宋体" w:hAnsi="宋体" w:eastAsia="宋体" w:cs="宋体"/>
                <w:spacing w:val="-35"/>
                <w:sz w:val="20"/>
                <w:szCs w:val="20"/>
                <w:highlight w:val="none"/>
              </w:rPr>
              <w:t xml:space="preserve"> </w:t>
            </w:r>
            <w:r>
              <w:rPr>
                <w:rFonts w:hint="eastAsia" w:ascii="宋体" w:hAnsi="宋体" w:eastAsia="宋体" w:cs="宋体"/>
                <w:spacing w:val="-7"/>
                <w:sz w:val="20"/>
                <w:szCs w:val="20"/>
                <w:highlight w:val="none"/>
              </w:rPr>
              <w:t>%</w:t>
            </w:r>
            <w:r>
              <w:rPr>
                <w:rFonts w:hint="eastAsia" w:ascii="宋体" w:hAnsi="宋体" w:eastAsia="宋体" w:cs="宋体"/>
                <w:spacing w:val="-30"/>
                <w:sz w:val="20"/>
                <w:szCs w:val="20"/>
                <w:highlight w:val="none"/>
              </w:rPr>
              <w:t xml:space="preserve"> </w:t>
            </w:r>
            <w:r>
              <w:rPr>
                <w:rFonts w:hint="eastAsia" w:ascii="宋体" w:hAnsi="宋体" w:eastAsia="宋体" w:cs="宋体"/>
                <w:spacing w:val="-7"/>
                <w:sz w:val="20"/>
                <w:szCs w:val="20"/>
                <w:highlight w:val="none"/>
              </w:rPr>
              <w:t>线</w:t>
            </w:r>
            <w:r>
              <w:rPr>
                <w:rFonts w:hint="eastAsia" w:ascii="宋体" w:hAnsi="宋体" w:eastAsia="宋体" w:cs="宋体"/>
                <w:spacing w:val="-30"/>
                <w:sz w:val="20"/>
                <w:szCs w:val="20"/>
                <w:highlight w:val="none"/>
              </w:rPr>
              <w:t xml:space="preserve"> </w:t>
            </w:r>
            <w:r>
              <w:rPr>
                <w:rFonts w:hint="eastAsia" w:ascii="宋体" w:hAnsi="宋体" w:eastAsia="宋体" w:cs="宋体"/>
                <w:spacing w:val="-7"/>
                <w:sz w:val="20"/>
                <w:szCs w:val="20"/>
                <w:highlight w:val="none"/>
              </w:rPr>
              <w:t>性</w:t>
            </w:r>
            <w:r>
              <w:rPr>
                <w:rFonts w:hint="eastAsia" w:ascii="宋体" w:hAnsi="宋体" w:eastAsia="宋体" w:cs="宋体"/>
                <w:spacing w:val="-26"/>
                <w:sz w:val="20"/>
                <w:szCs w:val="20"/>
                <w:highlight w:val="none"/>
              </w:rPr>
              <w:t xml:space="preserve"> </w:t>
            </w:r>
            <w:r>
              <w:rPr>
                <w:rFonts w:hint="eastAsia" w:ascii="宋体" w:hAnsi="宋体" w:eastAsia="宋体" w:cs="宋体"/>
                <w:spacing w:val="-7"/>
                <w:sz w:val="20"/>
                <w:szCs w:val="20"/>
                <w:highlight w:val="none"/>
              </w:rPr>
              <w:t>负</w:t>
            </w:r>
            <w:r>
              <w:rPr>
                <w:rFonts w:hint="eastAsia" w:ascii="宋体" w:hAnsi="宋体" w:eastAsia="宋体" w:cs="宋体"/>
                <w:spacing w:val="-31"/>
                <w:sz w:val="20"/>
                <w:szCs w:val="20"/>
                <w:highlight w:val="none"/>
              </w:rPr>
              <w:t xml:space="preserve"> </w:t>
            </w:r>
            <w:r>
              <w:rPr>
                <w:rFonts w:hint="eastAsia" w:ascii="宋体" w:hAnsi="宋体" w:eastAsia="宋体" w:cs="宋体"/>
                <w:spacing w:val="-7"/>
                <w:sz w:val="20"/>
                <w:szCs w:val="20"/>
                <w:highlight w:val="none"/>
              </w:rPr>
              <w:t>载</w:t>
            </w:r>
          </w:p>
          <w:p>
            <w:pPr>
              <w:spacing w:line="208" w:lineRule="auto"/>
              <w:ind w:left="2032"/>
              <w:rPr>
                <w:rFonts w:hint="eastAsia" w:ascii="宋体" w:hAnsi="宋体" w:eastAsia="宋体" w:cs="宋体"/>
                <w:sz w:val="20"/>
                <w:szCs w:val="20"/>
                <w:highlight w:val="none"/>
              </w:rPr>
            </w:pPr>
            <w:r>
              <w:rPr>
                <w:rFonts w:hint="eastAsia" w:ascii="宋体" w:hAnsi="宋体" w:eastAsia="宋体" w:cs="宋体"/>
                <w:spacing w:val="21"/>
                <w:sz w:val="20"/>
                <w:szCs w:val="20"/>
                <w:highlight w:val="none"/>
              </w:rPr>
              <w:t>≤5%@100%非线性负载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824" w:type="dxa"/>
            <w:vMerge w:val="restart"/>
            <w:tcBorders>
              <w:bottom w:val="nil"/>
            </w:tcBorders>
            <w:noWrap w:val="0"/>
            <w:vAlign w:val="center"/>
          </w:tcPr>
          <w:p>
            <w:pPr>
              <w:spacing w:before="202" w:line="220" w:lineRule="auto"/>
              <w:ind w:left="4"/>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切换时间</w:t>
            </w:r>
          </w:p>
        </w:tc>
        <w:tc>
          <w:tcPr>
            <w:tcW w:w="1314" w:type="dxa"/>
            <w:noWrap w:val="0"/>
            <w:vAlign w:val="center"/>
          </w:tcPr>
          <w:p>
            <w:pPr>
              <w:spacing w:before="12" w:line="220" w:lineRule="auto"/>
              <w:ind w:left="11"/>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在线&lt;—&gt;电池</w:t>
            </w:r>
          </w:p>
        </w:tc>
        <w:tc>
          <w:tcPr>
            <w:tcW w:w="6261" w:type="dxa"/>
            <w:gridSpan w:val="2"/>
            <w:noWrap w:val="0"/>
            <w:vAlign w:val="center"/>
          </w:tcPr>
          <w:p>
            <w:pPr>
              <w:spacing w:before="22" w:line="208" w:lineRule="auto"/>
              <w:ind w:left="2622"/>
              <w:jc w:val="center"/>
              <w:rPr>
                <w:rFonts w:hint="eastAsia" w:ascii="宋体" w:hAnsi="宋体" w:eastAsia="宋体" w:cs="宋体"/>
                <w:sz w:val="20"/>
                <w:szCs w:val="20"/>
                <w:highlight w:val="none"/>
              </w:rPr>
            </w:pPr>
            <w:r>
              <w:rPr>
                <w:rFonts w:hint="eastAsia" w:ascii="宋体" w:hAnsi="宋体" w:eastAsia="宋体" w:cs="宋体"/>
                <w:spacing w:val="6"/>
                <w:sz w:val="20"/>
                <w:szCs w:val="20"/>
                <w:highlight w:val="none"/>
              </w:rPr>
              <w:t>0毫秒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824" w:type="dxa"/>
            <w:vMerge w:val="continue"/>
            <w:tcBorders>
              <w:top w:val="nil"/>
              <w:bottom w:val="nil"/>
            </w:tcBorders>
            <w:noWrap w:val="0"/>
            <w:vAlign w:val="center"/>
          </w:tcPr>
          <w:p>
            <w:pPr>
              <w:jc w:val="center"/>
              <w:rPr>
                <w:rFonts w:hint="eastAsia" w:ascii="宋体" w:hAnsi="宋体" w:eastAsia="宋体" w:cs="宋体"/>
                <w:sz w:val="20"/>
                <w:szCs w:val="20"/>
                <w:highlight w:val="none"/>
              </w:rPr>
            </w:pPr>
          </w:p>
        </w:tc>
        <w:tc>
          <w:tcPr>
            <w:tcW w:w="1314" w:type="dxa"/>
            <w:noWrap w:val="0"/>
            <w:vAlign w:val="center"/>
          </w:tcPr>
          <w:p>
            <w:pPr>
              <w:spacing w:before="11" w:line="208" w:lineRule="auto"/>
              <w:ind w:left="11"/>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变频&lt;--&gt;旁路</w:t>
            </w:r>
          </w:p>
        </w:tc>
        <w:tc>
          <w:tcPr>
            <w:tcW w:w="6261" w:type="dxa"/>
            <w:gridSpan w:val="2"/>
            <w:noWrap w:val="0"/>
            <w:vAlign w:val="center"/>
          </w:tcPr>
          <w:p>
            <w:pPr>
              <w:spacing w:before="11" w:line="208" w:lineRule="auto"/>
              <w:ind w:left="762"/>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0</w:t>
            </w:r>
            <w:r>
              <w:rPr>
                <w:rFonts w:hint="eastAsia" w:ascii="宋体" w:hAnsi="宋体" w:eastAsia="宋体" w:cs="宋体"/>
                <w:spacing w:val="3"/>
                <w:sz w:val="20"/>
                <w:szCs w:val="20"/>
                <w:highlight w:val="none"/>
              </w:rPr>
              <w:t xml:space="preserve"> </w:t>
            </w:r>
            <w:r>
              <w:rPr>
                <w:rFonts w:hint="eastAsia" w:ascii="宋体" w:hAnsi="宋体" w:eastAsia="宋体" w:cs="宋体"/>
                <w:sz w:val="20"/>
                <w:szCs w:val="20"/>
                <w:highlight w:val="none"/>
              </w:rPr>
              <w:t>ms</w:t>
            </w:r>
            <w:r>
              <w:rPr>
                <w:rFonts w:hint="eastAsia" w:ascii="宋体" w:hAnsi="宋体" w:eastAsia="宋体" w:cs="宋体"/>
                <w:spacing w:val="1"/>
                <w:sz w:val="20"/>
                <w:szCs w:val="20"/>
                <w:highlight w:val="none"/>
              </w:rPr>
              <w:t>(当相位锁定失败的时候，变频器转入旁路会发生小于4</w:t>
            </w:r>
            <w:r>
              <w:rPr>
                <w:rFonts w:hint="eastAsia" w:ascii="宋体" w:hAnsi="宋体" w:eastAsia="宋体" w:cs="宋体"/>
                <w:sz w:val="20"/>
                <w:szCs w:val="20"/>
                <w:highlight w:val="none"/>
              </w:rPr>
              <w:t>毫秒的中断)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24" w:type="dxa"/>
            <w:vMerge w:val="continue"/>
            <w:tcBorders>
              <w:top w:val="nil"/>
            </w:tcBorders>
            <w:noWrap w:val="0"/>
            <w:vAlign w:val="center"/>
          </w:tcPr>
          <w:p>
            <w:pPr>
              <w:jc w:val="center"/>
              <w:rPr>
                <w:rFonts w:hint="eastAsia" w:ascii="宋体" w:hAnsi="宋体" w:eastAsia="宋体" w:cs="宋体"/>
                <w:sz w:val="20"/>
                <w:szCs w:val="20"/>
                <w:highlight w:val="none"/>
              </w:rPr>
            </w:pPr>
          </w:p>
        </w:tc>
        <w:tc>
          <w:tcPr>
            <w:tcW w:w="1314" w:type="dxa"/>
            <w:noWrap w:val="0"/>
            <w:vAlign w:val="center"/>
          </w:tcPr>
          <w:p>
            <w:pPr>
              <w:spacing w:before="13" w:line="193" w:lineRule="auto"/>
              <w:ind w:left="11"/>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变频&lt;-ECO</w:t>
            </w:r>
          </w:p>
        </w:tc>
        <w:tc>
          <w:tcPr>
            <w:tcW w:w="6261" w:type="dxa"/>
            <w:gridSpan w:val="2"/>
            <w:noWrap w:val="0"/>
            <w:vAlign w:val="center"/>
          </w:tcPr>
          <w:p>
            <w:pPr>
              <w:spacing w:before="12" w:line="194" w:lineRule="auto"/>
              <w:ind w:left="2562"/>
              <w:jc w:val="center"/>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&lt;10毫秒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8399" w:type="dxa"/>
            <w:gridSpan w:val="4"/>
            <w:noWrap w:val="0"/>
            <w:vAlign w:val="center"/>
          </w:tcPr>
          <w:p>
            <w:pPr>
              <w:spacing w:before="12" w:line="194" w:lineRule="auto"/>
              <w:ind w:left="4"/>
              <w:jc w:val="center"/>
              <w:rPr>
                <w:rFonts w:hint="eastAsia" w:ascii="宋体" w:hAnsi="宋体" w:eastAsia="宋体" w:cs="宋体"/>
                <w:sz w:val="20"/>
                <w:szCs w:val="20"/>
                <w:highlight w:val="none"/>
              </w:rPr>
            </w:pPr>
            <w:r>
              <w:rPr>
                <w:rFonts w:hint="eastAsia" w:ascii="宋体" w:hAnsi="宋体" w:eastAsia="宋体" w:cs="宋体"/>
                <w:spacing w:val="-3"/>
                <w:sz w:val="20"/>
                <w:szCs w:val="20"/>
                <w:highlight w:val="none"/>
              </w:rPr>
              <w:t>效率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38" w:type="dxa"/>
            <w:gridSpan w:val="2"/>
            <w:noWrap w:val="0"/>
            <w:vAlign w:val="center"/>
          </w:tcPr>
          <w:p>
            <w:pPr>
              <w:spacing w:before="12" w:line="195" w:lineRule="auto"/>
              <w:ind w:left="4"/>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AC</w:t>
            </w:r>
            <w:r>
              <w:rPr>
                <w:rFonts w:hint="eastAsia" w:ascii="宋体" w:hAnsi="宋体" w:eastAsia="宋体" w:cs="宋体"/>
                <w:spacing w:val="14"/>
                <w:sz w:val="20"/>
                <w:szCs w:val="20"/>
                <w:highlight w:val="none"/>
              </w:rPr>
              <w:t>模式</w:t>
            </w:r>
          </w:p>
        </w:tc>
        <w:tc>
          <w:tcPr>
            <w:tcW w:w="6261" w:type="dxa"/>
            <w:gridSpan w:val="2"/>
            <w:noWrap w:val="0"/>
            <w:vAlign w:val="center"/>
          </w:tcPr>
          <w:p>
            <w:pPr>
              <w:spacing w:before="26" w:line="190" w:lineRule="auto"/>
              <w:jc w:val="center"/>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&gt;89%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138" w:type="dxa"/>
            <w:gridSpan w:val="2"/>
            <w:noWrap w:val="0"/>
            <w:vAlign w:val="center"/>
          </w:tcPr>
          <w:p>
            <w:pPr>
              <w:spacing w:before="22" w:line="195" w:lineRule="auto"/>
              <w:ind w:left="4"/>
              <w:jc w:val="center"/>
              <w:rPr>
                <w:rFonts w:hint="eastAsia" w:ascii="宋体" w:hAnsi="宋体" w:eastAsia="宋体" w:cs="宋体"/>
                <w:sz w:val="20"/>
                <w:szCs w:val="20"/>
                <w:highlight w:val="none"/>
              </w:rPr>
            </w:pPr>
            <w:r>
              <w:rPr>
                <w:rFonts w:hint="eastAsia" w:ascii="宋体" w:hAnsi="宋体" w:eastAsia="宋体" w:cs="宋体"/>
                <w:spacing w:val="11"/>
                <w:sz w:val="20"/>
                <w:szCs w:val="20"/>
                <w:highlight w:val="none"/>
              </w:rPr>
              <w:t>电池模式</w:t>
            </w:r>
          </w:p>
        </w:tc>
        <w:tc>
          <w:tcPr>
            <w:tcW w:w="6261" w:type="dxa"/>
            <w:gridSpan w:val="2"/>
            <w:noWrap w:val="0"/>
            <w:vAlign w:val="center"/>
          </w:tcPr>
          <w:p>
            <w:pPr>
              <w:spacing w:before="46" w:line="190" w:lineRule="auto"/>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&gt;88%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399" w:type="dxa"/>
            <w:gridSpan w:val="4"/>
            <w:noWrap w:val="0"/>
            <w:vAlign w:val="center"/>
          </w:tcPr>
          <w:p>
            <w:pPr>
              <w:spacing w:before="16" w:line="189" w:lineRule="auto"/>
              <w:ind w:left="4"/>
              <w:jc w:val="center"/>
              <w:rPr>
                <w:rFonts w:hint="eastAsia" w:ascii="宋体" w:hAnsi="宋体" w:eastAsia="宋体" w:cs="宋体"/>
                <w:sz w:val="20"/>
                <w:szCs w:val="20"/>
                <w:highlight w:val="none"/>
              </w:rPr>
            </w:pPr>
            <w:r>
              <w:rPr>
                <w:rFonts w:hint="eastAsia" w:ascii="宋体" w:hAnsi="宋体" w:eastAsia="宋体" w:cs="宋体"/>
                <w:spacing w:val="13"/>
                <w:sz w:val="20"/>
                <w:szCs w:val="20"/>
                <w:highlight w:val="none"/>
              </w:rPr>
              <w:t>电池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24" w:type="dxa"/>
            <w:vMerge w:val="restart"/>
            <w:tcBorders>
              <w:bottom w:val="nil"/>
            </w:tcBorders>
            <w:noWrap w:val="0"/>
            <w:vAlign w:val="center"/>
          </w:tcPr>
          <w:p>
            <w:pPr>
              <w:spacing w:before="261" w:line="219" w:lineRule="auto"/>
              <w:ind w:left="4"/>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长延机</w:t>
            </w:r>
          </w:p>
        </w:tc>
        <w:tc>
          <w:tcPr>
            <w:tcW w:w="1314" w:type="dxa"/>
            <w:noWrap w:val="0"/>
            <w:vAlign w:val="center"/>
          </w:tcPr>
          <w:p>
            <w:pPr>
              <w:spacing w:before="13" w:line="193" w:lineRule="auto"/>
              <w:ind w:left="11"/>
              <w:jc w:val="center"/>
              <w:rPr>
                <w:rFonts w:hint="eastAsia" w:ascii="宋体" w:hAnsi="宋体" w:eastAsia="宋体" w:cs="宋体"/>
                <w:sz w:val="20"/>
                <w:szCs w:val="20"/>
                <w:highlight w:val="none"/>
              </w:rPr>
            </w:pPr>
            <w:r>
              <w:rPr>
                <w:rFonts w:hint="eastAsia" w:ascii="宋体" w:hAnsi="宋体" w:eastAsia="宋体" w:cs="宋体"/>
                <w:spacing w:val="-3"/>
                <w:sz w:val="20"/>
                <w:szCs w:val="20"/>
                <w:highlight w:val="none"/>
              </w:rPr>
              <w:t>型号</w:t>
            </w:r>
          </w:p>
        </w:tc>
        <w:tc>
          <w:tcPr>
            <w:tcW w:w="6261" w:type="dxa"/>
            <w:gridSpan w:val="2"/>
            <w:noWrap w:val="0"/>
            <w:vAlign w:val="center"/>
          </w:tcPr>
          <w:p>
            <w:pPr>
              <w:spacing w:before="12" w:line="195" w:lineRule="auto"/>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12V/</w:t>
            </w:r>
            <w:r>
              <w:rPr>
                <w:rFonts w:hint="eastAsia" w:ascii="宋体" w:hAnsi="宋体" w:eastAsia="宋体" w:cs="宋体"/>
                <w:spacing w:val="-2"/>
                <w:sz w:val="20"/>
                <w:szCs w:val="20"/>
                <w:highlight w:val="none"/>
                <w:lang w:val="en-US" w:eastAsia="zh-CN"/>
              </w:rPr>
              <w:t>100</w:t>
            </w:r>
            <w:r>
              <w:rPr>
                <w:rFonts w:hint="eastAsia" w:ascii="宋体" w:hAnsi="宋体" w:eastAsia="宋体" w:cs="宋体"/>
                <w:spacing w:val="-2"/>
                <w:sz w:val="20"/>
                <w:szCs w:val="20"/>
                <w:highlight w:val="none"/>
              </w:rPr>
              <w:t>Ah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824" w:type="dxa"/>
            <w:vMerge w:val="continue"/>
            <w:tcBorders>
              <w:top w:val="nil"/>
              <w:bottom w:val="nil"/>
            </w:tcBorders>
            <w:noWrap w:val="0"/>
            <w:vAlign w:val="center"/>
          </w:tcPr>
          <w:p>
            <w:pPr>
              <w:jc w:val="center"/>
              <w:rPr>
                <w:rFonts w:hint="eastAsia" w:ascii="宋体" w:hAnsi="宋体" w:eastAsia="宋体" w:cs="宋体"/>
                <w:sz w:val="20"/>
                <w:szCs w:val="20"/>
                <w:highlight w:val="none"/>
              </w:rPr>
            </w:pPr>
          </w:p>
        </w:tc>
        <w:tc>
          <w:tcPr>
            <w:tcW w:w="1314" w:type="dxa"/>
            <w:noWrap w:val="0"/>
            <w:vAlign w:val="center"/>
          </w:tcPr>
          <w:p>
            <w:pPr>
              <w:spacing w:before="12" w:line="194" w:lineRule="auto"/>
              <w:ind w:left="11"/>
              <w:jc w:val="center"/>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数</w:t>
            </w:r>
            <w:r>
              <w:rPr>
                <w:rFonts w:hint="eastAsia" w:ascii="宋体" w:hAnsi="宋体" w:eastAsia="宋体" w:cs="宋体"/>
                <w:spacing w:val="-5"/>
                <w:sz w:val="20"/>
                <w:szCs w:val="20"/>
                <w:highlight w:val="none"/>
              </w:rPr>
              <w:t xml:space="preserve"> </w:t>
            </w:r>
            <w:r>
              <w:rPr>
                <w:rFonts w:hint="eastAsia" w:ascii="宋体" w:hAnsi="宋体" w:eastAsia="宋体" w:cs="宋体"/>
                <w:spacing w:val="-4"/>
                <w:sz w:val="20"/>
                <w:szCs w:val="20"/>
                <w:highlight w:val="none"/>
              </w:rPr>
              <w:t>目</w:t>
            </w:r>
          </w:p>
        </w:tc>
        <w:tc>
          <w:tcPr>
            <w:tcW w:w="6261" w:type="dxa"/>
            <w:gridSpan w:val="2"/>
            <w:noWrap w:val="0"/>
            <w:vAlign w:val="center"/>
          </w:tcPr>
          <w:p>
            <w:pPr>
              <w:spacing w:before="48" w:line="111" w:lineRule="exact"/>
              <w:jc w:val="center"/>
              <w:rPr>
                <w:rFonts w:hint="eastAsia" w:ascii="宋体" w:hAnsi="宋体" w:eastAsia="宋体" w:cs="宋体"/>
                <w:sz w:val="20"/>
                <w:szCs w:val="20"/>
                <w:highlight w:val="none"/>
              </w:rPr>
            </w:pPr>
            <w:r>
              <w:rPr>
                <w:rFonts w:hint="eastAsia" w:ascii="宋体" w:hAnsi="宋体" w:eastAsia="宋体" w:cs="宋体"/>
                <w:spacing w:val="-4"/>
                <w:position w:val="-2"/>
                <w:sz w:val="20"/>
                <w:szCs w:val="20"/>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824" w:type="dxa"/>
            <w:vMerge w:val="continue"/>
            <w:tcBorders>
              <w:top w:val="nil"/>
              <w:bottom w:val="nil"/>
            </w:tcBorders>
            <w:noWrap w:val="0"/>
            <w:vAlign w:val="center"/>
          </w:tcPr>
          <w:p>
            <w:pPr>
              <w:jc w:val="center"/>
              <w:rPr>
                <w:rFonts w:hint="eastAsia" w:ascii="宋体" w:hAnsi="宋体" w:eastAsia="宋体" w:cs="宋体"/>
                <w:sz w:val="20"/>
                <w:szCs w:val="20"/>
                <w:highlight w:val="none"/>
              </w:rPr>
            </w:pPr>
          </w:p>
        </w:tc>
        <w:tc>
          <w:tcPr>
            <w:tcW w:w="1314" w:type="dxa"/>
            <w:noWrap w:val="0"/>
            <w:vAlign w:val="center"/>
          </w:tcPr>
          <w:p>
            <w:pPr>
              <w:spacing w:before="12" w:line="194" w:lineRule="auto"/>
              <w:ind w:left="11"/>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充电电流</w:t>
            </w:r>
          </w:p>
        </w:tc>
        <w:tc>
          <w:tcPr>
            <w:tcW w:w="6261" w:type="dxa"/>
            <w:gridSpan w:val="2"/>
            <w:noWrap w:val="0"/>
            <w:vAlign w:val="center"/>
          </w:tcPr>
          <w:p>
            <w:pPr>
              <w:spacing w:before="12" w:line="194" w:lineRule="auto"/>
              <w:ind w:left="98"/>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4.0A±10%(最大值)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24" w:type="dxa"/>
            <w:vMerge w:val="continue"/>
            <w:tcBorders>
              <w:top w:val="nil"/>
            </w:tcBorders>
            <w:noWrap w:val="0"/>
            <w:vAlign w:val="center"/>
          </w:tcPr>
          <w:p>
            <w:pPr>
              <w:jc w:val="center"/>
              <w:rPr>
                <w:rFonts w:hint="eastAsia" w:ascii="宋体" w:hAnsi="宋体" w:eastAsia="宋体" w:cs="宋体"/>
                <w:sz w:val="20"/>
                <w:szCs w:val="20"/>
                <w:highlight w:val="none"/>
              </w:rPr>
            </w:pPr>
          </w:p>
        </w:tc>
        <w:tc>
          <w:tcPr>
            <w:tcW w:w="1314" w:type="dxa"/>
            <w:noWrap w:val="0"/>
            <w:vAlign w:val="center"/>
          </w:tcPr>
          <w:p>
            <w:pPr>
              <w:spacing w:before="13" w:line="194" w:lineRule="auto"/>
              <w:ind w:left="11"/>
              <w:jc w:val="center"/>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充电电压</w:t>
            </w:r>
          </w:p>
        </w:tc>
        <w:tc>
          <w:tcPr>
            <w:tcW w:w="6261" w:type="dxa"/>
            <w:gridSpan w:val="2"/>
            <w:noWrap w:val="0"/>
            <w:vAlign w:val="center"/>
          </w:tcPr>
          <w:p>
            <w:pPr>
              <w:spacing w:before="12" w:line="195" w:lineRule="auto"/>
              <w:jc w:val="center"/>
              <w:rPr>
                <w:rFonts w:hint="eastAsia" w:ascii="宋体" w:hAnsi="宋体" w:eastAsia="宋体" w:cs="宋体"/>
                <w:sz w:val="20"/>
                <w:szCs w:val="20"/>
                <w:highlight w:val="none"/>
              </w:rPr>
            </w:pPr>
            <w:r>
              <w:rPr>
                <w:rFonts w:hint="eastAsia" w:ascii="宋体" w:hAnsi="宋体" w:eastAsia="宋体" w:cs="宋体"/>
                <w:spacing w:val="11"/>
                <w:sz w:val="20"/>
                <w:szCs w:val="20"/>
                <w:highlight w:val="none"/>
              </w:rPr>
              <w:t>13.65</w:t>
            </w:r>
            <w:r>
              <w:rPr>
                <w:rFonts w:hint="eastAsia" w:ascii="宋体" w:hAnsi="宋体" w:eastAsia="宋体" w:cs="宋体"/>
                <w:sz w:val="20"/>
                <w:szCs w:val="20"/>
                <w:highlight w:val="none"/>
              </w:rPr>
              <w:t>VDC</w:t>
            </w:r>
            <w:r>
              <w:rPr>
                <w:rFonts w:hint="eastAsia" w:ascii="宋体" w:hAnsi="宋体" w:eastAsia="宋体" w:cs="宋体"/>
                <w:spacing w:val="11"/>
                <w:sz w:val="20"/>
                <w:szCs w:val="20"/>
                <w:highlight w:val="none"/>
              </w:rPr>
              <w:t>*电池节数+/-1%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399" w:type="dxa"/>
            <w:gridSpan w:val="4"/>
            <w:noWrap w:val="0"/>
            <w:vAlign w:val="center"/>
          </w:tcPr>
          <w:p>
            <w:pPr>
              <w:spacing w:before="46" w:line="113" w:lineRule="exact"/>
              <w:ind w:left="6"/>
              <w:jc w:val="center"/>
              <w:rPr>
                <w:rFonts w:hint="eastAsia" w:ascii="宋体" w:hAnsi="宋体" w:eastAsia="宋体" w:cs="宋体"/>
                <w:sz w:val="20"/>
                <w:szCs w:val="20"/>
                <w:highlight w:val="none"/>
              </w:rPr>
            </w:pPr>
            <w:r>
              <w:rPr>
                <w:rFonts w:hint="eastAsia" w:ascii="宋体" w:hAnsi="宋体" w:eastAsia="宋体" w:cs="宋体"/>
                <w:b/>
                <w:bCs/>
                <w:spacing w:val="-2"/>
                <w:position w:val="-2"/>
                <w:sz w:val="20"/>
                <w:szCs w:val="20"/>
                <w:highlight w:val="none"/>
              </w:rPr>
              <w:t>PHYSICAL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2138" w:type="dxa"/>
            <w:gridSpan w:val="2"/>
            <w:noWrap w:val="0"/>
            <w:vAlign w:val="center"/>
          </w:tcPr>
          <w:p>
            <w:pPr>
              <w:spacing w:before="13" w:line="185" w:lineRule="auto"/>
              <w:ind w:left="4"/>
              <w:jc w:val="center"/>
              <w:rPr>
                <w:rFonts w:hint="eastAsia" w:ascii="宋体" w:hAnsi="宋体" w:eastAsia="宋体" w:cs="宋体"/>
                <w:sz w:val="20"/>
                <w:szCs w:val="20"/>
                <w:highlight w:val="none"/>
              </w:rPr>
            </w:pPr>
            <w:r>
              <w:rPr>
                <w:rFonts w:hint="eastAsia" w:ascii="宋体" w:hAnsi="宋体" w:eastAsia="宋体" w:cs="宋体"/>
                <w:spacing w:val="-5"/>
                <w:sz w:val="20"/>
                <w:szCs w:val="20"/>
                <w:highlight w:val="none"/>
              </w:rPr>
              <w:t>尺</w:t>
            </w:r>
            <w:r>
              <w:rPr>
                <w:rFonts w:hint="eastAsia" w:ascii="宋体" w:hAnsi="宋体" w:eastAsia="宋体" w:cs="宋体"/>
                <w:spacing w:val="-8"/>
                <w:sz w:val="20"/>
                <w:szCs w:val="20"/>
                <w:highlight w:val="none"/>
              </w:rPr>
              <w:t xml:space="preserve"> </w:t>
            </w:r>
            <w:r>
              <w:rPr>
                <w:rFonts w:hint="eastAsia" w:ascii="宋体" w:hAnsi="宋体" w:eastAsia="宋体" w:cs="宋体"/>
                <w:spacing w:val="-5"/>
                <w:sz w:val="20"/>
                <w:szCs w:val="20"/>
                <w:highlight w:val="none"/>
              </w:rPr>
              <w:t>寸</w:t>
            </w:r>
            <w:r>
              <w:rPr>
                <w:rFonts w:hint="eastAsia" w:ascii="宋体" w:hAnsi="宋体" w:eastAsia="宋体" w:cs="宋体"/>
                <w:spacing w:val="-17"/>
                <w:sz w:val="20"/>
                <w:szCs w:val="20"/>
                <w:highlight w:val="none"/>
              </w:rPr>
              <w:t xml:space="preserve"> </w:t>
            </w:r>
            <w:r>
              <w:rPr>
                <w:rFonts w:hint="eastAsia" w:ascii="宋体" w:hAnsi="宋体" w:eastAsia="宋体" w:cs="宋体"/>
                <w:spacing w:val="-5"/>
                <w:sz w:val="20"/>
                <w:szCs w:val="20"/>
                <w:highlight w:val="none"/>
              </w:rPr>
              <w:t>，</w:t>
            </w:r>
          </w:p>
          <w:p>
            <w:pPr>
              <w:spacing w:line="191" w:lineRule="auto"/>
              <w:ind w:left="4"/>
              <w:jc w:val="center"/>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深X宽X高(</w:t>
            </w:r>
            <w:r>
              <w:rPr>
                <w:rFonts w:hint="eastAsia" w:ascii="宋体" w:hAnsi="宋体" w:eastAsia="宋体" w:cs="宋体"/>
                <w:sz w:val="20"/>
                <w:szCs w:val="20"/>
                <w:highlight w:val="none"/>
              </w:rPr>
              <w:t>mm</w:t>
            </w:r>
            <w:r>
              <w:rPr>
                <w:rFonts w:hint="eastAsia" w:ascii="宋体" w:hAnsi="宋体" w:eastAsia="宋体" w:cs="宋体"/>
                <w:spacing w:val="4"/>
                <w:sz w:val="20"/>
                <w:szCs w:val="20"/>
                <w:highlight w:val="none"/>
              </w:rPr>
              <w:t>)</w:t>
            </w:r>
          </w:p>
        </w:tc>
        <w:tc>
          <w:tcPr>
            <w:tcW w:w="6261" w:type="dxa"/>
            <w:gridSpan w:val="2"/>
            <w:noWrap w:val="0"/>
            <w:vAlign w:val="center"/>
          </w:tcPr>
          <w:p>
            <w:pPr>
              <w:spacing w:before="60" w:line="206" w:lineRule="auto"/>
              <w:jc w:val="center"/>
              <w:rPr>
                <w:rFonts w:hint="eastAsia" w:ascii="宋体" w:hAnsi="宋体" w:eastAsia="宋体" w:cs="宋体"/>
                <w:sz w:val="20"/>
                <w:szCs w:val="20"/>
                <w:highlight w:val="none"/>
              </w:rPr>
            </w:pPr>
            <w:r>
              <w:rPr>
                <w:rFonts w:hint="eastAsia" w:ascii="宋体" w:hAnsi="宋体" w:eastAsia="宋体" w:cs="宋体"/>
                <w:spacing w:val="11"/>
                <w:sz w:val="20"/>
                <w:szCs w:val="20"/>
                <w:highlight w:val="none"/>
              </w:rPr>
              <w:t>592X250X826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2138" w:type="dxa"/>
            <w:gridSpan w:val="2"/>
            <w:noWrap w:val="0"/>
            <w:vAlign w:val="center"/>
          </w:tcPr>
          <w:p>
            <w:pPr>
              <w:spacing w:before="9" w:line="211" w:lineRule="auto"/>
              <w:ind w:left="4"/>
              <w:jc w:val="center"/>
              <w:rPr>
                <w:rFonts w:hint="eastAsia" w:ascii="宋体" w:hAnsi="宋体" w:eastAsia="宋体" w:cs="宋体"/>
                <w:sz w:val="20"/>
                <w:szCs w:val="20"/>
                <w:highlight w:val="none"/>
                <w:lang w:val="en-US" w:eastAsia="zh-CN"/>
              </w:rPr>
            </w:pPr>
            <w:r>
              <w:rPr>
                <w:rFonts w:hint="eastAsia" w:ascii="宋体" w:hAnsi="宋体" w:eastAsia="宋体" w:cs="宋体"/>
                <w:spacing w:val="-2"/>
                <w:sz w:val="20"/>
                <w:szCs w:val="20"/>
                <w:highlight w:val="none"/>
              </w:rPr>
              <w:t>净重(kgs</w:t>
            </w:r>
            <w:r>
              <w:rPr>
                <w:rFonts w:hint="eastAsia" w:ascii="宋体" w:hAnsi="宋体" w:eastAsia="宋体" w:cs="宋体"/>
                <w:spacing w:val="-2"/>
                <w:sz w:val="20"/>
                <w:szCs w:val="20"/>
                <w:highlight w:val="none"/>
                <w:lang w:val="en-US" w:eastAsia="zh-CN"/>
              </w:rPr>
              <w:t>)</w:t>
            </w:r>
          </w:p>
        </w:tc>
        <w:tc>
          <w:tcPr>
            <w:tcW w:w="6261" w:type="dxa"/>
            <w:gridSpan w:val="2"/>
            <w:noWrap w:val="0"/>
            <w:vAlign w:val="center"/>
          </w:tcPr>
          <w:p>
            <w:pPr>
              <w:spacing w:before="50" w:line="157" w:lineRule="auto"/>
              <w:jc w:val="center"/>
              <w:rPr>
                <w:rFonts w:hint="eastAsia" w:ascii="宋体" w:hAnsi="宋体" w:eastAsia="宋体" w:cs="宋体"/>
                <w:sz w:val="20"/>
                <w:szCs w:val="20"/>
                <w:highlight w:val="none"/>
              </w:rPr>
            </w:pPr>
            <w:r>
              <w:rPr>
                <w:rFonts w:hint="eastAsia" w:ascii="宋体" w:hAnsi="宋体" w:eastAsia="宋体" w:cs="宋体"/>
                <w:spacing w:val="-2"/>
                <w:position w:val="-2"/>
                <w:sz w:val="20"/>
                <w:szCs w:val="20"/>
                <w:highlight w:val="none"/>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8399" w:type="dxa"/>
            <w:gridSpan w:val="4"/>
            <w:noWrap w:val="0"/>
            <w:vAlign w:val="center"/>
          </w:tcPr>
          <w:p>
            <w:pPr>
              <w:spacing w:before="12" w:line="194" w:lineRule="auto"/>
              <w:ind w:left="6"/>
              <w:jc w:val="center"/>
              <w:rPr>
                <w:rFonts w:hint="eastAsia" w:ascii="宋体" w:hAnsi="宋体" w:eastAsia="宋体" w:cs="宋体"/>
                <w:sz w:val="20"/>
                <w:szCs w:val="20"/>
                <w:highlight w:val="none"/>
              </w:rPr>
            </w:pPr>
            <w:r>
              <w:rPr>
                <w:rFonts w:hint="eastAsia" w:ascii="宋体" w:hAnsi="宋体" w:eastAsia="宋体" w:cs="宋体"/>
                <w:b/>
                <w:bCs/>
                <w:spacing w:val="-3"/>
                <w:sz w:val="20"/>
                <w:szCs w:val="20"/>
                <w:highlight w:val="none"/>
              </w:rPr>
              <w:t>环境条件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138" w:type="dxa"/>
            <w:gridSpan w:val="2"/>
            <w:noWrap w:val="0"/>
            <w:vAlign w:val="center"/>
          </w:tcPr>
          <w:p>
            <w:pPr>
              <w:spacing w:before="14" w:line="190" w:lineRule="auto"/>
              <w:ind w:left="4"/>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操作温度</w:t>
            </w:r>
          </w:p>
        </w:tc>
        <w:tc>
          <w:tcPr>
            <w:tcW w:w="6261" w:type="dxa"/>
            <w:gridSpan w:val="2"/>
            <w:noWrap w:val="0"/>
            <w:vAlign w:val="center"/>
          </w:tcPr>
          <w:p>
            <w:pPr>
              <w:spacing w:before="12" w:line="193" w:lineRule="auto"/>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0～40℃(当温度大于25℃,电池的寿命会缩减)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38" w:type="dxa"/>
            <w:gridSpan w:val="2"/>
            <w:noWrap w:val="0"/>
            <w:vAlign w:val="center"/>
          </w:tcPr>
          <w:p>
            <w:pPr>
              <w:spacing w:before="15" w:line="190" w:lineRule="auto"/>
              <w:ind w:left="4"/>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操作湿度</w:t>
            </w:r>
          </w:p>
        </w:tc>
        <w:tc>
          <w:tcPr>
            <w:tcW w:w="6261" w:type="dxa"/>
            <w:gridSpan w:val="2"/>
            <w:noWrap w:val="0"/>
            <w:vAlign w:val="center"/>
          </w:tcPr>
          <w:p>
            <w:pPr>
              <w:spacing w:before="15" w:line="19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&lt;95</w:t>
            </w:r>
            <w:r>
              <w:rPr>
                <w:rFonts w:hint="eastAsia" w:ascii="宋体" w:hAnsi="宋体" w:eastAsia="宋体" w:cs="宋体"/>
                <w:spacing w:val="15"/>
                <w:sz w:val="20"/>
                <w:szCs w:val="20"/>
                <w:highlight w:val="none"/>
              </w:rPr>
              <w:t xml:space="preserve"> </w:t>
            </w:r>
            <w:r>
              <w:rPr>
                <w:rFonts w:hint="eastAsia" w:ascii="宋体" w:hAnsi="宋体" w:eastAsia="宋体" w:cs="宋体"/>
                <w:sz w:val="20"/>
                <w:szCs w:val="20"/>
                <w:highlight w:val="none"/>
              </w:rPr>
              <w:t>%且无结露情形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2138" w:type="dxa"/>
            <w:gridSpan w:val="2"/>
            <w:noWrap w:val="0"/>
            <w:vAlign w:val="center"/>
          </w:tcPr>
          <w:p>
            <w:pPr>
              <w:spacing w:before="15" w:line="191" w:lineRule="auto"/>
              <w:ind w:left="4"/>
              <w:jc w:val="center"/>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操作海拔高度率*</w:t>
            </w:r>
          </w:p>
        </w:tc>
        <w:tc>
          <w:tcPr>
            <w:tcW w:w="6261" w:type="dxa"/>
            <w:gridSpan w:val="2"/>
            <w:noWrap w:val="0"/>
            <w:vAlign w:val="center"/>
          </w:tcPr>
          <w:p>
            <w:pPr>
              <w:spacing w:before="29" w:line="185" w:lineRule="auto"/>
              <w:jc w:val="center"/>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&lt;1000m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2138" w:type="dxa"/>
            <w:gridSpan w:val="2"/>
            <w:noWrap w:val="0"/>
            <w:vAlign w:val="center"/>
          </w:tcPr>
          <w:p>
            <w:pPr>
              <w:spacing w:before="16" w:line="189" w:lineRule="auto"/>
              <w:ind w:left="4"/>
              <w:jc w:val="center"/>
              <w:rPr>
                <w:rFonts w:hint="eastAsia" w:ascii="宋体" w:hAnsi="宋体" w:eastAsia="宋体" w:cs="宋体"/>
                <w:sz w:val="20"/>
                <w:szCs w:val="20"/>
                <w:highlight w:val="none"/>
              </w:rPr>
            </w:pPr>
            <w:r>
              <w:rPr>
                <w:rFonts w:hint="eastAsia" w:ascii="宋体" w:hAnsi="宋体" w:eastAsia="宋体" w:cs="宋体"/>
                <w:spacing w:val="-4"/>
                <w:sz w:val="20"/>
                <w:szCs w:val="20"/>
                <w:highlight w:val="none"/>
              </w:rPr>
              <w:t>噪音</w:t>
            </w:r>
          </w:p>
        </w:tc>
        <w:tc>
          <w:tcPr>
            <w:tcW w:w="1493" w:type="dxa"/>
            <w:noWrap w:val="0"/>
            <w:vAlign w:val="center"/>
          </w:tcPr>
          <w:p>
            <w:pPr>
              <w:spacing w:before="17" w:line="188" w:lineRule="auto"/>
              <w:ind w:left="102"/>
              <w:jc w:val="center"/>
              <w:rPr>
                <w:rFonts w:hint="eastAsia" w:ascii="宋体" w:hAnsi="宋体" w:eastAsia="宋体" w:cs="宋体"/>
                <w:sz w:val="20"/>
                <w:szCs w:val="20"/>
                <w:highlight w:val="none"/>
              </w:rPr>
            </w:pPr>
            <w:r>
              <w:rPr>
                <w:rFonts w:hint="eastAsia" w:ascii="宋体" w:hAnsi="宋体" w:eastAsia="宋体" w:cs="宋体"/>
                <w:spacing w:val="-3"/>
                <w:sz w:val="20"/>
                <w:szCs w:val="20"/>
                <w:highlight w:val="none"/>
              </w:rPr>
              <w:t>小于60dB</w:t>
            </w:r>
            <w:r>
              <w:rPr>
                <w:rFonts w:hint="eastAsia" w:ascii="宋体" w:hAnsi="宋体" w:eastAsia="宋体" w:cs="宋体"/>
                <w:spacing w:val="15"/>
                <w:sz w:val="20"/>
                <w:szCs w:val="20"/>
                <w:highlight w:val="none"/>
              </w:rPr>
              <w:t xml:space="preserve"> </w:t>
            </w:r>
            <w:r>
              <w:rPr>
                <w:rFonts w:hint="eastAsia" w:ascii="宋体" w:hAnsi="宋体" w:eastAsia="宋体" w:cs="宋体"/>
                <w:spacing w:val="-3"/>
                <w:sz w:val="20"/>
                <w:szCs w:val="20"/>
                <w:highlight w:val="none"/>
              </w:rPr>
              <w:t>@</w:t>
            </w:r>
            <w:r>
              <w:rPr>
                <w:rFonts w:hint="eastAsia" w:ascii="宋体" w:hAnsi="宋体" w:eastAsia="宋体" w:cs="宋体"/>
                <w:spacing w:val="16"/>
                <w:sz w:val="20"/>
                <w:szCs w:val="20"/>
                <w:highlight w:val="none"/>
              </w:rPr>
              <w:t xml:space="preserve"> </w:t>
            </w:r>
            <w:r>
              <w:rPr>
                <w:rFonts w:hint="eastAsia" w:ascii="宋体" w:hAnsi="宋体" w:eastAsia="宋体" w:cs="宋体"/>
                <w:spacing w:val="-3"/>
                <w:sz w:val="20"/>
                <w:szCs w:val="20"/>
                <w:highlight w:val="none"/>
              </w:rPr>
              <w:t>1Meter</w:t>
            </w:r>
          </w:p>
        </w:tc>
        <w:tc>
          <w:tcPr>
            <w:tcW w:w="4768" w:type="dxa"/>
            <w:noWrap w:val="0"/>
            <w:vAlign w:val="center"/>
          </w:tcPr>
          <w:p>
            <w:pPr>
              <w:spacing w:before="17" w:line="188" w:lineRule="auto"/>
              <w:jc w:val="center"/>
              <w:rPr>
                <w:rFonts w:hint="eastAsia" w:ascii="宋体" w:hAnsi="宋体" w:eastAsia="宋体" w:cs="宋体"/>
                <w:sz w:val="20"/>
                <w:szCs w:val="20"/>
                <w:highlight w:val="none"/>
              </w:rPr>
            </w:pPr>
            <w:r>
              <w:rPr>
                <w:rFonts w:hint="eastAsia" w:ascii="宋体" w:hAnsi="宋体" w:eastAsia="宋体" w:cs="宋体"/>
                <w:spacing w:val="-2"/>
                <w:sz w:val="20"/>
                <w:szCs w:val="20"/>
                <w:highlight w:val="none"/>
              </w:rPr>
              <w:t>小于65dB@</w:t>
            </w:r>
            <w:r>
              <w:rPr>
                <w:rFonts w:hint="eastAsia" w:ascii="宋体" w:hAnsi="宋体" w:eastAsia="宋体" w:cs="宋体"/>
                <w:spacing w:val="15"/>
                <w:sz w:val="20"/>
                <w:szCs w:val="20"/>
                <w:highlight w:val="none"/>
              </w:rPr>
              <w:t xml:space="preserve"> </w:t>
            </w:r>
            <w:r>
              <w:rPr>
                <w:rFonts w:hint="eastAsia" w:ascii="宋体" w:hAnsi="宋体" w:eastAsia="宋体" w:cs="宋体"/>
                <w:spacing w:val="-2"/>
                <w:sz w:val="20"/>
                <w:szCs w:val="20"/>
                <w:highlight w:val="none"/>
              </w:rPr>
              <w:t>1</w:t>
            </w:r>
            <w:r>
              <w:rPr>
                <w:rFonts w:hint="eastAsia" w:ascii="宋体" w:hAnsi="宋体" w:eastAsia="宋体" w:cs="宋体"/>
                <w:spacing w:val="1"/>
                <w:sz w:val="20"/>
                <w:szCs w:val="20"/>
                <w:highlight w:val="none"/>
              </w:rPr>
              <w:t xml:space="preserve"> </w:t>
            </w:r>
            <w:r>
              <w:rPr>
                <w:rFonts w:hint="eastAsia" w:ascii="宋体" w:hAnsi="宋体" w:eastAsia="宋体" w:cs="宋体"/>
                <w:spacing w:val="-2"/>
                <w:sz w:val="20"/>
                <w:szCs w:val="20"/>
                <w:highlight w:val="none"/>
              </w:rPr>
              <w:t>Meter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399" w:type="dxa"/>
            <w:gridSpan w:val="4"/>
            <w:noWrap w:val="0"/>
            <w:vAlign w:val="center"/>
          </w:tcPr>
          <w:p>
            <w:pPr>
              <w:spacing w:before="13" w:line="194" w:lineRule="auto"/>
              <w:ind w:left="6"/>
              <w:jc w:val="center"/>
              <w:rPr>
                <w:rFonts w:hint="eastAsia" w:ascii="宋体" w:hAnsi="宋体" w:eastAsia="宋体" w:cs="宋体"/>
                <w:sz w:val="20"/>
                <w:szCs w:val="20"/>
                <w:highlight w:val="none"/>
              </w:rPr>
            </w:pPr>
            <w:r>
              <w:rPr>
                <w:rFonts w:hint="eastAsia" w:ascii="宋体" w:hAnsi="宋体" w:eastAsia="宋体" w:cs="宋体"/>
                <w:b/>
                <w:bCs/>
                <w:spacing w:val="4"/>
                <w:sz w:val="20"/>
                <w:szCs w:val="20"/>
                <w:highlight w:val="none"/>
              </w:rPr>
              <w:t>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38" w:type="dxa"/>
            <w:gridSpan w:val="2"/>
            <w:noWrap w:val="0"/>
            <w:vAlign w:val="center"/>
          </w:tcPr>
          <w:p>
            <w:pPr>
              <w:spacing w:before="16" w:line="189" w:lineRule="auto"/>
              <w:ind w:left="4"/>
              <w:jc w:val="center"/>
              <w:rPr>
                <w:rFonts w:hint="eastAsia" w:ascii="宋体" w:hAnsi="宋体" w:eastAsia="宋体" w:cs="宋体"/>
                <w:sz w:val="20"/>
                <w:szCs w:val="20"/>
                <w:highlight w:val="none"/>
              </w:rPr>
            </w:pPr>
            <w:r>
              <w:rPr>
                <w:rFonts w:hint="eastAsia" w:ascii="宋体" w:hAnsi="宋体" w:eastAsia="宋体" w:cs="宋体"/>
                <w:spacing w:val="-1"/>
                <w:sz w:val="20"/>
                <w:szCs w:val="20"/>
                <w:highlight w:val="none"/>
              </w:rPr>
              <w:t>智能型RS-232或USB</w:t>
            </w:r>
          </w:p>
        </w:tc>
        <w:tc>
          <w:tcPr>
            <w:tcW w:w="6261" w:type="dxa"/>
            <w:gridSpan w:val="2"/>
            <w:noWrap w:val="0"/>
            <w:vAlign w:val="center"/>
          </w:tcPr>
          <w:p>
            <w:pPr>
              <w:spacing w:before="13" w:line="193"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支援Windows@2000/2003/XP/Vista/2</w:t>
            </w:r>
            <w:r>
              <w:rPr>
                <w:rFonts w:hint="eastAsia" w:ascii="宋体" w:hAnsi="宋体" w:eastAsia="宋体" w:cs="宋体"/>
                <w:spacing w:val="-1"/>
                <w:sz w:val="20"/>
                <w:szCs w:val="20"/>
                <w:highlight w:val="none"/>
              </w:rPr>
              <w:t>008,</w:t>
            </w:r>
            <w:r>
              <w:rPr>
                <w:rFonts w:hint="eastAsia" w:ascii="宋体" w:hAnsi="宋体" w:eastAsia="宋体" w:cs="宋体"/>
                <w:spacing w:val="1"/>
                <w:sz w:val="20"/>
                <w:szCs w:val="20"/>
                <w:highlight w:val="none"/>
              </w:rPr>
              <w:t xml:space="preserve"> </w:t>
            </w:r>
            <w:r>
              <w:rPr>
                <w:rFonts w:hint="eastAsia" w:ascii="宋体" w:hAnsi="宋体" w:eastAsia="宋体" w:cs="宋体"/>
                <w:sz w:val="20"/>
                <w:szCs w:val="20"/>
                <w:highlight w:val="none"/>
              </w:rPr>
              <w:t>Windows</w:t>
            </w:r>
            <w:r>
              <w:rPr>
                <w:rFonts w:hint="eastAsia" w:ascii="宋体" w:hAnsi="宋体" w:eastAsia="宋体" w:cs="宋体"/>
                <w:spacing w:val="-1"/>
                <w:sz w:val="20"/>
                <w:szCs w:val="20"/>
                <w:highlight w:val="none"/>
              </w:rPr>
              <w:t>⑧7,</w:t>
            </w:r>
            <w:r>
              <w:rPr>
                <w:rFonts w:hint="eastAsia" w:ascii="宋体" w:hAnsi="宋体" w:eastAsia="宋体" w:cs="宋体"/>
                <w:sz w:val="20"/>
                <w:szCs w:val="20"/>
                <w:highlight w:val="none"/>
              </w:rPr>
              <w:t>Linux</w:t>
            </w:r>
            <w:r>
              <w:rPr>
                <w:rFonts w:hint="eastAsia" w:ascii="宋体" w:hAnsi="宋体" w:eastAsia="宋体" w:cs="宋体"/>
                <w:spacing w:val="-1"/>
                <w:sz w:val="20"/>
                <w:szCs w:val="20"/>
                <w:highlight w:val="none"/>
              </w:rPr>
              <w:t>和</w:t>
            </w:r>
            <w:r>
              <w:rPr>
                <w:rFonts w:hint="eastAsia" w:ascii="宋体" w:hAnsi="宋体" w:eastAsia="宋体" w:cs="宋体"/>
                <w:sz w:val="20"/>
                <w:szCs w:val="20"/>
                <w:highlight w:val="none"/>
              </w:rPr>
              <w:t>MAC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38" w:type="dxa"/>
            <w:gridSpan w:val="2"/>
            <w:noWrap w:val="0"/>
            <w:vAlign w:val="center"/>
          </w:tcPr>
          <w:p>
            <w:pPr>
              <w:spacing w:before="16" w:line="189" w:lineRule="auto"/>
              <w:ind w:left="4"/>
              <w:jc w:val="center"/>
              <w:rPr>
                <w:rFonts w:hint="default" w:ascii="宋体" w:hAnsi="宋体" w:eastAsia="宋体" w:cs="宋体"/>
                <w:spacing w:val="-1"/>
                <w:sz w:val="20"/>
                <w:szCs w:val="20"/>
                <w:highlight w:val="none"/>
                <w:lang w:val="en-US" w:eastAsia="zh-CN"/>
              </w:rPr>
            </w:pPr>
            <w:r>
              <w:rPr>
                <w:rFonts w:hint="eastAsia" w:ascii="宋体" w:hAnsi="宋体" w:eastAsia="宋体" w:cs="宋体"/>
                <w:spacing w:val="-1"/>
                <w:sz w:val="20"/>
                <w:szCs w:val="20"/>
                <w:highlight w:val="none"/>
                <w:lang w:val="en-US" w:eastAsia="zh-CN"/>
              </w:rPr>
              <w:t>配套电池柜</w:t>
            </w:r>
          </w:p>
        </w:tc>
        <w:tc>
          <w:tcPr>
            <w:tcW w:w="6261" w:type="dxa"/>
            <w:gridSpan w:val="2"/>
            <w:noWrap w:val="0"/>
            <w:vAlign w:val="center"/>
          </w:tcPr>
          <w:p>
            <w:pPr>
              <w:spacing w:before="13" w:line="193" w:lineRule="auto"/>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C-16  1套</w:t>
            </w:r>
          </w:p>
        </w:tc>
      </w:tr>
    </w:tbl>
    <w:p>
      <w:pPr>
        <w:pStyle w:val="2"/>
        <w:ind w:left="0" w:leftChars="0" w:firstLine="0" w:firstLineChars="0"/>
        <w:rPr>
          <w:rFonts w:hint="eastAsia" w:ascii="宋体" w:hAnsi="宋体" w:eastAsia="宋体" w:cs="宋体"/>
          <w:bCs/>
          <w:sz w:val="24"/>
          <w:szCs w:val="24"/>
          <w:highlight w:val="none"/>
          <w:lang w:val="en-US" w:eastAsia="zh-CN"/>
        </w:rPr>
      </w:pPr>
    </w:p>
    <w:p>
      <w:pPr>
        <w:pStyle w:val="2"/>
        <w:ind w:left="0" w:leftChars="0" w:firstLine="0" w:firstLineChars="0"/>
        <w:rPr>
          <w:rFonts w:hint="eastAsia" w:ascii="宋体" w:hAnsi="宋体" w:eastAsia="宋体" w:cs="宋体"/>
          <w:bCs/>
          <w:sz w:val="24"/>
          <w:szCs w:val="24"/>
          <w:highlight w:val="none"/>
          <w:lang w:val="en-US" w:eastAsia="zh-CN"/>
        </w:rPr>
      </w:pPr>
    </w:p>
    <w:p>
      <w:pPr>
        <w:pStyle w:val="2"/>
        <w:ind w:left="0" w:leftChars="0" w:firstLine="0" w:firstLineChars="0"/>
        <w:rPr>
          <w:rFonts w:hint="eastAsia" w:ascii="宋体" w:hAnsi="宋体" w:eastAsia="宋体" w:cs="宋体"/>
          <w:bCs/>
          <w:sz w:val="24"/>
          <w:szCs w:val="24"/>
          <w:highlight w:val="none"/>
          <w:lang w:val="en-US" w:eastAsia="zh-CN"/>
        </w:rPr>
      </w:pPr>
    </w:p>
    <w:p>
      <w:pPr>
        <w:pStyle w:val="2"/>
        <w:ind w:left="0" w:leftChars="0" w:firstLine="0" w:firstLineChars="0"/>
        <w:rPr>
          <w:rFonts w:hint="eastAsia" w:ascii="宋体" w:hAnsi="宋体" w:eastAsia="宋体" w:cs="宋体"/>
          <w:bCs/>
          <w:sz w:val="24"/>
          <w:szCs w:val="24"/>
          <w:highlight w:val="none"/>
          <w:lang w:val="en-US" w:eastAsia="zh-CN"/>
        </w:rPr>
      </w:pPr>
    </w:p>
    <w:p>
      <w:pPr>
        <w:pStyle w:val="31"/>
        <w:rPr>
          <w:rFonts w:hint="eastAsia" w:ascii="仿宋_GB2312" w:hAnsi="仿宋_GB2312" w:eastAsia="仿宋_GB2312" w:cs="仿宋_GB2312"/>
          <w:color w:val="auto"/>
          <w:kern w:val="2"/>
          <w:sz w:val="28"/>
          <w:szCs w:val="28"/>
          <w:highlight w:val="none"/>
          <w:lang w:val="en-US" w:eastAsia="zh-CN" w:bidi="ar-SA"/>
        </w:rPr>
      </w:pPr>
    </w:p>
    <w:p>
      <w:pPr>
        <w:pStyle w:val="2"/>
        <w:rPr>
          <w:rFonts w:hint="eastAsia" w:ascii="宋体" w:hAnsi="宋体" w:eastAsia="宋体" w:cs="宋体"/>
          <w:bCs/>
          <w:sz w:val="24"/>
          <w:szCs w:val="24"/>
          <w:highlight w:val="none"/>
          <w:lang w:val="en-US" w:eastAsia="zh-CN"/>
        </w:rPr>
      </w:pPr>
    </w:p>
    <w:p>
      <w:pPr>
        <w:pStyle w:val="24"/>
        <w:rPr>
          <w:rFonts w:hint="eastAsia" w:ascii="宋体" w:hAnsi="宋体" w:cs="宋体"/>
          <w:b/>
          <w:bCs/>
          <w:sz w:val="24"/>
          <w:szCs w:val="24"/>
          <w:highlight w:val="none"/>
          <w:lang w:val="en-US" w:eastAsia="zh-CN"/>
        </w:rPr>
      </w:pPr>
    </w:p>
    <w:p>
      <w:pPr>
        <w:pStyle w:val="24"/>
        <w:rPr>
          <w:color w:val="auto"/>
          <w:highlight w:val="none"/>
        </w:rPr>
      </w:pPr>
    </w:p>
    <w:p>
      <w:pPr>
        <w:pStyle w:val="24"/>
        <w:rPr>
          <w:color w:val="auto"/>
          <w:highlight w:val="none"/>
        </w:rPr>
      </w:pPr>
    </w:p>
    <w:p>
      <w:pPr>
        <w:pStyle w:val="24"/>
        <w:rPr>
          <w:color w:val="auto"/>
          <w:highlight w:val="none"/>
        </w:rPr>
      </w:pPr>
    </w:p>
    <w:p>
      <w:pPr>
        <w:pStyle w:val="5"/>
        <w:rPr>
          <w:color w:val="auto"/>
          <w:highlight w:val="none"/>
        </w:rPr>
      </w:pPr>
      <w:bookmarkStart w:id="64" w:name="_Toc29835"/>
      <w:bookmarkStart w:id="65" w:name="_Toc18538"/>
      <w:bookmarkStart w:id="66" w:name="_Toc15570"/>
      <w:bookmarkStart w:id="67" w:name="_Toc537"/>
      <w:bookmarkStart w:id="68" w:name="_Toc25925"/>
      <w:bookmarkStart w:id="69" w:name="_Toc23353"/>
      <w:bookmarkStart w:id="70" w:name="_Toc1284"/>
      <w:bookmarkStart w:id="71" w:name="_Toc4680"/>
      <w:bookmarkStart w:id="72" w:name="_Toc1496"/>
      <w:bookmarkStart w:id="73" w:name="_Toc12135"/>
      <w:bookmarkStart w:id="74" w:name="_Toc23330"/>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1"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H6Jrv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0"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B7vIf8QEAAOM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oEksSBpRv/&#10;+enbr4+f7778uPv+lS2zREPAmiI37iaedhhuYuZ7aKPNf2LCDkXW41lWdUhM0OGLxXK5IHRx76oe&#10;8kLE9Ep5y7LRcEwRdNenjXeO7s7HWVEV9q8xUWVKvE/IRY1jQ4afLwgcaBZbmgEybSA+6LqSi95o&#10;ea2NyRkYu93GRLaHPA/ly/wI96+wXGQL2I9xxTVOSq9AvnSSpWMgoRw9EJ5bsEpyZhS9p2wRINQJ&#10;tLkkkkobRx1kiUdRs7Xz8li0Lud096XH05zm4fpzX7If3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CB7vIf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第六章</w:t>
      </w:r>
      <w:bookmarkEnd w:id="64"/>
      <w:bookmarkEnd w:id="65"/>
      <w:bookmarkEnd w:id="66"/>
      <w:bookmarkEnd w:id="67"/>
      <w:bookmarkEnd w:id="68"/>
      <w:bookmarkEnd w:id="69"/>
      <w:bookmarkEnd w:id="70"/>
      <w:bookmarkEnd w:id="71"/>
      <w:bookmarkEnd w:id="72"/>
      <w:bookmarkEnd w:id="73"/>
      <w:bookmarkEnd w:id="74"/>
    </w:p>
    <w:p>
      <w:pPr>
        <w:pStyle w:val="41"/>
        <w:rPr>
          <w:color w:val="auto"/>
          <w:highlight w:val="none"/>
        </w:rPr>
      </w:pPr>
    </w:p>
    <w:p>
      <w:pPr>
        <w:pStyle w:val="5"/>
        <w:rPr>
          <w:color w:val="auto"/>
          <w:highlight w:val="none"/>
        </w:rPr>
      </w:pPr>
      <w:bookmarkStart w:id="75" w:name="_Toc19088"/>
      <w:bookmarkStart w:id="76" w:name="_Toc323"/>
      <w:bookmarkStart w:id="77" w:name="_Toc88209949"/>
      <w:bookmarkStart w:id="78" w:name="_Toc87616386"/>
      <w:bookmarkStart w:id="79" w:name="_Toc22797"/>
      <w:bookmarkStart w:id="80" w:name="_Toc12721"/>
      <w:bookmarkStart w:id="81" w:name="_Toc19686"/>
      <w:bookmarkStart w:id="82" w:name="_Toc13309"/>
      <w:bookmarkStart w:id="83" w:name="_Toc1375"/>
      <w:bookmarkStart w:id="84" w:name="_Toc12968"/>
      <w:bookmarkStart w:id="85" w:name="_Toc8183"/>
      <w:bookmarkStart w:id="86" w:name="_Toc12980"/>
      <w:bookmarkStart w:id="87" w:name="_Toc22501"/>
      <w:r>
        <w:rPr>
          <w:rFonts w:hint="eastAsia"/>
          <w:color w:val="auto"/>
          <w:highlight w:val="none"/>
        </w:rPr>
        <w:t>合同</w:t>
      </w:r>
      <w:bookmarkEnd w:id="75"/>
      <w:bookmarkEnd w:id="76"/>
      <w:bookmarkEnd w:id="77"/>
      <w:bookmarkEnd w:id="78"/>
      <w:bookmarkEnd w:id="79"/>
      <w:bookmarkEnd w:id="80"/>
      <w:bookmarkEnd w:id="81"/>
      <w:bookmarkEnd w:id="82"/>
      <w:bookmarkEnd w:id="83"/>
      <w:bookmarkEnd w:id="84"/>
      <w:bookmarkEnd w:id="85"/>
      <w:bookmarkEnd w:id="86"/>
      <w:bookmarkEnd w:id="87"/>
    </w:p>
    <w:p>
      <w:pPr>
        <w:jc w:val="center"/>
        <w:rPr>
          <w:rFonts w:hint="eastAsia"/>
          <w:b/>
          <w:color w:val="auto"/>
          <w:sz w:val="48"/>
          <w:szCs w:val="48"/>
          <w:highlight w:val="none"/>
        </w:rPr>
      </w:pPr>
    </w:p>
    <w:p>
      <w:pPr>
        <w:jc w:val="center"/>
        <w:rPr>
          <w:rFonts w:hint="eastAsia"/>
          <w:b/>
          <w:color w:val="auto"/>
          <w:sz w:val="48"/>
          <w:szCs w:val="48"/>
          <w:highlight w:val="none"/>
        </w:rPr>
      </w:pPr>
    </w:p>
    <w:p>
      <w:pPr>
        <w:pStyle w:val="3"/>
        <w:rPr>
          <w:rFonts w:hint="eastAsia"/>
          <w:b/>
          <w:color w:val="auto"/>
          <w:sz w:val="48"/>
          <w:szCs w:val="48"/>
          <w:highlight w:val="none"/>
        </w:rPr>
      </w:pPr>
    </w:p>
    <w:p>
      <w:pPr>
        <w:pStyle w:val="4"/>
        <w:rPr>
          <w:rFonts w:hint="eastAsia"/>
          <w:b/>
          <w:color w:val="auto"/>
          <w:sz w:val="48"/>
          <w:szCs w:val="48"/>
          <w:highlight w:val="none"/>
        </w:rPr>
      </w:pPr>
    </w:p>
    <w:p>
      <w:pPr>
        <w:pStyle w:val="4"/>
        <w:rPr>
          <w:rFonts w:hint="eastAsia"/>
          <w:b/>
          <w:color w:val="auto"/>
          <w:sz w:val="48"/>
          <w:szCs w:val="48"/>
          <w:highlight w:val="none"/>
        </w:rPr>
      </w:pPr>
    </w:p>
    <w:p>
      <w:pPr>
        <w:pStyle w:val="4"/>
        <w:rPr>
          <w:rFonts w:hint="eastAsia"/>
          <w:b/>
          <w:color w:val="auto"/>
          <w:sz w:val="48"/>
          <w:szCs w:val="48"/>
          <w:highlight w:val="none"/>
        </w:rPr>
      </w:pPr>
    </w:p>
    <w:p>
      <w:pPr>
        <w:pStyle w:val="4"/>
        <w:rPr>
          <w:rFonts w:hint="eastAsia"/>
          <w:b/>
          <w:color w:val="auto"/>
          <w:sz w:val="48"/>
          <w:szCs w:val="48"/>
          <w:highlight w:val="none"/>
        </w:rPr>
      </w:pPr>
    </w:p>
    <w:p>
      <w:pPr>
        <w:pStyle w:val="4"/>
        <w:rPr>
          <w:rFonts w:hint="eastAsia"/>
          <w:b/>
          <w:color w:val="auto"/>
          <w:sz w:val="48"/>
          <w:szCs w:val="48"/>
          <w:highlight w:val="none"/>
        </w:rPr>
      </w:pPr>
    </w:p>
    <w:p>
      <w:pPr>
        <w:pStyle w:val="4"/>
        <w:rPr>
          <w:rFonts w:hint="eastAsia"/>
          <w:b/>
          <w:color w:val="auto"/>
          <w:sz w:val="48"/>
          <w:szCs w:val="48"/>
          <w:highlight w:val="none"/>
        </w:rPr>
      </w:pPr>
    </w:p>
    <w:p>
      <w:pPr>
        <w:pStyle w:val="4"/>
        <w:rPr>
          <w:rFonts w:hint="eastAsia"/>
          <w:b/>
          <w:color w:val="auto"/>
          <w:sz w:val="48"/>
          <w:szCs w:val="48"/>
          <w:highlight w:val="none"/>
        </w:rPr>
      </w:pPr>
    </w:p>
    <w:p>
      <w:pPr>
        <w:jc w:val="center"/>
        <w:rPr>
          <w:rFonts w:hint="eastAsia"/>
          <w:b/>
          <w:color w:val="auto"/>
          <w:sz w:val="48"/>
          <w:szCs w:val="48"/>
          <w:highlight w:val="none"/>
        </w:rPr>
      </w:pPr>
    </w:p>
    <w:p>
      <w:pPr>
        <w:jc w:val="center"/>
        <w:rPr>
          <w:b/>
          <w:color w:val="auto"/>
          <w:sz w:val="48"/>
          <w:szCs w:val="48"/>
          <w:highlight w:val="none"/>
        </w:rPr>
      </w:pPr>
      <w:r>
        <w:rPr>
          <w:rFonts w:hint="eastAsia"/>
          <w:b/>
          <w:color w:val="auto"/>
          <w:sz w:val="48"/>
          <w:szCs w:val="48"/>
          <w:highlight w:val="none"/>
        </w:rPr>
        <w:t>广州市净水有限公司</w:t>
      </w:r>
    </w:p>
    <w:p>
      <w:pPr>
        <w:jc w:val="center"/>
        <w:rPr>
          <w:b/>
          <w:color w:val="auto"/>
          <w:sz w:val="48"/>
          <w:szCs w:val="48"/>
          <w:highlight w:val="none"/>
        </w:rPr>
      </w:pPr>
      <w:r>
        <w:rPr>
          <w:rFonts w:hint="eastAsia"/>
          <w:b/>
          <w:color w:val="auto"/>
          <w:sz w:val="48"/>
          <w:szCs w:val="48"/>
          <w:highlight w:val="none"/>
        </w:rPr>
        <w:t>设备采购合同</w:t>
      </w:r>
    </w:p>
    <w:p>
      <w:pPr>
        <w:jc w:val="center"/>
        <w:rPr>
          <w:color w:val="auto"/>
          <w:sz w:val="30"/>
          <w:highlight w:val="none"/>
        </w:rPr>
      </w:pPr>
    </w:p>
    <w:p>
      <w:pPr>
        <w:rPr>
          <w:rFonts w:hint="eastAsia"/>
          <w:color w:val="auto"/>
          <w:sz w:val="30"/>
          <w:highlight w:val="none"/>
        </w:rPr>
      </w:pPr>
      <w:r>
        <w:rPr>
          <w:rFonts w:hint="eastAsia"/>
          <w:color w:val="auto"/>
          <w:sz w:val="30"/>
          <w:highlight w:val="none"/>
        </w:rPr>
        <w:t>项目名称：广州市净水有限公司</w:t>
      </w:r>
      <w:r>
        <w:rPr>
          <w:rFonts w:hint="eastAsia"/>
          <w:color w:val="auto"/>
          <w:sz w:val="30"/>
          <w:highlight w:val="none"/>
          <w:lang w:eastAsia="zh-CN"/>
        </w:rPr>
        <w:t>2023年视频监控及电气类采购</w:t>
      </w:r>
      <w:r>
        <w:rPr>
          <w:rFonts w:hint="eastAsia"/>
          <w:color w:val="auto"/>
          <w:sz w:val="30"/>
          <w:highlight w:val="none"/>
        </w:rPr>
        <w:t>项目</w:t>
      </w:r>
    </w:p>
    <w:p>
      <w:pPr>
        <w:rPr>
          <w:rFonts w:hint="eastAsia"/>
          <w:color w:val="auto"/>
          <w:sz w:val="30"/>
          <w:highlight w:val="none"/>
          <w:lang w:val="en-US" w:eastAsia="zh-CN"/>
        </w:rPr>
      </w:pPr>
      <w:r>
        <w:rPr>
          <w:rFonts w:hint="eastAsia"/>
          <w:color w:val="auto"/>
          <w:sz w:val="30"/>
          <w:highlight w:val="none"/>
          <w:lang w:val="en-US" w:eastAsia="zh-CN"/>
        </w:rPr>
        <w:t>项目编号：</w:t>
      </w:r>
    </w:p>
    <w:p>
      <w:pPr>
        <w:rPr>
          <w:color w:val="auto"/>
          <w:sz w:val="30"/>
          <w:szCs w:val="30"/>
          <w:highlight w:val="none"/>
        </w:rPr>
      </w:pPr>
      <w:r>
        <w:rPr>
          <w:rFonts w:hint="eastAsia"/>
          <w:color w:val="auto"/>
          <w:sz w:val="30"/>
          <w:highlight w:val="none"/>
        </w:rPr>
        <w:t>合同编号：</w:t>
      </w:r>
      <w:r>
        <w:rPr>
          <w:rFonts w:hint="eastAsia" w:ascii="宋体" w:hAnsi="宋体" w:cs="宋体"/>
          <w:b/>
          <w:bCs/>
          <w:color w:val="auto"/>
          <w:sz w:val="30"/>
          <w:szCs w:val="30"/>
          <w:highlight w:val="none"/>
        </w:rPr>
        <w:t>穗净水合</w:t>
      </w:r>
      <w:r>
        <w:rPr>
          <w:rFonts w:ascii="宋体" w:hAnsi="宋体" w:cs="宋体"/>
          <w:b/>
          <w:bCs/>
          <w:color w:val="auto"/>
          <w:sz w:val="30"/>
          <w:szCs w:val="30"/>
          <w:highlight w:val="none"/>
        </w:rPr>
        <w:t>[</w:t>
      </w:r>
      <w:r>
        <w:rPr>
          <w:rFonts w:hint="eastAsia" w:ascii="宋体" w:hAnsi="宋体" w:cs="宋体"/>
          <w:b/>
          <w:bCs/>
          <w:color w:val="auto"/>
          <w:sz w:val="30"/>
          <w:szCs w:val="30"/>
          <w:highlight w:val="none"/>
          <w:lang w:val="en-US" w:eastAsia="zh-CN"/>
        </w:rPr>
        <w:t>2023</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rPr>
        <w:t>号</w:t>
      </w:r>
    </w:p>
    <w:p>
      <w:pPr>
        <w:rPr>
          <w:color w:val="auto"/>
          <w:sz w:val="30"/>
          <w:szCs w:val="30"/>
          <w:highlight w:val="none"/>
        </w:rPr>
      </w:pPr>
    </w:p>
    <w:p>
      <w:pPr>
        <w:rPr>
          <w:color w:val="auto"/>
          <w:sz w:val="30"/>
          <w:highlight w:val="none"/>
          <w:u w:val="single"/>
        </w:rPr>
      </w:pPr>
      <w:r>
        <w:rPr>
          <w:rFonts w:hint="eastAsia"/>
          <w:color w:val="auto"/>
          <w:sz w:val="30"/>
          <w:highlight w:val="none"/>
        </w:rPr>
        <w:t>甲方（买方）：</w:t>
      </w:r>
      <w:r>
        <w:rPr>
          <w:rFonts w:hint="eastAsia"/>
          <w:color w:val="auto"/>
          <w:sz w:val="30"/>
          <w:highlight w:val="none"/>
          <w:u w:val="single"/>
        </w:rPr>
        <w:t>广州市净水有限公司</w:t>
      </w:r>
    </w:p>
    <w:p>
      <w:pPr>
        <w:rPr>
          <w:color w:val="auto"/>
          <w:sz w:val="30"/>
          <w:highlight w:val="none"/>
        </w:rPr>
      </w:pPr>
      <w:r>
        <w:rPr>
          <w:rFonts w:hint="eastAsia"/>
          <w:color w:val="auto"/>
          <w:sz w:val="30"/>
          <w:highlight w:val="none"/>
        </w:rPr>
        <w:t>乙方（卖方）：</w:t>
      </w:r>
      <w:r>
        <w:rPr>
          <w:color w:val="auto"/>
          <w:sz w:val="30"/>
          <w:highlight w:val="none"/>
          <w:u w:val="single"/>
        </w:rPr>
        <w:t xml:space="preserve">                                        </w:t>
      </w:r>
      <w:r>
        <w:rPr>
          <w:color w:val="auto"/>
          <w:sz w:val="30"/>
          <w:highlight w:val="none"/>
        </w:rPr>
        <w:t xml:space="preserve"> </w:t>
      </w:r>
    </w:p>
    <w:p>
      <w:pPr>
        <w:rPr>
          <w:color w:val="auto"/>
          <w:sz w:val="30"/>
          <w:highlight w:val="none"/>
        </w:rPr>
      </w:pPr>
      <w:r>
        <w:rPr>
          <w:rFonts w:hint="eastAsia"/>
          <w:color w:val="auto"/>
          <w:sz w:val="30"/>
          <w:highlight w:val="none"/>
        </w:rPr>
        <w:t>签订日期：</w:t>
      </w:r>
      <w:r>
        <w:rPr>
          <w:color w:val="auto"/>
          <w:sz w:val="30"/>
          <w:highlight w:val="none"/>
        </w:rPr>
        <w:t xml:space="preserve">           </w:t>
      </w:r>
      <w:r>
        <w:rPr>
          <w:rFonts w:hint="eastAsia"/>
          <w:color w:val="auto"/>
          <w:sz w:val="30"/>
          <w:highlight w:val="none"/>
        </w:rPr>
        <w:t>年</w:t>
      </w:r>
      <w:r>
        <w:rPr>
          <w:color w:val="auto"/>
          <w:sz w:val="30"/>
          <w:highlight w:val="none"/>
        </w:rPr>
        <w:t xml:space="preserve">       </w:t>
      </w:r>
      <w:r>
        <w:rPr>
          <w:rFonts w:hint="eastAsia"/>
          <w:color w:val="auto"/>
          <w:sz w:val="30"/>
          <w:highlight w:val="none"/>
        </w:rPr>
        <w:t>月</w:t>
      </w:r>
      <w:r>
        <w:rPr>
          <w:color w:val="auto"/>
          <w:sz w:val="30"/>
          <w:highlight w:val="none"/>
        </w:rPr>
        <w:t xml:space="preserve">     </w:t>
      </w:r>
      <w:r>
        <w:rPr>
          <w:rFonts w:hint="eastAsia"/>
          <w:color w:val="auto"/>
          <w:sz w:val="30"/>
          <w:highlight w:val="none"/>
        </w:rPr>
        <w:t>日</w:t>
      </w:r>
    </w:p>
    <w:p>
      <w:pPr>
        <w:rPr>
          <w:rFonts w:ascii="宋体" w:hAnsi="宋体"/>
          <w:color w:val="auto"/>
          <w:highlight w:val="none"/>
        </w:rPr>
      </w:pPr>
      <w:r>
        <w:rPr>
          <w:rFonts w:hint="eastAsia"/>
          <w:color w:val="auto"/>
          <w:sz w:val="30"/>
          <w:highlight w:val="none"/>
        </w:rPr>
        <w:t>签约地点：广州市</w:t>
      </w:r>
    </w:p>
    <w:p>
      <w:pPr>
        <w:rPr>
          <w:color w:val="auto"/>
          <w:highlight w:val="none"/>
        </w:rPr>
        <w:sectPr>
          <w:footerReference r:id="rId4" w:type="default"/>
          <w:headerReference r:id="rId3" w:type="even"/>
          <w:footerReference r:id="rId5" w:type="even"/>
          <w:pgSz w:w="11907" w:h="16840"/>
          <w:pgMar w:top="1701" w:right="1701" w:bottom="1701" w:left="1701" w:header="851" w:footer="992" w:gutter="0"/>
          <w:cols w:space="0" w:num="1"/>
          <w:docGrid w:type="linesAndChars" w:linePitch="381" w:charSpace="0"/>
        </w:sectPr>
      </w:pPr>
    </w:p>
    <w:p>
      <w:pPr>
        <w:spacing w:line="360" w:lineRule="auto"/>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根据《中华人民共和国</w:t>
      </w:r>
      <w:r>
        <w:rPr>
          <w:rFonts w:hint="eastAsia" w:ascii="宋体" w:hAnsi="宋体" w:cs="宋体"/>
          <w:color w:val="auto"/>
          <w:sz w:val="24"/>
          <w:szCs w:val="24"/>
          <w:highlight w:val="none"/>
          <w:lang w:val="en-US" w:eastAsia="zh-CN"/>
        </w:rPr>
        <w:t>民法典</w:t>
      </w:r>
      <w:r>
        <w:rPr>
          <w:rFonts w:hint="eastAsia" w:ascii="宋体" w:hAnsi="宋体" w:cs="宋体"/>
          <w:color w:val="auto"/>
          <w:sz w:val="24"/>
          <w:szCs w:val="24"/>
          <w:highlight w:val="none"/>
        </w:rPr>
        <w:t>》及其他有关法律、行政法规，</w:t>
      </w:r>
      <w:r>
        <w:rPr>
          <w:rFonts w:hint="eastAsia" w:ascii="宋体" w:hAnsi="宋体" w:cs="宋体"/>
          <w:color w:val="auto"/>
          <w:sz w:val="24"/>
          <w:szCs w:val="24"/>
          <w:highlight w:val="none"/>
          <w:u w:val="single"/>
        </w:rPr>
        <w:t>广州市净水有限公司</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（以下简称“甲方”）与</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（以下简称“乙方”）就</w:t>
      </w:r>
      <w:r>
        <w:rPr>
          <w:rFonts w:ascii="宋体" w:hAnsi="宋体" w:cs="宋体"/>
          <w:color w:val="auto"/>
          <w:sz w:val="24"/>
          <w:szCs w:val="24"/>
          <w:highlight w:val="none"/>
        </w:rPr>
        <w:t xml:space="preserve"> </w:t>
      </w:r>
      <w:r>
        <w:rPr>
          <w:rFonts w:hint="eastAsia" w:ascii="宋体" w:hAnsi="宋体" w:cs="宋体"/>
          <w:color w:val="auto"/>
          <w:sz w:val="24"/>
          <w:szCs w:val="24"/>
          <w:highlight w:val="none"/>
          <w:u w:val="single"/>
          <w:lang w:val="en-US" w:eastAsia="zh-CN"/>
        </w:rPr>
        <w:t xml:space="preserve"> 广州市净水有限公司2023年视频监控及电气类采购项目 </w:t>
      </w:r>
      <w:r>
        <w:rPr>
          <w:rFonts w:hint="eastAsia" w:ascii="宋体" w:hAnsi="宋体" w:cs="宋体"/>
          <w:color w:val="auto"/>
          <w:sz w:val="24"/>
          <w:szCs w:val="24"/>
          <w:highlight w:val="none"/>
        </w:rPr>
        <w:t>采购和相应技术服务事宜，遵循平等、自愿、公平和诚实信用的原则，双方协商一致，订立本合同。</w:t>
      </w:r>
      <w:bookmarkStart w:id="88" w:name="_Toc1018"/>
      <w:bookmarkStart w:id="89" w:name="_Toc474245210"/>
      <w:bookmarkStart w:id="90" w:name="_Toc520190026"/>
      <w:bookmarkStart w:id="91" w:name="_Toc518992986"/>
      <w:bookmarkStart w:id="92" w:name="_Toc183666513"/>
    </w:p>
    <w:p>
      <w:pPr>
        <w:spacing w:line="360" w:lineRule="auto"/>
        <w:ind w:firstLine="540"/>
        <w:rPr>
          <w:rFonts w:ascii="宋体" w:hAnsi="宋体" w:cs="宋体"/>
          <w:b/>
          <w:bCs/>
          <w:color w:val="auto"/>
          <w:sz w:val="24"/>
          <w:szCs w:val="24"/>
          <w:highlight w:val="none"/>
        </w:rPr>
      </w:pPr>
      <w:r>
        <w:rPr>
          <w:rFonts w:ascii="宋体" w:hAnsi="宋体" w:cs="宋体"/>
          <w:b/>
          <w:bCs/>
          <w:color w:val="auto"/>
          <w:sz w:val="24"/>
          <w:szCs w:val="24"/>
          <w:highlight w:val="none"/>
        </w:rPr>
        <w:t>第一条 组成合同的文件及优先顺序</w:t>
      </w:r>
    </w:p>
    <w:p>
      <w:pPr>
        <w:spacing w:line="360" w:lineRule="auto"/>
        <w:ind w:firstLine="480" w:firstLineChars="200"/>
        <w:rPr>
          <w:rFonts w:ascii="宋体" w:hAnsi="宋体" w:cs="宋体"/>
          <w:color w:val="auto"/>
          <w:sz w:val="24"/>
          <w:szCs w:val="24"/>
          <w:highlight w:val="none"/>
        </w:rPr>
      </w:pP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⑴</w:t>
      </w:r>
      <w:r>
        <w:rPr>
          <w:rFonts w:ascii="宋体" w:hAnsi="宋体" w:cs="宋体"/>
          <w:bCs/>
          <w:color w:val="auto"/>
          <w:sz w:val="24"/>
          <w:highlight w:val="none"/>
        </w:rPr>
        <w:t xml:space="preserve">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⑵</w:t>
      </w:r>
      <w:r>
        <w:rPr>
          <w:rFonts w:ascii="宋体" w:hAnsi="宋体" w:cs="宋体"/>
          <w:bCs/>
          <w:color w:val="auto"/>
          <w:sz w:val="24"/>
          <w:highlight w:val="none"/>
        </w:rPr>
        <w:t xml:space="preserve"> </w:t>
      </w:r>
      <w:r>
        <w:rPr>
          <w:rFonts w:hint="eastAsia" w:ascii="宋体" w:hAnsi="宋体" w:cs="宋体"/>
          <w:bCs/>
          <w:color w:val="auto"/>
          <w:sz w:val="24"/>
          <w:highlight w:val="none"/>
        </w:rPr>
        <w:t>本合同书；</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⑶</w:t>
      </w:r>
      <w:r>
        <w:rPr>
          <w:rFonts w:ascii="宋体" w:hAnsi="宋体" w:cs="宋体"/>
          <w:bCs/>
          <w:color w:val="auto"/>
          <w:sz w:val="24"/>
          <w:highlight w:val="none"/>
        </w:rPr>
        <w:t xml:space="preserve"> </w:t>
      </w:r>
      <w:r>
        <w:rPr>
          <w:rFonts w:hint="eastAsia" w:ascii="宋体" w:hAnsi="宋体" w:cs="宋体"/>
          <w:bCs/>
          <w:color w:val="auto"/>
          <w:sz w:val="24"/>
          <w:highlight w:val="none"/>
        </w:rPr>
        <w:t>中标通知书</w:t>
      </w:r>
      <w:r>
        <w:rPr>
          <w:rFonts w:ascii="宋体" w:hAnsi="宋体" w:cs="宋体"/>
          <w:bCs/>
          <w:color w:val="auto"/>
          <w:sz w:val="24"/>
          <w:highlight w:val="none"/>
        </w:rPr>
        <w:t>/</w:t>
      </w:r>
      <w:r>
        <w:rPr>
          <w:rFonts w:hint="eastAsia" w:ascii="宋体" w:hAnsi="宋体" w:cs="宋体"/>
          <w:bCs/>
          <w:color w:val="auto"/>
          <w:sz w:val="24"/>
          <w:highlight w:val="none"/>
        </w:rPr>
        <w:t>发包通知书</w:t>
      </w:r>
      <w:r>
        <w:rPr>
          <w:rFonts w:ascii="宋体" w:hAnsi="宋体" w:cs="宋体"/>
          <w:bCs/>
          <w:color w:val="auto"/>
          <w:sz w:val="24"/>
          <w:highlight w:val="none"/>
        </w:rPr>
        <w:t>/</w:t>
      </w:r>
      <w:r>
        <w:rPr>
          <w:rFonts w:hint="eastAsia" w:ascii="宋体" w:hAnsi="宋体" w:cs="宋体"/>
          <w:bCs/>
          <w:color w:val="auto"/>
          <w:sz w:val="24"/>
          <w:highlight w:val="none"/>
          <w:lang w:val="en-US" w:eastAsia="zh-CN"/>
        </w:rPr>
        <w:t>成交通知书/</w:t>
      </w:r>
      <w:r>
        <w:rPr>
          <w:rFonts w:hint="eastAsia" w:ascii="宋体" w:hAnsi="宋体" w:cs="宋体"/>
          <w:bCs/>
          <w:color w:val="auto"/>
          <w:sz w:val="24"/>
          <w:highlight w:val="none"/>
        </w:rPr>
        <w:t>委托函；</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⑷</w:t>
      </w:r>
      <w:r>
        <w:rPr>
          <w:rFonts w:ascii="宋体" w:hAnsi="宋体" w:cs="宋体"/>
          <w:bCs/>
          <w:color w:val="auto"/>
          <w:sz w:val="24"/>
          <w:highlight w:val="none"/>
        </w:rPr>
        <w:t xml:space="preserve"> </w:t>
      </w:r>
      <w:r>
        <w:rPr>
          <w:rFonts w:hint="eastAsia" w:ascii="宋体" w:hAnsi="宋体" w:cs="宋体"/>
          <w:bCs/>
          <w:color w:val="auto"/>
          <w:sz w:val="24"/>
          <w:highlight w:val="none"/>
        </w:rPr>
        <w:t>招标文件</w:t>
      </w:r>
      <w:r>
        <w:rPr>
          <w:rFonts w:ascii="宋体" w:hAnsi="宋体" w:cs="宋体"/>
          <w:bCs/>
          <w:color w:val="auto"/>
          <w:sz w:val="24"/>
          <w:highlight w:val="none"/>
        </w:rPr>
        <w:t>/</w:t>
      </w:r>
      <w:r>
        <w:rPr>
          <w:rFonts w:hint="eastAsia" w:ascii="宋体" w:hAnsi="宋体" w:cs="宋体"/>
          <w:bCs/>
          <w:color w:val="auto"/>
          <w:sz w:val="24"/>
          <w:highlight w:val="none"/>
        </w:rPr>
        <w:t>询价文件；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⑸</w:t>
      </w:r>
      <w:r>
        <w:rPr>
          <w:rFonts w:ascii="宋体" w:hAnsi="宋体" w:cs="宋体"/>
          <w:bCs/>
          <w:color w:val="auto"/>
          <w:sz w:val="24"/>
          <w:highlight w:val="none"/>
        </w:rPr>
        <w:t xml:space="preserve"> </w:t>
      </w:r>
      <w:r>
        <w:rPr>
          <w:rFonts w:hint="eastAsia" w:ascii="宋体" w:hAnsi="宋体" w:cs="宋体"/>
          <w:bCs/>
          <w:color w:val="auto"/>
          <w:sz w:val="24"/>
          <w:highlight w:val="none"/>
        </w:rPr>
        <w:t>投标文件</w:t>
      </w:r>
      <w:r>
        <w:rPr>
          <w:rFonts w:ascii="宋体" w:hAnsi="宋体" w:cs="宋体"/>
          <w:bCs/>
          <w:color w:val="auto"/>
          <w:sz w:val="24"/>
          <w:highlight w:val="none"/>
        </w:rPr>
        <w:t>/</w:t>
      </w:r>
      <w:r>
        <w:rPr>
          <w:rFonts w:hint="eastAsia" w:ascii="宋体" w:hAnsi="宋体" w:cs="宋体"/>
          <w:bCs/>
          <w:color w:val="auto"/>
          <w:sz w:val="24"/>
          <w:highlight w:val="none"/>
        </w:rPr>
        <w:t>响应文件；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⑹</w:t>
      </w:r>
      <w:r>
        <w:rPr>
          <w:rFonts w:ascii="宋体" w:hAnsi="宋体" w:cs="宋体"/>
          <w:bCs/>
          <w:color w:val="auto"/>
          <w:sz w:val="24"/>
          <w:highlight w:val="none"/>
        </w:rPr>
        <w:t xml:space="preserve"> </w:t>
      </w:r>
      <w:r>
        <w:rPr>
          <w:rFonts w:hint="eastAsia" w:ascii="宋体" w:hAnsi="宋体" w:cs="宋体"/>
          <w:bCs/>
          <w:color w:val="auto"/>
          <w:sz w:val="24"/>
          <w:highlight w:val="none"/>
        </w:rPr>
        <w:t>标准、规范及有关技术性文件；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⑺</w:t>
      </w:r>
      <w:r>
        <w:rPr>
          <w:rFonts w:ascii="宋体" w:hAnsi="宋体" w:cs="宋体"/>
          <w:bCs/>
          <w:color w:val="auto"/>
          <w:sz w:val="24"/>
          <w:highlight w:val="none"/>
        </w:rPr>
        <w:t xml:space="preserve"> </w:t>
      </w:r>
      <w:r>
        <w:rPr>
          <w:rFonts w:hint="eastAsia" w:ascii="宋体" w:hAnsi="宋体" w:cs="宋体"/>
          <w:bCs/>
          <w:color w:val="auto"/>
          <w:sz w:val="24"/>
          <w:highlight w:val="none"/>
        </w:rPr>
        <w:t>图纸；</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⑻</w:t>
      </w:r>
      <w:r>
        <w:rPr>
          <w:rFonts w:ascii="宋体" w:hAnsi="宋体" w:cs="宋体"/>
          <w:bCs/>
          <w:color w:val="auto"/>
          <w:sz w:val="24"/>
          <w:highlight w:val="none"/>
        </w:rPr>
        <w:t xml:space="preserve"> </w:t>
      </w:r>
      <w:r>
        <w:rPr>
          <w:rFonts w:hint="eastAsia" w:ascii="宋体" w:hAnsi="宋体" w:cs="宋体"/>
          <w:bCs/>
          <w:color w:val="auto"/>
          <w:sz w:val="24"/>
          <w:highlight w:val="none"/>
        </w:rPr>
        <w:t>工程量清单</w:t>
      </w:r>
      <w:r>
        <w:rPr>
          <w:rFonts w:ascii="宋体" w:hAnsi="宋体" w:cs="宋体"/>
          <w:bCs/>
          <w:color w:val="auto"/>
          <w:sz w:val="24"/>
          <w:highlight w:val="none"/>
        </w:rPr>
        <w:t>/</w:t>
      </w:r>
      <w:r>
        <w:rPr>
          <w:rFonts w:hint="eastAsia" w:ascii="宋体" w:hAnsi="宋体" w:cs="宋体"/>
          <w:color w:val="auto"/>
          <w:sz w:val="24"/>
          <w:highlight w:val="none"/>
        </w:rPr>
        <w:t>工程报价单或预算书；</w:t>
      </w:r>
    </w:p>
    <w:p>
      <w:pPr>
        <w:spacing w:line="360" w:lineRule="auto"/>
        <w:ind w:firstLine="480" w:firstLineChars="200"/>
        <w:rPr>
          <w:rFonts w:ascii="宋体" w:hAnsi="宋体" w:cs="宋体"/>
          <w:color w:val="auto"/>
          <w:sz w:val="24"/>
          <w:szCs w:val="24"/>
          <w:highlight w:val="none"/>
        </w:rPr>
      </w:pPr>
      <w:r>
        <w:rPr>
          <w:rFonts w:hint="eastAsia" w:ascii="宋体" w:hAnsi="宋体" w:cs="宋体"/>
          <w:bCs/>
          <w:color w:val="auto"/>
          <w:sz w:val="24"/>
          <w:highlight w:val="none"/>
        </w:rPr>
        <w:t>⑼</w:t>
      </w:r>
      <w:r>
        <w:rPr>
          <w:rFonts w:ascii="宋体" w:hAnsi="宋体" w:cs="宋体"/>
          <w:bCs/>
          <w:color w:val="auto"/>
          <w:sz w:val="24"/>
          <w:highlight w:val="none"/>
        </w:rPr>
        <w:t xml:space="preserve"> </w:t>
      </w:r>
      <w:r>
        <w:rPr>
          <w:rFonts w:hint="eastAsia" w:ascii="宋体" w:hAnsi="宋体" w:cs="宋体"/>
          <w:bCs/>
          <w:color w:val="auto"/>
          <w:sz w:val="24"/>
          <w:highlight w:val="none"/>
        </w:rPr>
        <w:t>本合同其他附件；</w:t>
      </w:r>
    </w:p>
    <w:p>
      <w:pPr>
        <w:spacing w:line="360" w:lineRule="auto"/>
        <w:rPr>
          <w:rFonts w:ascii="宋体" w:hAnsi="宋体" w:cs="宋体"/>
          <w:bCs/>
          <w:color w:val="auto"/>
          <w:sz w:val="24"/>
          <w:szCs w:val="24"/>
          <w:highlight w:val="none"/>
        </w:rPr>
      </w:pPr>
      <w:r>
        <w:rPr>
          <w:rFonts w:ascii="宋体" w:hAnsi="宋体" w:cs="宋体"/>
          <w:color w:val="auto"/>
          <w:sz w:val="24"/>
          <w:szCs w:val="24"/>
          <w:highlight w:val="none"/>
        </w:rPr>
        <w:t xml:space="preserve">   </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第二条</w:t>
      </w:r>
      <w:r>
        <w:rPr>
          <w:rFonts w:ascii="宋体" w:hAnsi="宋体" w:cs="宋体"/>
          <w:b/>
          <w:bCs/>
          <w:color w:val="auto"/>
          <w:sz w:val="24"/>
          <w:szCs w:val="24"/>
          <w:highlight w:val="none"/>
        </w:rPr>
        <w:t xml:space="preserve"> </w:t>
      </w:r>
      <w:bookmarkEnd w:id="88"/>
      <w:bookmarkEnd w:id="89"/>
      <w:bookmarkEnd w:id="90"/>
      <w:bookmarkEnd w:id="91"/>
      <w:bookmarkEnd w:id="92"/>
      <w:r>
        <w:rPr>
          <w:rFonts w:hint="eastAsia" w:ascii="宋体" w:hAnsi="宋体" w:cs="宋体"/>
          <w:b/>
          <w:color w:val="auto"/>
          <w:sz w:val="24"/>
          <w:szCs w:val="24"/>
          <w:highlight w:val="none"/>
        </w:rPr>
        <w:t>合同标的</w:t>
      </w:r>
    </w:p>
    <w:p>
      <w:pPr>
        <w:autoSpaceDE w:val="0"/>
        <w:autoSpaceDN w:val="0"/>
        <w:adjustRightInd w:val="0"/>
        <w:spacing w:line="360" w:lineRule="auto"/>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本合同所指设备为</w:t>
      </w:r>
      <w:r>
        <w:rPr>
          <w:rFonts w:hint="eastAsia" w:ascii="宋体" w:hAnsi="宋体" w:cs="宋体"/>
          <w:color w:val="auto"/>
          <w:kern w:val="0"/>
          <w:sz w:val="24"/>
          <w:szCs w:val="24"/>
          <w:highlight w:val="none"/>
          <w:u w:val="single"/>
          <w:lang w:val="en-US" w:eastAsia="zh-CN"/>
        </w:rPr>
        <w:t xml:space="preserve">              </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全新的原装产品，</w:t>
      </w:r>
      <w:r>
        <w:rPr>
          <w:rFonts w:hint="eastAsia" w:ascii="宋体" w:hAnsi="宋体" w:cs="宋体"/>
          <w:color w:val="auto"/>
          <w:kern w:val="0"/>
          <w:sz w:val="24"/>
          <w:szCs w:val="24"/>
          <w:highlight w:val="none"/>
        </w:rPr>
        <w:t>其</w:t>
      </w:r>
      <w:r>
        <w:rPr>
          <w:rFonts w:hint="eastAsia" w:ascii="宋体" w:hAnsi="宋体" w:cs="宋体"/>
          <w:color w:val="auto"/>
          <w:kern w:val="0"/>
          <w:sz w:val="24"/>
          <w:szCs w:val="24"/>
          <w:highlight w:val="none"/>
          <w:lang w:val="zh-CN"/>
        </w:rPr>
        <w:t>名称、型号、规格、数量、金额详见下表：</w:t>
      </w:r>
    </w:p>
    <w:tbl>
      <w:tblPr>
        <w:tblStyle w:val="25"/>
        <w:tblW w:w="896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3"/>
        <w:gridCol w:w="2078"/>
        <w:gridCol w:w="1758"/>
        <w:gridCol w:w="1138"/>
        <w:gridCol w:w="1138"/>
        <w:gridCol w:w="1138"/>
        <w:gridCol w:w="11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项目名称</w:t>
            </w:r>
          </w:p>
        </w:tc>
        <w:tc>
          <w:tcPr>
            <w:tcW w:w="1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设备名称</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数量（台）</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highlight w:val="none"/>
                <w:u w:val="none"/>
                <w:lang w:val="en-US" w:eastAsia="zh-CN" w:bidi="ar-SA"/>
              </w:rPr>
            </w:pPr>
            <w:r>
              <w:rPr>
                <w:rFonts w:hint="eastAsia" w:ascii="宋体" w:hAnsi="宋体" w:eastAsia="宋体" w:cs="宋体"/>
                <w:b/>
                <w:bCs/>
                <w:i w:val="0"/>
                <w:iCs w:val="0"/>
                <w:color w:val="000000"/>
                <w:kern w:val="0"/>
                <w:sz w:val="21"/>
                <w:szCs w:val="21"/>
                <w:highlight w:val="none"/>
                <w:u w:val="none"/>
                <w:lang w:val="en-US" w:eastAsia="zh-CN" w:bidi="ar"/>
              </w:rPr>
              <w:t>单价（元）</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总价（元）</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大坦沙分公司2023年厂区UPS不间断电源采购项目</w:t>
            </w:r>
          </w:p>
        </w:tc>
        <w:tc>
          <w:tcPr>
            <w:tcW w:w="1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UPS不间断电源</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大沙地分公司2023年清淤视频监控设备购置项目</w:t>
            </w:r>
          </w:p>
        </w:tc>
        <w:tc>
          <w:tcPr>
            <w:tcW w:w="1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清淤视频监控设备</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健康城分公司2023年移动式视频监控系统采购项目</w:t>
            </w:r>
          </w:p>
        </w:tc>
        <w:tc>
          <w:tcPr>
            <w:tcW w:w="1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移动式视频监控系统</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健康城分公司2023年中控室UPS采购项目</w:t>
            </w:r>
          </w:p>
        </w:tc>
        <w:tc>
          <w:tcPr>
            <w:tcW w:w="1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中控室UPS</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38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合计</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bl>
    <w:p>
      <w:pPr>
        <w:pStyle w:val="24"/>
        <w:rPr>
          <w:rFonts w:hint="eastAsia" w:ascii="宋体" w:hAnsi="宋体" w:cs="宋体"/>
          <w:color w:val="auto"/>
          <w:kern w:val="0"/>
          <w:sz w:val="24"/>
          <w:szCs w:val="24"/>
          <w:highlight w:val="none"/>
          <w:lang w:val="zh-CN"/>
        </w:rPr>
      </w:pPr>
    </w:p>
    <w:p>
      <w:pPr>
        <w:spacing w:after="120" w:afterLines="50" w:line="360" w:lineRule="auto"/>
        <w:ind w:firstLine="480" w:firstLineChars="200"/>
        <w:rPr>
          <w:rFonts w:ascii="宋体" w:hAnsi="宋体" w:cs="宋体"/>
          <w:color w:val="auto"/>
          <w:kern w:val="0"/>
          <w:sz w:val="24"/>
          <w:szCs w:val="24"/>
          <w:highlight w:val="none"/>
          <w:lang w:val="zh-CN"/>
        </w:rPr>
      </w:pPr>
      <w:bookmarkStart w:id="93" w:name="_Toc17140"/>
      <w:bookmarkStart w:id="94" w:name="_Toc518992987"/>
      <w:bookmarkStart w:id="95" w:name="_Toc474245211"/>
      <w:bookmarkStart w:id="96" w:name="_Toc520190027"/>
      <w:r>
        <w:rPr>
          <w:rFonts w:hint="eastAsia" w:ascii="宋体" w:hAnsi="宋体" w:cs="宋体"/>
          <w:color w:val="auto"/>
          <w:kern w:val="0"/>
          <w:sz w:val="24"/>
          <w:szCs w:val="24"/>
          <w:highlight w:val="none"/>
          <w:lang w:val="zh-CN"/>
        </w:rPr>
        <w:t>其他技术需求见附件（如需）。</w:t>
      </w:r>
      <w:bookmarkEnd w:id="93"/>
      <w:bookmarkStart w:id="97" w:name="_Toc107447235"/>
      <w:bookmarkStart w:id="98" w:name="_Toc26357"/>
      <w:bookmarkStart w:id="99" w:name="_Toc183666514"/>
      <w:bookmarkStart w:id="100" w:name="_Toc107446842"/>
    </w:p>
    <w:p>
      <w:pPr>
        <w:spacing w:after="120" w:afterLines="50"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第三条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交货日期及地点</w:t>
      </w:r>
    </w:p>
    <w:p>
      <w:pPr>
        <w:spacing w:after="120" w:afterLines="50"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 xml:space="preserve">3.1 </w:t>
      </w:r>
      <w:r>
        <w:rPr>
          <w:rFonts w:hint="eastAsia" w:ascii="宋体" w:hAnsi="宋体" w:cs="宋体"/>
          <w:color w:val="auto"/>
          <w:sz w:val="24"/>
          <w:szCs w:val="24"/>
          <w:highlight w:val="none"/>
        </w:rPr>
        <w:t>交货日期</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日前完成供货（</w:t>
      </w:r>
      <w:r>
        <w:rPr>
          <w:rFonts w:hint="eastAsia" w:ascii="宋体" w:hAnsi="宋体" w:cs="宋体"/>
          <w:color w:val="auto"/>
          <w:sz w:val="24"/>
          <w:szCs w:val="24"/>
          <w:highlight w:val="none"/>
          <w:lang w:val="en-US" w:eastAsia="zh-CN"/>
        </w:rPr>
        <w:t>见下表，起始时间为自合同签订日起</w:t>
      </w:r>
      <w:r>
        <w:rPr>
          <w:rFonts w:hint="eastAsia" w:ascii="宋体" w:hAnsi="宋体" w:cs="宋体"/>
          <w:color w:val="auto"/>
          <w:sz w:val="24"/>
          <w:szCs w:val="24"/>
          <w:highlight w:val="none"/>
        </w:rPr>
        <w:t>）</w:t>
      </w:r>
      <w:r>
        <w:rPr>
          <w:rFonts w:ascii="宋体" w:hAnsi="宋体" w:cs="宋体"/>
          <w:color w:val="auto"/>
          <w:sz w:val="24"/>
          <w:szCs w:val="24"/>
          <w:highlight w:val="none"/>
        </w:rPr>
        <w:t>,</w:t>
      </w:r>
      <w:r>
        <w:rPr>
          <w:rFonts w:hint="eastAsia" w:ascii="宋体" w:hAnsi="宋体" w:cs="宋体"/>
          <w:color w:val="auto"/>
          <w:sz w:val="24"/>
          <w:szCs w:val="24"/>
          <w:highlight w:val="none"/>
        </w:rPr>
        <w:t>具体交货时间以甲方通知为准。</w:t>
      </w:r>
    </w:p>
    <w:tbl>
      <w:tblPr>
        <w:tblStyle w:val="25"/>
        <w:tblW w:w="89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2"/>
        <w:gridCol w:w="3558"/>
        <w:gridCol w:w="2172"/>
        <w:gridCol w:w="1260"/>
        <w:gridCol w:w="1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项目名称</w:t>
            </w:r>
          </w:p>
        </w:tc>
        <w:tc>
          <w:tcPr>
            <w:tcW w:w="2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设备名称</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货期（天）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大坦沙分公司2023年厂区UPS不间断电源采购项目</w:t>
            </w:r>
          </w:p>
        </w:tc>
        <w:tc>
          <w:tcPr>
            <w:tcW w:w="2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UPS不间断电源</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大沙地分公司2023年清淤视频监控设备购置项目</w:t>
            </w:r>
          </w:p>
        </w:tc>
        <w:tc>
          <w:tcPr>
            <w:tcW w:w="2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清淤视频监控设备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健康城分公司2023年移动式视频监控系统采购项目</w:t>
            </w:r>
          </w:p>
        </w:tc>
        <w:tc>
          <w:tcPr>
            <w:tcW w:w="2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移动式视频监控系统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健康城分公司2023年中控室UPS采购项目</w:t>
            </w:r>
          </w:p>
        </w:tc>
        <w:tc>
          <w:tcPr>
            <w:tcW w:w="2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中控室UPS</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r>
    </w:tbl>
    <w:p>
      <w:pPr>
        <w:pStyle w:val="2"/>
        <w:rPr>
          <w:rFonts w:hint="eastAsia"/>
          <w:highlight w:val="none"/>
        </w:rPr>
      </w:pP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3.2</w:t>
      </w:r>
      <w:r>
        <w:rPr>
          <w:rFonts w:hint="eastAsia" w:ascii="宋体" w:hAnsi="宋体" w:cs="宋体"/>
          <w:bCs/>
          <w:color w:val="auto"/>
          <w:sz w:val="24"/>
          <w:szCs w:val="24"/>
          <w:highlight w:val="none"/>
        </w:rPr>
        <w:t>交货地点：</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eastAsia="zh-CN"/>
        </w:rPr>
        <w:t xml:space="preserve"> 广州市净水有限公司大坦沙分公司、大沙地分公司、健康城分公司</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w:t>
      </w:r>
      <w:r>
        <w:rPr>
          <w:rFonts w:hint="eastAsia" w:ascii="宋体" w:hAnsi="宋体" w:cs="宋体"/>
          <w:bCs/>
          <w:color w:val="auto"/>
          <w:sz w:val="24"/>
          <w:szCs w:val="24"/>
          <w:highlight w:val="none"/>
        </w:rPr>
        <w:t>最终具体交货地点以甲方通知为准。</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3.3 </w:t>
      </w:r>
      <w:r>
        <w:rPr>
          <w:rFonts w:hint="eastAsia" w:ascii="宋体" w:hAnsi="宋体" w:cs="宋体"/>
          <w:bCs/>
          <w:color w:val="auto"/>
          <w:sz w:val="24"/>
          <w:szCs w:val="24"/>
          <w:highlight w:val="none"/>
        </w:rPr>
        <w:t>交货方式：乙方在设备运至交货地</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7</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个工作日前通知甲方。</w:t>
      </w:r>
    </w:p>
    <w:p>
      <w:pPr>
        <w:spacing w:after="0" w:line="360" w:lineRule="auto"/>
        <w:ind w:firstLine="480" w:firstLineChars="200"/>
        <w:rPr>
          <w:rFonts w:ascii="宋体" w:hAnsi="宋体" w:cs="宋体"/>
          <w:b/>
          <w:color w:val="auto"/>
          <w:sz w:val="24"/>
          <w:szCs w:val="24"/>
          <w:highlight w:val="none"/>
        </w:rPr>
      </w:pPr>
      <w:r>
        <w:rPr>
          <w:rFonts w:ascii="宋体" w:hAnsi="宋体" w:cs="宋体"/>
          <w:bCs/>
          <w:color w:val="auto"/>
          <w:sz w:val="24"/>
          <w:szCs w:val="24"/>
          <w:highlight w:val="none"/>
        </w:rPr>
        <w:t>3.4</w:t>
      </w:r>
      <w:r>
        <w:rPr>
          <w:rFonts w:hint="eastAsia" w:ascii="宋体" w:hAnsi="宋体" w:cs="宋体"/>
          <w:bCs/>
          <w:color w:val="auto"/>
          <w:sz w:val="24"/>
          <w:szCs w:val="24"/>
          <w:highlight w:val="none"/>
        </w:rPr>
        <w:t>其他：</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 xml:space="preserve"> </w:t>
      </w:r>
    </w:p>
    <w:p>
      <w:pPr>
        <w:spacing w:after="0" w:line="360" w:lineRule="auto"/>
        <w:ind w:firstLine="482" w:firstLineChars="200"/>
        <w:rPr>
          <w:rFonts w:ascii="宋体" w:hAnsi="宋体" w:cs="宋体"/>
          <w:color w:val="auto"/>
          <w:kern w:val="0"/>
          <w:sz w:val="24"/>
          <w:szCs w:val="24"/>
          <w:highlight w:val="none"/>
          <w:lang w:val="zh-CN"/>
        </w:rPr>
      </w:pPr>
      <w:r>
        <w:rPr>
          <w:rFonts w:hint="eastAsia" w:ascii="宋体" w:hAnsi="宋体" w:cs="宋体"/>
          <w:b/>
          <w:color w:val="auto"/>
          <w:sz w:val="24"/>
          <w:szCs w:val="24"/>
          <w:highlight w:val="none"/>
        </w:rPr>
        <w:t>第四条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合同价格</w:t>
      </w:r>
    </w:p>
    <w:p>
      <w:pPr>
        <w:autoSpaceDE w:val="0"/>
        <w:autoSpaceDN w:val="0"/>
        <w:adjustRightInd w:val="0"/>
        <w:spacing w:after="0" w:line="360" w:lineRule="auto"/>
        <w:ind w:firstLine="480" w:firstLineChars="200"/>
        <w:rPr>
          <w:rFonts w:ascii="宋体" w:hAnsi="宋体" w:cs="宋体"/>
          <w:color w:val="auto"/>
          <w:kern w:val="0"/>
          <w:sz w:val="24"/>
          <w:szCs w:val="24"/>
          <w:highlight w:val="none"/>
          <w:lang w:val="zh-CN"/>
        </w:rPr>
      </w:pPr>
      <w:r>
        <w:rPr>
          <w:rFonts w:ascii="宋体" w:hAnsi="宋体" w:cs="宋体"/>
          <w:color w:val="auto"/>
          <w:sz w:val="24"/>
          <w:szCs w:val="24"/>
          <w:highlight w:val="none"/>
        </w:rPr>
        <w:t xml:space="preserve">4.1 </w:t>
      </w:r>
      <w:r>
        <w:rPr>
          <w:rFonts w:hint="eastAsia" w:ascii="宋体" w:hAnsi="宋体" w:cs="宋体"/>
          <w:color w:val="auto"/>
          <w:kern w:val="0"/>
          <w:sz w:val="24"/>
          <w:szCs w:val="24"/>
          <w:highlight w:val="none"/>
          <w:lang w:val="zh-CN"/>
        </w:rPr>
        <w:t>本合同</w:t>
      </w:r>
      <w:r>
        <w:rPr>
          <w:rFonts w:hint="eastAsia" w:ascii="宋体" w:hAnsi="宋体" w:cs="宋体"/>
          <w:color w:val="auto"/>
          <w:kern w:val="0"/>
          <w:sz w:val="24"/>
          <w:szCs w:val="24"/>
          <w:highlight w:val="none"/>
        </w:rPr>
        <w:t>暂定</w:t>
      </w:r>
      <w:r>
        <w:rPr>
          <w:rFonts w:hint="eastAsia" w:ascii="宋体" w:hAnsi="宋体" w:cs="宋体"/>
          <w:color w:val="auto"/>
          <w:kern w:val="0"/>
          <w:sz w:val="24"/>
          <w:szCs w:val="24"/>
          <w:highlight w:val="none"/>
          <w:lang w:val="zh-CN"/>
        </w:rPr>
        <w:t>总价为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 xml:space="preserve">   </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万元，（人民币）大写：</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 xml:space="preserve">   </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ascii="宋体" w:hAnsi="宋体" w:cs="宋体"/>
          <w:color w:val="auto"/>
          <w:kern w:val="0"/>
          <w:sz w:val="24"/>
          <w:szCs w:val="24"/>
          <w:highlight w:val="none"/>
          <w:lang w:val="zh-CN"/>
        </w:rPr>
        <w:t xml:space="preserve"> </w:t>
      </w:r>
    </w:p>
    <w:p>
      <w:pPr>
        <w:autoSpaceDE w:val="0"/>
        <w:autoSpaceDN w:val="0"/>
        <w:adjustRightInd w:val="0"/>
        <w:spacing w:after="0" w:line="360" w:lineRule="auto"/>
        <w:ind w:firstLine="480" w:firstLineChars="200"/>
        <w:rPr>
          <w:rFonts w:ascii="宋体" w:hAnsi="宋体" w:cs="宋体"/>
          <w:color w:val="auto"/>
          <w:kern w:val="0"/>
          <w:sz w:val="24"/>
          <w:szCs w:val="24"/>
          <w:highlight w:val="none"/>
          <w:lang w:val="zh-CN"/>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.2</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设备价格包括</w:t>
      </w:r>
      <w:r>
        <w:rPr>
          <w:rFonts w:hint="eastAsia" w:ascii="宋体" w:hAnsi="宋体" w:cs="宋体"/>
          <w:color w:val="auto"/>
          <w:kern w:val="0"/>
          <w:sz w:val="24"/>
          <w:szCs w:val="24"/>
          <w:highlight w:val="none"/>
          <w:u w:val="single"/>
          <w:lang w:val="zh-CN"/>
        </w:rPr>
        <w:t>设备及随机附件的制造、包装、运输（设备运输过程中所需的相关手续</w:t>
      </w:r>
      <w:r>
        <w:rPr>
          <w:rFonts w:hint="eastAsia" w:ascii="宋体" w:hAnsi="宋体" w:cs="宋体"/>
          <w:color w:val="auto"/>
          <w:kern w:val="0"/>
          <w:sz w:val="24"/>
          <w:szCs w:val="24"/>
          <w:highlight w:val="none"/>
          <w:u w:val="single"/>
        </w:rPr>
        <w:t>及费用</w:t>
      </w:r>
      <w:r>
        <w:rPr>
          <w:rFonts w:hint="eastAsia" w:ascii="宋体" w:hAnsi="宋体" w:cs="宋体"/>
          <w:color w:val="auto"/>
          <w:kern w:val="0"/>
          <w:sz w:val="24"/>
          <w:szCs w:val="24"/>
          <w:highlight w:val="none"/>
          <w:u w:val="single"/>
          <w:lang w:val="zh-CN"/>
        </w:rPr>
        <w:t>）、装卸、验收、技术服务（包括技术资料）、质保期保修、税费、保险费等全部费用。</w:t>
      </w:r>
    </w:p>
    <w:p>
      <w:pPr>
        <w:autoSpaceDE w:val="0"/>
        <w:autoSpaceDN w:val="0"/>
        <w:adjustRightIn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tabs>
          <w:tab w:val="left" w:pos="851"/>
        </w:tabs>
        <w:adjustRightInd w:val="0"/>
        <w:snapToGrid w:val="0"/>
        <w:spacing w:after="0" w:line="360" w:lineRule="auto"/>
        <w:ind w:firstLine="480" w:firstLineChars="200"/>
        <w:rPr>
          <w:rFonts w:hint="eastAsia" w:ascii="宋体" w:hAnsi="宋体" w:cs="宋体"/>
          <w:color w:val="auto"/>
          <w:kern w:val="0"/>
          <w:sz w:val="24"/>
          <w:szCs w:val="24"/>
          <w:highlight w:val="none"/>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.3</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本合同约定的价格为含税价价格</w:t>
      </w:r>
      <w:r>
        <w:rPr>
          <w:rFonts w:hint="eastAsia" w:ascii="宋体" w:hAnsi="宋体" w:cs="宋体"/>
          <w:color w:val="auto"/>
          <w:sz w:val="24"/>
          <w:szCs w:val="24"/>
          <w:highlight w:val="none"/>
        </w:rPr>
        <w:t>（税率</w:t>
      </w:r>
      <w:r>
        <w:rPr>
          <w:rFonts w:hint="eastAsia" w:ascii="宋体" w:hAnsi="宋体" w:cs="宋体"/>
          <w:color w:val="auto"/>
          <w:sz w:val="24"/>
          <w:szCs w:val="24"/>
          <w:highlight w:val="none"/>
          <w:u w:val="single"/>
          <w:lang w:val="en-US" w:eastAsia="zh-CN"/>
        </w:rPr>
        <w:t>13</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），合同履行期间国家税率调整或乙方开票的实际税率与前述税率不一致的，不含税价不变，价税合计按实际税率相应调整，以开具发票时间为准。</w:t>
      </w:r>
    </w:p>
    <w:p>
      <w:pPr>
        <w:autoSpaceDE w:val="0"/>
        <w:autoSpaceDN w:val="0"/>
        <w:adjustRightInd w:val="0"/>
        <w:spacing w:after="0" w:line="360" w:lineRule="auto"/>
        <w:ind w:firstLine="482" w:firstLineChars="200"/>
        <w:rPr>
          <w:rFonts w:ascii="宋体" w:hAnsi="宋体" w:cs="宋体"/>
          <w:b/>
          <w:color w:val="auto"/>
          <w:sz w:val="24"/>
          <w:szCs w:val="24"/>
          <w:highlight w:val="none"/>
        </w:rPr>
      </w:pPr>
      <w:bookmarkStart w:id="101" w:name="_Toc474245213"/>
      <w:bookmarkStart w:id="102" w:name="_Toc520190029"/>
      <w:bookmarkStart w:id="103" w:name="_Toc518992989"/>
      <w:bookmarkStart w:id="104" w:name="_Toc107446843"/>
      <w:bookmarkStart w:id="105" w:name="_Toc107447236"/>
      <w:r>
        <w:rPr>
          <w:rFonts w:hint="eastAsia" w:ascii="宋体" w:hAnsi="宋体" w:cs="宋体"/>
          <w:b/>
          <w:color w:val="auto"/>
          <w:sz w:val="24"/>
          <w:szCs w:val="24"/>
          <w:highlight w:val="none"/>
        </w:rPr>
        <w:t>第五条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支付方式</w:t>
      </w:r>
      <w:bookmarkEnd w:id="101"/>
      <w:bookmarkEnd w:id="102"/>
      <w:bookmarkEnd w:id="103"/>
    </w:p>
    <w:bookmarkEnd w:id="104"/>
    <w:bookmarkEnd w:id="105"/>
    <w:p>
      <w:pPr>
        <w:tabs>
          <w:tab w:val="left" w:pos="851"/>
        </w:tabs>
        <w:adjustRightInd w:val="0"/>
        <w:snapToGrid w:val="0"/>
        <w:spacing w:after="0" w:line="360" w:lineRule="auto"/>
        <w:ind w:firstLine="480" w:firstLineChars="200"/>
        <w:rPr>
          <w:rFonts w:ascii="宋体" w:hAnsi="宋体" w:cs="宋体"/>
          <w:color w:val="auto"/>
          <w:sz w:val="24"/>
          <w:szCs w:val="24"/>
          <w:highlight w:val="none"/>
        </w:rPr>
      </w:pPr>
      <w:bookmarkStart w:id="106" w:name="_Toc14703"/>
      <w:bookmarkStart w:id="107" w:name="_Toc183666516"/>
      <w:r>
        <w:rPr>
          <w:rFonts w:ascii="宋体" w:hAnsi="宋体" w:cs="宋体"/>
          <w:color w:val="auto"/>
          <w:sz w:val="24"/>
          <w:szCs w:val="24"/>
          <w:highlight w:val="none"/>
        </w:rPr>
        <w:t>5.1</w:t>
      </w:r>
      <w:r>
        <w:rPr>
          <w:rFonts w:hint="eastAsia" w:ascii="宋体" w:hAnsi="宋体" w:cs="宋体"/>
          <w:bCs/>
          <w:color w:val="auto"/>
          <w:sz w:val="24"/>
          <w:szCs w:val="24"/>
          <w:highlight w:val="none"/>
        </w:rPr>
        <w:t>预付款的支付：</w:t>
      </w:r>
      <w:r>
        <w:rPr>
          <w:rFonts w:hint="eastAsia" w:ascii="宋体" w:hAnsi="宋体" w:cs="宋体"/>
          <w:color w:val="auto"/>
          <w:szCs w:val="21"/>
          <w:highlight w:val="none"/>
        </w:rPr>
        <w:t>□</w:t>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有，</w:t>
      </w:r>
      <w:r>
        <w:rPr>
          <w:rFonts w:hint="eastAsia" w:ascii="宋体" w:hAnsi="宋体" w:cs="宋体"/>
          <w:bCs/>
          <w:color w:val="auto"/>
          <w:sz w:val="24"/>
          <w:szCs w:val="24"/>
          <w:highlight w:val="none"/>
        </w:rPr>
        <w:t>合同签订后，乙方开具等额的增值税专用发票</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rPr>
        <w:t>提交履约担保</w:t>
      </w:r>
      <w:r>
        <w:rPr>
          <w:rFonts w:hint="eastAsia" w:ascii="宋体" w:hAnsi="宋体" w:cs="宋体"/>
          <w:bCs/>
          <w:color w:val="auto"/>
          <w:sz w:val="24"/>
          <w:szCs w:val="24"/>
          <w:highlight w:val="none"/>
          <w:lang w:val="en-US" w:eastAsia="zh-CN"/>
        </w:rPr>
        <w:t>及</w:t>
      </w:r>
      <w:r>
        <w:rPr>
          <w:rFonts w:hint="eastAsia" w:ascii="宋体" w:hAnsi="宋体" w:cs="宋体"/>
          <w:bCs/>
          <w:color w:val="000000"/>
          <w:sz w:val="24"/>
          <w:szCs w:val="24"/>
          <w:highlight w:val="none"/>
          <w:lang w:val="en-US" w:eastAsia="zh-CN"/>
        </w:rPr>
        <w:t>对应预付款金额的预付款担保</w:t>
      </w:r>
      <w:r>
        <w:rPr>
          <w:rFonts w:hint="eastAsia" w:ascii="宋体" w:hAnsi="宋体" w:cs="宋体"/>
          <w:bCs/>
          <w:color w:val="auto"/>
          <w:sz w:val="24"/>
          <w:szCs w:val="24"/>
          <w:highlight w:val="none"/>
        </w:rPr>
        <w:t>后</w:t>
      </w:r>
      <w:r>
        <w:rPr>
          <w:rFonts w:ascii="宋体" w:hAnsi="宋体" w:cs="宋体"/>
          <w:bCs/>
          <w:color w:val="auto"/>
          <w:sz w:val="24"/>
          <w:szCs w:val="24"/>
          <w:highlight w:val="none"/>
          <w:u w:val="single"/>
        </w:rPr>
        <w:t>10</w:t>
      </w:r>
      <w:r>
        <w:rPr>
          <w:rFonts w:hint="eastAsia" w:ascii="宋体" w:hAnsi="宋体" w:cs="宋体"/>
          <w:bCs/>
          <w:color w:val="auto"/>
          <w:sz w:val="24"/>
          <w:szCs w:val="24"/>
          <w:highlight w:val="none"/>
        </w:rPr>
        <w:t>个工作日内，甲方支付合同暂定总价的</w:t>
      </w:r>
      <w:r>
        <w:rPr>
          <w:rFonts w:ascii="宋体" w:hAnsi="宋体" w:cs="宋体"/>
          <w:bCs/>
          <w:color w:val="auto"/>
          <w:sz w:val="24"/>
          <w:szCs w:val="24"/>
          <w:highlight w:val="none"/>
        </w:rPr>
        <w:t xml:space="preserve"> </w:t>
      </w:r>
      <w:r>
        <w:rPr>
          <w:rFonts w:ascii="宋体" w:hAnsi="宋体" w:cs="宋体"/>
          <w:bCs/>
          <w:color w:val="auto"/>
          <w:sz w:val="24"/>
          <w:szCs w:val="24"/>
          <w:highlight w:val="none"/>
          <w:u w:val="single"/>
        </w:rPr>
        <w:t xml:space="preserve">  30%  </w:t>
      </w:r>
      <w:r>
        <w:rPr>
          <w:rFonts w:hint="eastAsia" w:ascii="宋体" w:hAnsi="宋体" w:cs="宋体"/>
          <w:color w:val="auto"/>
          <w:sz w:val="24"/>
          <w:szCs w:val="24"/>
          <w:highlight w:val="none"/>
        </w:rPr>
        <w:t>即</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元，（大写：</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u w:val="single"/>
        </w:rPr>
        <w:t xml:space="preserve">  </w:t>
      </w:r>
      <w:r>
        <w:rPr>
          <w:rFonts w:hint="eastAsia" w:ascii="宋体" w:hAnsi="宋体" w:cs="宋体"/>
          <w:bCs/>
          <w:color w:val="auto"/>
          <w:sz w:val="24"/>
          <w:szCs w:val="24"/>
          <w:highlight w:val="none"/>
        </w:rPr>
        <w:t>作为预付款。</w:t>
      </w:r>
      <w:r>
        <w:rPr>
          <w:rFonts w:hint="eastAsia" w:ascii="宋体" w:hAnsi="宋体" w:cs="宋体"/>
          <w:color w:val="auto"/>
          <w:sz w:val="24"/>
          <w:szCs w:val="24"/>
          <w:highlight w:val="none"/>
        </w:rPr>
        <w:t>若合同解除或终止，乙方在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个工作日内返还预付款（无息）。</w:t>
      </w:r>
      <w:r>
        <w:rPr>
          <w:rFonts w:hint="eastAsia" w:ascii="宋体" w:hAnsi="宋体" w:cs="宋体"/>
          <w:bCs/>
          <w:color w:val="auto"/>
          <w:kern w:val="0"/>
          <w:sz w:val="24"/>
          <w:szCs w:val="24"/>
          <w:highlight w:val="none"/>
        </w:rPr>
        <w:t>逾期未返还，每逾期一天，乙方应按合同暂定总价的</w:t>
      </w:r>
      <w:r>
        <w:rPr>
          <w:rFonts w:hint="eastAsia" w:ascii="宋体" w:hAnsi="宋体" w:cs="宋体"/>
          <w:bCs/>
          <w:color w:val="auto"/>
          <w:kern w:val="0"/>
          <w:sz w:val="24"/>
          <w:szCs w:val="24"/>
          <w:highlight w:val="none"/>
          <w:u w:val="single"/>
        </w:rPr>
        <w:t>万分之五</w:t>
      </w:r>
      <w:r>
        <w:rPr>
          <w:rFonts w:ascii="宋体" w:hAnsi="宋体" w:cs="宋体"/>
          <w:bCs/>
          <w:color w:val="auto"/>
          <w:kern w:val="0"/>
          <w:sz w:val="24"/>
          <w:szCs w:val="24"/>
          <w:highlight w:val="none"/>
          <w:u w:val="single"/>
        </w:rPr>
        <w:t>/</w:t>
      </w:r>
      <w:r>
        <w:rPr>
          <w:rFonts w:hint="eastAsia" w:ascii="宋体" w:hAnsi="宋体" w:cs="宋体"/>
          <w:bCs/>
          <w:color w:val="auto"/>
          <w:kern w:val="0"/>
          <w:sz w:val="24"/>
          <w:szCs w:val="24"/>
          <w:highlight w:val="none"/>
          <w:u w:val="single"/>
        </w:rPr>
        <w:t>天</w:t>
      </w:r>
      <w:r>
        <w:rPr>
          <w:rFonts w:hint="eastAsia" w:ascii="宋体" w:hAnsi="宋体" w:cs="宋体"/>
          <w:bCs/>
          <w:color w:val="auto"/>
          <w:kern w:val="0"/>
          <w:sz w:val="24"/>
          <w:szCs w:val="24"/>
          <w:highlight w:val="none"/>
        </w:rPr>
        <w:t>支付违约金</w:t>
      </w:r>
      <w:r>
        <w:rPr>
          <w:rFonts w:hint="eastAsia" w:ascii="宋体" w:hAnsi="宋体" w:cs="宋体"/>
          <w:color w:val="auto"/>
          <w:sz w:val="24"/>
          <w:szCs w:val="24"/>
          <w:highlight w:val="none"/>
        </w:rPr>
        <w:t>。</w:t>
      </w:r>
    </w:p>
    <w:p>
      <w:pPr>
        <w:tabs>
          <w:tab w:val="left" w:pos="851"/>
        </w:tabs>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color w:val="auto"/>
          <w:sz w:val="24"/>
          <w:szCs w:val="24"/>
          <w:highlight w:val="none"/>
        </w:rPr>
        <w:t xml:space="preserve">5.2 </w:t>
      </w:r>
      <w:r>
        <w:rPr>
          <w:rFonts w:hint="eastAsia" w:ascii="宋体" w:hAnsi="宋体" w:cs="宋体"/>
          <w:color w:val="auto"/>
          <w:sz w:val="24"/>
          <w:szCs w:val="24"/>
          <w:highlight w:val="none"/>
        </w:rPr>
        <w:t>支付方式：</w:t>
      </w:r>
    </w:p>
    <w:p>
      <w:pPr>
        <w:adjustRightInd w:val="0"/>
        <w:snapToGrid w:val="0"/>
        <w:spacing w:line="460" w:lineRule="exact"/>
        <w:ind w:firstLine="360" w:firstLineChars="150"/>
        <w:rPr>
          <w:rFonts w:hint="eastAsia" w:ascii="宋体" w:hAnsi="宋体" w:cs="宋体"/>
          <w:color w:val="auto"/>
          <w:sz w:val="24"/>
          <w:szCs w:val="24"/>
          <w:highlight w:val="none"/>
        </w:rPr>
      </w:pPr>
      <w:r>
        <w:rPr>
          <w:rFonts w:ascii="宋体" w:hAnsi="宋体" w:cs="宋体"/>
          <w:color w:val="auto"/>
          <w:sz w:val="24"/>
          <w:szCs w:val="24"/>
          <w:highlight w:val="none"/>
        </w:rPr>
        <w:t>5.2.1</w:t>
      </w:r>
      <w:r>
        <w:rPr>
          <w:rFonts w:hint="eastAsia" w:ascii="宋体" w:hAnsi="宋体" w:cs="宋体"/>
          <w:color w:val="auto"/>
          <w:sz w:val="24"/>
          <w:szCs w:val="24"/>
          <w:highlight w:val="none"/>
          <w:lang w:val="en-US" w:eastAsia="zh-CN"/>
        </w:rPr>
        <w:t>各</w:t>
      </w:r>
      <w:r>
        <w:rPr>
          <w:rFonts w:hint="eastAsia" w:ascii="宋体" w:hAnsi="宋体" w:cs="宋体"/>
          <w:color w:val="auto"/>
          <w:sz w:val="24"/>
          <w:szCs w:val="24"/>
          <w:highlight w:val="none"/>
        </w:rPr>
        <w:t>设备到达现场，经</w:t>
      </w:r>
      <w:r>
        <w:rPr>
          <w:rFonts w:hint="eastAsia" w:ascii="宋体" w:hAnsi="宋体" w:cs="宋体"/>
          <w:color w:val="auto"/>
          <w:sz w:val="24"/>
          <w:szCs w:val="24"/>
          <w:highlight w:val="none"/>
          <w:u w:val="single"/>
        </w:rPr>
        <w:t>开箱</w:t>
      </w:r>
      <w:r>
        <w:rPr>
          <w:rFonts w:hint="eastAsia" w:ascii="宋体" w:hAnsi="宋体" w:cs="宋体"/>
          <w:color w:val="auto"/>
          <w:sz w:val="24"/>
          <w:szCs w:val="24"/>
          <w:highlight w:val="none"/>
        </w:rPr>
        <w:t>验收合格完毕，甲方在收到乙方提交的请款资料及等额增值税专用发票后</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rPr>
        <w:t>个工作日内向乙方支付至</w:t>
      </w:r>
      <w:r>
        <w:rPr>
          <w:rFonts w:hint="eastAsia" w:ascii="宋体" w:hAnsi="宋体" w:cs="宋体"/>
          <w:color w:val="auto"/>
          <w:sz w:val="24"/>
          <w:szCs w:val="24"/>
          <w:highlight w:val="none"/>
          <w:lang w:val="en-US" w:eastAsia="zh-CN"/>
        </w:rPr>
        <w:t>合同</w:t>
      </w:r>
      <w:r>
        <w:rPr>
          <w:rFonts w:hint="eastAsia" w:ascii="宋体" w:hAnsi="宋体" w:cs="宋体"/>
          <w:color w:val="auto"/>
          <w:sz w:val="24"/>
          <w:szCs w:val="24"/>
          <w:highlight w:val="none"/>
        </w:rPr>
        <w:t>总额的</w:t>
      </w:r>
      <w:r>
        <w:rPr>
          <w:rFonts w:hint="eastAsia" w:ascii="宋体" w:hAnsi="宋体" w:cs="宋体"/>
          <w:color w:val="auto"/>
          <w:sz w:val="24"/>
          <w:szCs w:val="24"/>
          <w:highlight w:val="none"/>
          <w:lang w:val="en-US" w:eastAsia="zh-CN"/>
        </w:rPr>
        <w:t>80</w:t>
      </w:r>
      <w:r>
        <w:rPr>
          <w:rFonts w:ascii="宋体" w:hAnsi="宋体" w:cs="宋体"/>
          <w:color w:val="auto"/>
          <w:sz w:val="24"/>
          <w:szCs w:val="24"/>
          <w:highlight w:val="none"/>
        </w:rPr>
        <w:t>%</w:t>
      </w:r>
      <w:r>
        <w:rPr>
          <w:rFonts w:hint="eastAsia" w:ascii="宋体" w:hAnsi="宋体" w:cs="宋体"/>
          <w:color w:val="auto"/>
          <w:sz w:val="24"/>
          <w:szCs w:val="24"/>
          <w:highlight w:val="none"/>
        </w:rPr>
        <w:t>（含预付款）</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经甲方结算审核后</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乙方提交请款资料及等额增值税专用发票</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30</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个工作日内，支付至合同结算价的</w:t>
      </w:r>
      <w:r>
        <w:rPr>
          <w:rFonts w:ascii="宋体" w:hAnsi="宋体" w:cs="宋体"/>
          <w:color w:val="auto"/>
          <w:sz w:val="24"/>
          <w:szCs w:val="24"/>
          <w:highlight w:val="none"/>
        </w:rPr>
        <w:t>95%</w:t>
      </w:r>
      <w:r>
        <w:rPr>
          <w:rFonts w:hint="eastAsia" w:ascii="宋体" w:hAnsi="宋体" w:cs="宋体"/>
          <w:color w:val="auto"/>
          <w:sz w:val="24"/>
          <w:szCs w:val="24"/>
          <w:highlight w:val="none"/>
        </w:rPr>
        <w:t>（含预付款）（若审核价低于合同暂定总价，则以审核价作为合同结算价，否则以合同暂定总价为合同结算价），合同结算价的</w:t>
      </w:r>
      <w:r>
        <w:rPr>
          <w:rFonts w:ascii="宋体" w:hAnsi="宋体" w:cs="宋体"/>
          <w:color w:val="auto"/>
          <w:sz w:val="24"/>
          <w:szCs w:val="24"/>
          <w:highlight w:val="none"/>
        </w:rPr>
        <w:t>5%</w:t>
      </w:r>
      <w:r>
        <w:rPr>
          <w:rFonts w:hint="eastAsia" w:ascii="宋体" w:hAnsi="宋体" w:cs="宋体"/>
          <w:color w:val="auto"/>
          <w:sz w:val="24"/>
          <w:szCs w:val="24"/>
          <w:highlight w:val="none"/>
        </w:rPr>
        <w:t>作为质保金留存。</w:t>
      </w:r>
    </w:p>
    <w:p>
      <w:pPr>
        <w:autoSpaceDE w:val="0"/>
        <w:autoSpaceDN w:val="0"/>
        <w:adjustRightInd w:val="0"/>
        <w:spacing w:line="360" w:lineRule="auto"/>
        <w:ind w:firstLine="480" w:firstLineChars="200"/>
        <w:outlineLvl w:val="1"/>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5.2.2</w:t>
      </w:r>
      <w:r>
        <w:rPr>
          <w:rFonts w:hint="eastAsia" w:ascii="宋体" w:hAnsi="宋体" w:eastAsia="宋体" w:cs="宋体"/>
          <w:color w:val="auto"/>
          <w:sz w:val="24"/>
          <w:szCs w:val="24"/>
          <w:highlight w:val="none"/>
        </w:rPr>
        <w:t>质保期按合同第</w:t>
      </w:r>
      <w:r>
        <w:rPr>
          <w:rFonts w:hint="eastAsia" w:ascii="宋体" w:hAnsi="宋体" w:eastAsia="宋体" w:cs="宋体"/>
          <w:color w:val="auto"/>
          <w:sz w:val="24"/>
          <w:szCs w:val="24"/>
          <w:highlight w:val="none"/>
          <w:lang w:val="en-US" w:eastAsia="zh-CN"/>
        </w:rPr>
        <w:t>十</w:t>
      </w:r>
      <w:r>
        <w:rPr>
          <w:rFonts w:hint="eastAsia" w:ascii="宋体" w:hAnsi="宋体" w:eastAsia="宋体" w:cs="宋体"/>
          <w:color w:val="auto"/>
          <w:sz w:val="24"/>
          <w:szCs w:val="24"/>
          <w:highlight w:val="none"/>
        </w:rPr>
        <w:t>条规定执行，质保期满且乙方不存在违约情形，乙方提交请款资料及等额增值税专用发票，甲方审核无误后在</w:t>
      </w:r>
      <w:r>
        <w:rPr>
          <w:rFonts w:hint="eastAsia" w:ascii="宋体" w:hAnsi="宋体" w:eastAsia="宋体" w:cs="宋体"/>
          <w:color w:val="auto"/>
          <w:sz w:val="24"/>
          <w:szCs w:val="24"/>
          <w:highlight w:val="none"/>
          <w:u w:val="single"/>
        </w:rPr>
        <w:t xml:space="preserve"> </w:t>
      </w:r>
      <w:r>
        <w:rPr>
          <w:rFonts w:hint="eastAsia" w:hAnsi="宋体" w:cs="宋体"/>
          <w:color w:val="auto"/>
          <w:kern w:val="2"/>
          <w:sz w:val="24"/>
          <w:szCs w:val="24"/>
          <w:highlight w:val="none"/>
          <w:u w:val="single"/>
          <w:lang w:val="en-US" w:eastAsia="zh-CN" w:bidi="ar-SA"/>
        </w:rPr>
        <w:t>30</w:t>
      </w:r>
      <w:r>
        <w:rPr>
          <w:rFonts w:hint="eastAsia" w:ascii="宋体" w:hAnsi="宋体" w:cs="宋体" w:eastAsiaTheme="minorEastAsia"/>
          <w:color w:val="auto"/>
          <w:kern w:val="2"/>
          <w:sz w:val="24"/>
          <w:szCs w:val="24"/>
          <w:highlight w:val="none"/>
          <w:u w:val="single"/>
          <w:lang w:val="en-US" w:eastAsia="zh-CN" w:bidi="ar-SA"/>
        </w:rPr>
        <w:t xml:space="preserve"> </w:t>
      </w:r>
      <w:r>
        <w:rPr>
          <w:rFonts w:hint="eastAsia" w:ascii="宋体" w:hAnsi="宋体" w:eastAsia="宋体" w:cs="宋体"/>
          <w:color w:val="auto"/>
          <w:sz w:val="24"/>
          <w:szCs w:val="24"/>
          <w:highlight w:val="none"/>
        </w:rPr>
        <w:t>个工作日内</w:t>
      </w:r>
      <w:r>
        <w:rPr>
          <w:rFonts w:hint="eastAsia" w:ascii="宋体" w:hAnsi="宋体" w:eastAsia="宋体" w:cs="宋体"/>
          <w:color w:val="auto"/>
          <w:sz w:val="24"/>
          <w:szCs w:val="24"/>
          <w:highlight w:val="none"/>
          <w:lang w:val="en-US" w:eastAsia="zh-CN"/>
        </w:rPr>
        <w:t>甲方下属分公司</w:t>
      </w:r>
      <w:r>
        <w:rPr>
          <w:rFonts w:hint="eastAsia" w:ascii="宋体" w:hAnsi="宋体" w:eastAsia="宋体" w:cs="宋体"/>
          <w:color w:val="auto"/>
          <w:sz w:val="24"/>
          <w:szCs w:val="24"/>
          <w:highlight w:val="none"/>
        </w:rPr>
        <w:t>支付</w:t>
      </w:r>
      <w:r>
        <w:rPr>
          <w:rFonts w:hint="eastAsia" w:ascii="宋体" w:hAnsi="宋体" w:eastAsia="宋体" w:cs="宋体"/>
          <w:color w:val="auto"/>
          <w:sz w:val="24"/>
          <w:szCs w:val="24"/>
          <w:highlight w:val="none"/>
          <w:lang w:val="en-US" w:eastAsia="zh-CN"/>
        </w:rPr>
        <w:t>设备的</w:t>
      </w:r>
      <w:r>
        <w:rPr>
          <w:rFonts w:hint="eastAsia" w:ascii="宋体" w:hAnsi="宋体" w:eastAsia="宋体" w:cs="宋体"/>
          <w:color w:val="auto"/>
          <w:sz w:val="24"/>
          <w:szCs w:val="24"/>
          <w:highlight w:val="none"/>
        </w:rPr>
        <w:t>合同结算价的5％（质保金）给乙方(无息)。</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5.2.3</w:t>
      </w:r>
      <w:r>
        <w:rPr>
          <w:rFonts w:hint="eastAsia" w:ascii="宋体" w:hAnsi="宋体" w:cs="宋体"/>
          <w:color w:val="auto"/>
          <w:sz w:val="24"/>
          <w:szCs w:val="24"/>
          <w:highlight w:val="none"/>
        </w:rPr>
        <w:t>乙方收款账户：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1200" w:firstLineChars="500"/>
        <w:rPr>
          <w:rFonts w:ascii="宋体" w:hAnsi="宋体" w:cs="宋体"/>
          <w:color w:val="auto"/>
          <w:sz w:val="24"/>
          <w:szCs w:val="24"/>
          <w:highlight w:val="none"/>
        </w:rPr>
      </w:pPr>
      <w:r>
        <w:rPr>
          <w:rFonts w:hint="eastAsia" w:ascii="宋体" w:hAnsi="宋体" w:cs="宋体"/>
          <w:color w:val="auto"/>
          <w:sz w:val="24"/>
          <w:szCs w:val="24"/>
          <w:highlight w:val="none"/>
        </w:rPr>
        <w:t>收款账号：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1200" w:firstLineChars="500"/>
        <w:rPr>
          <w:rFonts w:ascii="宋体" w:hAnsi="宋体" w:cs="宋体"/>
          <w:color w:val="auto"/>
          <w:sz w:val="24"/>
          <w:szCs w:val="24"/>
          <w:highlight w:val="none"/>
        </w:rPr>
      </w:pPr>
      <w:r>
        <w:rPr>
          <w:rFonts w:hint="eastAsia" w:ascii="宋体" w:hAnsi="宋体" w:cs="宋体"/>
          <w:color w:val="auto"/>
          <w:sz w:val="24"/>
          <w:szCs w:val="24"/>
          <w:highlight w:val="none"/>
        </w:rPr>
        <w:t>开户行：</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5.2.4</w:t>
      </w:r>
      <w:r>
        <w:rPr>
          <w:rFonts w:hint="eastAsia" w:ascii="宋体" w:hAnsi="宋体" w:cs="宋体"/>
          <w:color w:val="auto"/>
          <w:sz w:val="24"/>
          <w:szCs w:val="24"/>
          <w:highlight w:val="none"/>
        </w:rPr>
        <w:t>乙方在收款前需向甲方提交等额增值税专用发票，增值税专用发票信息：</w:t>
      </w:r>
    </w:p>
    <w:p>
      <w:pPr>
        <w:spacing w:line="360" w:lineRule="auto"/>
        <w:ind w:firstLine="1200" w:firstLineChars="500"/>
        <w:rPr>
          <w:rFonts w:ascii="宋体" w:hAnsi="宋体" w:cs="宋体"/>
          <w:color w:val="auto"/>
          <w:sz w:val="24"/>
          <w:szCs w:val="24"/>
          <w:highlight w:val="none"/>
        </w:rPr>
      </w:pP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tabs>
          <w:tab w:val="left" w:pos="851"/>
        </w:tabs>
        <w:adjustRightInd w:val="0"/>
        <w:snapToGrid w:val="0"/>
        <w:spacing w:line="360" w:lineRule="auto"/>
        <w:ind w:firstLine="480" w:firstLineChars="200"/>
        <w:outlineLvl w:val="1"/>
        <w:rPr>
          <w:rFonts w:ascii="宋体" w:hAnsi="宋体" w:cs="宋体"/>
          <w:color w:val="auto"/>
          <w:sz w:val="24"/>
          <w:szCs w:val="24"/>
          <w:highlight w:val="none"/>
        </w:rPr>
      </w:pPr>
      <w:r>
        <w:rPr>
          <w:rFonts w:ascii="宋体" w:hAnsi="宋体" w:cs="宋体"/>
          <w:color w:val="auto"/>
          <w:sz w:val="24"/>
          <w:szCs w:val="24"/>
          <w:highlight w:val="none"/>
        </w:rPr>
        <w:t>5.3</w:t>
      </w:r>
      <w:r>
        <w:rPr>
          <w:rFonts w:hint="eastAsia" w:ascii="宋体" w:hAnsi="宋体" w:cs="宋体"/>
          <w:color w:val="auto"/>
          <w:sz w:val="24"/>
          <w:szCs w:val="24"/>
          <w:highlight w:val="none"/>
        </w:rPr>
        <w:t>付款方式：</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FE"/>
      </w:r>
      <w:r>
        <w:rPr>
          <w:rFonts w:hint="eastAsia" w:ascii="宋体" w:hAnsi="宋体" w:cs="宋体"/>
          <w:color w:val="auto"/>
          <w:sz w:val="24"/>
          <w:szCs w:val="24"/>
          <w:highlight w:val="none"/>
        </w:rPr>
        <w:t>网银支付；</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支票；</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其他：</w:t>
      </w:r>
      <w:r>
        <w:rPr>
          <w:rFonts w:ascii="宋体" w:hAnsi="宋体" w:cs="宋体"/>
          <w:color w:val="auto"/>
          <w:sz w:val="24"/>
          <w:szCs w:val="24"/>
          <w:highlight w:val="none"/>
        </w:rPr>
        <w:t xml:space="preserve">       </w:t>
      </w:r>
    </w:p>
    <w:p>
      <w:pPr>
        <w:autoSpaceDE w:val="0"/>
        <w:autoSpaceDN w:val="0"/>
        <w:adjustRightInd w:val="0"/>
        <w:spacing w:after="0" w:line="360" w:lineRule="auto"/>
        <w:ind w:firstLine="480" w:firstLineChars="200"/>
        <w:rPr>
          <w:rFonts w:hint="eastAsia" w:ascii="宋体" w:hAnsi="宋体" w:cs="宋体"/>
          <w:b/>
          <w:color w:val="auto"/>
          <w:sz w:val="24"/>
          <w:szCs w:val="24"/>
          <w:highlight w:val="none"/>
        </w:rPr>
      </w:pPr>
      <w:r>
        <w:rPr>
          <w:rFonts w:hint="eastAsia" w:ascii="宋体" w:hAnsi="宋体" w:eastAsia="宋体" w:cs="宋体"/>
          <w:sz w:val="24"/>
          <w:szCs w:val="24"/>
          <w:highlight w:val="none"/>
          <w:lang w:val="en-US" w:eastAsia="zh-CN"/>
        </w:rPr>
        <w:t>5.4</w:t>
      </w:r>
      <w:r>
        <w:rPr>
          <w:rFonts w:ascii="宋体" w:hAnsi="宋体" w:eastAsia="宋体" w:cs="宋体"/>
          <w:sz w:val="24"/>
          <w:szCs w:val="24"/>
          <w:highlight w:val="none"/>
        </w:rPr>
        <w:t>预付款担保</w:t>
      </w:r>
      <w:r>
        <w:rPr>
          <w:rFonts w:ascii="宋体" w:hAnsi="宋体" w:eastAsia="宋体" w:cs="宋体"/>
          <w:sz w:val="24"/>
          <w:szCs w:val="24"/>
          <w:highlight w:val="none"/>
        </w:rPr>
        <w:br w:type="textWrapping"/>
      </w:r>
      <w:r>
        <w:rPr>
          <w:rFonts w:ascii="宋体" w:hAnsi="宋体" w:eastAsia="宋体" w:cs="宋体"/>
          <w:sz w:val="24"/>
          <w:szCs w:val="24"/>
          <w:highlight w:val="none"/>
        </w:rPr>
        <w:t>（1）预付款担保的担保金额应与预付款金额相同。预付款从应支付给乙方的进度款中扣回。</w:t>
      </w:r>
      <w:r>
        <w:rPr>
          <w:rFonts w:ascii="宋体" w:hAnsi="宋体" w:eastAsia="宋体" w:cs="宋体"/>
          <w:sz w:val="24"/>
          <w:szCs w:val="24"/>
          <w:highlight w:val="none"/>
        </w:rPr>
        <w:br w:type="textWrapping"/>
      </w:r>
      <w:r>
        <w:rPr>
          <w:rFonts w:ascii="宋体" w:hAnsi="宋体" w:eastAsia="宋体" w:cs="宋体"/>
          <w:sz w:val="24"/>
          <w:szCs w:val="24"/>
          <w:highlight w:val="none"/>
        </w:rPr>
        <w:t>（2）预付款担保应在预付款扣清后14天内退还给乙方。甲方不承担乙方与预付款担保有关的任何利息或其他类似的费用或收益。</w:t>
      </w:r>
    </w:p>
    <w:p>
      <w:pPr>
        <w:autoSpaceDE w:val="0"/>
        <w:autoSpaceDN w:val="0"/>
        <w:adjustRightInd w:val="0"/>
        <w:spacing w:after="0" w:line="360" w:lineRule="auto"/>
        <w:ind w:firstLine="482" w:firstLineChars="200"/>
        <w:rPr>
          <w:rFonts w:ascii="宋体" w:hAnsi="宋体" w:cs="宋体"/>
          <w:bCs/>
          <w:color w:val="auto"/>
          <w:sz w:val="24"/>
          <w:szCs w:val="24"/>
          <w:highlight w:val="none"/>
        </w:rPr>
      </w:pPr>
      <w:r>
        <w:rPr>
          <w:rFonts w:hint="eastAsia" w:ascii="宋体" w:hAnsi="宋体" w:cs="宋体"/>
          <w:b/>
          <w:color w:val="auto"/>
          <w:sz w:val="24"/>
          <w:szCs w:val="24"/>
          <w:highlight w:val="none"/>
        </w:rPr>
        <w:t>第六条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履约担保</w:t>
      </w:r>
    </w:p>
    <w:p>
      <w:pPr>
        <w:spacing w:after="0" w:line="360" w:lineRule="auto"/>
        <w:ind w:firstLine="480" w:firstLineChars="200"/>
        <w:outlineLvl w:val="0"/>
        <w:rPr>
          <w:rFonts w:ascii="宋体" w:hAnsi="宋体" w:cs="宋体"/>
          <w:color w:val="auto"/>
          <w:sz w:val="24"/>
          <w:szCs w:val="24"/>
          <w:highlight w:val="none"/>
          <w:u w:val="single"/>
        </w:rPr>
      </w:pPr>
      <w:r>
        <w:rPr>
          <w:rFonts w:ascii="宋体" w:hAnsi="宋体" w:cs="宋体"/>
          <w:color w:val="auto"/>
          <w:sz w:val="24"/>
          <w:szCs w:val="24"/>
          <w:highlight w:val="none"/>
        </w:rPr>
        <w:t>6.1</w:t>
      </w:r>
      <w:r>
        <w:rPr>
          <w:rFonts w:hint="eastAsia" w:ascii="宋体" w:hAnsi="宋体" w:cs="宋体"/>
          <w:color w:val="auto"/>
          <w:sz w:val="24"/>
          <w:szCs w:val="24"/>
          <w:highlight w:val="none"/>
        </w:rPr>
        <w:t>履约担保：</w:t>
      </w:r>
      <w:r>
        <w:rPr>
          <w:rFonts w:hint="eastAsia" w:ascii="宋体" w:hAnsi="宋体" w:cs="宋体"/>
          <w:color w:val="auto"/>
          <w:szCs w:val="21"/>
          <w:highlight w:val="none"/>
        </w:rPr>
        <w:t>□</w:t>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lang w:eastAsia="zh-CN"/>
        </w:rPr>
        <w:t>☑</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lang w:val="en-US" w:eastAsia="zh-CN"/>
        </w:rPr>
        <w:t>有，</w:t>
      </w:r>
      <w:r>
        <w:rPr>
          <w:rFonts w:hint="eastAsia" w:ascii="宋体" w:hAnsi="宋体" w:cs="宋体"/>
          <w:color w:val="auto"/>
          <w:sz w:val="24"/>
          <w:szCs w:val="24"/>
          <w:highlight w:val="none"/>
        </w:rPr>
        <w:t>本合同签订后</w:t>
      </w:r>
      <w:r>
        <w:rPr>
          <w:rFonts w:ascii="宋体" w:hAnsi="宋体" w:cs="宋体"/>
          <w:color w:val="auto"/>
          <w:sz w:val="24"/>
          <w:szCs w:val="24"/>
          <w:highlight w:val="none"/>
        </w:rPr>
        <w:t>10</w:t>
      </w:r>
      <w:r>
        <w:rPr>
          <w:rFonts w:hint="eastAsia" w:ascii="宋体" w:hAnsi="宋体" w:cs="宋体"/>
          <w:color w:val="auto"/>
          <w:sz w:val="24"/>
          <w:szCs w:val="24"/>
          <w:highlight w:val="none"/>
        </w:rPr>
        <w:t>日内</w:t>
      </w:r>
      <w:r>
        <w:rPr>
          <w:rFonts w:hint="eastAsia" w:ascii="宋体" w:hAnsi="宋体" w:cs="宋体"/>
          <w:color w:val="auto"/>
          <w:sz w:val="24"/>
          <w:szCs w:val="24"/>
          <w:highlight w:val="none"/>
          <w:u w:val="single"/>
        </w:rPr>
        <w:t>以合同暂定总价的</w:t>
      </w:r>
      <w:r>
        <w:rPr>
          <w:rFonts w:ascii="宋体" w:hAnsi="宋体" w:cs="宋体"/>
          <w:color w:val="auto"/>
          <w:sz w:val="24"/>
          <w:szCs w:val="24"/>
          <w:highlight w:val="none"/>
          <w:u w:val="single"/>
        </w:rPr>
        <w:t>10%作为履约保证金</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金额为：</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（大写人民币：</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p>
    <w:p>
      <w:pPr>
        <w:pStyle w:val="23"/>
        <w:spacing w:before="0" w:beforeAutospacing="0" w:after="0" w:afterAutospacing="0" w:line="360" w:lineRule="auto"/>
        <w:ind w:firstLine="480"/>
        <w:rPr>
          <w:rFonts w:cs="宋体"/>
          <w:highlight w:val="none"/>
        </w:rPr>
      </w:pPr>
      <w:r>
        <w:rPr>
          <w:rFonts w:cs="宋体"/>
          <w:highlight w:val="none"/>
        </w:rPr>
        <w:t>6.2履约担保</w:t>
      </w:r>
      <w:r>
        <w:rPr>
          <w:rFonts w:hint="eastAsia" w:cs="宋体"/>
          <w:highlight w:val="none"/>
        </w:rPr>
        <w:t>按以下任一种形式提供</w:t>
      </w:r>
      <w:r>
        <w:rPr>
          <w:rFonts w:cs="宋体"/>
          <w:highlight w:val="none"/>
        </w:rPr>
        <w:t>：</w:t>
      </w:r>
    </w:p>
    <w:p>
      <w:pPr>
        <w:pStyle w:val="23"/>
        <w:spacing w:before="0" w:beforeAutospacing="0" w:after="0" w:afterAutospacing="0" w:line="360" w:lineRule="auto"/>
        <w:ind w:firstLine="480"/>
        <w:rPr>
          <w:rFonts w:cs="宋体"/>
          <w:highlight w:val="none"/>
        </w:rPr>
      </w:pPr>
      <w:r>
        <w:rPr>
          <w:rFonts w:hint="eastAsia" w:cs="宋体"/>
          <w:highlight w:val="none"/>
        </w:rPr>
        <w:t>1、符合甲方要求（详见附件</w:t>
      </w:r>
      <w:r>
        <w:rPr>
          <w:rFonts w:hint="eastAsia" w:cs="宋体"/>
          <w:highlight w:val="none"/>
          <w:lang w:eastAsia="zh-CN"/>
        </w:rPr>
        <w:t>5</w:t>
      </w:r>
      <w:r>
        <w:rPr>
          <w:rFonts w:hint="eastAsia" w:cs="宋体"/>
          <w:highlight w:val="none"/>
        </w:rPr>
        <w:t>保函格式）的银行独立保函，</w:t>
      </w:r>
    </w:p>
    <w:p>
      <w:pPr>
        <w:pStyle w:val="23"/>
        <w:spacing w:before="0" w:beforeAutospacing="0" w:after="0" w:afterAutospacing="0" w:line="360" w:lineRule="auto"/>
        <w:ind w:firstLine="480"/>
        <w:rPr>
          <w:rFonts w:cs="宋体"/>
          <w:highlight w:val="none"/>
        </w:rPr>
      </w:pPr>
      <w:r>
        <w:rPr>
          <w:rFonts w:hint="eastAsia" w:cs="宋体"/>
          <w:highlight w:val="none"/>
        </w:rPr>
        <w:t>2、现金转账至甲方以下指定账户：</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户名：广州市净水有限公司</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账号：</w:t>
      </w:r>
      <w:r>
        <w:rPr>
          <w:rFonts w:ascii="宋体" w:hAnsi="宋体" w:cs="宋体"/>
          <w:bCs/>
          <w:color w:val="auto"/>
          <w:sz w:val="24"/>
          <w:szCs w:val="24"/>
          <w:highlight w:val="none"/>
        </w:rPr>
        <w:t>82010154900000342</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开户行：浦发银行广州分行</w:t>
      </w:r>
    </w:p>
    <w:p>
      <w:pPr>
        <w:spacing w:line="360" w:lineRule="auto"/>
        <w:ind w:firstLine="480"/>
        <w:outlineLvl w:val="0"/>
        <w:rPr>
          <w:rFonts w:ascii="宋体" w:hAnsi="宋体" w:cs="宋体"/>
          <w:color w:val="auto"/>
          <w:sz w:val="24"/>
          <w:szCs w:val="24"/>
          <w:highlight w:val="none"/>
        </w:rPr>
      </w:pPr>
      <w:r>
        <w:rPr>
          <w:rFonts w:ascii="宋体" w:hAnsi="宋体" w:cs="宋体"/>
          <w:color w:val="auto"/>
          <w:sz w:val="24"/>
          <w:szCs w:val="24"/>
          <w:highlight w:val="none"/>
        </w:rPr>
        <w:t>6.3</w:t>
      </w:r>
      <w:r>
        <w:rPr>
          <w:rFonts w:hint="eastAsia" w:ascii="宋体" w:hAnsi="宋体" w:cs="宋体"/>
          <w:color w:val="auto"/>
          <w:sz w:val="24"/>
          <w:szCs w:val="24"/>
          <w:highlight w:val="none"/>
        </w:rPr>
        <w:t>履约担保的担保期限和返还</w:t>
      </w:r>
    </w:p>
    <w:p>
      <w:pPr>
        <w:spacing w:line="360" w:lineRule="auto"/>
        <w:ind w:firstLine="480"/>
        <w:outlineLvl w:val="0"/>
        <w:rPr>
          <w:rFonts w:ascii="宋体" w:hAnsi="宋体" w:cs="宋体"/>
          <w:color w:val="auto"/>
          <w:sz w:val="24"/>
          <w:szCs w:val="24"/>
          <w:highlight w:val="none"/>
        </w:rPr>
      </w:pPr>
      <w:r>
        <w:rPr>
          <w:rFonts w:ascii="宋体" w:hAnsi="宋体" w:cs="宋体"/>
          <w:color w:val="auto"/>
          <w:sz w:val="24"/>
          <w:szCs w:val="24"/>
          <w:highlight w:val="none"/>
        </w:rPr>
        <w:t>6.3.1</w:t>
      </w:r>
      <w:r>
        <w:rPr>
          <w:rFonts w:hint="eastAsia" w:ascii="宋体" w:hAnsi="宋体" w:cs="宋体"/>
          <w:sz w:val="24"/>
          <w:highlight w:val="none"/>
        </w:rPr>
        <w:t>履约银行保函（或现金履约保证金）的担保期限：从提供履约担保（或转账成功）之日起至合同履行完成。</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6.3.2</w:t>
      </w:r>
      <w:r>
        <w:rPr>
          <w:rFonts w:hint="eastAsia" w:ascii="宋体" w:hAnsi="宋体" w:cs="宋体"/>
          <w:sz w:val="24"/>
          <w:highlight w:val="none"/>
        </w:rPr>
        <w:t>履约银行保函在合同履行完成后，由乙方提出申请，甲方在28日内返还，不支付利息；</w:t>
      </w:r>
      <w:r>
        <w:rPr>
          <w:rFonts w:ascii="宋体" w:hAnsi="宋体" w:cs="宋体"/>
          <w:color w:val="auto"/>
          <w:sz w:val="24"/>
          <w:szCs w:val="24"/>
          <w:highlight w:val="none"/>
        </w:rPr>
        <w:t xml:space="preserve"> </w:t>
      </w:r>
    </w:p>
    <w:p>
      <w:pPr>
        <w:spacing w:line="360" w:lineRule="auto"/>
        <w:ind w:firstLine="480" w:firstLineChars="200"/>
        <w:outlineLvl w:val="0"/>
        <w:rPr>
          <w:rFonts w:ascii="宋体" w:hAnsi="宋体" w:cs="宋体"/>
          <w:color w:val="auto"/>
          <w:sz w:val="24"/>
          <w:szCs w:val="24"/>
          <w:highlight w:val="none"/>
        </w:rPr>
      </w:pPr>
      <w:r>
        <w:rPr>
          <w:rFonts w:ascii="宋体" w:hAnsi="宋体" w:cs="宋体"/>
          <w:color w:val="auto"/>
          <w:sz w:val="24"/>
          <w:szCs w:val="24"/>
          <w:highlight w:val="none"/>
        </w:rPr>
        <w:t>6.3.3</w:t>
      </w:r>
      <w:r>
        <w:rPr>
          <w:rFonts w:hint="eastAsia" w:ascii="宋体" w:hAnsi="宋体" w:cs="宋体"/>
          <w:color w:val="auto"/>
          <w:sz w:val="24"/>
          <w:szCs w:val="24"/>
          <w:highlight w:val="none"/>
        </w:rPr>
        <w:t>延长担保期限。履约银行保函形式提交履约保证金的，在银行保函到期前，乙方应提前</w:t>
      </w:r>
      <w:r>
        <w:rPr>
          <w:rFonts w:ascii="宋体" w:hAnsi="宋体" w:cs="宋体"/>
          <w:color w:val="auto"/>
          <w:sz w:val="24"/>
          <w:szCs w:val="24"/>
          <w:highlight w:val="none"/>
          <w:u w:val="single"/>
        </w:rPr>
        <w:t xml:space="preserve"> 7 </w:t>
      </w:r>
      <w:r>
        <w:rPr>
          <w:rFonts w:ascii="宋体" w:hAnsi="宋体" w:cs="宋体"/>
          <w:color w:val="auto"/>
          <w:sz w:val="24"/>
          <w:szCs w:val="24"/>
          <w:highlight w:val="none"/>
        </w:rPr>
        <w:t>天向甲方提交新的保函以替换即将到期的保函</w:t>
      </w:r>
      <w:r>
        <w:rPr>
          <w:rFonts w:hint="eastAsia" w:ascii="宋体" w:hAnsi="宋体" w:cs="宋体"/>
          <w:color w:val="auto"/>
          <w:sz w:val="24"/>
          <w:szCs w:val="24"/>
          <w:highlight w:val="none"/>
        </w:rPr>
        <w:t>。如乙方未及时提交的，甲方有权直接要求担保银行支付其担保的全部金额并解除合同。</w:t>
      </w:r>
    </w:p>
    <w:p>
      <w:pPr>
        <w:pStyle w:val="23"/>
        <w:spacing w:before="0" w:beforeAutospacing="0" w:after="0" w:afterAutospacing="0" w:line="360" w:lineRule="auto"/>
        <w:ind w:firstLine="525"/>
        <w:rPr>
          <w:rFonts w:cs="宋体"/>
          <w:highlight w:val="none"/>
        </w:rPr>
      </w:pPr>
      <w:r>
        <w:rPr>
          <w:rFonts w:cs="宋体"/>
          <w:highlight w:val="none"/>
        </w:rPr>
        <w:t>6.3.4</w:t>
      </w:r>
      <w:r>
        <w:rPr>
          <w:rFonts w:hint="eastAsia" w:cs="宋体"/>
          <w:highlight w:val="none"/>
        </w:rPr>
        <w:t>现金履约保证金的退还：合同履行完成后，由乙方提出申请，甲方在</w:t>
      </w:r>
      <w:r>
        <w:rPr>
          <w:rFonts w:cs="宋体"/>
          <w:highlight w:val="none"/>
        </w:rPr>
        <w:t>28</w:t>
      </w:r>
      <w:r>
        <w:rPr>
          <w:rFonts w:hint="eastAsia" w:cs="宋体"/>
          <w:highlight w:val="none"/>
        </w:rPr>
        <w:t>天</w:t>
      </w:r>
      <w:r>
        <w:rPr>
          <w:rFonts w:cs="宋体"/>
          <w:highlight w:val="none"/>
        </w:rPr>
        <w:t>内</w:t>
      </w:r>
      <w:r>
        <w:rPr>
          <w:rFonts w:hint="eastAsia" w:cs="宋体"/>
          <w:highlight w:val="none"/>
        </w:rPr>
        <w:t>将剩余履约保证金（无息）返还。</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6.3.5</w:t>
      </w:r>
      <w:r>
        <w:rPr>
          <w:rFonts w:hint="eastAsia" w:ascii="宋体" w:hAnsi="宋体" w:cs="宋体"/>
          <w:color w:val="auto"/>
          <w:sz w:val="24"/>
          <w:szCs w:val="24"/>
          <w:highlight w:val="none"/>
        </w:rPr>
        <w:t>甲方按合同约定提取履约担保金额后，乙方应在收到甲方通知后</w:t>
      </w:r>
      <w:r>
        <w:rPr>
          <w:rFonts w:ascii="宋体" w:hAnsi="宋体" w:cs="宋体"/>
          <w:color w:val="auto"/>
          <w:sz w:val="24"/>
          <w:szCs w:val="24"/>
          <w:highlight w:val="none"/>
          <w:u w:val="single"/>
        </w:rPr>
        <w:t xml:space="preserve"> 7 </w:t>
      </w:r>
      <w:r>
        <w:rPr>
          <w:rFonts w:hint="eastAsia" w:ascii="宋体" w:hAnsi="宋体" w:cs="宋体"/>
          <w:color w:val="auto"/>
          <w:sz w:val="24"/>
          <w:szCs w:val="24"/>
          <w:highlight w:val="none"/>
        </w:rPr>
        <w:t>天内补足数额，逾期未补足，则甲方有权提取履约担保的全部余额并解除合同。</w:t>
      </w:r>
    </w:p>
    <w:bookmarkEnd w:id="106"/>
    <w:bookmarkEnd w:id="107"/>
    <w:p>
      <w:pPr>
        <w:spacing w:after="0" w:line="360" w:lineRule="auto"/>
        <w:ind w:firstLine="482" w:firstLineChars="200"/>
        <w:rPr>
          <w:rFonts w:ascii="宋体" w:hAnsi="宋体" w:cs="宋体"/>
          <w:b/>
          <w:color w:val="auto"/>
          <w:sz w:val="24"/>
          <w:szCs w:val="24"/>
          <w:highlight w:val="none"/>
        </w:rPr>
      </w:pPr>
      <w:r>
        <w:rPr>
          <w:rFonts w:hint="eastAsia" w:ascii="宋体" w:hAnsi="宋体" w:cs="宋体"/>
          <w:b/>
          <w:bCs/>
          <w:color w:val="auto"/>
          <w:kern w:val="0"/>
          <w:sz w:val="24"/>
          <w:szCs w:val="24"/>
          <w:highlight w:val="none"/>
        </w:rPr>
        <w:t>第七条</w:t>
      </w:r>
      <w:r>
        <w:rPr>
          <w:rFonts w:ascii="宋体" w:hAnsi="宋体" w:cs="宋体"/>
          <w:b/>
          <w:bCs/>
          <w:color w:val="auto"/>
          <w:kern w:val="0"/>
          <w:sz w:val="24"/>
          <w:szCs w:val="24"/>
          <w:highlight w:val="none"/>
        </w:rPr>
        <w:t xml:space="preserve"> </w:t>
      </w:r>
      <w:r>
        <w:rPr>
          <w:rFonts w:hint="eastAsia" w:ascii="宋体" w:hAnsi="宋体" w:cs="宋体"/>
          <w:b/>
          <w:color w:val="auto"/>
          <w:sz w:val="24"/>
          <w:szCs w:val="24"/>
          <w:highlight w:val="none"/>
        </w:rPr>
        <w:t>交货及检验要求</w:t>
      </w:r>
    </w:p>
    <w:p>
      <w:pPr>
        <w:autoSpaceDE w:val="0"/>
        <w:autoSpaceDN w:val="0"/>
        <w:adjustRightInd w:val="0"/>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7.1 </w:t>
      </w:r>
      <w:r>
        <w:rPr>
          <w:rFonts w:hint="eastAsia" w:ascii="宋体" w:hAnsi="宋体" w:cs="宋体"/>
          <w:bCs/>
          <w:color w:val="auto"/>
          <w:sz w:val="24"/>
          <w:szCs w:val="24"/>
          <w:highlight w:val="none"/>
        </w:rPr>
        <w:t>交货要求：乙方应在交货时向甲方提供出厂合格证、产品质量证明文件、操作维修手册等（手册应包含设备情况、系统和主要部件常见故障、保养要求、紧急维修电话等内容）。</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7.2</w:t>
      </w:r>
      <w:r>
        <w:rPr>
          <w:rFonts w:hint="eastAsia" w:ascii="宋体" w:hAnsi="宋体" w:cs="宋体"/>
          <w:bCs/>
          <w:color w:val="auto"/>
          <w:sz w:val="24"/>
          <w:szCs w:val="24"/>
          <w:highlight w:val="none"/>
        </w:rPr>
        <w:t>外观验收：设备运抵交货地点后，甲乙双方根据合同约定对合同设备的包装、外观与件数进行清点检查，并共同签署合同设备外观检查记录。</w:t>
      </w:r>
    </w:p>
    <w:p>
      <w:pPr>
        <w:spacing w:after="0" w:line="360" w:lineRule="auto"/>
        <w:ind w:firstLine="480" w:firstLineChars="200"/>
        <w:rPr>
          <w:rFonts w:ascii="宋体" w:hAnsi="宋体" w:cs="宋体"/>
          <w:color w:val="auto"/>
          <w:sz w:val="24"/>
          <w:szCs w:val="24"/>
          <w:highlight w:val="none"/>
        </w:rPr>
      </w:pPr>
      <w:r>
        <w:rPr>
          <w:rFonts w:ascii="宋体" w:hAnsi="宋体" w:cs="宋体"/>
          <w:bCs/>
          <w:color w:val="auto"/>
          <w:sz w:val="24"/>
          <w:szCs w:val="24"/>
          <w:highlight w:val="none"/>
        </w:rPr>
        <w:t xml:space="preserve">7.3 </w:t>
      </w:r>
      <w:r>
        <w:rPr>
          <w:rFonts w:hint="eastAsia" w:ascii="宋体" w:hAnsi="宋体" w:cs="宋体"/>
          <w:bCs/>
          <w:color w:val="auto"/>
          <w:sz w:val="24"/>
          <w:szCs w:val="24"/>
          <w:highlight w:val="none"/>
        </w:rPr>
        <w:t>开箱验收：开箱检验在合同设备交付地点进行，</w:t>
      </w:r>
      <w:r>
        <w:rPr>
          <w:rFonts w:hint="eastAsia" w:ascii="宋体" w:hAnsi="宋体" w:cs="宋体"/>
          <w:color w:val="auto"/>
          <w:sz w:val="24"/>
          <w:szCs w:val="24"/>
          <w:highlight w:val="none"/>
        </w:rPr>
        <w:t>包括但不限于对合同设备数量、规格、外观完好性进行检验。经验收合格后，甲方签发开箱检验合格证明。开箱验收合格前，设备的损坏风险由乙方承担。</w:t>
      </w:r>
    </w:p>
    <w:p>
      <w:pPr>
        <w:adjustRightInd w:val="0"/>
        <w:snapToGrid w:val="0"/>
        <w:spacing w:after="0"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7.4</w:t>
      </w:r>
      <w:r>
        <w:rPr>
          <w:rFonts w:hint="eastAsia" w:ascii="宋体" w:hAnsi="宋体" w:cs="宋体"/>
          <w:color w:val="auto"/>
          <w:sz w:val="24"/>
          <w:szCs w:val="24"/>
          <w:highlight w:val="none"/>
        </w:rPr>
        <w:t>如双方对合同设备开箱检验有争议，应到甲方指定的第三方检测机构进行检测，第三方检测机构的检测结果对双方均具有约束力。检测费用先由乙方支付，如果检验结果为不合格，则该费用由乙方承担，如果检验结果为合格，则该费用由甲方承担。</w:t>
      </w:r>
    </w:p>
    <w:p>
      <w:pPr>
        <w:spacing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7.5</w:t>
      </w:r>
      <w:r>
        <w:rPr>
          <w:rFonts w:hint="eastAsia" w:ascii="宋体" w:hAnsi="宋体" w:cs="宋体"/>
          <w:color w:val="auto"/>
          <w:sz w:val="24"/>
          <w:szCs w:val="24"/>
          <w:highlight w:val="none"/>
        </w:rPr>
        <w:t>对设备外观检查与开箱检查发现的问题，如数量、规格、外表质量等与合同约定不符，设备或部件因包装、运输、装卸问题造成的任何损坏、丢失，装箱文件短缺等，乙方应在不影响甲方生产运营的前提下，在甲方规定期限内消除合同设备中存在的缺陷，用合格的新设备更换有缺陷的设备、退货或补发，并自行承担费用。甲方有权在设备缺陷消除或设备更换后，委托第三方检测机构进行检测，检测结果及费用承担按本合同第</w:t>
      </w:r>
      <w:r>
        <w:rPr>
          <w:rFonts w:ascii="宋体" w:hAnsi="宋体" w:cs="宋体"/>
          <w:color w:val="auto"/>
          <w:sz w:val="24"/>
          <w:szCs w:val="24"/>
          <w:highlight w:val="none"/>
        </w:rPr>
        <w:t>7.4</w:t>
      </w:r>
      <w:r>
        <w:rPr>
          <w:rFonts w:hint="eastAsia" w:ascii="宋体" w:hAnsi="宋体" w:cs="宋体"/>
          <w:color w:val="auto"/>
          <w:sz w:val="24"/>
          <w:szCs w:val="24"/>
          <w:highlight w:val="none"/>
        </w:rPr>
        <w:t>条执行，交货时间不顺延。</w:t>
      </w:r>
    </w:p>
    <w:p>
      <w:pPr>
        <w:spacing w:after="0"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 xml:space="preserve">7.6 </w:t>
      </w:r>
      <w:r>
        <w:rPr>
          <w:rFonts w:hint="eastAsia" w:ascii="宋体" w:hAnsi="宋体" w:cs="宋体"/>
          <w:color w:val="auto"/>
          <w:sz w:val="24"/>
          <w:szCs w:val="24"/>
          <w:highlight w:val="none"/>
        </w:rPr>
        <w:t>甲方有权对合同设备进行原厂正品验证，若合同设备无法获原厂验证，甲方有权退回设备，要求乙方在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个工作日内退回已支付款项并按设备价格的</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1</w:t>
      </w:r>
      <w:r>
        <w:rPr>
          <w:rFonts w:hint="eastAsia" w:ascii="宋体" w:hAnsi="宋体" w:cs="宋体"/>
          <w:color w:val="auto"/>
          <w:sz w:val="24"/>
          <w:szCs w:val="24"/>
          <w:highlight w:val="none"/>
          <w:u w:val="single"/>
          <w:lang w:val="en-US" w:eastAsia="zh-CN"/>
        </w:rPr>
        <w:t>0</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w:t>
      </w:r>
      <w:r>
        <w:rPr>
          <w:rFonts w:hint="eastAsia" w:ascii="宋体" w:hAnsi="宋体" w:cs="宋体"/>
          <w:color w:val="auto"/>
          <w:sz w:val="24"/>
          <w:szCs w:val="24"/>
          <w:highlight w:val="none"/>
        </w:rPr>
        <w:t>支付违约金。</w:t>
      </w:r>
    </w:p>
    <w:p>
      <w:pPr>
        <w:pStyle w:val="24"/>
        <w:rPr>
          <w:rFonts w:hint="default" w:eastAsia="宋体"/>
          <w:highlight w:val="none"/>
          <w:lang w:val="en-US" w:eastAsia="zh-CN"/>
        </w:rPr>
      </w:pPr>
    </w:p>
    <w:bookmarkEnd w:id="94"/>
    <w:bookmarkEnd w:id="95"/>
    <w:bookmarkEnd w:id="96"/>
    <w:bookmarkEnd w:id="97"/>
    <w:bookmarkEnd w:id="98"/>
    <w:bookmarkEnd w:id="99"/>
    <w:bookmarkEnd w:id="100"/>
    <w:p>
      <w:pPr>
        <w:spacing w:before="120" w:after="120" w:line="360" w:lineRule="auto"/>
        <w:ind w:firstLine="482" w:firstLineChars="200"/>
        <w:rPr>
          <w:rFonts w:ascii="宋体" w:hAnsi="宋体" w:cs="宋体"/>
          <w:b/>
          <w:color w:val="auto"/>
          <w:sz w:val="24"/>
          <w:szCs w:val="24"/>
          <w:highlight w:val="none"/>
        </w:rPr>
      </w:pPr>
      <w:bookmarkStart w:id="108" w:name="_Toc518992990"/>
      <w:bookmarkStart w:id="109" w:name="_Toc474245215"/>
      <w:bookmarkStart w:id="110" w:name="_Toc520190030"/>
      <w:bookmarkStart w:id="111" w:name="_Toc183666534"/>
      <w:bookmarkStart w:id="112" w:name="_Toc257"/>
      <w:r>
        <w:rPr>
          <w:rFonts w:hint="eastAsia" w:ascii="宋体" w:hAnsi="宋体" w:cs="宋体"/>
          <w:b/>
          <w:color w:val="auto"/>
          <w:sz w:val="24"/>
          <w:szCs w:val="24"/>
          <w:highlight w:val="none"/>
        </w:rPr>
        <w:t>第八条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包装</w:t>
      </w:r>
      <w:bookmarkEnd w:id="108"/>
      <w:bookmarkEnd w:id="109"/>
      <w:bookmarkEnd w:id="110"/>
      <w:r>
        <w:rPr>
          <w:rFonts w:hint="eastAsia" w:ascii="宋体" w:hAnsi="宋体" w:cs="宋体"/>
          <w:b/>
          <w:color w:val="auto"/>
          <w:sz w:val="24"/>
          <w:szCs w:val="24"/>
          <w:highlight w:val="none"/>
        </w:rPr>
        <w:t>、标示及运输要求</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8.1 </w:t>
      </w:r>
      <w:r>
        <w:rPr>
          <w:rFonts w:hint="eastAsia" w:ascii="宋体" w:hAnsi="宋体" w:cs="宋体"/>
          <w:bCs/>
          <w:color w:val="auto"/>
          <w:sz w:val="24"/>
          <w:szCs w:val="24"/>
          <w:highlight w:val="none"/>
        </w:rPr>
        <w:t>包装</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8.1.1</w:t>
      </w:r>
      <w:r>
        <w:rPr>
          <w:rFonts w:hint="eastAsia" w:ascii="宋体" w:hAnsi="宋体" w:cs="宋体"/>
          <w:bCs/>
          <w:color w:val="auto"/>
          <w:sz w:val="24"/>
          <w:szCs w:val="24"/>
          <w:highlight w:val="none"/>
        </w:rPr>
        <w:t>乙方根据设备的特点，按照有关国家、行业标准要求，对设备及其零配件进行适合长途运输、多次搬运与装卸、防震、防水、防潮、防霉、防锈、防腐蚀等的坚固可靠包装，确保设备能适应高温、雨淋、潮湿环境下的长途运输、多次装卸与现场存放。</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8.1.2</w:t>
      </w:r>
      <w:r>
        <w:rPr>
          <w:rFonts w:hint="eastAsia" w:ascii="宋体" w:hAnsi="宋体" w:cs="宋体"/>
          <w:bCs/>
          <w:color w:val="auto"/>
          <w:sz w:val="24"/>
          <w:szCs w:val="24"/>
          <w:highlight w:val="none"/>
        </w:rPr>
        <w:t>超限设备的包装要求：</w:t>
      </w:r>
      <w:r>
        <w:rPr>
          <w:rFonts w:ascii="宋体" w:hAnsi="宋体" w:cs="宋体"/>
          <w:bCs/>
          <w:color w:val="auto"/>
          <w:sz w:val="24"/>
          <w:szCs w:val="24"/>
          <w:highlight w:val="none"/>
          <w:u w:val="single"/>
        </w:rPr>
        <w:t xml:space="preserve">  /  </w:t>
      </w:r>
      <w:r>
        <w:rPr>
          <w:rFonts w:hint="eastAsia" w:ascii="宋体" w:hAnsi="宋体" w:cs="宋体"/>
          <w:bCs/>
          <w:color w:val="auto"/>
          <w:sz w:val="24"/>
          <w:szCs w:val="24"/>
          <w:highlight w:val="none"/>
        </w:rPr>
        <w:t>。</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8.2 </w:t>
      </w:r>
      <w:bookmarkStart w:id="113" w:name="_Toc107447244"/>
      <w:bookmarkStart w:id="114" w:name="_Toc107446851"/>
      <w:r>
        <w:rPr>
          <w:rFonts w:hint="eastAsia" w:ascii="宋体" w:hAnsi="宋体" w:cs="宋体"/>
          <w:bCs/>
          <w:color w:val="auto"/>
          <w:sz w:val="24"/>
          <w:szCs w:val="24"/>
          <w:highlight w:val="none"/>
        </w:rPr>
        <w:t>标志</w:t>
      </w:r>
    </w:p>
    <w:bookmarkEnd w:id="113"/>
    <w:bookmarkEnd w:id="114"/>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8.2.1</w:t>
      </w:r>
      <w:r>
        <w:rPr>
          <w:rFonts w:hint="eastAsia" w:ascii="宋体" w:hAnsi="宋体" w:cs="宋体"/>
          <w:bCs/>
          <w:color w:val="auto"/>
          <w:sz w:val="24"/>
          <w:szCs w:val="24"/>
          <w:highlight w:val="none"/>
        </w:rPr>
        <w:t>乙方应按照国家标准对设备的外包装进行标志。</w:t>
      </w:r>
    </w:p>
    <w:p>
      <w:pPr>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color w:val="auto"/>
          <w:sz w:val="24"/>
          <w:szCs w:val="24"/>
          <w:highlight w:val="none"/>
        </w:rPr>
        <w:t>8.2.2</w:t>
      </w:r>
      <w:r>
        <w:rPr>
          <w:rFonts w:hint="eastAsia" w:ascii="宋体" w:hAnsi="宋体" w:cs="宋体"/>
          <w:color w:val="auto"/>
          <w:sz w:val="24"/>
          <w:szCs w:val="24"/>
          <w:highlight w:val="none"/>
        </w:rPr>
        <w:t>根据合同设备的特点和运输、保管的不同要求，乙方应在包装箱上清楚地标注“小心轻放”、“此端朝上，请勿倒置”、“保持干燥”等字样和其他适当标记。对于超大超重件，乙方应在包装箱两侧标注“重心”和“起吊点”以便装卸和搬运。如设备中含有易燃易爆物品、腐蚀物品、放射性物质等危险品，则应在包装箱上标明危险品标志。</w:t>
      </w:r>
    </w:p>
    <w:p>
      <w:pPr>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8.2.3  </w:t>
      </w:r>
      <w:r>
        <w:rPr>
          <w:rFonts w:hint="eastAsia" w:ascii="宋体" w:hAnsi="宋体" w:cs="宋体"/>
          <w:bCs/>
          <w:color w:val="auto"/>
          <w:sz w:val="24"/>
          <w:szCs w:val="24"/>
          <w:highlight w:val="none"/>
        </w:rPr>
        <w:t>如由于包装不当或包装箱内部保护措施不符合要求而导致在装车或运输中发生设备或其任何部件的损坏或遗失，乙方应自费对缺损的设备、部件进行修理、更换或补供。</w:t>
      </w:r>
      <w:bookmarkStart w:id="115" w:name="_Toc520190032"/>
      <w:bookmarkStart w:id="116" w:name="_Toc9269"/>
      <w:bookmarkStart w:id="117" w:name="_Toc306350457"/>
      <w:bookmarkStart w:id="118" w:name="_Toc183666521"/>
      <w:bookmarkStart w:id="119" w:name="_Toc518992992"/>
      <w:bookmarkStart w:id="120" w:name="_Toc474245218"/>
    </w:p>
    <w:p>
      <w:pPr>
        <w:adjustRightInd w:val="0"/>
        <w:snapToGrid w:val="0"/>
        <w:spacing w:after="0"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8.3</w:t>
      </w:r>
      <w:r>
        <w:rPr>
          <w:rFonts w:hint="eastAsia" w:ascii="宋体" w:hAnsi="宋体" w:cs="宋体"/>
          <w:color w:val="auto"/>
          <w:sz w:val="24"/>
          <w:szCs w:val="24"/>
          <w:highlight w:val="none"/>
        </w:rPr>
        <w:t>运输</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8.3.1</w:t>
      </w:r>
      <w:r>
        <w:rPr>
          <w:rFonts w:hint="eastAsia" w:ascii="宋体" w:hAnsi="宋体" w:cs="宋体"/>
          <w:color w:val="auto"/>
          <w:sz w:val="24"/>
          <w:szCs w:val="24"/>
          <w:highlight w:val="none"/>
        </w:rPr>
        <w:t>乙方应自行选择适宜的运输工具及线路安排合同设备运输。</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8.3.2 </w:t>
      </w:r>
      <w:r>
        <w:rPr>
          <w:rFonts w:hint="eastAsia" w:ascii="宋体" w:hAnsi="宋体" w:cs="宋体"/>
          <w:color w:val="auto"/>
          <w:sz w:val="24"/>
          <w:szCs w:val="24"/>
          <w:highlight w:val="none"/>
        </w:rPr>
        <w:t>除合同条款另有约定外，每件设备的备品备件应整套装运。</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8.3.3 </w:t>
      </w:r>
      <w:r>
        <w:rPr>
          <w:rFonts w:hint="eastAsia" w:ascii="宋体" w:hAnsi="宋体" w:cs="宋体"/>
          <w:color w:val="auto"/>
          <w:sz w:val="24"/>
          <w:szCs w:val="24"/>
          <w:highlight w:val="none"/>
        </w:rPr>
        <w:t>除合同条款另有约定外，乙方应在合同设备预计启运</w:t>
      </w:r>
      <w:r>
        <w:rPr>
          <w:rFonts w:ascii="宋体" w:hAnsi="宋体" w:cs="宋体"/>
          <w:color w:val="auto"/>
          <w:sz w:val="24"/>
          <w:szCs w:val="24"/>
          <w:highlight w:val="none"/>
        </w:rPr>
        <w:t>7</w:t>
      </w:r>
      <w:r>
        <w:rPr>
          <w:rFonts w:hint="eastAsia" w:ascii="宋体" w:hAnsi="宋体" w:cs="宋体"/>
          <w:color w:val="auto"/>
          <w:sz w:val="24"/>
          <w:szCs w:val="24"/>
          <w:highlight w:val="none"/>
        </w:rPr>
        <w:t>日前，将合同设备名称、数量、箱数、总毛重、每箱尺寸、装运合同设备总金额、运输方式、预计交付日期和合同设备在运输、装卸、保管中的注意事项等预通知甲方（如涉及易燃易爆物品、腐蚀物品、放射性物质等危险品，应告知危险品的品名、性质、在运输、装卸、保管方面的特殊要求、注意事项和意外情况的处理方法），并在合同设备启运后</w:t>
      </w:r>
      <w:r>
        <w:rPr>
          <w:rFonts w:ascii="宋体" w:hAnsi="宋体" w:cs="宋体"/>
          <w:color w:val="auto"/>
          <w:sz w:val="24"/>
          <w:szCs w:val="24"/>
          <w:highlight w:val="none"/>
        </w:rPr>
        <w:t xml:space="preserve"> 24 </w:t>
      </w:r>
      <w:r>
        <w:rPr>
          <w:rFonts w:hint="eastAsia" w:ascii="宋体" w:hAnsi="宋体" w:cs="宋体"/>
          <w:color w:val="auto"/>
          <w:sz w:val="24"/>
          <w:szCs w:val="24"/>
          <w:highlight w:val="none"/>
        </w:rPr>
        <w:t>小时之内正式通知甲方。</w:t>
      </w:r>
    </w:p>
    <w:bookmarkEnd w:id="115"/>
    <w:bookmarkEnd w:id="116"/>
    <w:bookmarkEnd w:id="117"/>
    <w:bookmarkEnd w:id="118"/>
    <w:bookmarkEnd w:id="119"/>
    <w:bookmarkEnd w:id="120"/>
    <w:p>
      <w:pPr>
        <w:adjustRightInd w:val="0"/>
        <w:snapToGrid w:val="0"/>
        <w:spacing w:before="120" w:beforeLines="50" w:after="120" w:afterLines="50" w:line="360" w:lineRule="auto"/>
        <w:ind w:firstLine="482" w:firstLineChars="200"/>
        <w:rPr>
          <w:rFonts w:ascii="宋体" w:hAnsi="宋体" w:cs="宋体"/>
          <w:color w:val="auto"/>
          <w:sz w:val="24"/>
          <w:szCs w:val="24"/>
          <w:highlight w:val="none"/>
        </w:rPr>
      </w:pPr>
      <w:bookmarkStart w:id="121" w:name="_Toc18496"/>
      <w:bookmarkStart w:id="122" w:name="_Toc306350458"/>
      <w:bookmarkStart w:id="123" w:name="_Toc183666522"/>
      <w:r>
        <w:rPr>
          <w:rFonts w:hint="eastAsia" w:ascii="宋体" w:hAnsi="宋体" w:cs="宋体"/>
          <w:b/>
          <w:color w:val="auto"/>
          <w:sz w:val="24"/>
          <w:szCs w:val="24"/>
          <w:highlight w:val="none"/>
        </w:rPr>
        <w:t>第九条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技术服务</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9.1  </w:t>
      </w:r>
      <w:r>
        <w:rPr>
          <w:rFonts w:hint="eastAsia" w:ascii="宋体" w:hAnsi="宋体" w:cs="宋体"/>
          <w:color w:val="auto"/>
          <w:sz w:val="24"/>
          <w:szCs w:val="24"/>
          <w:highlight w:val="none"/>
        </w:rPr>
        <w:t>乙方应按甲方需求，派遣技术熟练、称职的技术人员到现场为甲方提供设备调试运行等技术服务。</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9.2  </w:t>
      </w:r>
      <w:r>
        <w:rPr>
          <w:rFonts w:hint="eastAsia" w:ascii="宋体" w:hAnsi="宋体" w:cs="宋体"/>
          <w:color w:val="auto"/>
          <w:sz w:val="24"/>
          <w:szCs w:val="24"/>
          <w:highlight w:val="none"/>
        </w:rPr>
        <w:t>甲方为乙方技术人员提供工作条件及便利，包括但不限于必要的办公场所、技术资料及出入许可等。除合同另有约定外，乙方技术人员的交通、食宿费用由乙方承担。</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9.3  </w:t>
      </w:r>
      <w:r>
        <w:rPr>
          <w:rFonts w:hint="eastAsia" w:ascii="宋体" w:hAnsi="宋体" w:cs="宋体"/>
          <w:color w:val="auto"/>
          <w:sz w:val="24"/>
          <w:szCs w:val="24"/>
          <w:highlight w:val="none"/>
        </w:rPr>
        <w:t>乙方技术人员应遵守甲方施工现场的各项规章制度和安全操作规程，并服从甲方的现场管理。</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9.4  </w:t>
      </w:r>
      <w:r>
        <w:rPr>
          <w:rFonts w:hint="eastAsia" w:ascii="宋体" w:hAnsi="宋体" w:cs="宋体"/>
          <w:color w:val="auto"/>
          <w:sz w:val="24"/>
          <w:szCs w:val="24"/>
          <w:highlight w:val="none"/>
        </w:rPr>
        <w:t>如果乙方技术人员提供的服务达不到合同和甲方要求的，甲方有权要求乙方撤换，因撤换而产生的费用应由乙方承担。在不影响技术服务并且征得甲方同意的条件下，乙方也可自负费用更换其技术人员。</w:t>
      </w:r>
    </w:p>
    <w:bookmarkEnd w:id="121"/>
    <w:bookmarkEnd w:id="122"/>
    <w:bookmarkEnd w:id="123"/>
    <w:p>
      <w:pPr>
        <w:autoSpaceDE w:val="0"/>
        <w:autoSpaceDN w:val="0"/>
        <w:adjustRightInd w:val="0"/>
        <w:spacing w:line="360" w:lineRule="auto"/>
        <w:ind w:firstLine="482" w:firstLineChars="200"/>
        <w:rPr>
          <w:rFonts w:ascii="宋体" w:hAnsi="宋体" w:cs="宋体"/>
          <w:b/>
          <w:color w:val="auto"/>
          <w:sz w:val="24"/>
          <w:szCs w:val="24"/>
          <w:highlight w:val="none"/>
        </w:rPr>
      </w:pPr>
      <w:bookmarkStart w:id="124" w:name="_Toc518992994"/>
      <w:bookmarkStart w:id="125" w:name="_Toc474245220"/>
      <w:bookmarkStart w:id="126" w:name="_Toc520190034"/>
      <w:bookmarkStart w:id="127" w:name="_Toc183666523"/>
      <w:bookmarkStart w:id="128" w:name="_Toc4682"/>
      <w:bookmarkStart w:id="129" w:name="_Toc306350459"/>
      <w:r>
        <w:rPr>
          <w:rFonts w:hint="eastAsia" w:ascii="宋体" w:hAnsi="宋体" w:cs="宋体"/>
          <w:b/>
          <w:color w:val="auto"/>
          <w:sz w:val="24"/>
          <w:szCs w:val="24"/>
          <w:highlight w:val="none"/>
        </w:rPr>
        <w:t>第十条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质量保</w:t>
      </w:r>
      <w:bookmarkEnd w:id="124"/>
      <w:bookmarkEnd w:id="125"/>
      <w:bookmarkEnd w:id="126"/>
      <w:r>
        <w:rPr>
          <w:rFonts w:hint="eastAsia" w:ascii="宋体" w:hAnsi="宋体" w:cs="宋体"/>
          <w:b/>
          <w:color w:val="auto"/>
          <w:sz w:val="24"/>
          <w:szCs w:val="24"/>
          <w:highlight w:val="none"/>
        </w:rPr>
        <w:t>修</w:t>
      </w:r>
    </w:p>
    <w:p>
      <w:pPr>
        <w:tabs>
          <w:tab w:val="left" w:pos="851"/>
        </w:tabs>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10.1</w:t>
      </w:r>
      <w:r>
        <w:rPr>
          <w:rFonts w:hint="eastAsia" w:ascii="宋体" w:hAnsi="宋体" w:cs="宋体"/>
          <w:color w:val="auto"/>
          <w:sz w:val="24"/>
          <w:szCs w:val="24"/>
          <w:highlight w:val="none"/>
        </w:rPr>
        <w:t>保修期：自</w:t>
      </w:r>
      <w:r>
        <w:rPr>
          <w:rFonts w:hint="eastAsia" w:ascii="宋体" w:hAnsi="宋体" w:cs="宋体"/>
          <w:color w:val="auto"/>
          <w:kern w:val="0"/>
          <w:sz w:val="24"/>
          <w:szCs w:val="24"/>
          <w:highlight w:val="none"/>
          <w:lang w:val="zh-CN"/>
        </w:rPr>
        <w:t>设备</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验收合格之日起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年</w:t>
      </w:r>
      <w:r>
        <w:rPr>
          <w:rFonts w:hint="eastAsia" w:ascii="宋体" w:hAnsi="宋体" w:cs="宋体"/>
          <w:color w:val="auto"/>
          <w:sz w:val="24"/>
          <w:szCs w:val="24"/>
          <w:highlight w:val="none"/>
        </w:rPr>
        <w:t>。保修期内乙方应免费对设备进行日常维护保养及质量缺陷修复。</w:t>
      </w:r>
      <w:r>
        <w:rPr>
          <w:rFonts w:ascii="宋体" w:hAnsi="宋体" w:cs="宋体"/>
          <w:color w:val="auto"/>
          <w:sz w:val="24"/>
          <w:szCs w:val="24"/>
          <w:highlight w:val="none"/>
        </w:rPr>
        <w:t xml:space="preserve">                                          </w:t>
      </w:r>
    </w:p>
    <w:p>
      <w:pPr>
        <w:tabs>
          <w:tab w:val="left" w:pos="851"/>
        </w:tabs>
        <w:adjustRightInd w:val="0"/>
        <w:snapToGrid w:val="0"/>
        <w:spacing w:line="360" w:lineRule="auto"/>
        <w:ind w:firstLine="480" w:firstLineChars="200"/>
        <w:rPr>
          <w:rFonts w:ascii="宋体" w:hAnsi="宋体" w:cs="宋体"/>
          <w:color w:val="auto"/>
          <w:kern w:val="0"/>
          <w:sz w:val="24"/>
          <w:szCs w:val="24"/>
          <w:highlight w:val="none"/>
          <w:lang w:val="zh-CN"/>
        </w:rPr>
      </w:pPr>
      <w:r>
        <w:rPr>
          <w:rFonts w:ascii="宋体" w:hAnsi="宋体" w:cs="宋体"/>
          <w:color w:val="auto"/>
          <w:sz w:val="24"/>
          <w:szCs w:val="24"/>
          <w:highlight w:val="none"/>
        </w:rPr>
        <w:t>10.2</w:t>
      </w:r>
      <w:r>
        <w:rPr>
          <w:rFonts w:hint="eastAsia" w:ascii="宋体" w:hAnsi="宋体" w:cs="宋体"/>
          <w:color w:val="auto"/>
          <w:kern w:val="0"/>
          <w:sz w:val="24"/>
          <w:szCs w:val="24"/>
          <w:highlight w:val="none"/>
        </w:rPr>
        <w:t>保修</w:t>
      </w:r>
      <w:r>
        <w:rPr>
          <w:rFonts w:hint="eastAsia" w:ascii="宋体" w:hAnsi="宋体" w:cs="宋体"/>
          <w:color w:val="auto"/>
          <w:kern w:val="0"/>
          <w:sz w:val="24"/>
          <w:szCs w:val="24"/>
          <w:highlight w:val="none"/>
          <w:lang w:val="zh-CN"/>
        </w:rPr>
        <w:t>期内，乙方应对设备质量问题负责。如设备质量问题导致处理水量、出水水质达不到合同要求的，乙方需无条件免费更换设备并支付合</w:t>
      </w:r>
      <w:r>
        <w:rPr>
          <w:rFonts w:hint="eastAsia" w:ascii="宋体" w:hAnsi="宋体" w:cs="宋体"/>
          <w:color w:val="auto"/>
          <w:kern w:val="0"/>
          <w:sz w:val="24"/>
          <w:szCs w:val="24"/>
          <w:highlight w:val="none"/>
          <w:u w:val="single"/>
          <w:lang w:val="zh-CN"/>
        </w:rPr>
        <w:t>同暂定总价的</w:t>
      </w:r>
      <w:r>
        <w:rPr>
          <w:rFonts w:ascii="宋体" w:hAnsi="宋体" w:cs="宋体"/>
          <w:color w:val="auto"/>
          <w:kern w:val="0"/>
          <w:sz w:val="24"/>
          <w:szCs w:val="24"/>
          <w:highlight w:val="none"/>
          <w:u w:val="single"/>
          <w:lang w:val="zh-CN"/>
        </w:rPr>
        <w:t>10%</w:t>
      </w:r>
      <w:r>
        <w:rPr>
          <w:rFonts w:hint="eastAsia" w:ascii="宋体" w:hAnsi="宋体" w:cs="宋体"/>
          <w:color w:val="auto"/>
          <w:kern w:val="0"/>
          <w:sz w:val="24"/>
          <w:szCs w:val="24"/>
          <w:highlight w:val="none"/>
          <w:u w:val="single"/>
          <w:lang w:val="zh-CN"/>
        </w:rPr>
        <w:t>作为</w:t>
      </w:r>
      <w:r>
        <w:rPr>
          <w:rFonts w:hint="eastAsia" w:ascii="宋体" w:hAnsi="宋体" w:cs="宋体"/>
          <w:color w:val="auto"/>
          <w:kern w:val="0"/>
          <w:sz w:val="24"/>
          <w:szCs w:val="24"/>
          <w:highlight w:val="none"/>
          <w:lang w:val="zh-CN"/>
        </w:rPr>
        <w:t>违约金，</w:t>
      </w:r>
      <w:r>
        <w:rPr>
          <w:rFonts w:hint="eastAsia" w:ascii="宋体" w:hAnsi="宋体" w:cs="宋体"/>
          <w:color w:val="auto"/>
          <w:kern w:val="0"/>
          <w:sz w:val="24"/>
          <w:szCs w:val="24"/>
          <w:highlight w:val="none"/>
        </w:rPr>
        <w:t>由此产生的</w:t>
      </w:r>
      <w:r>
        <w:rPr>
          <w:rFonts w:hint="eastAsia" w:ascii="宋体" w:hAnsi="宋体" w:cs="宋体"/>
          <w:color w:val="auto"/>
          <w:kern w:val="0"/>
          <w:sz w:val="24"/>
          <w:szCs w:val="24"/>
          <w:highlight w:val="none"/>
          <w:lang w:val="zh-CN"/>
        </w:rPr>
        <w:t>费用由乙方承担。对涉及运营费用，乙方应保证在</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w:t>
      </w:r>
      <w:r>
        <w:rPr>
          <w:rFonts w:hint="eastAsia" w:ascii="宋体" w:hAnsi="宋体" w:cs="宋体"/>
          <w:color w:val="auto"/>
          <w:kern w:val="0"/>
          <w:sz w:val="24"/>
          <w:szCs w:val="24"/>
          <w:highlight w:val="none"/>
        </w:rPr>
        <w:t>合格</w:t>
      </w:r>
      <w:r>
        <w:rPr>
          <w:rFonts w:hint="eastAsia" w:ascii="宋体" w:hAnsi="宋体" w:cs="宋体"/>
          <w:color w:val="auto"/>
          <w:kern w:val="0"/>
          <w:sz w:val="24"/>
          <w:szCs w:val="24"/>
          <w:highlight w:val="none"/>
          <w:lang w:val="zh-CN"/>
        </w:rPr>
        <w:t>后三年内，</w:t>
      </w:r>
      <w:r>
        <w:rPr>
          <w:rFonts w:hint="eastAsia" w:ascii="宋体" w:hAnsi="宋体" w:cs="宋体"/>
          <w:color w:val="auto"/>
          <w:kern w:val="0"/>
          <w:sz w:val="24"/>
          <w:szCs w:val="24"/>
          <w:highlight w:val="none"/>
        </w:rPr>
        <w:t>设备</w:t>
      </w:r>
      <w:r>
        <w:rPr>
          <w:rFonts w:hint="eastAsia" w:ascii="宋体" w:hAnsi="宋体" w:cs="宋体"/>
          <w:color w:val="auto"/>
          <w:kern w:val="0"/>
          <w:sz w:val="24"/>
          <w:szCs w:val="24"/>
          <w:highlight w:val="none"/>
          <w:lang w:val="zh-CN"/>
        </w:rPr>
        <w:t>运行费用不高于投标文件</w:t>
      </w:r>
      <w:r>
        <w:rPr>
          <w:rFonts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zh-CN"/>
        </w:rPr>
        <w:t>响应文件的承诺指标，</w:t>
      </w:r>
      <w:r>
        <w:rPr>
          <w:rFonts w:hint="eastAsia" w:ascii="宋体" w:hAnsi="宋体" w:cs="宋体"/>
          <w:color w:val="auto"/>
          <w:kern w:val="0"/>
          <w:sz w:val="24"/>
          <w:szCs w:val="24"/>
          <w:highlight w:val="none"/>
        </w:rPr>
        <w:t>否则，</w:t>
      </w:r>
      <w:r>
        <w:rPr>
          <w:rFonts w:hint="eastAsia" w:ascii="宋体" w:hAnsi="宋体" w:cs="宋体"/>
          <w:color w:val="auto"/>
          <w:kern w:val="0"/>
          <w:sz w:val="24"/>
          <w:szCs w:val="24"/>
          <w:highlight w:val="none"/>
          <w:lang w:val="zh-CN"/>
        </w:rPr>
        <w:t>乙方需无条件免费更换设备</w:t>
      </w:r>
      <w:r>
        <w:rPr>
          <w:rFonts w:hint="eastAsia" w:ascii="宋体" w:hAnsi="宋体" w:cs="宋体"/>
          <w:color w:val="auto"/>
          <w:kern w:val="0"/>
          <w:sz w:val="24"/>
          <w:szCs w:val="24"/>
          <w:highlight w:val="none"/>
        </w:rPr>
        <w:t>并支付违约金</w:t>
      </w:r>
      <w:r>
        <w:rPr>
          <w:rFonts w:hint="eastAsia" w:ascii="宋体" w:hAnsi="宋体" w:cs="宋体"/>
          <w:color w:val="auto"/>
          <w:kern w:val="0"/>
          <w:sz w:val="24"/>
          <w:szCs w:val="24"/>
          <w:highlight w:val="none"/>
          <w:u w:val="single"/>
          <w:lang w:eastAsia="zh-CN"/>
        </w:rPr>
        <w:t>1</w:t>
      </w:r>
      <w:r>
        <w:rPr>
          <w:rFonts w:hint="eastAsia" w:ascii="宋体" w:hAnsi="宋体" w:cs="宋体"/>
          <w:color w:val="auto"/>
          <w:kern w:val="0"/>
          <w:sz w:val="24"/>
          <w:szCs w:val="24"/>
          <w:highlight w:val="none"/>
          <w:u w:val="single"/>
          <w:lang w:val="en-US" w:eastAsia="zh-CN"/>
        </w:rPr>
        <w:t>0000</w:t>
      </w:r>
      <w:r>
        <w:rPr>
          <w:rFonts w:hint="eastAsia" w:ascii="宋体" w:hAnsi="宋体" w:cs="宋体"/>
          <w:color w:val="auto"/>
          <w:kern w:val="0"/>
          <w:sz w:val="24"/>
          <w:szCs w:val="24"/>
          <w:highlight w:val="none"/>
        </w:rPr>
        <w:t>元</w:t>
      </w:r>
      <w:r>
        <w:rPr>
          <w:rFonts w:hint="eastAsia" w:ascii="宋体" w:hAnsi="宋体" w:cs="宋体"/>
          <w:color w:val="auto"/>
          <w:kern w:val="0"/>
          <w:sz w:val="24"/>
          <w:szCs w:val="24"/>
          <w:highlight w:val="none"/>
          <w:lang w:val="zh-CN"/>
        </w:rPr>
        <w:t>（如有）。</w:t>
      </w:r>
    </w:p>
    <w:p>
      <w:pPr>
        <w:tabs>
          <w:tab w:val="left" w:pos="851"/>
        </w:tabs>
        <w:adjustRightInd w:val="0"/>
        <w:snapToGrid w:val="0"/>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10.3 </w:t>
      </w:r>
      <w:r>
        <w:rPr>
          <w:rFonts w:hint="eastAsia" w:ascii="宋体" w:hAnsi="宋体" w:cs="宋体"/>
          <w:bCs/>
          <w:color w:val="auto"/>
          <w:sz w:val="24"/>
          <w:szCs w:val="24"/>
          <w:highlight w:val="none"/>
        </w:rPr>
        <w:t>保修期间由于设备本身原因产生的故障仍属质保范围，对更换或维修过的零部件从更换或维修完成并验收合格之日起，质量保修期重新计算。</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10.4 </w:t>
      </w:r>
      <w:r>
        <w:rPr>
          <w:rFonts w:hint="eastAsia" w:ascii="宋体" w:hAnsi="宋体" w:cs="宋体"/>
          <w:bCs/>
          <w:color w:val="auto"/>
          <w:sz w:val="24"/>
          <w:szCs w:val="24"/>
          <w:highlight w:val="none"/>
        </w:rPr>
        <w:t>质量保修期间，如合同设备出现故障，乙方应在接到甲方通知后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eastAsia="zh-CN"/>
        </w:rPr>
        <w:t>1</w:t>
      </w:r>
      <w:r>
        <w:rPr>
          <w:rFonts w:hint="eastAsia" w:ascii="宋体" w:hAnsi="宋体" w:cs="宋体"/>
          <w:bCs/>
          <w:color w:val="auto"/>
          <w:sz w:val="24"/>
          <w:szCs w:val="24"/>
          <w:highlight w:val="none"/>
          <w:u w:val="single"/>
          <w:lang w:val="en-US" w:eastAsia="zh-CN"/>
        </w:rPr>
        <w:t>2</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小时内通过电话、网络等提供远程技术指导，如甲方需要乙方到场的，乙方应在收到甲方通知后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eastAsia="zh-CN"/>
        </w:rPr>
        <w:t>2</w:t>
      </w:r>
      <w:r>
        <w:rPr>
          <w:rFonts w:hint="eastAsia" w:ascii="宋体" w:hAnsi="宋体" w:cs="宋体"/>
          <w:bCs/>
          <w:color w:val="auto"/>
          <w:sz w:val="24"/>
          <w:szCs w:val="24"/>
          <w:highlight w:val="none"/>
          <w:u w:val="single"/>
          <w:lang w:val="en-US" w:eastAsia="zh-CN"/>
        </w:rPr>
        <w:t>4</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小时内派专业技术人员到场负责解决及维修故障。</w:t>
      </w:r>
      <w:bookmarkEnd w:id="127"/>
      <w:bookmarkEnd w:id="128"/>
      <w:bookmarkEnd w:id="129"/>
      <w:bookmarkStart w:id="130" w:name="_Toc107446857"/>
      <w:bookmarkStart w:id="131" w:name="_Toc183666528"/>
      <w:bookmarkStart w:id="132" w:name="_Toc107447250"/>
      <w:bookmarkStart w:id="133" w:name="_Toc27734"/>
      <w:bookmarkStart w:id="134" w:name="_Toc520190037"/>
      <w:bookmarkStart w:id="135" w:name="_Toc518992997"/>
      <w:bookmarkStart w:id="136" w:name="_Toc474245223"/>
      <w:bookmarkStart w:id="137" w:name="_Toc306350464"/>
      <w:r>
        <w:rPr>
          <w:rFonts w:hint="eastAsia" w:ascii="宋体" w:hAnsi="宋体" w:cs="宋体"/>
          <w:bCs/>
          <w:color w:val="auto"/>
          <w:sz w:val="24"/>
          <w:szCs w:val="24"/>
          <w:highlight w:val="none"/>
        </w:rPr>
        <w:t>如果乙方不按时到场维修或到场后不能修复的，甲方有权委托他人予以维修，乙方承担由此发生的费用并支付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10%/次</w:t>
      </w:r>
      <w:r>
        <w:rPr>
          <w:rFonts w:hint="eastAsia" w:ascii="宋体" w:hAnsi="宋体" w:cs="宋体"/>
          <w:bCs/>
          <w:color w:val="auto"/>
          <w:sz w:val="24"/>
          <w:szCs w:val="24"/>
          <w:highlight w:val="none"/>
        </w:rPr>
        <w:t>作为违约金。</w:t>
      </w:r>
    </w:p>
    <w:p>
      <w:pPr>
        <w:spacing w:line="360" w:lineRule="auto"/>
        <w:ind w:firstLine="482"/>
        <w:rPr>
          <w:rFonts w:ascii="宋体" w:hAnsi="宋体" w:cs="宋体"/>
          <w:bCs/>
          <w:color w:val="auto"/>
          <w:sz w:val="24"/>
          <w:szCs w:val="24"/>
          <w:highlight w:val="none"/>
        </w:rPr>
      </w:pPr>
      <w:r>
        <w:rPr>
          <w:rFonts w:hint="eastAsia" w:ascii="宋体" w:hAnsi="宋体" w:cs="宋体"/>
          <w:b/>
          <w:color w:val="auto"/>
          <w:sz w:val="24"/>
          <w:szCs w:val="24"/>
          <w:highlight w:val="none"/>
        </w:rPr>
        <w:t>第十一条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违约责任</w:t>
      </w:r>
      <w:bookmarkEnd w:id="130"/>
      <w:bookmarkEnd w:id="131"/>
      <w:bookmarkEnd w:id="132"/>
      <w:bookmarkEnd w:id="133"/>
      <w:bookmarkEnd w:id="134"/>
      <w:bookmarkEnd w:id="135"/>
      <w:bookmarkEnd w:id="136"/>
      <w:bookmarkEnd w:id="137"/>
    </w:p>
    <w:p>
      <w:pPr>
        <w:spacing w:line="360" w:lineRule="auto"/>
        <w:ind w:firstLine="482"/>
        <w:rPr>
          <w:rFonts w:ascii="宋体" w:hAnsi="宋体" w:cs="宋体"/>
          <w:bCs/>
          <w:color w:val="auto"/>
          <w:sz w:val="24"/>
          <w:szCs w:val="24"/>
          <w:highlight w:val="none"/>
        </w:rPr>
      </w:pPr>
      <w:bookmarkStart w:id="138" w:name="_Toc306350465"/>
      <w:bookmarkStart w:id="139" w:name="_Toc5166"/>
      <w:bookmarkStart w:id="140" w:name="_Toc183666529"/>
      <w:r>
        <w:rPr>
          <w:rFonts w:ascii="宋体" w:hAnsi="宋体" w:cs="宋体"/>
          <w:bCs/>
          <w:color w:val="auto"/>
          <w:sz w:val="24"/>
          <w:szCs w:val="24"/>
          <w:highlight w:val="none"/>
        </w:rPr>
        <w:t xml:space="preserve">11.1 </w:t>
      </w:r>
      <w:r>
        <w:rPr>
          <w:rFonts w:hint="eastAsia" w:ascii="宋体" w:hAnsi="宋体" w:cs="宋体"/>
          <w:bCs/>
          <w:color w:val="auto"/>
          <w:sz w:val="24"/>
          <w:szCs w:val="24"/>
          <w:highlight w:val="none"/>
        </w:rPr>
        <w:t>延期交货的违约责任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11.1.1 </w:t>
      </w:r>
      <w:r>
        <w:rPr>
          <w:rFonts w:hint="eastAsia" w:ascii="宋体" w:hAnsi="宋体" w:cs="宋体"/>
          <w:bCs/>
          <w:color w:val="auto"/>
          <w:sz w:val="24"/>
          <w:szCs w:val="24"/>
          <w:highlight w:val="none"/>
        </w:rPr>
        <w:t>乙方应按照本合同约定的时间交货。如乙方因客观情况导致无法按时交货，乙方应在交货期前</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eastAsia="zh-CN"/>
        </w:rPr>
        <w:t>1</w:t>
      </w:r>
      <w:r>
        <w:rPr>
          <w:rFonts w:hint="eastAsia" w:ascii="宋体" w:hAnsi="宋体" w:cs="宋体"/>
          <w:bCs/>
          <w:color w:val="auto"/>
          <w:sz w:val="24"/>
          <w:szCs w:val="24"/>
          <w:highlight w:val="none"/>
          <w:u w:val="single"/>
          <w:lang w:val="en-US" w:eastAsia="zh-CN"/>
        </w:rPr>
        <w:t>5</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日，以书面形式将原因及预计拖延的时间通知甲方。经甲方同意后，交货期顺延。</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11.1.2</w:t>
      </w:r>
      <w:r>
        <w:rPr>
          <w:rFonts w:hint="eastAsia" w:ascii="宋体" w:hAnsi="宋体" w:cs="宋体"/>
          <w:bCs/>
          <w:color w:val="auto"/>
          <w:sz w:val="24"/>
          <w:szCs w:val="24"/>
          <w:highlight w:val="none"/>
        </w:rPr>
        <w:t>乙方未能在合同规定期限内交货并交付完整技术资料的，每逾期一天，甲方有权按迟</w:t>
      </w:r>
      <w:r>
        <w:rPr>
          <w:rFonts w:hint="eastAsia" w:ascii="宋体" w:hAnsi="宋体" w:cs="宋体"/>
          <w:bCs/>
          <w:color w:val="auto"/>
          <w:sz w:val="24"/>
          <w:szCs w:val="24"/>
          <w:highlight w:val="none"/>
          <w:u w:val="single"/>
        </w:rPr>
        <w:t>交货设备价格的</w:t>
      </w:r>
      <w:r>
        <w:rPr>
          <w:rFonts w:ascii="宋体" w:hAnsi="宋体" w:cs="宋体"/>
          <w:bCs/>
          <w:color w:val="auto"/>
          <w:sz w:val="24"/>
          <w:szCs w:val="24"/>
          <w:highlight w:val="none"/>
          <w:u w:val="single"/>
        </w:rPr>
        <w:t>1%/</w:t>
      </w:r>
      <w:r>
        <w:rPr>
          <w:rFonts w:hint="eastAsia" w:ascii="宋体" w:hAnsi="宋体" w:cs="宋体"/>
          <w:bCs/>
          <w:color w:val="auto"/>
          <w:sz w:val="24"/>
          <w:szCs w:val="24"/>
          <w:highlight w:val="none"/>
          <w:u w:val="single"/>
        </w:rPr>
        <w:t>天</w:t>
      </w:r>
      <w:r>
        <w:rPr>
          <w:rFonts w:hint="eastAsia" w:ascii="宋体" w:hAnsi="宋体" w:cs="宋体"/>
          <w:bCs/>
          <w:color w:val="auto"/>
          <w:sz w:val="24"/>
          <w:szCs w:val="24"/>
          <w:highlight w:val="none"/>
        </w:rPr>
        <w:t>要求乙方支付违约金。逾期超过</w:t>
      </w:r>
      <w:r>
        <w:rPr>
          <w:rFonts w:ascii="宋体" w:hAnsi="宋体" w:cs="宋体"/>
          <w:bCs/>
          <w:color w:val="auto"/>
          <w:sz w:val="24"/>
          <w:szCs w:val="24"/>
          <w:highlight w:val="none"/>
          <w:u w:val="single"/>
        </w:rPr>
        <w:t xml:space="preserve"> 15 </w:t>
      </w:r>
      <w:r>
        <w:rPr>
          <w:rFonts w:hint="eastAsia" w:ascii="宋体" w:hAnsi="宋体" w:cs="宋体"/>
          <w:bCs/>
          <w:color w:val="auto"/>
          <w:sz w:val="24"/>
          <w:szCs w:val="24"/>
          <w:highlight w:val="none"/>
        </w:rPr>
        <w:t>天，甲方有权解除合同，要求乙方支付迟延违约金并在</w:t>
      </w:r>
      <w:r>
        <w:rPr>
          <w:rFonts w:ascii="宋体" w:hAnsi="宋体" w:cs="宋体"/>
          <w:bCs/>
          <w:color w:val="auto"/>
          <w:sz w:val="24"/>
          <w:szCs w:val="24"/>
          <w:highlight w:val="none"/>
        </w:rPr>
        <w:t>3</w:t>
      </w:r>
      <w:r>
        <w:rPr>
          <w:rFonts w:hint="eastAsia" w:ascii="宋体" w:hAnsi="宋体" w:cs="宋体"/>
          <w:bCs/>
          <w:color w:val="auto"/>
          <w:sz w:val="24"/>
          <w:szCs w:val="24"/>
          <w:highlight w:val="none"/>
        </w:rPr>
        <w:t>天内退回预付款及利息（如有），且扣除乙方履约担保全部金额（如有）。如由于乙方逾期交货对甲方生产造成影响，甲方有权要求乙方赔偿损失。</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 </w:t>
      </w:r>
      <w:r>
        <w:rPr>
          <w:rFonts w:hint="eastAsia" w:ascii="宋体" w:hAnsi="宋体" w:cs="宋体"/>
          <w:bCs/>
          <w:color w:val="auto"/>
          <w:sz w:val="24"/>
          <w:szCs w:val="24"/>
          <w:highlight w:val="none"/>
        </w:rPr>
        <w:t>质量问题的违约责任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11.2.1 </w:t>
      </w:r>
      <w:r>
        <w:rPr>
          <w:rFonts w:hint="eastAsia" w:ascii="宋体" w:hAnsi="宋体" w:cs="宋体"/>
          <w:bCs/>
          <w:color w:val="auto"/>
          <w:sz w:val="24"/>
          <w:szCs w:val="24"/>
          <w:highlight w:val="none"/>
        </w:rPr>
        <w:t>自乙方交货后至质量保修期满的期间内，甲方经检查发现或合同设备经安装、调试、试车或运行显示，合同设备或其任何部件存在质量问题，达不到本合同技术要求。甲方有权要求乙方采取下列一种或多种方式予以解决：</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1</w:t>
      </w:r>
      <w:r>
        <w:rPr>
          <w:rFonts w:hint="eastAsia" w:ascii="宋体" w:hAnsi="宋体" w:cs="宋体"/>
          <w:bCs/>
          <w:color w:val="auto"/>
          <w:sz w:val="24"/>
          <w:szCs w:val="24"/>
          <w:highlight w:val="none"/>
        </w:rPr>
        <w:t>）乙方承担费用，用合格的新设备更换有缺陷的设备或修补缺陷部分；</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2</w:t>
      </w:r>
      <w:r>
        <w:rPr>
          <w:rFonts w:hint="eastAsia" w:ascii="宋体" w:hAnsi="宋体" w:cs="宋体"/>
          <w:bCs/>
          <w:color w:val="auto"/>
          <w:sz w:val="24"/>
          <w:szCs w:val="24"/>
          <w:highlight w:val="none"/>
        </w:rPr>
        <w:t>）退还设备，同时将甲方已经支付的合同价款全额退还甲方，并承担甲方因履行本合同而支出的一切费用，包括但不限于利息、银行手续费、仓储费、卸货费以及因退回设备所需的其他费用。</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3</w:t>
      </w:r>
      <w:r>
        <w:rPr>
          <w:rFonts w:hint="eastAsia" w:ascii="宋体" w:hAnsi="宋体" w:cs="宋体"/>
          <w:bCs/>
          <w:color w:val="auto"/>
          <w:sz w:val="24"/>
          <w:szCs w:val="24"/>
          <w:highlight w:val="none"/>
        </w:rPr>
        <w:t>）按不合格设备价格的</w:t>
      </w:r>
      <w:r>
        <w:rPr>
          <w:rFonts w:ascii="宋体" w:hAnsi="宋体" w:cs="宋体"/>
          <w:bCs/>
          <w:color w:val="auto"/>
          <w:sz w:val="24"/>
          <w:szCs w:val="24"/>
          <w:highlight w:val="none"/>
          <w:u w:val="single"/>
        </w:rPr>
        <w:t>50</w:t>
      </w:r>
      <w:r>
        <w:rPr>
          <w:rFonts w:ascii="宋体" w:hAnsi="宋体" w:cs="宋体"/>
          <w:bCs/>
          <w:color w:val="auto"/>
          <w:sz w:val="24"/>
          <w:szCs w:val="24"/>
          <w:highlight w:val="none"/>
        </w:rPr>
        <w:t>%</w:t>
      </w:r>
      <w:r>
        <w:rPr>
          <w:rFonts w:hint="eastAsia" w:ascii="宋体" w:hAnsi="宋体" w:cs="宋体"/>
          <w:bCs/>
          <w:color w:val="auto"/>
          <w:sz w:val="24"/>
          <w:szCs w:val="24"/>
          <w:highlight w:val="none"/>
        </w:rPr>
        <w:t>支付违约金。</w:t>
      </w:r>
    </w:p>
    <w:p>
      <w:pPr>
        <w:numPr>
          <w:ilvl w:val="255"/>
          <w:numId w:val="0"/>
        </w:num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4</w:t>
      </w:r>
      <w:r>
        <w:rPr>
          <w:rFonts w:hint="eastAsia" w:ascii="宋体" w:hAnsi="宋体" w:cs="宋体"/>
          <w:bCs/>
          <w:color w:val="auto"/>
          <w:sz w:val="24"/>
          <w:szCs w:val="24"/>
          <w:highlight w:val="none"/>
        </w:rPr>
        <w:t>）赔偿甲方因设备质量问题导致的一切损失。</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11.2.2 </w:t>
      </w:r>
      <w:r>
        <w:rPr>
          <w:rFonts w:hint="eastAsia" w:ascii="宋体" w:hAnsi="宋体" w:cs="宋体"/>
          <w:bCs/>
          <w:color w:val="auto"/>
          <w:sz w:val="24"/>
          <w:szCs w:val="24"/>
          <w:highlight w:val="none"/>
        </w:rPr>
        <w:t>如果乙方提供的技术资料有错误，或者由于乙方技术人员原因造成设备安装、调试不成功和（或）造成合同设备损坏的情况，乙方应在</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24</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小时内采取修理、更换、退货等补救措施并负担因此发生的费用，同时需向甲方支付</w:t>
      </w:r>
      <w:r>
        <w:rPr>
          <w:rFonts w:hint="eastAsia" w:ascii="宋体" w:hAnsi="宋体" w:cs="宋体"/>
          <w:bCs/>
          <w:color w:val="auto"/>
          <w:sz w:val="24"/>
          <w:szCs w:val="24"/>
          <w:highlight w:val="none"/>
          <w:u w:val="single"/>
        </w:rPr>
        <w:t>不合格设备价格的</w:t>
      </w:r>
      <w:r>
        <w:rPr>
          <w:rFonts w:ascii="宋体" w:hAnsi="宋体" w:cs="宋体"/>
          <w:bCs/>
          <w:color w:val="auto"/>
          <w:sz w:val="24"/>
          <w:szCs w:val="24"/>
          <w:highlight w:val="none"/>
          <w:u w:val="single"/>
        </w:rPr>
        <w:t xml:space="preserve"> 50 </w:t>
      </w:r>
      <w:r>
        <w:rPr>
          <w:rFonts w:ascii="宋体" w:hAnsi="宋体" w:cs="宋体"/>
          <w:bCs/>
          <w:color w:val="auto"/>
          <w:sz w:val="24"/>
          <w:szCs w:val="24"/>
          <w:highlight w:val="none"/>
        </w:rPr>
        <w:t>%</w:t>
      </w:r>
      <w:r>
        <w:rPr>
          <w:rFonts w:hint="eastAsia" w:ascii="宋体" w:hAnsi="宋体" w:cs="宋体"/>
          <w:bCs/>
          <w:color w:val="auto"/>
          <w:sz w:val="24"/>
          <w:szCs w:val="24"/>
          <w:highlight w:val="none"/>
        </w:rPr>
        <w:t>作为违约金。</w:t>
      </w:r>
    </w:p>
    <w:p>
      <w:pPr>
        <w:spacing w:line="360" w:lineRule="auto"/>
        <w:ind w:firstLine="482"/>
        <w:rPr>
          <w:rFonts w:ascii="宋体" w:hAnsi="宋体" w:cs="宋体"/>
          <w:color w:val="auto"/>
          <w:sz w:val="24"/>
          <w:szCs w:val="24"/>
          <w:highlight w:val="none"/>
        </w:rPr>
      </w:pPr>
      <w:r>
        <w:rPr>
          <w:rFonts w:ascii="宋体" w:hAnsi="宋体" w:cs="宋体"/>
          <w:bCs/>
          <w:color w:val="auto"/>
          <w:sz w:val="24"/>
          <w:szCs w:val="24"/>
          <w:highlight w:val="none"/>
        </w:rPr>
        <w:t xml:space="preserve">11.2.3 </w:t>
      </w:r>
      <w:r>
        <w:rPr>
          <w:rFonts w:hint="eastAsia" w:ascii="宋体" w:hAnsi="宋体" w:cs="宋体"/>
          <w:bCs/>
          <w:color w:val="auto"/>
          <w:sz w:val="24"/>
          <w:szCs w:val="24"/>
          <w:highlight w:val="none"/>
        </w:rPr>
        <w:t>在开箱检验、或使用过程中发现乙方提交的合同设备为贴牌、假冒、伪劣、翻新产品，或生产组成合同设备的原材料、配件是贴牌、假冒、伪劣货物时，乙方应在甲方通知之日自行收回设备，甲方不负保管责任，设备毁损灭失风险自甲方通知之时起由乙方承担，乙方将已支付款项（含预付款）退还甲方，并按</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 xml:space="preserve"> 100 %</w:t>
      </w:r>
      <w:r>
        <w:rPr>
          <w:rFonts w:hint="eastAsia" w:ascii="宋体" w:hAnsi="宋体" w:cs="宋体"/>
          <w:bCs/>
          <w:color w:val="auto"/>
          <w:sz w:val="24"/>
          <w:szCs w:val="24"/>
          <w:highlight w:val="none"/>
        </w:rPr>
        <w:t>支付违约金。</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11.2.4 </w:t>
      </w:r>
      <w:r>
        <w:rPr>
          <w:rFonts w:hint="eastAsia" w:ascii="宋体" w:hAnsi="宋体" w:cs="宋体"/>
          <w:color w:val="auto"/>
          <w:sz w:val="24"/>
          <w:szCs w:val="24"/>
          <w:highlight w:val="none"/>
        </w:rPr>
        <w:t>在合同设备设计使用寿命期内，如果乙方发现合同设备由于设计、制造、标识等原因存在足以危及人身、财产安全的缺陷，应及时通知甲方并采取修正或者补充标识、修理、更换等措施消除缺陷，因设备缺陷造成的一切损害，乙方应承担全部赔偿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11.3 </w:t>
      </w:r>
      <w:r>
        <w:rPr>
          <w:rFonts w:hint="eastAsia" w:ascii="宋体" w:hAnsi="宋体" w:cs="宋体"/>
          <w:bCs/>
          <w:color w:val="auto"/>
          <w:sz w:val="24"/>
          <w:szCs w:val="24"/>
          <w:highlight w:val="none"/>
        </w:rPr>
        <w:t>如乙方未按合同六条约定递交履约保证金，甲方有权解除合同并要求乙方支付</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20%</w:t>
      </w:r>
      <w:r>
        <w:rPr>
          <w:rFonts w:hint="eastAsia" w:ascii="宋体" w:hAnsi="宋体" w:cs="宋体"/>
          <w:bCs/>
          <w:color w:val="auto"/>
          <w:sz w:val="24"/>
          <w:szCs w:val="24"/>
          <w:highlight w:val="none"/>
        </w:rPr>
        <w:t>作为违约金。</w:t>
      </w:r>
      <w:r>
        <w:rPr>
          <w:rFonts w:ascii="宋体" w:hAnsi="宋体" w:cs="宋体"/>
          <w:bCs/>
          <w:color w:val="auto"/>
          <w:sz w:val="24"/>
          <w:szCs w:val="24"/>
          <w:highlight w:val="none"/>
        </w:rPr>
        <w:t xml:space="preserve"> </w:t>
      </w:r>
    </w:p>
    <w:p>
      <w:pPr>
        <w:spacing w:line="360" w:lineRule="auto"/>
        <w:ind w:firstLine="482"/>
        <w:rPr>
          <w:rFonts w:ascii="宋体" w:hAnsi="宋体" w:cs="宋体"/>
          <w:color w:val="auto"/>
          <w:sz w:val="24"/>
          <w:szCs w:val="24"/>
          <w:highlight w:val="none"/>
        </w:rPr>
      </w:pPr>
      <w:r>
        <w:rPr>
          <w:rFonts w:ascii="宋体" w:hAnsi="宋体" w:cs="宋体"/>
          <w:bCs/>
          <w:color w:val="auto"/>
          <w:sz w:val="24"/>
          <w:szCs w:val="24"/>
          <w:highlight w:val="none"/>
        </w:rPr>
        <w:t xml:space="preserve">11.4 </w:t>
      </w:r>
      <w:r>
        <w:rPr>
          <w:rFonts w:hint="eastAsia" w:ascii="宋体" w:hAnsi="宋体" w:cs="宋体"/>
          <w:bCs/>
          <w:color w:val="auto"/>
          <w:sz w:val="24"/>
          <w:szCs w:val="24"/>
          <w:highlight w:val="none"/>
        </w:rPr>
        <w:t>如双方对质量责任认定有争议，</w:t>
      </w:r>
      <w:r>
        <w:rPr>
          <w:rFonts w:hint="eastAsia" w:ascii="宋体" w:hAnsi="宋体" w:cs="宋体"/>
          <w:color w:val="auto"/>
          <w:sz w:val="24"/>
          <w:szCs w:val="24"/>
          <w:highlight w:val="none"/>
        </w:rPr>
        <w:t>由甲方委托具备相关资质的第三方质检机构出具质检报告。因第三方质检机构产生的费用先由乙方支付，如果检验结果为不合格，则该费用由乙方承担，如果检验结果为合格，则该费用由甲方承担。</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11.5乙方不履行合同义务、或履行合同义务不符合合同约定、或违反国家、省、市行业标准的，甲方有权要求乙方限期整改。乙方逾期未完成整改的，每项每超过1日支付违约金人民币1万元，超过</w:t>
      </w:r>
      <w:r>
        <w:rPr>
          <w:rFonts w:hint="eastAsia" w:ascii="宋体" w:hAnsi="宋体" w:cs="宋体"/>
          <w:bCs/>
          <w:color w:val="auto"/>
          <w:sz w:val="24"/>
          <w:szCs w:val="24"/>
          <w:highlight w:val="none"/>
          <w:u w:val="single"/>
          <w:lang w:val="en-US" w:eastAsia="zh-CN"/>
        </w:rPr>
        <w:t>15</w:t>
      </w:r>
      <w:r>
        <w:rPr>
          <w:rFonts w:ascii="宋体" w:hAnsi="宋体" w:cs="宋体"/>
          <w:bCs/>
          <w:color w:val="auto"/>
          <w:sz w:val="24"/>
          <w:szCs w:val="24"/>
          <w:highlight w:val="none"/>
        </w:rPr>
        <w:t>日，甲方有权解除合同并要求乙方支付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的20%</w:t>
      </w:r>
      <w:r>
        <w:rPr>
          <w:rFonts w:ascii="宋体" w:hAnsi="宋体" w:cs="宋体"/>
          <w:bCs/>
          <w:color w:val="auto"/>
          <w:sz w:val="24"/>
          <w:szCs w:val="24"/>
          <w:highlight w:val="none"/>
        </w:rPr>
        <w:t>作为违约金</w:t>
      </w:r>
      <w:r>
        <w:rPr>
          <w:rFonts w:hint="eastAsia" w:ascii="宋体" w:hAnsi="宋体" w:cs="宋体"/>
          <w:bCs/>
          <w:color w:val="auto"/>
          <w:sz w:val="24"/>
          <w:szCs w:val="24"/>
          <w:highlight w:val="none"/>
        </w:rPr>
        <w:t>（</w:t>
      </w:r>
      <w:r>
        <w:rPr>
          <w:rFonts w:hint="eastAsia" w:cs="宋体"/>
          <w:color w:val="auto"/>
          <w:sz w:val="24"/>
          <w:highlight w:val="none"/>
        </w:rPr>
        <w:t>如合同另行约定违约责任，从其约定</w:t>
      </w:r>
      <w:r>
        <w:rPr>
          <w:rFonts w:hint="eastAsia" w:ascii="宋体" w:hAnsi="宋体" w:cs="宋体"/>
          <w:bCs/>
          <w:color w:val="auto"/>
          <w:sz w:val="24"/>
          <w:szCs w:val="24"/>
          <w:highlight w:val="none"/>
        </w:rPr>
        <w:t>）</w:t>
      </w:r>
      <w:r>
        <w:rPr>
          <w:rFonts w:ascii="宋体" w:hAnsi="宋体" w:cs="宋体"/>
          <w:bCs/>
          <w:color w:val="auto"/>
          <w:sz w:val="24"/>
          <w:szCs w:val="24"/>
          <w:highlight w:val="none"/>
        </w:rPr>
        <w:t xml:space="preserve">。 </w:t>
      </w:r>
    </w:p>
    <w:p>
      <w:pPr>
        <w:spacing w:line="360" w:lineRule="auto"/>
        <w:ind w:firstLine="482" w:firstLineChars="200"/>
        <w:rPr>
          <w:rFonts w:ascii="宋体" w:hAnsi="宋体" w:cs="宋体"/>
          <w:b/>
          <w:color w:val="auto"/>
          <w:sz w:val="24"/>
          <w:szCs w:val="24"/>
          <w:highlight w:val="none"/>
        </w:rPr>
      </w:pPr>
      <w:bookmarkStart w:id="141" w:name="_Toc107447254"/>
      <w:bookmarkStart w:id="142" w:name="_Toc518992998"/>
      <w:bookmarkStart w:id="143" w:name="_Toc118086592"/>
      <w:bookmarkStart w:id="144" w:name="_Toc107446860"/>
      <w:bookmarkStart w:id="145" w:name="_Toc474245224"/>
      <w:bookmarkStart w:id="146" w:name="_Toc520190038"/>
      <w:bookmarkStart w:id="147" w:name="_Toc107446861"/>
      <w:bookmarkStart w:id="148" w:name="_Toc107447253"/>
      <w:r>
        <w:rPr>
          <w:rFonts w:hint="eastAsia" w:ascii="宋体" w:hAnsi="宋体" w:cs="宋体"/>
          <w:b/>
          <w:color w:val="auto"/>
          <w:sz w:val="24"/>
          <w:szCs w:val="24"/>
          <w:highlight w:val="none"/>
        </w:rPr>
        <w:t>第十二条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变更或解除</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12.1 </w:t>
      </w:r>
      <w:r>
        <w:rPr>
          <w:rFonts w:hint="eastAsia" w:ascii="宋体" w:hAnsi="宋体" w:cs="宋体"/>
          <w:bCs/>
          <w:color w:val="auto"/>
          <w:sz w:val="24"/>
          <w:szCs w:val="24"/>
          <w:highlight w:val="none"/>
        </w:rPr>
        <w:t>甲方解除合同</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如乙方存在下述情况之一，甲方有权向乙方发出书面通知，全部或部分解除本合同：</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12.1.1 </w:t>
      </w:r>
      <w:r>
        <w:rPr>
          <w:rFonts w:hint="eastAsia" w:ascii="宋体" w:hAnsi="宋体" w:cs="宋体"/>
          <w:bCs/>
          <w:color w:val="auto"/>
          <w:sz w:val="24"/>
          <w:szCs w:val="24"/>
          <w:highlight w:val="none"/>
        </w:rPr>
        <w:t>乙方未能在本合同约定或甲方另行指定的期限内提供部分或全部设备或提供技术服务，并经甲方催告后仍未提供；</w:t>
      </w:r>
      <w:r>
        <w:rPr>
          <w:rFonts w:ascii="宋体" w:hAnsi="宋体" w:cs="宋体"/>
          <w:bCs/>
          <w:color w:val="auto"/>
          <w:sz w:val="24"/>
          <w:szCs w:val="24"/>
          <w:highlight w:val="none"/>
        </w:rPr>
        <w:t xml:space="preserve"> </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12.1.2</w:t>
      </w:r>
      <w:r>
        <w:rPr>
          <w:rFonts w:hint="eastAsia" w:ascii="宋体" w:hAnsi="宋体" w:cs="宋体"/>
          <w:bCs/>
          <w:color w:val="auto"/>
          <w:sz w:val="24"/>
          <w:szCs w:val="24"/>
          <w:highlight w:val="none"/>
        </w:rPr>
        <w:t>乙方交付的设备存在严重的质量问题，导致本合同目的不能实现；</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12.1.3 </w:t>
      </w:r>
      <w:r>
        <w:rPr>
          <w:rFonts w:hint="eastAsia" w:ascii="宋体" w:hAnsi="宋体" w:cs="宋体"/>
          <w:bCs/>
          <w:color w:val="auto"/>
          <w:sz w:val="24"/>
          <w:szCs w:val="24"/>
          <w:highlight w:val="none"/>
        </w:rPr>
        <w:t>乙方存在违反合同义务的其他情形，经甲方催告后仍未作出补救或完成整改；</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12.1.4 </w:t>
      </w:r>
      <w:r>
        <w:rPr>
          <w:rFonts w:hint="eastAsia" w:ascii="宋体" w:hAnsi="宋体" w:cs="宋体"/>
          <w:bCs/>
          <w:color w:val="auto"/>
          <w:sz w:val="24"/>
          <w:szCs w:val="24"/>
          <w:highlight w:val="none"/>
        </w:rPr>
        <w:t>乙方投标时提交的资料不真实，或任何时候发现乙方有违反投标时的承诺和（或）声明的情况；</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12.2 </w:t>
      </w:r>
      <w:r>
        <w:rPr>
          <w:rFonts w:hint="eastAsia" w:ascii="宋体" w:hAnsi="宋体" w:cs="宋体"/>
          <w:bCs/>
          <w:color w:val="auto"/>
          <w:sz w:val="24"/>
          <w:szCs w:val="24"/>
          <w:highlight w:val="none"/>
        </w:rPr>
        <w:t>乙方解除合同</w:t>
      </w:r>
    </w:p>
    <w:p>
      <w:pPr>
        <w:spacing w:line="360" w:lineRule="auto"/>
        <w:ind w:firstLine="482"/>
        <w:rPr>
          <w:rFonts w:ascii="宋体" w:hAnsi="宋体" w:cs="宋体"/>
          <w:color w:val="auto"/>
          <w:sz w:val="24"/>
          <w:szCs w:val="24"/>
          <w:highlight w:val="none"/>
        </w:rPr>
      </w:pPr>
      <w:r>
        <w:rPr>
          <w:rFonts w:hint="eastAsia" w:ascii="宋体" w:hAnsi="宋体" w:cs="宋体"/>
          <w:bCs/>
          <w:color w:val="auto"/>
          <w:sz w:val="24"/>
          <w:szCs w:val="24"/>
          <w:highlight w:val="none"/>
        </w:rPr>
        <w:t>如甲方无正当理由未能按本合同约定期限向乙方支付合同款，并经乙方催告后超过</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天仍未支付，乙方有权以书面通知解除本合同。</w:t>
      </w:r>
      <w:r>
        <w:rPr>
          <w:rFonts w:ascii="宋体" w:hAnsi="宋体" w:cs="宋体"/>
          <w:color w:val="auto"/>
          <w:sz w:val="24"/>
          <w:szCs w:val="24"/>
          <w:highlight w:val="none"/>
        </w:rPr>
        <w:br w:type="textWrapping"/>
      </w:r>
      <w:r>
        <w:rPr>
          <w:rFonts w:hint="eastAsia" w:ascii="宋体" w:hAnsi="宋体" w:cs="宋体"/>
          <w:color w:val="auto"/>
          <w:sz w:val="24"/>
          <w:szCs w:val="24"/>
          <w:highlight w:val="none"/>
        </w:rPr>
        <w:t> </w:t>
      </w:r>
      <w:r>
        <w:rPr>
          <w:rFonts w:ascii="宋体" w:hAnsi="宋体" w:cs="宋体"/>
          <w:color w:val="auto"/>
          <w:sz w:val="24"/>
          <w:szCs w:val="24"/>
          <w:highlight w:val="none"/>
        </w:rPr>
        <w:t xml:space="preserve">  12.3</w:t>
      </w:r>
      <w:r>
        <w:rPr>
          <w:rFonts w:hint="eastAsia" w:ascii="宋体" w:hAnsi="宋体" w:cs="宋体"/>
          <w:color w:val="auto"/>
          <w:sz w:val="24"/>
          <w:szCs w:val="24"/>
          <w:highlight w:val="none"/>
        </w:rPr>
        <w:t>甲乙双方经协商一致后解除合同。</w:t>
      </w:r>
    </w:p>
    <w:p>
      <w:pPr>
        <w:spacing w:line="480" w:lineRule="exact"/>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第十三条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不可抗力</w:t>
      </w:r>
    </w:p>
    <w:p>
      <w:pPr>
        <w:widowControl w:val="0"/>
        <w:numPr>
          <w:ilvl w:val="255"/>
          <w:numId w:val="0"/>
        </w:numPr>
        <w:spacing w:line="48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13.1</w:t>
      </w:r>
      <w:r>
        <w:rPr>
          <w:rFonts w:hint="eastAsia" w:ascii="宋体" w:hAnsi="宋体" w:cs="宋体"/>
          <w:color w:val="auto"/>
          <w:sz w:val="24"/>
          <w:szCs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1）地震、火山爆发、滑坡、暴雨（橙色预警及以上）、台风（黄色预警及以上）、海啸、龙卷风、大面积流行病(如：非典型性肺炎等)或瘟疫；</w:t>
      </w:r>
    </w:p>
    <w:p>
      <w:pPr>
        <w:widowControl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2）战争行为、入侵、武装冲突或外敌行为、封锁、暴乱、恐怖行为或军事演习；</w:t>
      </w:r>
    </w:p>
    <w:p>
      <w:pPr>
        <w:widowControl w:val="0"/>
        <w:spacing w:line="48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13.2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13.3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13.4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争议解决方式：</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 xml:space="preserve">14.1 </w:t>
      </w:r>
      <w:r>
        <w:rPr>
          <w:rFonts w:hint="eastAsia" w:ascii="宋体" w:hAnsi="宋体" w:cs="宋体"/>
          <w:color w:val="auto"/>
          <w:sz w:val="24"/>
          <w:szCs w:val="24"/>
          <w:highlight w:val="none"/>
        </w:rPr>
        <w:t>因本合同引起的或与本合同有关的任何争议，甲乙双方应友好协商解决，如协商不成，任何一方均可依法向</w:t>
      </w:r>
      <w:r>
        <w:rPr>
          <w:rFonts w:hint="eastAsia" w:ascii="宋体" w:hAnsi="宋体" w:cs="宋体"/>
          <w:color w:val="auto"/>
          <w:sz w:val="24"/>
          <w:szCs w:val="24"/>
          <w:highlight w:val="none"/>
          <w:u w:val="single"/>
        </w:rPr>
        <w:t>甲方所在地人民法院</w:t>
      </w:r>
      <w:r>
        <w:rPr>
          <w:rFonts w:hint="eastAsia" w:ascii="宋体" w:hAnsi="宋体" w:cs="宋体"/>
          <w:color w:val="auto"/>
          <w:sz w:val="24"/>
          <w:szCs w:val="24"/>
          <w:highlight w:val="none"/>
        </w:rPr>
        <w:t>提起诉讼。</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 xml:space="preserve">14.2 </w:t>
      </w:r>
      <w:r>
        <w:rPr>
          <w:rFonts w:hint="eastAsia" w:ascii="宋体" w:hAnsi="宋体" w:cs="宋体"/>
          <w:color w:val="auto"/>
          <w:sz w:val="24"/>
          <w:szCs w:val="24"/>
          <w:highlight w:val="none"/>
        </w:rPr>
        <w:t>在甲方同意的情况下，除有争端之外的合同其它部分在争端解决前应继续执行。</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其他：</w:t>
      </w:r>
    </w:p>
    <w:p>
      <w:pPr>
        <w:spacing w:line="360" w:lineRule="auto"/>
        <w:ind w:firstLine="595" w:firstLineChars="248"/>
        <w:rPr>
          <w:rFonts w:ascii="宋体" w:hAnsi="宋体" w:cs="宋体"/>
          <w:b/>
          <w:color w:val="auto"/>
          <w:sz w:val="24"/>
          <w:szCs w:val="24"/>
          <w:highlight w:val="none"/>
        </w:rPr>
      </w:pPr>
      <w:r>
        <w:rPr>
          <w:rFonts w:ascii="宋体" w:hAnsi="宋体" w:cs="宋体"/>
          <w:bCs/>
          <w:color w:val="auto"/>
          <w:sz w:val="24"/>
          <w:szCs w:val="24"/>
          <w:highlight w:val="none"/>
        </w:rPr>
        <w:t>15.1</w:t>
      </w:r>
      <w:r>
        <w:rPr>
          <w:rFonts w:hint="eastAsia" w:ascii="宋体" w:hAnsi="宋体" w:cs="宋体"/>
          <w:color w:val="auto"/>
          <w:sz w:val="24"/>
          <w:szCs w:val="24"/>
          <w:highlight w:val="none"/>
        </w:rPr>
        <w:t>本合同未尽事宜，可由甲乙双方另行签订补充协议。补充协议与本合同具有同等法律效力。</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15.2</w:t>
      </w:r>
      <w:r>
        <w:rPr>
          <w:rFonts w:hint="eastAsia" w:ascii="宋体" w:hAnsi="宋体" w:cs="宋体"/>
          <w:color w:val="auto"/>
          <w:sz w:val="24"/>
          <w:szCs w:val="24"/>
          <w:highlight w:val="none"/>
        </w:rPr>
        <w:t>本合同自甲乙双方法定代表人或授权代理人签字并加盖公章之日起生效。</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15.3</w:t>
      </w:r>
      <w:r>
        <w:rPr>
          <w:rFonts w:hint="eastAsia" w:ascii="宋体" w:hAnsi="宋体" w:cs="宋体"/>
          <w:color w:val="auto"/>
          <w:sz w:val="24"/>
          <w:szCs w:val="24"/>
          <w:highlight w:val="none"/>
        </w:rPr>
        <w:t>本合同一式</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份，甲方执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份，乙方执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份。均具有同等法律效力。</w:t>
      </w:r>
    </w:p>
    <w:p>
      <w:pPr>
        <w:spacing w:line="360" w:lineRule="auto"/>
        <w:ind w:firstLine="720" w:firstLineChars="300"/>
        <w:rPr>
          <w:rFonts w:ascii="宋体" w:hAnsi="宋体" w:cs="宋体"/>
          <w:color w:val="auto"/>
          <w:sz w:val="24"/>
          <w:szCs w:val="24"/>
          <w:highlight w:val="none"/>
        </w:rPr>
      </w:pPr>
      <w:r>
        <w:rPr>
          <w:rFonts w:ascii="宋体" w:hAnsi="宋体" w:cs="宋体"/>
          <w:color w:val="auto"/>
          <w:sz w:val="24"/>
          <w:szCs w:val="24"/>
          <w:highlight w:val="none"/>
        </w:rPr>
        <w:t>15.4</w:t>
      </w:r>
      <w:r>
        <w:rPr>
          <w:rFonts w:hint="eastAsia" w:ascii="宋体" w:hAnsi="宋体" w:cs="宋体"/>
          <w:color w:val="auto"/>
          <w:sz w:val="24"/>
          <w:szCs w:val="24"/>
          <w:highlight w:val="none"/>
        </w:rPr>
        <w:t>补充条款：</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rPr>
        <w:t xml:space="preserve">     </w:t>
      </w:r>
      <w:bookmarkEnd w:id="111"/>
      <w:bookmarkEnd w:id="112"/>
      <w:bookmarkEnd w:id="138"/>
      <w:bookmarkEnd w:id="139"/>
      <w:bookmarkEnd w:id="140"/>
      <w:bookmarkEnd w:id="141"/>
      <w:bookmarkEnd w:id="142"/>
      <w:bookmarkEnd w:id="143"/>
      <w:bookmarkEnd w:id="144"/>
      <w:bookmarkEnd w:id="145"/>
      <w:bookmarkEnd w:id="146"/>
      <w:bookmarkEnd w:id="147"/>
      <w:bookmarkEnd w:id="148"/>
    </w:p>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附件：</w:t>
      </w:r>
      <w:r>
        <w:rPr>
          <w:rFonts w:ascii="宋体" w:hAnsi="宋体" w:cs="宋体"/>
          <w:color w:val="auto"/>
          <w:sz w:val="24"/>
          <w:szCs w:val="24"/>
          <w:highlight w:val="none"/>
        </w:rPr>
        <w:t>1</w:t>
      </w:r>
      <w:r>
        <w:rPr>
          <w:rFonts w:hint="eastAsia" w:ascii="宋体" w:hAnsi="宋体" w:cs="宋体"/>
          <w:color w:val="auto"/>
          <w:sz w:val="24"/>
          <w:szCs w:val="24"/>
          <w:highlight w:val="none"/>
        </w:rPr>
        <w:t>.中标通知书</w:t>
      </w:r>
      <w:r>
        <w:rPr>
          <w:rFonts w:ascii="宋体" w:hAnsi="宋体" w:cs="宋体"/>
          <w:color w:val="auto"/>
          <w:sz w:val="24"/>
          <w:szCs w:val="24"/>
          <w:highlight w:val="none"/>
        </w:rPr>
        <w:t>/</w:t>
      </w:r>
      <w:r>
        <w:rPr>
          <w:rFonts w:hint="eastAsia" w:ascii="宋体" w:hAnsi="宋体" w:cs="宋体"/>
          <w:color w:val="auto"/>
          <w:sz w:val="24"/>
          <w:szCs w:val="24"/>
          <w:highlight w:val="none"/>
        </w:rPr>
        <w:t>发包通知书</w:t>
      </w:r>
      <w:r>
        <w:rPr>
          <w:rFonts w:hint="eastAsia" w:ascii="宋体" w:hAnsi="宋体" w:cs="宋体"/>
          <w:color w:val="auto"/>
          <w:sz w:val="24"/>
          <w:szCs w:val="24"/>
          <w:highlight w:val="none"/>
          <w:lang w:val="en-US" w:eastAsia="zh-CN"/>
        </w:rPr>
        <w:t>/成交通知书</w:t>
      </w:r>
      <w:r>
        <w:rPr>
          <w:rFonts w:hint="eastAsia" w:ascii="宋体" w:hAnsi="宋体" w:cs="宋体"/>
          <w:color w:val="auto"/>
          <w:sz w:val="24"/>
          <w:szCs w:val="24"/>
          <w:highlight w:val="none"/>
        </w:rPr>
        <w:t>（如有）</w:t>
      </w:r>
    </w:p>
    <w:p>
      <w:pPr>
        <w:numPr>
          <w:ilvl w:val="0"/>
          <w:numId w:val="0"/>
        </w:numPr>
        <w:spacing w:line="460" w:lineRule="exact"/>
        <w:ind w:left="1200"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廉洁协议</w:t>
      </w:r>
    </w:p>
    <w:p>
      <w:pPr>
        <w:spacing w:line="360" w:lineRule="auto"/>
        <w:ind w:firstLine="1200" w:firstLineChars="5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物品采购</w:t>
      </w:r>
      <w:r>
        <w:rPr>
          <w:rFonts w:hint="eastAsia" w:ascii="宋体" w:hAnsi="宋体" w:cs="宋体"/>
          <w:color w:val="auto"/>
          <w:sz w:val="24"/>
          <w:szCs w:val="24"/>
          <w:highlight w:val="none"/>
        </w:rPr>
        <w:t>安全协议书</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具体以安全办通知为准）</w:t>
      </w:r>
    </w:p>
    <w:p>
      <w:pPr>
        <w:spacing w:line="360" w:lineRule="auto"/>
        <w:ind w:left="1197" w:leftChars="570" w:firstLine="0"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cs="宋体"/>
          <w:color w:val="000000"/>
          <w:sz w:val="24"/>
          <w:szCs w:val="24"/>
          <w:highlight w:val="none"/>
        </w:rPr>
        <w:t>履约保函（模板）</w:t>
      </w:r>
    </w:p>
    <w:p>
      <w:pPr>
        <w:spacing w:line="360" w:lineRule="auto"/>
        <w:ind w:left="1197" w:leftChars="570" w:firstLine="0" w:firstLineChars="0"/>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6.预付款保函</w:t>
      </w:r>
      <w:r>
        <w:rPr>
          <w:rFonts w:hint="eastAsia" w:ascii="宋体" w:hAnsi="宋体" w:cs="宋体"/>
          <w:color w:val="000000"/>
          <w:sz w:val="24"/>
          <w:szCs w:val="24"/>
          <w:highlight w:val="none"/>
          <w:lang w:val="en-US" w:eastAsia="zh-CN"/>
        </w:rPr>
        <w:br w:type="textWrapping"/>
      </w:r>
      <w:r>
        <w:rPr>
          <w:rFonts w:hint="eastAsia" w:ascii="宋体" w:hAnsi="宋体" w:cs="宋体"/>
          <w:color w:val="000000"/>
          <w:sz w:val="24"/>
          <w:szCs w:val="24"/>
          <w:highlight w:val="none"/>
          <w:lang w:val="en-US" w:eastAsia="zh-CN"/>
        </w:rPr>
        <w:t>7.报价清单（详见响应文件报价清单）</w:t>
      </w:r>
    </w:p>
    <w:p>
      <w:pPr>
        <w:spacing w:line="360" w:lineRule="auto"/>
        <w:ind w:firstLine="0" w:firstLineChars="0"/>
        <w:rPr>
          <w:rFonts w:hint="default" w:ascii="宋体" w:hAnsi="宋体" w:eastAsia="宋体" w:cs="宋体"/>
          <w:b w:val="0"/>
          <w:bCs w:val="0"/>
          <w:color w:val="auto"/>
          <w:kern w:val="0"/>
          <w:sz w:val="24"/>
          <w:szCs w:val="24"/>
          <w:highlight w:val="none"/>
          <w:lang w:val="en-US" w:eastAsia="zh-CN"/>
        </w:rPr>
      </w:pPr>
    </w:p>
    <w:tbl>
      <w:tblPr>
        <w:tblStyle w:val="25"/>
        <w:tblpPr w:leftFromText="180" w:rightFromText="180" w:vertAnchor="text" w:horzAnchor="margin" w:tblpXSpec="center" w:tblpY="1127"/>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甲方</w:t>
            </w:r>
            <w:r>
              <w:rPr>
                <w:rFonts w:hint="eastAsia" w:ascii="宋体" w:hAnsi="宋体" w:cs="宋体"/>
                <w:color w:val="auto"/>
                <w:sz w:val="24"/>
                <w:szCs w:val="24"/>
                <w:highlight w:val="none"/>
              </w:rPr>
              <w:t>：（章）广州市净水有限公司</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乙方</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经办人：</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传真：</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ind w:left="240" w:hanging="240" w:hangingChars="100"/>
              <w:jc w:val="both"/>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 xml:space="preserve">                                                     </w:t>
            </w:r>
          </w:p>
        </w:tc>
        <w:tc>
          <w:tcPr>
            <w:tcW w:w="4696" w:type="dxa"/>
            <w:tcBorders>
              <w:top w:val="nil"/>
              <w:left w:val="nil"/>
              <w:bottom w:val="nil"/>
              <w:right w:val="nil"/>
            </w:tcBorders>
          </w:tcPr>
          <w:p>
            <w:pPr>
              <w:adjustRightInd w:val="0"/>
              <w:snapToGrid w:val="0"/>
              <w:spacing w:line="360" w:lineRule="auto"/>
              <w:ind w:left="4181" w:hanging="4180" w:hangingChars="1742"/>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w:t>
            </w:r>
          </w:p>
        </w:tc>
      </w:tr>
    </w:tbl>
    <w:p>
      <w:pPr>
        <w:spacing w:line="360" w:lineRule="auto"/>
        <w:rPr>
          <w:rFonts w:ascii="宋体" w:hAnsi="宋体" w:cs="宋体"/>
          <w:color w:val="auto"/>
          <w:sz w:val="24"/>
          <w:szCs w:val="24"/>
          <w:highlight w:val="none"/>
        </w:rPr>
      </w:pPr>
    </w:p>
    <w:p>
      <w:pPr>
        <w:spacing w:line="360" w:lineRule="auto"/>
        <w:jc w:val="both"/>
        <w:rPr>
          <w:rFonts w:hint="eastAsia" w:ascii="宋体" w:hAnsi="宋体" w:cs="宋体"/>
          <w:b/>
          <w:bCs/>
          <w:color w:val="auto"/>
          <w:szCs w:val="21"/>
          <w:highlight w:val="none"/>
        </w:rPr>
      </w:pPr>
    </w:p>
    <w:p>
      <w:pPr>
        <w:spacing w:line="360" w:lineRule="auto"/>
        <w:jc w:val="both"/>
        <w:rPr>
          <w:rFonts w:hint="eastAsia" w:ascii="宋体" w:hAnsi="宋体" w:cs="宋体"/>
          <w:b/>
          <w:bCs/>
          <w:color w:val="auto"/>
          <w:szCs w:val="21"/>
          <w:highlight w:val="none"/>
        </w:rPr>
      </w:pPr>
    </w:p>
    <w:p>
      <w:pPr>
        <w:spacing w:line="360" w:lineRule="auto"/>
        <w:jc w:val="both"/>
        <w:rPr>
          <w:rFonts w:hint="eastAsia" w:ascii="宋体" w:hAnsi="宋体" w:cs="宋体"/>
          <w:b/>
          <w:bCs/>
          <w:color w:val="auto"/>
          <w:szCs w:val="21"/>
          <w:highlight w:val="none"/>
        </w:rPr>
      </w:pPr>
    </w:p>
    <w:p>
      <w:pPr>
        <w:spacing w:line="360" w:lineRule="auto"/>
        <w:jc w:val="both"/>
        <w:rPr>
          <w:rFonts w:hint="eastAsia" w:ascii="宋体" w:hAnsi="宋体" w:cs="宋体"/>
          <w:b/>
          <w:bCs/>
          <w:color w:val="auto"/>
          <w:szCs w:val="21"/>
          <w:highlight w:val="none"/>
        </w:rPr>
      </w:pPr>
    </w:p>
    <w:p>
      <w:pPr>
        <w:spacing w:line="360" w:lineRule="auto"/>
        <w:jc w:val="both"/>
        <w:rPr>
          <w:rFonts w:hint="eastAsia" w:ascii="宋体" w:hAnsi="宋体" w:cs="宋体"/>
          <w:b/>
          <w:bCs/>
          <w:color w:val="auto"/>
          <w:szCs w:val="21"/>
          <w:highlight w:val="none"/>
        </w:rPr>
      </w:pPr>
    </w:p>
    <w:p>
      <w:pPr>
        <w:spacing w:line="360" w:lineRule="auto"/>
        <w:jc w:val="both"/>
        <w:rPr>
          <w:rFonts w:hint="eastAsia" w:ascii="宋体" w:hAnsi="宋体" w:cs="宋体"/>
          <w:b/>
          <w:bCs/>
          <w:color w:val="auto"/>
          <w:szCs w:val="21"/>
          <w:highlight w:val="none"/>
        </w:rPr>
      </w:pPr>
    </w:p>
    <w:p>
      <w:pPr>
        <w:spacing w:line="360" w:lineRule="auto"/>
        <w:jc w:val="both"/>
        <w:rPr>
          <w:rFonts w:hint="eastAsia" w:ascii="宋体" w:hAnsi="宋体" w:cs="宋体"/>
          <w:b/>
          <w:bCs/>
          <w:color w:val="auto"/>
          <w:szCs w:val="21"/>
          <w:highlight w:val="none"/>
        </w:rPr>
      </w:pPr>
    </w:p>
    <w:p>
      <w:pPr>
        <w:spacing w:line="360" w:lineRule="auto"/>
        <w:jc w:val="both"/>
        <w:rPr>
          <w:rFonts w:hint="eastAsia" w:ascii="宋体" w:hAnsi="宋体" w:cs="宋体"/>
          <w:b/>
          <w:bCs/>
          <w:color w:val="auto"/>
          <w:szCs w:val="21"/>
          <w:highlight w:val="none"/>
        </w:rPr>
      </w:pPr>
      <w:r>
        <w:rPr>
          <w:rFonts w:hint="eastAsia" w:ascii="宋体" w:hAnsi="宋体" w:cs="宋体"/>
          <w:b/>
          <w:bCs/>
          <w:color w:val="auto"/>
          <w:szCs w:val="21"/>
          <w:highlight w:val="none"/>
        </w:rPr>
        <w:t>附件</w:t>
      </w:r>
      <w:r>
        <w:rPr>
          <w:rFonts w:ascii="宋体" w:hAnsi="宋体" w:cs="宋体"/>
          <w:b/>
          <w:bCs/>
          <w:color w:val="auto"/>
          <w:szCs w:val="21"/>
          <w:highlight w:val="none"/>
        </w:rPr>
        <w:t>2</w:t>
      </w:r>
      <w:r>
        <w:rPr>
          <w:rFonts w:hint="eastAsia" w:ascii="宋体" w:hAnsi="宋体" w:cs="宋体"/>
          <w:b/>
          <w:bCs/>
          <w:color w:val="auto"/>
          <w:szCs w:val="21"/>
          <w:highlight w:val="none"/>
        </w:rPr>
        <w:t>：廉洁协议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7"/>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（合同名称）+（合同编号）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pStyle w:val="38"/>
        <w:keepNext w:val="0"/>
        <w:keepLines w:val="0"/>
        <w:pageBreakBefore w:val="0"/>
        <w:tabs>
          <w:tab w:val="left" w:pos="5100"/>
        </w:tabs>
        <w:kinsoku/>
        <w:wordWrap/>
        <w:overflowPunct/>
        <w:topLinePunct w:val="0"/>
        <w:autoSpaceDE/>
        <w:autoSpaceDN/>
        <w:bidi w:val="0"/>
        <w:snapToGrid/>
        <w:spacing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adjustRightInd w:val="0"/>
        <w:snapToGrid w:val="0"/>
        <w:jc w:val="both"/>
        <w:rPr>
          <w:rFonts w:hint="eastAsia" w:ascii="宋体" w:hAnsi="宋体" w:eastAsia="宋体" w:cs="宋体"/>
          <w:b/>
          <w:bCs/>
          <w:color w:val="auto"/>
          <w:sz w:val="21"/>
          <w:szCs w:val="21"/>
          <w:highlight w:val="none"/>
          <w:lang w:val="en-US" w:eastAsia="zh-CN"/>
        </w:rPr>
      </w:pPr>
    </w:p>
    <w:p>
      <w:pPr>
        <w:adjustRightInd w:val="0"/>
        <w:snapToGrid w:val="0"/>
        <w:jc w:val="both"/>
        <w:rPr>
          <w:rFonts w:hint="eastAsia" w:ascii="宋体" w:hAnsi="宋体" w:eastAsia="宋体" w:cs="宋体"/>
          <w:b/>
          <w:bCs/>
          <w:color w:val="auto"/>
          <w:sz w:val="21"/>
          <w:szCs w:val="21"/>
          <w:highlight w:val="none"/>
          <w:lang w:val="en-US" w:eastAsia="zh-CN"/>
        </w:rPr>
      </w:pPr>
    </w:p>
    <w:p>
      <w:pPr>
        <w:adjustRightInd w:val="0"/>
        <w:snapToGrid w:val="0"/>
        <w:jc w:val="both"/>
        <w:rPr>
          <w:rFonts w:hint="eastAsia" w:ascii="宋体" w:hAnsi="宋体" w:eastAsia="宋体" w:cs="宋体"/>
          <w:b/>
          <w:bCs/>
          <w:color w:val="auto"/>
          <w:sz w:val="21"/>
          <w:szCs w:val="21"/>
          <w:highlight w:val="none"/>
          <w:lang w:val="en-US" w:eastAsia="zh-CN"/>
        </w:rPr>
      </w:pPr>
    </w:p>
    <w:p>
      <w:pPr>
        <w:adjustRightInd w:val="0"/>
        <w:snapToGrid w:val="0"/>
        <w:jc w:val="both"/>
        <w:rPr>
          <w:rFonts w:hint="eastAsia" w:ascii="宋体" w:hAnsi="宋体" w:eastAsia="宋体" w:cs="宋体"/>
          <w:b/>
          <w:bCs/>
          <w:color w:val="auto"/>
          <w:sz w:val="21"/>
          <w:szCs w:val="21"/>
          <w:highlight w:val="none"/>
          <w:lang w:val="en-US" w:eastAsia="zh-CN"/>
        </w:rPr>
      </w:pPr>
    </w:p>
    <w:p>
      <w:pPr>
        <w:spacing w:line="360" w:lineRule="auto"/>
        <w:rPr>
          <w:rFonts w:ascii="宋体" w:hAnsi="宋体"/>
          <w:b/>
          <w:sz w:val="24"/>
          <w:highlight w:val="none"/>
        </w:rPr>
      </w:pPr>
    </w:p>
    <w:p>
      <w:pPr>
        <w:pStyle w:val="2"/>
        <w:rPr>
          <w:rFonts w:ascii="宋体" w:hAnsi="宋体"/>
          <w:b/>
          <w:sz w:val="24"/>
          <w:highlight w:val="none"/>
        </w:rPr>
      </w:pPr>
    </w:p>
    <w:p>
      <w:pPr>
        <w:pStyle w:val="2"/>
        <w:rPr>
          <w:rFonts w:ascii="宋体" w:hAnsi="宋体"/>
          <w:b/>
          <w:sz w:val="24"/>
          <w:highlight w:val="none"/>
        </w:rPr>
      </w:pPr>
    </w:p>
    <w:p>
      <w:pPr>
        <w:pStyle w:val="2"/>
        <w:rPr>
          <w:rFonts w:ascii="宋体" w:hAnsi="宋体"/>
          <w:b/>
          <w:sz w:val="24"/>
          <w:highlight w:val="none"/>
        </w:rPr>
      </w:pPr>
    </w:p>
    <w:p>
      <w:pPr>
        <w:pStyle w:val="2"/>
        <w:rPr>
          <w:rFonts w:ascii="宋体" w:hAnsi="宋体"/>
          <w:b/>
          <w:sz w:val="24"/>
          <w:highlight w:val="none"/>
        </w:rPr>
      </w:pPr>
    </w:p>
    <w:p>
      <w:pPr>
        <w:pStyle w:val="2"/>
        <w:rPr>
          <w:rFonts w:ascii="宋体" w:hAnsi="宋体"/>
          <w:b/>
          <w:sz w:val="24"/>
          <w:highlight w:val="none"/>
        </w:rPr>
      </w:pPr>
    </w:p>
    <w:p>
      <w:pPr>
        <w:pStyle w:val="2"/>
        <w:rPr>
          <w:rFonts w:ascii="宋体" w:hAnsi="宋体"/>
          <w:b/>
          <w:sz w:val="24"/>
          <w:highlight w:val="none"/>
        </w:rPr>
      </w:pPr>
    </w:p>
    <w:p>
      <w:pPr>
        <w:pStyle w:val="2"/>
        <w:rPr>
          <w:rFonts w:ascii="宋体" w:hAnsi="宋体"/>
          <w:b/>
          <w:sz w:val="24"/>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：安全管理协议书</w:t>
      </w:r>
    </w:p>
    <w:p>
      <w:pPr>
        <w:spacing w:line="560" w:lineRule="exact"/>
        <w:jc w:val="center"/>
        <w:rPr>
          <w:rFonts w:ascii="黑体" w:hAnsi="宋体" w:eastAsia="黑体" w:cs="宋体"/>
          <w:bCs/>
          <w:kern w:val="0"/>
          <w:sz w:val="44"/>
          <w:szCs w:val="44"/>
          <w:highlight w:val="none"/>
        </w:rPr>
      </w:pPr>
      <w:r>
        <w:rPr>
          <w:rFonts w:hint="eastAsia" w:ascii="黑体" w:hAnsi="宋体" w:eastAsia="黑体" w:cs="宋体"/>
          <w:bCs/>
          <w:kern w:val="0"/>
          <w:sz w:val="44"/>
          <w:szCs w:val="44"/>
          <w:highlight w:val="none"/>
        </w:rPr>
        <w:t>物品采购</w:t>
      </w:r>
      <w:r>
        <w:rPr>
          <w:rFonts w:hint="eastAsia" w:ascii="黑体" w:hAnsi="Batang" w:eastAsia="黑体" w:cs="Batang"/>
          <w:bCs/>
          <w:kern w:val="0"/>
          <w:sz w:val="44"/>
          <w:szCs w:val="44"/>
          <w:highlight w:val="none"/>
        </w:rPr>
        <w:t>安全协议</w:t>
      </w:r>
      <w:r>
        <w:rPr>
          <w:rFonts w:hint="eastAsia" w:ascii="黑体" w:hAnsi="宋体" w:eastAsia="黑体" w:cs="宋体"/>
          <w:bCs/>
          <w:kern w:val="0"/>
          <w:sz w:val="44"/>
          <w:szCs w:val="44"/>
          <w:highlight w:val="none"/>
        </w:rPr>
        <w:t>书</w:t>
      </w:r>
    </w:p>
    <w:p>
      <w:pPr>
        <w:spacing w:line="560" w:lineRule="exact"/>
        <w:rPr>
          <w:rFonts w:ascii="宋体" w:hAnsi="宋体" w:cs="Arial"/>
          <w:kern w:val="0"/>
          <w:sz w:val="24"/>
          <w:highlight w:val="none"/>
        </w:rPr>
      </w:pPr>
    </w:p>
    <w:p>
      <w:pPr>
        <w:spacing w:line="560" w:lineRule="exact"/>
        <w:rPr>
          <w:rFonts w:ascii="宋体" w:hAnsi="宋体" w:cs="Arial"/>
          <w:kern w:val="0"/>
          <w:sz w:val="24"/>
          <w:highlight w:val="none"/>
        </w:rPr>
      </w:pPr>
      <w:r>
        <w:rPr>
          <w:rFonts w:hint="eastAsia" w:ascii="宋体" w:hAnsi="宋体" w:cs="Arial"/>
          <w:kern w:val="0"/>
          <w:sz w:val="24"/>
          <w:highlight w:val="none"/>
        </w:rPr>
        <w:t>甲方：</w:t>
      </w:r>
      <w:r>
        <w:rPr>
          <w:rFonts w:hint="eastAsia"/>
          <w:sz w:val="24"/>
          <w:highlight w:val="none"/>
        </w:rPr>
        <w:t>广州市净水有限公司</w:t>
      </w:r>
    </w:p>
    <w:p>
      <w:pPr>
        <w:spacing w:line="560" w:lineRule="exact"/>
        <w:rPr>
          <w:rFonts w:ascii="宋体" w:hAnsi="宋体" w:cs="Arial"/>
          <w:kern w:val="0"/>
          <w:sz w:val="24"/>
          <w:highlight w:val="none"/>
        </w:rPr>
      </w:pPr>
      <w:r>
        <w:rPr>
          <w:rFonts w:hint="eastAsia" w:ascii="宋体" w:hAnsi="宋体" w:cs="Arial"/>
          <w:kern w:val="0"/>
          <w:sz w:val="24"/>
          <w:highlight w:val="none"/>
        </w:rPr>
        <w:t xml:space="preserve">乙方： </w:t>
      </w:r>
    </w:p>
    <w:p>
      <w:pPr>
        <w:spacing w:line="560" w:lineRule="exact"/>
        <w:rPr>
          <w:rFonts w:ascii="宋体" w:hAnsi="宋体" w:cs="Arial"/>
          <w:kern w:val="0"/>
          <w:sz w:val="24"/>
          <w:highlight w:val="none"/>
        </w:rPr>
      </w:pPr>
    </w:p>
    <w:p>
      <w:pPr>
        <w:spacing w:line="560" w:lineRule="exact"/>
        <w:ind w:firstLine="480" w:firstLineChars="200"/>
        <w:rPr>
          <w:rFonts w:ascii="宋体" w:hAnsi="宋体" w:cs="Arial"/>
          <w:kern w:val="0"/>
          <w:sz w:val="24"/>
          <w:highlight w:val="none"/>
        </w:rPr>
      </w:pPr>
      <w:r>
        <w:rPr>
          <w:rFonts w:hint="eastAsia" w:ascii="宋体" w:hAnsi="宋体" w:cs="Arial"/>
          <w:kern w:val="0"/>
          <w:sz w:val="24"/>
          <w:highlight w:val="none"/>
        </w:rPr>
        <w:t>为加强物品采购过程安全管理，根据《中华人民共和国安全生产法》、《生产安全事故报告和调查处理条例》等国家及地方有关安全生产法律法规</w:t>
      </w:r>
      <w:r>
        <w:rPr>
          <w:rFonts w:ascii="宋体" w:hAnsi="宋体" w:cs="Arial"/>
          <w:kern w:val="0"/>
          <w:sz w:val="24"/>
          <w:highlight w:val="none"/>
        </w:rPr>
        <w:t>，甲乙双方就</w:t>
      </w:r>
      <w:r>
        <w:rPr>
          <w:rFonts w:hint="eastAsia" w:ascii="宋体" w:hAnsi="宋体" w:cs="Arial"/>
          <w:kern w:val="0"/>
          <w:sz w:val="24"/>
          <w:highlight w:val="none"/>
        </w:rPr>
        <w:t>物品采购的安全</w:t>
      </w:r>
      <w:r>
        <w:rPr>
          <w:rFonts w:ascii="宋体" w:hAnsi="宋体" w:cs="Arial"/>
          <w:kern w:val="0"/>
          <w:sz w:val="24"/>
          <w:highlight w:val="none"/>
        </w:rPr>
        <w:t>事宜，</w:t>
      </w:r>
      <w:r>
        <w:rPr>
          <w:rFonts w:ascii="宋体" w:hAnsi="宋体" w:cs="Arial"/>
          <w:sz w:val="24"/>
          <w:highlight w:val="none"/>
        </w:rPr>
        <w:t>经双方友好协商，达成如下协议</w:t>
      </w:r>
      <w:r>
        <w:rPr>
          <w:rFonts w:ascii="宋体" w:hAnsi="宋体" w:cs="Arial"/>
          <w:kern w:val="0"/>
          <w:sz w:val="24"/>
          <w:highlight w:val="none"/>
        </w:rPr>
        <w:t>。</w:t>
      </w:r>
    </w:p>
    <w:p>
      <w:pPr>
        <w:adjustRightInd w:val="0"/>
        <w:snapToGrid w:val="0"/>
        <w:spacing w:line="560" w:lineRule="exact"/>
        <w:ind w:firstLine="482" w:firstLineChars="200"/>
        <w:jc w:val="left"/>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本协议作为</w:t>
      </w:r>
      <w:r>
        <w:rPr>
          <w:rFonts w:hint="eastAsia"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rPr>
        <w:t>的组成部分，与主合同具有同等法律效力。</w:t>
      </w:r>
    </w:p>
    <w:p>
      <w:pPr>
        <w:spacing w:line="560" w:lineRule="exact"/>
        <w:ind w:firstLine="482" w:firstLineChars="200"/>
        <w:rPr>
          <w:rFonts w:ascii="宋体" w:hAnsi="宋体" w:cs="Arial"/>
          <w:b/>
          <w:kern w:val="0"/>
          <w:sz w:val="24"/>
          <w:highlight w:val="none"/>
        </w:rPr>
      </w:pPr>
      <w:r>
        <w:rPr>
          <w:rFonts w:hint="eastAsia" w:ascii="宋体" w:hAnsi="宋体" w:cs="Arial"/>
          <w:b/>
          <w:kern w:val="0"/>
          <w:sz w:val="24"/>
          <w:highlight w:val="none"/>
        </w:rPr>
        <w:t>二、甲方权责</w:t>
      </w:r>
    </w:p>
    <w:p>
      <w:pPr>
        <w:spacing w:line="560" w:lineRule="exact"/>
        <w:ind w:firstLine="480" w:firstLineChars="200"/>
        <w:rPr>
          <w:rFonts w:ascii="宋体" w:hAnsi="宋体" w:cs="Arial"/>
          <w:kern w:val="0"/>
          <w:sz w:val="24"/>
          <w:highlight w:val="none"/>
        </w:rPr>
      </w:pPr>
      <w:r>
        <w:rPr>
          <w:rFonts w:hint="eastAsia" w:ascii="宋体" w:hAnsi="宋体" w:cs="Arial"/>
          <w:kern w:val="0"/>
          <w:sz w:val="24"/>
          <w:highlight w:val="none"/>
        </w:rPr>
        <w:t>（一）甲方进行物品采购时，应贯彻落实国家、地方有关安全管理的法律法规和规章制度。</w:t>
      </w:r>
    </w:p>
    <w:p>
      <w:pPr>
        <w:spacing w:line="560" w:lineRule="exact"/>
        <w:ind w:firstLine="480" w:firstLineChars="200"/>
        <w:rPr>
          <w:rFonts w:ascii="宋体" w:hAnsi="宋体" w:cs="Arial"/>
          <w:kern w:val="0"/>
          <w:sz w:val="24"/>
          <w:highlight w:val="none"/>
        </w:rPr>
      </w:pPr>
      <w:r>
        <w:rPr>
          <w:rFonts w:hint="eastAsia" w:ascii="宋体" w:hAnsi="宋体" w:cs="Arial"/>
          <w:kern w:val="0"/>
          <w:sz w:val="24"/>
          <w:highlight w:val="none"/>
        </w:rPr>
        <w:t>（二）甲方应审查乙方物品有关的经营、运输的合法证照和资质条件，及相关运输车辆和人员的证件资料；有权对承运车辆驾驶员的健康状况，持有的相关证件是否与其所驾车型相匹配、是否达到所驾车型的驾驶年限进行检查。</w:t>
      </w:r>
    </w:p>
    <w:p>
      <w:pPr>
        <w:spacing w:line="560" w:lineRule="exact"/>
        <w:ind w:firstLine="480" w:firstLineChars="200"/>
        <w:rPr>
          <w:rFonts w:ascii="宋体" w:hAnsi="宋体" w:cs="Arial"/>
          <w:kern w:val="0"/>
          <w:sz w:val="24"/>
          <w:highlight w:val="none"/>
        </w:rPr>
      </w:pPr>
      <w:r>
        <w:rPr>
          <w:rFonts w:hint="eastAsia" w:ascii="宋体" w:hAnsi="宋体" w:cs="Arial"/>
          <w:kern w:val="0"/>
          <w:sz w:val="24"/>
          <w:highlight w:val="none"/>
        </w:rPr>
        <w:t>（三）甲方应在其管辖区域对乙方的物品运输、装卸、安装和调试等过程的安全生产实行监督，及时纠正乙方人员违章指挥、违章驾驶、违反禁令等行为，并按照甲方的安全管理制度规定对乙方进行处理；发现安全隐患，甲方应开具隐患整改通知单，责令乙方限期整改，及时督促乙方消除事故隐患。</w:t>
      </w:r>
    </w:p>
    <w:p>
      <w:pPr>
        <w:spacing w:line="560" w:lineRule="exact"/>
        <w:ind w:firstLine="480" w:firstLineChars="200"/>
        <w:rPr>
          <w:rFonts w:ascii="宋体" w:hAnsi="宋体" w:cs="Arial"/>
          <w:kern w:val="0"/>
          <w:sz w:val="24"/>
          <w:highlight w:val="none"/>
        </w:rPr>
      </w:pPr>
      <w:r>
        <w:rPr>
          <w:rFonts w:hint="eastAsia" w:ascii="宋体" w:hAnsi="宋体" w:cs="Arial"/>
          <w:kern w:val="0"/>
          <w:sz w:val="24"/>
          <w:highlight w:val="none"/>
        </w:rPr>
        <w:t>（四）乙方对存在问题拒不整改的，视为违约，甲方有权对乙方按主合同相关条款进行违约金扣罚。如乙方拒不缴纳违约金的，甲方有权在履约保证金中扣除。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Arial"/>
          <w:kern w:val="0"/>
          <w:sz w:val="24"/>
          <w:highlight w:val="none"/>
        </w:rPr>
      </w:pPr>
      <w:r>
        <w:rPr>
          <w:rFonts w:hint="eastAsia" w:ascii="宋体" w:hAnsi="宋体" w:cs="Arial"/>
          <w:kern w:val="0"/>
          <w:sz w:val="24"/>
          <w:highlight w:val="none"/>
        </w:rPr>
        <w:t>（五）告知乙方在甲方应当遵守的安全管理要求。</w:t>
      </w:r>
    </w:p>
    <w:p>
      <w:pPr>
        <w:spacing w:line="560" w:lineRule="exact"/>
        <w:ind w:firstLine="482" w:firstLineChars="200"/>
        <w:rPr>
          <w:rFonts w:ascii="宋体" w:hAnsi="宋体" w:cs="Arial"/>
          <w:b/>
          <w:kern w:val="0"/>
          <w:sz w:val="24"/>
          <w:highlight w:val="none"/>
        </w:rPr>
      </w:pPr>
      <w:r>
        <w:rPr>
          <w:rFonts w:hint="eastAsia" w:ascii="宋体" w:hAnsi="宋体" w:cs="Arial"/>
          <w:b/>
          <w:kern w:val="0"/>
          <w:sz w:val="24"/>
          <w:highlight w:val="none"/>
        </w:rPr>
        <w:t>三、乙方权责</w:t>
      </w:r>
    </w:p>
    <w:p>
      <w:pPr>
        <w:spacing w:line="560" w:lineRule="exact"/>
        <w:ind w:firstLine="480" w:firstLineChars="200"/>
        <w:rPr>
          <w:rFonts w:ascii="宋体" w:hAnsi="宋体" w:cs="Arial"/>
          <w:kern w:val="0"/>
          <w:sz w:val="24"/>
          <w:highlight w:val="none"/>
        </w:rPr>
      </w:pPr>
      <w:r>
        <w:rPr>
          <w:rFonts w:hint="eastAsia" w:ascii="宋体" w:hAnsi="宋体" w:cs="Arial"/>
          <w:kern w:val="0"/>
          <w:sz w:val="24"/>
          <w:highlight w:val="none"/>
        </w:rPr>
        <w:t>（一）乙方应承诺具备所售物品的许可资质，并提供相关证明材料。若乙方非所售物品的直销厂家，应提供物品的完整供应链，物品的销售、运输、装卸全过程须严格遵守国家及地方的法律的有关规定。</w:t>
      </w:r>
    </w:p>
    <w:p>
      <w:pPr>
        <w:spacing w:line="560" w:lineRule="exact"/>
        <w:ind w:firstLine="480" w:firstLineChars="200"/>
        <w:rPr>
          <w:rFonts w:ascii="宋体" w:hAnsi="宋体" w:cs="Arial"/>
          <w:kern w:val="0"/>
          <w:sz w:val="24"/>
          <w:highlight w:val="none"/>
        </w:rPr>
      </w:pPr>
      <w:r>
        <w:rPr>
          <w:rFonts w:hint="eastAsia" w:ascii="宋体" w:hAnsi="宋体" w:cs="Arial"/>
          <w:kern w:val="0"/>
          <w:sz w:val="24"/>
          <w:highlight w:val="none"/>
        </w:rPr>
        <w:t>（二）</w:t>
      </w:r>
      <w:r>
        <w:rPr>
          <w:rFonts w:hint="eastAsia" w:ascii="宋体" w:hAnsi="宋体" w:cs="宋体"/>
          <w:kern w:val="0"/>
          <w:sz w:val="24"/>
          <w:highlight w:val="none"/>
        </w:rPr>
        <w:t>乙方负责明确自身岗位安全职责，将安全责任落实到人；加强教育工作，督促员工遵守安全生产规章制度；鼓励员工积极参与安全生产工作，及时发现和消除隐患。运输物品时，应指定</w:t>
      </w:r>
      <w:r>
        <w:rPr>
          <w:rFonts w:hint="eastAsia" w:ascii="宋体" w:hAnsi="宋体" w:cs="Arial"/>
          <w:kern w:val="0"/>
          <w:sz w:val="24"/>
          <w:highlight w:val="none"/>
        </w:rPr>
        <w:t>物品</w:t>
      </w:r>
      <w:r>
        <w:rPr>
          <w:rFonts w:hint="eastAsia" w:ascii="宋体" w:hAnsi="宋体" w:cs="宋体"/>
          <w:kern w:val="0"/>
          <w:sz w:val="24"/>
          <w:highlight w:val="none"/>
        </w:rPr>
        <w:t>安全运输责任人，负责安全运输和装卸及安全教育工作，同时督促检查，确保</w:t>
      </w:r>
      <w:r>
        <w:rPr>
          <w:rFonts w:hint="eastAsia" w:ascii="宋体" w:hAnsi="宋体" w:cs="Arial"/>
          <w:kern w:val="0"/>
          <w:sz w:val="24"/>
          <w:highlight w:val="none"/>
        </w:rPr>
        <w:t>物品</w:t>
      </w:r>
      <w:r>
        <w:rPr>
          <w:rFonts w:hint="eastAsia" w:ascii="宋体" w:hAnsi="宋体" w:cs="宋体"/>
          <w:kern w:val="0"/>
          <w:sz w:val="24"/>
          <w:highlight w:val="none"/>
        </w:rPr>
        <w:t>的安全送运。</w:t>
      </w:r>
    </w:p>
    <w:p>
      <w:pPr>
        <w:spacing w:line="560" w:lineRule="exact"/>
        <w:ind w:firstLine="480" w:firstLineChars="200"/>
        <w:rPr>
          <w:rFonts w:ascii="宋体" w:hAnsi="宋体" w:cs="宋体"/>
          <w:kern w:val="0"/>
          <w:sz w:val="24"/>
          <w:highlight w:val="none"/>
        </w:rPr>
      </w:pPr>
      <w:r>
        <w:rPr>
          <w:rFonts w:hint="eastAsia" w:ascii="宋体" w:hAnsi="宋体" w:cs="宋体"/>
          <w:kern w:val="0"/>
          <w:sz w:val="24"/>
          <w:highlight w:val="none"/>
        </w:rPr>
        <w:t>（三）乙方应承诺所售</w:t>
      </w:r>
      <w:r>
        <w:rPr>
          <w:rFonts w:hint="eastAsia" w:ascii="宋体" w:hAnsi="宋体" w:cs="Arial"/>
          <w:kern w:val="0"/>
          <w:sz w:val="24"/>
          <w:highlight w:val="none"/>
        </w:rPr>
        <w:t>物品</w:t>
      </w:r>
      <w:r>
        <w:rPr>
          <w:rFonts w:hint="eastAsia" w:ascii="宋体" w:hAnsi="宋体" w:cs="宋体"/>
          <w:kern w:val="0"/>
          <w:sz w:val="24"/>
          <w:highlight w:val="none"/>
        </w:rPr>
        <w:t>质量符合现行国家规范要求，保证</w:t>
      </w:r>
      <w:r>
        <w:rPr>
          <w:rFonts w:hint="eastAsia" w:ascii="宋体" w:hAnsi="宋体" w:cs="Arial"/>
          <w:kern w:val="0"/>
          <w:sz w:val="24"/>
          <w:highlight w:val="none"/>
        </w:rPr>
        <w:t>所售物品为正品。设备类物品应提供与设备型号一致的使用说明书（进口设备应有中文说明书），如物品有保质期要求的应在保质期范围内，</w:t>
      </w:r>
      <w:r>
        <w:rPr>
          <w:rFonts w:hint="eastAsia" w:ascii="宋体" w:hAnsi="宋体" w:cs="宋体"/>
          <w:kern w:val="0"/>
          <w:sz w:val="24"/>
          <w:highlight w:val="none"/>
        </w:rPr>
        <w:t>特殊设备应在运输前做好定检工作，包装要完整完好。</w:t>
      </w:r>
    </w:p>
    <w:p>
      <w:pPr>
        <w:spacing w:line="560" w:lineRule="exact"/>
        <w:ind w:firstLine="480" w:firstLineChars="200"/>
        <w:rPr>
          <w:rFonts w:ascii="宋体" w:hAnsi="宋体" w:cs="宋体"/>
          <w:kern w:val="0"/>
          <w:sz w:val="24"/>
          <w:highlight w:val="none"/>
        </w:rPr>
      </w:pPr>
      <w:r>
        <w:rPr>
          <w:rFonts w:hint="eastAsia" w:ascii="宋体" w:hAnsi="宋体" w:cs="宋体"/>
          <w:kern w:val="0"/>
          <w:sz w:val="24"/>
          <w:highlight w:val="none"/>
        </w:rPr>
        <w:t>（四）乙方对</w:t>
      </w:r>
      <w:r>
        <w:rPr>
          <w:rFonts w:hint="eastAsia" w:ascii="宋体" w:hAnsi="宋体" w:cs="Arial"/>
          <w:kern w:val="0"/>
          <w:sz w:val="24"/>
          <w:highlight w:val="none"/>
        </w:rPr>
        <w:t>物品</w:t>
      </w:r>
      <w:r>
        <w:rPr>
          <w:rFonts w:hint="eastAsia" w:ascii="宋体" w:hAnsi="宋体" w:cs="宋体"/>
          <w:kern w:val="0"/>
          <w:sz w:val="24"/>
          <w:highlight w:val="none"/>
        </w:rPr>
        <w:t>的运输、装卸、设备的安装和调试过程的安全工作负责。对乙方内部的运输车队，乙方用于运输物品的车辆应取得合法证照资质。对乙方聘请的运输车队，乙方应严格审核其运输车队、驾驶员资质证照及车队运输相关的管理制度。</w:t>
      </w:r>
    </w:p>
    <w:p>
      <w:pPr>
        <w:spacing w:line="560" w:lineRule="exact"/>
        <w:ind w:firstLine="480" w:firstLineChars="200"/>
        <w:rPr>
          <w:rFonts w:ascii="宋体" w:hAnsi="宋体" w:cs="宋体"/>
          <w:kern w:val="0"/>
          <w:sz w:val="24"/>
          <w:highlight w:val="none"/>
        </w:rPr>
      </w:pPr>
      <w:r>
        <w:rPr>
          <w:rFonts w:hint="eastAsia" w:ascii="宋体" w:hAnsi="宋体" w:cs="宋体"/>
          <w:kern w:val="0"/>
          <w:sz w:val="24"/>
          <w:highlight w:val="none"/>
        </w:rPr>
        <w:t>（五）乙方须加强物品运输车辆的安全管理，用于运输</w:t>
      </w:r>
      <w:r>
        <w:rPr>
          <w:rFonts w:hint="eastAsia" w:ascii="宋体" w:hAnsi="宋体" w:cs="Arial"/>
          <w:kern w:val="0"/>
          <w:sz w:val="24"/>
          <w:highlight w:val="none"/>
        </w:rPr>
        <w:t>物品</w:t>
      </w:r>
      <w:r>
        <w:rPr>
          <w:rFonts w:hint="eastAsia" w:ascii="宋体" w:hAnsi="宋体" w:cs="宋体"/>
          <w:kern w:val="0"/>
          <w:sz w:val="24"/>
          <w:highlight w:val="none"/>
        </w:rPr>
        <w:t>的车辆必须车况良好、外观整洁、证照齐全，严格执行车辆安全检验制度，确保车辆性能符合安全技术标准。</w:t>
      </w:r>
    </w:p>
    <w:p>
      <w:pPr>
        <w:spacing w:line="560" w:lineRule="exact"/>
        <w:ind w:firstLine="480" w:firstLineChars="200"/>
        <w:rPr>
          <w:rFonts w:ascii="宋体" w:hAnsi="宋体" w:cs="宋体"/>
          <w:kern w:val="0"/>
          <w:sz w:val="24"/>
          <w:highlight w:val="none"/>
        </w:rPr>
      </w:pPr>
      <w:r>
        <w:rPr>
          <w:rFonts w:hint="eastAsia" w:ascii="宋体" w:hAnsi="宋体" w:cs="宋体"/>
          <w:kern w:val="0"/>
          <w:sz w:val="24"/>
          <w:highlight w:val="none"/>
        </w:rPr>
        <w:t>（六）人员管理</w:t>
      </w:r>
    </w:p>
    <w:p>
      <w:pPr>
        <w:spacing w:line="560" w:lineRule="exact"/>
        <w:ind w:firstLine="480" w:firstLineChars="200"/>
        <w:rPr>
          <w:rFonts w:ascii="宋体" w:hAnsi="宋体" w:cs="宋体"/>
          <w:kern w:val="0"/>
          <w:sz w:val="24"/>
          <w:highlight w:val="none"/>
        </w:rPr>
      </w:pPr>
      <w:r>
        <w:rPr>
          <w:rFonts w:hint="eastAsia" w:ascii="宋体" w:hAnsi="宋体" w:cs="宋体"/>
          <w:kern w:val="0"/>
          <w:sz w:val="24"/>
          <w:highlight w:val="none"/>
        </w:rPr>
        <w:t>1.乙方必须严格按照国家相关规定雇佣人员，加强承运车辆驾驶员的道路安全交通法、相关安全管理制度、操作技能等的培训教育，确保安全运输。禁止病车上路、超速行驶、超限超载行驶，严禁酒后驾车和疲劳驾车等。</w:t>
      </w:r>
    </w:p>
    <w:p>
      <w:pPr>
        <w:spacing w:line="560" w:lineRule="exact"/>
        <w:ind w:firstLine="480" w:firstLineChars="200"/>
        <w:rPr>
          <w:rFonts w:ascii="宋体" w:hAnsi="宋体" w:cs="宋体"/>
          <w:kern w:val="0"/>
          <w:sz w:val="24"/>
          <w:highlight w:val="none"/>
        </w:rPr>
      </w:pPr>
      <w:r>
        <w:rPr>
          <w:rFonts w:hint="eastAsia" w:ascii="宋体" w:hAnsi="宋体" w:cs="宋体"/>
          <w:kern w:val="0"/>
          <w:sz w:val="24"/>
          <w:highlight w:val="none"/>
        </w:rPr>
        <w:t>乙方聘请其他单位运输的，乙方应对运输单位的安全管理负责。</w:t>
      </w:r>
    </w:p>
    <w:p>
      <w:pPr>
        <w:widowControl/>
        <w:spacing w:line="560" w:lineRule="exact"/>
        <w:ind w:firstLine="480" w:firstLineChars="200"/>
        <w:jc w:val="left"/>
        <w:rPr>
          <w:rFonts w:ascii="宋体" w:hAnsi="宋体" w:cs="宋体"/>
          <w:kern w:val="0"/>
          <w:sz w:val="24"/>
          <w:highlight w:val="none"/>
        </w:rPr>
      </w:pPr>
      <w:r>
        <w:rPr>
          <w:rFonts w:hint="eastAsia" w:ascii="宋体" w:hAnsi="宋体" w:cs="宋体"/>
          <w:kern w:val="0"/>
          <w:sz w:val="24"/>
          <w:highlight w:val="none"/>
        </w:rPr>
        <w:t>2.乙方应采取措施，加强人员管理，对需进入甲方管辖区域的人员要做好三级安全教育工作、安全技术交底和培训，严防驾驶人员在运输过程中超速、超载、疲劳驾驶、违章操作等违法违章行为。一经发现应严格按制度规定落实教育处理并向甲方支付违约金</w:t>
      </w:r>
      <w:r>
        <w:rPr>
          <w:rFonts w:ascii="宋体" w:hAnsi="宋体" w:cs="宋体"/>
          <w:kern w:val="0"/>
          <w:sz w:val="24"/>
          <w:highlight w:val="none"/>
          <w:u w:val="single"/>
        </w:rPr>
        <w:t xml:space="preserve">      </w:t>
      </w:r>
      <w:r>
        <w:rPr>
          <w:rFonts w:hint="eastAsia" w:ascii="宋体" w:hAnsi="宋体" w:cs="宋体"/>
          <w:kern w:val="0"/>
          <w:sz w:val="24"/>
          <w:highlight w:val="none"/>
        </w:rPr>
        <w:t>元/次。</w:t>
      </w:r>
    </w:p>
    <w:p>
      <w:pPr>
        <w:widowControl/>
        <w:spacing w:line="560" w:lineRule="exact"/>
        <w:ind w:firstLine="480" w:firstLineChars="200"/>
        <w:jc w:val="left"/>
        <w:rPr>
          <w:rFonts w:ascii="宋体" w:hAnsi="宋体" w:cs="宋体"/>
          <w:kern w:val="0"/>
          <w:sz w:val="24"/>
          <w:highlight w:val="none"/>
        </w:rPr>
      </w:pPr>
      <w:r>
        <w:rPr>
          <w:rFonts w:hint="eastAsia" w:ascii="宋体" w:hAnsi="宋体" w:cs="宋体"/>
          <w:kern w:val="0"/>
          <w:sz w:val="24"/>
          <w:highlight w:val="none"/>
        </w:rPr>
        <w:t>3.乙方人员及车辆进入甲方管辖区内应自觉遵守甲方的规章制度和有关安全规定，按照现场人员指定线路行车，指定的区域停车、装卸。乙方人员不得擅自进入甲方其他生产作业区域。如有违反，将按甲方规定进行处理。</w:t>
      </w:r>
    </w:p>
    <w:p>
      <w:pPr>
        <w:widowControl/>
        <w:spacing w:line="560" w:lineRule="exact"/>
        <w:ind w:firstLine="480" w:firstLineChars="200"/>
        <w:jc w:val="left"/>
        <w:rPr>
          <w:rFonts w:ascii="宋体" w:hAnsi="宋体" w:cs="宋体"/>
          <w:kern w:val="0"/>
          <w:sz w:val="24"/>
          <w:highlight w:val="none"/>
        </w:rPr>
      </w:pPr>
      <w:r>
        <w:rPr>
          <w:rFonts w:hint="eastAsia" w:ascii="宋体" w:hAnsi="宋体" w:cs="宋体"/>
          <w:kern w:val="0"/>
          <w:sz w:val="24"/>
          <w:highlight w:val="none"/>
        </w:rPr>
        <w:t>4.如设备类物品需进行安装、调试，乙方应安排熟悉设备或有设备操作相关资质的专业人员与甲方进行设备验收及培训等工作，确保操作设备过程安全。</w:t>
      </w:r>
    </w:p>
    <w:p>
      <w:pPr>
        <w:spacing w:line="560" w:lineRule="exact"/>
        <w:ind w:firstLine="480" w:firstLineChars="200"/>
        <w:rPr>
          <w:rFonts w:ascii="宋体" w:hAnsi="宋体" w:cs="宋体"/>
          <w:kern w:val="0"/>
          <w:sz w:val="24"/>
          <w:highlight w:val="none"/>
        </w:rPr>
      </w:pPr>
      <w:r>
        <w:rPr>
          <w:rFonts w:hint="eastAsia" w:ascii="宋体" w:hAnsi="宋体" w:cs="宋体"/>
          <w:kern w:val="0"/>
          <w:sz w:val="24"/>
          <w:highlight w:val="none"/>
        </w:rPr>
        <w:t>（七）发生事故时，乙方须立即报警处理，乙方在力所能及范围内采取补救措施，并在30分钟内将情况报告甲方。</w:t>
      </w:r>
    </w:p>
    <w:p>
      <w:pPr>
        <w:spacing w:line="560" w:lineRule="exact"/>
        <w:ind w:firstLine="480" w:firstLineChars="200"/>
        <w:rPr>
          <w:rFonts w:ascii="宋体" w:hAnsi="宋体" w:cs="宋体"/>
          <w:kern w:val="0"/>
          <w:sz w:val="24"/>
          <w:highlight w:val="none"/>
        </w:rPr>
      </w:pPr>
      <w:r>
        <w:rPr>
          <w:rFonts w:hint="eastAsia" w:ascii="宋体" w:hAnsi="宋体" w:cs="宋体"/>
          <w:kern w:val="0"/>
          <w:sz w:val="24"/>
          <w:highlight w:val="none"/>
        </w:rPr>
        <w:t>（八）乙方必须严格履行本协议，遵守甲方各项安全管理规定，服从管理。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宋体"/>
          <w:kern w:val="0"/>
          <w:sz w:val="24"/>
          <w:highlight w:val="none"/>
        </w:rPr>
      </w:pPr>
      <w:r>
        <w:rPr>
          <w:rFonts w:hint="eastAsia" w:ascii="宋体" w:hAnsi="宋体" w:cs="宋体"/>
          <w:kern w:val="0"/>
          <w:sz w:val="24"/>
          <w:highlight w:val="none"/>
        </w:rPr>
        <w:t>（九）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pacing w:line="560" w:lineRule="exact"/>
        <w:ind w:firstLine="480" w:firstLineChars="200"/>
        <w:rPr>
          <w:rFonts w:ascii="宋体" w:hAnsi="宋体" w:cs="宋体"/>
          <w:kern w:val="0"/>
          <w:sz w:val="24"/>
          <w:highlight w:val="none"/>
        </w:rPr>
      </w:pPr>
      <w:r>
        <w:rPr>
          <w:rFonts w:hint="eastAsia" w:ascii="宋体" w:hAnsi="宋体" w:cs="宋体"/>
          <w:kern w:val="0"/>
          <w:sz w:val="24"/>
          <w:highlight w:val="none"/>
        </w:rPr>
        <w:t>（十）乙方委托的第三方运输单位或个人，违反本协议的，全部责任均由乙方承担。</w:t>
      </w:r>
    </w:p>
    <w:p>
      <w:pPr>
        <w:pStyle w:val="41"/>
        <w:spacing w:line="560" w:lineRule="exact"/>
        <w:ind w:firstLine="482" w:firstLineChars="200"/>
        <w:rPr>
          <w:rFonts w:asciiTheme="minorEastAsia" w:hAnsiTheme="minorEastAsia" w:eastAsiaTheme="minorEastAsia"/>
          <w:sz w:val="24"/>
          <w:highlight w:val="none"/>
        </w:rPr>
      </w:pPr>
      <w:r>
        <w:rPr>
          <w:rFonts w:hint="eastAsia" w:asciiTheme="minorEastAsia" w:hAnsiTheme="minorEastAsia" w:eastAsiaTheme="minorEastAsia"/>
          <w:b/>
          <w:sz w:val="24"/>
          <w:highlight w:val="none"/>
        </w:rPr>
        <w:t>四、补充条款：</w:t>
      </w:r>
      <w:r>
        <w:rPr>
          <w:rFonts w:hint="eastAsia" w:asciiTheme="minorEastAsia" w:hAnsiTheme="minorEastAsia" w:eastAsiaTheme="minorEastAsia"/>
          <w:sz w:val="24"/>
          <w:highlight w:val="none"/>
          <w:u w:val="single"/>
        </w:rPr>
        <w:t xml:space="preserve">         </w:t>
      </w:r>
      <w:r>
        <w:rPr>
          <w:rFonts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rPr>
        <w:t>。</w:t>
      </w:r>
    </w:p>
    <w:p>
      <w:pPr>
        <w:adjustRightInd w:val="0"/>
        <w:snapToGrid w:val="0"/>
        <w:spacing w:line="560" w:lineRule="exact"/>
        <w:ind w:firstLine="482" w:firstLineChars="200"/>
        <w:jc w:val="left"/>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五、附则</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jc w:val="left"/>
        <w:rPr>
          <w:rFonts w:asciiTheme="minorEastAsia" w:hAnsiTheme="minorEastAsia" w:eastAsiaTheme="minorEastAsia"/>
          <w:sz w:val="24"/>
          <w:highlight w:val="none"/>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widowControl w:val="0"/>
              <w:adjustRightInd w:val="0"/>
              <w:snapToGrid w:val="0"/>
              <w:spacing w:line="560" w:lineRule="exact"/>
              <w:jc w:val="both"/>
              <w:textAlignment w:val="baseline"/>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甲方：</w:t>
            </w:r>
          </w:p>
          <w:p>
            <w:pPr>
              <w:widowControl w:val="0"/>
              <w:adjustRightInd w:val="0"/>
              <w:snapToGrid w:val="0"/>
              <w:spacing w:line="560" w:lineRule="exact"/>
              <w:jc w:val="both"/>
              <w:textAlignment w:val="baseline"/>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签约代表：</w:t>
            </w:r>
          </w:p>
          <w:p>
            <w:pPr>
              <w:widowControl w:val="0"/>
              <w:adjustRightInd w:val="0"/>
              <w:snapToGrid w:val="0"/>
              <w:spacing w:line="560" w:lineRule="exact"/>
              <w:jc w:val="both"/>
              <w:textAlignment w:val="baseline"/>
              <w:rPr>
                <w:rFonts w:asciiTheme="minorEastAsia" w:hAnsiTheme="minorEastAsia" w:eastAsiaTheme="minorEastAsia"/>
                <w:sz w:val="24"/>
                <w:highlight w:val="none"/>
              </w:rPr>
            </w:pPr>
            <w:r>
              <w:rPr>
                <w:rFonts w:hint="eastAsia" w:asciiTheme="minorEastAsia" w:hAnsiTheme="minorEastAsia" w:eastAsiaTheme="minorEastAsia"/>
                <w:sz w:val="24"/>
                <w:highlight w:val="none"/>
              </w:rPr>
              <w:t>联系电话：</w:t>
            </w:r>
          </w:p>
          <w:p>
            <w:pPr>
              <w:widowControl w:val="0"/>
              <w:adjustRightInd w:val="0"/>
              <w:snapToGrid w:val="0"/>
              <w:spacing w:line="560" w:lineRule="exact"/>
              <w:ind w:firstLine="240" w:firstLineChars="100"/>
              <w:jc w:val="right"/>
              <w:textAlignment w:val="baseline"/>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年</w:t>
            </w:r>
            <w:r>
              <w:rPr>
                <w:rFonts w:asciiTheme="minorEastAsia" w:hAnsiTheme="minorEastAsia" w:eastAsiaTheme="minorEastAsia"/>
                <w:sz w:val="24"/>
                <w:highlight w:val="none"/>
              </w:rPr>
              <w:t xml:space="preserve">    </w:t>
            </w:r>
            <w:r>
              <w:rPr>
                <w:rFonts w:hint="eastAsia" w:asciiTheme="minorEastAsia" w:hAnsiTheme="minorEastAsia" w:eastAsiaTheme="minorEastAsia"/>
                <w:sz w:val="24"/>
                <w:highlight w:val="none"/>
              </w:rPr>
              <w:t>月</w:t>
            </w:r>
            <w:r>
              <w:rPr>
                <w:rFonts w:asciiTheme="minorEastAsia" w:hAnsiTheme="minorEastAsia" w:eastAsiaTheme="minorEastAsia"/>
                <w:sz w:val="24"/>
                <w:highlight w:val="none"/>
              </w:rPr>
              <w:t xml:space="preserve">    </w:t>
            </w:r>
            <w:r>
              <w:rPr>
                <w:rFonts w:hint="eastAsia" w:asciiTheme="minorEastAsia" w:hAnsiTheme="minorEastAsia" w:eastAsiaTheme="minorEastAsia"/>
                <w:sz w:val="24"/>
                <w:highlight w:val="none"/>
              </w:rPr>
              <w:t>日</w:t>
            </w:r>
          </w:p>
        </w:tc>
        <w:tc>
          <w:tcPr>
            <w:tcW w:w="4474" w:type="dxa"/>
          </w:tcPr>
          <w:p>
            <w:pPr>
              <w:widowControl w:val="0"/>
              <w:adjustRightInd w:val="0"/>
              <w:snapToGrid w:val="0"/>
              <w:spacing w:line="560" w:lineRule="exact"/>
              <w:jc w:val="both"/>
              <w:textAlignment w:val="baseline"/>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乙方：</w:t>
            </w:r>
          </w:p>
          <w:p>
            <w:pPr>
              <w:widowControl w:val="0"/>
              <w:adjustRightInd w:val="0"/>
              <w:snapToGrid w:val="0"/>
              <w:spacing w:line="560" w:lineRule="exact"/>
              <w:jc w:val="both"/>
              <w:textAlignment w:val="baseline"/>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签约代表：</w:t>
            </w:r>
          </w:p>
          <w:p>
            <w:pPr>
              <w:widowControl w:val="0"/>
              <w:adjustRightInd w:val="0"/>
              <w:snapToGrid w:val="0"/>
              <w:spacing w:line="560" w:lineRule="exact"/>
              <w:jc w:val="both"/>
              <w:textAlignment w:val="baseline"/>
              <w:rPr>
                <w:rFonts w:asciiTheme="minorEastAsia" w:hAnsiTheme="minorEastAsia" w:eastAsiaTheme="minorEastAsia"/>
                <w:sz w:val="24"/>
                <w:highlight w:val="none"/>
              </w:rPr>
            </w:pPr>
            <w:r>
              <w:rPr>
                <w:rFonts w:hint="eastAsia" w:asciiTheme="minorEastAsia" w:hAnsiTheme="minorEastAsia" w:eastAsiaTheme="minorEastAsia"/>
                <w:sz w:val="24"/>
                <w:highlight w:val="none"/>
              </w:rPr>
              <w:t>联系电话：</w:t>
            </w:r>
          </w:p>
          <w:p>
            <w:pPr>
              <w:widowControl w:val="0"/>
              <w:adjustRightInd w:val="0"/>
              <w:snapToGrid w:val="0"/>
              <w:spacing w:line="560" w:lineRule="exact"/>
              <w:jc w:val="right"/>
              <w:textAlignment w:val="baseline"/>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年</w:t>
            </w:r>
            <w:r>
              <w:rPr>
                <w:rFonts w:asciiTheme="minorEastAsia" w:hAnsiTheme="minorEastAsia" w:eastAsiaTheme="minorEastAsia"/>
                <w:sz w:val="24"/>
                <w:highlight w:val="none"/>
              </w:rPr>
              <w:t xml:space="preserve">    </w:t>
            </w:r>
            <w:r>
              <w:rPr>
                <w:rFonts w:hint="eastAsia" w:asciiTheme="minorEastAsia" w:hAnsiTheme="minorEastAsia" w:eastAsiaTheme="minorEastAsia"/>
                <w:sz w:val="24"/>
                <w:highlight w:val="none"/>
              </w:rPr>
              <w:t>月</w:t>
            </w:r>
            <w:r>
              <w:rPr>
                <w:rFonts w:asciiTheme="minorEastAsia" w:hAnsiTheme="minorEastAsia" w:eastAsiaTheme="minorEastAsia"/>
                <w:sz w:val="24"/>
                <w:highlight w:val="none"/>
              </w:rPr>
              <w:t xml:space="preserve">    </w:t>
            </w:r>
            <w:r>
              <w:rPr>
                <w:rFonts w:hint="eastAsia" w:asciiTheme="minorEastAsia" w:hAnsiTheme="minorEastAsia" w:eastAsiaTheme="minorEastAsia"/>
                <w:sz w:val="24"/>
                <w:highlight w:val="none"/>
              </w:rPr>
              <w:t>日</w:t>
            </w:r>
          </w:p>
        </w:tc>
      </w:tr>
    </w:tbl>
    <w:p>
      <w:pPr>
        <w:spacing w:line="360" w:lineRule="auto"/>
        <w:jc w:val="left"/>
        <w:rPr>
          <w:rFonts w:hint="eastAsia" w:ascii="宋体" w:hAnsi="宋体" w:cs="宋体"/>
          <w:color w:val="000000"/>
          <w:szCs w:val="21"/>
          <w:highlight w:val="none"/>
          <w:lang w:eastAsia="zh-CN"/>
        </w:rPr>
      </w:pPr>
    </w:p>
    <w:p>
      <w:pPr>
        <w:spacing w:line="360" w:lineRule="auto"/>
        <w:jc w:val="left"/>
        <w:rPr>
          <w:rFonts w:ascii="宋体" w:hAnsi="宋体" w:cs="宋体"/>
          <w:b/>
          <w:bCs/>
          <w:color w:val="000000"/>
          <w:szCs w:val="21"/>
          <w:highlight w:val="none"/>
        </w:rPr>
      </w:pPr>
      <w:r>
        <w:rPr>
          <w:rFonts w:hint="eastAsia" w:ascii="宋体" w:hAnsi="宋体" w:cs="宋体"/>
          <w:color w:val="000000"/>
          <w:szCs w:val="21"/>
          <w:highlight w:val="none"/>
          <w:lang w:eastAsia="zh-CN"/>
        </w:rPr>
        <w:t>附件</w:t>
      </w:r>
      <w:r>
        <w:rPr>
          <w:rFonts w:hint="eastAsia" w:ascii="宋体" w:hAnsi="宋体" w:cs="宋体"/>
          <w:color w:val="000000"/>
          <w:szCs w:val="21"/>
          <w:highlight w:val="none"/>
          <w:lang w:val="en-US" w:eastAsia="zh-CN"/>
        </w:rPr>
        <w:t>5：</w:t>
      </w:r>
      <w:r>
        <w:rPr>
          <w:rFonts w:hint="eastAsia" w:ascii="宋体" w:hAnsi="宋体" w:cs="宋体"/>
          <w:b/>
          <w:bCs/>
          <w:color w:val="000000"/>
          <w:szCs w:val="21"/>
          <w:highlight w:val="none"/>
        </w:rPr>
        <w:t>履约保函（模板）</w:t>
      </w:r>
    </w:p>
    <w:p>
      <w:pPr>
        <w:jc w:val="center"/>
        <w:rPr>
          <w:rFonts w:ascii="宋体" w:hAnsi="宋体" w:cs="宋体"/>
          <w:b/>
          <w:color w:val="000000"/>
          <w:szCs w:val="21"/>
          <w:highlight w:val="none"/>
        </w:rPr>
      </w:pPr>
      <w:r>
        <w:rPr>
          <w:rFonts w:hint="eastAsia" w:ascii="宋体" w:hAnsi="宋体" w:cs="宋体"/>
          <w:b/>
          <w:color w:val="000000"/>
          <w:szCs w:val="21"/>
          <w:highlight w:val="none"/>
        </w:rPr>
        <w:t>履约保函（模板）</w:t>
      </w:r>
    </w:p>
    <w:p>
      <w:pPr>
        <w:rPr>
          <w:rFonts w:ascii="宋体" w:hAnsi="宋体" w:cs="宋体"/>
          <w:color w:val="000000"/>
          <w:szCs w:val="21"/>
          <w:highlight w:val="none"/>
        </w:rPr>
      </w:pPr>
    </w:p>
    <w:p>
      <w:pPr>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致：</w:t>
      </w:r>
      <w:r>
        <w:rPr>
          <w:rFonts w:hint="eastAsia" w:ascii="宋体" w:hAnsi="宋体" w:cs="宋体"/>
          <w:color w:val="000000"/>
          <w:szCs w:val="21"/>
          <w:highlight w:val="none"/>
          <w:u w:val="single"/>
        </w:rPr>
        <w:t xml:space="preserve">               （受益人）</w:t>
      </w:r>
    </w:p>
    <w:p>
      <w:pPr>
        <w:pStyle w:val="31"/>
        <w:rPr>
          <w:rFonts w:hint="eastAsia"/>
          <w:highlight w:val="none"/>
          <w:lang w:eastAsia="zh-CN"/>
        </w:rPr>
      </w:pPr>
    </w:p>
    <w:p>
      <w:pPr>
        <w:ind w:firstLine="420"/>
        <w:rPr>
          <w:rFonts w:ascii="宋体" w:hAnsi="宋体" w:cs="宋体"/>
          <w:color w:val="000000"/>
          <w:szCs w:val="21"/>
          <w:highlight w:val="none"/>
        </w:rPr>
      </w:pPr>
      <w:r>
        <w:rPr>
          <w:rFonts w:hint="eastAsia" w:ascii="宋体" w:hAnsi="宋体" w:cs="宋体"/>
          <w:color w:val="000000"/>
          <w:szCs w:val="21"/>
          <w:highlight w:val="none"/>
        </w:rPr>
        <w:t>鉴于</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（以下简称“委托人”）与贵方于</w:t>
      </w:r>
      <w:r>
        <w:rPr>
          <w:rFonts w:hint="eastAsia" w:ascii="宋体" w:hAnsi="宋体" w:cs="宋体"/>
          <w:color w:val="000000"/>
          <w:szCs w:val="21"/>
          <w:highlight w:val="none"/>
          <w:u w:val="single"/>
        </w:rPr>
        <w:t xml:space="preserve">   年  月  日</w:t>
      </w:r>
      <w:r>
        <w:rPr>
          <w:rFonts w:hint="eastAsia" w:ascii="宋体" w:hAnsi="宋体" w:cs="宋体"/>
          <w:color w:val="000000"/>
          <w:szCs w:val="21"/>
          <w:highlight w:val="none"/>
        </w:rPr>
        <w:t>签订了</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（以下简称“合同”），我行同意为委托人出具履约保函，作为委托人履行合同义务的担保，以使你方得到履约保函的保障。本保函为不可撤销，见索即付的独立保函。</w:t>
      </w:r>
    </w:p>
    <w:p>
      <w:pPr>
        <w:ind w:firstLine="420"/>
        <w:rPr>
          <w:rFonts w:ascii="宋体" w:hAnsi="宋体" w:cs="宋体"/>
          <w:color w:val="000000"/>
          <w:szCs w:val="21"/>
          <w:highlight w:val="none"/>
        </w:rPr>
      </w:pPr>
      <w:r>
        <w:rPr>
          <w:rFonts w:hint="eastAsia" w:ascii="宋体" w:hAnsi="宋体" w:cs="宋体"/>
          <w:color w:val="000000"/>
          <w:szCs w:val="21"/>
          <w:highlight w:val="none"/>
        </w:rPr>
        <w:t>一、我行保证在收到贵单位于保函有效期内送达的依本保函约定的索赔申请后，在个</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工作日内无条件和不可改变地向贵单位支付最高金额不超过人民币元</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（大写：</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 xml:space="preserve"> ）的履约保证金，并放弃向你方提出任何异议和追索的权利。</w:t>
      </w:r>
    </w:p>
    <w:p>
      <w:pPr>
        <w:ind w:firstLine="420"/>
        <w:rPr>
          <w:rFonts w:ascii="宋体" w:hAnsi="宋体" w:cs="宋体"/>
          <w:color w:val="000000"/>
          <w:szCs w:val="21"/>
          <w:highlight w:val="none"/>
        </w:rPr>
      </w:pPr>
      <w:r>
        <w:rPr>
          <w:rFonts w:hint="eastAsia" w:ascii="宋体" w:hAnsi="宋体" w:cs="宋体"/>
          <w:color w:val="000000"/>
          <w:szCs w:val="21"/>
          <w:highlight w:val="none"/>
        </w:rPr>
        <w:t>二、贵单位的索赔申请应符合下述条件：</w:t>
      </w:r>
    </w:p>
    <w:p>
      <w:pPr>
        <w:ind w:firstLine="420"/>
        <w:rPr>
          <w:rFonts w:ascii="宋体" w:hAnsi="宋体" w:cs="宋体"/>
          <w:color w:val="000000"/>
          <w:szCs w:val="21"/>
          <w:highlight w:val="none"/>
        </w:rPr>
      </w:pPr>
      <w:r>
        <w:rPr>
          <w:rFonts w:hint="eastAsia" w:ascii="宋体" w:hAnsi="宋体" w:cs="宋体"/>
          <w:color w:val="000000"/>
          <w:szCs w:val="21"/>
          <w:highlight w:val="none"/>
        </w:rPr>
        <w:t>（一）贵单位法定代表人或其授权代表签字并加盖单位公章；</w:t>
      </w:r>
    </w:p>
    <w:p>
      <w:pPr>
        <w:ind w:firstLine="420"/>
        <w:rPr>
          <w:rFonts w:ascii="宋体" w:hAnsi="宋体" w:cs="宋体"/>
          <w:color w:val="000000"/>
          <w:szCs w:val="21"/>
          <w:highlight w:val="none"/>
        </w:rPr>
      </w:pPr>
      <w:r>
        <w:rPr>
          <w:rFonts w:hint="eastAsia" w:ascii="宋体" w:hAnsi="宋体" w:cs="宋体"/>
          <w:color w:val="000000"/>
          <w:szCs w:val="21"/>
          <w:highlight w:val="none"/>
        </w:rPr>
        <w:t>（二）在保函有效期内送达我行；</w:t>
      </w:r>
    </w:p>
    <w:p>
      <w:pPr>
        <w:ind w:firstLine="420"/>
        <w:rPr>
          <w:rFonts w:ascii="宋体" w:hAnsi="宋体" w:cs="宋体"/>
          <w:color w:val="000000"/>
          <w:szCs w:val="21"/>
          <w:highlight w:val="none"/>
        </w:rPr>
      </w:pPr>
      <w:r>
        <w:rPr>
          <w:rFonts w:hint="eastAsia" w:ascii="宋体" w:hAnsi="宋体" w:cs="宋体"/>
          <w:color w:val="000000"/>
          <w:szCs w:val="21"/>
          <w:highlight w:val="none"/>
        </w:rPr>
        <w:t>（三）明确的索赔金额（不得超过本保函第一条所列之限额）。</w:t>
      </w:r>
    </w:p>
    <w:p>
      <w:pPr>
        <w:ind w:firstLine="420"/>
        <w:rPr>
          <w:rFonts w:ascii="宋体" w:hAnsi="宋体" w:cs="宋体"/>
          <w:color w:val="000000"/>
          <w:szCs w:val="21"/>
          <w:highlight w:val="none"/>
        </w:rPr>
      </w:pPr>
      <w:r>
        <w:rPr>
          <w:rFonts w:hint="eastAsia" w:ascii="宋体" w:hAnsi="宋体" w:cs="宋体"/>
          <w:color w:val="000000"/>
          <w:szCs w:val="21"/>
          <w:highlight w:val="none"/>
        </w:rPr>
        <w:t>三、本保函自签发之日起生效，有效期至</w:t>
      </w:r>
      <w:r>
        <w:rPr>
          <w:rFonts w:hint="eastAsia" w:ascii="宋体" w:hAnsi="宋体" w:cs="宋体"/>
          <w:color w:val="000000"/>
          <w:szCs w:val="21"/>
          <w:highlight w:val="none"/>
          <w:u w:val="single"/>
        </w:rPr>
        <w:t xml:space="preserve">  年  月  日</w:t>
      </w:r>
      <w:r>
        <w:rPr>
          <w:rFonts w:hint="eastAsia" w:ascii="宋体" w:hAnsi="宋体" w:cs="宋体"/>
          <w:color w:val="000000"/>
          <w:szCs w:val="21"/>
          <w:highlight w:val="none"/>
        </w:rPr>
        <w:t>。本保函于下述任一事项发生之时立即失效，我行在本保函项下的保证义务即刻解除：</w:t>
      </w:r>
    </w:p>
    <w:p>
      <w:pPr>
        <w:ind w:firstLine="420"/>
        <w:rPr>
          <w:rFonts w:ascii="宋体" w:hAnsi="宋体" w:cs="宋体"/>
          <w:color w:val="000000"/>
          <w:szCs w:val="21"/>
          <w:highlight w:val="none"/>
        </w:rPr>
      </w:pPr>
      <w:r>
        <w:rPr>
          <w:rFonts w:hint="eastAsia" w:ascii="宋体" w:hAnsi="宋体" w:cs="宋体"/>
          <w:color w:val="000000"/>
          <w:szCs w:val="21"/>
          <w:highlight w:val="none"/>
        </w:rPr>
        <w:t>（一）本保函有效期限届满；</w:t>
      </w:r>
    </w:p>
    <w:p>
      <w:pPr>
        <w:ind w:firstLine="420"/>
        <w:rPr>
          <w:rFonts w:ascii="宋体" w:hAnsi="宋体" w:cs="宋体"/>
          <w:color w:val="000000"/>
          <w:szCs w:val="21"/>
          <w:highlight w:val="none"/>
        </w:rPr>
      </w:pPr>
      <w:r>
        <w:rPr>
          <w:rFonts w:hint="eastAsia" w:ascii="宋体" w:hAnsi="宋体" w:cs="宋体"/>
          <w:color w:val="000000"/>
          <w:szCs w:val="21"/>
          <w:highlight w:val="none"/>
        </w:rPr>
        <w:t>（二）我行保证的义务履行完毕。</w:t>
      </w:r>
    </w:p>
    <w:p>
      <w:pPr>
        <w:ind w:firstLine="420"/>
        <w:rPr>
          <w:rFonts w:ascii="宋体" w:hAnsi="宋体" w:cs="宋体"/>
          <w:color w:val="000000"/>
          <w:szCs w:val="21"/>
          <w:highlight w:val="none"/>
        </w:rPr>
      </w:pPr>
      <w:r>
        <w:rPr>
          <w:rFonts w:hint="eastAsia" w:ascii="宋体" w:hAnsi="宋体" w:cs="宋体"/>
          <w:color w:val="000000"/>
          <w:szCs w:val="21"/>
          <w:highlight w:val="none"/>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ascii="宋体" w:hAnsi="宋体" w:cs="宋体"/>
          <w:color w:val="000000"/>
          <w:szCs w:val="21"/>
          <w:highlight w:val="none"/>
        </w:rPr>
      </w:pPr>
      <w:r>
        <w:rPr>
          <w:rFonts w:hint="eastAsia" w:ascii="宋体" w:hAnsi="宋体" w:cs="宋体"/>
          <w:color w:val="000000"/>
          <w:szCs w:val="21"/>
          <w:highlight w:val="none"/>
        </w:rPr>
        <w:t>五、我行向你方支付索赔金额后，本保函担保金额即按贵方通知的索赔金额予以递减。</w:t>
      </w:r>
    </w:p>
    <w:p>
      <w:pPr>
        <w:ind w:firstLine="420"/>
        <w:rPr>
          <w:rFonts w:ascii="宋体" w:hAnsi="宋体" w:cs="宋体"/>
          <w:color w:val="000000"/>
          <w:szCs w:val="21"/>
          <w:highlight w:val="none"/>
        </w:rPr>
      </w:pPr>
      <w:r>
        <w:rPr>
          <w:rFonts w:hint="eastAsia" w:ascii="宋体" w:hAnsi="宋体" w:cs="宋体"/>
          <w:color w:val="000000"/>
          <w:szCs w:val="21"/>
          <w:highlight w:val="none"/>
        </w:rPr>
        <w:t>六、保函失效后请将保函退回我行注销，无论正本最终退回与否，不影响本保函依上述约定自动失效。</w:t>
      </w:r>
    </w:p>
    <w:p>
      <w:pPr>
        <w:ind w:firstLine="420"/>
        <w:rPr>
          <w:rFonts w:ascii="宋体" w:hAnsi="宋体" w:cs="宋体"/>
          <w:color w:val="000000"/>
          <w:szCs w:val="21"/>
          <w:highlight w:val="none"/>
        </w:rPr>
      </w:pPr>
      <w:r>
        <w:rPr>
          <w:rFonts w:hint="eastAsia" w:ascii="宋体" w:hAnsi="宋体" w:cs="宋体"/>
          <w:color w:val="000000"/>
          <w:szCs w:val="21"/>
          <w:highlight w:val="none"/>
        </w:rPr>
        <w:t xml:space="preserve">  </w:t>
      </w:r>
    </w:p>
    <w:p>
      <w:pPr>
        <w:ind w:firstLine="420"/>
        <w:rPr>
          <w:rFonts w:ascii="宋体" w:hAnsi="宋体" w:cs="宋体"/>
          <w:color w:val="000000"/>
          <w:szCs w:val="21"/>
          <w:highlight w:val="none"/>
        </w:rPr>
      </w:pPr>
    </w:p>
    <w:p>
      <w:pPr>
        <w:ind w:firstLine="420"/>
        <w:rPr>
          <w:rFonts w:ascii="宋体" w:hAnsi="宋体" w:cs="宋体"/>
          <w:color w:val="000000"/>
          <w:szCs w:val="21"/>
          <w:highlight w:val="none"/>
        </w:rPr>
      </w:pPr>
      <w:r>
        <w:rPr>
          <w:rFonts w:hint="eastAsia" w:ascii="宋体" w:hAnsi="宋体" w:cs="宋体"/>
          <w:color w:val="000000"/>
          <w:szCs w:val="21"/>
          <w:highlight w:val="none"/>
        </w:rPr>
        <w:t xml:space="preserve">                                                   落款</w:t>
      </w:r>
    </w:p>
    <w:p>
      <w:pPr>
        <w:ind w:firstLine="420"/>
        <w:rPr>
          <w:rFonts w:ascii="宋体" w:hAnsi="宋体" w:cs="宋体"/>
          <w:color w:val="000000"/>
          <w:szCs w:val="21"/>
          <w:highlight w:val="none"/>
        </w:rPr>
      </w:pPr>
    </w:p>
    <w:p>
      <w:pPr>
        <w:ind w:firstLine="645"/>
        <w:rPr>
          <w:rFonts w:ascii="宋体" w:hAnsi="宋体" w:cs="宋体"/>
          <w:color w:val="000000"/>
          <w:szCs w:val="21"/>
          <w:highlight w:val="none"/>
        </w:rPr>
      </w:pPr>
      <w:r>
        <w:rPr>
          <w:rFonts w:hint="eastAsia" w:ascii="宋体" w:hAnsi="宋体" w:cs="宋体"/>
          <w:color w:val="000000"/>
          <w:szCs w:val="21"/>
          <w:highlight w:val="none"/>
        </w:rPr>
        <w:t>保函说明：</w:t>
      </w:r>
    </w:p>
    <w:p>
      <w:pPr>
        <w:ind w:firstLine="645"/>
        <w:rPr>
          <w:rFonts w:ascii="宋体" w:hAnsi="宋体" w:cs="宋体"/>
          <w:color w:val="000000"/>
          <w:szCs w:val="21"/>
          <w:highlight w:val="none"/>
        </w:rPr>
      </w:pPr>
      <w:r>
        <w:rPr>
          <w:rFonts w:hint="eastAsia" w:ascii="宋体" w:hAnsi="宋体" w:cs="宋体"/>
          <w:color w:val="000000"/>
          <w:szCs w:val="21"/>
          <w:highlight w:val="none"/>
        </w:rPr>
        <w:t>保函不得有下列或类似含义的表述：</w:t>
      </w:r>
    </w:p>
    <w:p>
      <w:pPr>
        <w:ind w:firstLine="645"/>
        <w:rPr>
          <w:rFonts w:ascii="宋体" w:hAnsi="宋体" w:cs="宋体"/>
          <w:color w:val="000000"/>
          <w:szCs w:val="21"/>
          <w:highlight w:val="none"/>
        </w:rPr>
      </w:pPr>
      <w:r>
        <w:rPr>
          <w:rFonts w:hint="eastAsia" w:ascii="宋体" w:hAnsi="宋体" w:cs="宋体"/>
          <w:color w:val="000000"/>
          <w:szCs w:val="21"/>
          <w:highlight w:val="none"/>
        </w:rPr>
        <w:t>1.银行承担的为连带责任保证、一般保证。</w:t>
      </w:r>
    </w:p>
    <w:p>
      <w:pPr>
        <w:ind w:firstLine="645"/>
        <w:rPr>
          <w:rFonts w:ascii="宋体" w:hAnsi="宋体" w:cs="宋体"/>
          <w:color w:val="000000"/>
          <w:szCs w:val="21"/>
          <w:highlight w:val="none"/>
        </w:rPr>
      </w:pPr>
      <w:r>
        <w:rPr>
          <w:rFonts w:hint="eastAsia" w:ascii="宋体" w:hAnsi="宋体" w:cs="宋体"/>
          <w:color w:val="000000"/>
          <w:szCs w:val="21"/>
          <w:highlight w:val="none"/>
        </w:rPr>
        <w:t>2.未经银行书面同意，受益人与申请人修改合同或其项下附件时，银行的保证义务解除。</w:t>
      </w:r>
    </w:p>
    <w:p>
      <w:pPr>
        <w:ind w:firstLine="645"/>
        <w:rPr>
          <w:rFonts w:ascii="宋体" w:hAnsi="宋体" w:cs="宋体"/>
          <w:color w:val="000000"/>
          <w:szCs w:val="21"/>
          <w:highlight w:val="none"/>
        </w:rPr>
      </w:pPr>
      <w:r>
        <w:rPr>
          <w:rFonts w:hint="eastAsia" w:ascii="宋体" w:hAnsi="宋体" w:cs="宋体"/>
          <w:color w:val="000000"/>
          <w:szCs w:val="21"/>
          <w:highlight w:val="none"/>
        </w:rPr>
        <w:t>3.合同撤销或无效的，保函失效。</w:t>
      </w:r>
    </w:p>
    <w:p>
      <w:pPr>
        <w:ind w:firstLine="645"/>
        <w:rPr>
          <w:rFonts w:ascii="宋体" w:hAnsi="宋体" w:cs="宋体"/>
          <w:color w:val="000000"/>
          <w:szCs w:val="21"/>
          <w:highlight w:val="none"/>
        </w:rPr>
      </w:pPr>
      <w:r>
        <w:rPr>
          <w:rFonts w:hint="eastAsia" w:ascii="宋体" w:hAnsi="宋体" w:cs="宋体"/>
          <w:color w:val="000000"/>
          <w:szCs w:val="21"/>
          <w:highlight w:val="none"/>
        </w:rPr>
        <w:t>4.申请人对受益人的抗辩，银行有权向受益人主张。</w:t>
      </w:r>
    </w:p>
    <w:p>
      <w:pPr>
        <w:ind w:firstLine="645"/>
        <w:rPr>
          <w:rFonts w:hint="eastAsia" w:ascii="宋体" w:hAnsi="宋体" w:cs="宋体"/>
          <w:color w:val="000000"/>
          <w:szCs w:val="21"/>
          <w:highlight w:val="none"/>
        </w:rPr>
      </w:pPr>
      <w:r>
        <w:rPr>
          <w:rFonts w:hint="eastAsia" w:ascii="宋体" w:hAnsi="宋体" w:cs="宋体"/>
          <w:color w:val="000000"/>
          <w:szCs w:val="21"/>
          <w:highlight w:val="none"/>
        </w:rPr>
        <w:t>5.受益人请求付款的请款单据包含法院裁判文书、仲裁裁决、第三方单位出具的鉴定书等申请人违约的证明材料。</w:t>
      </w:r>
    </w:p>
    <w:p>
      <w:pPr>
        <w:jc w:val="center"/>
        <w:rPr>
          <w:rFonts w:hint="eastAsia" w:ascii="黑体" w:hAnsi="黑体" w:eastAsia="黑体"/>
          <w:sz w:val="36"/>
          <w:szCs w:val="36"/>
          <w:highlight w:val="none"/>
        </w:rPr>
      </w:pPr>
    </w:p>
    <w:p>
      <w:pPr>
        <w:spacing w:line="360" w:lineRule="auto"/>
        <w:jc w:val="left"/>
        <w:rPr>
          <w:rFonts w:hint="eastAsia" w:ascii="宋体" w:hAnsi="宋体" w:cs="宋体"/>
          <w:color w:val="000000"/>
          <w:szCs w:val="21"/>
          <w:highlight w:val="none"/>
          <w:lang w:eastAsia="zh-CN"/>
        </w:rPr>
      </w:pPr>
    </w:p>
    <w:p>
      <w:pPr>
        <w:spacing w:line="360" w:lineRule="auto"/>
        <w:jc w:val="left"/>
        <w:rPr>
          <w:rFonts w:hint="eastAsia" w:ascii="宋体" w:hAnsi="宋体" w:cs="宋体"/>
          <w:color w:val="000000"/>
          <w:szCs w:val="21"/>
          <w:highlight w:val="none"/>
          <w:lang w:eastAsia="zh-CN"/>
        </w:rPr>
      </w:pPr>
    </w:p>
    <w:p>
      <w:pPr>
        <w:spacing w:line="360" w:lineRule="auto"/>
        <w:jc w:val="left"/>
        <w:rPr>
          <w:rFonts w:hint="eastAsia" w:ascii="宋体" w:hAnsi="宋体" w:cs="宋体"/>
          <w:color w:val="000000"/>
          <w:szCs w:val="21"/>
          <w:highlight w:val="none"/>
          <w:lang w:eastAsia="zh-CN"/>
        </w:rPr>
      </w:pPr>
    </w:p>
    <w:p>
      <w:pPr>
        <w:spacing w:line="360" w:lineRule="auto"/>
        <w:jc w:val="left"/>
        <w:rPr>
          <w:rFonts w:ascii="宋体" w:hAnsi="宋体" w:cs="宋体"/>
          <w:b/>
          <w:bCs/>
          <w:color w:val="000000"/>
          <w:szCs w:val="21"/>
          <w:highlight w:val="none"/>
        </w:rPr>
      </w:pPr>
      <w:r>
        <w:rPr>
          <w:rFonts w:hint="eastAsia" w:ascii="宋体" w:hAnsi="宋体" w:cs="宋体"/>
          <w:color w:val="000000"/>
          <w:szCs w:val="21"/>
          <w:highlight w:val="none"/>
          <w:lang w:eastAsia="zh-CN"/>
        </w:rPr>
        <w:t>附件</w:t>
      </w:r>
      <w:r>
        <w:rPr>
          <w:rFonts w:hint="eastAsia" w:ascii="宋体" w:hAnsi="宋体" w:cs="宋体"/>
          <w:color w:val="000000"/>
          <w:szCs w:val="21"/>
          <w:highlight w:val="none"/>
          <w:lang w:val="en-US" w:eastAsia="zh-CN"/>
        </w:rPr>
        <w:t>6：预付款保函</w:t>
      </w:r>
      <w:r>
        <w:rPr>
          <w:rFonts w:hint="eastAsia" w:ascii="宋体" w:hAnsi="宋体" w:cs="宋体"/>
          <w:b/>
          <w:bCs/>
          <w:color w:val="000000"/>
          <w:szCs w:val="21"/>
          <w:highlight w:val="none"/>
        </w:rPr>
        <w:t>（模板）</w:t>
      </w:r>
    </w:p>
    <w:p>
      <w:pPr>
        <w:jc w:val="left"/>
        <w:rPr>
          <w:rFonts w:hint="eastAsia" w:ascii="黑体" w:hAnsi="黑体" w:eastAsia="黑体"/>
          <w:sz w:val="36"/>
          <w:szCs w:val="36"/>
          <w:highlight w:val="none"/>
        </w:rPr>
      </w:pPr>
    </w:p>
    <w:p>
      <w:pPr>
        <w:jc w:val="center"/>
        <w:rPr>
          <w:rFonts w:hint="eastAsia" w:ascii="黑体" w:hAnsi="黑体" w:eastAsia="黑体"/>
          <w:sz w:val="36"/>
          <w:szCs w:val="36"/>
          <w:highlight w:val="none"/>
        </w:rPr>
      </w:pPr>
      <w:r>
        <w:rPr>
          <w:rFonts w:hint="eastAsia" w:ascii="黑体" w:hAnsi="黑体" w:eastAsia="黑体"/>
          <w:sz w:val="36"/>
          <w:szCs w:val="36"/>
          <w:highlight w:val="none"/>
        </w:rPr>
        <w:t>预付款保函模板</w:t>
      </w:r>
    </w:p>
    <w:p>
      <w:pPr>
        <w:rPr>
          <w:highlight w:val="none"/>
        </w:rPr>
      </w:pPr>
    </w:p>
    <w:p>
      <w:pPr>
        <w:rPr>
          <w:rFonts w:hint="eastAsia" w:ascii="仿宋" w:hAnsi="仿宋" w:eastAsia="仿宋"/>
          <w:sz w:val="28"/>
          <w:szCs w:val="28"/>
          <w:highlight w:val="none"/>
        </w:rPr>
      </w:pPr>
      <w:r>
        <w:rPr>
          <w:rFonts w:hint="eastAsia" w:ascii="仿宋" w:hAnsi="仿宋" w:eastAsia="仿宋"/>
          <w:sz w:val="28"/>
          <w:szCs w:val="28"/>
          <w:highlight w:val="none"/>
        </w:rPr>
        <w:t>致：</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rPr>
        <w:t xml:space="preserve"> （受益人）</w:t>
      </w:r>
    </w:p>
    <w:p>
      <w:pPr>
        <w:rPr>
          <w:rFonts w:ascii="仿宋" w:hAnsi="仿宋" w:eastAsia="仿宋"/>
          <w:sz w:val="28"/>
          <w:szCs w:val="28"/>
          <w:highlight w:val="none"/>
        </w:rPr>
      </w:pPr>
    </w:p>
    <w:p>
      <w:pPr>
        <w:ind w:firstLine="280" w:firstLineChars="100"/>
        <w:rPr>
          <w:rFonts w:hint="eastAsia" w:ascii="仿宋" w:hAnsi="仿宋" w:eastAsia="仿宋"/>
          <w:sz w:val="28"/>
          <w:szCs w:val="28"/>
          <w:highlight w:val="none"/>
        </w:rPr>
      </w:pPr>
      <w:r>
        <w:rPr>
          <w:rFonts w:hint="eastAsia" w:ascii="仿宋" w:hAnsi="仿宋" w:eastAsia="仿宋"/>
          <w:sz w:val="28"/>
          <w:szCs w:val="28"/>
          <w:highlight w:val="none"/>
        </w:rPr>
        <w:t>鉴于</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rPr>
        <w:t>（以下简称“委托人”）与你方于</w:t>
      </w:r>
      <w:r>
        <w:rPr>
          <w:rFonts w:hint="eastAsia" w:ascii="仿宋" w:hAnsi="仿宋" w:eastAsia="仿宋"/>
          <w:sz w:val="28"/>
          <w:szCs w:val="28"/>
          <w:highlight w:val="none"/>
          <w:u w:val="single"/>
        </w:rPr>
        <w:t xml:space="preserve">   年  月  日</w:t>
      </w:r>
      <w:r>
        <w:rPr>
          <w:rFonts w:hint="eastAsia" w:ascii="仿宋" w:hAnsi="仿宋" w:eastAsia="仿宋"/>
          <w:sz w:val="28"/>
          <w:szCs w:val="28"/>
          <w:highlight w:val="none"/>
        </w:rPr>
        <w:t>签订了</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rPr>
        <w:t>（以下简称“合同”），你方将按上述基础交易合同约定向委托人支付预付款人民币</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rPr>
        <w:t>元（大写：</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rPr>
        <w:t>）。我行接受委托人的申请，特此开立以你方为受益人的最高金额为人民币</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rPr>
        <w:t>（大写：</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rPr>
        <w:t>）（以下称“保函金额”）的保函。</w:t>
      </w:r>
    </w:p>
    <w:p>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一、本保函为不可撤销、见索即付的独立保函。</w:t>
      </w:r>
    </w:p>
    <w:p>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二、在本保函的有效期内，如委托人违反上述基础交易合同约定的义务而未向你方退还预付款，我行将在收到你方提交的符合下述要求的索赔通知书后</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rPr>
        <w:t>日内，以上述保函金额为限向你方支付相应款项。</w:t>
      </w:r>
    </w:p>
    <w:p>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（一）索赔通知书须写明请求付款的金额，并声明该款项并未由委托人或其代理人直接或间接地支付给你方；</w:t>
      </w:r>
    </w:p>
    <w:p>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（二）索赔通知书应由你方法定代表人签字并加盖公章；</w:t>
      </w:r>
    </w:p>
    <w:p>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（三）索赔通知书必须于本保函有效期截止日前送达我行。</w:t>
      </w:r>
    </w:p>
    <w:p>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三、合同的任何修改、变更、解释或不可执行都不能削弱或免除我行按本保函应承担的义务。</w:t>
      </w:r>
    </w:p>
    <w:p>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本保函金额将随我行已向你方支付的金额而自动作相应递减。</w:t>
      </w:r>
    </w:p>
    <w:p>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四、本保函未经我行书面同意不得转让。</w:t>
      </w:r>
    </w:p>
    <w:p>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五、本保函自签发之日起生效，有效期至           止。在上述期限内若累计赔偿额达到前述保函金额，本保函提前失效。本保函到期后，无论保函原件是否退回我行，皆告失效。</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snapToGrid/>
        <w:spacing w:beforeLines="-2147483648" w:afterLines="-2147483648" w:line="360" w:lineRule="auto"/>
        <w:jc w:val="left"/>
        <w:rPr>
          <w:rFonts w:hint="eastAsia" w:ascii="宋体" w:hAnsi="宋体" w:cs="宋体" w:eastAsiaTheme="minorEastAsia"/>
          <w:color w:val="000000"/>
          <w:sz w:val="21"/>
          <w:szCs w:val="21"/>
          <w:highlight w:val="none"/>
        </w:rPr>
      </w:pPr>
      <w:r>
        <w:rPr>
          <w:rFonts w:hint="eastAsia" w:ascii="宋体" w:hAnsi="宋体" w:cs="宋体"/>
          <w:color w:val="000000"/>
          <w:sz w:val="21"/>
          <w:szCs w:val="21"/>
          <w:highlight w:val="none"/>
          <w:lang w:val="en-US" w:eastAsia="zh-CN"/>
        </w:rPr>
        <w:t>7.报价清单</w:t>
      </w:r>
    </w:p>
    <w:p>
      <w:pPr>
        <w:pStyle w:val="24"/>
        <w:rPr>
          <w:rFonts w:ascii="仿宋_GB2312" w:eastAsia="仿宋_GB2312"/>
          <w:color w:val="auto"/>
          <w:sz w:val="28"/>
          <w:szCs w:val="28"/>
          <w:highlight w:val="none"/>
        </w:rPr>
      </w:pPr>
    </w:p>
    <w:tbl>
      <w:tblPr>
        <w:tblStyle w:val="25"/>
        <w:tblW w:w="93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8"/>
        <w:gridCol w:w="2170"/>
        <w:gridCol w:w="1836"/>
        <w:gridCol w:w="1188"/>
        <w:gridCol w:w="1188"/>
        <w:gridCol w:w="1188"/>
        <w:gridCol w:w="11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项目名称</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设备名称</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数量（台）</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highlight w:val="none"/>
                <w:u w:val="none"/>
                <w:lang w:val="en-US" w:eastAsia="zh-CN" w:bidi="ar-SA"/>
              </w:rPr>
            </w:pPr>
            <w:r>
              <w:rPr>
                <w:rFonts w:hint="eastAsia" w:ascii="宋体" w:hAnsi="宋体" w:eastAsia="宋体" w:cs="宋体"/>
                <w:b/>
                <w:bCs/>
                <w:i w:val="0"/>
                <w:iCs w:val="0"/>
                <w:color w:val="000000"/>
                <w:kern w:val="0"/>
                <w:sz w:val="21"/>
                <w:szCs w:val="21"/>
                <w:highlight w:val="none"/>
                <w:u w:val="none"/>
                <w:lang w:val="en-US" w:eastAsia="zh-CN" w:bidi="ar"/>
              </w:rPr>
              <w:t>单价（元）</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总价（元）</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品牌型号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大坦沙分公司2023年厂区UPS不间断电源采购项目</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UPS不间断电源</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大沙地分公司2023年清淤视频监控设备购置项目</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清淤视频监控设备</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健康城分公司2023年移动式视频监控系统采购项目</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移动式视频监控系统</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健康城分公司2023年中控室UPS采购项目</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中控室UPS</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40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color w:val="000000"/>
                <w:sz w:val="22"/>
                <w:szCs w:val="22"/>
                <w:highlight w:val="none"/>
                <w:u w:val="none"/>
                <w:lang w:val="en-US" w:eastAsia="zh-CN"/>
              </w:rPr>
              <w:t>合计（含税  %）</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bl>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pStyle w:val="5"/>
        <w:rPr>
          <w:rFonts w:hint="eastAsia"/>
          <w:color w:val="auto"/>
          <w:highlight w:val="none"/>
        </w:rPr>
      </w:pPr>
      <w:bookmarkStart w:id="149" w:name="_Toc28358"/>
      <w:bookmarkStart w:id="150" w:name="_Toc12169"/>
      <w:bookmarkStart w:id="151" w:name="_Toc23515"/>
      <w:bookmarkStart w:id="152" w:name="_Toc5129"/>
      <w:bookmarkStart w:id="153" w:name="_Toc3723"/>
      <w:bookmarkStart w:id="154" w:name="_Toc1563"/>
      <w:bookmarkStart w:id="155" w:name="_Toc16552"/>
      <w:bookmarkStart w:id="156" w:name="_Toc21847"/>
      <w:bookmarkStart w:id="157" w:name="_Toc6230"/>
      <w:bookmarkStart w:id="158" w:name="_Toc8147"/>
      <w:bookmarkStart w:id="159" w:name="_Toc30824"/>
    </w:p>
    <w:p>
      <w:pPr>
        <w:pStyle w:val="5"/>
        <w:rPr>
          <w:rFonts w:hint="eastAsia"/>
          <w:color w:val="auto"/>
          <w:highlight w:val="none"/>
        </w:rPr>
      </w:pPr>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5"/>
        <w:jc w:val="both"/>
        <w:rPr>
          <w:rFonts w:hint="eastAsia"/>
          <w:color w:val="auto"/>
          <w:highlight w:val="none"/>
        </w:rPr>
      </w:pPr>
    </w:p>
    <w:p>
      <w:pPr>
        <w:pStyle w:val="5"/>
        <w:jc w:val="both"/>
        <w:rPr>
          <w:rFonts w:hint="eastAsia"/>
          <w:color w:val="auto"/>
          <w:highlight w:val="none"/>
        </w:rPr>
      </w:pPr>
    </w:p>
    <w:p>
      <w:pPr>
        <w:pStyle w:val="5"/>
        <w:rPr>
          <w:color w:val="auto"/>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3"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950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bC+tcAAAALAQAADwAAAAAAAAABACAAAAAiAAAAZHJzL2Rvd25yZXYueG1sUEsBAhQA&#10;FAAAAAgAh07iQOFauV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2"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848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Ce38fX8QEAAOQ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149"/>
      <w:bookmarkEnd w:id="150"/>
      <w:bookmarkEnd w:id="151"/>
      <w:bookmarkEnd w:id="152"/>
      <w:bookmarkEnd w:id="153"/>
      <w:bookmarkEnd w:id="154"/>
      <w:bookmarkEnd w:id="155"/>
      <w:bookmarkEnd w:id="156"/>
      <w:bookmarkEnd w:id="157"/>
      <w:bookmarkEnd w:id="158"/>
      <w:bookmarkEnd w:id="159"/>
    </w:p>
    <w:p>
      <w:pPr>
        <w:pStyle w:val="41"/>
        <w:rPr>
          <w:color w:val="auto"/>
          <w:highlight w:val="none"/>
        </w:rPr>
      </w:pPr>
    </w:p>
    <w:p>
      <w:pPr>
        <w:pStyle w:val="5"/>
        <w:rPr>
          <w:color w:val="auto"/>
          <w:highlight w:val="none"/>
        </w:rPr>
      </w:pPr>
      <w:bookmarkStart w:id="160" w:name="_Toc22764"/>
      <w:bookmarkStart w:id="161" w:name="_Toc10840"/>
      <w:bookmarkStart w:id="162" w:name="_Toc12769"/>
      <w:bookmarkStart w:id="163" w:name="_Toc24490"/>
      <w:bookmarkStart w:id="164" w:name="_Toc30157"/>
      <w:bookmarkStart w:id="165" w:name="_Toc88209951"/>
      <w:bookmarkStart w:id="166" w:name="_Toc87616388"/>
      <w:bookmarkStart w:id="167" w:name="_Toc12610"/>
      <w:bookmarkStart w:id="168" w:name="_Toc5342"/>
      <w:bookmarkStart w:id="169" w:name="_Toc21675"/>
      <w:bookmarkStart w:id="170" w:name="_Toc31564"/>
      <w:bookmarkStart w:id="171" w:name="_Toc24815"/>
      <w:bookmarkStart w:id="172" w:name="_Toc17119"/>
      <w:r>
        <w:rPr>
          <w:rFonts w:hint="eastAsia"/>
          <w:color w:val="auto"/>
          <w:highlight w:val="none"/>
        </w:rPr>
        <w:t>响应文件</w:t>
      </w:r>
      <w:r>
        <w:rPr>
          <w:rFonts w:hint="eastAsia"/>
          <w:color w:val="auto"/>
          <w:highlight w:val="none"/>
          <w:lang w:val="en-US" w:eastAsia="zh-CN"/>
        </w:rPr>
        <w:t>格式要求</w:t>
      </w:r>
      <w:bookmarkEnd w:id="160"/>
      <w:bookmarkEnd w:id="161"/>
      <w:bookmarkEnd w:id="162"/>
      <w:bookmarkEnd w:id="163"/>
      <w:bookmarkEnd w:id="164"/>
      <w:bookmarkEnd w:id="165"/>
      <w:bookmarkEnd w:id="166"/>
      <w:bookmarkEnd w:id="167"/>
      <w:bookmarkEnd w:id="168"/>
      <w:bookmarkEnd w:id="169"/>
      <w:bookmarkEnd w:id="170"/>
      <w:bookmarkEnd w:id="171"/>
      <w:bookmarkEnd w:id="172"/>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73" w:name="_Toc87616389"/>
      <w:bookmarkStart w:id="174" w:name="_Toc88209952"/>
      <w:r>
        <w:rPr>
          <w:rFonts w:hint="eastAsia" w:ascii="仿宋_GB2312" w:eastAsia="仿宋_GB2312"/>
          <w:color w:val="auto"/>
          <w:sz w:val="28"/>
          <w:szCs w:val="28"/>
          <w:highlight w:val="none"/>
        </w:rPr>
        <w:t>1.响应函</w:t>
      </w:r>
      <w:bookmarkEnd w:id="173"/>
      <w:bookmarkEnd w:id="174"/>
    </w:p>
    <w:p>
      <w:pPr>
        <w:spacing w:line="600" w:lineRule="exact"/>
        <w:rPr>
          <w:rFonts w:hint="eastAsia" w:ascii="仿宋_GB2312" w:eastAsia="仿宋_GB2312"/>
          <w:color w:val="auto"/>
          <w:sz w:val="28"/>
          <w:szCs w:val="28"/>
          <w:highlight w:val="none"/>
        </w:rPr>
      </w:pPr>
      <w:bookmarkStart w:id="175" w:name="_Toc88209953"/>
      <w:bookmarkStart w:id="176" w:name="_Toc87616390"/>
      <w:r>
        <w:rPr>
          <w:rFonts w:hint="eastAsia" w:ascii="仿宋_GB2312" w:eastAsia="仿宋_GB2312"/>
          <w:color w:val="auto"/>
          <w:sz w:val="28"/>
          <w:szCs w:val="28"/>
          <w:highlight w:val="none"/>
        </w:rPr>
        <w:t>2.法定代表人证明或授权委托书</w:t>
      </w:r>
      <w:bookmarkEnd w:id="175"/>
      <w:bookmarkEnd w:id="176"/>
      <w:bookmarkStart w:id="177" w:name="_Toc87616393"/>
      <w:bookmarkStart w:id="178"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adjustRightInd w:val="0"/>
        <w:snapToGrid w:val="0"/>
        <w:spacing w:beforeLines="50" w:afterLines="50" w:line="600" w:lineRule="exact"/>
        <w:jc w:val="both"/>
        <w:rPr>
          <w:rFonts w:ascii="方正小标宋简体" w:eastAsia="方正小标宋简体"/>
          <w:color w:val="auto"/>
          <w:sz w:val="44"/>
          <w:szCs w:val="44"/>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77"/>
      <w:bookmarkEnd w:id="178"/>
      <w:r>
        <w:rPr>
          <w:rFonts w:hint="eastAsia" w:ascii="仿宋_GB2312" w:eastAsia="仿宋_GB2312"/>
          <w:color w:val="auto"/>
          <w:sz w:val="28"/>
          <w:szCs w:val="28"/>
          <w:highlight w:val="none"/>
        </w:rPr>
        <w:cr/>
      </w:r>
    </w:p>
    <w:p>
      <w:pPr>
        <w:pStyle w:val="7"/>
        <w:rPr>
          <w:rFonts w:hint="eastAsia" w:asciiTheme="minorEastAsia" w:hAnsiTheme="minorEastAsia" w:eastAsiaTheme="minorEastAsia"/>
          <w:color w:val="auto"/>
          <w:sz w:val="28"/>
          <w:szCs w:val="28"/>
          <w:highlight w:val="none"/>
        </w:rPr>
      </w:pPr>
      <w:bookmarkStart w:id="179" w:name="_Toc28619645"/>
      <w:bookmarkStart w:id="180" w:name="_Toc12665"/>
      <w:bookmarkStart w:id="181" w:name="_Toc87616394"/>
      <w:bookmarkStart w:id="182" w:name="_Toc6313"/>
      <w:bookmarkStart w:id="183" w:name="_Toc88209957"/>
    </w:p>
    <w:p>
      <w:pPr>
        <w:rPr>
          <w:rFonts w:hint="eastAsia" w:asciiTheme="minorEastAsia" w:hAnsiTheme="minorEastAsia" w:eastAsiaTheme="minorEastAsia"/>
          <w:color w:val="auto"/>
          <w:sz w:val="28"/>
          <w:szCs w:val="28"/>
          <w:highlight w:val="none"/>
        </w:rPr>
      </w:pPr>
    </w:p>
    <w:p>
      <w:pPr>
        <w:pStyle w:val="2"/>
        <w:rPr>
          <w:rFonts w:hint="eastAsia" w:asciiTheme="minorEastAsia" w:hAnsiTheme="minorEastAsia" w:eastAsiaTheme="minorEastAsia"/>
          <w:color w:val="auto"/>
          <w:sz w:val="28"/>
          <w:szCs w:val="28"/>
          <w:highlight w:val="none"/>
        </w:rPr>
      </w:pPr>
    </w:p>
    <w:p>
      <w:pPr>
        <w:pStyle w:val="2"/>
        <w:rPr>
          <w:rFonts w:hint="eastAsia" w:asciiTheme="minorEastAsia" w:hAnsiTheme="minorEastAsia" w:eastAsiaTheme="minorEastAsia"/>
          <w:color w:val="auto"/>
          <w:sz w:val="28"/>
          <w:szCs w:val="28"/>
          <w:highlight w:val="none"/>
        </w:rPr>
      </w:pPr>
    </w:p>
    <w:p>
      <w:pPr>
        <w:pStyle w:val="2"/>
        <w:rPr>
          <w:rFonts w:hint="eastAsia" w:asciiTheme="minorEastAsia" w:hAnsiTheme="minorEastAsia" w:eastAsiaTheme="minorEastAsia"/>
          <w:color w:val="auto"/>
          <w:sz w:val="28"/>
          <w:szCs w:val="28"/>
          <w:highlight w:val="none"/>
        </w:rPr>
      </w:pPr>
    </w:p>
    <w:p>
      <w:pPr>
        <w:pStyle w:val="7"/>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1.响应函</w:t>
      </w:r>
      <w:bookmarkEnd w:id="179"/>
      <w:bookmarkEnd w:id="180"/>
      <w:bookmarkEnd w:id="181"/>
      <w:bookmarkEnd w:id="182"/>
      <w:bookmarkEnd w:id="183"/>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 xml:space="preserve">1.我方已仔细研究了（项目名称、项目编号、标段/标包号）   采购文件的全部内容，愿意以含税价人民币（大写）     (¥      ）的报价完成/提供本项目□工程 </w:t>
      </w:r>
      <w:r>
        <w:rPr>
          <w:rFonts w:hint="eastAsia" w:ascii="仿宋_GB2312" w:hAnsi="黑体" w:eastAsia="仿宋_GB2312"/>
          <w:color w:val="auto"/>
          <w:sz w:val="28"/>
          <w:szCs w:val="28"/>
          <w:highlight w:val="none"/>
        </w:rPr>
        <w:sym w:font="Wingdings 2" w:char="0052"/>
      </w:r>
      <w:r>
        <w:rPr>
          <w:rFonts w:hint="eastAsia" w:ascii="仿宋_GB2312" w:hAnsi="黑体" w:eastAsia="仿宋_GB2312"/>
          <w:color w:val="auto"/>
          <w:sz w:val="28"/>
          <w:szCs w:val="28"/>
          <w:highlight w:val="none"/>
        </w:rPr>
        <w:t>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4"/>
        <w:ind w:firstLine="560" w:firstLineChars="200"/>
        <w:rPr>
          <w:rFonts w:hint="eastAsia" w:eastAsia="仿宋_GB2312"/>
          <w:highlight w:val="none"/>
          <w:lang w:eastAsia="zh-CN"/>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adjustRightInd/>
        <w:snapToGrid/>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bookmarkStart w:id="184" w:name="_Toc29833"/>
      <w:bookmarkStart w:id="185" w:name="_Toc87616395"/>
      <w:bookmarkStart w:id="186" w:name="_Toc22527"/>
      <w:bookmarkStart w:id="187" w:name="_Toc88209958"/>
    </w:p>
    <w:p>
      <w:pPr>
        <w:spacing w:line="600" w:lineRule="exact"/>
        <w:ind w:left="1" w:firstLine="551" w:firstLineChars="197"/>
        <w:jc w:val="right"/>
        <w:rPr>
          <w:rFonts w:hint="eastAsia" w:asciiTheme="minorEastAsia" w:hAnsiTheme="minorEastAsia" w:eastAsiaTheme="minorEastAsia"/>
          <w:color w:val="auto"/>
          <w:sz w:val="28"/>
          <w:szCs w:val="28"/>
          <w:highlight w:val="none"/>
        </w:rPr>
      </w:pPr>
    </w:p>
    <w:p>
      <w:pPr>
        <w:pStyle w:val="7"/>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84"/>
      <w:bookmarkEnd w:id="185"/>
      <w:bookmarkEnd w:id="186"/>
      <w:bookmarkEnd w:id="187"/>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3"/>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5"/>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2"/>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5"/>
        <w:snapToGrid w:val="0"/>
        <w:spacing w:line="600" w:lineRule="exact"/>
        <w:ind w:firstLine="3907" w:firstLineChars="1221"/>
        <w:rPr>
          <w:rFonts w:ascii="仿宋_GB2312" w:hAnsi="宋体" w:eastAsia="仿宋_GB2312" w:cs="Times New Roman"/>
          <w:color w:val="auto"/>
          <w:sz w:val="32"/>
          <w:szCs w:val="32"/>
          <w:highlight w:val="none"/>
        </w:rPr>
      </w:pPr>
    </w:p>
    <w:p>
      <w:pPr>
        <w:pStyle w:val="15"/>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4445" r="14605" b="22225"/>
                <wp:wrapSquare wrapText="bothSides"/>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MvXAr9JAgAAlw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41"/>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5"/>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5"/>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5"/>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4"/>
        <w:rPr>
          <w:rFonts w:hint="eastAsia" w:ascii="仿宋_GB2312" w:hAnsi="宋体" w:eastAsia="仿宋_GB2312"/>
          <w:color w:val="auto"/>
          <w:sz w:val="30"/>
          <w:szCs w:val="30"/>
          <w:highlight w:val="none"/>
        </w:rPr>
      </w:pPr>
    </w:p>
    <w:p>
      <w:pPr>
        <w:pStyle w:val="24"/>
        <w:rPr>
          <w:rFonts w:hint="eastAsia" w:ascii="仿宋_GB2312" w:hAnsi="宋体" w:eastAsia="仿宋_GB2312"/>
          <w:color w:val="auto"/>
          <w:sz w:val="30"/>
          <w:szCs w:val="30"/>
          <w:highlight w:val="none"/>
        </w:rPr>
      </w:pPr>
    </w:p>
    <w:p>
      <w:pPr>
        <w:pStyle w:val="24"/>
        <w:rPr>
          <w:rFonts w:hint="eastAsia" w:ascii="仿宋_GB2312" w:hAnsi="宋体" w:eastAsia="仿宋_GB2312"/>
          <w:color w:val="auto"/>
          <w:sz w:val="30"/>
          <w:szCs w:val="30"/>
          <w:highlight w:val="none"/>
        </w:rPr>
      </w:pPr>
    </w:p>
    <w:p>
      <w:pPr>
        <w:pStyle w:val="24"/>
        <w:rPr>
          <w:rFonts w:hint="eastAsia" w:ascii="仿宋_GB2312" w:hAnsi="宋体" w:eastAsia="仿宋_GB2312"/>
          <w:color w:val="auto"/>
          <w:sz w:val="30"/>
          <w:szCs w:val="30"/>
          <w:highlight w:val="none"/>
        </w:rPr>
      </w:pPr>
    </w:p>
    <w:p>
      <w:pPr>
        <w:pStyle w:val="9"/>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4445" r="14605" b="22225"/>
                <wp:wrapSquare wrapText="bothSides"/>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DbISWl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9"/>
        <w:spacing w:after="0" w:line="600" w:lineRule="exact"/>
        <w:rPr>
          <w:rFonts w:ascii="仿宋_GB2312" w:eastAsia="仿宋_GB2312"/>
          <w:color w:val="auto"/>
          <w:highlight w:val="none"/>
        </w:rPr>
      </w:pPr>
    </w:p>
    <w:p>
      <w:pPr>
        <w:pStyle w:val="9"/>
        <w:spacing w:after="0" w:line="600" w:lineRule="exact"/>
        <w:rPr>
          <w:rFonts w:ascii="仿宋_GB2312" w:eastAsia="仿宋_GB2312"/>
          <w:color w:val="auto"/>
          <w:highlight w:val="none"/>
        </w:rPr>
      </w:pPr>
    </w:p>
    <w:p>
      <w:pPr>
        <w:pStyle w:val="9"/>
        <w:spacing w:after="0" w:line="600" w:lineRule="exact"/>
        <w:ind w:firstLine="0"/>
        <w:rPr>
          <w:rFonts w:ascii="仿宋_GB2312" w:eastAsia="仿宋_GB2312"/>
          <w:color w:val="auto"/>
          <w:highlight w:val="none"/>
        </w:rPr>
      </w:pPr>
    </w:p>
    <w:p>
      <w:pPr>
        <w:pStyle w:val="9"/>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7"/>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88" w:name="_Toc8086"/>
      <w:bookmarkStart w:id="189" w:name="_Toc88209963"/>
      <w:bookmarkStart w:id="190" w:name="_Toc19830"/>
      <w:bookmarkStart w:id="191"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88"/>
      <w:bookmarkEnd w:id="189"/>
      <w:bookmarkEnd w:id="190"/>
      <w:bookmarkEnd w:id="19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6"/>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92"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92"/>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广州市净水有限公司2022年紫外消毒设备大修采购项目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4"/>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4"/>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left"/>
        <w:rPr>
          <w:rFonts w:hint="eastAsia" w:ascii="宋体" w:hAnsi="宋体" w:eastAsia="宋体" w:cs="宋体"/>
          <w:color w:val="auto"/>
          <w:kern w:val="2"/>
          <w:sz w:val="22"/>
          <w:szCs w:val="22"/>
          <w:highlight w:val="none"/>
          <w:lang w:val="en-GB"/>
        </w:rPr>
      </w:pPr>
      <w:r>
        <w:rPr>
          <w:rFonts w:hint="eastAsia" w:ascii="宋体" w:hAnsi="宋体" w:eastAsia="宋体" w:cs="宋体"/>
          <w:b/>
          <w:color w:val="auto"/>
          <w:sz w:val="21"/>
          <w:szCs w:val="21"/>
          <w:highlight w:val="none"/>
        </w:rPr>
        <w:t xml:space="preserve">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4"/>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5"/>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4"/>
        <w:rPr>
          <w:rFonts w:hint="default" w:ascii="仿宋_GB2312" w:eastAsia="仿宋_GB2312" w:hAnsiTheme="minorEastAsia"/>
          <w:color w:val="auto"/>
          <w:sz w:val="28"/>
          <w:szCs w:val="28"/>
          <w:highlight w:val="none"/>
          <w:lang w:val="en-US" w:eastAsia="zh-CN"/>
        </w:rPr>
      </w:pPr>
    </w:p>
    <w:p>
      <w:pPr>
        <w:pStyle w:val="24"/>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4"/>
        <w:rPr>
          <w:rFonts w:hint="default" w:ascii="仿宋_GB2312" w:eastAsia="仿宋_GB2312" w:hAnsiTheme="minorEastAsia"/>
          <w:color w:val="auto"/>
          <w:sz w:val="28"/>
          <w:szCs w:val="28"/>
          <w:highlight w:val="none"/>
          <w:lang w:val="en-US" w:eastAsia="zh-CN"/>
        </w:rPr>
      </w:pPr>
    </w:p>
    <w:p>
      <w:pPr>
        <w:pStyle w:val="24"/>
        <w:rPr>
          <w:rFonts w:hint="default" w:ascii="仿宋_GB2312" w:eastAsia="仿宋_GB2312" w:hAnsiTheme="minorEastAsia"/>
          <w:color w:val="auto"/>
          <w:sz w:val="28"/>
          <w:szCs w:val="28"/>
          <w:highlight w:val="none"/>
          <w:lang w:val="en-US" w:eastAsia="zh-CN"/>
        </w:rPr>
      </w:pPr>
    </w:p>
    <w:p>
      <w:pPr>
        <w:pStyle w:val="7"/>
        <w:numPr>
          <w:ilvl w:val="0"/>
          <w:numId w:val="12"/>
        </w:numPr>
        <w:rPr>
          <w:rFonts w:hint="eastAsia" w:asciiTheme="minorEastAsia" w:hAnsiTheme="minorEastAsia" w:eastAsiaTheme="minorEastAsia"/>
          <w:color w:val="auto"/>
          <w:sz w:val="28"/>
          <w:szCs w:val="28"/>
          <w:highlight w:val="none"/>
        </w:rPr>
      </w:pPr>
      <w:bookmarkStart w:id="193" w:name="_Toc19423"/>
      <w:bookmarkStart w:id="194" w:name="_Toc32430"/>
      <w:r>
        <w:rPr>
          <w:rFonts w:hint="eastAsia" w:asciiTheme="minorEastAsia" w:hAnsiTheme="minorEastAsia" w:eastAsiaTheme="minorEastAsia"/>
          <w:color w:val="auto"/>
          <w:sz w:val="28"/>
          <w:szCs w:val="28"/>
          <w:highlight w:val="none"/>
        </w:rPr>
        <w:t>报价表</w:t>
      </w:r>
      <w:bookmarkEnd w:id="193"/>
      <w:bookmarkEnd w:id="194"/>
    </w:p>
    <w:tbl>
      <w:tblPr>
        <w:tblStyle w:val="25"/>
        <w:tblW w:w="93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8"/>
        <w:gridCol w:w="2170"/>
        <w:gridCol w:w="1836"/>
        <w:gridCol w:w="1188"/>
        <w:gridCol w:w="1188"/>
        <w:gridCol w:w="1188"/>
        <w:gridCol w:w="11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项目名称</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设备名称</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数量（台）</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highlight w:val="none"/>
                <w:u w:val="none"/>
                <w:lang w:val="en-US" w:eastAsia="zh-CN" w:bidi="ar-SA"/>
              </w:rPr>
            </w:pPr>
            <w:r>
              <w:rPr>
                <w:rFonts w:hint="eastAsia" w:ascii="宋体" w:hAnsi="宋体" w:eastAsia="宋体" w:cs="宋体"/>
                <w:b/>
                <w:bCs/>
                <w:i w:val="0"/>
                <w:iCs w:val="0"/>
                <w:color w:val="000000"/>
                <w:kern w:val="0"/>
                <w:sz w:val="21"/>
                <w:szCs w:val="21"/>
                <w:highlight w:val="none"/>
                <w:u w:val="none"/>
                <w:lang w:val="en-US" w:eastAsia="zh-CN" w:bidi="ar"/>
              </w:rPr>
              <w:t>单价（元）</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总价（元）</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品牌型号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大坦沙分公司2023年厂区UPS不间断电源采购项目</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UPS不间断电源</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大沙地分公司2023年清淤视频监控设备购置项目</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清淤视频监控设备</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健康城分公司2023年移动式视频监控系统采购项目</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移动式视频监控系统</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健康城分公司2023年中控室UPS采购项目</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中控室UPS</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40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color w:val="000000"/>
                <w:sz w:val="22"/>
                <w:szCs w:val="22"/>
                <w:highlight w:val="none"/>
                <w:u w:val="none"/>
                <w:lang w:val="en-US" w:eastAsia="zh-CN"/>
              </w:rPr>
              <w:t>合计（含税  %）</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bl>
    <w:p>
      <w:pPr>
        <w:pStyle w:val="24"/>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7"/>
        <w:numPr>
          <w:ilvl w:val="-1"/>
          <w:numId w:val="0"/>
        </w:numPr>
        <w:rPr>
          <w:rFonts w:hint="eastAsia" w:asciiTheme="minorEastAsia" w:hAnsiTheme="minorEastAsia" w:eastAsiaTheme="minorEastAsia"/>
          <w:color w:val="auto"/>
          <w:sz w:val="28"/>
          <w:szCs w:val="28"/>
          <w:highlight w:val="none"/>
        </w:rPr>
      </w:pPr>
    </w:p>
    <w:p>
      <w:pPr>
        <w:pStyle w:val="7"/>
        <w:rPr>
          <w:rFonts w:asciiTheme="majorEastAsia" w:hAnsiTheme="majorEastAsia" w:eastAsiaTheme="majorEastAsia"/>
          <w:color w:val="auto"/>
          <w:sz w:val="28"/>
          <w:szCs w:val="28"/>
          <w:highlight w:val="none"/>
        </w:rPr>
      </w:pPr>
      <w:bookmarkStart w:id="195" w:name="_Toc6058"/>
      <w:bookmarkStart w:id="196" w:name="_Toc16386"/>
      <w:bookmarkStart w:id="197" w:name="_Toc87616402"/>
      <w:bookmarkStart w:id="198" w:name="_Toc88209965"/>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95"/>
      <w:bookmarkEnd w:id="196"/>
      <w:bookmarkEnd w:id="197"/>
      <w:bookmarkEnd w:id="198"/>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headerReference r:id="rId6" w:type="first"/>
      <w:footerReference r:id="rId9" w:type="first"/>
      <w:footerReference r:id="rId7" w:type="default"/>
      <w:footerReference r:id="rId8" w:type="even"/>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Batang">
    <w:altName w:val="Malgun Gothic"/>
    <w:panose1 w:val="02030600000101010101"/>
    <w:charset w:val="81"/>
    <w:family w:val="auto"/>
    <w:pitch w:val="default"/>
    <w:sig w:usb0="00000000" w:usb1="00000000"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8923801"/>
    </w:sdtPr>
    <w:sdtContent>
      <w:p>
        <w:pPr>
          <w:pStyle w:val="19"/>
          <w:ind w:left="2250" w:hanging="1200"/>
          <w:jc w:val="center"/>
        </w:pPr>
        <w:r>
          <w:fldChar w:fldCharType="begin"/>
        </w:r>
        <w:r>
          <w:instrText xml:space="preserve">PAGE   \* MERGEFORMAT</w:instrText>
        </w:r>
        <w:r>
          <w:fldChar w:fldCharType="separate"/>
        </w:r>
        <w:r>
          <w:rPr>
            <w:lang w:val="zh-CN"/>
          </w:rPr>
          <w:t>2</w:t>
        </w:r>
        <w:r>
          <w:fldChar w:fldCharType="end"/>
        </w:r>
      </w:p>
    </w:sdtContent>
  </w:sdt>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9"/>
      </w:rPr>
    </w:pPr>
    <w:r>
      <w:fldChar w:fldCharType="begin"/>
    </w:r>
    <w:r>
      <w:rPr>
        <w:rStyle w:val="29"/>
      </w:rPr>
      <w:instrText xml:space="preserve">PAGE  </w:instrText>
    </w:r>
    <w:r>
      <w:fldChar w:fldCharType="separate"/>
    </w:r>
    <w:r>
      <w:rPr>
        <w:rStyle w:val="29"/>
      </w:rPr>
      <w:t>24</w:t>
    </w:r>
    <w:r>
      <w:fldChar w:fldCharType="end"/>
    </w:r>
  </w:p>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4ReMoBAACa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V1eU+K4xYmff/44//pz/v2d&#10;vM369AFqTLsPmJiGd37ArZn9gM5Me1DR5i8SIhhHdU8XdeWQiMiPVsvVqsKQwNh8QXz28DxESO+l&#10;tyQbDY04vqIqP36ENKbOKbma83famDJC4/5xIGb2sNz72GO20rAbJkI7356QT4+Tb6jDRafEfHAo&#10;bF6S2YizsZuNQ4h635UtyvUg3B4SNlF6yxVG2Kkwjqywm9Yr78Tje8l6+K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4ReMoBAACaAwAADgAAAAAAAAABACAAAAAeAQAAZHJzL2Uyb0Rv&#10;Yy54bWxQSwUGAAAAAAYABgBZAQAAWgUAAAAA&#10;">
              <v:fill on="f" focussize="0,0"/>
              <v:stroke on="f"/>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Rndp8kBAACa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VrShy3OPHzzx/nX3/Ov7+T&#10;N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JGd2nyQEAAJoDAAAOAAAAAAAAAAEAIAAAAB4BAABkcnMvZTJvRG9j&#10;LnhtbFBLBQYAAAAABgAGAFkBAABZBQAAAAA=&#10;">
              <v:fill on="f" focussize="0,0"/>
              <v:stroke on="f"/>
              <v:imagedata o:title=""/>
              <o:lock v:ext="edit" aspectratio="f"/>
              <v:textbox inset="0mm,0mm,0mm,0mm" style="mso-fit-shape-to-text:t;">
                <w:txbxContent>
                  <w:p>
                    <w:pPr>
                      <w:pStyle w:val="19"/>
                    </w:pPr>
                  </w:p>
                  <w:p/>
                </w:txbxContent>
              </v:textbox>
            </v:shape>
          </w:pict>
        </mc:Fallback>
      </mc:AlternateContent>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9"/>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6N/F8kBAACa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o1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o38XyQEAAJoDAAAOAAAAAAAAAAEAIAAAAB4BAABkcnMvZTJvRG9j&#10;LnhtbFBLBQYAAAAABgAGAFkBAABZBQAAAAA=&#10;">
              <v:fill on="f" focussize="0,0"/>
              <v:stroke on="f"/>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92ADB"/>
    <w:multiLevelType w:val="singleLevel"/>
    <w:tmpl w:val="83F92ADB"/>
    <w:lvl w:ilvl="0" w:tentative="0">
      <w:start w:val="2"/>
      <w:numFmt w:val="decimal"/>
      <w:suff w:val="nothing"/>
      <w:lvlText w:val="%1、"/>
      <w:lvlJc w:val="left"/>
      <w:pPr>
        <w:ind w:left="640" w:firstLine="0"/>
      </w:pPr>
    </w:lvl>
  </w:abstractNum>
  <w:abstractNum w:abstractNumId="1">
    <w:nsid w:val="88DBE984"/>
    <w:multiLevelType w:val="singleLevel"/>
    <w:tmpl w:val="88DBE984"/>
    <w:lvl w:ilvl="0" w:tentative="0">
      <w:start w:val="1"/>
      <w:numFmt w:val="chineseCounting"/>
      <w:suff w:val="nothing"/>
      <w:lvlText w:val="（%1）"/>
      <w:lvlJc w:val="left"/>
      <w:rPr>
        <w:rFonts w:hint="eastAsia"/>
      </w:rPr>
    </w:lvl>
  </w:abstractNum>
  <w:abstractNum w:abstractNumId="2">
    <w:nsid w:val="8947CC69"/>
    <w:multiLevelType w:val="singleLevel"/>
    <w:tmpl w:val="8947CC69"/>
    <w:lvl w:ilvl="0" w:tentative="0">
      <w:start w:val="2"/>
      <w:numFmt w:val="decimal"/>
      <w:suff w:val="nothing"/>
      <w:lvlText w:val="%1、"/>
      <w:lvlJc w:val="left"/>
    </w:lvl>
  </w:abstractNum>
  <w:abstractNum w:abstractNumId="3">
    <w:nsid w:val="B495A629"/>
    <w:multiLevelType w:val="singleLevel"/>
    <w:tmpl w:val="B495A629"/>
    <w:lvl w:ilvl="0" w:tentative="0">
      <w:start w:val="1"/>
      <w:numFmt w:val="decimal"/>
      <w:suff w:val="nothing"/>
      <w:lvlText w:val="%1、"/>
      <w:lvlJc w:val="left"/>
    </w:lvl>
  </w:abstractNum>
  <w:abstractNum w:abstractNumId="4">
    <w:nsid w:val="C5E21EF5"/>
    <w:multiLevelType w:val="singleLevel"/>
    <w:tmpl w:val="C5E21EF5"/>
    <w:lvl w:ilvl="0" w:tentative="0">
      <w:start w:val="5"/>
      <w:numFmt w:val="decimal"/>
      <w:lvlText w:val="%1."/>
      <w:lvlJc w:val="left"/>
      <w:pPr>
        <w:tabs>
          <w:tab w:val="left" w:pos="312"/>
        </w:tabs>
      </w:pPr>
    </w:lvl>
  </w:abstractNum>
  <w:abstractNum w:abstractNumId="5">
    <w:nsid w:val="CC9CF724"/>
    <w:multiLevelType w:val="singleLevel"/>
    <w:tmpl w:val="CC9CF724"/>
    <w:lvl w:ilvl="0" w:tentative="0">
      <w:start w:val="1"/>
      <w:numFmt w:val="chineseCounting"/>
      <w:suff w:val="space"/>
      <w:lvlText w:val="第%1章"/>
      <w:lvlJc w:val="left"/>
      <w:rPr>
        <w:rFonts w:hint="eastAsia"/>
      </w:rPr>
    </w:lvl>
  </w:abstractNum>
  <w:abstractNum w:abstractNumId="6">
    <w:nsid w:val="E60D6787"/>
    <w:multiLevelType w:val="singleLevel"/>
    <w:tmpl w:val="E60D6787"/>
    <w:lvl w:ilvl="0" w:tentative="0">
      <w:start w:val="2"/>
      <w:numFmt w:val="decimal"/>
      <w:lvlText w:val="%1."/>
      <w:lvlJc w:val="left"/>
      <w:pPr>
        <w:tabs>
          <w:tab w:val="left" w:pos="312"/>
        </w:tabs>
      </w:pPr>
    </w:lvl>
  </w:abstractNum>
  <w:abstractNum w:abstractNumId="7">
    <w:nsid w:val="2030A4DB"/>
    <w:multiLevelType w:val="multilevel"/>
    <w:tmpl w:val="2030A4DB"/>
    <w:lvl w:ilvl="0" w:tentative="0">
      <w:start w:val="1"/>
      <w:numFmt w:val="decimal"/>
      <w:lvlText w:val="%1."/>
      <w:lvlJc w:val="left"/>
      <w:pPr>
        <w:ind w:left="432" w:hanging="432"/>
      </w:pPr>
      <w:rPr>
        <w:rFonts w:hint="default" w:ascii="宋体" w:hAnsi="宋体" w:eastAsia="宋体" w:cs="宋体"/>
        <w:sz w:val="32"/>
        <w:szCs w:val="32"/>
      </w:rPr>
    </w:lvl>
    <w:lvl w:ilvl="1" w:tentative="0">
      <w:start w:val="1"/>
      <w:numFmt w:val="decimal"/>
      <w:lvlText w:val="%1.%2."/>
      <w:lvlJc w:val="left"/>
      <w:pPr>
        <w:ind w:left="575" w:hanging="575"/>
      </w:pPr>
      <w:rPr>
        <w:rFonts w:hint="default" w:ascii="宋体" w:hAnsi="宋体" w:eastAsia="宋体" w:cs="宋体"/>
        <w:sz w:val="28"/>
        <w:szCs w:val="28"/>
      </w:rPr>
    </w:lvl>
    <w:lvl w:ilvl="2" w:tentative="0">
      <w:start w:val="1"/>
      <w:numFmt w:val="decimal"/>
      <w:lvlText w:val="%1.%2.%3."/>
      <w:lvlJc w:val="left"/>
      <w:pPr>
        <w:ind w:left="720" w:hanging="720"/>
      </w:pPr>
      <w:rPr>
        <w:rFonts w:hint="default" w:ascii="宋体" w:hAnsi="宋体" w:eastAsia="宋体" w:cs="宋体"/>
        <w:sz w:val="24"/>
        <w:szCs w:val="24"/>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4734DCE6"/>
    <w:multiLevelType w:val="singleLevel"/>
    <w:tmpl w:val="4734DCE6"/>
    <w:lvl w:ilvl="0" w:tentative="0">
      <w:start w:val="1"/>
      <w:numFmt w:val="decimal"/>
      <w:lvlText w:val="%1."/>
      <w:lvlJc w:val="left"/>
      <w:pPr>
        <w:tabs>
          <w:tab w:val="left" w:pos="312"/>
        </w:tabs>
      </w:pPr>
    </w:lvl>
  </w:abstractNum>
  <w:abstractNum w:abstractNumId="9">
    <w:nsid w:val="546076B9"/>
    <w:multiLevelType w:val="singleLevel"/>
    <w:tmpl w:val="546076B9"/>
    <w:lvl w:ilvl="0" w:tentative="0">
      <w:start w:val="2"/>
      <w:numFmt w:val="chineseCounting"/>
      <w:suff w:val="nothing"/>
      <w:lvlText w:val="%1、"/>
      <w:lvlJc w:val="left"/>
    </w:lvl>
  </w:abstractNum>
  <w:abstractNum w:abstractNumId="10">
    <w:nsid w:val="5BB90352"/>
    <w:multiLevelType w:val="multilevel"/>
    <w:tmpl w:val="5BB90352"/>
    <w:lvl w:ilvl="0" w:tentative="0">
      <w:start w:val="1"/>
      <w:numFmt w:val="japaneseCounting"/>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05D32C3"/>
    <w:multiLevelType w:val="singleLevel"/>
    <w:tmpl w:val="705D32C3"/>
    <w:lvl w:ilvl="0" w:tentative="0">
      <w:start w:val="5"/>
      <w:numFmt w:val="decimal"/>
      <w:lvlText w:val="%1."/>
      <w:lvlJc w:val="left"/>
      <w:pPr>
        <w:tabs>
          <w:tab w:val="left" w:pos="312"/>
        </w:tabs>
      </w:pPr>
    </w:lvl>
  </w:abstractNum>
  <w:num w:numId="1">
    <w:abstractNumId w:val="7"/>
  </w:num>
  <w:num w:numId="2">
    <w:abstractNumId w:val="5"/>
  </w:num>
  <w:num w:numId="3">
    <w:abstractNumId w:val="11"/>
  </w:num>
  <w:num w:numId="4">
    <w:abstractNumId w:val="8"/>
  </w:num>
  <w:num w:numId="5">
    <w:abstractNumId w:val="10"/>
  </w:num>
  <w:num w:numId="6">
    <w:abstractNumId w:val="9"/>
  </w:num>
  <w:num w:numId="7">
    <w:abstractNumId w:val="3"/>
  </w:num>
  <w:num w:numId="8">
    <w:abstractNumId w:val="2"/>
  </w:num>
  <w:num w:numId="9">
    <w:abstractNumId w:val="6"/>
  </w:num>
  <w:num w:numId="10">
    <w:abstractNumId w:val="1"/>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 w:name="KSO_WPS_MARK_KEY" w:val="af6c057d-da48-4f15-bf06-e10247e114f2"/>
  </w:docVars>
  <w:rsids>
    <w:rsidRoot w:val="005D618A"/>
    <w:rsid w:val="003D60BA"/>
    <w:rsid w:val="00411689"/>
    <w:rsid w:val="005D618A"/>
    <w:rsid w:val="00911ECD"/>
    <w:rsid w:val="00A042E0"/>
    <w:rsid w:val="00B26BB1"/>
    <w:rsid w:val="00B26E21"/>
    <w:rsid w:val="00B741D7"/>
    <w:rsid w:val="00D4533C"/>
    <w:rsid w:val="00F83B64"/>
    <w:rsid w:val="013E3461"/>
    <w:rsid w:val="01BB0F13"/>
    <w:rsid w:val="02090C75"/>
    <w:rsid w:val="020C0F34"/>
    <w:rsid w:val="02A23A3C"/>
    <w:rsid w:val="02FB196F"/>
    <w:rsid w:val="035D130A"/>
    <w:rsid w:val="039110A9"/>
    <w:rsid w:val="03AC246A"/>
    <w:rsid w:val="03AE6061"/>
    <w:rsid w:val="03B23056"/>
    <w:rsid w:val="03DA023E"/>
    <w:rsid w:val="03DC3EBA"/>
    <w:rsid w:val="03F9794D"/>
    <w:rsid w:val="046A2461"/>
    <w:rsid w:val="051C2970"/>
    <w:rsid w:val="058D22A7"/>
    <w:rsid w:val="05B87577"/>
    <w:rsid w:val="05D450D4"/>
    <w:rsid w:val="060C3611"/>
    <w:rsid w:val="06C64829"/>
    <w:rsid w:val="070E7B6E"/>
    <w:rsid w:val="071D62B7"/>
    <w:rsid w:val="077D16D2"/>
    <w:rsid w:val="07FB307F"/>
    <w:rsid w:val="082A69F3"/>
    <w:rsid w:val="08675FC8"/>
    <w:rsid w:val="08C54DAD"/>
    <w:rsid w:val="094D08B2"/>
    <w:rsid w:val="09B713FD"/>
    <w:rsid w:val="09EF6ACC"/>
    <w:rsid w:val="0A315056"/>
    <w:rsid w:val="0A694621"/>
    <w:rsid w:val="0AA213B4"/>
    <w:rsid w:val="0AF61C7E"/>
    <w:rsid w:val="0AFB45AD"/>
    <w:rsid w:val="0B351E9B"/>
    <w:rsid w:val="0B4C50D3"/>
    <w:rsid w:val="0B806B92"/>
    <w:rsid w:val="0B827E94"/>
    <w:rsid w:val="0B842F76"/>
    <w:rsid w:val="0BD070E1"/>
    <w:rsid w:val="0BD65B6B"/>
    <w:rsid w:val="0C2361E7"/>
    <w:rsid w:val="0C247926"/>
    <w:rsid w:val="0C3923C8"/>
    <w:rsid w:val="0C460641"/>
    <w:rsid w:val="0D794204"/>
    <w:rsid w:val="0DAF0E8E"/>
    <w:rsid w:val="0E2125D1"/>
    <w:rsid w:val="0E214211"/>
    <w:rsid w:val="0E5F2769"/>
    <w:rsid w:val="0ED8332F"/>
    <w:rsid w:val="0F4D75A3"/>
    <w:rsid w:val="0F5B2DCA"/>
    <w:rsid w:val="0F7F4595"/>
    <w:rsid w:val="0FA20605"/>
    <w:rsid w:val="0FED051E"/>
    <w:rsid w:val="0FEE4C29"/>
    <w:rsid w:val="0FFD33F6"/>
    <w:rsid w:val="10031608"/>
    <w:rsid w:val="10046082"/>
    <w:rsid w:val="103510F8"/>
    <w:rsid w:val="104974DD"/>
    <w:rsid w:val="111703D2"/>
    <w:rsid w:val="112B101A"/>
    <w:rsid w:val="119B53FC"/>
    <w:rsid w:val="1215733B"/>
    <w:rsid w:val="121D05B4"/>
    <w:rsid w:val="12424CDC"/>
    <w:rsid w:val="124E2F69"/>
    <w:rsid w:val="129A2738"/>
    <w:rsid w:val="12B56BF1"/>
    <w:rsid w:val="12CB1A89"/>
    <w:rsid w:val="131840FB"/>
    <w:rsid w:val="132132BB"/>
    <w:rsid w:val="13467417"/>
    <w:rsid w:val="136E76CF"/>
    <w:rsid w:val="145F08C6"/>
    <w:rsid w:val="14C30A80"/>
    <w:rsid w:val="14E43F59"/>
    <w:rsid w:val="15776308"/>
    <w:rsid w:val="15BC6B3C"/>
    <w:rsid w:val="15F54445"/>
    <w:rsid w:val="16360A7B"/>
    <w:rsid w:val="164D40B0"/>
    <w:rsid w:val="167F30CD"/>
    <w:rsid w:val="1694429A"/>
    <w:rsid w:val="169C419F"/>
    <w:rsid w:val="17635326"/>
    <w:rsid w:val="17B803EA"/>
    <w:rsid w:val="17E47DA5"/>
    <w:rsid w:val="1815096B"/>
    <w:rsid w:val="18236EFD"/>
    <w:rsid w:val="18377249"/>
    <w:rsid w:val="189D5B1F"/>
    <w:rsid w:val="18A34CD0"/>
    <w:rsid w:val="19113C6E"/>
    <w:rsid w:val="19456F5D"/>
    <w:rsid w:val="19A53EA8"/>
    <w:rsid w:val="19B64DBC"/>
    <w:rsid w:val="19EC6A4A"/>
    <w:rsid w:val="1A373ACF"/>
    <w:rsid w:val="1A7B10BA"/>
    <w:rsid w:val="1A895341"/>
    <w:rsid w:val="1B0D071F"/>
    <w:rsid w:val="1B4568CE"/>
    <w:rsid w:val="1B9015B7"/>
    <w:rsid w:val="1B950DA6"/>
    <w:rsid w:val="1BF54245"/>
    <w:rsid w:val="1C2972B9"/>
    <w:rsid w:val="1D0E6976"/>
    <w:rsid w:val="1D5A79EE"/>
    <w:rsid w:val="1D5D57EA"/>
    <w:rsid w:val="1E0E2CD0"/>
    <w:rsid w:val="1E795C5B"/>
    <w:rsid w:val="1E831280"/>
    <w:rsid w:val="1EBC4704"/>
    <w:rsid w:val="1EE805AC"/>
    <w:rsid w:val="1F172EB5"/>
    <w:rsid w:val="1F22070B"/>
    <w:rsid w:val="1F94592D"/>
    <w:rsid w:val="1FB860DE"/>
    <w:rsid w:val="203C5A02"/>
    <w:rsid w:val="209D4C94"/>
    <w:rsid w:val="20B44FCD"/>
    <w:rsid w:val="20E84705"/>
    <w:rsid w:val="218400BA"/>
    <w:rsid w:val="21AB1E2F"/>
    <w:rsid w:val="21CB7360"/>
    <w:rsid w:val="21D40498"/>
    <w:rsid w:val="22493963"/>
    <w:rsid w:val="224B4D70"/>
    <w:rsid w:val="22767047"/>
    <w:rsid w:val="2369138D"/>
    <w:rsid w:val="23A05588"/>
    <w:rsid w:val="240476A1"/>
    <w:rsid w:val="24B51FC6"/>
    <w:rsid w:val="25365778"/>
    <w:rsid w:val="25431AEB"/>
    <w:rsid w:val="25BE3BFB"/>
    <w:rsid w:val="25BF43FD"/>
    <w:rsid w:val="25F86BCD"/>
    <w:rsid w:val="2605748B"/>
    <w:rsid w:val="26396D26"/>
    <w:rsid w:val="264544A6"/>
    <w:rsid w:val="267702FB"/>
    <w:rsid w:val="269E416A"/>
    <w:rsid w:val="26C11C6B"/>
    <w:rsid w:val="272100D3"/>
    <w:rsid w:val="2729330D"/>
    <w:rsid w:val="272C72FC"/>
    <w:rsid w:val="275131CB"/>
    <w:rsid w:val="27680BB0"/>
    <w:rsid w:val="278F6521"/>
    <w:rsid w:val="27EB149D"/>
    <w:rsid w:val="27FD3E52"/>
    <w:rsid w:val="28114F69"/>
    <w:rsid w:val="281F0AB3"/>
    <w:rsid w:val="287A1946"/>
    <w:rsid w:val="28920692"/>
    <w:rsid w:val="28E11370"/>
    <w:rsid w:val="28F039B6"/>
    <w:rsid w:val="293715E5"/>
    <w:rsid w:val="294A756A"/>
    <w:rsid w:val="29781BF8"/>
    <w:rsid w:val="297939E2"/>
    <w:rsid w:val="29C33ED0"/>
    <w:rsid w:val="29D5322D"/>
    <w:rsid w:val="2A025DD9"/>
    <w:rsid w:val="2A2619CB"/>
    <w:rsid w:val="2A7317D3"/>
    <w:rsid w:val="2A7C2231"/>
    <w:rsid w:val="2A920E4F"/>
    <w:rsid w:val="2ABB753D"/>
    <w:rsid w:val="2AFE6EC4"/>
    <w:rsid w:val="2B474224"/>
    <w:rsid w:val="2B7A49FA"/>
    <w:rsid w:val="2BC52ED8"/>
    <w:rsid w:val="2C615D26"/>
    <w:rsid w:val="2C75296F"/>
    <w:rsid w:val="2CB679ED"/>
    <w:rsid w:val="2CE83C37"/>
    <w:rsid w:val="2D173C07"/>
    <w:rsid w:val="2D424A86"/>
    <w:rsid w:val="2D4B565F"/>
    <w:rsid w:val="2D9214E0"/>
    <w:rsid w:val="2DAA05D8"/>
    <w:rsid w:val="2DDA66B7"/>
    <w:rsid w:val="2E6F2D11"/>
    <w:rsid w:val="2E7B52DB"/>
    <w:rsid w:val="2E840E29"/>
    <w:rsid w:val="2ED60115"/>
    <w:rsid w:val="2F324CFE"/>
    <w:rsid w:val="2FBA09F1"/>
    <w:rsid w:val="2FEF2ACF"/>
    <w:rsid w:val="2FF93D20"/>
    <w:rsid w:val="30540211"/>
    <w:rsid w:val="307D396C"/>
    <w:rsid w:val="30E45100"/>
    <w:rsid w:val="30F027A5"/>
    <w:rsid w:val="31112A0D"/>
    <w:rsid w:val="3118711F"/>
    <w:rsid w:val="311F4B20"/>
    <w:rsid w:val="312D7741"/>
    <w:rsid w:val="316F137F"/>
    <w:rsid w:val="31DF525F"/>
    <w:rsid w:val="31EC162B"/>
    <w:rsid w:val="32324C2E"/>
    <w:rsid w:val="327171DF"/>
    <w:rsid w:val="33865643"/>
    <w:rsid w:val="3391569E"/>
    <w:rsid w:val="341E3434"/>
    <w:rsid w:val="34BB4442"/>
    <w:rsid w:val="3584136B"/>
    <w:rsid w:val="35CC4499"/>
    <w:rsid w:val="35FF5AA4"/>
    <w:rsid w:val="360B7EBA"/>
    <w:rsid w:val="36416867"/>
    <w:rsid w:val="364E5B92"/>
    <w:rsid w:val="367D5DD4"/>
    <w:rsid w:val="369C32FD"/>
    <w:rsid w:val="37666E72"/>
    <w:rsid w:val="37E8067A"/>
    <w:rsid w:val="38081EA3"/>
    <w:rsid w:val="38167A04"/>
    <w:rsid w:val="381C3783"/>
    <w:rsid w:val="38F97936"/>
    <w:rsid w:val="394B167A"/>
    <w:rsid w:val="39DA2868"/>
    <w:rsid w:val="3A055F4B"/>
    <w:rsid w:val="3A3D3F2A"/>
    <w:rsid w:val="3A450793"/>
    <w:rsid w:val="3A4E4336"/>
    <w:rsid w:val="3A6007FE"/>
    <w:rsid w:val="3A802587"/>
    <w:rsid w:val="3A852164"/>
    <w:rsid w:val="3AC56A51"/>
    <w:rsid w:val="3AE26A56"/>
    <w:rsid w:val="3AF93D6C"/>
    <w:rsid w:val="3AFD06C8"/>
    <w:rsid w:val="3B477B26"/>
    <w:rsid w:val="3B7C2CE4"/>
    <w:rsid w:val="3BAF716B"/>
    <w:rsid w:val="3BC431AC"/>
    <w:rsid w:val="3C0B5355"/>
    <w:rsid w:val="3CD4176B"/>
    <w:rsid w:val="3D1F44D9"/>
    <w:rsid w:val="3D5C38CD"/>
    <w:rsid w:val="3E23065E"/>
    <w:rsid w:val="3E5070F1"/>
    <w:rsid w:val="3E6932E4"/>
    <w:rsid w:val="3EA177D5"/>
    <w:rsid w:val="3EC370CB"/>
    <w:rsid w:val="3F6C3589"/>
    <w:rsid w:val="3F785AE2"/>
    <w:rsid w:val="3F850180"/>
    <w:rsid w:val="3F9004D6"/>
    <w:rsid w:val="3FEE7CFA"/>
    <w:rsid w:val="400E4D5E"/>
    <w:rsid w:val="404604EA"/>
    <w:rsid w:val="40E1138C"/>
    <w:rsid w:val="413814BA"/>
    <w:rsid w:val="41872511"/>
    <w:rsid w:val="41D61543"/>
    <w:rsid w:val="41DF1251"/>
    <w:rsid w:val="424236D9"/>
    <w:rsid w:val="42466655"/>
    <w:rsid w:val="42C82F57"/>
    <w:rsid w:val="435707E5"/>
    <w:rsid w:val="43C76AF7"/>
    <w:rsid w:val="43E97E4A"/>
    <w:rsid w:val="4456696C"/>
    <w:rsid w:val="446828F0"/>
    <w:rsid w:val="45093E85"/>
    <w:rsid w:val="4511585F"/>
    <w:rsid w:val="45C13B4D"/>
    <w:rsid w:val="46054BCA"/>
    <w:rsid w:val="464C6AFC"/>
    <w:rsid w:val="468B0091"/>
    <w:rsid w:val="46A107C3"/>
    <w:rsid w:val="46B15CE2"/>
    <w:rsid w:val="46BE113D"/>
    <w:rsid w:val="46E44B13"/>
    <w:rsid w:val="4703508A"/>
    <w:rsid w:val="475023F8"/>
    <w:rsid w:val="479D361E"/>
    <w:rsid w:val="47B74789"/>
    <w:rsid w:val="48032A55"/>
    <w:rsid w:val="480F2B9D"/>
    <w:rsid w:val="48102176"/>
    <w:rsid w:val="48280326"/>
    <w:rsid w:val="48282920"/>
    <w:rsid w:val="483E1347"/>
    <w:rsid w:val="485321E0"/>
    <w:rsid w:val="48546AD3"/>
    <w:rsid w:val="48CA4868"/>
    <w:rsid w:val="48F005D3"/>
    <w:rsid w:val="49547ADD"/>
    <w:rsid w:val="49732351"/>
    <w:rsid w:val="498B6A1B"/>
    <w:rsid w:val="498F4AF1"/>
    <w:rsid w:val="49C05787"/>
    <w:rsid w:val="49CF518D"/>
    <w:rsid w:val="4A6919BC"/>
    <w:rsid w:val="4A7F3979"/>
    <w:rsid w:val="4ADA1F63"/>
    <w:rsid w:val="4AE23D89"/>
    <w:rsid w:val="4B2038D0"/>
    <w:rsid w:val="4B296E7D"/>
    <w:rsid w:val="4B79394E"/>
    <w:rsid w:val="4B877F28"/>
    <w:rsid w:val="4C042FDE"/>
    <w:rsid w:val="4CD200BA"/>
    <w:rsid w:val="4D544128"/>
    <w:rsid w:val="4D916BA6"/>
    <w:rsid w:val="4D970721"/>
    <w:rsid w:val="4DC44169"/>
    <w:rsid w:val="4DCE3372"/>
    <w:rsid w:val="4DE24E21"/>
    <w:rsid w:val="4DF71B0F"/>
    <w:rsid w:val="4E1B19A3"/>
    <w:rsid w:val="4E48787F"/>
    <w:rsid w:val="4EF0709E"/>
    <w:rsid w:val="4F0469A4"/>
    <w:rsid w:val="4F506DD9"/>
    <w:rsid w:val="4F6463E1"/>
    <w:rsid w:val="500E56F4"/>
    <w:rsid w:val="50540C73"/>
    <w:rsid w:val="505465F1"/>
    <w:rsid w:val="50752AF8"/>
    <w:rsid w:val="50FD6AED"/>
    <w:rsid w:val="513C6A7B"/>
    <w:rsid w:val="517300C9"/>
    <w:rsid w:val="51D85544"/>
    <w:rsid w:val="52EC6EC2"/>
    <w:rsid w:val="532D486F"/>
    <w:rsid w:val="5333545B"/>
    <w:rsid w:val="538D0E89"/>
    <w:rsid w:val="53B316E5"/>
    <w:rsid w:val="53F0286C"/>
    <w:rsid w:val="54246B91"/>
    <w:rsid w:val="5450213C"/>
    <w:rsid w:val="546711F3"/>
    <w:rsid w:val="546C3825"/>
    <w:rsid w:val="54D24048"/>
    <w:rsid w:val="54D64CD5"/>
    <w:rsid w:val="5532287C"/>
    <w:rsid w:val="554C0043"/>
    <w:rsid w:val="55887D69"/>
    <w:rsid w:val="55EE5D11"/>
    <w:rsid w:val="561A0928"/>
    <w:rsid w:val="56423872"/>
    <w:rsid w:val="569E06BC"/>
    <w:rsid w:val="56B279F0"/>
    <w:rsid w:val="56F20F86"/>
    <w:rsid w:val="579C082A"/>
    <w:rsid w:val="579D710E"/>
    <w:rsid w:val="57BB21AE"/>
    <w:rsid w:val="581F22F6"/>
    <w:rsid w:val="586E1E17"/>
    <w:rsid w:val="58862C35"/>
    <w:rsid w:val="58C14957"/>
    <w:rsid w:val="58CC23D2"/>
    <w:rsid w:val="58E66050"/>
    <w:rsid w:val="59FC7994"/>
    <w:rsid w:val="5AE83A50"/>
    <w:rsid w:val="5B353193"/>
    <w:rsid w:val="5BAB2917"/>
    <w:rsid w:val="5BFC33FA"/>
    <w:rsid w:val="5C092A33"/>
    <w:rsid w:val="5C3107A4"/>
    <w:rsid w:val="5C3B1B93"/>
    <w:rsid w:val="5C4C26D6"/>
    <w:rsid w:val="5C6D2B92"/>
    <w:rsid w:val="5C712EAE"/>
    <w:rsid w:val="5C867273"/>
    <w:rsid w:val="5C9220DF"/>
    <w:rsid w:val="5CB57866"/>
    <w:rsid w:val="5D4A15F3"/>
    <w:rsid w:val="5D69542A"/>
    <w:rsid w:val="5D783B72"/>
    <w:rsid w:val="5DC6140F"/>
    <w:rsid w:val="5E0930EF"/>
    <w:rsid w:val="5E3D4D53"/>
    <w:rsid w:val="5E4717E6"/>
    <w:rsid w:val="5E55774C"/>
    <w:rsid w:val="5E8A70FF"/>
    <w:rsid w:val="5F5A6ED0"/>
    <w:rsid w:val="5FAE5456"/>
    <w:rsid w:val="60045F96"/>
    <w:rsid w:val="60104DDC"/>
    <w:rsid w:val="605C0804"/>
    <w:rsid w:val="60885CA7"/>
    <w:rsid w:val="60913E6F"/>
    <w:rsid w:val="614561F1"/>
    <w:rsid w:val="61733C3E"/>
    <w:rsid w:val="6189617B"/>
    <w:rsid w:val="61B52BB6"/>
    <w:rsid w:val="61B749C2"/>
    <w:rsid w:val="62280D20"/>
    <w:rsid w:val="62B4786E"/>
    <w:rsid w:val="62CA2457"/>
    <w:rsid w:val="638240A1"/>
    <w:rsid w:val="63833423"/>
    <w:rsid w:val="63A5257B"/>
    <w:rsid w:val="63BD3DCC"/>
    <w:rsid w:val="63C61741"/>
    <w:rsid w:val="64560967"/>
    <w:rsid w:val="65373884"/>
    <w:rsid w:val="656B1D10"/>
    <w:rsid w:val="65B841F9"/>
    <w:rsid w:val="66022B28"/>
    <w:rsid w:val="664A38E2"/>
    <w:rsid w:val="66581E87"/>
    <w:rsid w:val="66766EBB"/>
    <w:rsid w:val="66FA11D5"/>
    <w:rsid w:val="674302C7"/>
    <w:rsid w:val="675863D3"/>
    <w:rsid w:val="67CB09D8"/>
    <w:rsid w:val="67EE3B0F"/>
    <w:rsid w:val="680A5986"/>
    <w:rsid w:val="680D5F4B"/>
    <w:rsid w:val="68113F51"/>
    <w:rsid w:val="68E94770"/>
    <w:rsid w:val="68EC1CEF"/>
    <w:rsid w:val="68F949C9"/>
    <w:rsid w:val="695A4290"/>
    <w:rsid w:val="696F3649"/>
    <w:rsid w:val="6A334932"/>
    <w:rsid w:val="6A3353FF"/>
    <w:rsid w:val="6A5D63E6"/>
    <w:rsid w:val="6A5F24D1"/>
    <w:rsid w:val="6ACA70C4"/>
    <w:rsid w:val="6AE347EB"/>
    <w:rsid w:val="6B330365"/>
    <w:rsid w:val="6B434AF0"/>
    <w:rsid w:val="6B57675A"/>
    <w:rsid w:val="6B694852"/>
    <w:rsid w:val="6B87098A"/>
    <w:rsid w:val="6BDD7B4D"/>
    <w:rsid w:val="6BFA56EA"/>
    <w:rsid w:val="6CA4708D"/>
    <w:rsid w:val="6DD13CE2"/>
    <w:rsid w:val="6EBC0B3A"/>
    <w:rsid w:val="6EF51C7D"/>
    <w:rsid w:val="6F8363E5"/>
    <w:rsid w:val="6F841DCF"/>
    <w:rsid w:val="6FA80CCD"/>
    <w:rsid w:val="6FAC3CC5"/>
    <w:rsid w:val="6FC746F5"/>
    <w:rsid w:val="6FE33EF5"/>
    <w:rsid w:val="70317AC6"/>
    <w:rsid w:val="70343755"/>
    <w:rsid w:val="704B26F7"/>
    <w:rsid w:val="70697B21"/>
    <w:rsid w:val="70863262"/>
    <w:rsid w:val="70A76ED3"/>
    <w:rsid w:val="70AA54D6"/>
    <w:rsid w:val="70B24803"/>
    <w:rsid w:val="71860B17"/>
    <w:rsid w:val="723B27CC"/>
    <w:rsid w:val="72687227"/>
    <w:rsid w:val="72A03FD9"/>
    <w:rsid w:val="73406CFF"/>
    <w:rsid w:val="7383028C"/>
    <w:rsid w:val="73A25E44"/>
    <w:rsid w:val="74035919"/>
    <w:rsid w:val="741F68CF"/>
    <w:rsid w:val="74780E44"/>
    <w:rsid w:val="748A06C6"/>
    <w:rsid w:val="75252DF3"/>
    <w:rsid w:val="75621536"/>
    <w:rsid w:val="75BF3154"/>
    <w:rsid w:val="764A07CF"/>
    <w:rsid w:val="764F6B3D"/>
    <w:rsid w:val="76CD2B7B"/>
    <w:rsid w:val="76D80645"/>
    <w:rsid w:val="76E03371"/>
    <w:rsid w:val="76E248D5"/>
    <w:rsid w:val="771211AA"/>
    <w:rsid w:val="776E1AAE"/>
    <w:rsid w:val="77736C04"/>
    <w:rsid w:val="780E5898"/>
    <w:rsid w:val="782642CC"/>
    <w:rsid w:val="78324A1E"/>
    <w:rsid w:val="7894095E"/>
    <w:rsid w:val="78964555"/>
    <w:rsid w:val="78CF4963"/>
    <w:rsid w:val="79000679"/>
    <w:rsid w:val="7916258F"/>
    <w:rsid w:val="791C0FE5"/>
    <w:rsid w:val="79925BB5"/>
    <w:rsid w:val="79A416F0"/>
    <w:rsid w:val="79B03EB6"/>
    <w:rsid w:val="79B61437"/>
    <w:rsid w:val="7AE15A5C"/>
    <w:rsid w:val="7AF37579"/>
    <w:rsid w:val="7AF87F64"/>
    <w:rsid w:val="7B1C0C84"/>
    <w:rsid w:val="7B5A62DF"/>
    <w:rsid w:val="7B7A04A8"/>
    <w:rsid w:val="7C0C3F6D"/>
    <w:rsid w:val="7C22163C"/>
    <w:rsid w:val="7C457B4B"/>
    <w:rsid w:val="7C57007D"/>
    <w:rsid w:val="7C595075"/>
    <w:rsid w:val="7C6B07B2"/>
    <w:rsid w:val="7D133243"/>
    <w:rsid w:val="7D945420"/>
    <w:rsid w:val="7D997857"/>
    <w:rsid w:val="7E394207"/>
    <w:rsid w:val="7E4007A2"/>
    <w:rsid w:val="7E791CAD"/>
    <w:rsid w:val="7E8D5A75"/>
    <w:rsid w:val="7EA50DFB"/>
    <w:rsid w:val="7EC86878"/>
    <w:rsid w:val="7EE12CFA"/>
    <w:rsid w:val="7F16390D"/>
    <w:rsid w:val="7F2E45E0"/>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35"/>
    <w:qFormat/>
    <w:uiPriority w:val="9"/>
    <w:pPr>
      <w:keepNext/>
      <w:keepLines/>
      <w:spacing w:before="340" w:after="330" w:line="578" w:lineRule="auto"/>
      <w:jc w:val="center"/>
      <w:outlineLvl w:val="0"/>
    </w:pPr>
    <w:rPr>
      <w:rFonts w:eastAsia="方正小标宋简体"/>
      <w:bCs/>
      <w:kern w:val="44"/>
      <w:sz w:val="44"/>
      <w:szCs w:val="44"/>
    </w:rPr>
  </w:style>
  <w:style w:type="paragraph" w:styleId="6">
    <w:name w:val="heading 2"/>
    <w:basedOn w:val="1"/>
    <w:next w:val="1"/>
    <w:link w:val="36"/>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7">
    <w:name w:val="heading 3"/>
    <w:basedOn w:val="1"/>
    <w:next w:val="1"/>
    <w:link w:val="3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8">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character" w:default="1" w:styleId="27">
    <w:name w:val="Default Paragraph Font"/>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widowControl w:val="0"/>
      <w:spacing w:after="120" w:line="240" w:lineRule="auto"/>
      <w:ind w:firstLine="420"/>
    </w:pPr>
    <w:rPr>
      <w:kern w:val="2"/>
      <w:sz w:val="21"/>
    </w:rPr>
  </w:style>
  <w:style w:type="paragraph" w:styleId="3">
    <w:name w:val="Body Text"/>
    <w:basedOn w:val="1"/>
    <w:next w:val="4"/>
    <w:qFormat/>
    <w:uiPriority w:val="99"/>
    <w:pPr>
      <w:spacing w:after="120"/>
    </w:pPr>
  </w:style>
  <w:style w:type="paragraph" w:styleId="4">
    <w:name w:val="Body Text 2"/>
    <w:basedOn w:val="1"/>
    <w:qFormat/>
    <w:uiPriority w:val="0"/>
    <w:pPr>
      <w:spacing w:after="120" w:line="480" w:lineRule="auto"/>
    </w:pPr>
  </w:style>
  <w:style w:type="paragraph" w:styleId="9">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10">
    <w:name w:val="annotation text"/>
    <w:basedOn w:val="1"/>
    <w:qFormat/>
    <w:uiPriority w:val="0"/>
    <w:pPr>
      <w:jc w:val="left"/>
    </w:pPr>
  </w:style>
  <w:style w:type="paragraph" w:styleId="11">
    <w:name w:val="Body Text 3"/>
    <w:basedOn w:val="1"/>
    <w:link w:val="45"/>
    <w:unhideWhenUsed/>
    <w:qFormat/>
    <w:uiPriority w:val="99"/>
    <w:pPr>
      <w:spacing w:after="120"/>
    </w:pPr>
    <w:rPr>
      <w:sz w:val="16"/>
      <w:szCs w:val="16"/>
    </w:rPr>
  </w:style>
  <w:style w:type="paragraph" w:styleId="12">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3">
    <w:name w:val="toc 3"/>
    <w:basedOn w:val="1"/>
    <w:next w:val="1"/>
    <w:unhideWhenUsed/>
    <w:qFormat/>
    <w:uiPriority w:val="39"/>
    <w:pPr>
      <w:widowControl/>
      <w:spacing w:after="100" w:line="276" w:lineRule="auto"/>
      <w:ind w:left="440"/>
      <w:jc w:val="left"/>
    </w:pPr>
    <w:rPr>
      <w:kern w:val="0"/>
      <w:sz w:val="22"/>
    </w:rPr>
  </w:style>
  <w:style w:type="paragraph" w:styleId="14">
    <w:name w:val="Plain Text"/>
    <w:basedOn w:val="1"/>
    <w:next w:val="15"/>
    <w:qFormat/>
    <w:uiPriority w:val="0"/>
    <w:rPr>
      <w:rFonts w:ascii="宋体" w:hAnsi="Courier New"/>
      <w:szCs w:val="21"/>
    </w:rPr>
  </w:style>
  <w:style w:type="paragraph" w:customStyle="1" w:styleId="15">
    <w:name w:val="Default"/>
    <w:next w:val="16"/>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6">
    <w:name w:val="List"/>
    <w:basedOn w:val="1"/>
    <w:next w:val="1"/>
    <w:qFormat/>
    <w:uiPriority w:val="0"/>
    <w:pPr>
      <w:snapToGrid w:val="0"/>
    </w:pPr>
    <w:rPr>
      <w:szCs w:val="24"/>
    </w:rPr>
  </w:style>
  <w:style w:type="paragraph" w:styleId="17">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8">
    <w:name w:val="Balloon Text"/>
    <w:basedOn w:val="1"/>
    <w:link w:val="40"/>
    <w:semiHidden/>
    <w:unhideWhenUsed/>
    <w:qFormat/>
    <w:uiPriority w:val="99"/>
    <w:rPr>
      <w:sz w:val="18"/>
      <w:szCs w:val="18"/>
    </w:rPr>
  </w:style>
  <w:style w:type="paragraph" w:styleId="19">
    <w:name w:val="footer"/>
    <w:basedOn w:val="1"/>
    <w:link w:val="34"/>
    <w:unhideWhenUsed/>
    <w:qFormat/>
    <w:uiPriority w:val="99"/>
    <w:pPr>
      <w:tabs>
        <w:tab w:val="center" w:pos="4153"/>
        <w:tab w:val="right" w:pos="8306"/>
      </w:tabs>
      <w:snapToGrid w:val="0"/>
      <w:jc w:val="left"/>
    </w:pPr>
    <w:rPr>
      <w:sz w:val="18"/>
      <w:szCs w:val="18"/>
    </w:rPr>
  </w:style>
  <w:style w:type="paragraph" w:styleId="20">
    <w:name w:val="header"/>
    <w:basedOn w:val="1"/>
    <w:link w:val="3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widowControl/>
      <w:spacing w:after="100" w:line="276" w:lineRule="auto"/>
      <w:jc w:val="left"/>
    </w:pPr>
    <w:rPr>
      <w:kern w:val="0"/>
      <w:sz w:val="22"/>
    </w:rPr>
  </w:style>
  <w:style w:type="paragraph" w:styleId="22">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3">
    <w:name w:val="Normal (Web)"/>
    <w:basedOn w:val="1"/>
    <w:qFormat/>
    <w:uiPriority w:val="99"/>
    <w:pPr>
      <w:spacing w:before="100" w:beforeAutospacing="1" w:after="100" w:afterAutospacing="1" w:line="240" w:lineRule="auto"/>
    </w:pPr>
    <w:rPr>
      <w:rFonts w:ascii="宋体" w:hAnsi="宋体" w:cs="Times New Roman"/>
      <w:color w:val="auto"/>
      <w:kern w:val="0"/>
      <w:sz w:val="24"/>
      <w:szCs w:val="24"/>
    </w:rPr>
  </w:style>
  <w:style w:type="paragraph" w:styleId="24">
    <w:name w:val="Body Text First Indent 2"/>
    <w:basedOn w:val="12"/>
    <w:qFormat/>
    <w:uiPriority w:val="0"/>
    <w:pPr>
      <w:adjustRightInd w:val="0"/>
      <w:spacing w:line="360" w:lineRule="auto"/>
      <w:ind w:left="0" w:leftChars="0" w:firstLine="420"/>
      <w:textAlignment w:val="baseline"/>
    </w:pPr>
    <w:rPr>
      <w:rFonts w:eastAsia="等线" w:cs="Times New Roman"/>
      <w:color w:val="000000"/>
      <w:szCs w:val="24"/>
    </w:rPr>
  </w:style>
  <w:style w:type="table" w:styleId="26">
    <w:name w:val="Table Grid"/>
    <w:basedOn w:val="2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8">
    <w:name w:val="Strong"/>
    <w:basedOn w:val="27"/>
    <w:qFormat/>
    <w:uiPriority w:val="22"/>
    <w:rPr>
      <w:b/>
      <w:bCs/>
    </w:rPr>
  </w:style>
  <w:style w:type="character" w:styleId="29">
    <w:name w:val="page number"/>
    <w:basedOn w:val="27"/>
    <w:qFormat/>
    <w:uiPriority w:val="0"/>
  </w:style>
  <w:style w:type="character" w:styleId="30">
    <w:name w:val="Hyperlink"/>
    <w:basedOn w:val="27"/>
    <w:unhideWhenUsed/>
    <w:qFormat/>
    <w:uiPriority w:val="99"/>
    <w:rPr>
      <w:color w:val="0000FF" w:themeColor="hyperlink"/>
      <w:u w:val="single"/>
      <w14:textFill>
        <w14:solidFill>
          <w14:schemeClr w14:val="hlink"/>
        </w14:solidFill>
      </w14:textFill>
    </w:rPr>
  </w:style>
  <w:style w:type="paragraph" w:customStyle="1" w:styleId="3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32">
    <w:name w:val="样式 正文文字 + 首行缩进:  2 字符2"/>
    <w:basedOn w:val="1"/>
    <w:qFormat/>
    <w:uiPriority w:val="0"/>
    <w:pPr>
      <w:spacing w:line="480" w:lineRule="atLeast"/>
      <w:ind w:firstLine="560" w:firstLineChars="200"/>
    </w:pPr>
    <w:rPr>
      <w:rFonts w:cs="宋体"/>
      <w:szCs w:val="20"/>
    </w:rPr>
  </w:style>
  <w:style w:type="character" w:customStyle="1" w:styleId="33">
    <w:name w:val="页眉 Char"/>
    <w:basedOn w:val="27"/>
    <w:link w:val="20"/>
    <w:semiHidden/>
    <w:qFormat/>
    <w:uiPriority w:val="99"/>
    <w:rPr>
      <w:sz w:val="18"/>
      <w:szCs w:val="18"/>
    </w:rPr>
  </w:style>
  <w:style w:type="character" w:customStyle="1" w:styleId="34">
    <w:name w:val="页脚 Char"/>
    <w:basedOn w:val="27"/>
    <w:link w:val="19"/>
    <w:qFormat/>
    <w:uiPriority w:val="99"/>
    <w:rPr>
      <w:sz w:val="18"/>
      <w:szCs w:val="18"/>
    </w:rPr>
  </w:style>
  <w:style w:type="character" w:customStyle="1" w:styleId="35">
    <w:name w:val="标题 1 Char"/>
    <w:basedOn w:val="27"/>
    <w:link w:val="5"/>
    <w:qFormat/>
    <w:uiPriority w:val="9"/>
    <w:rPr>
      <w:rFonts w:eastAsia="方正小标宋简体"/>
      <w:bCs/>
      <w:kern w:val="44"/>
      <w:sz w:val="44"/>
      <w:szCs w:val="44"/>
    </w:rPr>
  </w:style>
  <w:style w:type="character" w:customStyle="1" w:styleId="36">
    <w:name w:val="标题 2 Char"/>
    <w:basedOn w:val="27"/>
    <w:link w:val="6"/>
    <w:qFormat/>
    <w:uiPriority w:val="9"/>
    <w:rPr>
      <w:rFonts w:eastAsia="方正小标宋简体" w:asciiTheme="majorHAnsi" w:hAnsiTheme="majorHAnsi" w:cstheme="majorBidi"/>
      <w:bCs/>
      <w:sz w:val="36"/>
      <w:szCs w:val="32"/>
    </w:rPr>
  </w:style>
  <w:style w:type="character" w:customStyle="1" w:styleId="37">
    <w:name w:val="标题 3 Char"/>
    <w:basedOn w:val="27"/>
    <w:link w:val="7"/>
    <w:qFormat/>
    <w:uiPriority w:val="9"/>
    <w:rPr>
      <w:rFonts w:ascii="Calibri" w:hAnsi="Calibri" w:eastAsia="宋体" w:cs="Times New Roman"/>
      <w:b/>
      <w:bCs/>
      <w:sz w:val="32"/>
      <w:szCs w:val="32"/>
    </w:rPr>
  </w:style>
  <w:style w:type="paragraph" w:styleId="38">
    <w:name w:val="List Paragraph"/>
    <w:basedOn w:val="1"/>
    <w:link w:val="46"/>
    <w:qFormat/>
    <w:uiPriority w:val="34"/>
    <w:pPr>
      <w:ind w:firstLine="420" w:firstLineChars="200"/>
    </w:pPr>
  </w:style>
  <w:style w:type="paragraph" w:customStyle="1" w:styleId="39">
    <w:name w:val="TOC Heading"/>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0">
    <w:name w:val="批注框文本 Char"/>
    <w:basedOn w:val="27"/>
    <w:link w:val="18"/>
    <w:semiHidden/>
    <w:qFormat/>
    <w:uiPriority w:val="99"/>
    <w:rPr>
      <w:sz w:val="18"/>
      <w:szCs w:val="18"/>
    </w:rPr>
  </w:style>
  <w:style w:type="paragraph" w:styleId="4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CM97"/>
    <w:basedOn w:val="15"/>
    <w:next w:val="15"/>
    <w:qFormat/>
    <w:uiPriority w:val="0"/>
    <w:pPr>
      <w:spacing w:after="373"/>
    </w:pPr>
    <w:rPr>
      <w:color w:val="auto"/>
    </w:rPr>
  </w:style>
  <w:style w:type="paragraph" w:customStyle="1" w:styleId="43">
    <w:name w:val="CM91"/>
    <w:basedOn w:val="15"/>
    <w:next w:val="15"/>
    <w:qFormat/>
    <w:uiPriority w:val="0"/>
    <w:pPr>
      <w:spacing w:after="160"/>
    </w:pPr>
    <w:rPr>
      <w:color w:val="auto"/>
    </w:rPr>
  </w:style>
  <w:style w:type="character" w:customStyle="1" w:styleId="44">
    <w:name w:val="正文文本 3 Char"/>
    <w:link w:val="11"/>
    <w:qFormat/>
    <w:uiPriority w:val="99"/>
    <w:rPr>
      <w:sz w:val="16"/>
      <w:szCs w:val="16"/>
    </w:rPr>
  </w:style>
  <w:style w:type="character" w:customStyle="1" w:styleId="45">
    <w:name w:val="正文文本 3 Char1"/>
    <w:basedOn w:val="27"/>
    <w:link w:val="11"/>
    <w:semiHidden/>
    <w:qFormat/>
    <w:uiPriority w:val="99"/>
    <w:rPr>
      <w:sz w:val="16"/>
      <w:szCs w:val="16"/>
    </w:rPr>
  </w:style>
  <w:style w:type="character" w:customStyle="1" w:styleId="46">
    <w:name w:val="列出段落 Char"/>
    <w:link w:val="38"/>
    <w:qFormat/>
    <w:uiPriority w:val="34"/>
  </w:style>
  <w:style w:type="paragraph" w:customStyle="1" w:styleId="47">
    <w:name w:val="1"/>
    <w:basedOn w:val="1"/>
    <w:next w:val="14"/>
    <w:qFormat/>
    <w:uiPriority w:val="99"/>
    <w:pPr>
      <w:widowControl w:val="0"/>
      <w:jc w:val="both"/>
    </w:pPr>
    <w:rPr>
      <w:rFonts w:ascii="宋体" w:hAnsi="Courier New"/>
      <w:kern w:val="2"/>
    </w:rPr>
  </w:style>
  <w:style w:type="paragraph" w:customStyle="1" w:styleId="48">
    <w:name w:val="WPSOffice手动目录 1"/>
    <w:qFormat/>
    <w:uiPriority w:val="0"/>
    <w:pPr>
      <w:ind w:leftChars="0"/>
    </w:pPr>
    <w:rPr>
      <w:rFonts w:asciiTheme="minorHAnsi" w:hAnsiTheme="minorHAnsi" w:eastAsiaTheme="minorEastAsia" w:cstheme="minorBidi"/>
      <w:sz w:val="20"/>
      <w:szCs w:val="20"/>
    </w:rPr>
  </w:style>
  <w:style w:type="paragraph" w:customStyle="1" w:styleId="49">
    <w:name w:val="WPSOffice手动目录 2"/>
    <w:qFormat/>
    <w:uiPriority w:val="0"/>
    <w:pPr>
      <w:ind w:leftChars="200"/>
    </w:pPr>
    <w:rPr>
      <w:rFonts w:asciiTheme="minorHAnsi" w:hAnsiTheme="minorHAnsi" w:eastAsiaTheme="minorEastAsia" w:cstheme="minorBidi"/>
      <w:sz w:val="20"/>
      <w:szCs w:val="20"/>
    </w:rPr>
  </w:style>
  <w:style w:type="paragraph" w:customStyle="1" w:styleId="50">
    <w:name w:val="WPSOffice手动目录 3"/>
    <w:qFormat/>
    <w:uiPriority w:val="0"/>
    <w:pPr>
      <w:ind w:leftChars="400"/>
    </w:pPr>
    <w:rPr>
      <w:rFonts w:asciiTheme="minorHAnsi" w:hAnsiTheme="minorHAnsi" w:eastAsiaTheme="minorEastAsia" w:cstheme="minorBidi"/>
      <w:sz w:val="20"/>
      <w:szCs w:val="20"/>
    </w:rPr>
  </w:style>
  <w:style w:type="paragraph" w:customStyle="1" w:styleId="51">
    <w:name w:val="+正文"/>
    <w:basedOn w:val="1"/>
    <w:qFormat/>
    <w:uiPriority w:val="0"/>
    <w:pPr>
      <w:widowControl w:val="0"/>
      <w:spacing w:after="0" w:line="360" w:lineRule="auto"/>
      <w:ind w:firstLine="200" w:firstLineChars="200"/>
      <w:jc w:val="both"/>
    </w:pPr>
    <w:rPr>
      <w:rFonts w:ascii="Times New Roman" w:hAnsi="Times New Roman" w:eastAsia="宋体" w:cs="Times New Roman"/>
      <w:kern w:val="2"/>
      <w:sz w:val="24"/>
      <w:szCs w:val="28"/>
      <w:lang w:val="zh-CN" w:eastAsia="zh-CN"/>
    </w:rPr>
  </w:style>
  <w:style w:type="table" w:customStyle="1" w:styleId="52">
    <w:name w:val="Table Normal"/>
    <w:unhideWhenUsed/>
    <w:qFormat/>
    <w:uiPriority w:val="0"/>
    <w:tblPr>
      <w:tblCellMar>
        <w:top w:w="0" w:type="dxa"/>
        <w:left w:w="0" w:type="dxa"/>
        <w:bottom w:w="0" w:type="dxa"/>
        <w:right w:w="0" w:type="dxa"/>
      </w:tblCellMar>
    </w:tblPr>
  </w:style>
  <w:style w:type="paragraph" w:customStyle="1" w:styleId="53">
    <w:name w:val="Body text|1"/>
    <w:basedOn w:val="1"/>
    <w:qFormat/>
    <w:uiPriority w:val="0"/>
    <w:pPr>
      <w:widowControl w:val="0"/>
      <w:shd w:val="clear" w:color="auto" w:fill="auto"/>
      <w:spacing w:line="336" w:lineRule="auto"/>
    </w:pPr>
    <w:rPr>
      <w:rFonts w:ascii="宋体" w:hAnsi="宋体" w:eastAsia="宋体" w:cs="宋体"/>
      <w:sz w:val="18"/>
      <w:szCs w:val="18"/>
      <w:u w:val="none"/>
      <w:shd w:val="clear" w:color="auto" w:fill="auto"/>
      <w:lang w:val="zh-TW" w:eastAsia="zh-TW" w:bidi="zh-TW"/>
    </w:rPr>
  </w:style>
  <w:style w:type="character" w:customStyle="1" w:styleId="54">
    <w:name w:val="font21"/>
    <w:basedOn w:val="27"/>
    <w:qFormat/>
    <w:uiPriority w:val="0"/>
    <w:rPr>
      <w:rFonts w:hint="eastAsia" w:ascii="宋体" w:hAnsi="宋体" w:eastAsia="宋体" w:cs="宋体"/>
      <w:b/>
      <w:bCs/>
      <w:color w:val="000000"/>
      <w:sz w:val="22"/>
      <w:szCs w:val="22"/>
      <w:u w:val="none"/>
    </w:rPr>
  </w:style>
  <w:style w:type="character" w:customStyle="1" w:styleId="55">
    <w:name w:val="font31"/>
    <w:basedOn w:val="27"/>
    <w:qFormat/>
    <w:uiPriority w:val="0"/>
    <w:rPr>
      <w:rFonts w:hint="eastAsia" w:ascii="宋体" w:hAnsi="宋体" w:eastAsia="宋体" w:cs="宋体"/>
      <w:b/>
      <w:color w:val="000000"/>
      <w:sz w:val="22"/>
      <w:szCs w:val="22"/>
      <w:u w:val="none"/>
    </w:rPr>
  </w:style>
  <w:style w:type="character" w:customStyle="1" w:styleId="56">
    <w:name w:val="font11"/>
    <w:basedOn w:val="27"/>
    <w:qFormat/>
    <w:uiPriority w:val="0"/>
    <w:rPr>
      <w:rFonts w:hint="default" w:ascii="Wingdings 2" w:hAnsi="Wingdings 2" w:eastAsia="Wingdings 2" w:cs="Wingdings 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88</Pages>
  <Words>27912</Words>
  <Characters>31936</Characters>
  <Lines>300</Lines>
  <Paragraphs>84</Paragraphs>
  <TotalTime>1</TotalTime>
  <ScaleCrop>false</ScaleCrop>
  <LinksUpToDate>false</LinksUpToDate>
  <CharactersWithSpaces>35198</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2023-02-28T09:55:00Z</cp:lastPrinted>
  <dcterms:modified xsi:type="dcterms:W3CDTF">2023-03-07T08:41:49Z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E7664692E360489CA94235E13BE4086B</vt:lpwstr>
  </property>
</Properties>
</file>