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9" w:name="_GoBack"/>
      <w:bookmarkEnd w:id="169"/>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广州市净水有限公司2023-2024年度水质中心在线监测试剂采购项目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7519"/>
      <w:bookmarkStart w:id="5" w:name="_Toc31938"/>
      <w:bookmarkStart w:id="6" w:name="_Toc17801"/>
      <w:bookmarkStart w:id="7" w:name="_Toc1669"/>
      <w:bookmarkStart w:id="8" w:name="_Toc11322"/>
      <w:bookmarkStart w:id="9" w:name="_Toc19609"/>
      <w:bookmarkStart w:id="10" w:name="_Toc4275"/>
    </w:p>
    <w:p>
      <w:pPr>
        <w:pStyle w:val="4"/>
        <w:jc w:val="both"/>
        <w:rPr>
          <w:rFonts w:hint="eastAsia"/>
          <w:color w:val="auto"/>
          <w:highlight w:val="none"/>
        </w:rPr>
      </w:pPr>
    </w:p>
    <w:p>
      <w:pPr>
        <w:rPr>
          <w:rFonts w:hint="eastAsia"/>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广州市净水有限公司2023-2024年度水质中心在线监测试剂采购项目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广州市净水有限公司2023-2024年度水质中心在线监测试剂采购项目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XJ-20230228-1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494256</w:t>
      </w:r>
      <w:r>
        <w:rPr>
          <w:rFonts w:hint="eastAsia" w:ascii="仿宋_GB2312" w:eastAsia="仿宋_GB2312"/>
          <w:color w:val="auto"/>
          <w:sz w:val="28"/>
          <w:szCs w:val="28"/>
          <w:highlight w:val="none"/>
          <w:u w:val="single"/>
          <w:lang w:val="en-US" w:eastAsia="zh-CN"/>
        </w:rPr>
        <w:t>.00元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本项目采购</w:t>
      </w:r>
      <w:r>
        <w:rPr>
          <w:rFonts w:hint="eastAsia" w:ascii="仿宋_GB2312" w:eastAsia="仿宋_GB2312"/>
          <w:color w:val="auto"/>
          <w:sz w:val="28"/>
          <w:szCs w:val="28"/>
          <w:highlight w:val="none"/>
          <w:u w:val="single"/>
          <w:lang w:val="en-US" w:eastAsia="zh-CN"/>
        </w:rPr>
        <w:t>2023-2024</w:t>
      </w:r>
      <w:r>
        <w:rPr>
          <w:rFonts w:hint="eastAsia" w:ascii="仿宋_GB2312" w:eastAsia="仿宋_GB2312"/>
          <w:color w:val="auto"/>
          <w:sz w:val="28"/>
          <w:szCs w:val="28"/>
          <w:highlight w:val="none"/>
          <w:u w:val="single"/>
        </w:rPr>
        <w:t>年大坦沙</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江高</w:t>
      </w:r>
      <w:r>
        <w:rPr>
          <w:rFonts w:hint="eastAsia" w:ascii="仿宋_GB2312" w:eastAsia="仿宋_GB2312"/>
          <w:color w:val="auto"/>
          <w:sz w:val="28"/>
          <w:szCs w:val="28"/>
          <w:highlight w:val="none"/>
          <w:u w:val="single"/>
          <w:lang w:val="en-US" w:eastAsia="zh-CN"/>
        </w:rPr>
        <w:t>2间净水厂和水质中心5套备机</w:t>
      </w:r>
      <w:r>
        <w:rPr>
          <w:rFonts w:hint="eastAsia" w:ascii="仿宋_GB2312" w:eastAsia="仿宋_GB2312"/>
          <w:color w:val="auto"/>
          <w:sz w:val="28"/>
          <w:szCs w:val="28"/>
          <w:highlight w:val="none"/>
          <w:u w:val="single"/>
        </w:rPr>
        <w:t>所有设备正常运行所需</w:t>
      </w:r>
      <w:r>
        <w:rPr>
          <w:rFonts w:hint="eastAsia" w:ascii="仿宋_GB2312" w:eastAsia="仿宋_GB2312"/>
          <w:color w:val="auto"/>
          <w:sz w:val="28"/>
          <w:szCs w:val="28"/>
          <w:highlight w:val="none"/>
          <w:u w:val="single"/>
          <w:lang w:val="en-US" w:eastAsia="zh-CN"/>
        </w:rPr>
        <w:t>在线</w:t>
      </w:r>
      <w:r>
        <w:rPr>
          <w:rFonts w:hint="eastAsia" w:ascii="仿宋_GB2312" w:eastAsia="仿宋_GB2312"/>
          <w:color w:val="auto"/>
          <w:sz w:val="28"/>
          <w:szCs w:val="28"/>
          <w:highlight w:val="none"/>
          <w:u w:val="single"/>
        </w:rPr>
        <w:t>试剂</w:t>
      </w:r>
      <w:r>
        <w:rPr>
          <w:rFonts w:hint="eastAsia" w:ascii="仿宋_GB2312" w:eastAsia="仿宋_GB2312"/>
          <w:color w:val="auto"/>
          <w:sz w:val="28"/>
          <w:szCs w:val="28"/>
          <w:highlight w:val="none"/>
          <w:u w:val="single"/>
          <w:lang w:val="en-US" w:eastAsia="zh-CN"/>
        </w:rPr>
        <w:t>和有证标准物质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 xml:space="preserve">   自合同签订之日起一年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水质中心和江高分公司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w:t>
      </w:r>
      <w:r>
        <w:rPr>
          <w:rFonts w:hint="eastAsia" w:ascii="仿宋_GB2312" w:eastAsia="仿宋_GB2312"/>
          <w:color w:val="auto"/>
          <w:sz w:val="28"/>
          <w:szCs w:val="28"/>
          <w:highlight w:val="none"/>
          <w:u w:val="single"/>
          <w:lang w:eastAsia="zh-CN"/>
        </w:rPr>
        <w:t>，</w:t>
      </w:r>
      <w:r>
        <w:rPr>
          <w:rFonts w:ascii="Times New Roman" w:hAnsi="Times New Roman" w:eastAsia="仿宋_GB2312" w:cs="Times New Roman"/>
          <w:color w:val="auto"/>
          <w:sz w:val="28"/>
          <w:szCs w:val="28"/>
        </w:rPr>
        <w:t>安装适配至现有设备中且能让设备正常运行</w:t>
      </w:r>
      <w:r>
        <w:rPr>
          <w:rFonts w:hint="eastAsia" w:ascii="Times New Roman" w:hAnsi="Times New Roman" w:eastAsia="仿宋_GB2312" w:cs="Times New Roman"/>
          <w:color w:val="auto"/>
          <w:sz w:val="28"/>
          <w:szCs w:val="28"/>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报价清单品牌之一的试剂供货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1.供应商须出具承诺函，承诺所提供报价</w:t>
      </w:r>
      <w:r>
        <w:rPr>
          <w:rFonts w:hint="eastAsia" w:ascii="仿宋_GB2312" w:eastAsia="仿宋_GB2312"/>
          <w:color w:val="auto"/>
          <w:sz w:val="28"/>
          <w:szCs w:val="28"/>
          <w:highlight w:val="none"/>
          <w:u w:val="single"/>
          <w:lang w:val="en-US" w:eastAsia="zh-CN"/>
        </w:rPr>
        <w:t>货物</w:t>
      </w:r>
      <w:r>
        <w:rPr>
          <w:rFonts w:hint="eastAsia" w:ascii="仿宋_GB2312" w:eastAsia="仿宋_GB2312"/>
          <w:color w:val="auto"/>
          <w:sz w:val="28"/>
          <w:szCs w:val="28"/>
          <w:highlight w:val="none"/>
          <w:u w:val="single"/>
        </w:rPr>
        <w:t>均为制造商全新原装产品，承诺中选后所提供的货物必须满足清单仪器型号使用的品牌原装或仪器厂家指定供应商的合格产品，并能安装适配至现有设备中且能让在线监测设备正常运行（加盖单位公章）；2.供应商在交货时向采购人提供出厂合格证、产品质量证明文件等产品质量证明材料；3.每种货物均</w:t>
      </w:r>
      <w:r>
        <w:rPr>
          <w:rFonts w:hint="eastAsia" w:ascii="仿宋_GB2312" w:eastAsia="仿宋_GB2312"/>
          <w:color w:val="auto"/>
          <w:sz w:val="28"/>
          <w:szCs w:val="28"/>
          <w:highlight w:val="none"/>
          <w:u w:val="single"/>
          <w:lang w:val="en-US" w:eastAsia="zh-CN"/>
        </w:rPr>
        <w:t>需</w:t>
      </w:r>
      <w:r>
        <w:rPr>
          <w:rFonts w:hint="eastAsia" w:ascii="仿宋_GB2312" w:eastAsia="仿宋_GB2312"/>
          <w:color w:val="auto"/>
          <w:sz w:val="28"/>
          <w:szCs w:val="28"/>
          <w:highlight w:val="none"/>
          <w:u w:val="single"/>
        </w:rPr>
        <w:t>有单价，原则上不可免费赠送，若要赠送，赠送货物的数量要大于该货物在采购清单上的数量，且赠送货物的质量、验收标准与其他货物一样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6</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 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rPr>
        <w:t xml:space="preserve">月 </w:t>
      </w:r>
      <w:r>
        <w:rPr>
          <w:rFonts w:hint="eastAsia" w:ascii="仿宋_GB2312" w:eastAsia="仿宋_GB2312"/>
          <w:sz w:val="28"/>
          <w:szCs w:val="28"/>
          <w:u w:val="single"/>
          <w:lang w:val="en-US" w:eastAsia="zh-CN"/>
        </w:rPr>
        <w:t>6</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6</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eastAsia="zh-CN"/>
        </w:rPr>
        <w:t>5</w:t>
      </w:r>
      <w:r>
        <w:rPr>
          <w:rFonts w:hint="eastAsia" w:ascii="仿宋_GB2312" w:eastAsia="仿宋_GB2312"/>
          <w:sz w:val="28"/>
          <w:szCs w:val="28"/>
        </w:rPr>
        <w:t xml:space="preserve"> 时</w:t>
      </w:r>
      <w:r>
        <w:rPr>
          <w:rFonts w:hint="eastAsia" w:ascii="仿宋_GB2312" w:eastAsia="仿宋_GB2312"/>
          <w:sz w:val="28"/>
          <w:szCs w:val="28"/>
          <w:u w:val="single"/>
        </w:rPr>
        <w:t>00</w:t>
      </w:r>
      <w:r>
        <w:rPr>
          <w:rFonts w:hint="eastAsia" w:ascii="仿宋_GB2312" w:eastAsia="仿宋_GB2312"/>
          <w:sz w:val="28"/>
          <w:szCs w:val="28"/>
        </w:rPr>
        <w:t xml:space="preserve">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1"/>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16557"/>
      <w:bookmarkStart w:id="16" w:name="_Toc2324"/>
      <w:bookmarkStart w:id="17" w:name="_Toc19295"/>
      <w:bookmarkStart w:id="18" w:name="_Toc9448"/>
      <w:bookmarkStart w:id="19" w:name="_Toc7340"/>
      <w:bookmarkStart w:id="20" w:name="_Toc25603"/>
      <w:bookmarkStart w:id="21" w:name="_Toc32588"/>
      <w:bookmarkStart w:id="22" w:name="_Toc16705"/>
      <w:bookmarkStart w:id="23" w:name="_Toc2331"/>
    </w:p>
    <w:p>
      <w:pPr>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rPr>
      </w:pPr>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ind w:firstLine="0"/>
        <w:rPr>
          <w:rFonts w:hint="eastAsia"/>
          <w:highlight w:val="none"/>
        </w:rPr>
      </w:pPr>
    </w:p>
    <w:p>
      <w:pPr>
        <w:pStyle w:val="21"/>
        <w:ind w:firstLine="0"/>
        <w:rPr>
          <w:rFonts w:hint="eastAsia"/>
          <w:highlight w:val="none"/>
        </w:rPr>
      </w:pPr>
    </w:p>
    <w:p>
      <w:pPr>
        <w:pStyle w:val="21"/>
        <w:ind w:firstLine="0"/>
        <w:rPr>
          <w:rFonts w:hint="eastAsia"/>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pStyle w:val="21"/>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6"/>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7118"/>
      <w:bookmarkStart w:id="36" w:name="_Toc7437"/>
      <w:bookmarkStart w:id="37" w:name="_Toc4952"/>
      <w:bookmarkStart w:id="38" w:name="_Toc14870"/>
      <w:bookmarkStart w:id="39" w:name="_Toc14552"/>
      <w:bookmarkStart w:id="40" w:name="_Toc20594"/>
      <w:bookmarkStart w:id="41" w:name="_Toc19759"/>
      <w:bookmarkStart w:id="42" w:name="_Toc3156"/>
      <w:bookmarkStart w:id="43" w:name="_Toc10930"/>
      <w:bookmarkStart w:id="44" w:name="_Toc19050"/>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2607"/>
      <w:bookmarkStart w:id="46" w:name="_Toc22212"/>
      <w:bookmarkStart w:id="47" w:name="_Toc6308"/>
      <w:bookmarkStart w:id="48" w:name="_Toc21079"/>
      <w:bookmarkStart w:id="49" w:name="_Toc88209941"/>
      <w:bookmarkStart w:id="50" w:name="_Toc30530"/>
      <w:bookmarkStart w:id="51" w:name="_Toc29345"/>
      <w:bookmarkStart w:id="52" w:name="_Toc12177"/>
      <w:bookmarkStart w:id="53" w:name="_Toc7831"/>
      <w:bookmarkStart w:id="54" w:name="_Toc87616378"/>
      <w:bookmarkStart w:id="55" w:name="_Toc29484"/>
      <w:bookmarkStart w:id="56" w:name="_Toc21840"/>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snapToGrid w:val="0"/>
        <w:spacing w:line="600" w:lineRule="exact"/>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pStyle w:val="46"/>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3" o:spid="_x0000_s2073" o:spt="32" type="#_x0000_t32" style="position:absolute;left:0pt;margin-left:187pt;margin-top:16.95pt;height:0pt;width:75.5pt;z-index:251676672;mso-width-relative:page;mso-height-relative:page;" o:connectortype="straight" filled="f" coordsize="21600,21600">
            <v:path arrowok="t"/>
            <v:fill on="f" focussize="0,0"/>
            <v:stroke/>
            <v:imagedata o:title=""/>
            <o:lock v:ext="edit"/>
          </v:shape>
        </w:pict>
      </w:r>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rFonts w:ascii="仿宋_GB2312" w:eastAsia="仿宋_GB2312"/>
          <w:color w:val="auto"/>
          <w:sz w:val="28"/>
          <w:szCs w:val="28"/>
          <w:highlight w:val="none"/>
        </w:rPr>
      </w:pPr>
    </w:p>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一、项目情况介绍</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2023-2024年水质中心对大坦沙、江高净水厂（6套）的在线监测系统实施运行维护，须定期更换设备试剂和配制相关的标准溶液，现需采购大坦沙、江高净水厂现有品牌和水质中心备机品牌的在线监测设备试剂和有证标准物质，以确保在线监测系统正常运行。</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二、项目技术要求</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中选单位需按</w:t>
      </w:r>
      <w:r>
        <w:rPr>
          <w:rFonts w:hint="eastAsia" w:ascii="Times New Roman" w:hAnsi="Times New Roman" w:eastAsia="仿宋_GB2312" w:cs="Times New Roman"/>
          <w:color w:val="auto"/>
          <w:sz w:val="28"/>
          <w:szCs w:val="28"/>
        </w:rPr>
        <w:t>采购</w:t>
      </w:r>
      <w:r>
        <w:rPr>
          <w:rFonts w:ascii="Times New Roman" w:hAnsi="Times New Roman" w:eastAsia="仿宋_GB2312" w:cs="Times New Roman"/>
          <w:color w:val="auto"/>
          <w:sz w:val="28"/>
          <w:szCs w:val="28"/>
        </w:rPr>
        <w:t>清单要求进行供货，货物必须</w:t>
      </w:r>
      <w:r>
        <w:rPr>
          <w:rFonts w:hint="eastAsia" w:ascii="Times New Roman" w:hAnsi="Times New Roman" w:eastAsia="仿宋_GB2312" w:cs="Times New Roman"/>
          <w:color w:val="auto"/>
          <w:sz w:val="28"/>
          <w:szCs w:val="28"/>
        </w:rPr>
        <w:t>是全新的、</w:t>
      </w:r>
      <w:r>
        <w:rPr>
          <w:rFonts w:ascii="Times New Roman" w:hAnsi="Times New Roman" w:eastAsia="仿宋_GB2312" w:cs="Times New Roman"/>
          <w:color w:val="auto"/>
          <w:sz w:val="28"/>
          <w:szCs w:val="28"/>
        </w:rPr>
        <w:t>品牌原装</w:t>
      </w:r>
      <w:r>
        <w:rPr>
          <w:rFonts w:hint="eastAsia" w:ascii="Times New Roman" w:hAnsi="Times New Roman" w:eastAsia="仿宋_GB2312" w:cs="Times New Roman"/>
          <w:color w:val="auto"/>
          <w:sz w:val="28"/>
          <w:szCs w:val="28"/>
        </w:rPr>
        <w:t>或仪器厂家指定供应商的</w:t>
      </w:r>
      <w:r>
        <w:rPr>
          <w:rFonts w:ascii="Times New Roman" w:hAnsi="Times New Roman" w:eastAsia="仿宋_GB2312" w:cs="Times New Roman"/>
          <w:color w:val="auto"/>
          <w:sz w:val="28"/>
          <w:szCs w:val="28"/>
        </w:rPr>
        <w:t>合格</w:t>
      </w:r>
      <w:r>
        <w:rPr>
          <w:rFonts w:hint="eastAsia" w:ascii="Times New Roman" w:hAnsi="Times New Roman" w:eastAsia="仿宋_GB2312" w:cs="Times New Roman"/>
          <w:color w:val="auto"/>
          <w:sz w:val="28"/>
          <w:szCs w:val="28"/>
        </w:rPr>
        <w:t>产品，其质量、规格及技术特征符合国家标准、规范及</w:t>
      </w:r>
      <w:r>
        <w:rPr>
          <w:rFonts w:hint="eastAsia" w:ascii="Times New Roman" w:hAnsi="Times New Roman" w:eastAsia="仿宋_GB2312" w:cs="Times New Roman"/>
          <w:color w:val="auto"/>
          <w:sz w:val="28"/>
          <w:szCs w:val="28"/>
          <w:lang w:val="en-US" w:eastAsia="zh-CN"/>
        </w:rPr>
        <w:t>采购</w:t>
      </w:r>
      <w:r>
        <w:rPr>
          <w:rFonts w:hint="eastAsia" w:ascii="Times New Roman" w:hAnsi="Times New Roman" w:eastAsia="仿宋_GB2312" w:cs="Times New Roman"/>
          <w:color w:val="auto"/>
          <w:sz w:val="28"/>
          <w:szCs w:val="28"/>
        </w:rPr>
        <w:t>文件要求。</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2023-2024年度在线监测试剂采购清单</w:t>
      </w:r>
    </w:p>
    <w:p>
      <w:pPr>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、在线监测设备试剂</w:t>
      </w:r>
    </w:p>
    <w:tbl>
      <w:tblPr>
        <w:tblStyle w:val="22"/>
        <w:tblW w:w="10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840"/>
        <w:gridCol w:w="1320"/>
        <w:gridCol w:w="2263"/>
        <w:gridCol w:w="967"/>
        <w:gridCol w:w="1320"/>
        <w:gridCol w:w="902"/>
        <w:gridCol w:w="675"/>
        <w:gridCol w:w="1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blHeader/>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仪器型号</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成分规格</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保质期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建议使用周期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购买数量</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80mg/L</w:t>
            </w:r>
          </w:p>
        </w:tc>
        <w:tc>
          <w:tcPr>
            <w:tcW w:w="96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40mg/L</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6mg/L</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1.5mg/L</w:t>
            </w:r>
          </w:p>
        </w:tc>
        <w:tc>
          <w:tcPr>
            <w:tcW w:w="96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10mg/L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CODmaxⅡ</w:t>
            </w:r>
          </w:p>
        </w:tc>
        <w:tc>
          <w:tcPr>
            <w:tcW w:w="226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（硫酸汞）</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1.1L/</w:t>
            </w:r>
            <w:r>
              <w:rPr>
                <w:rStyle w:val="47"/>
                <w:sz w:val="18"/>
                <w:szCs w:val="18"/>
                <w:lang w:val="en-US" w:eastAsia="zh-CN" w:bidi="ar"/>
              </w:rPr>
              <w:t>瓶</w:t>
            </w:r>
          </w:p>
        </w:tc>
        <w:tc>
          <w:tcPr>
            <w:tcW w:w="90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7"/>
                <w:sz w:val="18"/>
                <w:szCs w:val="18"/>
                <w:lang w:val="en-US" w:eastAsia="zh-CN" w:bidi="ar"/>
              </w:rPr>
              <w:t>个月</w:t>
            </w:r>
          </w:p>
        </w:tc>
        <w:tc>
          <w:tcPr>
            <w:tcW w:w="67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802"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（重铬酸钾）</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r>
              <w:rPr>
                <w:rStyle w:val="47"/>
                <w:sz w:val="18"/>
                <w:szCs w:val="18"/>
                <w:lang w:val="en-US" w:eastAsia="zh-CN" w:bidi="ar"/>
              </w:rPr>
              <w:t>（硫酸银）</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1500mg/L</w:t>
            </w:r>
            <w:r>
              <w:rPr>
                <w:rStyle w:val="47"/>
                <w:sz w:val="18"/>
                <w:szCs w:val="18"/>
                <w:lang w:val="en-US" w:eastAsia="zh-CN" w:bidi="ar"/>
              </w:rPr>
              <w:t>）</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NA8000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（水杨酸钠）</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6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8</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（氢氧化钠）</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空白校准溶液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w:t>
            </w:r>
            <w:r>
              <w:rPr>
                <w:rStyle w:val="47"/>
                <w:sz w:val="18"/>
                <w:szCs w:val="18"/>
                <w:lang w:val="en-US" w:eastAsia="zh-CN" w:bidi="ar"/>
              </w:rPr>
              <w:t>（</w:t>
            </w:r>
            <w:r>
              <w:rPr>
                <w:rStyle w:val="48"/>
                <w:rFonts w:eastAsia="宋体"/>
                <w:sz w:val="18"/>
                <w:szCs w:val="18"/>
                <w:lang w:val="en-US" w:eastAsia="zh-CN" w:bidi="ar"/>
              </w:rPr>
              <w:t>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w:t>
            </w:r>
            <w:r>
              <w:rPr>
                <w:rStyle w:val="47"/>
                <w:sz w:val="18"/>
                <w:szCs w:val="18"/>
                <w:lang w:val="en-US" w:eastAsia="zh-CN" w:bidi="ar"/>
              </w:rPr>
              <w:t>（</w:t>
            </w:r>
            <w:r>
              <w:rPr>
                <w:rStyle w:val="48"/>
                <w:rFonts w:eastAsia="宋体"/>
                <w:sz w:val="18"/>
                <w:szCs w:val="18"/>
                <w:lang w:val="en-US" w:eastAsia="zh-CN" w:bidi="ar"/>
              </w:rPr>
              <w:t>50mg/L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清洗液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r>
              <w:rPr>
                <w:rStyle w:val="47"/>
                <w:sz w:val="18"/>
                <w:szCs w:val="18"/>
                <w:lang w:val="en-US" w:eastAsia="zh-CN" w:bidi="ar"/>
              </w:rPr>
              <w:t>、</w:t>
            </w:r>
            <w:r>
              <w:rPr>
                <w:rStyle w:val="48"/>
                <w:rFonts w:eastAsia="宋体"/>
                <w:sz w:val="18"/>
                <w:szCs w:val="18"/>
                <w:lang w:val="en-US" w:eastAsia="zh-CN" w:bidi="ar"/>
              </w:rPr>
              <w:t>TN</w:t>
            </w:r>
            <w:r>
              <w:rPr>
                <w:rStyle w:val="48"/>
                <w:rFonts w:eastAsia="宋体"/>
                <w:sz w:val="18"/>
                <w:szCs w:val="18"/>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NPW160H</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过硫酸钾溶液</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氢氧化钠溶液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盐酸</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钼酸铵溶液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抗坏血酸溶液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混合标准溶液（</w:t>
            </w:r>
            <w:r>
              <w:rPr>
                <w:rStyle w:val="48"/>
                <w:rFonts w:eastAsia="宋体"/>
                <w:sz w:val="18"/>
                <w:szCs w:val="18"/>
                <w:lang w:val="en-US" w:eastAsia="zh-CN" w:bidi="ar"/>
              </w:rPr>
              <w:t>30/5mg/L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r>
              <w:rPr>
                <w:rStyle w:val="47"/>
                <w:sz w:val="18"/>
                <w:szCs w:val="18"/>
                <w:lang w:val="en-US" w:eastAsia="zh-CN" w:bidi="ar"/>
              </w:rPr>
              <w:t>缓冲粉剂</w:t>
            </w:r>
          </w:p>
        </w:tc>
        <w:tc>
          <w:tcPr>
            <w:tcW w:w="9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w:t>
            </w:r>
            <w:r>
              <w:rPr>
                <w:rStyle w:val="47"/>
                <w:sz w:val="18"/>
                <w:szCs w:val="18"/>
                <w:lang w:val="en-US" w:eastAsia="zh-CN" w:bidi="ar"/>
              </w:rPr>
              <w:t>包</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半个月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12</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200mg/L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4</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bl>
    <w:p>
      <w:pPr>
        <w:rPr>
          <w:rFonts w:hint="eastAsia"/>
          <w:lang w:val="en-US" w:eastAsia="zh-CN"/>
        </w:rPr>
      </w:pPr>
    </w:p>
    <w:p>
      <w:pPr>
        <w:numPr>
          <w:ilvl w:val="0"/>
          <w:numId w:val="0"/>
        </w:numPr>
        <w:rPr>
          <w:rFonts w:hint="eastAsia"/>
          <w:b/>
          <w:bCs/>
          <w:lang w:val="en-US" w:eastAsia="zh-CN"/>
        </w:rPr>
      </w:pPr>
      <w:r>
        <w:rPr>
          <w:rFonts w:hint="eastAsia"/>
          <w:b/>
          <w:bCs/>
          <w:lang w:val="en-US" w:eastAsia="zh-CN"/>
        </w:rPr>
        <w:t>2.标准物质</w:t>
      </w:r>
    </w:p>
    <w:tbl>
      <w:tblPr>
        <w:tblStyle w:val="22"/>
        <w:tblW w:w="10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397"/>
        <w:gridCol w:w="1751"/>
        <w:gridCol w:w="3149"/>
        <w:gridCol w:w="1278"/>
        <w:gridCol w:w="894"/>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类别</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试剂名称</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品牌</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规格型号</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数量</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有证标准物质</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配制质控盲样，用于考核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50ml/</w:t>
            </w:r>
            <w:r>
              <w:rPr>
                <w:rStyle w:val="51"/>
                <w:rFonts w:hint="eastAsia" w:ascii="宋体" w:hAnsi="宋体" w:eastAsia="宋体" w:cs="宋体"/>
                <w:sz w:val="18"/>
                <w:szCs w:val="18"/>
                <w:lang w:val="en-US" w:eastAsia="zh-CN" w:bidi="ar"/>
              </w:rPr>
              <w:t>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配制标准溶液，用于自主运维点校准/标液核查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bl>
    <w:p>
      <w:pPr>
        <w:jc w:val="left"/>
        <w:rPr>
          <w:rFonts w:hint="eastAsia" w:ascii="宋体" w:hAnsi="宋体" w:eastAsia="宋体" w:cs="宋体"/>
          <w:b/>
          <w:bCs/>
          <w:sz w:val="21"/>
          <w:szCs w:val="21"/>
          <w:lang w:val="en-US" w:eastAsia="zh-CN"/>
        </w:rPr>
      </w:pPr>
    </w:p>
    <w:p>
      <w:pPr>
        <w:spacing w:line="360" w:lineRule="auto"/>
        <w:ind w:firstLine="560" w:firstLineChars="200"/>
        <w:rPr>
          <w:rFonts w:hint="eastAsia"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上述</w:t>
      </w:r>
      <w:r>
        <w:rPr>
          <w:rFonts w:hint="eastAsia" w:ascii="Times New Roman" w:hAnsi="Times New Roman" w:eastAsia="仿宋_GB2312" w:cs="Times New Roman"/>
          <w:color w:val="auto"/>
          <w:sz w:val="28"/>
          <w:szCs w:val="28"/>
        </w:rPr>
        <w:t>清单</w:t>
      </w:r>
      <w:r>
        <w:rPr>
          <w:rFonts w:ascii="Times New Roman" w:hAnsi="Times New Roman" w:eastAsia="仿宋_GB2312" w:cs="Times New Roman"/>
          <w:color w:val="auto"/>
          <w:sz w:val="28"/>
          <w:szCs w:val="28"/>
        </w:rPr>
        <w:t>为大坦沙、江高厂</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水质中心</w:t>
      </w:r>
      <w:r>
        <w:rPr>
          <w:rFonts w:ascii="Times New Roman" w:hAnsi="Times New Roman" w:eastAsia="仿宋_GB2312" w:cs="Times New Roman"/>
          <w:color w:val="auto"/>
          <w:sz w:val="28"/>
          <w:szCs w:val="28"/>
        </w:rPr>
        <w:t>现在线监测设备</w:t>
      </w:r>
      <w:r>
        <w:rPr>
          <w:rFonts w:hint="eastAsia" w:ascii="Times New Roman" w:hAnsi="Times New Roman" w:eastAsia="仿宋_GB2312" w:cs="Times New Roman"/>
          <w:color w:val="auto"/>
          <w:sz w:val="28"/>
          <w:szCs w:val="28"/>
        </w:rPr>
        <w:t>所需试剂</w:t>
      </w:r>
      <w:r>
        <w:rPr>
          <w:rFonts w:hint="eastAsia" w:ascii="Times New Roman" w:hAnsi="Times New Roman" w:eastAsia="仿宋_GB2312" w:cs="Times New Roman"/>
          <w:color w:val="auto"/>
          <w:sz w:val="28"/>
          <w:szCs w:val="28"/>
          <w:lang w:val="en-US" w:eastAsia="zh-CN"/>
        </w:rPr>
        <w:t>和有证标准物质的清单</w:t>
      </w:r>
      <w:r>
        <w:rPr>
          <w:rFonts w:ascii="Times New Roman" w:hAnsi="Times New Roman" w:eastAsia="仿宋_GB2312" w:cs="Times New Roman"/>
          <w:color w:val="auto"/>
          <w:sz w:val="28"/>
          <w:szCs w:val="28"/>
        </w:rPr>
        <w:t>，为</w:t>
      </w:r>
      <w:r>
        <w:rPr>
          <w:rFonts w:hint="eastAsia" w:ascii="Times New Roman" w:hAnsi="Times New Roman" w:eastAsia="仿宋_GB2312" w:cs="Times New Roman"/>
          <w:color w:val="auto"/>
          <w:sz w:val="28"/>
          <w:szCs w:val="28"/>
        </w:rPr>
        <w:t>确保采购试剂满足设备正常运行所需</w:t>
      </w:r>
      <w:r>
        <w:rPr>
          <w:rFonts w:ascii="Times New Roman" w:hAnsi="Times New Roman" w:eastAsia="仿宋_GB2312" w:cs="Times New Roman"/>
          <w:color w:val="auto"/>
          <w:sz w:val="28"/>
          <w:szCs w:val="28"/>
        </w:rPr>
        <w:t>，报价单位必须提供</w:t>
      </w:r>
      <w:r>
        <w:rPr>
          <w:rFonts w:hint="eastAsia" w:ascii="Times New Roman" w:hAnsi="Times New Roman" w:eastAsia="仿宋_GB2312" w:cs="Times New Roman"/>
          <w:color w:val="auto"/>
          <w:sz w:val="28"/>
          <w:szCs w:val="28"/>
        </w:rPr>
        <w:t>满足清单仪器型号使用的</w:t>
      </w:r>
      <w:r>
        <w:rPr>
          <w:rFonts w:ascii="Times New Roman" w:hAnsi="Times New Roman" w:eastAsia="仿宋_GB2312" w:cs="Times New Roman"/>
          <w:color w:val="auto"/>
          <w:sz w:val="28"/>
          <w:szCs w:val="28"/>
        </w:rPr>
        <w:t>全新、品牌原装</w:t>
      </w:r>
      <w:r>
        <w:rPr>
          <w:rFonts w:hint="eastAsia" w:ascii="Times New Roman" w:hAnsi="Times New Roman" w:eastAsia="仿宋_GB2312" w:cs="Times New Roman"/>
          <w:color w:val="auto"/>
          <w:sz w:val="28"/>
          <w:szCs w:val="28"/>
        </w:rPr>
        <w:t>或仪器厂家指定供应商的</w:t>
      </w:r>
      <w:r>
        <w:rPr>
          <w:rFonts w:ascii="Times New Roman" w:hAnsi="Times New Roman" w:eastAsia="仿宋_GB2312" w:cs="Times New Roman"/>
          <w:color w:val="auto"/>
          <w:sz w:val="28"/>
          <w:szCs w:val="28"/>
        </w:rPr>
        <w:t>合格</w:t>
      </w:r>
      <w:r>
        <w:rPr>
          <w:rFonts w:hint="eastAsia" w:ascii="Times New Roman" w:hAnsi="Times New Roman" w:eastAsia="仿宋_GB2312" w:cs="Times New Roman"/>
          <w:color w:val="auto"/>
          <w:sz w:val="28"/>
          <w:szCs w:val="28"/>
        </w:rPr>
        <w:t>产品</w:t>
      </w:r>
      <w:r>
        <w:rPr>
          <w:rFonts w:ascii="Times New Roman" w:hAnsi="Times New Roman" w:eastAsia="仿宋_GB2312" w:cs="Times New Roman"/>
          <w:color w:val="auto"/>
          <w:sz w:val="28"/>
          <w:szCs w:val="28"/>
        </w:rPr>
        <w:t>，并能安装适配至现有设备中且能让在线监测设备正常运行</w:t>
      </w:r>
      <w:r>
        <w:rPr>
          <w:rFonts w:hint="eastAsia" w:ascii="Times New Roman" w:hAnsi="Times New Roman" w:eastAsia="仿宋_GB2312" w:cs="Times New Roman"/>
          <w:color w:val="auto"/>
          <w:sz w:val="28"/>
          <w:szCs w:val="28"/>
        </w:rPr>
        <w:t>。</w:t>
      </w:r>
    </w:p>
    <w:p>
      <w:pPr>
        <w:widowControl w:val="0"/>
        <w:spacing w:after="0" w:line="240" w:lineRule="auto"/>
        <w:ind w:firstLine="560" w:firstLineChars="200"/>
        <w:jc w:val="both"/>
        <w:rPr>
          <w:rFonts w:ascii="Times New Roman" w:hAnsi="Times New Roman" w:eastAsia="仿宋_GB2312" w:cs="Times New Roman"/>
          <w:b/>
          <w:bCs/>
          <w:color w:val="auto"/>
          <w:sz w:val="28"/>
          <w:szCs w:val="28"/>
          <w:lang w:val="zh-CN"/>
        </w:rPr>
      </w:pPr>
      <w:r>
        <w:rPr>
          <w:rFonts w:ascii="Times New Roman" w:hAnsi="Times New Roman" w:eastAsia="仿宋_GB2312" w:cs="Times New Roman"/>
          <w:b/>
          <w:bCs/>
          <w:color w:val="auto"/>
          <w:sz w:val="28"/>
          <w:szCs w:val="28"/>
        </w:rPr>
        <w:t>三、</w:t>
      </w:r>
      <w:r>
        <w:rPr>
          <w:rFonts w:ascii="Times New Roman" w:hAnsi="Times New Roman" w:eastAsia="仿宋_GB2312" w:cs="Times New Roman"/>
          <w:b/>
          <w:bCs/>
          <w:color w:val="auto"/>
          <w:sz w:val="28"/>
          <w:szCs w:val="28"/>
          <w:lang w:val="zh-CN"/>
        </w:rPr>
        <w:t>商务要求</w:t>
      </w:r>
    </w:p>
    <w:p>
      <w:pPr>
        <w:spacing w:line="360" w:lineRule="auto"/>
        <w:ind w:firstLine="560" w:firstLineChars="200"/>
        <w:rPr>
          <w:rFonts w:ascii="仿宋_GB2312" w:eastAsia="仿宋_GB2312"/>
          <w:sz w:val="28"/>
          <w:szCs w:val="28"/>
        </w:rPr>
      </w:pPr>
      <w:r>
        <w:rPr>
          <w:rFonts w:ascii="Times New Roman" w:hAnsi="Times New Roman" w:eastAsia="仿宋_GB2312" w:cs="Times New Roman"/>
          <w:color w:val="auto"/>
          <w:sz w:val="28"/>
          <w:szCs w:val="28"/>
        </w:rPr>
        <w:t>（一）</w:t>
      </w:r>
      <w:r>
        <w:rPr>
          <w:rFonts w:hint="eastAsia" w:ascii="Times New Roman" w:hAnsi="Times New Roman" w:eastAsia="仿宋_GB2312" w:cs="Times New Roman"/>
          <w:color w:val="auto"/>
          <w:sz w:val="28"/>
          <w:szCs w:val="28"/>
        </w:rPr>
        <w:t>服务工期：</w:t>
      </w:r>
      <w:r>
        <w:rPr>
          <w:rFonts w:hint="eastAsia" w:ascii="Times New Roman" w:hAnsi="Times New Roman" w:eastAsia="仿宋_GB2312" w:cs="Times New Roman"/>
          <w:color w:val="auto"/>
          <w:sz w:val="28"/>
          <w:szCs w:val="28"/>
          <w:lang w:val="en-US" w:eastAsia="zh-CN"/>
        </w:rPr>
        <w:t>自</w:t>
      </w:r>
      <w:r>
        <w:rPr>
          <w:rFonts w:hint="eastAsia" w:ascii="仿宋_GB2312" w:eastAsia="仿宋_GB2312"/>
          <w:sz w:val="28"/>
          <w:szCs w:val="28"/>
        </w:rPr>
        <w:t>合同签订</w:t>
      </w:r>
      <w:r>
        <w:rPr>
          <w:rFonts w:hint="eastAsia" w:ascii="仿宋_GB2312" w:eastAsia="仿宋_GB2312"/>
          <w:sz w:val="28"/>
          <w:szCs w:val="28"/>
          <w:lang w:val="en-US" w:eastAsia="zh-CN"/>
        </w:rPr>
        <w:t>之日</w:t>
      </w:r>
      <w:r>
        <w:rPr>
          <w:rFonts w:hint="eastAsia" w:ascii="仿宋_GB2312" w:eastAsia="仿宋_GB2312"/>
          <w:sz w:val="28"/>
          <w:szCs w:val="28"/>
        </w:rPr>
        <w:t>起1年，接到订货通知后须于36小时内以书面方式向询价人确认，10个工作日内到货，分批次供货至指定地点；货物到达目的地后，应派遣熟练、称职的技术人员配合检验其所供应的货物的外观性能和各项参数指标是否符合要求。</w:t>
      </w:r>
    </w:p>
    <w:p>
      <w:pPr>
        <w:autoSpaceDE w:val="0"/>
        <w:autoSpaceDN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二 ) </w:t>
      </w:r>
      <w:r>
        <w:rPr>
          <w:rFonts w:hint="eastAsia" w:ascii="Times New Roman" w:hAnsi="Times New Roman" w:eastAsia="仿宋_GB2312" w:cs="Times New Roman"/>
          <w:sz w:val="28"/>
          <w:szCs w:val="28"/>
        </w:rPr>
        <w:t>供货要求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包装:</w:t>
      </w:r>
      <w:r>
        <w:rPr>
          <w:rFonts w:ascii="Times New Roman" w:hAnsi="Times New Roman" w:eastAsia="仿宋_GB2312" w:cs="Times New Roman"/>
          <w:color w:val="auto"/>
          <w:sz w:val="28"/>
          <w:szCs w:val="28"/>
        </w:rPr>
        <w:t>报价人所供货物应为制造商原装出厂</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包装箱号与货物出厂批号一致，包装须符合同等相关标准，</w:t>
      </w:r>
      <w:r>
        <w:rPr>
          <w:rFonts w:hint="eastAsia" w:ascii="仿宋_GB2312" w:eastAsia="仿宋_GB2312"/>
          <w:sz w:val="28"/>
          <w:szCs w:val="28"/>
        </w:rPr>
        <w:t>应有良好的防湿、防锈、防潮、防雨、防腐及防碰撞的措施。凡由于包装不良造成的损失和由此产生的费用均由报价人承担。</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 运输：报价人负责将设备产品送到现场过程中的全部运输，包括装卸车、货物现场的搬运等。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验收要求：报价人应给出详细的验收方案，包括验收项目、验收标准，验收实施办法等；国内生产的产品必须有国家有关部门的认证合格证，强制认证产品必须有3C认证；验收由询价人、报价人依国家有关标准、合同及有关附件要求进行；验收完毕由双方在验收报告上签名。</w:t>
      </w:r>
    </w:p>
    <w:p>
      <w:pPr>
        <w:widowControl w:val="0"/>
        <w:spacing w:after="0" w:line="240"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三</w:t>
      </w:r>
      <w:r>
        <w:rPr>
          <w:rFonts w:ascii="Times New Roman" w:hAnsi="Times New Roman" w:eastAsia="仿宋_GB2312" w:cs="Times New Roman"/>
          <w:color w:val="auto"/>
          <w:sz w:val="28"/>
          <w:szCs w:val="28"/>
        </w:rPr>
        <w:t>）质量要求和售后服务：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1.质量要求：确保货物为原装未拆封或未使用的合格产品，交货时须</w:t>
      </w:r>
    </w:p>
    <w:p>
      <w:pPr>
        <w:spacing w:line="360" w:lineRule="auto"/>
        <w:rPr>
          <w:rFonts w:hint="eastAsia" w:ascii="仿宋_GB2312" w:eastAsia="仿宋_GB2312"/>
          <w:sz w:val="28"/>
          <w:szCs w:val="28"/>
        </w:rPr>
      </w:pPr>
      <w:r>
        <w:rPr>
          <w:rFonts w:hint="eastAsia" w:ascii="仿宋_GB2312" w:eastAsia="仿宋_GB2312"/>
          <w:sz w:val="28"/>
          <w:szCs w:val="28"/>
        </w:rPr>
        <w:t>出具厂家出厂合格证明；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2.售后服务：货物如有质量问题或未能适配原有设备时，报价人必须</w:t>
      </w:r>
    </w:p>
    <w:p>
      <w:pPr>
        <w:spacing w:line="360" w:lineRule="auto"/>
        <w:rPr>
          <w:rFonts w:hint="eastAsia" w:ascii="仿宋_GB2312" w:eastAsia="仿宋_GB2312"/>
          <w:sz w:val="28"/>
          <w:szCs w:val="28"/>
        </w:rPr>
      </w:pPr>
      <w:r>
        <w:rPr>
          <w:rFonts w:hint="eastAsia" w:ascii="仿宋_GB2312" w:eastAsia="仿宋_GB2312"/>
          <w:sz w:val="28"/>
          <w:szCs w:val="28"/>
        </w:rPr>
        <w:t>24小时内立即响应。</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四）付款方式：本合同生效后，报价人按时分批供货，每批货物到齐且经开箱验收合格后，询价人在收到报价人提交的请款资料及等额增值税专用发票后15个工作日内向报价人支付至该批货款总额的100%（适用于分批供货且即时结清采购）。付款方式为网银支付。</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（五）承包方式：单价包干</w:t>
      </w:r>
    </w:p>
    <w:p>
      <w:pPr>
        <w:widowControl w:val="0"/>
        <w:spacing w:after="0" w:line="240" w:lineRule="auto"/>
        <w:ind w:firstLine="560" w:firstLineChars="200"/>
        <w:jc w:val="both"/>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四、其他</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不得转包、分包。否则，</w:t>
      </w:r>
      <w:r>
        <w:rPr>
          <w:rFonts w:hint="eastAsia" w:ascii="仿宋" w:hAnsi="仿宋" w:eastAsia="仿宋" w:cs="仿宋"/>
          <w:color w:val="auto"/>
          <w:sz w:val="28"/>
          <w:szCs w:val="28"/>
        </w:rPr>
        <w:t>询价人</w:t>
      </w:r>
      <w:r>
        <w:rPr>
          <w:rFonts w:ascii="Times New Roman" w:hAnsi="Times New Roman" w:eastAsia="仿宋_GB2312" w:cs="Times New Roman"/>
          <w:color w:val="auto"/>
          <w:sz w:val="28"/>
          <w:szCs w:val="28"/>
        </w:rPr>
        <w:t>有权单方面终止合同，拒收其货物，由此而造成的经济损失由</w:t>
      </w: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负责赔偿。</w:t>
      </w: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61" w:name="_Toc15570"/>
      <w:bookmarkStart w:id="62" w:name="_Toc1284"/>
      <w:bookmarkStart w:id="63" w:name="_Toc12135"/>
      <w:bookmarkStart w:id="64" w:name="_Toc23353"/>
      <w:bookmarkStart w:id="65" w:name="_Toc4680"/>
      <w:bookmarkStart w:id="66" w:name="_Toc25925"/>
      <w:bookmarkStart w:id="67" w:name="_Toc537"/>
      <w:bookmarkStart w:id="68" w:name="_Toc29835"/>
      <w:bookmarkStart w:id="69" w:name="_Toc1496"/>
      <w:bookmarkStart w:id="70" w:name="_Toc18538"/>
      <w:bookmarkStart w:id="71" w:name="_Toc2333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color w:val="auto"/>
          <w:highlight w:val="none"/>
        </w:rPr>
      </w:pPr>
      <w:bookmarkStart w:id="72" w:name="_Toc87616386"/>
      <w:bookmarkStart w:id="73" w:name="_Toc12968"/>
      <w:bookmarkStart w:id="74" w:name="_Toc19088"/>
      <w:bookmarkStart w:id="75" w:name="_Toc22501"/>
      <w:bookmarkStart w:id="76" w:name="_Toc22797"/>
      <w:bookmarkStart w:id="77" w:name="_Toc88209949"/>
      <w:bookmarkStart w:id="78" w:name="_Toc19686"/>
      <w:bookmarkStart w:id="79" w:name="_Toc8183"/>
      <w:bookmarkStart w:id="80" w:name="_Toc323"/>
      <w:bookmarkStart w:id="81" w:name="_Toc1375"/>
      <w:bookmarkStart w:id="82" w:name="_Toc12980"/>
      <w:bookmarkStart w:id="83" w:name="_Toc12721"/>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p>
    <w:p>
      <w:pPr>
        <w:pStyle w:val="54"/>
        <w:jc w:val="center"/>
        <w:rPr>
          <w:rFonts w:eastAsia="方正小标宋简体"/>
          <w:sz w:val="48"/>
          <w:szCs w:val="48"/>
        </w:rPr>
      </w:pPr>
      <w:r>
        <w:rPr>
          <w:rFonts w:eastAsia="方正小标宋简体"/>
          <w:sz w:val="48"/>
          <w:szCs w:val="48"/>
        </w:rPr>
        <w:t>广州市净水有限公司</w:t>
      </w:r>
    </w:p>
    <w:p>
      <w:pPr>
        <w:pStyle w:val="54"/>
        <w:jc w:val="center"/>
        <w:rPr>
          <w:rFonts w:eastAsia="方正小标宋简体"/>
          <w:sz w:val="48"/>
          <w:szCs w:val="48"/>
        </w:rPr>
      </w:pPr>
      <w:r>
        <w:rPr>
          <w:rFonts w:eastAsia="方正小标宋简体"/>
          <w:sz w:val="48"/>
          <w:szCs w:val="48"/>
        </w:rPr>
        <w:t>货物采购合同</w:t>
      </w:r>
    </w:p>
    <w:p>
      <w:pPr>
        <w:widowControl w:val="0"/>
        <w:spacing w:after="0" w:line="360" w:lineRule="auto"/>
        <w:jc w:val="center"/>
        <w:rPr>
          <w:rFonts w:ascii="Times New Roman" w:hAnsi="Times New Roman" w:cs="Times New Roman"/>
          <w:color w:val="auto"/>
          <w:sz w:val="28"/>
          <w:szCs w:val="28"/>
        </w:rPr>
      </w:pP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480" w:lineRule="auto"/>
        <w:ind w:left="1500" w:hanging="1500" w:hangingChars="500"/>
        <w:jc w:val="left"/>
        <w:rPr>
          <w:rFonts w:hint="eastAsia" w:ascii="宋体" w:hAnsi="宋体" w:cs="Times New Roman" w:eastAsiaTheme="minorEastAsia"/>
          <w:b/>
          <w:bCs/>
          <w:color w:val="auto"/>
          <w:sz w:val="30"/>
          <w:lang w:eastAsia="zh-CN"/>
        </w:rPr>
      </w:pPr>
      <w:r>
        <w:rPr>
          <w:rFonts w:ascii="Times New Roman" w:hAnsi="Times New Roman" w:cs="Times New Roman"/>
          <w:b/>
          <w:bCs/>
          <w:color w:val="auto"/>
          <w:sz w:val="30"/>
        </w:rPr>
        <w:t>项目名称：</w:t>
      </w:r>
      <w:r>
        <w:rPr>
          <w:rFonts w:hint="eastAsia" w:ascii="宋体" w:hAnsi="宋体" w:cs="Times New Roman"/>
          <w:b/>
          <w:color w:val="auto"/>
          <w:sz w:val="32"/>
          <w:szCs w:val="32"/>
          <w:lang w:eastAsia="zh-CN"/>
        </w:rPr>
        <w:t>广州市净水有限公司2023-2024年度水质中心在线监测试剂采购项目</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项目编号：</w:t>
      </w:r>
    </w:p>
    <w:p>
      <w:pPr>
        <w:pStyle w:val="56"/>
        <w:rPr>
          <w:rFonts w:ascii="Times New Roman" w:hAnsi="Times New Roman"/>
        </w:rPr>
      </w:pPr>
    </w:p>
    <w:p>
      <w:pPr>
        <w:spacing w:line="480" w:lineRule="auto"/>
        <w:rPr>
          <w:rFonts w:ascii="Times New Roman" w:hAnsi="Times New Roman" w:cs="Times New Roman"/>
          <w:b/>
          <w:bCs/>
          <w:color w:val="auto"/>
          <w:sz w:val="30"/>
          <w:szCs w:val="30"/>
        </w:rPr>
      </w:pPr>
      <w:r>
        <w:rPr>
          <w:rFonts w:ascii="Times New Roman" w:hAnsi="Times New Roman" w:cs="Times New Roman"/>
          <w:b/>
          <w:bCs/>
          <w:color w:val="auto"/>
          <w:sz w:val="30"/>
        </w:rPr>
        <w:t>合同编号：</w:t>
      </w:r>
      <w:r>
        <w:rPr>
          <w:rFonts w:ascii="Times New Roman" w:hAnsi="Times New Roman" w:cs="Times New Roman"/>
          <w:b/>
          <w:bCs/>
          <w:color w:val="auto"/>
          <w:sz w:val="30"/>
          <w:szCs w:val="30"/>
        </w:rPr>
        <w:t>穗净水合[     ]    号</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u w:val="none"/>
        </w:rPr>
      </w:pPr>
      <w:r>
        <w:rPr>
          <w:rFonts w:ascii="Times New Roman" w:hAnsi="Times New Roman" w:cs="Times New Roman"/>
          <w:b/>
          <w:bCs/>
          <w:color w:val="auto"/>
          <w:sz w:val="30"/>
        </w:rPr>
        <w:t>甲方（买方）：</w:t>
      </w:r>
      <w:r>
        <w:rPr>
          <w:rFonts w:ascii="Times New Roman" w:hAnsi="Times New Roman" w:cs="Times New Roman"/>
          <w:b/>
          <w:bCs/>
          <w:color w:val="auto"/>
          <w:sz w:val="30"/>
          <w:u w:val="none"/>
        </w:rPr>
        <w:t>广州市净水有限公司</w:t>
      </w:r>
    </w:p>
    <w:p>
      <w:pPr>
        <w:spacing w:line="480" w:lineRule="auto"/>
        <w:rPr>
          <w:rFonts w:ascii="Times New Roman" w:hAnsi="Times New Roman" w:cs="Times New Roman"/>
          <w:b w:val="0"/>
          <w:bCs w:val="0"/>
          <w:color w:val="auto"/>
          <w:sz w:val="30"/>
          <w:u w:val="none"/>
        </w:rPr>
      </w:pPr>
      <w:r>
        <w:rPr>
          <w:rFonts w:ascii="Times New Roman" w:hAnsi="Times New Roman" w:cs="Times New Roman"/>
          <w:b/>
          <w:bCs/>
          <w:color w:val="auto"/>
          <w:sz w:val="30"/>
          <w:u w:val="none"/>
        </w:rPr>
        <w:t>乙方（卖方）：</w:t>
      </w:r>
      <w:r>
        <w:rPr>
          <w:rFonts w:ascii="Times New Roman" w:hAnsi="Times New Roman" w:cs="Times New Roman"/>
          <w:b w:val="0"/>
          <w:bCs w:val="0"/>
          <w:color w:val="auto"/>
          <w:sz w:val="30"/>
          <w:u w:val="none"/>
        </w:rPr>
        <w:t xml:space="preserve">                    </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签订日期：    年  月  日</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签约地点：广州市</w:t>
      </w:r>
    </w:p>
    <w:p>
      <w:pPr>
        <w:rPr>
          <w:rFonts w:ascii="Times New Roman" w:hAnsi="Times New Roman" w:cs="Times New Roman"/>
          <w:color w:val="auto"/>
          <w:sz w:val="24"/>
          <w:szCs w:val="24"/>
        </w:rPr>
      </w:pPr>
    </w:p>
    <w:p>
      <w:pPr>
        <w:rPr>
          <w:rFonts w:ascii="Times New Roman" w:hAnsi="Times New Roman" w:cs="Times New Roman"/>
          <w:color w:val="auto"/>
        </w:rPr>
        <w:sectPr>
          <w:footerReference r:id="rId4" w:type="default"/>
          <w:headerReference r:id="rId3" w:type="even"/>
          <w:footerReference r:id="rId5" w:type="even"/>
          <w:pgSz w:w="11907" w:h="16840"/>
          <w:pgMar w:top="1440" w:right="1418" w:bottom="1440" w:left="1418" w:header="851" w:footer="992" w:gutter="0"/>
          <w:cols w:space="720" w:num="1"/>
          <w:docGrid w:type="linesAndChars" w:linePitch="381" w:charSpace="0"/>
        </w:sect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根据《中华人民共和国民法典》及其他有关法律、行政法规，</w:t>
      </w:r>
      <w:r>
        <w:rPr>
          <w:rFonts w:ascii="Times New Roman" w:hAnsi="Times New Roman" w:cs="Times New Roman"/>
          <w:color w:val="auto"/>
          <w:sz w:val="24"/>
          <w:szCs w:val="24"/>
          <w:u w:val="single"/>
        </w:rPr>
        <w:t>广州市净水有限公司</w:t>
      </w:r>
      <w:r>
        <w:rPr>
          <w:rFonts w:ascii="Times New Roman" w:hAnsi="Times New Roman" w:cs="Times New Roman"/>
          <w:color w:val="auto"/>
          <w:sz w:val="24"/>
          <w:szCs w:val="24"/>
        </w:rPr>
        <w:t xml:space="preserve"> （以下简称“甲方”）与</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（以下简称“乙方”）就 </w:t>
      </w:r>
      <w:r>
        <w:rPr>
          <w:rFonts w:hint="eastAsia" w:ascii="Times New Roman" w:hAnsi="Times New Roman" w:cs="Times New Roman"/>
          <w:color w:val="auto"/>
          <w:sz w:val="24"/>
          <w:szCs w:val="24"/>
          <w:u w:val="single"/>
        </w:rPr>
        <w:t>广州市净水有限公司2023-2024年度水质中心在线监测试剂采购项目</w:t>
      </w:r>
      <w:r>
        <w:rPr>
          <w:rFonts w:ascii="Times New Roman" w:hAnsi="Times New Roman" w:cs="Times New Roman"/>
          <w:color w:val="auto"/>
          <w:sz w:val="24"/>
          <w:szCs w:val="24"/>
        </w:rPr>
        <w:t>采购事宜，遵循平等、自愿、公平和诚实信用的原则，双方协商一致，订立本合同。</w:t>
      </w:r>
      <w:bookmarkStart w:id="85" w:name="_Toc10888"/>
      <w:bookmarkStart w:id="86" w:name="_Toc474245209"/>
      <w:bookmarkStart w:id="87" w:name="_Toc518992985"/>
      <w:bookmarkStart w:id="88" w:name="_Toc183666512"/>
      <w:bookmarkStart w:id="89" w:name="_Toc520190025"/>
      <w:r>
        <w:rPr>
          <w:rFonts w:ascii="Times New Roman" w:hAnsi="Times New Roman" w:cs="Times New Roman"/>
          <w:color w:val="auto"/>
          <w:sz w:val="24"/>
          <w:szCs w:val="24"/>
        </w:rPr>
        <w:t xml:space="preserve"> </w:t>
      </w:r>
      <w:bookmarkEnd w:id="85"/>
      <w:bookmarkEnd w:id="86"/>
      <w:bookmarkEnd w:id="87"/>
      <w:bookmarkEnd w:id="88"/>
      <w:bookmarkEnd w:id="89"/>
      <w:bookmarkStart w:id="90" w:name="_Toc520190026"/>
      <w:bookmarkStart w:id="91" w:name="_Toc518992986"/>
      <w:bookmarkStart w:id="92" w:name="_Toc474245210"/>
      <w:bookmarkStart w:id="93" w:name="_Toc1018"/>
      <w:bookmarkStart w:id="94" w:name="_Toc183666513"/>
    </w:p>
    <w:p>
      <w:pPr>
        <w:pStyle w:val="9"/>
        <w:tabs>
          <w:tab w:val="left" w:pos="720"/>
        </w:tabs>
        <w:spacing w:line="440" w:lineRule="exact"/>
        <w:ind w:firstLine="482" w:firstLineChars="200"/>
        <w:rPr>
          <w:rFonts w:ascii="Times New Roman"/>
          <w:sz w:val="24"/>
          <w:szCs w:val="24"/>
        </w:rPr>
      </w:pPr>
      <w:r>
        <w:rPr>
          <w:rFonts w:ascii="Times New Roman"/>
          <w:b/>
          <w:bCs/>
          <w:sz w:val="24"/>
          <w:szCs w:val="24"/>
        </w:rPr>
        <w:t>第一条</w:t>
      </w:r>
      <w:r>
        <w:rPr>
          <w:rFonts w:ascii="Times New Roman"/>
          <w:sz w:val="24"/>
          <w:szCs w:val="24"/>
        </w:rPr>
        <w:t xml:space="preserve"> </w:t>
      </w:r>
      <w:r>
        <w:rPr>
          <w:rFonts w:ascii="Times New Roman"/>
          <w:b/>
          <w:bCs/>
          <w:sz w:val="24"/>
          <w:szCs w:val="24"/>
        </w:rPr>
        <w:t>组成合同的文件及优先顺序</w:t>
      </w:r>
    </w:p>
    <w:p>
      <w:pPr>
        <w:pStyle w:val="9"/>
        <w:tabs>
          <w:tab w:val="left" w:pos="720"/>
        </w:tabs>
        <w:spacing w:line="440" w:lineRule="exact"/>
        <w:ind w:firstLine="480" w:firstLineChars="200"/>
        <w:rPr>
          <w:rFonts w:ascii="Times New Roman"/>
          <w:kern w:val="2"/>
          <w:sz w:val="24"/>
          <w:szCs w:val="24"/>
        </w:rPr>
      </w:pPr>
      <w:r>
        <w:rPr>
          <w:rFonts w:ascii="Times New Roman"/>
          <w:kern w:val="2"/>
          <w:sz w:val="24"/>
          <w:szCs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⑴</w:t>
      </w:r>
      <w:r>
        <w:rPr>
          <w:rFonts w:ascii="Times New Roman" w:hAnsi="Times New Roman" w:cs="Times New Roman"/>
          <w:color w:val="auto"/>
          <w:sz w:val="24"/>
          <w:szCs w:val="24"/>
        </w:rPr>
        <w:t xml:space="preserve"> 在本合同实施过程双方签署的补充与修正文件；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⑵</w:t>
      </w:r>
      <w:r>
        <w:rPr>
          <w:rFonts w:ascii="Times New Roman" w:hAnsi="Times New Roman" w:cs="Times New Roman"/>
          <w:color w:val="auto"/>
          <w:sz w:val="24"/>
          <w:szCs w:val="24"/>
        </w:rPr>
        <w:t xml:space="preserve"> 本合同书；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⑶</w:t>
      </w:r>
      <w:r>
        <w:rPr>
          <w:rFonts w:ascii="Times New Roman" w:hAnsi="Times New Roman" w:cs="Times New Roman"/>
          <w:bCs/>
          <w:color w:val="auto"/>
          <w:sz w:val="24"/>
        </w:rPr>
        <w:t xml:space="preserve"> 发包通知书；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⑷</w:t>
      </w:r>
      <w:r>
        <w:rPr>
          <w:rFonts w:ascii="Times New Roman" w:hAnsi="Times New Roman" w:cs="Times New Roman"/>
          <w:bCs/>
          <w:color w:val="auto"/>
          <w:sz w:val="24"/>
        </w:rPr>
        <w:t xml:space="preserve"> 询价文件；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⑸</w:t>
      </w:r>
      <w:r>
        <w:rPr>
          <w:rFonts w:ascii="Times New Roman" w:hAnsi="Times New Roman" w:cs="Times New Roman"/>
          <w:bCs/>
          <w:color w:val="auto"/>
          <w:sz w:val="24"/>
        </w:rPr>
        <w:t xml:space="preserve"> 响应文件；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⑹</w:t>
      </w:r>
      <w:r>
        <w:rPr>
          <w:rFonts w:ascii="Times New Roman" w:hAnsi="Times New Roman" w:cs="Times New Roman"/>
          <w:bCs/>
          <w:color w:val="auto"/>
          <w:sz w:val="24"/>
        </w:rPr>
        <w:t xml:space="preserve"> 标准、规范及有关技术性文件；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⑺</w:t>
      </w:r>
      <w:r>
        <w:rPr>
          <w:rFonts w:ascii="Times New Roman" w:hAnsi="Times New Roman" w:cs="Times New Roman"/>
          <w:bCs/>
          <w:color w:val="auto"/>
          <w:sz w:val="24"/>
        </w:rPr>
        <w:t xml:space="preserve"> 图纸；</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⑻</w:t>
      </w:r>
      <w:r>
        <w:rPr>
          <w:rFonts w:ascii="Times New Roman" w:hAnsi="Times New Roman" w:cs="Times New Roman"/>
          <w:bCs/>
          <w:color w:val="auto"/>
          <w:sz w:val="24"/>
        </w:rPr>
        <w:t xml:space="preserve"> 工程量清单/</w:t>
      </w:r>
      <w:r>
        <w:rPr>
          <w:rFonts w:ascii="Times New Roman" w:hAnsi="Times New Roman" w:cs="Times New Roman"/>
          <w:color w:val="auto"/>
          <w:sz w:val="24"/>
        </w:rPr>
        <w:t>工程报价单或预算书</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Times New Roman" w:hAnsi="Times New Roman" w:cs="Times New Roman"/>
          <w:b/>
          <w:color w:val="auto"/>
          <w:sz w:val="24"/>
          <w:szCs w:val="24"/>
        </w:rPr>
      </w:pPr>
      <w:r>
        <w:rPr>
          <w:rFonts w:hint="eastAsia" w:ascii="宋体" w:hAnsi="宋体" w:cs="宋体"/>
          <w:bCs/>
          <w:color w:val="auto"/>
          <w:sz w:val="24"/>
        </w:rPr>
        <w:t>⑼</w:t>
      </w:r>
      <w:r>
        <w:rPr>
          <w:rFonts w:ascii="Times New Roman" w:hAnsi="Times New Roman" w:cs="Times New Roman"/>
          <w:bCs/>
          <w:color w:val="auto"/>
          <w:sz w:val="24"/>
        </w:rPr>
        <w:t xml:space="preserve"> 本合同其他附件；</w:t>
      </w:r>
    </w:p>
    <w:bookmarkEnd w:id="90"/>
    <w:bookmarkEnd w:id="91"/>
    <w:bookmarkEnd w:id="92"/>
    <w:bookmarkEnd w:id="93"/>
    <w:bookmarkEnd w:id="94"/>
    <w:p>
      <w:pPr>
        <w:numPr>
          <w:ilvl w:val="0"/>
          <w:numId w:val="4"/>
        </w:numPr>
        <w:adjustRightInd w:val="0"/>
        <w:snapToGrid w:val="0"/>
        <w:spacing w:line="460" w:lineRule="exact"/>
        <w:ind w:firstLine="482" w:firstLineChars="200"/>
        <w:rPr>
          <w:rFonts w:ascii="Times New Roman" w:hAnsi="Times New Roman" w:cs="Times New Roman"/>
          <w:b/>
          <w:color w:val="auto"/>
          <w:sz w:val="24"/>
          <w:szCs w:val="24"/>
        </w:rPr>
      </w:pPr>
      <w:r>
        <w:rPr>
          <w:rFonts w:ascii="Times New Roman" w:hAnsi="Times New Roman" w:cs="Times New Roman"/>
          <w:b/>
          <w:color w:val="auto"/>
          <w:sz w:val="24"/>
          <w:szCs w:val="24"/>
        </w:rPr>
        <w:t>合同标的</w:t>
      </w:r>
    </w:p>
    <w:p>
      <w:pPr>
        <w:adjustRightInd w:val="0"/>
        <w:snapToGrid w:val="0"/>
        <w:spacing w:line="460" w:lineRule="exact"/>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货物清单详细见附件2。</w:t>
      </w:r>
    </w:p>
    <w:p>
      <w:pPr>
        <w:numPr>
          <w:ilvl w:val="0"/>
          <w:numId w:val="4"/>
        </w:numPr>
        <w:adjustRightInd w:val="0"/>
        <w:snapToGrid w:val="0"/>
        <w:spacing w:line="460" w:lineRule="exact"/>
        <w:ind w:firstLine="482" w:firstLineChars="200"/>
        <w:rPr>
          <w:rFonts w:ascii="Times New Roman" w:hAnsi="Times New Roman" w:cs="Times New Roman"/>
          <w:b/>
          <w:bCs/>
          <w:color w:val="auto"/>
          <w:kern w:val="0"/>
          <w:sz w:val="24"/>
          <w:szCs w:val="24"/>
          <w:lang w:val="zh-CN"/>
        </w:rPr>
      </w:pPr>
      <w:r>
        <w:rPr>
          <w:rFonts w:ascii="Times New Roman" w:hAnsi="Times New Roman" w:cs="Times New Roman"/>
          <w:b/>
          <w:bCs/>
          <w:color w:val="auto"/>
          <w:kern w:val="0"/>
          <w:sz w:val="24"/>
          <w:szCs w:val="24"/>
          <w:lang w:val="zh-CN"/>
        </w:rPr>
        <w:t xml:space="preserve"> 交货日期及地点</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3.1乙方按以下供货期供货。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乙方按甲方要求，按时间计划逐批（次）供货，并</w:t>
      </w:r>
      <w:r>
        <w:rPr>
          <w:rFonts w:hint="eastAsia" w:ascii="宋体" w:hAnsi="宋体" w:cs="宋体"/>
          <w:color w:val="auto"/>
          <w:sz w:val="24"/>
          <w:szCs w:val="24"/>
          <w:u w:val="single"/>
        </w:rPr>
        <w:t>开箱</w:t>
      </w:r>
      <w:r>
        <w:rPr>
          <w:rFonts w:hint="eastAsia" w:ascii="宋体" w:hAnsi="宋体" w:cs="宋体"/>
          <w:color w:val="auto"/>
          <w:sz w:val="24"/>
          <w:szCs w:val="24"/>
        </w:rPr>
        <w:t>收合格（如果供货要求包含安装、调试，则应为试运行验收合格），具体交货日期以甲方通知为准。</w:t>
      </w:r>
    </w:p>
    <w:p>
      <w:pPr>
        <w:spacing w:after="120" w:line="460" w:lineRule="exact"/>
        <w:ind w:firstLine="480" w:firstLineChars="200"/>
        <w:rPr>
          <w:rFonts w:hint="eastAsia" w:ascii="Times New Roman" w:hAnsi="Times New Roman" w:cs="Times New Roman" w:eastAsiaTheme="minorEastAsia"/>
          <w:color w:val="auto"/>
          <w:sz w:val="24"/>
          <w:szCs w:val="24"/>
          <w:lang w:eastAsia="zh-CN"/>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ascii="宋体" w:hAnsi="宋体" w:cs="宋体"/>
          <w:color w:val="auto"/>
          <w:sz w:val="24"/>
          <w:szCs w:val="24"/>
          <w:u w:val="single"/>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w:t>
      </w:r>
      <w:r>
        <w:rPr>
          <w:rFonts w:hint="eastAsia" w:ascii="宋体" w:hAnsi="宋体" w:cs="宋体"/>
          <w:color w:val="auto"/>
          <w:sz w:val="24"/>
          <w:szCs w:val="24"/>
          <w:lang w:eastAsia="zh-CN"/>
        </w:rPr>
        <w:t>。</w:t>
      </w:r>
    </w:p>
    <w:p>
      <w:pPr>
        <w:spacing w:after="120"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3.2</w:t>
      </w:r>
      <w:r>
        <w:rPr>
          <w:rFonts w:ascii="Times New Roman" w:hAnsi="Times New Roman" w:cs="Times New Roman"/>
          <w:bCs/>
          <w:color w:val="auto"/>
          <w:sz w:val="24"/>
          <w:szCs w:val="24"/>
        </w:rPr>
        <w:t>交货地点：</w:t>
      </w:r>
      <w:r>
        <w:rPr>
          <w:rFonts w:ascii="Times New Roman" w:hAnsi="Times New Roman" w:cs="Times New Roman"/>
          <w:bCs/>
          <w:color w:val="auto"/>
          <w:sz w:val="24"/>
          <w:szCs w:val="24"/>
          <w:u w:val="single"/>
        </w:rPr>
        <w:t xml:space="preserve">  广州市净水有限公司</w:t>
      </w:r>
      <w:r>
        <w:rPr>
          <w:rFonts w:hint="eastAsia" w:ascii="Times New Roman" w:hAnsi="Times New Roman" w:cs="Times New Roman"/>
          <w:bCs/>
          <w:color w:val="auto"/>
          <w:sz w:val="24"/>
          <w:szCs w:val="24"/>
          <w:u w:val="single"/>
          <w:lang w:val="en-US" w:eastAsia="zh-CN"/>
        </w:rPr>
        <w:t>水质中心和江高</w:t>
      </w:r>
      <w:r>
        <w:rPr>
          <w:rFonts w:ascii="Times New Roman" w:hAnsi="Times New Roman" w:cs="Times New Roman"/>
          <w:bCs/>
          <w:color w:val="auto"/>
          <w:sz w:val="24"/>
          <w:szCs w:val="24"/>
          <w:u w:val="single"/>
        </w:rPr>
        <w:t xml:space="preserve">分公司  </w:t>
      </w:r>
      <w:r>
        <w:rPr>
          <w:rFonts w:ascii="Times New Roman" w:hAnsi="Times New Roman" w:cs="Times New Roman"/>
          <w:bCs/>
          <w:color w:val="auto"/>
          <w:sz w:val="24"/>
          <w:szCs w:val="24"/>
        </w:rPr>
        <w:t>，最终具体交货地点以甲方通知为准。</w:t>
      </w:r>
      <w:r>
        <w:rPr>
          <w:rFonts w:ascii="Times New Roman" w:hAnsi="Times New Roman" w:cs="Times New Roman"/>
          <w:color w:val="auto"/>
          <w:sz w:val="24"/>
          <w:szCs w:val="24"/>
        </w:rPr>
        <w:t xml:space="preserve"> </w:t>
      </w:r>
    </w:p>
    <w:p>
      <w:pPr>
        <w:numPr>
          <w:ilvl w:val="0"/>
          <w:numId w:val="5"/>
        </w:numPr>
        <w:adjustRightInd w:val="0"/>
        <w:snapToGrid w:val="0"/>
        <w:spacing w:line="460" w:lineRule="exact"/>
        <w:ind w:firstLine="482" w:firstLineChars="200"/>
        <w:jc w:val="both"/>
        <w:rPr>
          <w:rFonts w:ascii="Times New Roman" w:hAnsi="Times New Roman" w:cs="Times New Roman"/>
          <w:b/>
          <w:color w:val="auto"/>
          <w:sz w:val="24"/>
          <w:szCs w:val="24"/>
        </w:rPr>
      </w:pPr>
      <w:r>
        <w:rPr>
          <w:rFonts w:ascii="Times New Roman" w:hAnsi="Times New Roman" w:cs="Times New Roman"/>
          <w:b/>
          <w:color w:val="auto"/>
          <w:sz w:val="24"/>
          <w:szCs w:val="24"/>
        </w:rPr>
        <w:t>合同价格</w:t>
      </w:r>
    </w:p>
    <w:p>
      <w:pPr>
        <w:adjustRightInd w:val="0"/>
        <w:snapToGrid w:val="0"/>
        <w:spacing w:line="460" w:lineRule="exact"/>
        <w:ind w:firstLine="480" w:firstLineChars="200"/>
        <w:jc w:val="both"/>
        <w:rPr>
          <w:rFonts w:ascii="Times New Roman" w:hAnsi="Times New Roman" w:cs="Times New Roman"/>
          <w:b/>
          <w:color w:val="auto"/>
          <w:sz w:val="24"/>
          <w:szCs w:val="24"/>
        </w:rPr>
      </w:pPr>
      <w:r>
        <w:rPr>
          <w:rFonts w:ascii="Times New Roman" w:hAnsi="Times New Roman" w:cs="Times New Roman"/>
          <w:color w:val="auto"/>
          <w:kern w:val="0"/>
          <w:sz w:val="24"/>
          <w:szCs w:val="24"/>
        </w:rPr>
        <w:t>合同</w:t>
      </w:r>
      <w:r>
        <w:rPr>
          <w:rFonts w:ascii="Times New Roman" w:hAnsi="Times New Roman" w:cs="Times New Roman"/>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5" w:name="_Toc27425"/>
      <w:bookmarkStart w:id="96" w:name="_Toc518992988"/>
      <w:bookmarkStart w:id="97" w:name="_Toc474245212"/>
      <w:bookmarkStart w:id="98" w:name="_Toc520190028"/>
      <w:bookmarkStart w:id="99" w:name="_Toc107446843"/>
      <w:bookmarkStart w:id="100" w:name="_Toc107447236"/>
    </w:p>
    <w:bookmarkEnd w:id="95"/>
    <w:bookmarkEnd w:id="96"/>
    <w:bookmarkEnd w:id="97"/>
    <w:bookmarkEnd w:id="98"/>
    <w:p>
      <w:pPr>
        <w:autoSpaceDE w:val="0"/>
        <w:autoSpaceDN w:val="0"/>
        <w:adjustRightInd w:val="0"/>
        <w:spacing w:line="460" w:lineRule="exact"/>
        <w:ind w:left="420"/>
        <w:rPr>
          <w:rFonts w:ascii="Times New Roman" w:hAnsi="Times New Roman" w:cs="Times New Roman"/>
          <w:bCs/>
          <w:color w:val="auto"/>
          <w:sz w:val="24"/>
          <w:szCs w:val="24"/>
        </w:rPr>
      </w:pPr>
      <w:bookmarkStart w:id="101" w:name="_Toc474245213"/>
      <w:bookmarkStart w:id="102" w:name="_Toc518992989"/>
      <w:bookmarkStart w:id="103" w:name="_Toc520190029"/>
      <w:r>
        <w:rPr>
          <w:rFonts w:ascii="Times New Roman" w:hAnsi="Times New Roman" w:cs="Times New Roman"/>
          <w:b/>
          <w:color w:val="auto"/>
          <w:sz w:val="24"/>
          <w:szCs w:val="24"/>
        </w:rPr>
        <w:t>第五条 支付</w:t>
      </w:r>
      <w:bookmarkEnd w:id="101"/>
      <w:bookmarkEnd w:id="102"/>
      <w:bookmarkEnd w:id="103"/>
      <w:r>
        <w:rPr>
          <w:rFonts w:ascii="Times New Roman" w:hAnsi="Times New Roman" w:cs="Times New Roman"/>
          <w:b/>
          <w:color w:val="auto"/>
          <w:sz w:val="24"/>
          <w:szCs w:val="24"/>
        </w:rPr>
        <w:t>方式</w:t>
      </w:r>
    </w:p>
    <w:bookmarkEnd w:id="99"/>
    <w:bookmarkEnd w:id="100"/>
    <w:p>
      <w:pPr>
        <w:spacing w:line="460" w:lineRule="exact"/>
        <w:ind w:firstLine="480" w:firstLineChars="200"/>
        <w:rPr>
          <w:rFonts w:ascii="Times New Roman" w:hAnsi="Times New Roman" w:cs="Times New Roman"/>
          <w:bCs/>
          <w:color w:val="auto"/>
          <w:sz w:val="24"/>
          <w:szCs w:val="24"/>
        </w:rPr>
      </w:pPr>
      <w:bookmarkStart w:id="104" w:name="_Toc183666516"/>
      <w:bookmarkStart w:id="105" w:name="_Toc14703"/>
      <w:r>
        <w:rPr>
          <w:rFonts w:ascii="Times New Roman" w:hAnsi="Times New Roman" w:cs="Times New Roman"/>
          <w:color w:val="auto"/>
          <w:sz w:val="24"/>
          <w:szCs w:val="24"/>
        </w:rPr>
        <w:t>5.1</w:t>
      </w:r>
      <w:r>
        <w:rPr>
          <w:rFonts w:ascii="Times New Roman" w:hAnsi="Times New Roman" w:cs="Times New Roman"/>
          <w:bCs/>
          <w:color w:val="auto"/>
          <w:sz w:val="24"/>
          <w:szCs w:val="24"/>
        </w:rPr>
        <w:t>预付款支付：无；</w:t>
      </w:r>
    </w:p>
    <w:p>
      <w:pPr>
        <w:spacing w:line="460" w:lineRule="exact"/>
        <w:ind w:firstLine="480" w:firstLineChars="200"/>
        <w:rPr>
          <w:rFonts w:hint="eastAsia" w:ascii="宋体" w:hAnsi="宋体" w:cs="宋体"/>
          <w:color w:val="auto"/>
          <w:sz w:val="24"/>
          <w:szCs w:val="24"/>
        </w:rPr>
      </w:pPr>
      <w:r>
        <w:rPr>
          <w:rFonts w:ascii="Times New Roman" w:hAnsi="Times New Roman" w:cs="Times New Roman"/>
          <w:color w:val="auto"/>
          <w:sz w:val="24"/>
          <w:szCs w:val="24"/>
        </w:rPr>
        <w:t>5.2支付方式：</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spacing w:line="460" w:lineRule="exact"/>
        <w:ind w:firstLine="480" w:firstLineChars="200"/>
        <w:rPr>
          <w:rFonts w:ascii="Times New Roman" w:hAnsi="Times New Roman" w:cs="Times New Roman"/>
          <w:color w:val="auto"/>
          <w:sz w:val="24"/>
          <w:szCs w:val="24"/>
          <w:u w:val="single"/>
        </w:rPr>
      </w:pPr>
      <w:r>
        <w:rPr>
          <w:rFonts w:ascii="Times New Roman" w:hAnsi="Times New Roman" w:cs="Times New Roman"/>
          <w:color w:val="auto"/>
          <w:sz w:val="24"/>
          <w:szCs w:val="24"/>
        </w:rPr>
        <w:t>5.3乙方收款账户：</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960" w:firstLineChars="400"/>
        <w:rPr>
          <w:rFonts w:ascii="Times New Roman" w:hAnsi="Times New Roman" w:cs="Times New Roman"/>
          <w:color w:val="auto"/>
          <w:sz w:val="24"/>
          <w:szCs w:val="24"/>
        </w:rPr>
      </w:pPr>
      <w:r>
        <w:rPr>
          <w:rFonts w:ascii="Times New Roman" w:hAnsi="Times New Roman" w:cs="Times New Roman"/>
          <w:color w:val="auto"/>
          <w:sz w:val="24"/>
          <w:szCs w:val="24"/>
        </w:rPr>
        <w:t>收款账号：</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960" w:firstLineChars="400"/>
        <w:rPr>
          <w:rFonts w:ascii="Times New Roman" w:hAnsi="Times New Roman" w:cs="Times New Roman"/>
          <w:color w:val="auto"/>
          <w:sz w:val="24"/>
          <w:szCs w:val="24"/>
        </w:rPr>
      </w:pPr>
      <w:r>
        <w:rPr>
          <w:rFonts w:ascii="Times New Roman" w:hAnsi="Times New Roman" w:cs="Times New Roman"/>
          <w:color w:val="auto"/>
          <w:sz w:val="24"/>
          <w:szCs w:val="24"/>
        </w:rPr>
        <w:t>开户行：</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乙方在收款前需向甲方提交等额增值税专用发票，增值税专用发票信息：</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  </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5.4付款方式： 网银支付；      </w:t>
      </w:r>
    </w:p>
    <w:bookmarkEnd w:id="104"/>
    <w:bookmarkEnd w:id="105"/>
    <w:p>
      <w:pPr>
        <w:adjustRightInd w:val="0"/>
        <w:snapToGrid w:val="0"/>
        <w:spacing w:line="460" w:lineRule="exact"/>
        <w:ind w:firstLine="482" w:firstLineChars="200"/>
        <w:rPr>
          <w:rFonts w:ascii="Times New Roman" w:hAnsi="Times New Roman" w:cs="Times New Roman"/>
          <w:color w:val="auto"/>
          <w:sz w:val="24"/>
          <w:szCs w:val="24"/>
        </w:rPr>
      </w:pPr>
      <w:bookmarkStart w:id="106" w:name="_Toc5166"/>
      <w:bookmarkStart w:id="107" w:name="_Toc520190038"/>
      <w:bookmarkStart w:id="108" w:name="_Toc107446861"/>
      <w:bookmarkStart w:id="109" w:name="_Toc474245224"/>
      <w:bookmarkStart w:id="110" w:name="_Toc118086592"/>
      <w:bookmarkStart w:id="111" w:name="_Toc518992998"/>
      <w:bookmarkStart w:id="112" w:name="_Toc107447254"/>
      <w:bookmarkStart w:id="113" w:name="_Toc183666534"/>
      <w:bookmarkStart w:id="114" w:name="_Toc257"/>
      <w:bookmarkStart w:id="115" w:name="_Toc107446860"/>
      <w:bookmarkStart w:id="116" w:name="_Toc183666529"/>
      <w:bookmarkStart w:id="117" w:name="_Toc107447253"/>
      <w:bookmarkStart w:id="118" w:name="_Toc306350465"/>
      <w:r>
        <w:rPr>
          <w:rFonts w:ascii="Times New Roman" w:hAnsi="Times New Roman" w:cs="Times New Roman"/>
          <w:b/>
          <w:bCs/>
          <w:color w:val="auto"/>
          <w:sz w:val="24"/>
          <w:szCs w:val="24"/>
        </w:rPr>
        <w:t>第六条 违约责任</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6.1单方面取消合同：任意一方未经对方同意单方面取消合同，应按</w:t>
      </w:r>
      <w:r>
        <w:rPr>
          <w:rFonts w:ascii="Times New Roman" w:hAnsi="Times New Roman" w:cs="Times New Roman"/>
          <w:color w:val="auto"/>
          <w:sz w:val="24"/>
          <w:szCs w:val="24"/>
          <w:u w:val="single"/>
        </w:rPr>
        <w:t>合同暂定总价的30%</w:t>
      </w:r>
      <w:r>
        <w:rPr>
          <w:rFonts w:ascii="Times New Roman" w:hAnsi="Times New Roman" w:cs="Times New Roman"/>
          <w:color w:val="auto"/>
          <w:sz w:val="24"/>
          <w:szCs w:val="24"/>
        </w:rPr>
        <w:t>向对方赔偿。</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6.2乙方不能按时交货的，每逾期1日，按</w:t>
      </w:r>
      <w:r>
        <w:rPr>
          <w:rFonts w:ascii="Times New Roman" w:hAnsi="Times New Roman" w:cs="Times New Roman"/>
          <w:color w:val="auto"/>
          <w:sz w:val="24"/>
          <w:szCs w:val="24"/>
          <w:u w:val="single"/>
        </w:rPr>
        <w:t>迟交货物总价的 1%支付违约金</w:t>
      </w:r>
      <w:r>
        <w:rPr>
          <w:rFonts w:ascii="Times New Roman" w:hAnsi="Times New Roman" w:cs="Times New Roman"/>
          <w:color w:val="auto"/>
          <w:sz w:val="24"/>
          <w:szCs w:val="24"/>
        </w:rPr>
        <w:t>，逾期达到</w:t>
      </w:r>
      <w:r>
        <w:rPr>
          <w:rFonts w:ascii="Times New Roman" w:hAnsi="Times New Roman" w:cs="Times New Roman"/>
          <w:color w:val="auto"/>
          <w:sz w:val="24"/>
          <w:szCs w:val="24"/>
          <w:u w:val="single"/>
        </w:rPr>
        <w:t xml:space="preserve"> 15 </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及以上的，甲方有权解除合同。</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6.3 货物 </w:t>
      </w:r>
      <w:r>
        <w:rPr>
          <w:rFonts w:ascii="Times New Roman" w:hAnsi="Times New Roman" w:cs="Times New Roman"/>
          <w:color w:val="auto"/>
          <w:sz w:val="24"/>
          <w:szCs w:val="24"/>
          <w:u w:val="single"/>
        </w:rPr>
        <w:t xml:space="preserve">开箱  </w:t>
      </w:r>
      <w:r>
        <w:rPr>
          <w:rFonts w:ascii="Times New Roman" w:hAnsi="Times New Roman" w:cs="Times New Roman"/>
          <w:color w:val="auto"/>
          <w:sz w:val="24"/>
          <w:szCs w:val="24"/>
        </w:rPr>
        <w:t>验收不合格或货物在</w:t>
      </w:r>
      <w:r>
        <w:rPr>
          <w:rFonts w:hint="eastAsia" w:ascii="Times New Roman" w:hAnsi="Times New Roman" w:cs="Times New Roman"/>
          <w:color w:val="auto"/>
          <w:sz w:val="24"/>
          <w:szCs w:val="24"/>
          <w:u w:val="single"/>
          <w:lang w:val="en-US" w:eastAsia="zh-CN"/>
        </w:rPr>
        <w:t xml:space="preserve"> </w:t>
      </w:r>
      <w:r>
        <w:rPr>
          <w:rFonts w:ascii="Times New Roman" w:hAnsi="Times New Roman" w:cs="Times New Roman"/>
          <w:color w:val="auto"/>
          <w:sz w:val="24"/>
          <w:szCs w:val="24"/>
          <w:u w:val="single"/>
        </w:rPr>
        <w:t xml:space="preserve">开箱 </w:t>
      </w:r>
      <w:r>
        <w:rPr>
          <w:rFonts w:ascii="Times New Roman" w:hAnsi="Times New Roman" w:cs="Times New Roman"/>
          <w:color w:val="auto"/>
          <w:sz w:val="24"/>
          <w:szCs w:val="24"/>
        </w:rPr>
        <w:t>验收后</w:t>
      </w:r>
      <w:r>
        <w:rPr>
          <w:rFonts w:hint="eastAsia" w:ascii="Times New Roman" w:hAnsi="Times New Roman" w:cs="Times New Roman"/>
          <w:color w:val="auto"/>
          <w:sz w:val="24"/>
          <w:szCs w:val="24"/>
        </w:rPr>
        <w:t>使用时</w:t>
      </w:r>
      <w:r>
        <w:rPr>
          <w:rFonts w:ascii="Times New Roman" w:hAnsi="Times New Roman" w:cs="Times New Roman"/>
          <w:color w:val="auto"/>
          <w:sz w:val="24"/>
          <w:szCs w:val="24"/>
        </w:rPr>
        <w:t>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ascii="Times New Roman" w:hAnsi="Times New Roman" w:cs="Times New Roman"/>
          <w:color w:val="auto"/>
          <w:sz w:val="24"/>
          <w:szCs w:val="24"/>
          <w:u w:val="single"/>
        </w:rPr>
        <w:t>更换货物总价的10%</w:t>
      </w:r>
      <w:r>
        <w:rPr>
          <w:rFonts w:ascii="Times New Roman" w:hAnsi="Times New Roman" w:cs="Times New Roman"/>
          <w:color w:val="auto"/>
          <w:sz w:val="24"/>
          <w:szCs w:val="24"/>
        </w:rPr>
        <w:t>支付违约金，乙方承担由此产生的一切损失和费用。</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6.4 乙方不履行合同义务、或履行合同义务不符合合同约定、或违反国家、省、市行业标准的，甲方有权要求乙方限期整改。乙方逾期未完成整改的，每项每超过1日支付违约金人民币1万元，超过</w:t>
      </w:r>
      <w:r>
        <w:rPr>
          <w:rFonts w:ascii="Times New Roman" w:hAnsi="Times New Roman" w:cs="Times New Roman"/>
          <w:color w:val="auto"/>
          <w:sz w:val="24"/>
          <w:szCs w:val="24"/>
          <w:u w:val="single"/>
        </w:rPr>
        <w:t xml:space="preserve">  15  </w:t>
      </w:r>
      <w:r>
        <w:rPr>
          <w:rFonts w:ascii="Times New Roman" w:hAnsi="Times New Roman" w:cs="Times New Roman"/>
          <w:color w:val="auto"/>
          <w:sz w:val="24"/>
          <w:szCs w:val="24"/>
        </w:rPr>
        <w:t>日，甲方有权解除合同并要求乙方支付</w:t>
      </w:r>
      <w:r>
        <w:rPr>
          <w:rFonts w:ascii="Times New Roman" w:hAnsi="Times New Roman" w:cs="Times New Roman"/>
          <w:color w:val="auto"/>
          <w:sz w:val="24"/>
          <w:szCs w:val="24"/>
          <w:u w:val="single"/>
        </w:rPr>
        <w:t>合同暂定总价的20%</w:t>
      </w:r>
      <w:r>
        <w:rPr>
          <w:rFonts w:ascii="Times New Roman" w:hAnsi="Times New Roman" w:cs="Times New Roman"/>
          <w:color w:val="auto"/>
          <w:sz w:val="24"/>
          <w:szCs w:val="24"/>
        </w:rPr>
        <w:t>作为违约金（</w:t>
      </w:r>
      <w:r>
        <w:rPr>
          <w:rFonts w:ascii="Times New Roman" w:hAnsi="Times New Roman" w:cs="Times New Roman"/>
          <w:color w:val="auto"/>
          <w:sz w:val="24"/>
        </w:rPr>
        <w:t>如合同另行约定违约责任，从其约定</w:t>
      </w:r>
      <w:r>
        <w:rPr>
          <w:rFonts w:ascii="Times New Roman" w:hAnsi="Times New Roman" w:cs="Times New Roman"/>
          <w:color w:val="auto"/>
          <w:sz w:val="24"/>
          <w:szCs w:val="24"/>
        </w:rPr>
        <w:t>）。</w:t>
      </w:r>
    </w:p>
    <w:p>
      <w:pPr>
        <w:topLinePunct/>
        <w:spacing w:line="50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6.5</w:t>
      </w:r>
      <w:r>
        <w:rPr>
          <w:rFonts w:ascii="Times New Roman" w:hAnsi="Times New Roman" w:cs="Times New Roman"/>
          <w:bCs/>
          <w:sz w:val="24"/>
        </w:rPr>
        <w:t>在合同有效期内，若乙方发生不诚信行为情形的，乙方自愿接受甲方按《广州市净水有限公司经营建设项目参建企业不诚信行为管理办法》处理。具体处理标准详见附件</w:t>
      </w:r>
      <w:r>
        <w:rPr>
          <w:rFonts w:hint="eastAsia" w:ascii="Times New Roman" w:hAnsi="Times New Roman" w:cs="Times New Roman"/>
          <w:bCs/>
          <w:sz w:val="24"/>
          <w:lang w:val="en-US" w:eastAsia="zh-CN"/>
        </w:rPr>
        <w:t>3</w:t>
      </w:r>
      <w:r>
        <w:rPr>
          <w:rFonts w:ascii="Times New Roman" w:hAnsi="Times New Roman" w:cs="Times New Roman"/>
          <w:bCs/>
          <w:sz w:val="24"/>
        </w:rPr>
        <w:t>。</w:t>
      </w:r>
    </w:p>
    <w:p>
      <w:pPr>
        <w:adjustRightInd w:val="0"/>
        <w:snapToGrid w:val="0"/>
        <w:spacing w:line="460" w:lineRule="exact"/>
        <w:ind w:firstLine="482" w:firstLineChars="200"/>
        <w:rPr>
          <w:rFonts w:ascii="Times New Roman" w:hAnsi="Times New Roman" w:cs="Times New Roman"/>
          <w:b/>
          <w:bCs/>
          <w:color w:val="auto"/>
          <w:sz w:val="24"/>
          <w:szCs w:val="24"/>
        </w:rPr>
      </w:pPr>
      <w:r>
        <w:rPr>
          <w:rFonts w:ascii="Times New Roman" w:hAnsi="Times New Roman" w:cs="Times New Roman"/>
          <w:b/>
          <w:bCs/>
          <w:color w:val="auto"/>
          <w:sz w:val="24"/>
          <w:szCs w:val="24"/>
        </w:rPr>
        <w:t>第七条 不可抗力</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Times New Roman" w:hAnsi="Times New Roman" w:cs="Times New Roman"/>
          <w:bCs/>
          <w:color w:val="auto"/>
          <w:sz w:val="24"/>
          <w:szCs w:val="24"/>
        </w:rPr>
      </w:pPr>
      <w:r>
        <w:rPr>
          <w:rFonts w:ascii="Times New Roman" w:hAnsi="Times New Roman" w:cs="Times New Roman"/>
          <w:b/>
          <w:bCs/>
          <w:color w:val="auto"/>
          <w:sz w:val="24"/>
          <w:szCs w:val="24"/>
        </w:rPr>
        <w:t>第八条 争议解决</w:t>
      </w:r>
    </w:p>
    <w:p>
      <w:pPr>
        <w:spacing w:line="460" w:lineRule="exact"/>
        <w:ind w:firstLine="720" w:firstLineChars="300"/>
        <w:rPr>
          <w:rFonts w:ascii="Times New Roman" w:hAnsi="Times New Roman" w:cs="Times New Roman"/>
          <w:color w:val="auto"/>
          <w:sz w:val="24"/>
          <w:szCs w:val="24"/>
        </w:rPr>
      </w:pPr>
      <w:r>
        <w:rPr>
          <w:rFonts w:ascii="Times New Roman" w:hAnsi="Times New Roman" w:cs="Times New Roman"/>
          <w:bCs/>
          <w:color w:val="auto"/>
          <w:sz w:val="24"/>
          <w:szCs w:val="24"/>
        </w:rPr>
        <w:t>8.1因本合同引起的或与本合同有关的任何争议，甲乙双方应友好协商解决，如协商不成，任何一方可依法向甲方所在地</w:t>
      </w:r>
      <w:r>
        <w:rPr>
          <w:rFonts w:ascii="Times New Roman" w:hAnsi="Times New Roman" w:cs="Times New Roman"/>
          <w:bCs/>
          <w:color w:val="auto"/>
          <w:sz w:val="24"/>
          <w:szCs w:val="24"/>
          <w:u w:val="single"/>
        </w:rPr>
        <w:t>人民法院</w:t>
      </w:r>
      <w:r>
        <w:rPr>
          <w:rFonts w:ascii="Times New Roman" w:hAnsi="Times New Roman" w:cs="Times New Roman"/>
          <w:bCs/>
          <w:color w:val="auto"/>
          <w:sz w:val="24"/>
          <w:szCs w:val="24"/>
        </w:rPr>
        <w:t>提起诉讼</w:t>
      </w:r>
      <w:r>
        <w:rPr>
          <w:rFonts w:ascii="Times New Roman" w:hAnsi="Times New Roman" w:cs="Times New Roman"/>
          <w:color w:val="auto"/>
          <w:sz w:val="24"/>
          <w:szCs w:val="24"/>
        </w:rPr>
        <w:t>。</w:t>
      </w:r>
    </w:p>
    <w:p>
      <w:pPr>
        <w:spacing w:line="460" w:lineRule="exact"/>
        <w:ind w:firstLine="720" w:firstLineChars="300"/>
        <w:rPr>
          <w:rFonts w:ascii="Times New Roman" w:hAnsi="Times New Roman" w:cs="Times New Roman"/>
          <w:color w:val="auto"/>
          <w:sz w:val="24"/>
          <w:szCs w:val="24"/>
        </w:rPr>
      </w:pPr>
      <w:r>
        <w:rPr>
          <w:rFonts w:ascii="Times New Roman" w:hAnsi="Times New Roman" w:cs="Times New Roman"/>
          <w:color w:val="auto"/>
          <w:sz w:val="24"/>
          <w:szCs w:val="24"/>
        </w:rPr>
        <w:t>8.2在甲方同意的情况下，除有争端之外的合同其它部分在争端解决前应继续执行。</w:t>
      </w:r>
    </w:p>
    <w:p>
      <w:pPr>
        <w:spacing w:line="460" w:lineRule="exact"/>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第九条 其他</w:t>
      </w:r>
    </w:p>
    <w:p>
      <w:pPr>
        <w:spacing w:line="460" w:lineRule="exact"/>
        <w:ind w:firstLine="638" w:firstLineChars="266"/>
        <w:rPr>
          <w:rFonts w:ascii="Times New Roman" w:hAnsi="Times New Roman" w:cs="Times New Roman"/>
          <w:b/>
          <w:color w:val="auto"/>
          <w:sz w:val="24"/>
          <w:szCs w:val="24"/>
        </w:rPr>
      </w:pPr>
      <w:r>
        <w:rPr>
          <w:rFonts w:ascii="Times New Roman" w:hAnsi="Times New Roman" w:cs="Times New Roman"/>
          <w:color w:val="auto"/>
          <w:sz w:val="24"/>
          <w:szCs w:val="24"/>
        </w:rPr>
        <w:t>9.1本协议未尽事宜，可由甲乙双方另行签订补充协议。补充协议与本合同具有同等法律效力。</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9.2本合同自甲乙双方法定代表人或授权代理人签字并加盖公章之日起生效。</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9.3本合同一式</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份，甲方执</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份，乙方执</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份。均具有同等法律效力。</w:t>
      </w:r>
    </w:p>
    <w:p>
      <w:pPr>
        <w:spacing w:line="460" w:lineRule="exact"/>
        <w:ind w:firstLine="638" w:firstLineChars="266"/>
        <w:rPr>
          <w:rFonts w:ascii="Times New Roman" w:hAnsi="Times New Roman" w:cs="Times New Roman"/>
          <w:color w:val="auto"/>
          <w:sz w:val="24"/>
          <w:szCs w:val="24"/>
        </w:rPr>
      </w:pPr>
      <w:r>
        <w:rPr>
          <w:rFonts w:ascii="Times New Roman" w:hAnsi="Times New Roman" w:cs="Times New Roman"/>
          <w:color w:val="auto"/>
          <w:sz w:val="24"/>
          <w:szCs w:val="24"/>
        </w:rPr>
        <w:t>9.4补充条款：</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w:t>
      </w:r>
    </w:p>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276"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附件：</w:t>
      </w:r>
    </w:p>
    <w:p>
      <w:pPr>
        <w:pStyle w:val="2"/>
        <w:keepNext w:val="0"/>
        <w:keepLines w:val="0"/>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发包通知书</w:t>
      </w:r>
    </w:p>
    <w:p>
      <w:pPr>
        <w:pStyle w:val="2"/>
        <w:keepNext w:val="0"/>
        <w:keepLines w:val="0"/>
        <w:pageBreakBefore w:val="0"/>
        <w:numPr>
          <w:ilvl w:val="0"/>
          <w:numId w:val="6"/>
        </w:numPr>
        <w:kinsoku/>
        <w:wordWrap/>
        <w:overflowPunct/>
        <w:topLinePunct w:val="0"/>
        <w:bidi w:val="0"/>
        <w:snapToGrid w:val="0"/>
        <w:spacing w:after="0" w:line="360" w:lineRule="auto"/>
        <w:ind w:left="1559" w:hanging="357"/>
        <w:rPr>
          <w:rFonts w:hint="eastAsia" w:ascii="宋体" w:hAnsi="宋体" w:eastAsia="宋体" w:cs="宋体"/>
          <w:color w:val="auto"/>
          <w:sz w:val="24"/>
          <w:szCs w:val="24"/>
        </w:rPr>
      </w:pPr>
      <w:r>
        <w:rPr>
          <w:rFonts w:hint="eastAsia" w:ascii="宋体" w:hAnsi="宋体" w:eastAsia="宋体" w:cs="宋体"/>
          <w:color w:val="auto"/>
          <w:sz w:val="24"/>
          <w:szCs w:val="24"/>
        </w:rPr>
        <w:t>廉洁协议</w:t>
      </w:r>
    </w:p>
    <w:p>
      <w:pPr>
        <w:pStyle w:val="7"/>
        <w:keepNext w:val="0"/>
        <w:keepLines w:val="0"/>
        <w:pageBreakBefore w:val="0"/>
        <w:numPr>
          <w:ilvl w:val="0"/>
          <w:numId w:val="6"/>
        </w:numPr>
        <w:kinsoku/>
        <w:wordWrap/>
        <w:overflowPunct/>
        <w:topLinePunct w:val="0"/>
        <w:bidi w:val="0"/>
        <w:snapToGrid w:val="0"/>
        <w:spacing w:after="0" w:line="360" w:lineRule="auto"/>
        <w:ind w:left="1559" w:hanging="357"/>
        <w:rPr>
          <w:rFonts w:ascii="Times New Roman" w:hAnsi="Times New Roman" w:cs="Times New Roman"/>
          <w:color w:val="auto"/>
          <w:kern w:val="0"/>
          <w:sz w:val="24"/>
          <w:szCs w:val="24"/>
          <w:lang w:val="zh-CN"/>
        </w:rPr>
      </w:pPr>
      <w:r>
        <w:rPr>
          <w:rFonts w:hint="eastAsia" w:ascii="宋体" w:hAnsi="宋体" w:eastAsia="宋体" w:cs="宋体"/>
          <w:sz w:val="24"/>
          <w:szCs w:val="24"/>
        </w:rPr>
        <w:t>物品采购安全协议书</w:t>
      </w:r>
    </w:p>
    <w:p>
      <w:pPr>
        <w:keepNext w:val="0"/>
        <w:keepLines w:val="0"/>
        <w:pageBreakBefore w:val="0"/>
        <w:numPr>
          <w:ilvl w:val="0"/>
          <w:numId w:val="6"/>
        </w:numPr>
        <w:tabs>
          <w:tab w:val="left" w:pos="312"/>
        </w:tabs>
        <w:kinsoku/>
        <w:wordWrap/>
        <w:overflowPunct/>
        <w:topLinePunct w:val="0"/>
        <w:bidi w:val="0"/>
        <w:spacing w:after="0" w:line="360" w:lineRule="auto"/>
        <w:rPr>
          <w:rFonts w:ascii="Times New Roman" w:hAnsi="Times New Roman" w:cs="Times New Roman"/>
          <w:color w:val="auto"/>
          <w:kern w:val="0"/>
          <w:sz w:val="24"/>
          <w:szCs w:val="24"/>
          <w:lang w:val="zh-CN"/>
        </w:rPr>
      </w:pPr>
      <w:r>
        <w:rPr>
          <w:rFonts w:hint="eastAsia" w:ascii="宋体" w:hAnsi="宋体" w:eastAsia="宋体" w:cs="宋体"/>
          <w:color w:val="auto"/>
          <w:kern w:val="0"/>
          <w:sz w:val="24"/>
          <w:szCs w:val="24"/>
          <w:lang w:val="zh-CN"/>
        </w:rPr>
        <w:t>授权委托证明（如需）</w:t>
      </w:r>
    </w:p>
    <w:p>
      <w:pPr>
        <w:pStyle w:val="2"/>
        <w:numPr>
          <w:ilvl w:val="0"/>
          <w:numId w:val="6"/>
        </w:numPr>
        <w:spacing w:line="360" w:lineRule="auto"/>
        <w:ind w:left="1560" w:leftChars="0" w:hanging="360" w:firstLineChars="0"/>
        <w:rPr>
          <w:rFonts w:hint="default" w:eastAsia="宋体"/>
          <w:lang w:val="en-US" w:eastAsia="zh-CN"/>
        </w:rPr>
      </w:pPr>
      <w:r>
        <w:rPr>
          <w:rFonts w:hint="eastAsia"/>
          <w:lang w:val="en-US" w:eastAsia="zh-CN"/>
        </w:rPr>
        <w:t>报价清单</w:t>
      </w: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default"/>
          <w:lang w:val="en-US" w:eastAsia="zh-CN"/>
        </w:rPr>
      </w:pP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甲方</w:t>
            </w:r>
            <w:r>
              <w:rPr>
                <w:rFonts w:ascii="Times New Roman" w:hAnsi="Times New Roman" w:cs="Times New Roman"/>
                <w:color w:val="auto"/>
                <w:sz w:val="24"/>
                <w:szCs w:val="24"/>
              </w:rPr>
              <w:t>：广州市净水有限公司（盖章）</w:t>
            </w:r>
          </w:p>
          <w:p>
            <w:pPr>
              <w:adjustRightInd w:val="0"/>
              <w:snapToGrid w:val="0"/>
              <w:spacing w:line="460" w:lineRule="exact"/>
              <w:rPr>
                <w:rFonts w:ascii="Times New Roman" w:hAnsi="Times New Roman" w:cs="Times New Roman"/>
                <w:color w:val="auto"/>
                <w:sz w:val="24"/>
                <w:szCs w:val="24"/>
              </w:rPr>
            </w:pP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乙方</w:t>
            </w:r>
            <w:r>
              <w:rPr>
                <w:rFonts w:ascii="Times New Roman" w:hAnsi="Times New Roman" w:cs="Times New Roman"/>
                <w:color w:val="auto"/>
                <w:sz w:val="24"/>
                <w:szCs w:val="24"/>
              </w:rPr>
              <w:t>：                 （盖章）</w:t>
            </w:r>
          </w:p>
          <w:p>
            <w:pPr>
              <w:adjustRightInd w:val="0"/>
              <w:snapToGrid w:val="0"/>
              <w:spacing w:line="460" w:lineRule="exact"/>
              <w:ind w:firstLine="240" w:firstLineChars="100"/>
              <w:rPr>
                <w:rFonts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签订日期：     年   月   日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签订日期：     年   月   日 </w:t>
            </w:r>
          </w:p>
        </w:tc>
      </w:tr>
    </w:tbl>
    <w:p>
      <w:pPr>
        <w:spacing w:line="120" w:lineRule="auto"/>
        <w:jc w:val="both"/>
        <w:rPr>
          <w:rFonts w:hint="eastAsia" w:ascii="宋体" w:hAnsi="宋体" w:cs="宋体"/>
          <w:b/>
          <w:bCs/>
          <w:color w:val="auto"/>
          <w:szCs w:val="21"/>
        </w:rPr>
      </w:pPr>
      <w:r>
        <w:rPr>
          <w:rFonts w:hint="eastAsia" w:ascii="宋体" w:hAnsi="宋体" w:cs="宋体"/>
          <w:b/>
          <w:bCs/>
          <w:color w:val="auto"/>
          <w:szCs w:val="21"/>
        </w:rPr>
        <w:t>附件1：发包通知书</w:t>
      </w: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ascii="Times New Roman" w:hAnsi="Times New Roman" w:eastAsia="黑体" w:cs="Times New Roman"/>
          <w:color w:val="auto"/>
          <w:sz w:val="32"/>
          <w:szCs w:val="32"/>
        </w:rPr>
      </w:pPr>
      <w:r>
        <w:rPr>
          <w:rFonts w:hint="eastAsia" w:ascii="宋体" w:hAnsi="宋体" w:cs="宋体"/>
          <w:b/>
          <w:bCs/>
          <w:color w:val="auto"/>
          <w:szCs w:val="21"/>
        </w:rPr>
        <w:t>附件</w:t>
      </w:r>
      <w:r>
        <w:rPr>
          <w:rFonts w:hint="eastAsia" w:ascii="宋体" w:hAnsi="宋体" w:cs="宋体"/>
          <w:b/>
          <w:bCs/>
          <w:color w:val="auto"/>
          <w:szCs w:val="21"/>
          <w:lang w:val="en-US" w:eastAsia="zh-CN"/>
        </w:rPr>
        <w:t>2</w:t>
      </w:r>
      <w:r>
        <w:rPr>
          <w:rFonts w:hint="eastAsia" w:ascii="宋体" w:hAnsi="宋体" w:cs="宋体"/>
          <w:b/>
          <w:bCs/>
          <w:color w:val="auto"/>
          <w:szCs w:val="21"/>
        </w:rPr>
        <w:t>：廉洁协议</w:t>
      </w:r>
    </w:p>
    <w:p>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廉洁协议</w:t>
      </w:r>
    </w:p>
    <w:p>
      <w:pPr>
        <w:spacing w:line="360" w:lineRule="auto"/>
        <w:ind w:firstLine="540" w:firstLineChars="225"/>
        <w:rPr>
          <w:rFonts w:ascii="Times New Roman" w:hAnsi="Times New Roman" w:cs="Times New Roman"/>
          <w:color w:val="auto"/>
          <w:sz w:val="24"/>
        </w:rPr>
      </w:pPr>
      <w:r>
        <w:rPr>
          <w:rFonts w:ascii="Times New Roman" w:hAnsi="Times New Roman" w:cs="Times New Roman"/>
          <w:color w:val="auto"/>
          <w:sz w:val="24"/>
        </w:rPr>
        <w:t>为促进双方诚信经营、廉洁从业，防范商业贿赂，保护国家、集体和当事人的合法权益，根据国家有关法律法规和广东省、广州市廉政建设的规定，</w:t>
      </w:r>
      <w:r>
        <w:rPr>
          <w:rFonts w:ascii="Times New Roman" w:hAnsi="Times New Roman" w:cs="Times New Roman"/>
          <w:color w:val="auto"/>
          <w:sz w:val="24"/>
          <w:u w:val="single"/>
        </w:rPr>
        <w:t>广州市净水有限公司</w:t>
      </w:r>
      <w:r>
        <w:rPr>
          <w:rFonts w:ascii="Times New Roman" w:hAnsi="Times New Roman" w:cs="Times New Roman"/>
          <w:color w:val="auto"/>
          <w:sz w:val="24"/>
        </w:rPr>
        <w:t>(以下称甲方)与</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(以下称乙方)，特此订立本协议共同遵照执行。</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第一条甲乙双方的权利和义务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（一）甲乙双方严格遵守国家关于市场准入、项目招标投标、市场经营活动等有关法律、法规相关政策及廉政建设的各项规定。</w:t>
      </w:r>
    </w:p>
    <w:p>
      <w:pPr>
        <w:spacing w:line="360" w:lineRule="auto"/>
        <w:ind w:left="599" w:leftChars="228" w:hanging="120" w:hangingChars="50"/>
        <w:rPr>
          <w:rFonts w:ascii="Times New Roman" w:hAnsi="Times New Roman" w:cs="Times New Roman"/>
          <w:color w:val="auto"/>
          <w:sz w:val="24"/>
          <w:u w:val="single"/>
        </w:rPr>
      </w:pPr>
      <w:r>
        <w:rPr>
          <w:rFonts w:ascii="Times New Roman" w:hAnsi="Times New Roman" w:cs="Times New Roman"/>
          <w:color w:val="auto"/>
          <w:sz w:val="24"/>
        </w:rPr>
        <w:t>（二）严格执行</w:t>
      </w:r>
      <w:r>
        <w:rPr>
          <w:rFonts w:hint="eastAsia" w:ascii="Times New Roman" w:hAnsi="Times New Roman" w:cs="Times New Roman"/>
          <w:color w:val="auto"/>
          <w:sz w:val="24"/>
          <w:szCs w:val="24"/>
          <w:u w:val="single"/>
          <w:lang w:eastAsia="zh-CN"/>
        </w:rPr>
        <w:t>广州市净水有限公司2023-2024年度水质中心在线监测试剂采购项目</w:t>
      </w:r>
      <w:r>
        <w:rPr>
          <w:rFonts w:ascii="Times New Roman" w:hAnsi="Times New Roman" w:cs="Times New Roman"/>
          <w:color w:val="auto"/>
          <w:sz w:val="24"/>
          <w:u w:val="single"/>
        </w:rPr>
        <w:t xml:space="preserve">   穗净水合[      ]        号</w:t>
      </w:r>
      <w:r>
        <w:rPr>
          <w:rFonts w:ascii="Times New Roman" w:hAnsi="Times New Roman" w:cs="Times New Roman"/>
          <w:color w:val="auto"/>
          <w:sz w:val="24"/>
        </w:rPr>
        <w:t>合同（以下简称：主合同），自觉履行合同约定的相关义务。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（三）在业务活动中坚持公开、公正、诚信、透明的原则，不得损害国家、集体利益。</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（四）建立健全廉洁从业制度，开展廉洁教育，公布举报电话，监督并认真查处不廉洁及违法违纪行为。</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第二条甲方的义务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（七）甲方工作人员不得接受乙方给予或赠送的干股或红利。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第三条乙方的义务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（一）乙方不得以任何理由向甲方及其工作人员行贿或馈赠礼金、有价证券、贵重礼品。</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（二)乙方不得以任何名义为甲方及其工作人员报销应由甲方单位或个人支付的任何费用。</w:t>
      </w:r>
    </w:p>
    <w:p>
      <w:pPr>
        <w:spacing w:line="360" w:lineRule="auto"/>
        <w:ind w:left="25" w:leftChars="12" w:firstLine="480" w:firstLineChars="200"/>
        <w:rPr>
          <w:rFonts w:ascii="Times New Roman" w:hAnsi="Times New Roman" w:cs="Times New Roman"/>
          <w:color w:val="auto"/>
          <w:sz w:val="24"/>
        </w:rPr>
      </w:pPr>
      <w:r>
        <w:rPr>
          <w:rFonts w:ascii="Times New Roman" w:hAnsi="Times New Roman" w:cs="Times New Roman"/>
          <w:color w:val="auto"/>
          <w:sz w:val="24"/>
        </w:rPr>
        <w:t>（三）乙方不得以任何理由安排甲方工作人员参加可能影响相关业务公开、公正、公平性的宴请及娱乐活动。</w:t>
      </w:r>
    </w:p>
    <w:p>
      <w:pPr>
        <w:pStyle w:val="14"/>
        <w:rPr>
          <w:sz w:val="24"/>
        </w:rPr>
      </w:pPr>
      <w:r>
        <w:rPr>
          <w:sz w:val="24"/>
        </w:rPr>
        <w:t>（四）乙方不得为甲方单位和个人购置或提供通讯工具和高档办公用品等物品，也不得为甲方提供与工作无关的房屋、汽车等。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（五）乙方不得擅自与甲方工作人员就合同中的质量、数量、价格、工程量、验收等条款进行私下商谈或者达成默契。</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（六）乙方不得以回扣、手续费、加班费、咨询费、劳务费、协调费、辛苦费等各种名义向甲方工作人员给予或赠送钱物。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（七）乙方不得向甲方工作人员提供干股或红利。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第四条违约责任</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甲方举报投诉联系部门：广州市净水有限公司</w:t>
      </w:r>
      <w:r>
        <w:rPr>
          <w:rFonts w:ascii="Times New Roman" w:hAnsi="Times New Roman" w:cs="Times New Roman"/>
          <w:color w:val="auto"/>
          <w:sz w:val="24"/>
          <w:u w:val="single"/>
        </w:rPr>
        <w:t>纪检室</w:t>
      </w:r>
      <w:r>
        <w:rPr>
          <w:rFonts w:ascii="Times New Roman" w:hAnsi="Times New Roman" w:cs="Times New Roman"/>
          <w:color w:val="auto"/>
          <w:sz w:val="24"/>
        </w:rPr>
        <w:t>，联系电话：</w:t>
      </w:r>
      <w:r>
        <w:rPr>
          <w:rFonts w:ascii="Times New Roman" w:hAnsi="Times New Roman" w:cs="Times New Roman"/>
          <w:color w:val="auto"/>
          <w:sz w:val="24"/>
          <w:u w:val="single"/>
        </w:rPr>
        <w:t xml:space="preserve"> 020-38890265 </w:t>
      </w:r>
      <w:r>
        <w:rPr>
          <w:rFonts w:ascii="Times New Roman" w:hAnsi="Times New Roman" w:cs="Times New Roman"/>
          <w:color w:val="auto"/>
          <w:sz w:val="24"/>
        </w:rPr>
        <w:t>。</w:t>
      </w:r>
    </w:p>
    <w:p>
      <w:pPr>
        <w:pStyle w:val="20"/>
        <w:spacing w:line="560" w:lineRule="exact"/>
        <w:ind w:firstLine="480" w:firstLineChars="200"/>
        <w:rPr>
          <w:rFonts w:ascii="Times New Roman" w:hAnsi="Times New Roman"/>
          <w:kern w:val="2"/>
        </w:rPr>
      </w:pPr>
      <w:r>
        <w:rPr>
          <w:rFonts w:ascii="Times New Roman" w:hAnsi="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ind w:firstLine="480" w:firstLineChars="200"/>
        <w:rPr>
          <w:rFonts w:ascii="Times New Roman" w:hAnsi="Times New Roman"/>
          <w:kern w:val="2"/>
        </w:rPr>
      </w:pPr>
      <w:r>
        <w:rPr>
          <w:rFonts w:ascii="Times New Roman" w:hAnsi="Times New Roman"/>
          <w:kern w:val="2"/>
        </w:rPr>
        <w:t>1、扣除主合同的全部履约保证金；</w:t>
      </w:r>
    </w:p>
    <w:p>
      <w:pPr>
        <w:pStyle w:val="20"/>
        <w:spacing w:line="560" w:lineRule="exact"/>
        <w:ind w:firstLine="480" w:firstLineChars="200"/>
        <w:rPr>
          <w:rFonts w:ascii="Times New Roman" w:hAnsi="Times New Roman"/>
          <w:kern w:val="2"/>
        </w:rPr>
      </w:pPr>
      <w:r>
        <w:rPr>
          <w:rFonts w:ascii="Times New Roman" w:hAnsi="Times New Roman"/>
          <w:kern w:val="2"/>
        </w:rPr>
        <w:t>2、解除主合同；</w:t>
      </w:r>
    </w:p>
    <w:p>
      <w:pPr>
        <w:pStyle w:val="20"/>
        <w:spacing w:line="560" w:lineRule="exact"/>
        <w:ind w:firstLine="480" w:firstLineChars="200"/>
        <w:rPr>
          <w:rFonts w:ascii="Times New Roman" w:hAnsi="Times New Roman"/>
          <w:kern w:val="2"/>
        </w:rPr>
      </w:pPr>
      <w:r>
        <w:rPr>
          <w:rFonts w:ascii="Times New Roman" w:hAnsi="Times New Roman"/>
          <w:kern w:val="2"/>
        </w:rPr>
        <w:t>3、追究乙方其他违约责任；</w:t>
      </w:r>
    </w:p>
    <w:p>
      <w:pPr>
        <w:pStyle w:val="20"/>
        <w:spacing w:line="560" w:lineRule="exact"/>
        <w:ind w:firstLine="480" w:firstLineChars="200"/>
        <w:rPr>
          <w:rFonts w:ascii="Times New Roman" w:hAnsi="Times New Roman"/>
          <w:kern w:val="2"/>
        </w:rPr>
      </w:pPr>
      <w:r>
        <w:rPr>
          <w:rFonts w:ascii="Times New Roman" w:hAnsi="Times New Roman"/>
          <w:kern w:val="2"/>
        </w:rPr>
        <w:t>4、根据甲方的有关规章制度，在一定时间内暂停乙方参与甲方及下属单位所有项目的交易资格；</w:t>
      </w:r>
    </w:p>
    <w:p>
      <w:pPr>
        <w:pStyle w:val="20"/>
        <w:spacing w:line="560" w:lineRule="exact"/>
        <w:ind w:firstLine="480" w:firstLineChars="200"/>
        <w:rPr>
          <w:rFonts w:ascii="Times New Roman" w:hAnsi="Times New Roman"/>
          <w:kern w:val="2"/>
        </w:rPr>
      </w:pPr>
      <w:r>
        <w:rPr>
          <w:rFonts w:ascii="Times New Roman" w:hAnsi="Times New Roman"/>
          <w:kern w:val="2"/>
        </w:rPr>
        <w:t>5、根据甲方的有关规章制度，将乙方清退出甲方相关企业库；</w:t>
      </w:r>
    </w:p>
    <w:p>
      <w:pPr>
        <w:pStyle w:val="20"/>
        <w:spacing w:line="560" w:lineRule="exact"/>
        <w:ind w:firstLine="480" w:firstLineChars="200"/>
        <w:rPr>
          <w:rFonts w:ascii="Times New Roman" w:hAnsi="Times New Roman"/>
          <w:kern w:val="2"/>
        </w:rPr>
      </w:pPr>
      <w:r>
        <w:rPr>
          <w:rFonts w:ascii="Times New Roman" w:hAnsi="Times New Roman"/>
          <w:kern w:val="2"/>
        </w:rPr>
        <w:t>6、根据甲方上级单位、行政主管部门的意见、决定执行；</w:t>
      </w:r>
    </w:p>
    <w:p>
      <w:pPr>
        <w:pStyle w:val="20"/>
        <w:spacing w:line="560" w:lineRule="exact"/>
        <w:ind w:firstLine="480" w:firstLineChars="200"/>
        <w:rPr>
          <w:rFonts w:ascii="Times New Roman" w:hAnsi="Times New Roman"/>
          <w:kern w:val="2"/>
        </w:rPr>
      </w:pPr>
      <w:r>
        <w:rPr>
          <w:rFonts w:ascii="Times New Roman" w:hAnsi="Times New Roman"/>
          <w:kern w:val="2"/>
        </w:rPr>
        <w:t>7、按规定向有关行政监督部门、乙方业务管理部门进行投诉、报告。</w:t>
      </w:r>
    </w:p>
    <w:p>
      <w:pPr>
        <w:spacing w:line="56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乙方无条件接受甲方的处理决定并承担给甲方造成的损失，全额返还通过不正当手段获取的非法所得，并承担相应的法律责任。</w:t>
      </w:r>
    </w:p>
    <w:p>
      <w:pPr>
        <w:rPr>
          <w:rFonts w:ascii="Times New Roman" w:hAnsi="Times New Roman" w:cs="Times New Roman"/>
          <w:color w:val="auto"/>
          <w:kern w:val="0"/>
          <w:sz w:val="24"/>
        </w:rPr>
      </w:pPr>
      <w:r>
        <w:rPr>
          <w:rFonts w:ascii="Times New Roman" w:hAnsi="Times New Roman" w:cs="Times New Roman"/>
          <w:b/>
          <w:bCs/>
          <w:color w:val="auto"/>
          <w:sz w:val="24"/>
        </w:rPr>
        <w:t xml:space="preserve">第五条 </w:t>
      </w:r>
      <w:r>
        <w:rPr>
          <w:rFonts w:ascii="Times New Roman" w:hAnsi="Times New Roman" w:cs="Times New Roman"/>
          <w:color w:val="auto"/>
          <w:kern w:val="0"/>
          <w:sz w:val="24"/>
        </w:rPr>
        <w:t xml:space="preserve">本协议执行情况，接受有管辖权的纪检、监察部门的监督，双方应予以配合检查调查。 </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第六条</w:t>
      </w:r>
      <w:r>
        <w:rPr>
          <w:rFonts w:ascii="Times New Roman" w:hAnsi="Times New Roman" w:cs="Times New Roman"/>
          <w:color w:val="auto"/>
          <w:sz w:val="24"/>
        </w:rPr>
        <w:t>本协议作为</w:t>
      </w:r>
      <w:r>
        <w:rPr>
          <w:rFonts w:hint="eastAsia" w:ascii="Times New Roman" w:hAnsi="Times New Roman" w:cs="Times New Roman"/>
          <w:color w:val="auto"/>
          <w:sz w:val="24"/>
          <w:szCs w:val="24"/>
          <w:u w:val="single"/>
          <w:lang w:eastAsia="zh-CN"/>
        </w:rPr>
        <w:t>广州市净水有限公司2023-2024年度水质中心在线监测试剂采购项目</w:t>
      </w:r>
      <w:r>
        <w:rPr>
          <w:rFonts w:ascii="Times New Roman" w:hAnsi="Times New Roman" w:cs="Times New Roman"/>
          <w:color w:val="auto"/>
          <w:sz w:val="24"/>
          <w:u w:val="single"/>
        </w:rPr>
        <w:t xml:space="preserve"> 穗净水合[      ]       号</w:t>
      </w:r>
      <w:r>
        <w:rPr>
          <w:rFonts w:ascii="Times New Roman" w:hAnsi="Times New Roman" w:cs="Times New Roman"/>
          <w:color w:val="auto"/>
          <w:sz w:val="24"/>
        </w:rPr>
        <w:t>合同的附件，并具有同等的法律效力，本协议自双方签字盖章之日起生效，与主合同同时终止。</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第七条</w:t>
      </w:r>
      <w:r>
        <w:rPr>
          <w:rFonts w:ascii="Times New Roman" w:hAnsi="Times New Roman" w:cs="Times New Roman"/>
          <w:color w:val="auto"/>
          <w:sz w:val="24"/>
        </w:rPr>
        <w:t>本协议甲方、乙方双方执持数量与主合同一致。</w:t>
      </w: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甲方（盖章）：                            乙方（盖章）：</w:t>
      </w:r>
    </w:p>
    <w:p>
      <w:pPr>
        <w:pStyle w:val="33"/>
        <w:tabs>
          <w:tab w:val="left" w:pos="5100"/>
        </w:tabs>
        <w:spacing w:line="360" w:lineRule="auto"/>
        <w:ind w:left="7200" w:firstLine="0" w:firstLineChars="0"/>
        <w:jc w:val="left"/>
        <w:rPr>
          <w:rFonts w:ascii="Times New Roman" w:hAnsi="Times New Roman"/>
          <w:sz w:val="24"/>
        </w:rPr>
      </w:pPr>
    </w:p>
    <w:p>
      <w:pPr>
        <w:tabs>
          <w:tab w:val="left" w:pos="5100"/>
        </w:tabs>
        <w:spacing w:line="360" w:lineRule="auto"/>
        <w:ind w:left="7199" w:leftChars="228" w:hanging="6720" w:hangingChars="2800"/>
        <w:rPr>
          <w:rFonts w:ascii="Times New Roman" w:hAnsi="Times New Roman" w:cs="Times New Roman"/>
          <w:color w:val="auto"/>
          <w:sz w:val="24"/>
        </w:rPr>
      </w:pPr>
      <w:r>
        <w:rPr>
          <w:rFonts w:ascii="Times New Roman" w:hAnsi="Times New Roman" w:cs="Times New Roman"/>
          <w:color w:val="auto"/>
          <w:sz w:val="24"/>
        </w:rPr>
        <w:t>签约代表：                               签约代表：</w:t>
      </w:r>
    </w:p>
    <w:p>
      <w:pPr>
        <w:tabs>
          <w:tab w:val="left" w:pos="4170"/>
        </w:tabs>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日期:    年  月  日</w:t>
      </w:r>
      <w:r>
        <w:rPr>
          <w:rFonts w:ascii="Times New Roman" w:hAnsi="Times New Roman" w:cs="Times New Roman"/>
          <w:color w:val="auto"/>
          <w:sz w:val="24"/>
        </w:rPr>
        <w:tab/>
      </w:r>
      <w:r>
        <w:rPr>
          <w:rFonts w:ascii="Times New Roman" w:hAnsi="Times New Roman" w:cs="Times New Roman"/>
          <w:color w:val="auto"/>
          <w:sz w:val="24"/>
        </w:rPr>
        <w:t xml:space="preserve">          日期：  年  月  日</w:t>
      </w:r>
    </w:p>
    <w:p>
      <w:pPr>
        <w:spacing w:after="0" w:line="240" w:lineRule="auto"/>
        <w:rPr>
          <w:rFonts w:ascii="Times New Roman" w:hAnsi="Times New Roman" w:cs="Times New Roman"/>
        </w:rPr>
      </w:pPr>
    </w:p>
    <w:p>
      <w:pPr>
        <w:pStyle w:val="2"/>
      </w:pPr>
    </w:p>
    <w:p>
      <w:pPr>
        <w:pStyle w:val="3"/>
      </w:pPr>
    </w:p>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pStyle w:val="46"/>
      </w:pPr>
    </w:p>
    <w:p>
      <w:pPr>
        <w:spacing w:line="560" w:lineRule="exact"/>
        <w:rPr>
          <w:rFonts w:ascii="Times New Roman" w:hAnsi="Times New Roman" w:eastAsia="黑体" w:cs="Times New Roman"/>
          <w:color w:val="auto"/>
          <w:spacing w:val="100"/>
          <w:w w:val="110"/>
          <w:kern w:val="0"/>
          <w:sz w:val="32"/>
          <w:szCs w:val="32"/>
        </w:rPr>
      </w:pPr>
      <w:r>
        <w:rPr>
          <w:rFonts w:ascii="Times New Roman" w:hAnsi="Times New Roman" w:eastAsia="仿宋_GB2312" w:cs="Times New Roman"/>
          <w:b/>
          <w:color w:val="auto"/>
          <w:spacing w:val="100"/>
          <w:w w:val="110"/>
          <w:kern w:val="0"/>
          <w:sz w:val="28"/>
          <w:szCs w:val="28"/>
        </w:rPr>
        <w:br w:type="page"/>
      </w: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 安全协议书</w:t>
      </w:r>
    </w:p>
    <w:p>
      <w:pPr>
        <w:spacing w:line="560" w:lineRule="exact"/>
        <w:jc w:val="center"/>
        <w:rPr>
          <w:rFonts w:ascii="Times New Roman" w:hAnsi="Times New Roman" w:eastAsia="方正小标宋简体" w:cs="Times New Roman"/>
          <w:bCs/>
          <w:color w:val="auto"/>
          <w:kern w:val="0"/>
          <w:sz w:val="44"/>
          <w:szCs w:val="44"/>
        </w:rPr>
      </w:pPr>
      <w:r>
        <w:rPr>
          <w:rFonts w:ascii="Times New Roman" w:hAnsi="Times New Roman" w:eastAsia="方正小标宋简体" w:cs="Times New Roman"/>
          <w:bCs/>
          <w:color w:val="auto"/>
          <w:kern w:val="0"/>
          <w:sz w:val="44"/>
          <w:szCs w:val="44"/>
        </w:rPr>
        <w:t>物品采购安全协议书</w:t>
      </w:r>
    </w:p>
    <w:p>
      <w:pPr>
        <w:spacing w:line="560" w:lineRule="exact"/>
        <w:rPr>
          <w:rFonts w:ascii="Times New Roman" w:hAnsi="Times New Roman" w:cs="Times New Roman"/>
          <w:color w:val="auto"/>
          <w:kern w:val="0"/>
          <w:sz w:val="24"/>
        </w:rPr>
      </w:pP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甲方：</w:t>
      </w:r>
      <w:r>
        <w:rPr>
          <w:rFonts w:ascii="Times New Roman" w:hAnsi="Times New Roman" w:cs="Times New Roman"/>
          <w:color w:val="auto"/>
          <w:sz w:val="24"/>
        </w:rPr>
        <w:t>广州市净水有限公司</w:t>
      </w: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 xml:space="preserve">乙方： </w:t>
      </w:r>
    </w:p>
    <w:p>
      <w:pPr>
        <w:spacing w:line="560" w:lineRule="exact"/>
        <w:rPr>
          <w:rFonts w:ascii="Times New Roman" w:hAnsi="Times New Roman" w:cs="Times New Roman"/>
          <w:color w:val="auto"/>
          <w:kern w:val="0"/>
          <w:sz w:val="24"/>
        </w:rPr>
      </w:pP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为加强物品采购过程安全管理，根据《中华人民共和国安全生产法》、《生产安全事故报告和调查处理条例》等国家及地方有关安全生产法律法规，甲乙双方就物品采购的安全事宜，</w:t>
      </w:r>
      <w:r>
        <w:rPr>
          <w:rFonts w:ascii="Times New Roman" w:hAnsi="Times New Roman" w:cs="Times New Roman"/>
          <w:color w:val="auto"/>
          <w:sz w:val="24"/>
        </w:rPr>
        <w:t>经双方友好协商，达成如下协议</w:t>
      </w:r>
      <w:r>
        <w:rPr>
          <w:rFonts w:ascii="Times New Roman" w:hAnsi="Times New Roman" w:cs="Times New Roman"/>
          <w:color w:val="auto"/>
          <w:kern w:val="0"/>
          <w:sz w:val="24"/>
        </w:rPr>
        <w:t>。</w:t>
      </w:r>
    </w:p>
    <w:p>
      <w:pPr>
        <w:adjustRightInd w:val="0"/>
        <w:snapToGrid w:val="0"/>
        <w:spacing w:line="560" w:lineRule="exact"/>
        <w:ind w:firstLine="480" w:firstLineChars="200"/>
        <w:rPr>
          <w:rFonts w:ascii="Times New Roman" w:hAnsi="Times New Roman" w:eastAsia="等线" w:cs="Times New Roman"/>
          <w:b/>
          <w:color w:val="auto"/>
          <w:sz w:val="24"/>
        </w:rPr>
      </w:pPr>
      <w:r>
        <w:rPr>
          <w:rFonts w:ascii="Times New Roman" w:hAnsi="Times New Roman" w:eastAsia="等线" w:cs="Times New Roman"/>
          <w:b/>
          <w:color w:val="auto"/>
          <w:sz w:val="24"/>
        </w:rPr>
        <w:t>一、本协议与主合同的关系</w:t>
      </w:r>
    </w:p>
    <w:p>
      <w:pPr>
        <w:spacing w:line="560" w:lineRule="exact"/>
        <w:ind w:firstLine="480" w:firstLineChars="200"/>
        <w:rPr>
          <w:rFonts w:ascii="Times New Roman" w:hAnsi="Times New Roman" w:cs="Times New Roman"/>
          <w:color w:val="auto"/>
          <w:kern w:val="0"/>
          <w:sz w:val="24"/>
          <w:u w:val="single"/>
        </w:rPr>
      </w:pPr>
      <w:r>
        <w:rPr>
          <w:rFonts w:ascii="Times New Roman" w:hAnsi="Times New Roman" w:cs="Times New Roman"/>
          <w:color w:val="auto"/>
          <w:kern w:val="0"/>
          <w:sz w:val="24"/>
        </w:rPr>
        <w:t>本协议作为</w:t>
      </w:r>
      <w:r>
        <w:rPr>
          <w:rFonts w:ascii="Times New Roman" w:hAnsi="Times New Roman" w:cs="Times New Roman"/>
          <w:color w:val="auto"/>
          <w:kern w:val="0"/>
          <w:sz w:val="24"/>
          <w:u w:val="single"/>
        </w:rPr>
        <w:t xml:space="preserve">    </w:t>
      </w:r>
      <w:r>
        <w:rPr>
          <w:rFonts w:hint="eastAsia" w:ascii="Times New Roman" w:hAnsi="Times New Roman" w:cs="Times New Roman"/>
          <w:color w:val="auto"/>
          <w:sz w:val="24"/>
          <w:szCs w:val="24"/>
          <w:u w:val="single"/>
          <w:lang w:eastAsia="zh-CN"/>
        </w:rPr>
        <w:t>广州市净水有限公司2023-2024年度水质中心在线监测试剂采购项目</w:t>
      </w:r>
      <w:r>
        <w:rPr>
          <w:rFonts w:ascii="Times New Roman" w:hAnsi="Times New Roman" w:cs="Times New Roman"/>
          <w:color w:val="auto"/>
          <w:kern w:val="0"/>
          <w:sz w:val="24"/>
          <w:u w:val="single"/>
        </w:rPr>
        <w:t xml:space="preserve"> 穗净水合[     ]      号 </w:t>
      </w:r>
      <w:r>
        <w:rPr>
          <w:rFonts w:ascii="Times New Roman" w:hAnsi="Times New Roman" w:cs="Times New Roman"/>
          <w:color w:val="auto"/>
          <w:kern w:val="0"/>
          <w:sz w:val="24"/>
        </w:rPr>
        <w:t>的组成部分，与主合同具有同等法律效力。</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二、甲方权责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（一）甲方进行物品采购时，应贯彻落实国家、地方有关安全管理的法律法规和规章制度。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（五）告知乙方在甲方应当遵守的安全管理要求。</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三、乙方权责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（六）人员管理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乙方聘请其他单位运输的，乙方应对运输单位的安全管理负责。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元/次。</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（十）乙方委托的第三方运输单位或个人，违反本协议的，全部责任均由乙方承担。</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四、补充条款：</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五、附则</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（一）本协议未尽事宜，依据有关法律、法规、规章处理。法律、法规、规章没有明确规定的，经双方协商处理解决。</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Times New Roman" w:hAnsi="Times New Roman" w:eastAsia="等线" w:cs="Times New Roman"/>
          <w:color w:val="auto"/>
          <w:sz w:val="24"/>
        </w:rPr>
      </w:pPr>
    </w:p>
    <w:tbl>
      <w:tblPr>
        <w:tblStyle w:val="22"/>
        <w:tblW w:w="0" w:type="auto"/>
        <w:tblInd w:w="108" w:type="dxa"/>
        <w:tblLayout w:type="autofit"/>
        <w:tblCellMar>
          <w:top w:w="0" w:type="dxa"/>
          <w:left w:w="108" w:type="dxa"/>
          <w:bottom w:w="0" w:type="dxa"/>
          <w:right w:w="108" w:type="dxa"/>
        </w:tblCellMar>
      </w:tblPr>
      <w:tblGrid>
        <w:gridCol w:w="4820"/>
        <w:gridCol w:w="4127"/>
      </w:tblGrid>
      <w:tr>
        <w:tblPrEx>
          <w:tblCellMar>
            <w:top w:w="0" w:type="dxa"/>
            <w:left w:w="108" w:type="dxa"/>
            <w:bottom w:w="0" w:type="dxa"/>
            <w:right w:w="108" w:type="dxa"/>
          </w:tblCellMar>
        </w:tblPrEx>
        <w:tc>
          <w:tcPr>
            <w:tcW w:w="4820" w:type="dxa"/>
            <w:noWrap w:val="0"/>
            <w:vAlign w:val="top"/>
          </w:tcPr>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甲方：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1200" w:firstLine="240" w:firstLineChars="100"/>
              <w:jc w:val="center"/>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           年    月    日</w:t>
            </w:r>
          </w:p>
        </w:tc>
        <w:tc>
          <w:tcPr>
            <w:tcW w:w="4127" w:type="dxa"/>
            <w:noWrap w:val="0"/>
            <w:vAlign w:val="top"/>
          </w:tcPr>
          <w:p>
            <w:pPr>
              <w:widowControl w:val="0"/>
              <w:adjustRightInd w:val="0"/>
              <w:snapToGrid w:val="0"/>
              <w:spacing w:line="560" w:lineRule="exact"/>
              <w:ind w:firstLine="240" w:firstLineChars="100"/>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乙方：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720"/>
              <w:jc w:val="right"/>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年    月    日</w:t>
            </w:r>
          </w:p>
        </w:tc>
      </w:tr>
    </w:tbl>
    <w:p>
      <w:pPr>
        <w:rPr>
          <w:rFonts w:ascii="Times New Roman" w:hAnsi="Times New Roman" w:cs="Times New Roman"/>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zh-CN"/>
        </w:rPr>
      </w:pPr>
      <w:r>
        <w:rPr>
          <w:rFonts w:hint="eastAsia" w:ascii="宋体" w:hAnsi="宋体" w:cs="宋体"/>
          <w:b/>
          <w:bCs/>
          <w:color w:val="auto"/>
          <w:szCs w:val="21"/>
          <w:lang w:val="en-US" w:eastAsia="zh-CN"/>
        </w:rPr>
        <w:t>附件6.</w:t>
      </w:r>
      <w:r>
        <w:rPr>
          <w:rFonts w:hint="eastAsia" w:ascii="宋体" w:hAnsi="宋体" w:cs="宋体"/>
          <w:b/>
          <w:bCs/>
          <w:color w:val="auto"/>
          <w:szCs w:val="21"/>
          <w:lang w:val="zh-CN"/>
        </w:rPr>
        <w:t>授权委托证明（如需）</w:t>
      </w:r>
    </w:p>
    <w:p>
      <w:pPr>
        <w:spacing w:line="560" w:lineRule="exact"/>
        <w:rPr>
          <w:rFonts w:hint="eastAsia" w:ascii="宋体" w:hAnsi="宋体" w:cs="宋体"/>
          <w:b/>
          <w:bCs/>
          <w:color w:val="auto"/>
          <w:szCs w:val="21"/>
          <w:lang w:val="en-US" w:eastAsia="zh-CN"/>
        </w:rPr>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pPr>
    </w:p>
    <w:p>
      <w:pPr>
        <w:spacing w:line="560" w:lineRule="exact"/>
        <w:rPr>
          <w:rFonts w:hint="default" w:ascii="宋体" w:hAnsi="宋体" w:cs="宋体"/>
          <w:b/>
          <w:bCs/>
          <w:color w:val="auto"/>
          <w:szCs w:val="21"/>
          <w:lang w:val="en-US" w:eastAsia="zh-CN"/>
        </w:rPr>
      </w:pPr>
      <w:r>
        <w:rPr>
          <w:rFonts w:hint="eastAsia" w:ascii="宋体" w:hAnsi="宋体" w:cs="宋体"/>
          <w:b/>
          <w:bCs/>
          <w:color w:val="auto"/>
          <w:szCs w:val="21"/>
          <w:lang w:val="en-US" w:eastAsia="zh-CN"/>
        </w:rPr>
        <w:t>附件7.报价清单</w:t>
      </w:r>
    </w:p>
    <w:p>
      <w:pPr>
        <w:jc w:val="center"/>
        <w:rPr>
          <w:rFonts w:hint="eastAsia" w:ascii="宋体" w:hAnsi="宋体" w:eastAsia="宋体" w:cs="宋体"/>
          <w:b/>
          <w:bCs/>
          <w:sz w:val="32"/>
          <w:szCs w:val="32"/>
        </w:rPr>
      </w:pPr>
      <w:r>
        <w:rPr>
          <w:rFonts w:hint="eastAsia" w:ascii="宋体" w:hAnsi="宋体" w:eastAsia="宋体" w:cs="宋体"/>
          <w:b/>
          <w:bCs/>
          <w:sz w:val="32"/>
          <w:szCs w:val="32"/>
        </w:rPr>
        <w:t>2023-2024年度在线监测试剂采购清单</w:t>
      </w:r>
    </w:p>
    <w:p>
      <w:pPr>
        <w:jc w:val="left"/>
        <w:rPr>
          <w:rFonts w:hint="eastAsia" w:ascii="宋体" w:hAnsi="宋体" w:eastAsia="宋体" w:cs="宋体"/>
          <w:b/>
          <w:bCs/>
          <w:sz w:val="21"/>
          <w:szCs w:val="21"/>
        </w:rPr>
      </w:pPr>
      <w:r>
        <w:rPr>
          <w:rFonts w:hint="eastAsia" w:ascii="宋体" w:hAnsi="宋体" w:eastAsia="宋体" w:cs="宋体"/>
          <w:b/>
          <w:bCs/>
          <w:sz w:val="21"/>
          <w:szCs w:val="21"/>
        </w:rPr>
        <w:t>一、在线监测设备试剂</w:t>
      </w:r>
    </w:p>
    <w:tbl>
      <w:tblPr>
        <w:tblStyle w:val="22"/>
        <w:tblW w:w="15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840"/>
        <w:gridCol w:w="1320"/>
        <w:gridCol w:w="2263"/>
        <w:gridCol w:w="967"/>
        <w:gridCol w:w="1320"/>
        <w:gridCol w:w="902"/>
        <w:gridCol w:w="675"/>
        <w:gridCol w:w="1034"/>
        <w:gridCol w:w="1076"/>
        <w:gridCol w:w="1095"/>
        <w:gridCol w:w="1110"/>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blHeader/>
          <w:jc w:val="center"/>
        </w:trPr>
        <w:tc>
          <w:tcPr>
            <w:tcW w:w="68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仪器型号</w:t>
            </w:r>
          </w:p>
        </w:tc>
        <w:tc>
          <w:tcPr>
            <w:tcW w:w="22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成分规格</w:t>
            </w:r>
          </w:p>
        </w:tc>
        <w:tc>
          <w:tcPr>
            <w:tcW w:w="96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保质期</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建议使用周期</w:t>
            </w:r>
          </w:p>
        </w:tc>
        <w:tc>
          <w:tcPr>
            <w:tcW w:w="675"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购买数量</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c>
          <w:tcPr>
            <w:tcW w:w="2466"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blHeader/>
          <w:jc w:val="center"/>
        </w:trPr>
        <w:tc>
          <w:tcPr>
            <w:tcW w:w="68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22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96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9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675"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2466" w:type="dxa"/>
            <w:vMerge w:val="continue"/>
            <w:tcBorders>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03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80mg/L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40mg/L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6mg/L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10mg/L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CODmaxⅡ</w:t>
            </w:r>
          </w:p>
        </w:tc>
        <w:tc>
          <w:tcPr>
            <w:tcW w:w="226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（硫酸汞）</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1.1L/</w:t>
            </w:r>
            <w:r>
              <w:rPr>
                <w:rStyle w:val="47"/>
                <w:sz w:val="18"/>
                <w:szCs w:val="18"/>
                <w:lang w:val="en-US" w:eastAsia="zh-CN" w:bidi="ar"/>
              </w:rPr>
              <w:t>瓶</w:t>
            </w:r>
          </w:p>
        </w:tc>
        <w:tc>
          <w:tcPr>
            <w:tcW w:w="90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7"/>
                <w:sz w:val="18"/>
                <w:szCs w:val="18"/>
                <w:lang w:val="en-US" w:eastAsia="zh-CN" w:bidi="ar"/>
              </w:rPr>
              <w:t>个月</w:t>
            </w:r>
          </w:p>
        </w:tc>
        <w:tc>
          <w:tcPr>
            <w:tcW w:w="67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03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auto"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（重铬酸钾）</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r>
              <w:rPr>
                <w:rStyle w:val="47"/>
                <w:sz w:val="18"/>
                <w:szCs w:val="18"/>
                <w:lang w:val="en-US" w:eastAsia="zh-CN" w:bidi="ar"/>
              </w:rPr>
              <w:t>（硫酸银）</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1500mg/L</w:t>
            </w:r>
            <w:r>
              <w:rPr>
                <w:rStyle w:val="47"/>
                <w:sz w:val="18"/>
                <w:szCs w:val="18"/>
                <w:lang w:val="en-US" w:eastAsia="zh-CN" w:bidi="ar"/>
              </w:rPr>
              <w:t>）</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NA8000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（水杨酸钠）</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6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034"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8</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（氢氧化钠）</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空白校准溶液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w:t>
            </w:r>
            <w:r>
              <w:rPr>
                <w:rStyle w:val="47"/>
                <w:sz w:val="18"/>
                <w:szCs w:val="18"/>
                <w:lang w:val="en-US" w:eastAsia="zh-CN" w:bidi="ar"/>
              </w:rPr>
              <w:t>（</w:t>
            </w:r>
            <w:r>
              <w:rPr>
                <w:rStyle w:val="48"/>
                <w:rFonts w:eastAsia="宋体"/>
                <w:sz w:val="18"/>
                <w:szCs w:val="18"/>
                <w:lang w:val="en-US" w:eastAsia="zh-CN" w:bidi="ar"/>
              </w:rPr>
              <w:t>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w:t>
            </w:r>
            <w:r>
              <w:rPr>
                <w:rStyle w:val="47"/>
                <w:sz w:val="18"/>
                <w:szCs w:val="18"/>
                <w:lang w:val="en-US" w:eastAsia="zh-CN" w:bidi="ar"/>
              </w:rPr>
              <w:t>（</w:t>
            </w:r>
            <w:r>
              <w:rPr>
                <w:rStyle w:val="48"/>
                <w:rFonts w:eastAsia="宋体"/>
                <w:sz w:val="18"/>
                <w:szCs w:val="18"/>
                <w:lang w:val="en-US" w:eastAsia="zh-CN" w:bidi="ar"/>
              </w:rPr>
              <w:t>50mg/L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清洗液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r>
              <w:rPr>
                <w:rStyle w:val="47"/>
                <w:sz w:val="18"/>
                <w:szCs w:val="18"/>
                <w:lang w:val="en-US" w:eastAsia="zh-CN" w:bidi="ar"/>
              </w:rPr>
              <w:t>、</w:t>
            </w:r>
            <w:r>
              <w:rPr>
                <w:rStyle w:val="48"/>
                <w:rFonts w:eastAsia="宋体"/>
                <w:sz w:val="18"/>
                <w:szCs w:val="18"/>
                <w:lang w:val="en-US" w:eastAsia="zh-CN" w:bidi="ar"/>
              </w:rPr>
              <w:t>TN</w:t>
            </w:r>
            <w:r>
              <w:rPr>
                <w:rStyle w:val="48"/>
                <w:rFonts w:eastAsia="宋体"/>
                <w:sz w:val="18"/>
                <w:szCs w:val="18"/>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NPW160H</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过硫酸钾溶液</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氢氧化钠溶液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盐酸</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钼酸铵溶液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抗坏血酸溶液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混合标准溶液（</w:t>
            </w:r>
            <w:r>
              <w:rPr>
                <w:rStyle w:val="48"/>
                <w:rFonts w:eastAsia="宋体"/>
                <w:sz w:val="18"/>
                <w:szCs w:val="18"/>
                <w:lang w:val="en-US" w:eastAsia="zh-CN" w:bidi="ar"/>
              </w:rPr>
              <w:t>30/5mg/L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r>
              <w:rPr>
                <w:rStyle w:val="47"/>
                <w:sz w:val="18"/>
                <w:szCs w:val="18"/>
                <w:lang w:val="en-US" w:eastAsia="zh-CN" w:bidi="ar"/>
              </w:rPr>
              <w:t>缓冲粉剂</w:t>
            </w:r>
          </w:p>
        </w:tc>
        <w:tc>
          <w:tcPr>
            <w:tcW w:w="9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w:t>
            </w:r>
            <w:r>
              <w:rPr>
                <w:rStyle w:val="47"/>
                <w:sz w:val="18"/>
                <w:szCs w:val="18"/>
                <w:lang w:val="en-US" w:eastAsia="zh-CN" w:bidi="ar"/>
              </w:rPr>
              <w:t>包</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半个月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12</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200mg/L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4</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1108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小计（元）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bl>
    <w:p>
      <w:pPr>
        <w:rPr>
          <w:rFonts w:hint="eastAsia"/>
          <w:lang w:val="en-US" w:eastAsia="zh-CN"/>
        </w:rPr>
      </w:pPr>
    </w:p>
    <w:p>
      <w:pPr>
        <w:numPr>
          <w:ilvl w:val="0"/>
          <w:numId w:val="0"/>
        </w:numPr>
        <w:rPr>
          <w:rFonts w:hint="eastAsia"/>
          <w:b/>
          <w:bCs/>
          <w:lang w:val="en-US" w:eastAsia="zh-CN"/>
        </w:rPr>
      </w:pPr>
      <w:r>
        <w:rPr>
          <w:rFonts w:hint="eastAsia"/>
          <w:b/>
          <w:bCs/>
          <w:lang w:val="en-US" w:eastAsia="zh-CN"/>
        </w:rPr>
        <w:t>二、标准物质</w:t>
      </w:r>
    </w:p>
    <w:tbl>
      <w:tblPr>
        <w:tblStyle w:val="22"/>
        <w:tblW w:w="15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397"/>
        <w:gridCol w:w="1751"/>
        <w:gridCol w:w="3149"/>
        <w:gridCol w:w="1278"/>
        <w:gridCol w:w="786"/>
        <w:gridCol w:w="1065"/>
        <w:gridCol w:w="930"/>
        <w:gridCol w:w="1175"/>
        <w:gridCol w:w="1230"/>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6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序号</w:t>
            </w:r>
          </w:p>
        </w:tc>
        <w:tc>
          <w:tcPr>
            <w:tcW w:w="1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类别</w:t>
            </w:r>
          </w:p>
        </w:tc>
        <w:tc>
          <w:tcPr>
            <w:tcW w:w="17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试剂名称</w:t>
            </w:r>
          </w:p>
        </w:tc>
        <w:tc>
          <w:tcPr>
            <w:tcW w:w="31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品牌</w:t>
            </w:r>
          </w:p>
        </w:tc>
        <w:tc>
          <w:tcPr>
            <w:tcW w:w="12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规格型号</w:t>
            </w:r>
          </w:p>
        </w:tc>
        <w:tc>
          <w:tcPr>
            <w:tcW w:w="786"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数量</w:t>
            </w: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Style w:val="50"/>
                <w:rFonts w:hint="eastAsia" w:ascii="宋体" w:hAnsi="宋体" w:eastAsia="宋体" w:cs="宋体"/>
                <w:sz w:val="18"/>
                <w:szCs w:val="18"/>
                <w:lang w:val="en-US" w:eastAsia="zh-CN" w:bidi="ar"/>
              </w:rPr>
              <w:t>单价（元）</w:t>
            </w:r>
          </w:p>
        </w:tc>
        <w:tc>
          <w:tcPr>
            <w:tcW w:w="2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Style w:val="50"/>
                <w:rFonts w:hint="eastAsia" w:ascii="宋体" w:hAnsi="宋体" w:eastAsia="宋体" w:cs="宋体"/>
                <w:sz w:val="18"/>
                <w:szCs w:val="18"/>
                <w:lang w:val="en-US" w:eastAsia="zh-CN" w:bidi="ar"/>
              </w:rPr>
              <w:t>总价（元）</w:t>
            </w:r>
          </w:p>
        </w:tc>
        <w:tc>
          <w:tcPr>
            <w:tcW w:w="232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6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75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314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2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6"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232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有证标准物质</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配制质控盲样，用于考核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50ml/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配制标准溶液，用于自主运维点校准/标液核查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0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小计（元）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iCs w:val="0"/>
                <w:color w:val="000000"/>
                <w:sz w:val="18"/>
                <w:szCs w:val="18"/>
                <w:u w:val="none"/>
              </w:rPr>
            </w:pPr>
          </w:p>
        </w:tc>
      </w:tr>
    </w:tbl>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三、汇总表</w:t>
      </w:r>
    </w:p>
    <w:tbl>
      <w:tblPr>
        <w:tblStyle w:val="22"/>
        <w:tblW w:w="6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2509"/>
        <w:gridCol w:w="1699"/>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序号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小计</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在线设备试剂</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有证标准物质</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   元（含税  %）</w:t>
            </w:r>
          </w:p>
        </w:tc>
      </w:tr>
    </w:tbl>
    <w:p>
      <w:pPr>
        <w:pStyle w:val="6"/>
        <w:rPr>
          <w:rFonts w:hint="eastAsia" w:eastAsiaTheme="majorEastAsia"/>
          <w:color w:val="auto"/>
          <w:highlight w:val="none"/>
          <w:lang w:val="en-US" w:eastAsia="zh-CN"/>
        </w:rPr>
        <w:sectPr>
          <w:pgSz w:w="16838" w:h="11906" w:orient="landscape"/>
          <w:pgMar w:top="1588" w:right="2098" w:bottom="1474" w:left="1985" w:header="851" w:footer="992" w:gutter="0"/>
          <w:pgNumType w:start="0"/>
          <w:cols w:space="425" w:num="1"/>
          <w:titlePg/>
          <w:docGrid w:type="lines" w:linePitch="312" w:charSpace="0"/>
        </w:sect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
      <w:pPr>
        <w:pStyle w:val="21"/>
        <w:rPr>
          <w:rFonts w:ascii="仿宋_GB2312" w:eastAsia="仿宋_GB2312"/>
          <w:color w:val="auto"/>
          <w:sz w:val="28"/>
          <w:szCs w:val="28"/>
          <w:highlight w:val="none"/>
        </w:rPr>
      </w:pPr>
    </w:p>
    <w:p>
      <w:pPr>
        <w:pStyle w:val="4"/>
        <w:rPr>
          <w:color w:val="auto"/>
          <w:highlight w:val="none"/>
        </w:rPr>
      </w:pPr>
      <w:bookmarkStart w:id="119" w:name="_Toc21847"/>
      <w:bookmarkStart w:id="120" w:name="_Toc12169"/>
      <w:bookmarkStart w:id="121" w:name="_Toc1563"/>
      <w:bookmarkStart w:id="122" w:name="_Toc23515"/>
      <w:bookmarkStart w:id="123" w:name="_Toc30824"/>
      <w:bookmarkStart w:id="124" w:name="_Toc6230"/>
      <w:bookmarkStart w:id="125" w:name="_Toc16552"/>
      <w:bookmarkStart w:id="126" w:name="_Toc28358"/>
      <w:bookmarkStart w:id="127" w:name="_Toc3723"/>
      <w:bookmarkStart w:id="128" w:name="_Toc5129"/>
      <w:bookmarkStart w:id="129" w:name="_Toc81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9"/>
      <w:bookmarkEnd w:id="120"/>
      <w:bookmarkEnd w:id="121"/>
      <w:bookmarkEnd w:id="122"/>
      <w:bookmarkEnd w:id="123"/>
      <w:bookmarkEnd w:id="124"/>
      <w:bookmarkEnd w:id="125"/>
      <w:bookmarkEnd w:id="126"/>
      <w:bookmarkEnd w:id="127"/>
      <w:bookmarkEnd w:id="128"/>
      <w:bookmarkEnd w:id="129"/>
    </w:p>
    <w:p>
      <w:pPr>
        <w:pStyle w:val="36"/>
        <w:rPr>
          <w:color w:val="auto"/>
          <w:highlight w:val="none"/>
        </w:rPr>
      </w:pPr>
    </w:p>
    <w:p>
      <w:pPr>
        <w:pStyle w:val="4"/>
        <w:rPr>
          <w:rFonts w:ascii="方正小标宋简体" w:eastAsia="方正小标宋简体"/>
          <w:color w:val="auto"/>
          <w:sz w:val="44"/>
          <w:szCs w:val="44"/>
          <w:highlight w:val="none"/>
        </w:rPr>
      </w:pPr>
      <w:bookmarkStart w:id="130" w:name="_Toc31564"/>
      <w:bookmarkStart w:id="131" w:name="_Toc10840"/>
      <w:bookmarkStart w:id="132" w:name="_Toc24490"/>
      <w:bookmarkStart w:id="133" w:name="_Toc22764"/>
      <w:bookmarkStart w:id="134" w:name="_Toc21675"/>
      <w:bookmarkStart w:id="135" w:name="_Toc12610"/>
      <w:bookmarkStart w:id="136" w:name="_Toc88209951"/>
      <w:bookmarkStart w:id="137" w:name="_Toc24815"/>
      <w:bookmarkStart w:id="138" w:name="_Toc87616388"/>
      <w:bookmarkStart w:id="139" w:name="_Toc5342"/>
      <w:bookmarkStart w:id="140" w:name="_Toc17119"/>
      <w:bookmarkStart w:id="141" w:name="_Toc12769"/>
      <w:bookmarkStart w:id="142" w:name="_Toc30157"/>
      <w:r>
        <w:rPr>
          <w:rFonts w:hint="eastAsia"/>
          <w:color w:val="auto"/>
          <w:highlight w:val="none"/>
        </w:rPr>
        <w:t>响应文件</w:t>
      </w:r>
      <w:r>
        <w:rPr>
          <w:rFonts w:hint="eastAsia"/>
          <w:color w:val="auto"/>
          <w:highlight w:val="none"/>
          <w:lang w:val="en-US" w:eastAsia="zh-CN"/>
        </w:rPr>
        <w:t>格式要求</w:t>
      </w:r>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pStyle w:val="3"/>
      </w:pPr>
    </w:p>
    <w:p>
      <w:pPr>
        <w:adjustRightInd w:val="0"/>
        <w:snapToGrid w:val="0"/>
        <w:spacing w:beforeLines="50" w:afterLines="50"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adjustRightInd w:val="0"/>
        <w:snapToGrid w:val="0"/>
        <w:spacing w:beforeLines="50" w:afterLines="50" w:line="600" w:lineRule="exact"/>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3" w:name="_Toc88209952"/>
      <w:bookmarkStart w:id="144" w:name="_Toc87616389"/>
      <w:r>
        <w:rPr>
          <w:rFonts w:hint="eastAsia" w:ascii="仿宋_GB2312" w:eastAsia="仿宋_GB2312"/>
          <w:color w:val="auto"/>
          <w:sz w:val="28"/>
          <w:szCs w:val="28"/>
          <w:highlight w:val="none"/>
        </w:rPr>
        <w:t>1.响应函</w:t>
      </w:r>
      <w:bookmarkEnd w:id="143"/>
      <w:bookmarkEnd w:id="144"/>
    </w:p>
    <w:p>
      <w:pPr>
        <w:spacing w:line="600" w:lineRule="exact"/>
        <w:rPr>
          <w:rFonts w:hint="eastAsia" w:ascii="仿宋_GB2312" w:eastAsia="仿宋_GB2312"/>
          <w:color w:val="auto"/>
          <w:sz w:val="28"/>
          <w:szCs w:val="28"/>
          <w:highlight w:val="none"/>
        </w:rPr>
      </w:pPr>
      <w:bookmarkStart w:id="145" w:name="_Toc87616390"/>
      <w:bookmarkStart w:id="146" w:name="_Toc88209953"/>
      <w:r>
        <w:rPr>
          <w:rFonts w:hint="eastAsia" w:ascii="仿宋_GB2312" w:eastAsia="仿宋_GB2312"/>
          <w:color w:val="auto"/>
          <w:sz w:val="28"/>
          <w:szCs w:val="28"/>
          <w:highlight w:val="none"/>
        </w:rPr>
        <w:t>2.法定代表人证明或授权委托书</w:t>
      </w:r>
      <w:bookmarkEnd w:id="145"/>
      <w:bookmarkEnd w:id="146"/>
      <w:bookmarkStart w:id="147" w:name="_Toc87616393"/>
      <w:bookmarkStart w:id="14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7"/>
      <w:bookmarkEnd w:id="14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6"/>
        <w:rPr>
          <w:rFonts w:asciiTheme="minorEastAsia" w:hAnsiTheme="minorEastAsia" w:eastAsiaTheme="minorEastAsia"/>
          <w:color w:val="auto"/>
          <w:sz w:val="28"/>
          <w:szCs w:val="28"/>
          <w:highlight w:val="none"/>
        </w:rPr>
      </w:pPr>
      <w:bookmarkStart w:id="149" w:name="_Toc88209957"/>
      <w:bookmarkStart w:id="150" w:name="_Toc87616394"/>
      <w:bookmarkStart w:id="151" w:name="_Toc6313"/>
      <w:bookmarkStart w:id="152" w:name="_Toc28619645"/>
      <w:bookmarkStart w:id="153" w:name="_Toc12665"/>
      <w:r>
        <w:rPr>
          <w:rFonts w:hint="eastAsia" w:asciiTheme="minorEastAsia" w:hAnsiTheme="minorEastAsia" w:eastAsiaTheme="minorEastAsia"/>
          <w:color w:val="auto"/>
          <w:sz w:val="28"/>
          <w:szCs w:val="28"/>
          <w:highlight w:val="none"/>
        </w:rPr>
        <w:t>1.响应函</w:t>
      </w:r>
      <w:bookmarkEnd w:id="149"/>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54" w:name="_Toc22527"/>
      <w:bookmarkStart w:id="155" w:name="_Toc88209958"/>
      <w:bookmarkStart w:id="156" w:name="_Toc29833"/>
      <w:bookmarkStart w:id="157" w:name="_Toc87616395"/>
    </w:p>
    <w:p>
      <w:pPr>
        <w:pStyle w:val="2"/>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4"/>
      <w:bookmarkEnd w:id="155"/>
      <w:bookmarkEnd w:id="156"/>
      <w:bookmarkEnd w:id="15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8" w:name="_Toc87616400"/>
      <w:bookmarkStart w:id="159" w:name="_Toc19830"/>
      <w:bookmarkStart w:id="160" w:name="_Toc88209963"/>
      <w:bookmarkStart w:id="16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8"/>
      <w:bookmarkEnd w:id="159"/>
      <w:bookmarkEnd w:id="160"/>
      <w:bookmarkEnd w:id="16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ascii="仿宋_GB2312" w:eastAsia="仿宋_GB2312" w:hAnsiTheme="minorEastAsia"/>
          <w:color w:val="auto"/>
          <w:sz w:val="28"/>
          <w:szCs w:val="28"/>
          <w:highlight w:val="none"/>
          <w:lang w:val="en-US" w:eastAsia="zh-CN"/>
        </w:rPr>
        <w:sectPr>
          <w:pgSz w:w="11906" w:h="16838"/>
          <w:pgMar w:top="2098" w:right="1474" w:bottom="1985" w:left="1588" w:header="851" w:footer="992" w:gutter="0"/>
          <w:pgNumType w:start="0"/>
          <w:cols w:space="425" w:num="1"/>
          <w:titlePg/>
          <w:docGrid w:type="lines" w:linePitch="312" w:charSpace="0"/>
        </w:sectPr>
      </w:pPr>
      <w:bookmarkStart w:id="163" w:name="_Toc32430"/>
      <w:bookmarkStart w:id="164" w:name="_Toc19423"/>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3"/>
      <w:bookmarkEnd w:id="164"/>
    </w:p>
    <w:p>
      <w:pPr>
        <w:jc w:val="center"/>
        <w:rPr>
          <w:rFonts w:hint="eastAsia" w:ascii="宋体" w:hAnsi="宋体" w:eastAsia="宋体" w:cs="宋体"/>
          <w:b/>
          <w:bCs/>
          <w:sz w:val="32"/>
          <w:szCs w:val="32"/>
        </w:rPr>
      </w:pPr>
      <w:r>
        <w:rPr>
          <w:rFonts w:hint="eastAsia" w:ascii="宋体" w:hAnsi="宋体" w:eastAsia="宋体" w:cs="宋体"/>
          <w:b/>
          <w:bCs/>
          <w:sz w:val="32"/>
          <w:szCs w:val="32"/>
        </w:rPr>
        <w:t>2023-2024年度在线监测试剂采购清单</w:t>
      </w:r>
    </w:p>
    <w:p>
      <w:pPr>
        <w:jc w:val="left"/>
        <w:rPr>
          <w:rFonts w:hint="eastAsia" w:ascii="宋体" w:hAnsi="宋体" w:eastAsia="宋体" w:cs="宋体"/>
          <w:b/>
          <w:bCs/>
          <w:sz w:val="21"/>
          <w:szCs w:val="21"/>
        </w:rPr>
      </w:pPr>
      <w:r>
        <w:rPr>
          <w:rFonts w:hint="eastAsia" w:ascii="宋体" w:hAnsi="宋体" w:eastAsia="宋体" w:cs="宋体"/>
          <w:b/>
          <w:bCs/>
          <w:sz w:val="21"/>
          <w:szCs w:val="21"/>
        </w:rPr>
        <w:t>一、在线监测设备试剂</w:t>
      </w:r>
    </w:p>
    <w:tbl>
      <w:tblPr>
        <w:tblStyle w:val="22"/>
        <w:tblW w:w="15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840"/>
        <w:gridCol w:w="1320"/>
        <w:gridCol w:w="2263"/>
        <w:gridCol w:w="967"/>
        <w:gridCol w:w="1320"/>
        <w:gridCol w:w="902"/>
        <w:gridCol w:w="675"/>
        <w:gridCol w:w="1034"/>
        <w:gridCol w:w="1076"/>
        <w:gridCol w:w="1095"/>
        <w:gridCol w:w="1110"/>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blHeader/>
          <w:jc w:val="center"/>
        </w:trPr>
        <w:tc>
          <w:tcPr>
            <w:tcW w:w="68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仪器型号</w:t>
            </w:r>
          </w:p>
        </w:tc>
        <w:tc>
          <w:tcPr>
            <w:tcW w:w="22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成分规格</w:t>
            </w:r>
          </w:p>
        </w:tc>
        <w:tc>
          <w:tcPr>
            <w:tcW w:w="96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保质期</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9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建议使用周期</w:t>
            </w:r>
          </w:p>
        </w:tc>
        <w:tc>
          <w:tcPr>
            <w:tcW w:w="675"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购买数量</w:t>
            </w:r>
          </w:p>
        </w:tc>
        <w:tc>
          <w:tcPr>
            <w:tcW w:w="21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c>
          <w:tcPr>
            <w:tcW w:w="2466"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blHeader/>
          <w:jc w:val="center"/>
        </w:trPr>
        <w:tc>
          <w:tcPr>
            <w:tcW w:w="68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22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96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p>
        </w:tc>
        <w:tc>
          <w:tcPr>
            <w:tcW w:w="9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675"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2466" w:type="dxa"/>
            <w:vMerge w:val="continue"/>
            <w:tcBorders>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03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80mg/L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40mg/L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碧兴</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C300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4</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量程溶液</w:t>
            </w:r>
            <w:r>
              <w:rPr>
                <w:rStyle w:val="48"/>
                <w:rFonts w:eastAsia="宋体"/>
                <w:sz w:val="18"/>
                <w:szCs w:val="18"/>
                <w:lang w:val="en-US" w:eastAsia="zh-CN" w:bidi="ar"/>
              </w:rPr>
              <w:t>6mg/L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赛莱默</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2</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r>
              <w:rPr>
                <w:rStyle w:val="48"/>
                <w:rFonts w:eastAsia="宋体"/>
                <w:sz w:val="18"/>
                <w:szCs w:val="18"/>
                <w:lang w:val="en-US" w:eastAsia="zh-CN" w:bidi="ar"/>
              </w:rPr>
              <w:br w:type="textWrapping"/>
            </w:r>
            <w:r>
              <w:rPr>
                <w:rStyle w:val="47"/>
                <w:sz w:val="18"/>
                <w:szCs w:val="18"/>
                <w:lang w:val="en-US" w:eastAsia="zh-CN" w:bidi="ar"/>
              </w:rPr>
              <w:t>备机</w:t>
            </w:r>
            <w:r>
              <w:rPr>
                <w:rStyle w:val="48"/>
                <w:rFonts w:eastAsia="宋体"/>
                <w:sz w:val="18"/>
                <w:szCs w:val="18"/>
                <w:lang w:val="en-US" w:eastAsia="zh-CN" w:bidi="ar"/>
              </w:rPr>
              <w:t>1</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量标</w:t>
            </w:r>
            <w:r>
              <w:rPr>
                <w:rStyle w:val="48"/>
                <w:rFonts w:eastAsia="宋体"/>
                <w:sz w:val="18"/>
                <w:szCs w:val="18"/>
                <w:lang w:val="en-US" w:eastAsia="zh-CN" w:bidi="ar"/>
              </w:rPr>
              <w:t>10mg/L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4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CODmaxⅡ</w:t>
            </w:r>
          </w:p>
        </w:tc>
        <w:tc>
          <w:tcPr>
            <w:tcW w:w="2263"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（硫酸汞）</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1.1L/</w:t>
            </w:r>
            <w:r>
              <w:rPr>
                <w:rStyle w:val="47"/>
                <w:sz w:val="18"/>
                <w:szCs w:val="18"/>
                <w:lang w:val="en-US" w:eastAsia="zh-CN" w:bidi="ar"/>
              </w:rPr>
              <w:t>瓶</w:t>
            </w:r>
          </w:p>
        </w:tc>
        <w:tc>
          <w:tcPr>
            <w:tcW w:w="902"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7"/>
                <w:sz w:val="18"/>
                <w:szCs w:val="18"/>
                <w:lang w:val="en-US" w:eastAsia="zh-CN" w:bidi="ar"/>
              </w:rPr>
              <w:t>个月</w:t>
            </w:r>
          </w:p>
        </w:tc>
        <w:tc>
          <w:tcPr>
            <w:tcW w:w="67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03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auto"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6</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（重铬酸钾）</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auto"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r>
              <w:rPr>
                <w:rStyle w:val="47"/>
                <w:sz w:val="18"/>
                <w:szCs w:val="18"/>
                <w:lang w:val="en-US" w:eastAsia="zh-CN" w:bidi="ar"/>
              </w:rPr>
              <w:t>（硫酸银）</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1500mg/L</w:t>
            </w:r>
            <w:r>
              <w:rPr>
                <w:rStyle w:val="47"/>
                <w:sz w:val="18"/>
                <w:szCs w:val="18"/>
                <w:lang w:val="en-US" w:eastAsia="zh-CN" w:bidi="ar"/>
              </w:rPr>
              <w:t>）</w:t>
            </w: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r>
              <w:rPr>
                <w:rFonts w:hint="default" w:ascii="Times New Roman" w:hAnsi="Times New Roman" w:eastAsia="宋体" w:cs="Times New Roman"/>
                <w:i w:val="0"/>
                <w:iCs w:val="0"/>
                <w:color w:val="000000"/>
                <w:kern w:val="0"/>
                <w:sz w:val="18"/>
                <w:szCs w:val="18"/>
                <w:u w:val="none"/>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NA8000</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r>
              <w:rPr>
                <w:rStyle w:val="47"/>
                <w:sz w:val="18"/>
                <w:szCs w:val="18"/>
                <w:lang w:val="en-US" w:eastAsia="zh-CN" w:bidi="ar"/>
              </w:rPr>
              <w:t>（水杨酸钠）</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49"/>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6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034"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8</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r>
              <w:rPr>
                <w:rStyle w:val="47"/>
                <w:sz w:val="18"/>
                <w:szCs w:val="18"/>
                <w:lang w:val="en-US" w:eastAsia="zh-CN" w:bidi="ar"/>
              </w:rPr>
              <w:t>（氢氧化钠）</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970ml/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空白校准溶液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w:t>
            </w:r>
            <w:r>
              <w:rPr>
                <w:rStyle w:val="47"/>
                <w:sz w:val="18"/>
                <w:szCs w:val="18"/>
                <w:lang w:val="en-US" w:eastAsia="zh-CN" w:bidi="ar"/>
              </w:rPr>
              <w:t>（</w:t>
            </w:r>
            <w:r>
              <w:rPr>
                <w:rStyle w:val="48"/>
                <w:rFonts w:eastAsia="宋体"/>
                <w:sz w:val="18"/>
                <w:szCs w:val="18"/>
                <w:lang w:val="en-US" w:eastAsia="zh-CN" w:bidi="ar"/>
              </w:rPr>
              <w:t>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w:t>
            </w:r>
            <w:r>
              <w:rPr>
                <w:rStyle w:val="47"/>
                <w:sz w:val="18"/>
                <w:szCs w:val="18"/>
                <w:lang w:val="en-US" w:eastAsia="zh-CN" w:bidi="ar"/>
              </w:rPr>
              <w:t>（</w:t>
            </w:r>
            <w:r>
              <w:rPr>
                <w:rStyle w:val="48"/>
                <w:rFonts w:eastAsia="宋体"/>
                <w:sz w:val="18"/>
                <w:szCs w:val="18"/>
                <w:lang w:val="en-US" w:eastAsia="zh-CN" w:bidi="ar"/>
              </w:rPr>
              <w:t>50mg/L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清洗液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9"/>
                <w:sz w:val="18"/>
                <w:szCs w:val="18"/>
                <w:lang w:val="en-US" w:eastAsia="zh-CN" w:bidi="ar"/>
              </w:rPr>
              <w:t>哈希</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r>
              <w:rPr>
                <w:rStyle w:val="47"/>
                <w:sz w:val="18"/>
                <w:szCs w:val="18"/>
                <w:lang w:val="en-US" w:eastAsia="zh-CN" w:bidi="ar"/>
              </w:rPr>
              <w:t>、</w:t>
            </w:r>
            <w:r>
              <w:rPr>
                <w:rStyle w:val="48"/>
                <w:rFonts w:eastAsia="宋体"/>
                <w:sz w:val="18"/>
                <w:szCs w:val="18"/>
                <w:lang w:val="en-US" w:eastAsia="zh-CN" w:bidi="ar"/>
              </w:rPr>
              <w:t>TN</w:t>
            </w:r>
            <w:r>
              <w:rPr>
                <w:rStyle w:val="48"/>
                <w:rFonts w:eastAsia="宋体"/>
                <w:sz w:val="18"/>
                <w:szCs w:val="18"/>
                <w:lang w:val="en-US" w:eastAsia="zh-CN" w:bidi="ar"/>
              </w:rPr>
              <w:br w:type="textWrapping"/>
            </w:r>
            <w:r>
              <w:rPr>
                <w:rStyle w:val="47"/>
                <w:sz w:val="18"/>
                <w:szCs w:val="18"/>
                <w:lang w:val="en-US" w:eastAsia="zh-CN" w:bidi="ar"/>
              </w:rPr>
              <w:t>（</w:t>
            </w:r>
            <w:r>
              <w:rPr>
                <w:rStyle w:val="48"/>
                <w:rFonts w:eastAsia="宋体"/>
                <w:sz w:val="18"/>
                <w:szCs w:val="18"/>
                <w:lang w:val="en-US" w:eastAsia="zh-CN" w:bidi="ar"/>
              </w:rPr>
              <w:t>NPW160H</w:t>
            </w:r>
            <w:r>
              <w:rPr>
                <w:rStyle w:val="47"/>
                <w:sz w:val="18"/>
                <w:szCs w:val="18"/>
                <w:lang w:val="en-US" w:eastAsia="zh-CN" w:bidi="ar"/>
              </w:rPr>
              <w:t>）</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过硫酸钾溶液</w:t>
            </w:r>
          </w:p>
        </w:tc>
        <w:tc>
          <w:tcPr>
            <w:tcW w:w="9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测试原机：</w:t>
            </w:r>
            <w:r>
              <w:rPr>
                <w:rStyle w:val="48"/>
                <w:rFonts w:eastAsia="宋体"/>
                <w:sz w:val="18"/>
                <w:szCs w:val="18"/>
                <w:lang w:val="en-US" w:eastAsia="zh-CN" w:bidi="ar"/>
              </w:rPr>
              <w:t>4</w:t>
            </w:r>
            <w:r>
              <w:rPr>
                <w:rStyle w:val="47"/>
                <w:sz w:val="18"/>
                <w:szCs w:val="18"/>
                <w:lang w:val="en-US" w:eastAsia="zh-CN" w:bidi="ar"/>
              </w:rPr>
              <w:t>台，</w:t>
            </w:r>
            <w:r>
              <w:rPr>
                <w:rStyle w:val="48"/>
                <w:rFonts w:eastAsia="宋体"/>
                <w:sz w:val="18"/>
                <w:szCs w:val="18"/>
                <w:lang w:val="en-US" w:eastAsia="zh-CN" w:bidi="ar"/>
              </w:rPr>
              <w:t>15</w:t>
            </w:r>
            <w:r>
              <w:rPr>
                <w:rStyle w:val="47"/>
                <w:sz w:val="18"/>
                <w:szCs w:val="18"/>
                <w:lang w:val="en-US" w:eastAsia="zh-CN" w:bidi="ar"/>
              </w:rPr>
              <w:t>套试剂</w:t>
            </w:r>
            <w:r>
              <w:rPr>
                <w:rStyle w:val="48"/>
                <w:rFonts w:eastAsia="宋体"/>
                <w:sz w:val="18"/>
                <w:szCs w:val="18"/>
                <w:lang w:val="en-US" w:eastAsia="zh-CN" w:bidi="ar"/>
              </w:rPr>
              <w:t>/</w:t>
            </w:r>
            <w:r>
              <w:rPr>
                <w:rStyle w:val="47"/>
                <w:sz w:val="18"/>
                <w:szCs w:val="18"/>
                <w:lang w:val="en-US" w:eastAsia="zh-CN" w:bidi="ar"/>
              </w:rPr>
              <w:t>年</w:t>
            </w:r>
            <w:r>
              <w:rPr>
                <w:rStyle w:val="48"/>
                <w:rFonts w:eastAsia="宋体"/>
                <w:sz w:val="18"/>
                <w:szCs w:val="18"/>
                <w:lang w:val="en-US" w:eastAsia="zh-CN" w:bidi="ar"/>
              </w:rPr>
              <w:t>/</w:t>
            </w:r>
            <w:r>
              <w:rPr>
                <w:rStyle w:val="47"/>
                <w:sz w:val="18"/>
                <w:szCs w:val="18"/>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氢氧化钠溶液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盐酸</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钼酸铵溶液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抗坏血酸溶液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零标液</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混合标准溶液（</w:t>
            </w:r>
            <w:r>
              <w:rPr>
                <w:rStyle w:val="48"/>
                <w:rFonts w:eastAsia="宋体"/>
                <w:sz w:val="18"/>
                <w:szCs w:val="18"/>
                <w:lang w:val="en-US" w:eastAsia="zh-CN" w:bidi="ar"/>
              </w:rPr>
              <w:t>30/5mg/L</w:t>
            </w:r>
            <w:r>
              <w:rPr>
                <w:rStyle w:val="47"/>
                <w:sz w:val="18"/>
                <w:szCs w:val="18"/>
                <w:lang w:val="en-US" w:eastAsia="zh-CN" w:bidi="ar"/>
              </w:rPr>
              <w:t>）</w:t>
            </w:r>
          </w:p>
        </w:tc>
        <w:tc>
          <w:tcPr>
            <w:tcW w:w="9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pH</w:t>
            </w:r>
            <w:r>
              <w:rPr>
                <w:rStyle w:val="47"/>
                <w:sz w:val="18"/>
                <w:szCs w:val="18"/>
                <w:lang w:val="en-US" w:eastAsia="zh-CN" w:bidi="ar"/>
              </w:rPr>
              <w:t>缓冲粉剂</w:t>
            </w:r>
          </w:p>
        </w:tc>
        <w:tc>
          <w:tcPr>
            <w:tcW w:w="9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w:t>
            </w:r>
            <w:r>
              <w:rPr>
                <w:rStyle w:val="47"/>
                <w:sz w:val="18"/>
                <w:szCs w:val="18"/>
                <w:lang w:val="en-US" w:eastAsia="zh-CN" w:bidi="ar"/>
              </w:rPr>
              <w:t>包</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半个月</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r>
              <w:rPr>
                <w:rStyle w:val="47"/>
                <w:sz w:val="18"/>
                <w:szCs w:val="18"/>
                <w:lang w:val="en-US" w:eastAsia="zh-CN" w:bidi="ar"/>
              </w:rPr>
              <w:t>天</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12</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200mg/L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NH3-N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D</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5</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1mg/L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普贝斯</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A</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47"/>
                <w:sz w:val="18"/>
                <w:szCs w:val="18"/>
                <w:lang w:val="en-US" w:eastAsia="zh-CN" w:bidi="ar"/>
              </w:rPr>
              <w:t>个月</w:t>
            </w: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47"/>
                <w:sz w:val="18"/>
                <w:szCs w:val="18"/>
                <w:lang w:val="en-US" w:eastAsia="zh-CN" w:bidi="ar"/>
              </w:rPr>
              <w:t>个月</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07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1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7"/>
                <w:sz w:val="18"/>
                <w:szCs w:val="18"/>
                <w:lang w:val="en-US" w:eastAsia="zh-CN" w:bidi="ar"/>
              </w:rPr>
            </w:pP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备机：</w:t>
            </w:r>
            <w:r>
              <w:rPr>
                <w:rStyle w:val="48"/>
                <w:rFonts w:eastAsia="宋体"/>
                <w:sz w:val="18"/>
                <w:szCs w:val="18"/>
                <w:lang w:val="en-US" w:eastAsia="zh-CN" w:bidi="ar"/>
              </w:rPr>
              <w:t>4</w:t>
            </w:r>
            <w:r>
              <w:rPr>
                <w:rStyle w:val="47"/>
                <w:sz w:val="18"/>
                <w:szCs w:val="18"/>
                <w:lang w:val="en-US" w:eastAsia="zh-CN" w:bidi="ar"/>
              </w:rPr>
              <w:t>台，每年</w:t>
            </w:r>
            <w:r>
              <w:rPr>
                <w:rStyle w:val="48"/>
                <w:rFonts w:eastAsia="宋体"/>
                <w:sz w:val="18"/>
                <w:szCs w:val="18"/>
                <w:lang w:val="en-US" w:eastAsia="zh-CN" w:bidi="ar"/>
              </w:rPr>
              <w:t>6</w:t>
            </w:r>
            <w:r>
              <w:rPr>
                <w:rStyle w:val="47"/>
                <w:sz w:val="18"/>
                <w:szCs w:val="18"/>
                <w:lang w:val="en-US" w:eastAsia="zh-CN" w:bidi="ar"/>
              </w:rPr>
              <w:t>套试剂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B</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试剂</w:t>
            </w:r>
            <w:r>
              <w:rPr>
                <w:rStyle w:val="48"/>
                <w:rFonts w:eastAsia="宋体"/>
                <w:sz w:val="18"/>
                <w:szCs w:val="18"/>
                <w:lang w:val="en-US" w:eastAsia="zh-CN" w:bidi="ar"/>
              </w:rPr>
              <w:t>C</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2mg/L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0.5L/</w:t>
            </w:r>
            <w:r>
              <w:rPr>
                <w:rStyle w:val="47"/>
                <w:sz w:val="18"/>
                <w:szCs w:val="18"/>
                <w:lang w:val="en-US" w:eastAsia="zh-CN" w:bidi="ar"/>
              </w:rPr>
              <w:t>瓶</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7"/>
                <w:sz w:val="18"/>
                <w:szCs w:val="18"/>
                <w:lang w:val="en-US" w:eastAsia="zh-CN" w:bidi="ar"/>
              </w:rPr>
              <w:t>标准溶液</w:t>
            </w:r>
            <w:r>
              <w:rPr>
                <w:rStyle w:val="48"/>
                <w:rFonts w:eastAsia="宋体"/>
                <w:sz w:val="18"/>
                <w:szCs w:val="18"/>
                <w:lang w:val="en-US" w:eastAsia="zh-CN" w:bidi="ar"/>
              </w:rPr>
              <w:t>5mg/L</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7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111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1108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小计（元）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r>
    </w:tbl>
    <w:p>
      <w:pPr>
        <w:rPr>
          <w:rFonts w:hint="eastAsia"/>
          <w:lang w:val="en-US" w:eastAsia="zh-CN"/>
        </w:rPr>
      </w:pPr>
    </w:p>
    <w:p>
      <w:pPr>
        <w:numPr>
          <w:ilvl w:val="0"/>
          <w:numId w:val="0"/>
        </w:numPr>
        <w:rPr>
          <w:rFonts w:hint="eastAsia"/>
          <w:b/>
          <w:bCs/>
          <w:lang w:val="en-US" w:eastAsia="zh-CN"/>
        </w:rPr>
      </w:pPr>
      <w:r>
        <w:rPr>
          <w:rFonts w:hint="eastAsia"/>
          <w:b/>
          <w:bCs/>
          <w:lang w:val="en-US" w:eastAsia="zh-CN"/>
        </w:rPr>
        <w:t>二、标准物质</w:t>
      </w:r>
    </w:p>
    <w:tbl>
      <w:tblPr>
        <w:tblStyle w:val="22"/>
        <w:tblW w:w="15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397"/>
        <w:gridCol w:w="1751"/>
        <w:gridCol w:w="3149"/>
        <w:gridCol w:w="1278"/>
        <w:gridCol w:w="786"/>
        <w:gridCol w:w="1065"/>
        <w:gridCol w:w="930"/>
        <w:gridCol w:w="1175"/>
        <w:gridCol w:w="1230"/>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6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序号</w:t>
            </w:r>
          </w:p>
        </w:tc>
        <w:tc>
          <w:tcPr>
            <w:tcW w:w="1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类别</w:t>
            </w:r>
          </w:p>
        </w:tc>
        <w:tc>
          <w:tcPr>
            <w:tcW w:w="17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试剂名称</w:t>
            </w:r>
          </w:p>
        </w:tc>
        <w:tc>
          <w:tcPr>
            <w:tcW w:w="31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品牌</w:t>
            </w:r>
          </w:p>
        </w:tc>
        <w:tc>
          <w:tcPr>
            <w:tcW w:w="12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规格型号</w:t>
            </w:r>
          </w:p>
        </w:tc>
        <w:tc>
          <w:tcPr>
            <w:tcW w:w="786"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数量</w:t>
            </w: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Style w:val="50"/>
                <w:rFonts w:hint="eastAsia" w:ascii="宋体" w:hAnsi="宋体" w:eastAsia="宋体" w:cs="宋体"/>
                <w:sz w:val="18"/>
                <w:szCs w:val="18"/>
                <w:lang w:val="en-US" w:eastAsia="zh-CN" w:bidi="ar"/>
              </w:rPr>
              <w:t>单价（元）</w:t>
            </w:r>
          </w:p>
        </w:tc>
        <w:tc>
          <w:tcPr>
            <w:tcW w:w="2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Style w:val="50"/>
                <w:rFonts w:hint="eastAsia" w:ascii="宋体" w:hAnsi="宋体" w:eastAsia="宋体" w:cs="宋体"/>
                <w:sz w:val="18"/>
                <w:szCs w:val="18"/>
                <w:lang w:val="en-US" w:eastAsia="zh-CN" w:bidi="ar"/>
              </w:rPr>
              <w:t>总价（元）</w:t>
            </w:r>
          </w:p>
        </w:tc>
        <w:tc>
          <w:tcPr>
            <w:tcW w:w="232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0"/>
                <w:rFonts w:hint="eastAsia" w:ascii="宋体" w:hAnsi="宋体" w:eastAsia="宋体" w:cs="宋体"/>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jc w:val="center"/>
        </w:trPr>
        <w:tc>
          <w:tcPr>
            <w:tcW w:w="6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75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314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127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786"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含税</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r>
              <w:rPr>
                <w:rFonts w:hint="eastAsia" w:ascii="宋体" w:hAnsi="宋体" w:eastAsia="宋体" w:cs="宋体"/>
                <w:b/>
                <w:bCs/>
                <w:i w:val="0"/>
                <w:iCs w:val="0"/>
                <w:color w:val="000000"/>
                <w:kern w:val="0"/>
                <w:sz w:val="18"/>
                <w:szCs w:val="18"/>
                <w:u w:val="none"/>
                <w:lang w:val="en-US" w:eastAsia="zh-CN" w:bidi="ar"/>
              </w:rPr>
              <w:t>不含税</w:t>
            </w:r>
          </w:p>
        </w:tc>
        <w:tc>
          <w:tcPr>
            <w:tcW w:w="232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0"/>
                <w:rFonts w:hint="eastAsia" w:ascii="宋体" w:hAnsi="宋体" w:eastAsia="宋体" w:cs="宋体"/>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有证标准物质</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配制质控盲样，用于考核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50ml/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1000μg/mL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标液</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国家有色金属与电子材料研究中心</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1000mg/L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100ml/</w:t>
            </w:r>
            <w:r>
              <w:rPr>
                <w:rStyle w:val="51"/>
                <w:rFonts w:hint="eastAsia" w:ascii="宋体" w:hAnsi="宋体" w:eastAsia="宋体" w:cs="宋体"/>
                <w:sz w:val="18"/>
                <w:szCs w:val="18"/>
                <w:lang w:val="en-US" w:eastAsia="zh-CN" w:bidi="ar"/>
              </w:rPr>
              <w:t>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化学需氧量 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配制标准溶液，用于自主运维点校准/标液核查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氨氮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0.8-1.5mg/L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总磷</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Style w:val="51"/>
                <w:rFonts w:hint="eastAsia" w:ascii="宋体" w:hAnsi="宋体" w:eastAsia="宋体" w:cs="宋体"/>
                <w:sz w:val="18"/>
                <w:szCs w:val="18"/>
                <w:lang w:val="en-US" w:eastAsia="zh-CN" w:bidi="ar"/>
              </w:rPr>
              <w:t>总氮</w:t>
            </w:r>
            <w:r>
              <w:rPr>
                <w:rStyle w:val="52"/>
                <w:rFonts w:hint="eastAsia" w:ascii="宋体" w:hAnsi="宋体" w:eastAsia="宋体" w:cs="宋体"/>
                <w:sz w:val="18"/>
                <w:szCs w:val="18"/>
                <w:lang w:val="en-US" w:eastAsia="zh-CN" w:bidi="ar"/>
              </w:rPr>
              <w:t xml:space="preserve"> </w:t>
            </w:r>
            <w:r>
              <w:rPr>
                <w:rStyle w:val="51"/>
                <w:rFonts w:hint="eastAsia" w:ascii="宋体" w:hAnsi="宋体" w:eastAsia="宋体" w:cs="宋体"/>
                <w:sz w:val="18"/>
                <w:szCs w:val="18"/>
                <w:lang w:val="en-US" w:eastAsia="zh-CN" w:bidi="ar"/>
              </w:rPr>
              <w:t>标样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环标科创</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8-10mg/L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110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小计（元）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rPr>
                <w:rFonts w:hint="eastAsia" w:ascii="宋体" w:hAnsi="宋体" w:eastAsia="宋体" w:cs="宋体"/>
                <w:i w:val="0"/>
                <w:iCs w:val="0"/>
                <w:color w:val="000000"/>
                <w:sz w:val="18"/>
                <w:szCs w:val="18"/>
                <w:u w:val="none"/>
              </w:rPr>
            </w:pPr>
          </w:p>
        </w:tc>
      </w:tr>
    </w:tbl>
    <w:p>
      <w:pPr>
        <w:jc w:val="left"/>
        <w:rPr>
          <w:rFonts w:hint="eastAsia" w:ascii="宋体" w:hAnsi="宋体" w:eastAsia="宋体" w:cs="宋体"/>
          <w:b/>
          <w:bCs/>
          <w:sz w:val="21"/>
          <w:szCs w:val="21"/>
          <w:lang w:val="en-US" w:eastAsia="zh-CN"/>
        </w:rPr>
      </w:pPr>
    </w:p>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三、汇总表</w:t>
      </w:r>
    </w:p>
    <w:tbl>
      <w:tblPr>
        <w:tblStyle w:val="22"/>
        <w:tblW w:w="6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2509"/>
        <w:gridCol w:w="1699"/>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序号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小计</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53"/>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在线设备试剂</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有证标准物质</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   元（含税  %）</w:t>
            </w:r>
          </w:p>
        </w:tc>
      </w:tr>
    </w:tbl>
    <w:p>
      <w:pPr>
        <w:numPr>
          <w:ilvl w:val="0"/>
          <w:numId w:val="0"/>
        </w:numPr>
        <w:ind w:leftChars="0"/>
        <w:rPr>
          <w:rFonts w:hint="eastAsia"/>
          <w:b/>
          <w:bCs/>
          <w:lang w:val="en-US" w:eastAsia="zh-CN"/>
        </w:rPr>
      </w:pPr>
    </w:p>
    <w:p>
      <w:pPr>
        <w:adjustRightInd w:val="0"/>
        <w:snapToGrid w:val="0"/>
        <w:spacing w:line="360" w:lineRule="auto"/>
        <w:jc w:val="center"/>
        <w:rPr>
          <w:rFonts w:hint="eastAsia" w:ascii="宋体" w:hAnsi="宋体" w:eastAsia="宋体" w:cs="宋体"/>
          <w:color w:val="auto"/>
          <w:kern w:val="2"/>
          <w:sz w:val="24"/>
          <w:szCs w:val="24"/>
          <w:highlight w:val="none"/>
          <w:lang w:val="en-GB"/>
        </w:rPr>
      </w:pPr>
      <w:bookmarkStart w:id="165" w:name="_Toc87616402"/>
      <w:bookmarkStart w:id="166" w:name="_Toc16386"/>
      <w:bookmarkStart w:id="167" w:name="_Toc88209965"/>
      <w:bookmarkStart w:id="168" w:name="_Toc6058"/>
      <w:r>
        <w:rPr>
          <w:rFonts w:hint="eastAsia" w:ascii="宋体" w:hAnsi="宋体" w:eastAsia="宋体" w:cs="宋体"/>
          <w:color w:val="auto"/>
          <w:kern w:val="2"/>
          <w:sz w:val="24"/>
          <w:szCs w:val="24"/>
          <w:highlight w:val="none"/>
          <w:lang w:val="en-GB"/>
        </w:rPr>
        <w:t xml:space="preserve">供应商名称（加盖公章）： </w:t>
      </w:r>
    </w:p>
    <w:p>
      <w:pPr>
        <w:pStyle w:val="6"/>
        <w:ind w:firstLine="5542" w:firstLineChars="2300"/>
        <w:rPr>
          <w:rFonts w:hint="eastAsia" w:eastAsiaTheme="majorEastAsia"/>
          <w:color w:val="auto"/>
          <w:highlight w:val="none"/>
          <w:lang w:val="en-US" w:eastAsia="zh-CN"/>
        </w:rPr>
        <w:sectPr>
          <w:pgSz w:w="16838" w:h="11906" w:orient="landscape"/>
          <w:pgMar w:top="1588" w:right="2098" w:bottom="1474" w:left="1985" w:header="851" w:footer="992" w:gutter="0"/>
          <w:pgNumType w:start="0"/>
          <w:cols w:space="425" w:num="1"/>
          <w:titlePg/>
          <w:docGrid w:type="lines" w:linePitch="312" w:charSpace="0"/>
        </w:sectPr>
      </w:pPr>
      <w:r>
        <w:rPr>
          <w:rFonts w:hint="eastAsia" w:ascii="宋体" w:hAnsi="宋体" w:eastAsia="宋体" w:cs="宋体"/>
          <w:color w:val="auto"/>
          <w:kern w:val="2"/>
          <w:sz w:val="24"/>
          <w:szCs w:val="24"/>
          <w:highlight w:val="none"/>
          <w:lang w:val="en-GB"/>
        </w:rPr>
        <w:t>年  月  日</w:t>
      </w:r>
    </w:p>
    <w:p>
      <w:pPr>
        <w:pStyle w:val="6"/>
        <w:numPr>
          <w:ilvl w:val="0"/>
          <w:numId w:val="0"/>
        </w:numPr>
        <w:rPr>
          <w:rFonts w:hint="eastAsia" w:eastAsiaTheme="majorEastAsia"/>
          <w:color w:val="auto"/>
          <w:highlight w:val="none"/>
          <w:lang w:val="en-US" w:eastAsia="zh-CN"/>
        </w:rPr>
      </w:pPr>
      <w:r>
        <w:rPr>
          <w:rFonts w:hint="eastAsia" w:eastAsiaTheme="majorEastAsia"/>
          <w:color w:val="auto"/>
          <w:highlight w:val="none"/>
          <w:lang w:val="en-US" w:eastAsia="zh-CN"/>
        </w:rPr>
        <w:t>6.承诺函</w:t>
      </w:r>
    </w:p>
    <w:p>
      <w:pPr>
        <w:pStyle w:val="6"/>
        <w:numPr>
          <w:ilvl w:val="0"/>
          <w:numId w:val="0"/>
        </w:numPr>
        <w:ind w:firstLine="560" w:firstLineChars="200"/>
        <w:rPr>
          <w:rFonts w:hint="eastAsia" w:ascii="仿宋_GB2312" w:eastAsia="仿宋_GB2312"/>
          <w:color w:val="auto"/>
          <w:sz w:val="28"/>
          <w:szCs w:val="28"/>
          <w:highlight w:val="none"/>
          <w:u w:val="none"/>
        </w:rPr>
      </w:pPr>
      <w:r>
        <w:rPr>
          <w:rFonts w:hint="eastAsia" w:ascii="仿宋_GB2312" w:eastAsia="仿宋_GB2312"/>
          <w:b w:val="0"/>
          <w:bCs w:val="0"/>
          <w:color w:val="auto"/>
          <w:sz w:val="28"/>
          <w:szCs w:val="28"/>
          <w:highlight w:val="none"/>
          <w:u w:val="none"/>
          <w:lang w:val="en-US" w:eastAsia="zh-CN"/>
        </w:rPr>
        <w:t>我司承诺，</w:t>
      </w:r>
      <w:r>
        <w:rPr>
          <w:rFonts w:hint="eastAsia" w:ascii="仿宋_GB2312" w:eastAsia="仿宋_GB2312"/>
          <w:b w:val="0"/>
          <w:bCs w:val="0"/>
          <w:color w:val="auto"/>
          <w:sz w:val="28"/>
          <w:szCs w:val="28"/>
          <w:highlight w:val="none"/>
          <w:u w:val="none"/>
        </w:rPr>
        <w:t>所提供报价</w:t>
      </w:r>
      <w:r>
        <w:rPr>
          <w:rFonts w:hint="eastAsia" w:ascii="仿宋_GB2312" w:eastAsia="仿宋_GB2312"/>
          <w:b w:val="0"/>
          <w:bCs w:val="0"/>
          <w:color w:val="auto"/>
          <w:sz w:val="28"/>
          <w:szCs w:val="28"/>
          <w:highlight w:val="none"/>
          <w:u w:val="none"/>
          <w:lang w:val="en-US" w:eastAsia="zh-CN"/>
        </w:rPr>
        <w:t>货物</w:t>
      </w:r>
      <w:r>
        <w:rPr>
          <w:rFonts w:hint="eastAsia" w:ascii="仿宋_GB2312" w:eastAsia="仿宋_GB2312"/>
          <w:b w:val="0"/>
          <w:bCs w:val="0"/>
          <w:color w:val="auto"/>
          <w:sz w:val="28"/>
          <w:szCs w:val="28"/>
          <w:highlight w:val="none"/>
          <w:u w:val="none"/>
        </w:rPr>
        <w:t>均为制造商全新原装产品，中选后所提供的货物满足清单仪器型号使用的品牌原装或仪器厂家指定供应商的合格产品，并能安装适配至现有设备中且能让在线监测设备正常运行</w:t>
      </w:r>
      <w:r>
        <w:rPr>
          <w:rFonts w:hint="eastAsia" w:ascii="仿宋_GB2312" w:eastAsia="仿宋_GB2312"/>
          <w:b w:val="0"/>
          <w:bCs w:val="0"/>
          <w:color w:val="auto"/>
          <w:sz w:val="28"/>
          <w:szCs w:val="28"/>
          <w:highlight w:val="none"/>
          <w:u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6720" w:firstLineChars="2800"/>
        <w:rPr>
          <w:rFonts w:hint="default"/>
          <w:lang w:val="en-US" w:eastAsia="zh-CN"/>
        </w:rPr>
      </w:pPr>
      <w:r>
        <w:rPr>
          <w:rFonts w:hint="eastAsia" w:ascii="宋体" w:hAnsi="宋体" w:eastAsia="宋体" w:cs="宋体"/>
          <w:color w:val="auto"/>
          <w:kern w:val="2"/>
          <w:sz w:val="24"/>
          <w:szCs w:val="24"/>
          <w:highlight w:val="none"/>
          <w:lang w:val="en-GB"/>
        </w:rPr>
        <w:t>年  月  日</w:t>
      </w:r>
    </w:p>
    <w:p>
      <w:pPr>
        <w:rPr>
          <w:rFonts w:hint="default"/>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5"/>
      <w:bookmarkEnd w:id="166"/>
      <w:bookmarkEnd w:id="167"/>
      <w:bookmarkEnd w:id="16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rPr>
        <w:rFonts w:hint="eastAsia"/>
      </w:rPr>
    </w:pPr>
    <w:r>
      <w:pict>
        <v:shape id="_x0000_s3077" o:spid="_x0000_s3077" o:spt="202" type="#_x0000_t202" style="position:absolute;left:0pt;margin-top:0pt;height:144pt;width:144pt;mso-position-horizontal:center;mso-position-horizontal-relative:margin;mso-wrap-style:none;z-index:2516787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v:path/>
          <v:fill on="f" focussize="0,0"/>
          <v:stroke on="f" weight="0.5pt"/>
          <v:imagedata o:title=""/>
          <o:lock v:ext="edit"/>
          <v:textbox inset="0mm,0mm,0mm,0mm" style="mso-fit-shape-to-text:t;">
            <w:txbxContent>
              <w:p>
                <w:pPr>
                  <w:pStyle w:val="16"/>
                </w:pPr>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DA766F0"/>
    <w:multiLevelType w:val="multilevel"/>
    <w:tmpl w:val="0DA766F0"/>
    <w:lvl w:ilvl="0" w:tentative="0">
      <w:start w:val="1"/>
      <w:numFmt w:val="decimal"/>
      <w:lvlText w:val="%1."/>
      <w:lvlJc w:val="left"/>
      <w:pPr>
        <w:ind w:left="15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7D63619"/>
    <w:multiLevelType w:val="singleLevel"/>
    <w:tmpl w:val="67D63619"/>
    <w:lvl w:ilvl="0" w:tentative="0">
      <w:start w:val="2"/>
      <w:numFmt w:val="chineseCounting"/>
      <w:suff w:val="space"/>
      <w:lvlText w:val="第%1条"/>
      <w:lvlJc w:val="left"/>
      <w:rPr>
        <w:rFonts w:hint="eastAsia"/>
      </w:r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xOWI5ZjY1NzIwMzQ1MWE0MjhiNDMxMDc2MWY2NDkifQ=="/>
    <w:docVar w:name="KSO_WPS_MARK_KEY" w:val="ac477f61-9cab-4dcd-aec9-7fc247590876"/>
  </w:docVars>
  <w:rsids>
    <w:rsidRoot w:val="005D618A"/>
    <w:rsid w:val="003D60BA"/>
    <w:rsid w:val="00411689"/>
    <w:rsid w:val="005D618A"/>
    <w:rsid w:val="00911ECD"/>
    <w:rsid w:val="00A042E0"/>
    <w:rsid w:val="00B26BB1"/>
    <w:rsid w:val="00B26E21"/>
    <w:rsid w:val="00B741D7"/>
    <w:rsid w:val="00D4533C"/>
    <w:rsid w:val="00F83B64"/>
    <w:rsid w:val="013E3461"/>
    <w:rsid w:val="01437BD2"/>
    <w:rsid w:val="01BB0F13"/>
    <w:rsid w:val="01F80A87"/>
    <w:rsid w:val="02090C75"/>
    <w:rsid w:val="02A23A3C"/>
    <w:rsid w:val="02FB196F"/>
    <w:rsid w:val="035D130A"/>
    <w:rsid w:val="039110A9"/>
    <w:rsid w:val="03AC246A"/>
    <w:rsid w:val="03AE6061"/>
    <w:rsid w:val="03B23056"/>
    <w:rsid w:val="03DA023E"/>
    <w:rsid w:val="03DC3EBA"/>
    <w:rsid w:val="03F9794D"/>
    <w:rsid w:val="046A2461"/>
    <w:rsid w:val="051C2970"/>
    <w:rsid w:val="05216546"/>
    <w:rsid w:val="060C3611"/>
    <w:rsid w:val="066E3C86"/>
    <w:rsid w:val="06C64829"/>
    <w:rsid w:val="070E7B6E"/>
    <w:rsid w:val="071D62B7"/>
    <w:rsid w:val="077D16D2"/>
    <w:rsid w:val="082A69F3"/>
    <w:rsid w:val="08675FC8"/>
    <w:rsid w:val="08B466A8"/>
    <w:rsid w:val="09B713FD"/>
    <w:rsid w:val="09EF6ACC"/>
    <w:rsid w:val="0A315056"/>
    <w:rsid w:val="0A3E3B7B"/>
    <w:rsid w:val="0A694621"/>
    <w:rsid w:val="0A6E7BBD"/>
    <w:rsid w:val="0AA213B4"/>
    <w:rsid w:val="0AF61C7E"/>
    <w:rsid w:val="0AFB45AD"/>
    <w:rsid w:val="0B0E6047"/>
    <w:rsid w:val="0B351E9B"/>
    <w:rsid w:val="0B4C50D3"/>
    <w:rsid w:val="0B806B92"/>
    <w:rsid w:val="0B827E94"/>
    <w:rsid w:val="0B842F76"/>
    <w:rsid w:val="0BD070E1"/>
    <w:rsid w:val="0BD65B6B"/>
    <w:rsid w:val="0C2361E7"/>
    <w:rsid w:val="0C247926"/>
    <w:rsid w:val="0CAE077E"/>
    <w:rsid w:val="0D794204"/>
    <w:rsid w:val="0E2125D1"/>
    <w:rsid w:val="0E214211"/>
    <w:rsid w:val="0E5F2769"/>
    <w:rsid w:val="0ED8332F"/>
    <w:rsid w:val="0F4D75A3"/>
    <w:rsid w:val="0F5B2DCA"/>
    <w:rsid w:val="0F714D08"/>
    <w:rsid w:val="0FA20605"/>
    <w:rsid w:val="0FED051E"/>
    <w:rsid w:val="0FEE4C29"/>
    <w:rsid w:val="0FFD33F6"/>
    <w:rsid w:val="10031608"/>
    <w:rsid w:val="10046082"/>
    <w:rsid w:val="10266EB0"/>
    <w:rsid w:val="104974DD"/>
    <w:rsid w:val="10CD3F9F"/>
    <w:rsid w:val="111703D2"/>
    <w:rsid w:val="112B101A"/>
    <w:rsid w:val="119B53FC"/>
    <w:rsid w:val="120E47BF"/>
    <w:rsid w:val="1215733B"/>
    <w:rsid w:val="12424CDC"/>
    <w:rsid w:val="129A2738"/>
    <w:rsid w:val="12B56BF1"/>
    <w:rsid w:val="12CB1A89"/>
    <w:rsid w:val="13090350"/>
    <w:rsid w:val="131840FB"/>
    <w:rsid w:val="13467417"/>
    <w:rsid w:val="136E76CF"/>
    <w:rsid w:val="145F08C6"/>
    <w:rsid w:val="14BF1116"/>
    <w:rsid w:val="14E43F59"/>
    <w:rsid w:val="15776308"/>
    <w:rsid w:val="15BC6B3C"/>
    <w:rsid w:val="15EC2C59"/>
    <w:rsid w:val="16360A7B"/>
    <w:rsid w:val="163E0EF7"/>
    <w:rsid w:val="164D40B0"/>
    <w:rsid w:val="1694429A"/>
    <w:rsid w:val="17635326"/>
    <w:rsid w:val="17A0779F"/>
    <w:rsid w:val="17B803EA"/>
    <w:rsid w:val="1815096B"/>
    <w:rsid w:val="18236EFD"/>
    <w:rsid w:val="18377249"/>
    <w:rsid w:val="185D743E"/>
    <w:rsid w:val="189D5B1F"/>
    <w:rsid w:val="18A34CD0"/>
    <w:rsid w:val="19A53EA8"/>
    <w:rsid w:val="19B64DBC"/>
    <w:rsid w:val="19EC6A4A"/>
    <w:rsid w:val="1A373ACF"/>
    <w:rsid w:val="1A7B10BA"/>
    <w:rsid w:val="1A895341"/>
    <w:rsid w:val="1B0D071F"/>
    <w:rsid w:val="1B0D6EF9"/>
    <w:rsid w:val="1B4568CE"/>
    <w:rsid w:val="1B9015B7"/>
    <w:rsid w:val="1B950DA6"/>
    <w:rsid w:val="1BF54245"/>
    <w:rsid w:val="1D0E6976"/>
    <w:rsid w:val="1D5A79EE"/>
    <w:rsid w:val="1DEC6F1E"/>
    <w:rsid w:val="1E0E2CD0"/>
    <w:rsid w:val="1E831280"/>
    <w:rsid w:val="1EBC4704"/>
    <w:rsid w:val="1EE522C8"/>
    <w:rsid w:val="1F172EB5"/>
    <w:rsid w:val="1F22070B"/>
    <w:rsid w:val="1F94592D"/>
    <w:rsid w:val="1FB273B5"/>
    <w:rsid w:val="1FB860DE"/>
    <w:rsid w:val="201E643D"/>
    <w:rsid w:val="203C5A02"/>
    <w:rsid w:val="209D4C94"/>
    <w:rsid w:val="20B44FCD"/>
    <w:rsid w:val="20E84705"/>
    <w:rsid w:val="20EE157B"/>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067C9"/>
    <w:rsid w:val="275131CB"/>
    <w:rsid w:val="278F6521"/>
    <w:rsid w:val="27EB149D"/>
    <w:rsid w:val="27FD3E52"/>
    <w:rsid w:val="28E11370"/>
    <w:rsid w:val="294A756A"/>
    <w:rsid w:val="29781BF8"/>
    <w:rsid w:val="297939E2"/>
    <w:rsid w:val="29C33ED0"/>
    <w:rsid w:val="29D5322D"/>
    <w:rsid w:val="29DC2838"/>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09722F"/>
    <w:rsid w:val="32324C2E"/>
    <w:rsid w:val="327171DF"/>
    <w:rsid w:val="333823B8"/>
    <w:rsid w:val="3391569E"/>
    <w:rsid w:val="341E3434"/>
    <w:rsid w:val="34BB4442"/>
    <w:rsid w:val="3584136B"/>
    <w:rsid w:val="35D07049"/>
    <w:rsid w:val="35FF5AA4"/>
    <w:rsid w:val="360B7EBA"/>
    <w:rsid w:val="36416867"/>
    <w:rsid w:val="367D5DD4"/>
    <w:rsid w:val="369C32FD"/>
    <w:rsid w:val="37666E72"/>
    <w:rsid w:val="38081EA3"/>
    <w:rsid w:val="38167A04"/>
    <w:rsid w:val="381C3783"/>
    <w:rsid w:val="394B167A"/>
    <w:rsid w:val="39AD34EA"/>
    <w:rsid w:val="39DA2868"/>
    <w:rsid w:val="39DF6BF2"/>
    <w:rsid w:val="3A055F4B"/>
    <w:rsid w:val="3A2F56EE"/>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6E1138"/>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A04ACD"/>
    <w:rsid w:val="47B74789"/>
    <w:rsid w:val="48032A55"/>
    <w:rsid w:val="480F2B9D"/>
    <w:rsid w:val="48102176"/>
    <w:rsid w:val="48282920"/>
    <w:rsid w:val="483E1347"/>
    <w:rsid w:val="485321E0"/>
    <w:rsid w:val="48546AD3"/>
    <w:rsid w:val="48CA4868"/>
    <w:rsid w:val="48F005D3"/>
    <w:rsid w:val="492A5C87"/>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5428F9"/>
    <w:rsid w:val="50752AF8"/>
    <w:rsid w:val="513C6A7B"/>
    <w:rsid w:val="517300C9"/>
    <w:rsid w:val="52EC6EC2"/>
    <w:rsid w:val="532D486F"/>
    <w:rsid w:val="5333545B"/>
    <w:rsid w:val="53486355"/>
    <w:rsid w:val="538D0E89"/>
    <w:rsid w:val="5441339D"/>
    <w:rsid w:val="5450213C"/>
    <w:rsid w:val="546711F3"/>
    <w:rsid w:val="546C3825"/>
    <w:rsid w:val="54D24048"/>
    <w:rsid w:val="54D64CD5"/>
    <w:rsid w:val="5532287C"/>
    <w:rsid w:val="55887D69"/>
    <w:rsid w:val="55EE5D11"/>
    <w:rsid w:val="561A0928"/>
    <w:rsid w:val="56423872"/>
    <w:rsid w:val="569E06BC"/>
    <w:rsid w:val="56B279F0"/>
    <w:rsid w:val="56F20F86"/>
    <w:rsid w:val="578C371E"/>
    <w:rsid w:val="579D710E"/>
    <w:rsid w:val="57CB2E18"/>
    <w:rsid w:val="581F22F6"/>
    <w:rsid w:val="585B1260"/>
    <w:rsid w:val="586E1E17"/>
    <w:rsid w:val="58752368"/>
    <w:rsid w:val="58862C35"/>
    <w:rsid w:val="58C14957"/>
    <w:rsid w:val="58CC23D2"/>
    <w:rsid w:val="58E66050"/>
    <w:rsid w:val="596B36B6"/>
    <w:rsid w:val="59E63F07"/>
    <w:rsid w:val="59FC7994"/>
    <w:rsid w:val="5AE83A50"/>
    <w:rsid w:val="5B353193"/>
    <w:rsid w:val="5B647768"/>
    <w:rsid w:val="5BAB2917"/>
    <w:rsid w:val="5BFC33FA"/>
    <w:rsid w:val="5C3107A4"/>
    <w:rsid w:val="5C3B1B93"/>
    <w:rsid w:val="5C9220DF"/>
    <w:rsid w:val="5D4A15F3"/>
    <w:rsid w:val="5D69542A"/>
    <w:rsid w:val="5D783B72"/>
    <w:rsid w:val="5DD62B9F"/>
    <w:rsid w:val="5E0930EF"/>
    <w:rsid w:val="5E3D4D53"/>
    <w:rsid w:val="5E4717E6"/>
    <w:rsid w:val="5E55774C"/>
    <w:rsid w:val="5E8A70FF"/>
    <w:rsid w:val="60045F96"/>
    <w:rsid w:val="60104DDC"/>
    <w:rsid w:val="605C0804"/>
    <w:rsid w:val="60913E6F"/>
    <w:rsid w:val="61733C3E"/>
    <w:rsid w:val="6189617B"/>
    <w:rsid w:val="61B52BB6"/>
    <w:rsid w:val="61B749C2"/>
    <w:rsid w:val="62280D20"/>
    <w:rsid w:val="627F7B0B"/>
    <w:rsid w:val="62B4786E"/>
    <w:rsid w:val="62CA2457"/>
    <w:rsid w:val="638240A1"/>
    <w:rsid w:val="63833423"/>
    <w:rsid w:val="63A5257B"/>
    <w:rsid w:val="63BD3DCC"/>
    <w:rsid w:val="63C61741"/>
    <w:rsid w:val="64560967"/>
    <w:rsid w:val="6534357D"/>
    <w:rsid w:val="656B1D10"/>
    <w:rsid w:val="65B841F9"/>
    <w:rsid w:val="65FE3864"/>
    <w:rsid w:val="66022B28"/>
    <w:rsid w:val="664A38E2"/>
    <w:rsid w:val="66581E87"/>
    <w:rsid w:val="66766EBB"/>
    <w:rsid w:val="66C331D1"/>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AEF46C6"/>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A5571"/>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2"/>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
    <w:next w:val="2"/>
    <w:qFormat/>
    <w:uiPriority w:val="0"/>
    <w:pPr>
      <w:spacing w:after="373"/>
    </w:pPr>
    <w:rPr>
      <w:color w:val="auto"/>
    </w:rPr>
  </w:style>
  <w:style w:type="paragraph" w:customStyle="1" w:styleId="38">
    <w:name w:val="CM91"/>
    <w:basedOn w:val="2"/>
    <w:next w:val="2"/>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4"/>
    <w:qFormat/>
    <w:uiPriority w:val="0"/>
    <w:rPr>
      <w:rFonts w:hint="eastAsia" w:ascii="宋体" w:hAnsi="宋体" w:eastAsia="宋体" w:cs="宋体"/>
      <w:color w:val="000000"/>
      <w:sz w:val="22"/>
      <w:szCs w:val="22"/>
      <w:u w:val="none"/>
    </w:rPr>
  </w:style>
  <w:style w:type="character" w:customStyle="1" w:styleId="48">
    <w:name w:val="font11"/>
    <w:basedOn w:val="24"/>
    <w:qFormat/>
    <w:uiPriority w:val="0"/>
    <w:rPr>
      <w:rFonts w:hint="default" w:ascii="Times New Roman" w:hAnsi="Times New Roman" w:cs="Times New Roman"/>
      <w:color w:val="000000"/>
      <w:sz w:val="22"/>
      <w:szCs w:val="22"/>
      <w:u w:val="none"/>
    </w:rPr>
  </w:style>
  <w:style w:type="character" w:customStyle="1" w:styleId="49">
    <w:name w:val="font71"/>
    <w:basedOn w:val="24"/>
    <w:qFormat/>
    <w:uiPriority w:val="0"/>
    <w:rPr>
      <w:rFonts w:hint="eastAsia" w:ascii="宋体" w:hAnsi="宋体" w:eastAsia="宋体" w:cs="宋体"/>
      <w:color w:val="000000"/>
      <w:sz w:val="22"/>
      <w:szCs w:val="22"/>
      <w:u w:val="none"/>
    </w:rPr>
  </w:style>
  <w:style w:type="character" w:customStyle="1" w:styleId="50">
    <w:name w:val="font51"/>
    <w:basedOn w:val="24"/>
    <w:qFormat/>
    <w:uiPriority w:val="0"/>
    <w:rPr>
      <w:rFonts w:hint="eastAsia" w:ascii="宋体" w:hAnsi="宋体" w:eastAsia="宋体" w:cs="宋体"/>
      <w:b/>
      <w:bCs/>
      <w:color w:val="000000"/>
      <w:sz w:val="22"/>
      <w:szCs w:val="22"/>
      <w:u w:val="none"/>
    </w:rPr>
  </w:style>
  <w:style w:type="character" w:customStyle="1" w:styleId="51">
    <w:name w:val="font6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default" w:ascii="Times New Roman" w:hAnsi="Times New Roman" w:cs="Times New Roman"/>
      <w:color w:val="000000"/>
      <w:sz w:val="22"/>
      <w:szCs w:val="22"/>
      <w:u w:val="none"/>
    </w:rPr>
  </w:style>
  <w:style w:type="character" w:customStyle="1" w:styleId="53">
    <w:name w:val="font41"/>
    <w:basedOn w:val="24"/>
    <w:qFormat/>
    <w:uiPriority w:val="0"/>
    <w:rPr>
      <w:rFonts w:hint="eastAsia" w:ascii="宋体" w:hAnsi="宋体" w:eastAsia="宋体" w:cs="宋体"/>
      <w:b/>
      <w:bCs/>
      <w:color w:val="000000"/>
      <w:sz w:val="22"/>
      <w:szCs w:val="22"/>
      <w:u w:val="none"/>
    </w:rPr>
  </w:style>
  <w:style w:type="paragraph" w:customStyle="1" w:styleId="54">
    <w:name w:val="无标题条"/>
    <w:next w:val="55"/>
    <w:qFormat/>
    <w:uiPriority w:val="0"/>
    <w:pPr>
      <w:jc w:val="both"/>
    </w:pPr>
    <w:rPr>
      <w:rFonts w:ascii="Times New Roman" w:hAnsi="Times New Roman" w:eastAsia="宋体" w:cs="Times New Roman"/>
      <w:sz w:val="21"/>
      <w:lang w:val="en-US" w:eastAsia="zh-CN" w:bidi="ar-SA"/>
    </w:rPr>
  </w:style>
  <w:style w:type="paragraph" w:customStyle="1" w:styleId="5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6">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3"/>
    <customShpInfo spid="_x0000_s2072"/>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19019</Words>
  <Characters>20941</Characters>
  <Lines>300</Lines>
  <Paragraphs>84</Paragraphs>
  <TotalTime>6</TotalTime>
  <ScaleCrop>false</ScaleCrop>
  <LinksUpToDate>false</LinksUpToDate>
  <CharactersWithSpaces>23136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2023-02-28T07:43:58Z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