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广州市净水有限公司2023年石井、猎德、大沙地等分公司日常维护维修</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项目（房屋修缮类）</w:t>
      </w:r>
    </w:p>
    <w:p>
      <w:pPr>
        <w:pStyle w:val="2"/>
        <w:rPr>
          <w:rFonts w:hint="default"/>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二</w:t>
      </w:r>
      <w:r>
        <w:rPr>
          <w:rFonts w:hint="eastAsia" w:ascii="黑体" w:hAnsi="黑体" w:eastAsia="黑体" w:cs="仿宋_GB2312"/>
          <w:color w:val="auto"/>
          <w:sz w:val="32"/>
          <w:szCs w:val="32"/>
          <w:highlight w:val="none"/>
        </w:rPr>
        <w:t>月</w:t>
      </w:r>
    </w:p>
    <w:p>
      <w:pPr>
        <w:rPr>
          <w:color w:val="auto"/>
          <w:highlight w:val="none"/>
        </w:rPr>
        <w:sectPr>
          <w:headerReference r:id="rId3" w:type="default"/>
          <w:footerReference r:id="rId4" w:type="default"/>
          <w:footerReference r:id="rId5" w:type="even"/>
          <w:pgSz w:w="11906" w:h="16838"/>
          <w:pgMar w:top="1644" w:right="1588" w:bottom="1644" w:left="1588" w:header="851" w:footer="992" w:gutter="0"/>
          <w:pgNumType w:fmt="numberInDash"/>
          <w:cols w:space="720" w:num="1"/>
          <w:docGrid w:type="lines" w:linePitch="312" w:charSpace="0"/>
        </w:sectPr>
      </w:pPr>
    </w:p>
    <w:p>
      <w:pPr>
        <w:pStyle w:val="2"/>
        <w:rPr>
          <w:highlight w:val="none"/>
        </w:rPr>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4275"/>
      <w:bookmarkStart w:id="5" w:name="_Toc19609"/>
      <w:bookmarkStart w:id="6" w:name="_Toc7519"/>
      <w:bookmarkStart w:id="7" w:name="_Toc1669"/>
      <w:bookmarkStart w:id="8" w:name="_Toc17801"/>
      <w:bookmarkStart w:id="9" w:name="_Toc11322"/>
      <w:bookmarkStart w:id="10" w:name="_Toc31938"/>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2348865</wp:posOffset>
                </wp:positionH>
                <wp:positionV relativeFrom="paragraph">
                  <wp:posOffset>481965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7.95pt;height:0pt;width:75.5pt;z-index:251673600;mso-width-relative:page;mso-height-relative:page;" filled="f" stroked="t" coordsize="21600,21600" o:gfxdata="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LQ54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广州市净水有限公司2023年石井、猎德、大沙地等分公司日常维护维修项目（房屋修缮类）</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hint="eastAsia" w:ascii="仿宋_GB2312" w:eastAsia="仿宋_GB2312"/>
          <w:sz w:val="28"/>
          <w:szCs w:val="28"/>
          <w:highlight w:val="none"/>
          <w:u w:val="single"/>
        </w:rPr>
        <w:sym w:font="Wingdings 2" w:char="00A3"/>
      </w:r>
      <w:r>
        <w:rPr>
          <w:rFonts w:hint="eastAsia" w:ascii="仿宋_GB2312" w:eastAsia="仿宋_GB2312"/>
          <w:sz w:val="28"/>
          <w:szCs w:val="28"/>
          <w:highlight w:val="none"/>
          <w:u w:val="single"/>
          <w:lang w:val="en-US" w:eastAsia="zh-CN"/>
        </w:rPr>
        <w:t>邀请</w:t>
      </w:r>
      <w:r>
        <w:rPr>
          <w:rFonts w:hint="eastAsia" w:ascii="仿宋_GB2312" w:eastAsia="仿宋_GB2312"/>
          <w:sz w:val="28"/>
          <w:szCs w:val="28"/>
          <w:highlight w:val="none"/>
          <w:u w:val="single"/>
        </w:rPr>
        <w:t>询比</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公开询比</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广州市净水有限公司2023年石井、猎德、大沙地等分公司日常维护维修项目（房屋修缮类）</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XJ-20230210-2</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含税价962201.97 元</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tbl>
      <w:tblPr>
        <w:tblStyle w:val="23"/>
        <w:tblW w:w="9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79"/>
        <w:gridCol w:w="960"/>
        <w:gridCol w:w="2763"/>
        <w:gridCol w:w="975"/>
        <w:gridCol w:w="975"/>
        <w:gridCol w:w="932"/>
        <w:gridCol w:w="956"/>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7" w:hRule="atLeast"/>
          <w:jc w:val="center"/>
        </w:trPr>
        <w:tc>
          <w:tcPr>
            <w:tcW w:w="483"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序号</w:t>
            </w:r>
          </w:p>
        </w:tc>
        <w:tc>
          <w:tcPr>
            <w:tcW w:w="96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所属单位</w:t>
            </w:r>
          </w:p>
        </w:tc>
        <w:tc>
          <w:tcPr>
            <w:tcW w:w="279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子项目名称</w:t>
            </w:r>
          </w:p>
        </w:tc>
        <w:tc>
          <w:tcPr>
            <w:tcW w:w="95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最高限价（元）</w:t>
            </w:r>
          </w:p>
        </w:tc>
        <w:tc>
          <w:tcPr>
            <w:tcW w:w="95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税前价   （元）</w:t>
            </w:r>
          </w:p>
        </w:tc>
        <w:tc>
          <w:tcPr>
            <w:tcW w:w="93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税率</w:t>
            </w:r>
          </w:p>
        </w:tc>
        <w:tc>
          <w:tcPr>
            <w:tcW w:w="956"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绿色施工安全防护措施费（元）</w:t>
            </w:r>
          </w:p>
        </w:tc>
        <w:tc>
          <w:tcPr>
            <w:tcW w:w="1136"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石井分公司一二期部分建筑物墙体补漏修缮项目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256767.15</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235566.19</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11529.1</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18237.05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石井分公司2022年机修与初雨电动车充电场所窗户优化项目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45658.19</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41888.25</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1719.96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猎德分公司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猎德分公司四期生化池电房电缆沟堵漏项目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10756.33</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9868.19</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730.86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4</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猎德分公司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猎德分公司6月份四期高效池顶棚更换树脂琉璃瓦项目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408318.08</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374603.74</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17268.97</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30348.51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5</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大沙地分公司二期防火门修复项目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15596.28</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14308.51</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259.5</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6</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大沙地分公司一期提标高效沉淀池旁鼓风机房墙壁补漏项目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2361.62</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2166.62</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27.38</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7</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龙归分公司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龙归分公司一期沉砂池雨棚修缮项目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113904.56</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104499.6</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2279.17</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8887.52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3"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8</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竹料分公司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竹料分公司一期及扩建砂水分离器围墙修缮、加药池栏杆安装踢脚线等项目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108839.76</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99852.99</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2593.9</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8714.76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0"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highlight w:val="none"/>
                <w:u w:val="none"/>
                <w:lang w:val="en-US" w:eastAsia="zh-CN" w:bidi="ar"/>
              </w:rPr>
            </w:pPr>
          </w:p>
        </w:tc>
        <w:tc>
          <w:tcPr>
            <w:tcW w:w="37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合计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962201.97</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882754.09</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0.72</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36408.84</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66187.84</w:t>
            </w:r>
          </w:p>
        </w:tc>
      </w:tr>
    </w:tbl>
    <w:p>
      <w:pPr>
        <w:autoSpaceDE w:val="0"/>
        <w:autoSpaceDN w:val="0"/>
        <w:adjustRightInd/>
        <w:snapToGrid/>
        <w:spacing w:line="240" w:lineRule="auto"/>
        <w:ind w:firstLine="562" w:firstLineChars="200"/>
        <w:jc w:val="both"/>
        <w:rPr>
          <w:rFonts w:hint="eastAsia" w:ascii="仿宋" w:hAnsi="仿宋" w:eastAsia="仿宋" w:cs="仿宋"/>
          <w:b/>
          <w:bCs/>
          <w:color w:val="auto"/>
          <w:sz w:val="28"/>
          <w:szCs w:val="28"/>
          <w:highlight w:val="none"/>
          <w:lang w:val="zh-CN"/>
        </w:rPr>
      </w:pPr>
    </w:p>
    <w:p>
      <w:pPr>
        <w:autoSpaceDE w:val="0"/>
        <w:autoSpaceDN w:val="0"/>
        <w:adjustRightInd/>
        <w:snapToGrid/>
        <w:spacing w:line="240" w:lineRule="auto"/>
        <w:ind w:firstLine="562" w:firstLineChars="200"/>
        <w:jc w:val="both"/>
        <w:rPr>
          <w:rFonts w:hint="eastAsia"/>
          <w:highlight w:val="non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91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jc w:val="center"/>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jc w:val="center"/>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sz w:val="21"/>
                <w:szCs w:val="21"/>
                <w:highlight w:val="none"/>
                <w:u w:val="none"/>
              </w:rPr>
              <w:t>石井分公司一二期部分建筑物墙体补漏修缮项目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highlight w:val="none"/>
                <w:u w:val="none"/>
              </w:rPr>
            </w:pPr>
            <w:r>
              <w:rPr>
                <w:rFonts w:ascii="宋体" w:hAnsi="宋体" w:eastAsia="宋体" w:cs="宋体"/>
                <w:color w:val="000000"/>
                <w:kern w:val="0"/>
                <w:sz w:val="21"/>
                <w:szCs w:val="21"/>
                <w:highlight w:val="none"/>
                <w:lang w:val="en-US" w:eastAsia="zh-CN" w:bidi="ar"/>
              </w:rPr>
              <w:t>本项目主要对石井分公司一二期生产区域部分建筑物墙体进行补漏修缮等</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sz w:val="21"/>
                <w:szCs w:val="21"/>
                <w:highlight w:val="none"/>
                <w:u w:val="none"/>
              </w:rPr>
              <w:t>石井分公司2022年机修与初雨电动车充电场所窗户优化项目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highlight w:val="none"/>
                <w:u w:val="none"/>
              </w:rPr>
            </w:pPr>
            <w:r>
              <w:rPr>
                <w:rFonts w:ascii="宋体" w:hAnsi="宋体" w:eastAsia="宋体" w:cs="宋体"/>
                <w:color w:val="000000"/>
                <w:kern w:val="0"/>
                <w:sz w:val="21"/>
                <w:szCs w:val="21"/>
                <w:highlight w:val="none"/>
                <w:lang w:val="en-US" w:eastAsia="zh-CN" w:bidi="ar"/>
              </w:rPr>
              <w:t>本项目拟对机修班组与初雨班组电动车充电场所的玻璃窗进行防火封堵并对老旧墙体进行翻新修缮。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猎德分公司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猎德分公司四期生化池电房电缆沟堵漏项目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本项目主要是对猎德分公司四期生化池池面的三间电房电缆沟进行防水堵漏</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猎德分公司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猎德分公司6月份四期高效池顶棚更换树脂琉璃瓦项目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猎德分公司四期高效池出水段的顶棚长90米，宽14米，高5米，现其顶棚已出现锈蚀严重，为保障四期高效池顶棚的安全及提升生产区域的环境，需要对其更换为树脂琉璃瓦，有效面积约为：1330㎡（具体面积要求达到原有顶棚的遮挡范围）。本项目包含原有的高效池锌铁皮顶棚拆除，安装全新的树脂琉璃瓦顶棚，并对支架进行防腐翻新，并按国家建筑标准作必要的加固，使之能抵御12级台风。安装后能达到遮阳及防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大沙地分公司二期防火门修复项目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旧闭门器拆除，更换闭门器18个；旧门拆除，更换新的门约为5.64平方米，更换304不锈钢合页25个；电子锁安装6个，8个不锈钢门锁，12个不锈钢插销安装</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大沙地分公司一期提标高效沉淀池旁鼓风机房墙壁补漏项目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对一期提标高效沉淀池旁鼓风机房墙壁的渗漏点进行补漏：调整工艺，降低上清液槽水位；抽空风管廊道积水并确定渗漏位置；用混凝土补漏；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龙归分公司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龙归分公司一期沉砂池雨棚修缮项目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对沉砂池旧雨棚进行拆卸，对雨棚棚顶进行安装新棚顶，对新装棚顶与支架用压条固定。作业时需对沉砂池池面用帆布等措施覆盖以防止有物体掉入池底和设备。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07"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竹料分公司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竹料分公司一期及扩建砂水分离器围墙修缮、加药池栏杆安装踢脚线等项目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竹料分公司现有3台砂水分离器，一期装有2台，扩建装有1台，均为螺旋砂水分离器，现用铁板将该区域围蔽，用于隔离外部及防止泥沙外流。计划拆除砂水分离器现有锈蚀的铁板围栏，重建砖墙加装宣传铝板，安装不锈钢门。并对加药池顶部栏杆安装踢脚线</w:t>
            </w:r>
            <w:r>
              <w:rPr>
                <w:rFonts w:hint="eastAsia" w:ascii="宋体" w:hAnsi="宋体" w:eastAsia="宋体" w:cs="宋体"/>
                <w:color w:val="000000"/>
                <w:kern w:val="0"/>
                <w:sz w:val="21"/>
                <w:szCs w:val="21"/>
                <w:highlight w:val="none"/>
                <w:lang w:val="en-US" w:eastAsia="zh-CN" w:bidi="ar"/>
              </w:rPr>
              <w:t>。</w:t>
            </w:r>
          </w:p>
        </w:tc>
      </w:tr>
    </w:tbl>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c>
          <w:tcPr>
            <w:tcW w:w="2264"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项目一</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w:t>
            </w:r>
          </w:p>
        </w:tc>
        <w:tc>
          <w:tcPr>
            <w:tcW w:w="2264" w:type="dxa"/>
            <w:vAlign w:val="center"/>
          </w:tcPr>
          <w:p>
            <w:pPr>
              <w:pStyle w:val="7"/>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项目五</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项目二</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项目六</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项目三</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项目七</w:t>
            </w:r>
          </w:p>
        </w:tc>
        <w:tc>
          <w:tcPr>
            <w:tcW w:w="2268" w:type="dxa"/>
            <w:vAlign w:val="center"/>
          </w:tcPr>
          <w:p>
            <w:pPr>
              <w:ind w:firstLine="420" w:firstLineChars="0"/>
              <w:jc w:val="center"/>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项目四</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项目八</w:t>
            </w:r>
          </w:p>
        </w:tc>
        <w:tc>
          <w:tcPr>
            <w:tcW w:w="2268" w:type="dxa"/>
            <w:vAlign w:val="center"/>
          </w:tcPr>
          <w:p>
            <w:pPr>
              <w:ind w:firstLine="420" w:firstLineChars="0"/>
              <w:jc w:val="center"/>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广州市净水有限公司对应各分公司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numPr>
          <w:ilvl w:val="-1"/>
          <w:numId w:val="0"/>
        </w:numPr>
        <w:adjustRightInd w:val="0"/>
        <w:snapToGrid w:val="0"/>
        <w:spacing w:line="600" w:lineRule="exact"/>
        <w:ind w:left="0" w:leftChars="0" w:firstLine="0" w:firstLineChars="0"/>
        <w:jc w:val="left"/>
        <w:rPr>
          <w:rFonts w:hint="eastAsia"/>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w:t>
      </w:r>
      <w:r>
        <w:rPr>
          <w:rFonts w:hint="eastAsia" w:ascii="仿宋_GB2312" w:eastAsia="仿宋_GB2312"/>
          <w:color w:val="auto"/>
          <w:sz w:val="28"/>
          <w:szCs w:val="28"/>
          <w:highlight w:val="none"/>
          <w:u w:val="single"/>
        </w:rPr>
        <w:t>具有建筑工程施工总承包三级（或以上）资质，</w:t>
      </w:r>
    </w:p>
    <w:p>
      <w:pPr>
        <w:numPr>
          <w:ilvl w:val="0"/>
          <w:numId w:val="0"/>
        </w:numPr>
        <w:adjustRightInd w:val="0"/>
        <w:snapToGrid w:val="0"/>
        <w:spacing w:line="600" w:lineRule="exact"/>
        <w:jc w:val="left"/>
        <w:rPr>
          <w:rFonts w:hint="eastAsia" w:ascii="仿宋" w:hAnsi="仿宋" w:eastAsia="仿宋" w:cs="仿宋"/>
          <w:color w:val="auto"/>
          <w:sz w:val="28"/>
          <w:szCs w:val="28"/>
          <w:highlight w:val="none"/>
          <w:u w:val="single"/>
        </w:rPr>
      </w:pPr>
      <w:r>
        <w:rPr>
          <w:rFonts w:hint="eastAsia" w:ascii="仿宋_GB2312" w:eastAsia="仿宋_GB2312"/>
          <w:sz w:val="28"/>
          <w:szCs w:val="28"/>
          <w:highlight w:val="none"/>
          <w:u w:val="single"/>
        </w:rPr>
        <w:t>同时具有建设主管部门颁发且在有效期内的《安全生产许可证》</w:t>
      </w:r>
      <w:r>
        <w:rPr>
          <w:rFonts w:hint="eastAsia" w:ascii="仿宋_GB2312" w:eastAsia="仿宋_GB2312"/>
          <w:sz w:val="28"/>
          <w:szCs w:val="28"/>
          <w:highlight w:val="none"/>
          <w:u w:val="single"/>
          <w:lang w:val="en-US" w:eastAsia="zh-CN"/>
        </w:rPr>
        <w:t>资质，</w:t>
      </w:r>
    </w:p>
    <w:p>
      <w:pPr>
        <w:numPr>
          <w:ilvl w:val="0"/>
          <w:numId w:val="0"/>
        </w:numPr>
        <w:adjustRightInd w:val="0"/>
        <w:snapToGrid w:val="0"/>
        <w:spacing w:line="600" w:lineRule="exact"/>
        <w:jc w:val="left"/>
        <w:rPr>
          <w:rFonts w:ascii="仿宋_GB2312" w:eastAsia="仿宋_GB2312"/>
          <w:color w:val="auto"/>
          <w:sz w:val="28"/>
          <w:szCs w:val="28"/>
          <w:highlight w:val="none"/>
          <w:u w:val="single"/>
        </w:rPr>
      </w:pPr>
      <w:r>
        <w:rPr>
          <w:rFonts w:hint="eastAsia" w:ascii="仿宋" w:hAnsi="仿宋" w:eastAsia="仿宋" w:cs="仿宋"/>
          <w:color w:val="auto"/>
          <w:sz w:val="28"/>
          <w:szCs w:val="28"/>
          <w:highlight w:val="none"/>
          <w:u w:val="single"/>
        </w:rPr>
        <w:t>且能开具增值税专用发票</w:t>
      </w:r>
      <w:r>
        <w:rPr>
          <w:rFonts w:hint="eastAsia" w:ascii="仿宋_GB2312" w:eastAsia="仿宋_GB2312"/>
          <w:color w:val="auto"/>
          <w:sz w:val="28"/>
          <w:szCs w:val="28"/>
          <w:highlight w:val="none"/>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2020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hint="default" w:ascii="仿宋_GB2312" w:eastAsia="仿宋_GB2312"/>
          <w:color w:val="auto"/>
          <w:sz w:val="28"/>
          <w:szCs w:val="28"/>
          <w:highlight w:val="none"/>
          <w:u w:val="single"/>
          <w:lang w:val="en-US"/>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 w:hAnsi="仿宋" w:eastAsia="仿宋" w:cs="仿宋_GB2312"/>
          <w:color w:val="000000"/>
          <w:sz w:val="28"/>
          <w:szCs w:val="28"/>
          <w:highlight w:val="none"/>
          <w:u w:val="single"/>
        </w:rPr>
        <w:t>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r>
        <w:rPr>
          <w:rFonts w:hint="eastAsia" w:ascii="仿宋_GB2312" w:eastAsia="仿宋_GB2312"/>
          <w:color w:val="auto"/>
          <w:sz w:val="28"/>
          <w:szCs w:val="28"/>
          <w:highlight w:val="none"/>
        </w:rPr>
        <w:t>资格条件。</w:t>
      </w:r>
      <w:r>
        <w:rPr>
          <w:rFonts w:hint="eastAsia" w:ascii="仿宋_GB2312" w:eastAsia="仿宋_GB2312"/>
          <w:b w:val="0"/>
          <w:bCs/>
          <w:sz w:val="24"/>
          <w:szCs w:val="24"/>
          <w:highlight w:val="none"/>
          <w:lang w:val="en-US" w:eastAsia="zh-CN"/>
        </w:rPr>
        <w:t>注：根据广东省建设信息中心关于启用新版“广东省建设执业资格注册管理信息系统”的通知，注册建造师电子证书须由本人在个人签名处手写签名，未手写签名或与签名图像笔迹不一致的，电子证书无效。广东省外注册的二级建造师人员暂不能在我省执业。</w:t>
      </w:r>
    </w:p>
    <w:p>
      <w:pPr>
        <w:pStyle w:val="2"/>
        <w:adjustRightInd w:val="0"/>
        <w:snapToGrid w:val="0"/>
        <w:spacing w:line="600" w:lineRule="exact"/>
        <w:ind w:firstLine="0"/>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专职安全人员要求：</w:t>
      </w:r>
      <w:r>
        <w:rPr>
          <w:rFonts w:hint="eastAsia" w:ascii="仿宋" w:hAnsi="仿宋" w:eastAsia="仿宋" w:cs="仿宋"/>
          <w:color w:val="auto"/>
          <w:sz w:val="28"/>
          <w:szCs w:val="28"/>
          <w:highlight w:val="none"/>
          <w:u w:val="single"/>
        </w:rPr>
        <w:t>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single"/>
          <w:lang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_GB2312" w:eastAsia="仿宋_GB2312"/>
          <w:sz w:val="28"/>
          <w:szCs w:val="28"/>
          <w:highlight w:val="none"/>
          <w:u w:val="single"/>
        </w:rPr>
        <w:t>专职</w:t>
      </w:r>
      <w:r>
        <w:rPr>
          <w:rFonts w:hint="eastAsia" w:ascii="仿宋_GB2312" w:eastAsia="仿宋_GB2312"/>
          <w:color w:val="auto"/>
          <w:sz w:val="28"/>
          <w:szCs w:val="28"/>
          <w:highlight w:val="none"/>
          <w:u w:val="single"/>
          <w:lang w:val="en-US" w:eastAsia="zh-CN"/>
        </w:rPr>
        <w:t>安全员与项目负责人不得为同一人。</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pStyle w:val="2"/>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踏勘现场联系人：项目一：方工；项目二：王工；项目三：王工；项目四：陈工。</w:t>
      </w:r>
    </w:p>
    <w:p>
      <w:pPr>
        <w:pStyle w:val="2"/>
        <w:adjustRightInd w:val="0"/>
        <w:snapToGrid w:val="0"/>
        <w:spacing w:line="360" w:lineRule="auto"/>
        <w:ind w:firstLine="0" w:firstLineChars="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踏勘现场联系人联系方式：项目一：方工13660500383；</w:t>
      </w:r>
    </w:p>
    <w:p>
      <w:pPr>
        <w:pStyle w:val="2"/>
        <w:adjustRightInd w:val="0"/>
        <w:snapToGrid w:val="0"/>
        <w:spacing w:line="360" w:lineRule="auto"/>
        <w:ind w:firstLine="3360" w:firstLineChars="120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项目二：王工13760868111；</w:t>
      </w:r>
    </w:p>
    <w:p>
      <w:pPr>
        <w:pStyle w:val="2"/>
        <w:adjustRightInd w:val="0"/>
        <w:snapToGrid w:val="0"/>
        <w:spacing w:line="360" w:lineRule="auto"/>
        <w:ind w:firstLine="3360" w:firstLineChars="120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项目三：王工13919935370；</w:t>
      </w:r>
    </w:p>
    <w:p>
      <w:pPr>
        <w:pStyle w:val="2"/>
        <w:spacing w:line="360" w:lineRule="auto"/>
        <w:ind w:firstLine="3360" w:firstLineChars="120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项目四：陈工13570247643。</w:t>
      </w:r>
    </w:p>
    <w:p>
      <w:pPr>
        <w:pStyle w:val="2"/>
        <w:adjustRightInd w:val="0"/>
        <w:snapToGrid w:val="0"/>
        <w:spacing w:line="360" w:lineRule="auto"/>
        <w:ind w:firstLine="3360" w:firstLineChars="1200"/>
        <w:rPr>
          <w:rFonts w:hint="eastAsia" w:ascii="仿宋_GB2312" w:eastAsia="仿宋_GB2312" w:hAnsiTheme="minorHAnsi" w:cstheme="minorBidi"/>
          <w:color w:val="auto"/>
          <w:kern w:val="2"/>
          <w:sz w:val="28"/>
          <w:szCs w:val="28"/>
          <w:highlight w:val="none"/>
          <w:lang w:val="en-US" w:eastAsia="zh-CN"/>
        </w:rPr>
      </w:pP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p>
    <w:p>
      <w:pPr>
        <w:adjustRightInd w:val="0"/>
        <w:snapToGrid w:val="0"/>
        <w:spacing w:line="360" w:lineRule="auto"/>
        <w:ind w:firstLine="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项目一、项目二：</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color w:val="auto"/>
          <w:sz w:val="28"/>
          <w:szCs w:val="28"/>
          <w:highlight w:val="none"/>
          <w:lang w:val="en-US" w:eastAsia="zh-CN"/>
        </w:rPr>
        <w:t>项目三、项目四：</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30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仿宋_GB2312" w:eastAsia="仿宋_GB2312" w:hAnsiTheme="minorHAnsi"/>
          <w:color w:val="auto"/>
          <w:sz w:val="28"/>
          <w:szCs w:val="28"/>
          <w:highlight w:val="none"/>
          <w:u w:val="none"/>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p>
    <w:p>
      <w:pPr>
        <w:adjustRightInd w:val="0"/>
        <w:snapToGrid w:val="0"/>
        <w:spacing w:line="600" w:lineRule="exact"/>
        <w:jc w:val="left"/>
        <w:rPr>
          <w:rFonts w:hint="eastAsia" w:ascii="仿宋_GB2312" w:eastAsia="仿宋_GB2312" w:hAnsiTheme="minorHAnsi"/>
          <w:color w:val="auto"/>
          <w:sz w:val="28"/>
          <w:szCs w:val="28"/>
          <w:highlight w:val="none"/>
          <w:u w:val="none"/>
        </w:rPr>
      </w:pPr>
      <w:r>
        <w:rPr>
          <w:rFonts w:hint="eastAsia" w:ascii="仿宋_GB2312" w:eastAsia="仿宋_GB2312"/>
          <w:color w:val="auto"/>
          <w:sz w:val="28"/>
          <w:szCs w:val="28"/>
          <w:highlight w:val="none"/>
          <w:lang w:val="en-US" w:eastAsia="zh-CN"/>
        </w:rPr>
        <w:t>项目一、项目二：广州市白云区夏花一路551号广州市净水有限公司石井分公司</w:t>
      </w:r>
      <w:r>
        <w:rPr>
          <w:rFonts w:hint="eastAsia" w:ascii="仿宋_GB2312" w:eastAsia="仿宋_GB2312" w:hAnsiTheme="minorHAnsi"/>
          <w:color w:val="auto"/>
          <w:sz w:val="28"/>
          <w:szCs w:val="28"/>
          <w:highlight w:val="none"/>
          <w:u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color w:val="auto"/>
          <w:sz w:val="28"/>
          <w:szCs w:val="28"/>
          <w:highlight w:val="none"/>
          <w:lang w:val="en-US" w:eastAsia="zh-CN"/>
        </w:rPr>
        <w:t>项目三、项目四：广州市天河区临江大道501号广州市净水有限公司猎德分公司</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我公司仅接受快递或自行送达形式递交响应文件，响应文件须于递交截止时间前送达，并放置于公司正门保安处即可。</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pStyle w:val="7"/>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7"/>
        <w:rPr>
          <w:rFonts w:hint="eastAsia"/>
          <w:color w:val="auto"/>
          <w:highlight w:val="none"/>
        </w:rPr>
      </w:pPr>
      <w:bookmarkStart w:id="13" w:name="_Toc2331"/>
      <w:bookmarkStart w:id="14" w:name="_Toc7340"/>
      <w:bookmarkStart w:id="15" w:name="_Toc19295"/>
      <w:bookmarkStart w:id="16" w:name="_Toc16705"/>
      <w:bookmarkStart w:id="17" w:name="_Toc25603"/>
      <w:bookmarkStart w:id="18" w:name="_Toc2324"/>
      <w:bookmarkStart w:id="19" w:name="_Toc9448"/>
      <w:bookmarkStart w:id="20" w:name="_Toc16557"/>
      <w:bookmarkStart w:id="21" w:name="_Toc32588"/>
      <w:bookmarkStart w:id="22" w:name="_Toc23749"/>
      <w:bookmarkStart w:id="23" w:name="_Toc10891"/>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7"/>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567055</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44.65pt;height:0pt;width:75.5pt;z-index:251675648;mso-width-relative:page;mso-height-relative:page;" filled="f" stroked="t" coordsize="21600,21600" o:gfxdata="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z/TtcAAAAJ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highlight w:val="none"/>
        </w:rPr>
      </w:pPr>
    </w:p>
    <w:p>
      <w:pPr>
        <w:pStyle w:val="2"/>
        <w:ind w:firstLine="0"/>
        <w:rPr>
          <w:rFonts w:hint="eastAsia"/>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rPr>
          <w:highlight w:val="none"/>
        </w:rPr>
      </w:pPr>
    </w:p>
    <w:p>
      <w:pPr>
        <w:pStyle w:val="2"/>
        <w:rPr>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7"/>
        <w:ind w:left="0" w:leftChars="0" w:firstLine="0" w:firstLineChars="0"/>
        <w:rPr>
          <w:rFonts w:ascii="仿宋_GB2312" w:eastAsia="仿宋_GB2312"/>
          <w:color w:val="auto"/>
          <w:sz w:val="28"/>
          <w:szCs w:val="28"/>
          <w:highlight w:val="none"/>
        </w:rPr>
      </w:pPr>
    </w:p>
    <w:p>
      <w:pPr>
        <w:pStyle w:val="7"/>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5"/>
        <w:rPr>
          <w:color w:val="auto"/>
          <w:highlight w:val="none"/>
        </w:rPr>
      </w:pPr>
      <w:bookmarkStart w:id="28" w:name="_Toc87616371"/>
      <w:bookmarkStart w:id="29" w:name="_Toc7040"/>
      <w:bookmarkStart w:id="30" w:name="_Toc7303"/>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23581"/>
      <w:bookmarkStart w:id="35" w:name="_Toc19759"/>
      <w:bookmarkStart w:id="36" w:name="_Toc7118"/>
      <w:bookmarkStart w:id="37" w:name="_Toc19050"/>
      <w:bookmarkStart w:id="38" w:name="_Toc20594"/>
      <w:bookmarkStart w:id="39" w:name="_Toc14870"/>
      <w:bookmarkStart w:id="40" w:name="_Toc4952"/>
      <w:bookmarkStart w:id="41" w:name="_Toc10930"/>
      <w:bookmarkStart w:id="42" w:name="_Toc3156"/>
      <w:bookmarkStart w:id="43" w:name="_Toc7437"/>
      <w:bookmarkStart w:id="44" w:name="_Toc14552"/>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4"/>
        <w:rPr>
          <w:color w:val="auto"/>
          <w:highlight w:val="none"/>
        </w:rPr>
      </w:pPr>
      <w:bookmarkStart w:id="45" w:name="_Toc88209941"/>
      <w:bookmarkStart w:id="46" w:name="_Toc12177"/>
      <w:bookmarkStart w:id="47" w:name="_Toc30530"/>
      <w:bookmarkStart w:id="48" w:name="_Toc21840"/>
      <w:bookmarkStart w:id="49" w:name="_Toc29345"/>
      <w:bookmarkStart w:id="50" w:name="_Toc13898"/>
      <w:bookmarkStart w:id="51" w:name="_Toc7831"/>
      <w:bookmarkStart w:id="52" w:name="_Toc29484"/>
      <w:bookmarkStart w:id="53" w:name="_Toc21079"/>
      <w:bookmarkStart w:id="54" w:name="_Toc87616378"/>
      <w:bookmarkStart w:id="55" w:name="_Toc6308"/>
      <w:bookmarkStart w:id="56" w:name="_Toc32607"/>
      <w:bookmarkStart w:id="57" w:name="_Toc22212"/>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112"/>
        <w:gridCol w:w="54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2339975</wp:posOffset>
                </wp:positionH>
                <wp:positionV relativeFrom="paragraph">
                  <wp:posOffset>226695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25pt;margin-top:17.85pt;height:0pt;width:75.5pt;z-index:251676672;mso-width-relative:page;mso-height-relative:page;" filled="f" stroked="t" coordsize="21600,21600" o:gfxdata="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S42X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rPr>
          <w:rFonts w:hint="eastAsia"/>
          <w:color w:val="auto"/>
          <w:szCs w:val="44"/>
          <w:highlight w:val="none"/>
        </w:rPr>
      </w:pPr>
    </w:p>
    <w:p>
      <w:pPr>
        <w:pStyle w:val="7"/>
        <w:ind w:left="0" w:leftChars="0" w:firstLine="0" w:firstLineChars="0"/>
        <w:rPr>
          <w:rFonts w:hint="eastAsia"/>
          <w:color w:val="auto"/>
          <w:szCs w:val="44"/>
          <w:highlight w:val="none"/>
        </w:rPr>
      </w:pPr>
    </w:p>
    <w:bookmarkEnd w:id="60"/>
    <w:p>
      <w:pPr>
        <w:pStyle w:val="13"/>
        <w:numPr>
          <w:ilvl w:val="0"/>
          <w:numId w:val="4"/>
        </w:numPr>
        <w:adjustRightInd w:val="0"/>
        <w:snapToGrid w:val="0"/>
        <w:spacing w:line="360" w:lineRule="auto"/>
        <w:ind w:firstLine="562" w:firstLineChars="20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项目内容及需求</w:t>
      </w:r>
    </w:p>
    <w:p>
      <w:pPr>
        <w:keepNext w:val="0"/>
        <w:keepLines w:val="0"/>
        <w:pageBreakBefore w:val="0"/>
        <w:widowControl w:val="0"/>
        <w:kinsoku/>
        <w:wordWrap/>
        <w:overflowPunct/>
        <w:topLinePunct w:val="0"/>
        <w:autoSpaceDE w:val="0"/>
        <w:autoSpaceDN w:val="0"/>
        <w:bidi w:val="0"/>
        <w:spacing w:line="560" w:lineRule="exact"/>
        <w:ind w:firstLine="562" w:firstLineChars="200"/>
        <w:jc w:val="both"/>
        <w:textAlignment w:val="auto"/>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val="zh-CN" w:eastAsia="zh-CN"/>
        </w:rPr>
        <w:t>：</w:t>
      </w:r>
      <w:r>
        <w:rPr>
          <w:rFonts w:hint="eastAsia" w:ascii="仿宋" w:hAnsi="仿宋" w:eastAsia="仿宋" w:cs="仿宋"/>
          <w:b/>
          <w:bCs/>
          <w:color w:val="auto"/>
          <w:sz w:val="28"/>
          <w:szCs w:val="28"/>
          <w:highlight w:val="none"/>
          <w:lang w:val="zh-CN"/>
        </w:rPr>
        <w:t>广州市净水有限公司石井分公司2022年一二期部分建筑物墙体补漏修缮项目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本项目主要对石井分公司一二期生产区域部分建筑物墙体进行补漏修缮等。具体如下：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一、厂区一期反应池1处变形缝位置墙体破损脱落，拟对破损墙体进行修复及安装不锈钢变形缝盖板。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二、一期提升泵房 、一期脱水机房、脱水机干泥泵房、一期罗茨风机房、一期1、2号反应池电房、二期3、4号反应池电房、砂滤池管廊、砂滤池电房、滤布机电房、出水仪表间、初雨提升泵房、初雨加药间、初雨排泥泵房等建筑物墙面出现渗漏破损，拟进行补漏修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三、硫酸铝1号溶液池接加药管位置渗漏，拟进行补漏修复。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highlight w:val="none"/>
          <w:lang w:val="en-US" w:eastAsia="zh-CN"/>
        </w:rPr>
      </w:pPr>
      <w:r>
        <w:rPr>
          <w:rFonts w:hint="eastAsia" w:ascii="仿宋_GB2312" w:eastAsia="仿宋_GB2312"/>
          <w:color w:val="auto"/>
          <w:sz w:val="28"/>
          <w:szCs w:val="28"/>
          <w:highlight w:val="none"/>
          <w:u w:val="none"/>
          <w:lang w:val="en-US" w:eastAsia="zh-CN"/>
        </w:rPr>
        <w:t>四、初雨浅取样点井盖边混凝土损坏，拟重新浇筑修复井边。</w:t>
      </w:r>
    </w:p>
    <w:p>
      <w:pPr>
        <w:pStyle w:val="13"/>
        <w:adjustRightInd w:val="0"/>
        <w:snapToGrid w:val="0"/>
        <w:spacing w:line="360" w:lineRule="auto"/>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zh-CN" w:eastAsia="zh-CN"/>
        </w:rPr>
        <w:t>项目</w:t>
      </w:r>
      <w:r>
        <w:rPr>
          <w:rFonts w:hint="eastAsia" w:ascii="仿宋" w:hAnsi="仿宋" w:eastAsia="仿宋" w:cs="仿宋"/>
          <w:b/>
          <w:bCs/>
          <w:color w:val="auto"/>
          <w:kern w:val="2"/>
          <w:sz w:val="28"/>
          <w:szCs w:val="28"/>
          <w:highlight w:val="none"/>
          <w:lang w:val="en-US" w:eastAsia="zh-CN" w:bidi="ar-SA"/>
        </w:rPr>
        <w:t>二</w:t>
      </w:r>
      <w:r>
        <w:rPr>
          <w:rFonts w:hint="eastAsia" w:ascii="仿宋" w:hAnsi="仿宋" w:eastAsia="仿宋" w:cs="仿宋"/>
          <w:b/>
          <w:bCs/>
          <w:color w:val="auto"/>
          <w:sz w:val="28"/>
          <w:szCs w:val="28"/>
          <w:highlight w:val="none"/>
          <w:lang w:val="zh-CN" w:eastAsia="zh-CN"/>
        </w:rPr>
        <w:t>：广州市</w:t>
      </w:r>
      <w:r>
        <w:rPr>
          <w:rFonts w:hint="eastAsia" w:ascii="仿宋_GB2312" w:eastAsia="仿宋_GB2312" w:hAnsiTheme="minorHAnsi" w:cstheme="minorBidi"/>
          <w:b/>
          <w:bCs/>
          <w:color w:val="auto"/>
          <w:kern w:val="2"/>
          <w:sz w:val="28"/>
          <w:szCs w:val="28"/>
          <w:highlight w:val="none"/>
          <w:lang w:val="zh-CN" w:eastAsia="zh-CN"/>
        </w:rPr>
        <w:t>净水有限公司石井分公司2022年机修与初雨电动车充电场所窗户优化项目</w:t>
      </w:r>
    </w:p>
    <w:p>
      <w:pPr>
        <w:pStyle w:val="13"/>
        <w:adjustRightInd w:val="0"/>
        <w:snapToGrid w:val="0"/>
        <w:spacing w:line="300" w:lineRule="auto"/>
        <w:ind w:firstLine="560" w:firstLineChars="200"/>
        <w:rPr>
          <w:rFonts w:hint="eastAsia" w:ascii="仿宋_GB2312" w:hAnsi="仿宋_GB2312" w:eastAsia="仿宋_GB2312" w:cs="仿宋_GB2312"/>
          <w:b w:val="0"/>
          <w:bCs/>
          <w:color w:val="auto"/>
          <w:kern w:val="2"/>
          <w:sz w:val="28"/>
          <w:szCs w:val="28"/>
          <w:highlight w:val="none"/>
          <w:lang w:val="zh-CN" w:eastAsia="zh-CN" w:bidi="ar-SA"/>
        </w:rPr>
      </w:pPr>
      <w:r>
        <w:rPr>
          <w:rFonts w:hint="eastAsia" w:ascii="仿宋_GB2312" w:hAnsi="仿宋_GB2312" w:eastAsia="仿宋_GB2312" w:cs="仿宋_GB2312"/>
          <w:b w:val="0"/>
          <w:bCs w:val="0"/>
          <w:color w:val="000000"/>
          <w:kern w:val="0"/>
          <w:sz w:val="28"/>
          <w:szCs w:val="28"/>
          <w:highlight w:val="none"/>
          <w:lang w:val="en-US" w:eastAsia="zh-CN"/>
        </w:rPr>
        <w:t>本项目</w:t>
      </w:r>
      <w:r>
        <w:rPr>
          <w:rFonts w:hint="eastAsia" w:ascii="仿宋_GB2312" w:hAnsi="仿宋_GB2312" w:eastAsia="仿宋_GB2312" w:cs="仿宋_GB2312"/>
          <w:color w:val="auto"/>
          <w:kern w:val="2"/>
          <w:sz w:val="28"/>
          <w:szCs w:val="28"/>
          <w:highlight w:val="none"/>
          <w:u w:val="none"/>
          <w:lang w:val="zh-CN" w:eastAsia="zh-CN" w:bidi="ar-SA"/>
        </w:rPr>
        <w:t>对机修班组与初雨班组电动车充电场所的玻璃窗进行防火封堵并对老旧墙体进</w:t>
      </w:r>
      <w:r>
        <w:rPr>
          <w:rFonts w:hint="eastAsia" w:ascii="仿宋_GB2312" w:hAnsi="仿宋_GB2312" w:eastAsia="仿宋_GB2312" w:cs="仿宋_GB2312"/>
          <w:b w:val="0"/>
          <w:bCs/>
          <w:color w:val="auto"/>
          <w:kern w:val="2"/>
          <w:sz w:val="28"/>
          <w:szCs w:val="28"/>
          <w:highlight w:val="none"/>
          <w:lang w:val="zh-CN" w:eastAsia="zh-CN" w:bidi="ar-SA"/>
        </w:rPr>
        <w:t>行翻新修缮。</w:t>
      </w:r>
    </w:p>
    <w:p>
      <w:pPr>
        <w:keepNext w:val="0"/>
        <w:keepLines w:val="0"/>
        <w:pageBreakBefore w:val="0"/>
        <w:widowControl/>
        <w:numPr>
          <w:ilvl w:val="255"/>
          <w:numId w:val="0"/>
        </w:numPr>
        <w:kinsoku/>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bCs/>
          <w:color w:val="auto"/>
          <w:kern w:val="2"/>
          <w:sz w:val="28"/>
          <w:szCs w:val="28"/>
          <w:highlight w:val="none"/>
          <w:lang w:val="zh-CN" w:eastAsia="zh-CN" w:bidi="ar-SA"/>
        </w:rPr>
      </w:pPr>
      <w:r>
        <w:rPr>
          <w:rFonts w:hint="eastAsia" w:ascii="仿宋" w:hAnsi="仿宋" w:eastAsia="仿宋" w:cs="仿宋"/>
          <w:bCs/>
          <w:color w:val="auto"/>
          <w:sz w:val="28"/>
          <w:szCs w:val="28"/>
          <w:highlight w:val="none"/>
          <w:lang w:val="en-US" w:eastAsia="zh-CN"/>
        </w:rPr>
        <w:t>工程量清单</w:t>
      </w:r>
      <w:r>
        <w:rPr>
          <w:rFonts w:hint="eastAsia" w:ascii="仿宋" w:hAnsi="仿宋" w:eastAsia="仿宋" w:cs="仿宋"/>
          <w:bCs/>
          <w:color w:val="auto"/>
          <w:sz w:val="28"/>
          <w:szCs w:val="28"/>
          <w:highlight w:val="none"/>
          <w:lang w:val="zh-CN"/>
        </w:rPr>
        <w:t>：</w:t>
      </w:r>
    </w:p>
    <w:tbl>
      <w:tblPr>
        <w:tblStyle w:val="23"/>
        <w:tblW w:w="87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29"/>
        <w:gridCol w:w="1576"/>
        <w:gridCol w:w="4370"/>
        <w:gridCol w:w="999"/>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3" w:hRule="atLeast"/>
        </w:trPr>
        <w:tc>
          <w:tcPr>
            <w:tcW w:w="929"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157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437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99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86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3" w:hRule="atLeast"/>
        </w:trPr>
        <w:tc>
          <w:tcPr>
            <w:tcW w:w="929"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7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37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86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3" w:hRule="atLeast"/>
        </w:trPr>
        <w:tc>
          <w:tcPr>
            <w:tcW w:w="929"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7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37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86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3"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金属门窗拆除</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1.门窗洞口尺寸:金属窗户，每个约3m2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2.拆除废料运距:20km</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57"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墙面装饰板</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1.龙骨材料种类、规格、中距:∠40*3mm 304不锈钢角钢，约28m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2.隔离层材料种类、规格:A1级防火阻燃岩棉（10cm厚），约27m3</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3.面层材料品种、规格、颜色:304不锈钢板（3mm厚）</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6"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墙面嵌缝处理</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1.嵌缝材料种类:防火密封胶</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6"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墙面卷材防水</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1.卷材品种、规格、厚度:乳胶/玛蹄脂1mm厚，玻璃纤网格布</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2.防水层数:一布一油</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立面抹灰层拆除</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1.拆除部位:砖墙</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2.抹灰层种类:一般抹灰</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3.拆除废料运距:20km</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3"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墙面一般抹灰（含找平打磨）</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1.墙体类型:砖外墙</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2.底层厚度、砂浆配合比:20mm</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2"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墙面喷刷涂料</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1.基层类型:抹灰面</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2.涂料品种、喷刷遍数:防火涂料底层3遍，每遍喷镀厚度再1.5-2.5mm；面层喷涂2遍，涂料用量约为0.5-1kg/m2</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6"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抹灰面油漆</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1.腻子种类:成品一般型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2.油漆品种、刷漆遍数:外墙耐酸、碱的改性丙烯酸涂料2遍</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0" w:hRule="atLeast"/>
        </w:trPr>
        <w:tc>
          <w:tcPr>
            <w:tcW w:w="92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15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活动脚手架</w:t>
            </w:r>
          </w:p>
        </w:tc>
        <w:tc>
          <w:tcPr>
            <w:tcW w:w="43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1.搭设部位:墙体</w:t>
            </w:r>
          </w:p>
        </w:tc>
        <w:tc>
          <w:tcPr>
            <w:tcW w:w="9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r>
    </w:tbl>
    <w:p>
      <w:pPr>
        <w:pStyle w:val="13"/>
        <w:numPr>
          <w:ilvl w:val="-1"/>
          <w:numId w:val="0"/>
        </w:numPr>
        <w:adjustRightInd w:val="0"/>
        <w:snapToGrid w:val="0"/>
        <w:spacing w:line="360" w:lineRule="auto"/>
        <w:ind w:left="0" w:firstLine="560" w:firstLineChars="200"/>
        <w:rPr>
          <w:rFonts w:hint="eastAsia" w:ascii="仿宋_GB2312" w:hAnsi="仿宋_GB2312" w:eastAsia="仿宋_GB2312" w:cs="仿宋_GB2312"/>
          <w:color w:val="000000"/>
          <w:kern w:val="0"/>
          <w:sz w:val="28"/>
          <w:szCs w:val="28"/>
          <w:highlight w:val="none"/>
        </w:rPr>
      </w:pPr>
      <w:r>
        <w:rPr>
          <w:rFonts w:hint="eastAsia" w:ascii="仿宋_GB2312" w:hAnsi="仿宋_GB2312" w:eastAsia="仿宋_GB2312" w:cs="仿宋_GB2312"/>
          <w:color w:val="000000"/>
          <w:kern w:val="0"/>
          <w:sz w:val="28"/>
          <w:szCs w:val="28"/>
          <w:highlight w:val="none"/>
        </w:rPr>
        <w:t>验收要求：</w:t>
      </w:r>
      <w:r>
        <w:rPr>
          <w:rFonts w:hint="eastAsia" w:ascii="仿宋_GB2312" w:hAnsi="仿宋_GB2312" w:eastAsia="仿宋_GB2312" w:cs="仿宋_GB2312"/>
          <w:color w:val="000000"/>
          <w:kern w:val="0"/>
          <w:sz w:val="28"/>
          <w:szCs w:val="28"/>
          <w:highlight w:val="none"/>
          <w:lang w:val="en-US" w:eastAsia="zh-CN"/>
        </w:rPr>
        <w:t>安装牢固</w:t>
      </w:r>
      <w:r>
        <w:rPr>
          <w:rFonts w:hint="eastAsia" w:ascii="仿宋_GB2312" w:hAnsi="仿宋_GB2312" w:eastAsia="仿宋_GB2312" w:cs="仿宋_GB2312"/>
          <w:color w:val="000000"/>
          <w:kern w:val="0"/>
          <w:sz w:val="28"/>
          <w:szCs w:val="28"/>
          <w:highlight w:val="none"/>
        </w:rPr>
        <w:t>，</w:t>
      </w:r>
      <w:r>
        <w:rPr>
          <w:rFonts w:hint="eastAsia" w:ascii="仿宋_GB2312" w:hAnsi="仿宋_GB2312" w:eastAsia="仿宋_GB2312" w:cs="仿宋_GB2312"/>
          <w:color w:val="000000"/>
          <w:kern w:val="0"/>
          <w:sz w:val="28"/>
          <w:szCs w:val="28"/>
          <w:highlight w:val="none"/>
          <w:lang w:val="en-US" w:eastAsia="zh-CN"/>
        </w:rPr>
        <w:t>装修美观，</w:t>
      </w:r>
      <w:r>
        <w:rPr>
          <w:rFonts w:hint="eastAsia" w:ascii="仿宋_GB2312" w:hAnsi="仿宋_GB2312" w:eastAsia="仿宋_GB2312" w:cs="仿宋_GB2312"/>
          <w:color w:val="000000"/>
          <w:kern w:val="0"/>
          <w:sz w:val="28"/>
          <w:szCs w:val="28"/>
          <w:highlight w:val="none"/>
        </w:rPr>
        <w:t>符合业主要求，现场环境收拾干净，不留垃圾。</w:t>
      </w:r>
    </w:p>
    <w:p>
      <w:pPr>
        <w:pStyle w:val="14"/>
        <w:spacing w:line="360" w:lineRule="auto"/>
        <w:rPr>
          <w:rFonts w:hint="eastAsia" w:ascii="仿宋_GB2312" w:hAnsi="仿宋_GB2312" w:eastAsia="仿宋_GB2312" w:cs="仿宋_GB2312"/>
          <w:b/>
          <w:bCs/>
          <w:color w:val="000000"/>
          <w:kern w:val="0"/>
          <w:sz w:val="28"/>
          <w:szCs w:val="28"/>
          <w:highlight w:val="none"/>
          <w:lang w:val="en-US" w:eastAsia="zh-CN"/>
        </w:rPr>
      </w:pPr>
      <w:r>
        <w:rPr>
          <w:rFonts w:hint="eastAsia" w:ascii="仿宋_GB2312" w:hAnsi="仿宋_GB2312" w:eastAsia="仿宋_GB2312" w:cs="仿宋_GB2312"/>
          <w:b/>
          <w:bCs/>
          <w:color w:val="000000"/>
          <w:kern w:val="0"/>
          <w:sz w:val="28"/>
          <w:szCs w:val="28"/>
          <w:highlight w:val="none"/>
          <w:lang w:val="en-US" w:eastAsia="zh-CN"/>
        </w:rPr>
        <w:t>项目三：猎德分公司四期生化池电房电缆沟堵漏项目</w:t>
      </w:r>
    </w:p>
    <w:p>
      <w:pPr>
        <w:pStyle w:val="15"/>
        <w:spacing w:line="360" w:lineRule="auto"/>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猎德分公司</w:t>
      </w:r>
      <w:r>
        <w:rPr>
          <w:rFonts w:hint="eastAsia" w:ascii="仿宋_GB2312" w:hAnsi="仿宋_GB2312" w:eastAsia="仿宋_GB2312" w:cs="仿宋_GB2312"/>
          <w:sz w:val="28"/>
          <w:szCs w:val="28"/>
          <w:highlight w:val="none"/>
          <w:lang w:val="en-US" w:eastAsia="zh-CN"/>
        </w:rPr>
        <w:t>四期生产线生化池池面电房电缆沟内有水渗入，影响电房内设备的安全运行。现</w:t>
      </w:r>
      <w:r>
        <w:rPr>
          <w:rFonts w:hint="eastAsia" w:ascii="仿宋_GB2312" w:hAnsi="仿宋_GB2312" w:eastAsia="仿宋_GB2312" w:cs="仿宋_GB2312"/>
          <w:sz w:val="28"/>
          <w:szCs w:val="28"/>
          <w:highlight w:val="none"/>
        </w:rPr>
        <w:t>拟对猎德分公司</w:t>
      </w:r>
      <w:r>
        <w:rPr>
          <w:rFonts w:hint="eastAsia" w:ascii="仿宋_GB2312" w:hAnsi="仿宋_GB2312" w:eastAsia="仿宋_GB2312" w:cs="仿宋_GB2312"/>
          <w:sz w:val="28"/>
          <w:szCs w:val="28"/>
          <w:highlight w:val="none"/>
          <w:lang w:val="en-US" w:eastAsia="zh-CN"/>
        </w:rPr>
        <w:t>四期生产线生化池池面电房电缆沟渗水部位进行封堵</w:t>
      </w:r>
      <w:r>
        <w:rPr>
          <w:rFonts w:hint="eastAsia" w:ascii="仿宋_GB2312" w:hAnsi="仿宋_GB2312" w:eastAsia="仿宋_GB2312" w:cs="仿宋_GB2312"/>
          <w:sz w:val="28"/>
          <w:szCs w:val="28"/>
          <w:highlight w:val="none"/>
        </w:rPr>
        <w:t>。</w:t>
      </w:r>
    </w:p>
    <w:p>
      <w:pPr>
        <w:ind w:firstLine="560" w:firstLineChars="200"/>
        <w:rPr>
          <w:rFonts w:hint="default" w:eastAsia="仿宋_GB2312"/>
          <w:highlight w:val="none"/>
          <w:lang w:val="en-US" w:eastAsia="zh-CN"/>
        </w:rPr>
      </w:pPr>
      <w:r>
        <w:rPr>
          <w:rFonts w:hint="eastAsia" w:ascii="仿宋_GB2312" w:hAnsi="仿宋_GB2312" w:eastAsia="仿宋_GB2312" w:cs="仿宋_GB2312"/>
          <w:sz w:val="28"/>
          <w:szCs w:val="28"/>
          <w:highlight w:val="none"/>
          <w:lang w:val="en-US" w:eastAsia="zh-CN"/>
        </w:rPr>
        <w:t>工程量清单</w:t>
      </w:r>
    </w:p>
    <w:tbl>
      <w:tblPr>
        <w:tblStyle w:val="24"/>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4108"/>
        <w:gridCol w:w="1417"/>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sz w:val="20"/>
                <w:szCs w:val="20"/>
                <w:highlight w:val="none"/>
                <w:vertAlign w:val="baseline"/>
                <w:lang w:val="en-US" w:eastAsia="zh-CN"/>
              </w:rPr>
            </w:pPr>
            <w:r>
              <w:rPr>
                <w:rFonts w:hint="eastAsia" w:ascii="宋体" w:hAnsi="宋体" w:eastAsia="宋体" w:cs="宋体"/>
                <w:b w:val="0"/>
                <w:bCs/>
                <w:sz w:val="20"/>
                <w:szCs w:val="20"/>
                <w:highlight w:val="none"/>
                <w:vertAlign w:val="baseline"/>
                <w:lang w:val="en-US" w:eastAsia="zh-CN"/>
              </w:rPr>
              <w:t>项目名称</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sz w:val="20"/>
                <w:szCs w:val="20"/>
                <w:highlight w:val="none"/>
                <w:vertAlign w:val="baseline"/>
                <w:lang w:val="en-US" w:eastAsia="zh-CN"/>
              </w:rPr>
            </w:pPr>
            <w:r>
              <w:rPr>
                <w:rFonts w:hint="eastAsia" w:ascii="宋体" w:hAnsi="宋体" w:eastAsia="宋体" w:cs="宋体"/>
                <w:b w:val="0"/>
                <w:bCs/>
                <w:sz w:val="20"/>
                <w:szCs w:val="20"/>
                <w:highlight w:val="none"/>
                <w:lang w:val="en-US" w:eastAsia="zh-CN"/>
              </w:rPr>
              <w:t>项目特征描述</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sz w:val="20"/>
                <w:szCs w:val="20"/>
                <w:highlight w:val="none"/>
                <w:vertAlign w:val="baseline"/>
                <w:lang w:val="en-US" w:eastAsia="zh-CN"/>
              </w:rPr>
            </w:pPr>
            <w:r>
              <w:rPr>
                <w:rFonts w:hint="eastAsia" w:ascii="宋体" w:hAnsi="宋体" w:eastAsia="宋体" w:cs="宋体"/>
                <w:b w:val="0"/>
                <w:bCs/>
                <w:sz w:val="20"/>
                <w:szCs w:val="20"/>
                <w:highlight w:val="none"/>
                <w:lang w:val="en-US" w:eastAsia="zh-CN"/>
              </w:rPr>
              <w:t>计量单位</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sz w:val="20"/>
                <w:szCs w:val="20"/>
                <w:highlight w:val="none"/>
                <w:vertAlign w:val="baseline"/>
                <w:lang w:val="en-US" w:eastAsia="zh-CN"/>
              </w:rPr>
            </w:pPr>
            <w:r>
              <w:rPr>
                <w:rFonts w:hint="eastAsia" w:ascii="宋体" w:hAnsi="宋体" w:eastAsia="宋体" w:cs="宋体"/>
                <w:b w:val="0"/>
                <w:bCs/>
                <w:sz w:val="20"/>
                <w:szCs w:val="20"/>
                <w:highlight w:val="none"/>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水泥石灰砂浆底 石灰砂浆面抹灰修补 立面</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1.拆除抹灰面基层，清理；</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2.20mm厚1：2水泥砂浆抹灰.</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r>
              <w:rPr>
                <w:rFonts w:hint="eastAsia" w:ascii="宋体" w:hAnsi="宋体" w:eastAsia="宋体" w:cs="宋体"/>
                <w:bCs/>
                <w:sz w:val="20"/>
                <w:szCs w:val="20"/>
                <w:highlight w:val="none"/>
                <w:vertAlign w:val="superscript"/>
                <w:lang w:val="en-US" w:eastAsia="zh-CN"/>
              </w:rPr>
              <w:t>2</w:t>
            </w:r>
          </w:p>
        </w:tc>
        <w:tc>
          <w:tcPr>
            <w:tcW w:w="660" w:type="pct"/>
          </w:tcPr>
          <w:p>
            <w:pPr>
              <w:keepNext w:val="0"/>
              <w:keepLines w:val="0"/>
              <w:pageBreakBefore w:val="0"/>
              <w:widowControl/>
              <w:numPr>
                <w:ilvl w:val="0"/>
                <w:numId w:val="0"/>
              </w:numPr>
              <w:tabs>
                <w:tab w:val="left" w:pos="342"/>
              </w:tabs>
              <w:kinsoku/>
              <w:wordWrap/>
              <w:overflowPunct/>
              <w:topLinePunct w:val="0"/>
              <w:autoSpaceDE/>
              <w:autoSpaceDN/>
              <w:bidi w:val="0"/>
              <w:adjustRightInd/>
              <w:snapToGrid/>
              <w:spacing w:line="520" w:lineRule="exact"/>
              <w:ind w:firstLine="200" w:firstLineChars="100"/>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抹灰面油漆</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1.基层类型:一般抹灰面</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2.腻子种类:成品腻子膏</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3.油漆品种、刷漆遍数:墙面乳胶漆，底漆二遍面漆二遍</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r>
              <w:rPr>
                <w:rFonts w:hint="eastAsia" w:ascii="宋体" w:hAnsi="宋体" w:eastAsia="宋体" w:cs="宋体"/>
                <w:bCs/>
                <w:sz w:val="20"/>
                <w:szCs w:val="20"/>
                <w:highlight w:val="none"/>
                <w:vertAlign w:val="superscript"/>
                <w:lang w:val="en-US" w:eastAsia="zh-CN"/>
              </w:rPr>
              <w:t>2</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电缆沟盖板揭、盖1200</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 xml:space="preserve">1.规格：揭、盖电缆沟水泥混凝土盖板 </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2.型号：1200*400*100mm</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清理电缆沟底积淤</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1.挖掘深度:200mm</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2.弃淤泥、流砂距离:人力车运输200m，统一堆放。自卸车运至厂外，运距 20km。</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r>
              <w:rPr>
                <w:rFonts w:hint="eastAsia" w:ascii="宋体" w:hAnsi="宋体" w:eastAsia="宋体" w:cs="宋体"/>
                <w:bCs/>
                <w:sz w:val="20"/>
                <w:szCs w:val="20"/>
                <w:highlight w:val="none"/>
                <w:vertAlign w:val="superscript"/>
                <w:lang w:val="en-US" w:eastAsia="zh-CN"/>
              </w:rPr>
              <w:t>3</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电缆沟电缆挪出、复位、整理、捆扎</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1.电缆挪出电缆沟</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2.清理淤泥后将电缆沟复位</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3.将电缆放置新安装支架上整理</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4.将电缆捆扎固定在电缆支架上</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5.检查电缆外表、破损、修复</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混水砖墙 墙体体积 0.25m3以内</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1.墙面堵洞、补漏 6处；</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2.标砖砌筑240*115*53；</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3.M7.5水泥砂浆砌筑</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00" w:firstLineChars="200"/>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r>
              <w:rPr>
                <w:rFonts w:hint="eastAsia" w:ascii="宋体" w:hAnsi="宋体" w:eastAsia="宋体" w:cs="宋体"/>
                <w:bCs/>
                <w:sz w:val="20"/>
                <w:szCs w:val="20"/>
                <w:highlight w:val="none"/>
                <w:vertAlign w:val="superscript"/>
                <w:lang w:val="en-US" w:eastAsia="zh-CN"/>
              </w:rPr>
              <w:t>3</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防水砂浆(五层做法) 立面</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1.1:2水泥防水砂浆墙面防水补漏</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00" w:firstLineChars="200"/>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r>
              <w:rPr>
                <w:rFonts w:hint="eastAsia" w:ascii="宋体" w:hAnsi="宋体" w:eastAsia="宋体" w:cs="宋体"/>
                <w:bCs/>
                <w:sz w:val="20"/>
                <w:szCs w:val="20"/>
                <w:highlight w:val="none"/>
                <w:vertAlign w:val="superscript"/>
                <w:lang w:val="en-US" w:eastAsia="zh-CN"/>
              </w:rPr>
              <w:t>2</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52"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管道绝热</w:t>
            </w:r>
          </w:p>
        </w:tc>
        <w:tc>
          <w:tcPr>
            <w:tcW w:w="2369"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1.绝热材料品种:橡塑保温套管</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3.管道外径:φ75</w:t>
            </w:r>
          </w:p>
        </w:tc>
        <w:tc>
          <w:tcPr>
            <w:tcW w:w="817"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00" w:firstLineChars="200"/>
              <w:jc w:val="both"/>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m</w:t>
            </w:r>
          </w:p>
        </w:tc>
        <w:tc>
          <w:tcPr>
            <w:tcW w:w="660" w:type="pct"/>
          </w:tcPr>
          <w:p>
            <w:pPr>
              <w:keepNext w:val="0"/>
              <w:keepLines w:val="0"/>
              <w:pageBreakBefore w:val="0"/>
              <w:widowControl/>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eastAsia="宋体" w:cs="宋体"/>
                <w:bCs/>
                <w:sz w:val="20"/>
                <w:szCs w:val="20"/>
                <w:highlight w:val="none"/>
                <w:vertAlign w:val="baseline"/>
                <w:lang w:val="en-US" w:eastAsia="zh-CN"/>
              </w:rPr>
            </w:pPr>
            <w:r>
              <w:rPr>
                <w:rFonts w:hint="eastAsia" w:ascii="宋体" w:hAnsi="宋体" w:eastAsia="宋体" w:cs="宋体"/>
                <w:bCs/>
                <w:sz w:val="20"/>
                <w:szCs w:val="20"/>
                <w:highlight w:val="none"/>
                <w:vertAlign w:val="baseline"/>
                <w:lang w:val="en-US" w:eastAsia="zh-CN"/>
              </w:rPr>
              <w:t>3</w:t>
            </w:r>
          </w:p>
        </w:tc>
      </w:tr>
    </w:tbl>
    <w:p>
      <w:pPr>
        <w:autoSpaceDE w:val="0"/>
        <w:autoSpaceDN w:val="0"/>
        <w:ind w:firstLine="560" w:firstLineChars="200"/>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hAnsi="仿宋_GB2312" w:eastAsia="仿宋_GB2312" w:cs="仿宋_GB2312"/>
          <w:color w:val="0D0D0D" w:themeColor="text1" w:themeTint="F2"/>
          <w:sz w:val="28"/>
          <w:szCs w:val="28"/>
          <w:highlight w:val="none"/>
          <w:lang w:val="zh-CN"/>
          <w14:textFill>
            <w14:solidFill>
              <w14:schemeClr w14:val="tx1">
                <w14:lumMod w14:val="95000"/>
                <w14:lumOff w14:val="5000"/>
              </w14:schemeClr>
            </w14:solidFill>
          </w14:textFill>
        </w:rPr>
        <w:t>主要</w:t>
      </w:r>
      <w:r>
        <w:rPr>
          <w:rFonts w:hint="eastAsia" w:ascii="仿宋_GB2312" w:hAnsi="仿宋_GB2312" w:eastAsia="仿宋_GB2312" w:cs="仿宋_GB2312"/>
          <w:sz w:val="28"/>
          <w:szCs w:val="28"/>
          <w:highlight w:val="none"/>
          <w:lang w:val="zh-CN"/>
        </w:rPr>
        <w:t>材料使用要求：</w:t>
      </w:r>
      <w:r>
        <w:rPr>
          <w:rFonts w:hint="eastAsia" w:ascii="仿宋_GB2312" w:hAnsi="仿宋_GB2312" w:eastAsia="仿宋_GB2312" w:cs="仿宋_GB2312"/>
          <w:sz w:val="28"/>
          <w:szCs w:val="28"/>
          <w:highlight w:val="none"/>
          <w:lang w:val="en-US" w:eastAsia="zh-CN"/>
        </w:rPr>
        <w:t>预留管</w:t>
      </w:r>
      <w:r>
        <w:rPr>
          <w:rFonts w:hint="eastAsia" w:ascii="仿宋_GB2312" w:eastAsia="仿宋_GB2312" w:hAnsiTheme="minorHAnsi" w:cstheme="minorBidi"/>
          <w:color w:val="auto"/>
          <w:kern w:val="2"/>
          <w:sz w:val="28"/>
          <w:szCs w:val="28"/>
          <w:highlight w:val="none"/>
          <w:lang w:val="en-US" w:eastAsia="zh-CN" w:bidi="ar-SA"/>
        </w:rPr>
        <w:t>线采用耐高温橡塑套管，管径:φ75。</w:t>
      </w:r>
    </w:p>
    <w:p>
      <w:pPr>
        <w:pStyle w:val="15"/>
        <w:spacing w:line="360" w:lineRule="auto"/>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项目四：猎德分公司6月份四期高效池顶棚更换树脂琉璃瓦项目</w:t>
      </w:r>
    </w:p>
    <w:p>
      <w:pPr>
        <w:adjustRightInd w:val="0"/>
        <w:snapToGrid w:val="0"/>
        <w:spacing w:line="600" w:lineRule="exact"/>
        <w:ind w:right="-370" w:rightChars="-176" w:firstLine="560" w:firstLineChars="200"/>
        <w:jc w:val="left"/>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猎德分公司四期高效池出水段的顶棚长90米，宽14米，高5米，现其顶棚已出现锈蚀严重，为保障四期高效池顶棚的安全及提升生产区域的环境，需要对其更换为树脂琉璃瓦，有效面积约为：1330㎡（具体面积要求达到原有顶棚的遮挡范围）。本项目包含原有的高效池锌铁皮顶棚拆除，安装全新的树脂琉璃瓦顶棚，并对支架进行防腐翻新，并按国家建筑标准作必要的加固，使之能抵御12级台风。安装后能达到遮阳及防雨功能。</w:t>
      </w:r>
    </w:p>
    <w:p>
      <w:pPr>
        <w:autoSpaceDE w:val="0"/>
        <w:autoSpaceDN w:val="0"/>
        <w:ind w:firstLine="560" w:firstLineChars="200"/>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工程量清单</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7"/>
        <w:gridCol w:w="1825"/>
        <w:gridCol w:w="2789"/>
        <w:gridCol w:w="2565"/>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74"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02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55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项目特征描述</w:t>
            </w:r>
          </w:p>
        </w:tc>
        <w:tc>
          <w:tcPr>
            <w:tcW w:w="143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计量单位</w:t>
            </w:r>
          </w:p>
        </w:tc>
        <w:tc>
          <w:tcPr>
            <w:tcW w:w="41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7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02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55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4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41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7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02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55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4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41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池顶棚拆除</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1.拆除的基层类型:池顶棚拆除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2.其他:详施工方案或业主要求</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树脂琉璃瓦安装</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1.瓦件类型:树脂琉璃瓦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2.其他:详施工方案或业主要求</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高强螺栓</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1.材料种类:螺栓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2.其他:详施工方案或业主要求</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屋脊瓦安装</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1.类型、规格尺寸:屋脊瓦安装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2.其他:详施工方案或业主要求</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侧封</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1.瓦件类型:滴水瓦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2.其他:详施工方案或业主要求</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综合脚手架</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1.搭设高度:4.5m以内</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m2</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随车吊</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1.机械设备名称:随车吊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2.机械设备规格型号:25吨</w:t>
            </w: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高层施工增加</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7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0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脚手架搭拆费</w:t>
            </w:r>
          </w:p>
        </w:tc>
        <w:tc>
          <w:tcPr>
            <w:tcW w:w="15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1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r>
    </w:tbl>
    <w:p>
      <w:pPr>
        <w:pStyle w:val="7"/>
        <w:rPr>
          <w:rFonts w:hint="default"/>
          <w:highlight w:val="none"/>
          <w:lang w:val="en-US"/>
        </w:rPr>
      </w:pPr>
    </w:p>
    <w:p>
      <w:pPr>
        <w:spacing w:line="360" w:lineRule="auto"/>
        <w:jc w:val="left"/>
        <w:rPr>
          <w:rFonts w:hint="eastAsia" w:hAnsi="仿宋_GB2312" w:cs="仿宋_GB2312"/>
          <w:b w:val="0"/>
          <w:bCs w:val="0"/>
          <w:sz w:val="32"/>
          <w:szCs w:val="32"/>
          <w:highlight w:val="none"/>
          <w:lang w:eastAsia="zh-CN"/>
        </w:rPr>
      </w:pPr>
      <w:r>
        <w:rPr>
          <w:rFonts w:hint="eastAsia" w:ascii="仿宋_GB2312" w:hAnsi="Calibri" w:eastAsia="仿宋_GB2312"/>
          <w:sz w:val="28"/>
          <w:szCs w:val="28"/>
          <w:highlight w:val="none"/>
        </w:rPr>
        <w:t>（1）</w:t>
      </w:r>
      <w:r>
        <w:rPr>
          <w:rFonts w:hint="eastAsia" w:ascii="仿宋_GB2312" w:hAnsi="Calibri" w:eastAsia="仿宋_GB2312"/>
          <w:sz w:val="28"/>
          <w:szCs w:val="28"/>
          <w:highlight w:val="none"/>
          <w:lang w:val="en-US" w:eastAsia="zh-CN"/>
        </w:rPr>
        <w:t>放线：安装前应根据现场屋面情况进行放线，这样有助于安装瓦时达到横平竖直，保证安装质量及达到美观效果。</w:t>
      </w:r>
    </w:p>
    <w:p>
      <w:pPr>
        <w:pStyle w:val="51"/>
        <w:ind w:left="0" w:leftChars="0" w:firstLine="0" w:firstLineChars="0"/>
        <w:rPr>
          <w:rFonts w:hint="eastAsia"/>
          <w:highlight w:val="none"/>
          <w:lang w:eastAsia="zh-CN"/>
        </w:rPr>
      </w:pPr>
      <w:r>
        <w:rPr>
          <w:rFonts w:hint="eastAsia" w:eastAsiaTheme="minorEastAsia"/>
          <w:b/>
          <w:bCs/>
          <w:sz w:val="28"/>
          <w:szCs w:val="28"/>
          <w:highlight w:val="none"/>
          <w:lang w:eastAsia="zh-CN"/>
        </w:rPr>
        <w:drawing>
          <wp:inline distT="0" distB="0" distL="114300" distR="114300">
            <wp:extent cx="5349875" cy="1598930"/>
            <wp:effectExtent l="0" t="0" r="3175" b="1270"/>
            <wp:docPr id="26" name="图片 26" descr="733a37fde2c1ced2fe26ad374af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33a37fde2c1ced2fe26ad374af309a"/>
                    <pic:cNvPicPr>
                      <a:picLocks noChangeAspect="1"/>
                    </pic:cNvPicPr>
                  </pic:nvPicPr>
                  <pic:blipFill>
                    <a:blip r:embed="rId12"/>
                    <a:stretch>
                      <a:fillRect/>
                    </a:stretch>
                  </pic:blipFill>
                  <pic:spPr>
                    <a:xfrm>
                      <a:off x="0" y="0"/>
                      <a:ext cx="5349875" cy="1598930"/>
                    </a:xfrm>
                    <a:prstGeom prst="rect">
                      <a:avLst/>
                    </a:prstGeom>
                  </pic:spPr>
                </pic:pic>
              </a:graphicData>
            </a:graphic>
          </wp:inline>
        </w:drawing>
      </w:r>
    </w:p>
    <w:p>
      <w:pPr>
        <w:numPr>
          <w:ilvl w:val="0"/>
          <w:numId w:val="5"/>
        </w:numPr>
        <w:spacing w:line="360" w:lineRule="auto"/>
        <w:ind w:firstLine="0" w:firstLineChars="0"/>
        <w:jc w:val="both"/>
        <w:rPr>
          <w:rFonts w:hint="eastAsia" w:ascii="仿宋_GB2312" w:hAnsi="Calibri" w:eastAsia="仿宋_GB2312"/>
          <w:sz w:val="28"/>
          <w:szCs w:val="28"/>
          <w:highlight w:val="none"/>
          <w:lang w:val="en-US" w:eastAsia="zh-CN"/>
        </w:rPr>
      </w:pPr>
      <w:r>
        <w:rPr>
          <w:rFonts w:hint="eastAsia" w:ascii="仿宋_GB2312" w:hAnsi="Calibri" w:eastAsia="仿宋_GB2312"/>
          <w:sz w:val="28"/>
          <w:szCs w:val="28"/>
          <w:highlight w:val="none"/>
          <w:lang w:val="en-US" w:eastAsia="zh-CN"/>
        </w:rPr>
        <w:t>安装主瓦：两坡屋面主瓦安装时，一侧波峰中心与CC1(CC2)或DD1 (DD2)线重合，主瓦上、下部都应与CD、AB线平行，并从一侧（CC1或DD1线)开始安装。</w:t>
      </w:r>
    </w:p>
    <w:p>
      <w:pPr>
        <w:pStyle w:val="51"/>
        <w:numPr>
          <w:ilvl w:val="0"/>
          <w:numId w:val="0"/>
        </w:numPr>
        <w:rPr>
          <w:rFonts w:hint="eastAsia"/>
          <w:b/>
          <w:bCs/>
          <w:sz w:val="28"/>
          <w:szCs w:val="28"/>
          <w:highlight w:val="none"/>
          <w:lang w:val="en-US" w:eastAsia="zh-CN"/>
        </w:rPr>
      </w:pPr>
      <w:r>
        <w:rPr>
          <w:rFonts w:hint="eastAsia"/>
          <w:b/>
          <w:bCs/>
          <w:sz w:val="28"/>
          <w:szCs w:val="28"/>
          <w:highlight w:val="none"/>
          <w:lang w:val="en-US" w:eastAsia="zh-CN"/>
        </w:rPr>
        <w:drawing>
          <wp:inline distT="0" distB="0" distL="114300" distR="114300">
            <wp:extent cx="5369560" cy="2961640"/>
            <wp:effectExtent l="0" t="0" r="2540" b="10160"/>
            <wp:docPr id="27" name="图片 27" descr="12623786268325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6237862683259303"/>
                    <pic:cNvPicPr>
                      <a:picLocks noChangeAspect="1"/>
                    </pic:cNvPicPr>
                  </pic:nvPicPr>
                  <pic:blipFill>
                    <a:blip r:embed="rId13"/>
                    <a:stretch>
                      <a:fillRect/>
                    </a:stretch>
                  </pic:blipFill>
                  <pic:spPr>
                    <a:xfrm>
                      <a:off x="0" y="0"/>
                      <a:ext cx="5369560" cy="296164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ind w:firstLine="0" w:firstLineChars="0"/>
        <w:textAlignment w:val="auto"/>
        <w:outlineLvl w:val="9"/>
        <w:rPr>
          <w:rFonts w:hint="eastAsia" w:ascii="仿宋_GB2312" w:hAnsi="Calibri" w:eastAsia="仿宋_GB2312"/>
          <w:sz w:val="28"/>
          <w:szCs w:val="28"/>
          <w:highlight w:val="none"/>
          <w:lang w:val="en-US" w:eastAsia="zh-CN"/>
        </w:rPr>
      </w:pPr>
      <w:r>
        <w:rPr>
          <w:rFonts w:hint="eastAsia" w:ascii="仿宋_GB2312" w:hAnsi="Calibri" w:eastAsia="仿宋_GB2312"/>
          <w:sz w:val="28"/>
          <w:szCs w:val="28"/>
          <w:highlight w:val="none"/>
        </w:rPr>
        <w:t>（3）</w:t>
      </w:r>
      <w:r>
        <w:rPr>
          <w:rFonts w:hint="eastAsia" w:ascii="仿宋_GB2312" w:hAnsi="Calibri" w:eastAsia="仿宋_GB2312"/>
          <w:sz w:val="28"/>
          <w:szCs w:val="28"/>
          <w:highlight w:val="none"/>
          <w:lang w:val="en-US" w:eastAsia="zh-CN"/>
        </w:rPr>
        <w:t>安装正脊瓦：正脊瓦安装在屋脊CD线上，安装时要从主瓦区一侧开始，第一张正脊瓦搭接处要避免与主瓦搭接处重叠，两张正脊瓦之间搭接一个波形。</w:t>
      </w:r>
    </w:p>
    <w:p>
      <w:pPr>
        <w:pStyle w:val="51"/>
        <w:numPr>
          <w:ilvl w:val="0"/>
          <w:numId w:val="0"/>
        </w:numPr>
        <w:rPr>
          <w:rFonts w:hint="eastAsia" w:eastAsiaTheme="minorEastAsia"/>
          <w:b/>
          <w:bCs/>
          <w:sz w:val="28"/>
          <w:szCs w:val="28"/>
          <w:highlight w:val="none"/>
          <w:lang w:eastAsia="zh-CN"/>
        </w:rPr>
      </w:pPr>
      <w:r>
        <w:rPr>
          <w:rFonts w:hint="eastAsia" w:eastAsiaTheme="minorEastAsia"/>
          <w:b/>
          <w:bCs/>
          <w:sz w:val="28"/>
          <w:szCs w:val="28"/>
          <w:highlight w:val="none"/>
          <w:lang w:eastAsia="zh-CN"/>
        </w:rPr>
        <w:drawing>
          <wp:inline distT="0" distB="0" distL="114300" distR="114300">
            <wp:extent cx="5598795" cy="2871470"/>
            <wp:effectExtent l="0" t="0" r="1905" b="5080"/>
            <wp:docPr id="28" name="图片 28" descr="22954894070731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9548940707315191"/>
                    <pic:cNvPicPr>
                      <a:picLocks noChangeAspect="1"/>
                    </pic:cNvPicPr>
                  </pic:nvPicPr>
                  <pic:blipFill>
                    <a:blip r:embed="rId14"/>
                    <a:stretch>
                      <a:fillRect/>
                    </a:stretch>
                  </pic:blipFill>
                  <pic:spPr>
                    <a:xfrm>
                      <a:off x="0" y="0"/>
                      <a:ext cx="5598795" cy="287147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ind w:firstLine="0" w:firstLineChars="0"/>
        <w:textAlignment w:val="auto"/>
        <w:outlineLvl w:val="9"/>
        <w:rPr>
          <w:rFonts w:hint="eastAsia" w:ascii="仿宋_GB2312" w:hAnsi="Calibri" w:eastAsia="仿宋_GB2312"/>
          <w:sz w:val="28"/>
          <w:szCs w:val="28"/>
          <w:highlight w:val="none"/>
          <w:lang w:val="en-US" w:eastAsia="zh-CN"/>
        </w:rPr>
      </w:pPr>
      <w:r>
        <w:rPr>
          <w:rFonts w:hint="eastAsia" w:ascii="仿宋_GB2312" w:hAnsi="Calibri" w:eastAsia="仿宋_GB2312"/>
          <w:sz w:val="28"/>
          <w:szCs w:val="28"/>
          <w:highlight w:val="none"/>
          <w:lang w:val="en-US" w:eastAsia="zh-CN"/>
        </w:rPr>
        <w:t>（4）安装斜脊瓦：斜脊瓦安装在多坡屋面三形斜边上，安装时要上下对齐固定在主瓦檩条上，两节斜脊瓦之间搭接30mm,最后安装脊瓦末端。</w:t>
      </w:r>
    </w:p>
    <w:p>
      <w:pPr>
        <w:pStyle w:val="51"/>
        <w:ind w:left="0" w:leftChars="0" w:firstLine="0" w:firstLineChars="0"/>
        <w:rPr>
          <w:rFonts w:hint="eastAsia"/>
          <w:highlight w:val="none"/>
          <w:lang w:eastAsia="zh-CN"/>
        </w:rPr>
      </w:pPr>
      <w:r>
        <w:rPr>
          <w:b/>
          <w:bCs/>
          <w:sz w:val="28"/>
          <w:szCs w:val="28"/>
          <w:highlight w:val="none"/>
        </w:rPr>
        <w:drawing>
          <wp:inline distT="0" distB="0" distL="114300" distR="114300">
            <wp:extent cx="5626100" cy="2813685"/>
            <wp:effectExtent l="0" t="0" r="12700" b="5715"/>
            <wp:docPr id="29" name="图片 29" descr="27670393453045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76703934530455369"/>
                    <pic:cNvPicPr>
                      <a:picLocks noChangeAspect="1"/>
                    </pic:cNvPicPr>
                  </pic:nvPicPr>
                  <pic:blipFill>
                    <a:blip r:embed="rId15"/>
                    <a:stretch>
                      <a:fillRect/>
                    </a:stretch>
                  </pic:blipFill>
                  <pic:spPr>
                    <a:xfrm>
                      <a:off x="0" y="0"/>
                      <a:ext cx="5626100" cy="2813685"/>
                    </a:xfrm>
                    <a:prstGeom prst="rect">
                      <a:avLst/>
                    </a:prstGeom>
                  </pic:spPr>
                </pic:pic>
              </a:graphicData>
            </a:graphic>
          </wp:inline>
        </w:drawing>
      </w:r>
    </w:p>
    <w:p>
      <w:pPr>
        <w:numPr>
          <w:ilvl w:val="0"/>
          <w:numId w:val="6"/>
        </w:numPr>
        <w:spacing w:line="360" w:lineRule="auto"/>
        <w:ind w:firstLine="0" w:firstLineChars="0"/>
        <w:jc w:val="both"/>
        <w:rPr>
          <w:rFonts w:hint="eastAsia" w:ascii="仿宋_GB2312" w:hAnsi="Calibri" w:eastAsia="仿宋_GB2312"/>
          <w:sz w:val="28"/>
          <w:szCs w:val="28"/>
          <w:highlight w:val="none"/>
          <w:lang w:val="en-US" w:eastAsia="zh-CN"/>
        </w:rPr>
      </w:pPr>
      <w:r>
        <w:rPr>
          <w:rFonts w:hint="eastAsia" w:ascii="仿宋_GB2312" w:hAnsi="Calibri" w:eastAsia="仿宋_GB2312"/>
          <w:sz w:val="28"/>
          <w:szCs w:val="28"/>
          <w:highlight w:val="none"/>
          <w:lang w:val="en-US" w:eastAsia="zh-CN"/>
        </w:rPr>
        <w:t>安装三通瓦：三通脊瓦安装在三面相交顶点，正、斜脊瓦安装完毕后安装三通脊瓦，安装三通脊瓦时一边搭接在正脊瓦下方，另两边搭接在斜脊瓦上方。</w:t>
      </w:r>
    </w:p>
    <w:p>
      <w:pPr>
        <w:numPr>
          <w:ilvl w:val="0"/>
          <w:numId w:val="6"/>
        </w:numPr>
        <w:spacing w:line="360" w:lineRule="auto"/>
        <w:ind w:firstLine="0" w:firstLineChars="0"/>
        <w:jc w:val="both"/>
        <w:rPr>
          <w:rFonts w:hint="default"/>
          <w:highlight w:val="none"/>
          <w:lang w:val="en-US"/>
        </w:rPr>
      </w:pPr>
      <w:r>
        <w:rPr>
          <w:rFonts w:hint="eastAsia" w:ascii="仿宋_GB2312" w:hAnsi="Calibri" w:eastAsia="仿宋_GB2312"/>
          <w:sz w:val="28"/>
          <w:szCs w:val="28"/>
          <w:highlight w:val="none"/>
          <w:lang w:val="en-US" w:eastAsia="zh-CN"/>
        </w:rPr>
        <w:t>安装封檐：封檐应与主瓦最下一节同时安装，用主瓦末端自攻钉双层固定在檩条上。如主瓦檐头距离檩条过长，封檐长度不够时，用螺栓单独固定。</w:t>
      </w:r>
    </w:p>
    <w:p>
      <w:pPr>
        <w:spacing w:line="520" w:lineRule="exact"/>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质量要求</w:t>
      </w:r>
      <w:r>
        <w:rPr>
          <w:rFonts w:hint="eastAsia" w:ascii="仿宋_GB2312" w:hAnsi="仿宋_GB2312" w:eastAsia="仿宋_GB2312" w:cs="仿宋_GB2312"/>
          <w:sz w:val="28"/>
          <w:szCs w:val="28"/>
          <w:highlight w:val="none"/>
          <w:lang w:eastAsia="zh-CN"/>
        </w:rPr>
        <w:t>：</w:t>
      </w:r>
    </w:p>
    <w:p>
      <w:pPr>
        <w:autoSpaceDE w:val="0"/>
        <w:autoSpaceDN w:val="0"/>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外观：表面平整，厚度均匀，无裂纹、裂口、破孔、燃焦、气泡、麻点、异色点</w:t>
      </w:r>
      <w:r>
        <w:rPr>
          <w:rFonts w:hint="eastAsia" w:ascii="仿宋_GB2312" w:hAnsi="仿宋_GB2312" w:eastAsia="仿宋_GB2312" w:cs="仿宋_GB2312"/>
          <w:sz w:val="28"/>
          <w:szCs w:val="28"/>
          <w:highlight w:val="none"/>
        </w:rPr>
        <w:t>。</w:t>
      </w:r>
    </w:p>
    <w:p>
      <w:pPr>
        <w:autoSpaceDE w:val="0"/>
        <w:autoSpaceDN w:val="0"/>
        <w:spacing w:line="52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val="en-US" w:eastAsia="zh-CN"/>
        </w:rPr>
        <w:t>尺寸偏差：长度：</w:t>
      </w:r>
      <w:r>
        <w:rPr>
          <w:rFonts w:hint="eastAsia" w:ascii="微软雅黑" w:hAnsi="微软雅黑" w:eastAsia="微软雅黑" w:cs="微软雅黑"/>
          <w:sz w:val="28"/>
          <w:szCs w:val="28"/>
          <w:highlight w:val="none"/>
          <w:lang w:val="en-US" w:eastAsia="zh-CN"/>
        </w:rPr>
        <w:t>±</w:t>
      </w:r>
      <w:r>
        <w:rPr>
          <w:rFonts w:hint="eastAsia" w:ascii="仿宋_GB2312" w:hAnsi="仿宋_GB2312" w:eastAsia="仿宋_GB2312" w:cs="仿宋_GB2312"/>
          <w:sz w:val="28"/>
          <w:szCs w:val="28"/>
          <w:highlight w:val="none"/>
          <w:lang w:val="en-US" w:eastAsia="zh-CN"/>
        </w:rPr>
        <w:t>15%、宽度：</w:t>
      </w:r>
      <w:r>
        <w:rPr>
          <w:rFonts w:hint="eastAsia" w:ascii="微软雅黑" w:hAnsi="微软雅黑" w:eastAsia="微软雅黑" w:cs="微软雅黑"/>
          <w:sz w:val="28"/>
          <w:szCs w:val="28"/>
          <w:highlight w:val="none"/>
          <w:lang w:val="en-US" w:eastAsia="zh-CN"/>
        </w:rPr>
        <w:t>±</w:t>
      </w:r>
      <w:r>
        <w:rPr>
          <w:rFonts w:hint="eastAsia" w:ascii="仿宋_GB2312" w:hAnsi="仿宋_GB2312" w:eastAsia="仿宋_GB2312" w:cs="仿宋_GB2312"/>
          <w:sz w:val="28"/>
          <w:szCs w:val="28"/>
          <w:highlight w:val="none"/>
          <w:lang w:val="en-US" w:eastAsia="zh-CN"/>
        </w:rPr>
        <w:t>6%、厚度：2.54%。</w:t>
      </w:r>
    </w:p>
    <w:p>
      <w:pPr>
        <w:autoSpaceDE w:val="0"/>
        <w:autoSpaceDN w:val="0"/>
        <w:ind w:firstLine="560" w:firstLineChars="200"/>
        <w:rPr>
          <w:rFonts w:hint="eastAsia" w:ascii="仿宋" w:hAnsi="仿宋" w:eastAsia="仿宋" w:cs="仿宋_GB2312"/>
          <w:bCs/>
          <w:sz w:val="28"/>
          <w:szCs w:val="28"/>
          <w:highlight w:val="none"/>
          <w:lang w:val="zh-CN"/>
        </w:rPr>
      </w:pPr>
      <w:r>
        <w:rPr>
          <w:rFonts w:hint="eastAsia" w:ascii="仿宋" w:hAnsi="仿宋" w:eastAsia="仿宋" w:cs="仿宋_GB2312"/>
          <w:bCs/>
          <w:sz w:val="28"/>
          <w:szCs w:val="28"/>
          <w:highlight w:val="none"/>
          <w:lang w:val="zh-CN"/>
        </w:rPr>
        <w:t>（</w:t>
      </w:r>
      <w:r>
        <w:rPr>
          <w:rFonts w:hint="eastAsia" w:ascii="仿宋" w:hAnsi="仿宋" w:eastAsia="仿宋" w:cs="仿宋_GB2312"/>
          <w:bCs/>
          <w:sz w:val="28"/>
          <w:szCs w:val="28"/>
          <w:highlight w:val="none"/>
          <w:lang w:val="en-US" w:eastAsia="zh-CN"/>
        </w:rPr>
        <w:t>3）</w:t>
      </w:r>
      <w:r>
        <w:rPr>
          <w:rFonts w:hint="eastAsia" w:ascii="仿宋_GB2312" w:hAnsi="仿宋_GB2312" w:eastAsia="仿宋_GB2312" w:cs="仿宋_GB2312"/>
          <w:sz w:val="28"/>
          <w:szCs w:val="28"/>
          <w:highlight w:val="none"/>
          <w:lang w:val="en-US" w:eastAsia="zh-CN"/>
        </w:rPr>
        <w:t>表面层厚度：0.154mm。</w:t>
      </w:r>
    </w:p>
    <w:p>
      <w:pPr>
        <w:spacing w:line="520" w:lineRule="exact"/>
        <w:ind w:firstLine="560" w:firstLineChars="200"/>
        <w:rPr>
          <w:rFonts w:hint="eastAsia" w:ascii="仿宋_GB2312" w:hAnsi="仿宋_GB2312" w:eastAsia="仿宋_GB2312" w:cs="仿宋_GB2312"/>
          <w:sz w:val="28"/>
          <w:szCs w:val="28"/>
          <w:highlight w:val="none"/>
          <w:lang w:val="en-US" w:eastAsia="zh-CN"/>
        </w:rPr>
      </w:pPr>
      <w:r>
        <w:rPr>
          <w:rFonts w:hint="eastAsia" w:ascii="仿宋" w:hAnsi="仿宋" w:eastAsia="仿宋" w:cs="仿宋_GB2312"/>
          <w:bCs/>
          <w:sz w:val="28"/>
          <w:szCs w:val="28"/>
          <w:highlight w:val="none"/>
          <w:lang w:val="zh-CN"/>
        </w:rPr>
        <w:t>（</w:t>
      </w:r>
      <w:r>
        <w:rPr>
          <w:rFonts w:hint="eastAsia" w:ascii="仿宋" w:hAnsi="仿宋" w:eastAsia="仿宋" w:cs="仿宋_GB2312"/>
          <w:bCs/>
          <w:sz w:val="28"/>
          <w:szCs w:val="28"/>
          <w:highlight w:val="none"/>
          <w:lang w:val="en-US" w:eastAsia="zh-CN"/>
        </w:rPr>
        <w:t>4）</w:t>
      </w:r>
      <w:r>
        <w:rPr>
          <w:rFonts w:hint="eastAsia" w:ascii="仿宋_GB2312" w:hAnsi="仿宋_GB2312" w:eastAsia="仿宋_GB2312" w:cs="仿宋_GB2312"/>
          <w:sz w:val="28"/>
          <w:szCs w:val="28"/>
          <w:highlight w:val="none"/>
          <w:lang w:val="en-US" w:eastAsia="zh-CN"/>
        </w:rPr>
        <w:t>加热后状态：无泡、无裂痕、无麻点。</w:t>
      </w:r>
    </w:p>
    <w:p>
      <w:pPr>
        <w:spacing w:line="520" w:lineRule="exact"/>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（5）加热后状态：无泡、无裂痕、无麻点。</w:t>
      </w:r>
    </w:p>
    <w:p>
      <w:pPr>
        <w:pStyle w:val="51"/>
        <w:ind w:left="0" w:leftChars="0"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（6）落锤冲击（破坏个数/冲击次数）：0/10氧指数：39.5%。</w:t>
      </w:r>
    </w:p>
    <w:p>
      <w:pPr>
        <w:pStyle w:val="51"/>
        <w:ind w:left="0" w:leftChars="0"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（7）只承载性能（3%扰度下的承载力）：1839N。</w:t>
      </w:r>
    </w:p>
    <w:p>
      <w:pPr>
        <w:pStyle w:val="51"/>
        <w:ind w:left="0" w:leftChars="0"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（8）耐环境应力开裂（分析纯甲醇、15min）：表面层和中间层均无裂纹、不分离。</w:t>
      </w:r>
    </w:p>
    <w:p>
      <w:pPr>
        <w:pStyle w:val="2"/>
        <w:rPr>
          <w:rFonts w:hint="default"/>
          <w:highlight w:val="none"/>
          <w:lang w:val="en-US"/>
        </w:rPr>
      </w:pPr>
      <w:r>
        <w:rPr>
          <w:rFonts w:hint="eastAsia" w:ascii="仿宋_GB2312" w:hAnsi="仿宋_GB2312" w:eastAsia="仿宋_GB2312" w:cs="仿宋_GB2312"/>
          <w:sz w:val="28"/>
          <w:szCs w:val="28"/>
          <w:highlight w:val="none"/>
          <w:lang w:val="en-US" w:eastAsia="zh-CN"/>
        </w:rPr>
        <w:t>（9）树脂瓦符合JG/T346-2011建筑工程标准。</w:t>
      </w:r>
    </w:p>
    <w:p>
      <w:pPr>
        <w:pStyle w:val="13"/>
        <w:numPr>
          <w:ilvl w:val="-1"/>
          <w:numId w:val="0"/>
        </w:numPr>
        <w:adjustRightInd w:val="0"/>
        <w:snapToGrid w:val="0"/>
        <w:spacing w:line="360" w:lineRule="auto"/>
        <w:ind w:firstLine="0" w:firstLineChars="0"/>
        <w:rPr>
          <w:rFonts w:hint="eastAsia" w:ascii="仿宋" w:hAnsi="仿宋" w:eastAsia="仿宋" w:cs="仿宋_GB2312"/>
          <w:b/>
          <w:bCs/>
          <w:color w:val="000000"/>
          <w:kern w:val="0"/>
          <w:sz w:val="28"/>
          <w:szCs w:val="28"/>
          <w:highlight w:val="none"/>
          <w:lang w:eastAsia="zh-CN"/>
        </w:rPr>
      </w:pPr>
      <w:r>
        <w:rPr>
          <w:rFonts w:hint="eastAsia" w:ascii="仿宋" w:hAnsi="仿宋" w:eastAsia="仿宋" w:cs="仿宋_GB2312"/>
          <w:b/>
          <w:bCs/>
          <w:color w:val="000000"/>
          <w:kern w:val="0"/>
          <w:sz w:val="28"/>
          <w:szCs w:val="28"/>
          <w:highlight w:val="none"/>
        </w:rPr>
        <w:t>项目</w:t>
      </w:r>
      <w:r>
        <w:rPr>
          <w:rFonts w:hint="eastAsia" w:ascii="仿宋" w:hAnsi="仿宋" w:eastAsia="仿宋" w:cs="仿宋_GB2312"/>
          <w:b/>
          <w:bCs/>
          <w:color w:val="000000"/>
          <w:kern w:val="0"/>
          <w:sz w:val="28"/>
          <w:szCs w:val="28"/>
          <w:highlight w:val="none"/>
          <w:lang w:val="en-US" w:eastAsia="zh-CN"/>
        </w:rPr>
        <w:t>五</w:t>
      </w:r>
      <w:r>
        <w:rPr>
          <w:rFonts w:hint="eastAsia" w:ascii="仿宋" w:hAnsi="仿宋" w:eastAsia="仿宋" w:cs="仿宋_GB2312"/>
          <w:b/>
          <w:bCs/>
          <w:color w:val="000000"/>
          <w:kern w:val="0"/>
          <w:sz w:val="28"/>
          <w:szCs w:val="28"/>
          <w:highlight w:val="none"/>
        </w:rPr>
        <w:t>：</w:t>
      </w:r>
      <w:r>
        <w:rPr>
          <w:rFonts w:hint="eastAsia" w:ascii="仿宋" w:hAnsi="仿宋" w:eastAsia="仿宋" w:cs="仿宋_GB2312"/>
          <w:b/>
          <w:bCs/>
          <w:color w:val="000000"/>
          <w:kern w:val="0"/>
          <w:sz w:val="28"/>
          <w:szCs w:val="28"/>
          <w:highlight w:val="none"/>
          <w:lang w:eastAsia="zh-CN"/>
        </w:rPr>
        <w:t>大沙地分公司二期防火门修复项目</w:t>
      </w:r>
    </w:p>
    <w:p>
      <w:pPr>
        <w:pStyle w:val="13"/>
        <w:numPr>
          <w:ilvl w:val="255"/>
          <w:numId w:val="0"/>
        </w:numPr>
        <w:adjustRightInd w:val="0"/>
        <w:snapToGrid w:val="0"/>
        <w:spacing w:line="360" w:lineRule="auto"/>
        <w:ind w:firstLine="560" w:firstLineChars="200"/>
        <w:rPr>
          <w:rFonts w:hint="default"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对</w:t>
      </w:r>
      <w:r>
        <w:rPr>
          <w:rFonts w:hint="eastAsia" w:ascii="仿宋" w:hAnsi="仿宋" w:eastAsia="仿宋" w:cs="仿宋_GB2312"/>
          <w:color w:val="000000"/>
          <w:kern w:val="0"/>
          <w:sz w:val="28"/>
          <w:szCs w:val="28"/>
          <w:highlight w:val="none"/>
          <w:lang w:eastAsia="zh-CN"/>
        </w:rPr>
        <w:t>二期有防火门区域且存在门变形、合页损坏、闭门器损坏、固定栓丢失等问题的，需要进行修复</w:t>
      </w:r>
      <w:r>
        <w:rPr>
          <w:rFonts w:hint="eastAsia" w:ascii="仿宋" w:hAnsi="仿宋" w:eastAsia="仿宋" w:cs="仿宋_GB2312"/>
          <w:color w:val="000000"/>
          <w:kern w:val="0"/>
          <w:sz w:val="28"/>
          <w:szCs w:val="28"/>
          <w:highlight w:val="none"/>
          <w:lang w:val="en-US" w:eastAsia="zh-CN"/>
        </w:rPr>
        <w:t>。</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施工步骤：</w:t>
      </w:r>
    </w:p>
    <w:p>
      <w:pPr>
        <w:pStyle w:val="13"/>
        <w:numPr>
          <w:ilvl w:val="255"/>
          <w:numId w:val="0"/>
        </w:numPr>
        <w:adjustRightInd w:val="0"/>
        <w:snapToGrid w:val="0"/>
        <w:spacing w:line="360" w:lineRule="auto"/>
        <w:ind w:firstLine="560" w:firstLineChars="200"/>
        <w:rPr>
          <w:rFonts w:hint="default"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1、更换合页、闭门器和插销、防火门等；</w:t>
      </w:r>
    </w:p>
    <w:p>
      <w:pPr>
        <w:pStyle w:val="13"/>
        <w:numPr>
          <w:ilvl w:val="255"/>
          <w:numId w:val="0"/>
        </w:numPr>
        <w:adjustRightInd w:val="0"/>
        <w:snapToGrid w:val="0"/>
        <w:spacing w:line="360" w:lineRule="auto"/>
        <w:ind w:firstLine="560" w:firstLineChars="200"/>
        <w:rPr>
          <w:rFonts w:hint="default"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2、观察合页、闭门器、插销，防火门使用情况；</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3、施工完毕后，清理现场。</w:t>
      </w:r>
    </w:p>
    <w:p>
      <w:pPr>
        <w:pStyle w:val="13"/>
        <w:numPr>
          <w:ilvl w:val="255"/>
          <w:numId w:val="0"/>
        </w:numPr>
        <w:adjustRightInd w:val="0"/>
        <w:snapToGrid w:val="0"/>
        <w:spacing w:line="360" w:lineRule="auto"/>
        <w:rPr>
          <w:rFonts w:hint="eastAsia" w:ascii="仿宋" w:hAnsi="仿宋" w:eastAsia="仿宋" w:cs="仿宋_GB2312"/>
          <w:b/>
          <w:bCs/>
          <w:color w:val="000000"/>
          <w:kern w:val="0"/>
          <w:sz w:val="28"/>
          <w:szCs w:val="28"/>
          <w:highlight w:val="none"/>
          <w:lang w:val="en-US" w:eastAsia="zh-CN"/>
        </w:rPr>
      </w:pPr>
      <w:r>
        <w:rPr>
          <w:rFonts w:hint="eastAsia" w:ascii="仿宋" w:hAnsi="仿宋" w:eastAsia="仿宋" w:cs="仿宋_GB2312"/>
          <w:b/>
          <w:bCs/>
          <w:color w:val="000000"/>
          <w:kern w:val="0"/>
          <w:sz w:val="28"/>
          <w:szCs w:val="28"/>
          <w:highlight w:val="none"/>
        </w:rPr>
        <w:t>项目</w:t>
      </w:r>
      <w:r>
        <w:rPr>
          <w:rFonts w:hint="eastAsia" w:ascii="仿宋" w:hAnsi="仿宋" w:eastAsia="仿宋" w:cs="仿宋_GB2312"/>
          <w:b/>
          <w:bCs/>
          <w:color w:val="000000"/>
          <w:kern w:val="0"/>
          <w:sz w:val="28"/>
          <w:szCs w:val="28"/>
          <w:highlight w:val="none"/>
          <w:lang w:val="en-US" w:eastAsia="zh-CN"/>
        </w:rPr>
        <w:t>六</w:t>
      </w:r>
      <w:r>
        <w:rPr>
          <w:rFonts w:hint="eastAsia" w:ascii="仿宋" w:hAnsi="仿宋" w:eastAsia="仿宋" w:cs="仿宋_GB2312"/>
          <w:b/>
          <w:bCs/>
          <w:color w:val="000000"/>
          <w:kern w:val="0"/>
          <w:sz w:val="28"/>
          <w:szCs w:val="28"/>
          <w:highlight w:val="none"/>
        </w:rPr>
        <w:t>：</w:t>
      </w:r>
      <w:r>
        <w:rPr>
          <w:rFonts w:hint="eastAsia" w:ascii="仿宋" w:hAnsi="仿宋" w:eastAsia="仿宋" w:cs="仿宋_GB2312"/>
          <w:b/>
          <w:bCs/>
          <w:color w:val="000000"/>
          <w:kern w:val="0"/>
          <w:sz w:val="28"/>
          <w:szCs w:val="28"/>
          <w:highlight w:val="none"/>
          <w:lang w:val="en-US" w:eastAsia="zh-CN"/>
        </w:rPr>
        <w:t>大沙地分公司一期提标高效沉淀池旁鼓风机房墙壁补漏项目</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000000"/>
          <w:kern w:val="0"/>
          <w:sz w:val="28"/>
          <w:szCs w:val="28"/>
          <w:highlight w:val="none"/>
          <w:lang w:val="en-US" w:eastAsia="zh-CN"/>
        </w:rPr>
      </w:pPr>
      <w:r>
        <w:rPr>
          <w:rFonts w:hint="eastAsia" w:ascii="仿宋" w:hAnsi="仿宋" w:eastAsia="仿宋" w:cs="仿宋_GB2312"/>
          <w:color w:val="000000"/>
          <w:kern w:val="0"/>
          <w:sz w:val="28"/>
          <w:szCs w:val="28"/>
          <w:highlight w:val="none"/>
          <w:lang w:val="en-US" w:eastAsia="zh-CN"/>
        </w:rPr>
        <w:t>对</w:t>
      </w:r>
      <w:r>
        <w:rPr>
          <w:rFonts w:hint="eastAsia" w:ascii="仿宋" w:hAnsi="仿宋" w:eastAsia="仿宋" w:cs="仿宋_GB2312"/>
          <w:color w:val="000000"/>
          <w:kern w:val="0"/>
          <w:sz w:val="28"/>
          <w:szCs w:val="28"/>
          <w:highlight w:val="none"/>
          <w:lang w:eastAsia="zh-CN"/>
        </w:rPr>
        <w:t>一期提标高效沉淀池旁鼓风机房墙壁</w:t>
      </w:r>
      <w:r>
        <w:rPr>
          <w:rFonts w:hint="eastAsia" w:ascii="仿宋" w:hAnsi="仿宋" w:eastAsia="仿宋" w:cs="仿宋_GB2312"/>
          <w:color w:val="000000"/>
          <w:kern w:val="0"/>
          <w:sz w:val="28"/>
          <w:szCs w:val="28"/>
          <w:highlight w:val="none"/>
          <w:lang w:val="en-US" w:eastAsia="zh-CN"/>
        </w:rPr>
        <w:t>的渗漏点进行补漏，渗漏点经初步判断有2处。</w:t>
      </w:r>
    </w:p>
    <w:p>
      <w:pPr>
        <w:pStyle w:val="14"/>
        <w:rPr>
          <w:rFonts w:hint="default"/>
          <w:highlight w:val="none"/>
          <w:lang w:val="en-US" w:eastAsia="zh-CN"/>
        </w:rPr>
      </w:pPr>
      <w:r>
        <w:rPr>
          <w:rFonts w:hint="eastAsia" w:ascii="仿宋" w:hAnsi="仿宋" w:eastAsia="仿宋" w:cs="仿宋_GB2312"/>
          <w:color w:val="000000"/>
          <w:kern w:val="0"/>
          <w:sz w:val="28"/>
          <w:szCs w:val="28"/>
          <w:highlight w:val="none"/>
          <w:lang w:val="en-US" w:eastAsia="zh-CN"/>
        </w:rPr>
        <w:t xml:space="preserve">    施工内容：</w:t>
      </w:r>
    </w:p>
    <w:p>
      <w:pPr>
        <w:pStyle w:val="10"/>
        <w:numPr>
          <w:ilvl w:val="0"/>
          <w:numId w:val="7"/>
        </w:numPr>
        <w:spacing w:after="0"/>
        <w:ind w:left="-10" w:leftChars="0" w:firstLine="640" w:firstLineChars="0"/>
        <w:jc w:val="left"/>
        <w:rPr>
          <w:rFonts w:hint="default" w:ascii="仿宋" w:hAnsi="仿宋" w:eastAsia="仿宋" w:cs="仿宋_GB2312"/>
          <w:color w:val="000000"/>
          <w:kern w:val="0"/>
          <w:sz w:val="28"/>
          <w:szCs w:val="28"/>
          <w:highlight w:val="none"/>
          <w:lang w:val="en-US" w:eastAsia="zh-CN" w:bidi="ar-SA"/>
        </w:rPr>
      </w:pPr>
      <w:r>
        <w:rPr>
          <w:rFonts w:hint="eastAsia" w:ascii="仿宋" w:hAnsi="仿宋" w:eastAsia="仿宋" w:cs="仿宋_GB2312"/>
          <w:color w:val="000000"/>
          <w:kern w:val="0"/>
          <w:sz w:val="28"/>
          <w:szCs w:val="28"/>
          <w:highlight w:val="none"/>
          <w:lang w:val="en-US" w:eastAsia="zh-CN" w:bidi="ar-SA"/>
        </w:rPr>
        <w:t>调整工艺，降低上清液槽水位</w:t>
      </w:r>
      <w:r>
        <w:rPr>
          <w:rFonts w:hint="default" w:ascii="仿宋" w:hAnsi="仿宋" w:eastAsia="仿宋" w:cs="仿宋_GB2312"/>
          <w:color w:val="000000"/>
          <w:kern w:val="0"/>
          <w:sz w:val="28"/>
          <w:szCs w:val="28"/>
          <w:highlight w:val="none"/>
          <w:lang w:val="en-US" w:eastAsia="zh-CN" w:bidi="ar-SA"/>
        </w:rPr>
        <w:t>；</w:t>
      </w:r>
    </w:p>
    <w:p>
      <w:pPr>
        <w:pStyle w:val="10"/>
        <w:numPr>
          <w:ilvl w:val="0"/>
          <w:numId w:val="7"/>
        </w:numPr>
        <w:spacing w:after="0"/>
        <w:ind w:left="-10" w:leftChars="0" w:firstLine="640" w:firstLineChars="0"/>
        <w:jc w:val="left"/>
        <w:rPr>
          <w:rFonts w:hint="default" w:ascii="仿宋" w:hAnsi="仿宋" w:eastAsia="仿宋" w:cs="仿宋_GB2312"/>
          <w:color w:val="000000"/>
          <w:kern w:val="0"/>
          <w:sz w:val="28"/>
          <w:szCs w:val="28"/>
          <w:highlight w:val="none"/>
          <w:lang w:val="en-US" w:eastAsia="zh-CN" w:bidi="ar-SA"/>
        </w:rPr>
      </w:pPr>
      <w:r>
        <w:rPr>
          <w:rFonts w:hint="eastAsia" w:ascii="仿宋" w:hAnsi="仿宋" w:eastAsia="仿宋" w:cs="仿宋_GB2312"/>
          <w:color w:val="000000"/>
          <w:kern w:val="0"/>
          <w:sz w:val="28"/>
          <w:szCs w:val="28"/>
          <w:highlight w:val="none"/>
          <w:lang w:val="en-US" w:eastAsia="zh-CN" w:bidi="ar-SA"/>
        </w:rPr>
        <w:t>抽空风管廊道积水并确定渗漏位置；</w:t>
      </w:r>
    </w:p>
    <w:p>
      <w:pPr>
        <w:pStyle w:val="10"/>
        <w:numPr>
          <w:ilvl w:val="0"/>
          <w:numId w:val="7"/>
        </w:numPr>
        <w:spacing w:after="0"/>
        <w:ind w:left="-10" w:leftChars="0" w:firstLine="640" w:firstLineChars="0"/>
        <w:jc w:val="left"/>
        <w:rPr>
          <w:rFonts w:hint="default" w:ascii="仿宋" w:hAnsi="仿宋" w:eastAsia="仿宋" w:cs="仿宋_GB2312"/>
          <w:color w:val="000000"/>
          <w:kern w:val="0"/>
          <w:sz w:val="28"/>
          <w:szCs w:val="28"/>
          <w:highlight w:val="none"/>
          <w:lang w:val="en-US" w:eastAsia="zh-CN" w:bidi="ar-SA"/>
        </w:rPr>
      </w:pPr>
      <w:r>
        <w:rPr>
          <w:rFonts w:hint="default" w:ascii="仿宋" w:hAnsi="仿宋" w:eastAsia="仿宋" w:cs="仿宋_GB2312"/>
          <w:color w:val="000000"/>
          <w:kern w:val="0"/>
          <w:sz w:val="28"/>
          <w:szCs w:val="28"/>
          <w:highlight w:val="none"/>
          <w:lang w:val="en-US" w:eastAsia="zh-CN" w:bidi="ar-SA"/>
        </w:rPr>
        <w:t>用混凝土补漏；</w:t>
      </w:r>
    </w:p>
    <w:p>
      <w:pPr>
        <w:pStyle w:val="10"/>
        <w:numPr>
          <w:ilvl w:val="0"/>
          <w:numId w:val="7"/>
        </w:numPr>
        <w:spacing w:after="0"/>
        <w:ind w:left="-10" w:leftChars="0" w:firstLine="640" w:firstLineChars="0"/>
        <w:jc w:val="left"/>
        <w:rPr>
          <w:rFonts w:hint="default" w:ascii="仿宋" w:hAnsi="仿宋" w:eastAsia="仿宋" w:cs="仿宋_GB2312"/>
          <w:color w:val="000000"/>
          <w:kern w:val="0"/>
          <w:sz w:val="28"/>
          <w:szCs w:val="28"/>
          <w:highlight w:val="none"/>
          <w:lang w:val="en-US" w:eastAsia="zh-CN" w:bidi="ar-SA"/>
        </w:rPr>
      </w:pPr>
      <w:r>
        <w:rPr>
          <w:rFonts w:hint="default" w:ascii="仿宋" w:hAnsi="仿宋" w:eastAsia="仿宋" w:cs="仿宋_GB2312"/>
          <w:color w:val="000000"/>
          <w:kern w:val="0"/>
          <w:sz w:val="28"/>
          <w:szCs w:val="28"/>
          <w:highlight w:val="none"/>
          <w:lang w:val="en-US" w:eastAsia="zh-CN" w:bidi="ar-SA"/>
        </w:rPr>
        <w:t>补漏完，测试、观察有无再漏水现象；</w:t>
      </w:r>
    </w:p>
    <w:p>
      <w:pPr>
        <w:pStyle w:val="7"/>
        <w:rPr>
          <w:rFonts w:hint="default" w:ascii="仿宋" w:hAnsi="仿宋" w:eastAsia="仿宋" w:cs="仿宋_GB2312"/>
          <w:color w:val="000000"/>
          <w:kern w:val="0"/>
          <w:sz w:val="28"/>
          <w:szCs w:val="28"/>
          <w:highlight w:val="none"/>
          <w:lang w:val="en-US" w:eastAsia="zh-CN" w:bidi="ar-SA"/>
        </w:rPr>
      </w:pPr>
      <w:r>
        <w:rPr>
          <w:rFonts w:hint="eastAsia" w:ascii="仿宋" w:hAnsi="仿宋" w:eastAsia="仿宋" w:cs="仿宋_GB2312"/>
          <w:color w:val="000000"/>
          <w:kern w:val="0"/>
          <w:sz w:val="28"/>
          <w:szCs w:val="28"/>
          <w:highlight w:val="none"/>
          <w:lang w:val="en-US" w:eastAsia="zh-CN" w:bidi="ar-SA"/>
        </w:rPr>
        <w:t>确认无渗漏后，清理现场</w:t>
      </w:r>
      <w:r>
        <w:rPr>
          <w:rFonts w:hint="default" w:ascii="仿宋" w:hAnsi="仿宋" w:eastAsia="仿宋" w:cs="仿宋_GB2312"/>
          <w:color w:val="000000"/>
          <w:kern w:val="0"/>
          <w:sz w:val="28"/>
          <w:szCs w:val="28"/>
          <w:highlight w:val="none"/>
          <w:lang w:val="en-US" w:eastAsia="zh-CN" w:bidi="ar-SA"/>
        </w:rPr>
        <w:t>。</w:t>
      </w:r>
    </w:p>
    <w:p>
      <w:pPr>
        <w:pStyle w:val="7"/>
        <w:ind w:left="0" w:leftChars="0" w:firstLine="0" w:firstLineChars="0"/>
        <w:rPr>
          <w:rFonts w:hint="default" w:ascii="仿宋" w:hAnsi="仿宋" w:eastAsia="仿宋" w:cs="仿宋_GB2312"/>
          <w:b/>
          <w:bCs/>
          <w:color w:val="000000"/>
          <w:kern w:val="0"/>
          <w:sz w:val="28"/>
          <w:szCs w:val="28"/>
          <w:highlight w:val="none"/>
          <w:lang w:val="en-US" w:eastAsia="zh-CN" w:bidi="ar-SA"/>
        </w:rPr>
      </w:pPr>
      <w:r>
        <w:rPr>
          <w:rFonts w:hint="eastAsia" w:ascii="仿宋" w:hAnsi="仿宋" w:eastAsia="仿宋" w:cs="仿宋_GB2312"/>
          <w:b/>
          <w:bCs/>
          <w:color w:val="000000"/>
          <w:kern w:val="0"/>
          <w:sz w:val="28"/>
          <w:szCs w:val="28"/>
          <w:highlight w:val="none"/>
          <w:lang w:val="en-US" w:eastAsia="zh-CN" w:bidi="ar-SA"/>
        </w:rPr>
        <w:t>项目七：龙归分公司一期沉砂池雨棚修缮项目</w:t>
      </w:r>
    </w:p>
    <w:p>
      <w:pPr>
        <w:autoSpaceDE w:val="0"/>
        <w:autoSpaceDN w:val="0"/>
        <w:adjustRightInd w:val="0"/>
        <w:snapToGrid w:val="0"/>
        <w:spacing w:line="360" w:lineRule="auto"/>
        <w:ind w:firstLine="560" w:firstLineChars="200"/>
        <w:rPr>
          <w:rFonts w:hint="eastAsia" w:ascii="仿宋_GB2312" w:hAnsi="仿宋_GB2312" w:eastAsia="仿宋_GB2312" w:cs="仿宋_GB2312"/>
          <w:kern w:val="2"/>
          <w:sz w:val="28"/>
          <w:szCs w:val="28"/>
          <w:highlight w:val="none"/>
          <w:lang w:val="en-US" w:eastAsia="zh-CN" w:bidi="ar"/>
        </w:rPr>
      </w:pPr>
      <w:r>
        <w:rPr>
          <w:rFonts w:hint="eastAsia" w:ascii="仿宋_GB2312" w:hAnsi="Calibri" w:eastAsia="仿宋_GB2312" w:cs="Times New Roman"/>
          <w:color w:val="auto"/>
          <w:kern w:val="2"/>
          <w:sz w:val="28"/>
          <w:szCs w:val="28"/>
          <w:highlight w:val="none"/>
          <w:lang w:val="en-US" w:eastAsia="zh-CN" w:bidi="ar-SA"/>
        </w:rPr>
        <w:t>龙归分公司一期沉砂池雨棚因长期处于日晒雨淋的状态下，导致雨棚棚顶阳光板出现部分老化、漏水、破烂等现象，每逢下雨时候因以上问题不能起到对沉砂池池面的设备的保护，在日常生产调控方面因出现漏水问题也起到一定的影响，部分破裂的阳光板在刮风下雨时可能会飞落从而破坏设备及砸伤巡视人员等</w:t>
      </w:r>
    </w:p>
    <w:p>
      <w:pPr>
        <w:pStyle w:val="52"/>
        <w:ind w:left="0" w:leftChars="0" w:firstLine="0" w:firstLineChars="0"/>
        <w:rPr>
          <w:rFonts w:hint="eastAsia" w:ascii="仿宋_GB2312" w:hAnsi="Calibri" w:eastAsia="仿宋_GB2312" w:cs="Times New Roman"/>
          <w:color w:val="auto"/>
          <w:kern w:val="2"/>
          <w:sz w:val="28"/>
          <w:szCs w:val="28"/>
          <w:highlight w:val="none"/>
          <w:lang w:val="en-US" w:eastAsia="zh-CN" w:bidi="ar-SA"/>
        </w:rPr>
      </w:pPr>
      <w:r>
        <w:rPr>
          <w:rFonts w:hint="eastAsia" w:ascii="仿宋_GB2312" w:hAnsi="仿宋_GB2312" w:cs="仿宋_GB2312"/>
          <w:kern w:val="2"/>
          <w:sz w:val="28"/>
          <w:szCs w:val="28"/>
          <w:highlight w:val="none"/>
          <w:lang w:val="en-US" w:eastAsia="zh-CN" w:bidi="ar"/>
        </w:rPr>
        <w:t xml:space="preserve"> </w:t>
      </w:r>
      <w:r>
        <w:rPr>
          <w:rFonts w:hint="eastAsia" w:ascii="仿宋_GB2312" w:hAnsi="Calibri" w:eastAsia="仿宋_GB2312" w:cs="Times New Roman"/>
          <w:color w:val="auto"/>
          <w:kern w:val="2"/>
          <w:sz w:val="28"/>
          <w:szCs w:val="28"/>
          <w:highlight w:val="none"/>
          <w:lang w:val="en-US" w:eastAsia="zh-CN" w:bidi="ar-SA"/>
        </w:rPr>
        <w:t>施工主要内容：</w:t>
      </w:r>
    </w:p>
    <w:p>
      <w:pPr>
        <w:pStyle w:val="48"/>
        <w:ind w:firstLine="560" w:firstLineChars="200"/>
        <w:rPr>
          <w:rFonts w:hint="default"/>
          <w:sz w:val="22"/>
          <w:szCs w:val="22"/>
          <w:highlight w:val="none"/>
          <w:lang w:val="en-US" w:eastAsia="zh-CN"/>
        </w:rPr>
      </w:pPr>
      <w:r>
        <w:rPr>
          <w:rFonts w:hint="eastAsia" w:ascii="仿宋_GB2312" w:hAnsi="Calibri" w:eastAsia="仿宋_GB2312" w:cs="Times New Roman"/>
          <w:color w:val="auto"/>
          <w:kern w:val="2"/>
          <w:sz w:val="28"/>
          <w:szCs w:val="28"/>
          <w:highlight w:val="none"/>
          <w:lang w:val="en-US" w:eastAsia="zh-CN" w:bidi="ar-SA"/>
        </w:rPr>
        <w:t>对沉砂池旧雨棚进行拆卸，对雨棚棚顶进行安装新棚顶，对新装棚顶与支架用压条固定。作业时需对沉砂池池面用帆布等措施覆盖以防止有</w:t>
      </w:r>
      <w:r>
        <w:rPr>
          <w:rFonts w:hint="eastAsia" w:ascii="仿宋_GB2312" w:hAnsi="Calibri" w:cs="Times New Roman"/>
          <w:color w:val="auto"/>
          <w:kern w:val="2"/>
          <w:sz w:val="28"/>
          <w:szCs w:val="28"/>
          <w:highlight w:val="none"/>
          <w:lang w:val="en-US" w:eastAsia="zh-CN" w:bidi="ar-SA"/>
        </w:rPr>
        <w:t>物体掉入池底和设备。由于该作业属于高空作业，作业时要做好防护且拆卸下来的旧阳光板需要有相应措施搬运至地面。</w:t>
      </w:r>
    </w:p>
    <w:p>
      <w:pPr>
        <w:pStyle w:val="11"/>
        <w:ind w:firstLine="560" w:firstLineChars="200"/>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工程量清单：</w:t>
      </w:r>
    </w:p>
    <w:tbl>
      <w:tblPr>
        <w:tblStyle w:val="23"/>
        <w:tblW w:w="8718" w:type="dxa"/>
        <w:jc w:val="center"/>
        <w:tblLayout w:type="autofit"/>
        <w:tblCellMar>
          <w:top w:w="0" w:type="dxa"/>
          <w:left w:w="0" w:type="dxa"/>
          <w:bottom w:w="0" w:type="dxa"/>
          <w:right w:w="0" w:type="dxa"/>
        </w:tblCellMar>
      </w:tblPr>
      <w:tblGrid>
        <w:gridCol w:w="860"/>
        <w:gridCol w:w="2046"/>
        <w:gridCol w:w="3928"/>
        <w:gridCol w:w="735"/>
        <w:gridCol w:w="1149"/>
      </w:tblGrid>
      <w:tr>
        <w:tblPrEx>
          <w:tblCellMar>
            <w:top w:w="0" w:type="dxa"/>
            <w:left w:w="0" w:type="dxa"/>
            <w:bottom w:w="0" w:type="dxa"/>
            <w:right w:w="0" w:type="dxa"/>
          </w:tblCellMar>
        </w:tblPrEx>
        <w:trPr>
          <w:trHeight w:val="570" w:hRule="atLeast"/>
          <w:jc w:val="center"/>
        </w:trPr>
        <w:tc>
          <w:tcPr>
            <w:tcW w:w="860"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480" w:lineRule="exact"/>
              <w:jc w:val="center"/>
              <w:rPr>
                <w:rFonts w:hint="eastAsia" w:ascii="宋体" w:hAnsi="宋体" w:eastAsia="宋体" w:cs="宋体"/>
                <w:i w:val="0"/>
                <w:color w:val="auto"/>
                <w:kern w:val="0"/>
                <w:sz w:val="24"/>
                <w:szCs w:val="24"/>
                <w:highlight w:val="none"/>
                <w:u w:val="none"/>
                <w:lang w:val="en-US" w:eastAsia="zh-CN" w:bidi="ar"/>
              </w:rPr>
            </w:pPr>
            <w:r>
              <w:rPr>
                <w:rFonts w:hint="default"/>
                <w:sz w:val="24"/>
                <w:szCs w:val="24"/>
                <w:highlight w:val="none"/>
                <w:vertAlign w:val="baseline"/>
                <w:lang w:val="en-US" w:eastAsia="zh-CN"/>
              </w:rPr>
              <w:t>序号</w:t>
            </w:r>
          </w:p>
        </w:tc>
        <w:tc>
          <w:tcPr>
            <w:tcW w:w="2046"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480" w:lineRule="exact"/>
              <w:jc w:val="center"/>
              <w:rPr>
                <w:rFonts w:hint="eastAsia" w:ascii="宋体" w:hAnsi="宋体" w:eastAsia="宋体" w:cs="宋体"/>
                <w:sz w:val="24"/>
                <w:szCs w:val="24"/>
                <w:highlight w:val="none"/>
              </w:rPr>
            </w:pPr>
            <w:r>
              <w:rPr>
                <w:rFonts w:hint="eastAsia"/>
                <w:sz w:val="24"/>
                <w:szCs w:val="24"/>
                <w:highlight w:val="none"/>
                <w:vertAlign w:val="baseline"/>
                <w:lang w:val="en-US" w:eastAsia="zh-CN"/>
              </w:rPr>
              <w:t>项目名称</w:t>
            </w:r>
          </w:p>
        </w:tc>
        <w:tc>
          <w:tcPr>
            <w:tcW w:w="3928"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480" w:lineRule="exact"/>
              <w:jc w:val="center"/>
              <w:rPr>
                <w:rFonts w:hint="eastAsia" w:ascii="宋体" w:hAnsi="宋体" w:eastAsia="宋体" w:cs="宋体"/>
                <w:sz w:val="24"/>
                <w:szCs w:val="24"/>
                <w:highlight w:val="none"/>
              </w:rPr>
            </w:pPr>
            <w:r>
              <w:rPr>
                <w:rFonts w:hint="default"/>
                <w:sz w:val="24"/>
                <w:szCs w:val="24"/>
                <w:highlight w:val="none"/>
                <w:vertAlign w:val="baseline"/>
                <w:lang w:val="en-US" w:eastAsia="zh-CN"/>
              </w:rPr>
              <w:t>项目特征描述</w:t>
            </w:r>
          </w:p>
        </w:tc>
        <w:tc>
          <w:tcPr>
            <w:tcW w:w="73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480" w:lineRule="exact"/>
              <w:jc w:val="center"/>
              <w:rPr>
                <w:rFonts w:hint="eastAsia" w:ascii="宋体" w:hAnsi="宋体" w:eastAsia="宋体" w:cs="宋体"/>
                <w:sz w:val="24"/>
                <w:szCs w:val="24"/>
                <w:highlight w:val="none"/>
                <w:lang w:val="en-US" w:eastAsia="zh-CN"/>
              </w:rPr>
            </w:pPr>
            <w:r>
              <w:rPr>
                <w:rFonts w:hint="eastAsia"/>
                <w:sz w:val="24"/>
                <w:szCs w:val="24"/>
                <w:highlight w:val="none"/>
                <w:vertAlign w:val="baseline"/>
                <w:lang w:val="en-US" w:eastAsia="zh-CN"/>
              </w:rPr>
              <w:t>计量单位</w:t>
            </w:r>
          </w:p>
        </w:tc>
        <w:tc>
          <w:tcPr>
            <w:tcW w:w="114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480" w:lineRule="exact"/>
              <w:jc w:val="center"/>
              <w:rPr>
                <w:rFonts w:hint="eastAsia" w:ascii="宋体" w:hAnsi="宋体" w:cs="宋体"/>
                <w:sz w:val="24"/>
                <w:szCs w:val="24"/>
                <w:highlight w:val="none"/>
                <w:lang w:val="en-US" w:eastAsia="zh-CN"/>
              </w:rPr>
            </w:pPr>
            <w:r>
              <w:rPr>
                <w:rFonts w:hint="eastAsia"/>
                <w:sz w:val="24"/>
                <w:szCs w:val="24"/>
                <w:highlight w:val="none"/>
                <w:vertAlign w:val="baseline"/>
                <w:lang w:val="en-US" w:eastAsia="zh-CN"/>
              </w:rPr>
              <w:t>工程量</w:t>
            </w:r>
          </w:p>
        </w:tc>
      </w:tr>
      <w:tr>
        <w:tblPrEx>
          <w:tblCellMar>
            <w:top w:w="0" w:type="dxa"/>
            <w:left w:w="0" w:type="dxa"/>
            <w:bottom w:w="0" w:type="dxa"/>
            <w:right w:w="0" w:type="dxa"/>
          </w:tblCellMar>
        </w:tblPrEx>
        <w:trPr>
          <w:trHeight w:val="570" w:hRule="atLeast"/>
          <w:jc w:val="center"/>
        </w:trPr>
        <w:tc>
          <w:tcPr>
            <w:tcW w:w="860"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color w:val="auto"/>
                <w:kern w:val="0"/>
                <w:sz w:val="24"/>
                <w:szCs w:val="24"/>
                <w:highlight w:val="none"/>
                <w:u w:val="none"/>
                <w:lang w:val="en-US" w:eastAsia="zh-CN" w:bidi="ar"/>
              </w:rPr>
              <w:t>1</w:t>
            </w:r>
          </w:p>
        </w:tc>
        <w:tc>
          <w:tcPr>
            <w:tcW w:w="2046"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360" w:lineRule="auto"/>
              <w:jc w:val="center"/>
              <w:rPr>
                <w:rFonts w:hint="eastAsia" w:ascii="Times New Roman" w:hAnsi="Times New Roman" w:eastAsia="宋体" w:cs="Times New Roman"/>
                <w:kern w:val="2"/>
                <w:sz w:val="24"/>
                <w:szCs w:val="24"/>
                <w:highlight w:val="none"/>
                <w:vertAlign w:val="baseline"/>
                <w:lang w:val="en-US" w:eastAsia="zh-CN" w:bidi="ar-SA"/>
              </w:rPr>
            </w:pPr>
            <w:r>
              <w:rPr>
                <w:rFonts w:hint="eastAsia"/>
                <w:sz w:val="24"/>
                <w:szCs w:val="24"/>
                <w:highlight w:val="none"/>
                <w:vertAlign w:val="baseline"/>
                <w:lang w:val="en-US" w:eastAsia="zh-CN"/>
              </w:rPr>
              <w:t>聚碳酸酯PC(阳光板)屋面</w:t>
            </w:r>
          </w:p>
        </w:tc>
        <w:tc>
          <w:tcPr>
            <w:tcW w:w="3928"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numPr>
                <w:ilvl w:val="0"/>
                <w:numId w:val="0"/>
              </w:numPr>
              <w:spacing w:line="240" w:lineRule="auto"/>
              <w:jc w:val="center"/>
              <w:rPr>
                <w:rFonts w:hint="eastAsia"/>
                <w:highlight w:val="none"/>
                <w:lang w:val="en-US" w:eastAsia="zh-CN"/>
              </w:rPr>
            </w:pPr>
            <w:r>
              <w:rPr>
                <w:rFonts w:hint="eastAsia"/>
                <w:highlight w:val="none"/>
                <w:lang w:val="en-US" w:eastAsia="zh-CN"/>
              </w:rPr>
              <w:t>1</w:t>
            </w:r>
            <w:r>
              <w:rPr>
                <w:rFonts w:hint="eastAsia" w:ascii="Times New Roman" w:hAnsi="Times New Roman" w:eastAsia="宋体" w:cs="Times New Roman"/>
                <w:kern w:val="2"/>
                <w:sz w:val="21"/>
                <w:highlight w:val="none"/>
                <w:lang w:val="en-US" w:eastAsia="zh-CN" w:bidi="ar-SA"/>
              </w:rPr>
              <w:t>、</w:t>
            </w:r>
            <w:r>
              <w:rPr>
                <w:rFonts w:hint="eastAsia" w:cs="Times New Roman"/>
                <w:kern w:val="2"/>
                <w:sz w:val="21"/>
                <w:highlight w:val="none"/>
                <w:lang w:val="en-US" w:eastAsia="zh-CN" w:bidi="ar-SA"/>
              </w:rPr>
              <w:t>将</w:t>
            </w:r>
            <w:r>
              <w:rPr>
                <w:rFonts w:hint="eastAsia"/>
                <w:highlight w:val="none"/>
                <w:lang w:val="en-US" w:eastAsia="zh-CN"/>
              </w:rPr>
              <w:t>阳光板安装在高7.7m的不锈钢结构上</w:t>
            </w:r>
          </w:p>
          <w:p>
            <w:pPr>
              <w:pStyle w:val="2"/>
              <w:ind w:left="0" w:leftChars="0" w:firstLine="0" w:firstLineChars="0"/>
              <w:jc w:val="center"/>
              <w:rPr>
                <w:rFonts w:hint="default"/>
                <w:highlight w:val="none"/>
                <w:lang w:val="en-US" w:eastAsia="zh-CN"/>
              </w:rPr>
            </w:pPr>
            <w:r>
              <w:rPr>
                <w:rFonts w:hint="eastAsia" w:ascii="Times New Roman" w:hAnsi="Times New Roman" w:eastAsia="宋体" w:cs="Times New Roman"/>
                <w:kern w:val="2"/>
                <w:sz w:val="21"/>
                <w:highlight w:val="none"/>
                <w:lang w:val="en-US" w:eastAsia="zh-CN" w:bidi="ar-SA"/>
              </w:rPr>
              <w:t>2、</w:t>
            </w:r>
            <w:r>
              <w:rPr>
                <w:rFonts w:hint="eastAsia" w:ascii="Times New Roman" w:eastAsia="宋体" w:cs="Times New Roman"/>
                <w:kern w:val="2"/>
                <w:sz w:val="21"/>
                <w:highlight w:val="none"/>
                <w:lang w:val="en-US" w:eastAsia="zh-CN" w:bidi="ar-SA"/>
              </w:rPr>
              <w:t>使用压条将阳光板与不锈钢结构固定</w:t>
            </w:r>
          </w:p>
        </w:tc>
        <w:tc>
          <w:tcPr>
            <w:tcW w:w="73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m</w:t>
            </w:r>
            <w:r>
              <w:rPr>
                <w:rFonts w:hint="eastAsia"/>
                <w:sz w:val="24"/>
                <w:szCs w:val="24"/>
                <w:highlight w:val="none"/>
                <w:vertAlign w:val="superscript"/>
                <w:lang w:val="en-US" w:eastAsia="zh-CN"/>
              </w:rPr>
              <w:t>2</w:t>
            </w:r>
          </w:p>
        </w:tc>
        <w:tc>
          <w:tcPr>
            <w:tcW w:w="114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530</w:t>
            </w:r>
          </w:p>
        </w:tc>
      </w:tr>
      <w:tr>
        <w:tblPrEx>
          <w:tblCellMar>
            <w:top w:w="0" w:type="dxa"/>
            <w:left w:w="0" w:type="dxa"/>
            <w:bottom w:w="0" w:type="dxa"/>
            <w:right w:w="0" w:type="dxa"/>
          </w:tblCellMar>
        </w:tblPrEx>
        <w:trPr>
          <w:trHeight w:val="570" w:hRule="atLeast"/>
          <w:jc w:val="center"/>
        </w:trPr>
        <w:tc>
          <w:tcPr>
            <w:tcW w:w="860"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p>
        </w:tc>
        <w:tc>
          <w:tcPr>
            <w:tcW w:w="2046"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eastAsia" w:ascii="Times New Roman" w:hAnsi="Times New Roman" w:eastAsia="宋体" w:cs="Times New Roman"/>
                <w:kern w:val="2"/>
                <w:sz w:val="24"/>
                <w:szCs w:val="24"/>
                <w:highlight w:val="none"/>
                <w:vertAlign w:val="baseline"/>
                <w:lang w:val="en-US" w:eastAsia="zh-CN" w:bidi="ar-SA"/>
              </w:rPr>
            </w:pPr>
            <w:r>
              <w:rPr>
                <w:rFonts w:hint="eastAsia"/>
                <w:sz w:val="24"/>
                <w:szCs w:val="24"/>
                <w:highlight w:val="none"/>
                <w:vertAlign w:val="baseline"/>
                <w:lang w:val="en-US" w:eastAsia="zh-CN"/>
              </w:rPr>
              <w:t>人工单项拆除</w:t>
            </w:r>
          </w:p>
        </w:tc>
        <w:tc>
          <w:tcPr>
            <w:tcW w:w="3928"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numPr>
                <w:ilvl w:val="0"/>
                <w:numId w:val="0"/>
              </w:numPr>
              <w:spacing w:line="240" w:lineRule="auto"/>
              <w:jc w:val="both"/>
              <w:rPr>
                <w:rFonts w:hint="default"/>
                <w:highlight w:val="none"/>
                <w:lang w:val="en-US" w:eastAsia="zh-CN"/>
              </w:rPr>
            </w:pPr>
            <w:r>
              <w:rPr>
                <w:rFonts w:hint="eastAsia"/>
                <w:highlight w:val="none"/>
                <w:lang w:val="en-US" w:eastAsia="zh-CN"/>
              </w:rPr>
              <w:t>1</w:t>
            </w:r>
            <w:r>
              <w:rPr>
                <w:rFonts w:hint="eastAsia" w:ascii="Times New Roman" w:hAnsi="Times New Roman" w:eastAsia="宋体" w:cs="Times New Roman"/>
                <w:kern w:val="2"/>
                <w:sz w:val="21"/>
                <w:highlight w:val="none"/>
                <w:lang w:val="en-US" w:eastAsia="zh-CN" w:bidi="ar-SA"/>
              </w:rPr>
              <w:t>、</w:t>
            </w:r>
            <w:r>
              <w:rPr>
                <w:rFonts w:hint="eastAsia"/>
                <w:highlight w:val="none"/>
                <w:lang w:val="en-US" w:eastAsia="zh-CN"/>
              </w:rPr>
              <w:t>拆除原屋面与不锈钢结构间的压条</w:t>
            </w:r>
          </w:p>
          <w:p>
            <w:pPr>
              <w:spacing w:line="240" w:lineRule="auto"/>
              <w:jc w:val="center"/>
              <w:rPr>
                <w:rFonts w:hint="default"/>
                <w:sz w:val="24"/>
                <w:szCs w:val="24"/>
                <w:highlight w:val="none"/>
                <w:vertAlign w:val="baseline"/>
                <w:lang w:val="en-US" w:eastAsia="zh-CN"/>
              </w:rPr>
            </w:pPr>
            <w:r>
              <w:rPr>
                <w:rFonts w:hint="eastAsia" w:ascii="Times New Roman" w:hAnsi="Times New Roman" w:eastAsia="宋体" w:cs="Times New Roman"/>
                <w:kern w:val="2"/>
                <w:sz w:val="21"/>
                <w:highlight w:val="none"/>
                <w:lang w:val="en-US" w:eastAsia="zh-CN" w:bidi="ar-SA"/>
              </w:rPr>
              <w:t>2、</w:t>
            </w:r>
            <w:r>
              <w:rPr>
                <w:rFonts w:hint="eastAsia" w:cs="Times New Roman"/>
                <w:kern w:val="2"/>
                <w:sz w:val="21"/>
                <w:highlight w:val="none"/>
                <w:lang w:val="en-US" w:eastAsia="zh-CN" w:bidi="ar-SA"/>
              </w:rPr>
              <w:t>拆除阳光板</w:t>
            </w:r>
          </w:p>
        </w:tc>
        <w:tc>
          <w:tcPr>
            <w:tcW w:w="73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m</w:t>
            </w:r>
            <w:r>
              <w:rPr>
                <w:rFonts w:hint="eastAsia"/>
                <w:sz w:val="24"/>
                <w:szCs w:val="24"/>
                <w:highlight w:val="none"/>
                <w:vertAlign w:val="superscript"/>
                <w:lang w:val="en-US" w:eastAsia="zh-CN"/>
              </w:rPr>
              <w:t>2</w:t>
            </w:r>
          </w:p>
        </w:tc>
        <w:tc>
          <w:tcPr>
            <w:tcW w:w="114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530</w:t>
            </w:r>
          </w:p>
        </w:tc>
      </w:tr>
      <w:tr>
        <w:tblPrEx>
          <w:tblCellMar>
            <w:top w:w="0" w:type="dxa"/>
            <w:left w:w="0" w:type="dxa"/>
            <w:bottom w:w="0" w:type="dxa"/>
            <w:right w:w="0" w:type="dxa"/>
          </w:tblCellMar>
        </w:tblPrEx>
        <w:trPr>
          <w:trHeight w:val="570" w:hRule="atLeast"/>
          <w:jc w:val="center"/>
        </w:trPr>
        <w:tc>
          <w:tcPr>
            <w:tcW w:w="860"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p>
        </w:tc>
        <w:tc>
          <w:tcPr>
            <w:tcW w:w="2046"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吊车</w:t>
            </w:r>
          </w:p>
        </w:tc>
        <w:tc>
          <w:tcPr>
            <w:tcW w:w="3928"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distribute"/>
              <w:rPr>
                <w:rFonts w:hint="default" w:ascii="Times New Roman" w:hAnsi="Times New Roman" w:eastAsia="宋体" w:cs="Times New Roman"/>
                <w:kern w:val="2"/>
                <w:sz w:val="21"/>
                <w:highlight w:val="none"/>
                <w:lang w:val="en-US" w:eastAsia="zh-CN" w:bidi="ar-SA"/>
              </w:rPr>
            </w:pPr>
            <w:r>
              <w:rPr>
                <w:rFonts w:hint="eastAsia" w:cs="Times New Roman"/>
                <w:b/>
                <w:bCs/>
                <w:kern w:val="2"/>
                <w:sz w:val="21"/>
                <w:highlight w:val="none"/>
                <w:lang w:val="en-US" w:eastAsia="zh-CN" w:bidi="ar-SA"/>
              </w:rPr>
              <w:t>/</w:t>
            </w:r>
          </w:p>
        </w:tc>
        <w:tc>
          <w:tcPr>
            <w:tcW w:w="73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台班</w:t>
            </w:r>
          </w:p>
        </w:tc>
        <w:tc>
          <w:tcPr>
            <w:tcW w:w="114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2</w:t>
            </w:r>
          </w:p>
        </w:tc>
      </w:tr>
      <w:tr>
        <w:tblPrEx>
          <w:tblCellMar>
            <w:top w:w="0" w:type="dxa"/>
            <w:left w:w="0" w:type="dxa"/>
            <w:bottom w:w="0" w:type="dxa"/>
            <w:right w:w="0" w:type="dxa"/>
          </w:tblCellMar>
        </w:tblPrEx>
        <w:trPr>
          <w:trHeight w:val="570" w:hRule="atLeast"/>
          <w:jc w:val="center"/>
        </w:trPr>
        <w:tc>
          <w:tcPr>
            <w:tcW w:w="860"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4</w:t>
            </w:r>
          </w:p>
        </w:tc>
        <w:tc>
          <w:tcPr>
            <w:tcW w:w="2046"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综合脚手架</w:t>
            </w:r>
          </w:p>
        </w:tc>
        <w:tc>
          <w:tcPr>
            <w:tcW w:w="3928"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jc w:val="center"/>
              <w:rPr>
                <w:rFonts w:hint="default" w:cs="Times New Roman"/>
                <w:b/>
                <w:bCs/>
                <w:kern w:val="2"/>
                <w:sz w:val="21"/>
                <w:highlight w:val="none"/>
                <w:lang w:val="en-US" w:eastAsia="zh-CN" w:bidi="ar-SA"/>
              </w:rPr>
            </w:pPr>
            <w:r>
              <w:rPr>
                <w:rFonts w:hint="eastAsia"/>
                <w:highlight w:val="none"/>
                <w:lang w:val="en-US" w:eastAsia="zh-CN"/>
              </w:rPr>
              <w:t>1</w:t>
            </w:r>
            <w:r>
              <w:rPr>
                <w:rFonts w:hint="eastAsia" w:ascii="Times New Roman" w:hAnsi="Times New Roman" w:eastAsia="宋体" w:cs="Times New Roman"/>
                <w:kern w:val="2"/>
                <w:sz w:val="21"/>
                <w:highlight w:val="none"/>
                <w:lang w:val="en-US" w:eastAsia="zh-CN" w:bidi="ar-SA"/>
              </w:rPr>
              <w:t>、搭设高度：</w:t>
            </w:r>
            <w:r>
              <w:rPr>
                <w:rFonts w:hint="eastAsia" w:cs="Times New Roman"/>
                <w:kern w:val="2"/>
                <w:sz w:val="21"/>
                <w:highlight w:val="none"/>
                <w:lang w:val="en-US" w:eastAsia="zh-CN" w:bidi="ar-SA"/>
              </w:rPr>
              <w:t>7</w:t>
            </w:r>
            <w:r>
              <w:rPr>
                <w:rFonts w:hint="eastAsia" w:ascii="Times New Roman" w:hAnsi="Times New Roman" w:eastAsia="宋体" w:cs="Times New Roman"/>
                <w:kern w:val="2"/>
                <w:sz w:val="21"/>
                <w:highlight w:val="none"/>
                <w:lang w:val="en-US" w:eastAsia="zh-CN" w:bidi="ar-SA"/>
              </w:rPr>
              <w:t>m</w:t>
            </w:r>
            <w:r>
              <w:rPr>
                <w:rFonts w:hint="eastAsia" w:ascii="Times New Roman" w:hAnsi="Times New Roman" w:eastAsia="宋体" w:cs="Times New Roman"/>
                <w:kern w:val="2"/>
                <w:sz w:val="21"/>
                <w:highlight w:val="none"/>
                <w:lang w:val="en-US" w:eastAsia="zh-CN" w:bidi="ar-SA"/>
              </w:rPr>
              <w:br w:type="textWrapping"/>
            </w:r>
            <w:r>
              <w:rPr>
                <w:rFonts w:hint="eastAsia" w:ascii="Times New Roman" w:hAnsi="Times New Roman" w:eastAsia="宋体" w:cs="Times New Roman"/>
                <w:kern w:val="2"/>
                <w:sz w:val="21"/>
                <w:highlight w:val="none"/>
                <w:lang w:val="en-US" w:eastAsia="zh-CN" w:bidi="ar-SA"/>
              </w:rPr>
              <w:t xml:space="preserve">2、可站立 移动式脚手架操作平台 </w:t>
            </w:r>
          </w:p>
        </w:tc>
        <w:tc>
          <w:tcPr>
            <w:tcW w:w="73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m</w:t>
            </w:r>
            <w:r>
              <w:rPr>
                <w:rFonts w:hint="eastAsia"/>
                <w:sz w:val="24"/>
                <w:szCs w:val="24"/>
                <w:highlight w:val="none"/>
                <w:vertAlign w:val="superscript"/>
                <w:lang w:val="en-US" w:eastAsia="zh-CN"/>
              </w:rPr>
              <w:t>2</w:t>
            </w:r>
          </w:p>
        </w:tc>
        <w:tc>
          <w:tcPr>
            <w:tcW w:w="114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top"/>
          </w:tcPr>
          <w:p>
            <w:pPr>
              <w:spacing w:line="600" w:lineRule="auto"/>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50</w:t>
            </w:r>
          </w:p>
        </w:tc>
      </w:tr>
    </w:tbl>
    <w:p>
      <w:pPr>
        <w:rPr>
          <w:rFonts w:hint="default"/>
          <w:highlight w:val="none"/>
          <w:lang w:val="en-US" w:eastAsia="zh-CN"/>
        </w:rPr>
      </w:pPr>
    </w:p>
    <w:p>
      <w:pPr>
        <w:pStyle w:val="13"/>
        <w:adjustRightInd w:val="0"/>
        <w:snapToGrid w:val="0"/>
        <w:spacing w:line="300" w:lineRule="auto"/>
        <w:rPr>
          <w:rFonts w:hint="eastAsia" w:ascii="仿宋_GB2312" w:hAnsi="仿宋_GB2312" w:eastAsia="仿宋_GB2312" w:cs="仿宋_GB2312"/>
          <w:b/>
          <w:sz w:val="28"/>
          <w:szCs w:val="28"/>
          <w:highlight w:val="none"/>
          <w:lang w:val="en-US" w:eastAsia="zh-CN"/>
        </w:rPr>
      </w:pPr>
      <w:r>
        <w:rPr>
          <w:rFonts w:hint="eastAsia" w:ascii="仿宋_GB2312" w:hAnsi="仿宋_GB2312" w:eastAsia="仿宋_GB2312" w:cs="仿宋_GB2312"/>
          <w:b/>
          <w:sz w:val="28"/>
          <w:szCs w:val="28"/>
          <w:highlight w:val="none"/>
          <w:lang w:val="en-US" w:eastAsia="zh-CN"/>
        </w:rPr>
        <w:t>项目八：竹料分公司一期及扩建砂水分离器围墙修缮、加药池栏杆安装踢脚线等项目</w:t>
      </w:r>
    </w:p>
    <w:p>
      <w:pPr>
        <w:autoSpaceDE w:val="0"/>
        <w:autoSpaceDN w:val="0"/>
        <w:adjustRightInd w:val="0"/>
        <w:snapToGrid w:val="0"/>
        <w:spacing w:line="360" w:lineRule="auto"/>
        <w:ind w:firstLine="560" w:firstLineChars="200"/>
        <w:rPr>
          <w:rFonts w:hint="eastAsia"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将厂区构筑物雨水竖管就近接入雨水井，开挖铺设雨水管道并分流进入总雨水管，增加雨水井，雨水管安装，拆除路面进行改造等。</w:t>
      </w:r>
    </w:p>
    <w:p>
      <w:pPr>
        <w:autoSpaceDE w:val="0"/>
        <w:autoSpaceDN w:val="0"/>
        <w:adjustRightInd w:val="0"/>
        <w:snapToGrid w:val="0"/>
        <w:spacing w:line="360" w:lineRule="auto"/>
        <w:ind w:firstLine="560" w:firstLineChars="200"/>
        <w:rPr>
          <w:rFonts w:hint="eastAsia" w:ascii="仿宋_GB2312" w:hAnsi="Calibri" w:eastAsia="仿宋_GB2312" w:cs="Times New Roman"/>
          <w:color w:val="auto"/>
          <w:kern w:val="2"/>
          <w:sz w:val="28"/>
          <w:szCs w:val="28"/>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工程量清单</w:t>
      </w:r>
    </w:p>
    <w:tbl>
      <w:tblPr>
        <w:tblStyle w:val="23"/>
        <w:tblW w:w="88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3"/>
        <w:gridCol w:w="1653"/>
        <w:gridCol w:w="3482"/>
        <w:gridCol w:w="1517"/>
        <w:gridCol w:w="1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953"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165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项目名称</w:t>
            </w:r>
          </w:p>
        </w:tc>
        <w:tc>
          <w:tcPr>
            <w:tcW w:w="348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项目特征描述</w:t>
            </w:r>
          </w:p>
        </w:tc>
        <w:tc>
          <w:tcPr>
            <w:tcW w:w="15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计量单位</w:t>
            </w:r>
          </w:p>
        </w:tc>
        <w:tc>
          <w:tcPr>
            <w:tcW w:w="12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5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65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5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塑料管</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1.室外雨水管安装 DN150</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雨水口</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1.单平篦(680×380)井深 1m 实际井深(m):0.8</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座</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拆除路面</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1.材质:混凝土类（无筋）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拆除基层</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1.材质:基层拆除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水泥石粉渣路基</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1.6%水泥稳定石粉渣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3.按设计要求分层碾压</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水泥混凝土</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1.混凝土强度等级:C30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3.水养生</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挖沟槽土方</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1.土壤类别:综合考虑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2.挖土深度:综合考虑</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垫层</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1.材料品种、规格:砂垫层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2.厚度:100厚</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2.填方材料品种:石屑</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2.填方材料品种:中粗砂</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54.4091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2.填方材料品种:原土</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余方弃置</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1.废弃料品种:土方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2.运距:20km</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余方弃置</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1.废弃料品种:石方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2.运距:20km</w:t>
            </w: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1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垫层模板</w:t>
            </w:r>
          </w:p>
        </w:tc>
        <w:tc>
          <w:tcPr>
            <w:tcW w:w="3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5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3.204</w:t>
            </w:r>
          </w:p>
        </w:tc>
      </w:tr>
    </w:tbl>
    <w:p>
      <w:pPr>
        <w:pStyle w:val="14"/>
        <w:rPr>
          <w:rFonts w:hint="default"/>
          <w:highlight w:val="none"/>
          <w:lang w:val="en-US" w:eastAsia="zh-CN"/>
        </w:rPr>
      </w:pPr>
    </w:p>
    <w:p>
      <w:pPr>
        <w:pStyle w:val="13"/>
        <w:adjustRightInd w:val="0"/>
        <w:snapToGrid w:val="0"/>
        <w:spacing w:line="300" w:lineRule="auto"/>
        <w:rPr>
          <w:rFonts w:hint="eastAsia" w:ascii="仿宋" w:hAnsi="仿宋" w:eastAsia="仿宋" w:cs="仿宋"/>
          <w:highlight w:val="none"/>
          <w:lang w:val="en-US" w:eastAsia="zh-CN"/>
        </w:rPr>
      </w:pPr>
      <w:r>
        <w:rPr>
          <w:rFonts w:hint="eastAsia" w:ascii="仿宋_GB2312" w:hAnsi="仿宋_GB2312" w:eastAsia="仿宋_GB2312" w:cs="仿宋_GB2312"/>
          <w:b/>
          <w:sz w:val="28"/>
          <w:szCs w:val="28"/>
          <w:highlight w:val="none"/>
        </w:rPr>
        <w:t>二、</w:t>
      </w:r>
      <w:r>
        <w:rPr>
          <w:rFonts w:hint="eastAsia" w:ascii="仿宋_GB2312" w:hAnsi="仿宋_GB2312" w:eastAsia="仿宋_GB2312" w:cs="仿宋_GB2312"/>
          <w:b/>
          <w:sz w:val="28"/>
          <w:szCs w:val="28"/>
          <w:highlight w:val="none"/>
          <w:lang w:val="zh-CN"/>
        </w:rPr>
        <w:t>项目技术要求</w:t>
      </w:r>
    </w:p>
    <w:p>
      <w:pPr>
        <w:spacing w:line="360" w:lineRule="auto"/>
        <w:ind w:firstLine="560" w:firstLineChars="200"/>
        <w:rPr>
          <w:rFonts w:hint="eastAsia" w:ascii="仿宋_GB2312" w:eastAsia="仿宋_GB2312" w:hAnsiTheme="minorHAnsi" w:cstheme="minorBidi"/>
          <w:color w:val="auto"/>
          <w:sz w:val="28"/>
          <w:szCs w:val="28"/>
          <w:highlight w:val="none"/>
        </w:rPr>
      </w:pPr>
      <w:r>
        <w:rPr>
          <w:rFonts w:hint="eastAsia" w:ascii="仿宋_GB2312" w:eastAsia="仿宋_GB2312" w:hAnsiTheme="minorHAnsi" w:cstheme="minorBidi"/>
          <w:color w:val="auto"/>
          <w:sz w:val="28"/>
          <w:szCs w:val="28"/>
          <w:highlight w:val="none"/>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_GB2312" w:eastAsia="仿宋_GB2312" w:hAnsiTheme="minorHAnsi" w:cstheme="minorBidi"/>
          <w:color w:val="auto"/>
          <w:sz w:val="28"/>
          <w:szCs w:val="28"/>
          <w:highlight w:val="none"/>
        </w:rPr>
      </w:pPr>
      <w:r>
        <w:rPr>
          <w:rFonts w:hint="eastAsia" w:ascii="仿宋_GB2312" w:eastAsia="仿宋_GB2312" w:hAnsiTheme="minorHAnsi" w:cstheme="minorBidi"/>
          <w:color w:val="auto"/>
          <w:sz w:val="28"/>
          <w:szCs w:val="28"/>
          <w:highlight w:val="none"/>
        </w:rPr>
        <w:t>（2）施工后，清理现场垃圾，施工垃圾外运，冲洗施工区域，保护现场环境。</w:t>
      </w:r>
    </w:p>
    <w:p>
      <w:pPr>
        <w:spacing w:line="360" w:lineRule="auto"/>
        <w:ind w:firstLine="560" w:firstLineChars="200"/>
        <w:rPr>
          <w:rFonts w:hint="eastAsia" w:ascii="仿宋_GB2312" w:eastAsia="仿宋_GB2312" w:hAnsiTheme="minorHAnsi" w:cstheme="minorBidi"/>
          <w:color w:val="auto"/>
          <w:sz w:val="28"/>
          <w:szCs w:val="28"/>
          <w:highlight w:val="none"/>
        </w:rPr>
      </w:pPr>
      <w:r>
        <w:rPr>
          <w:rFonts w:hint="eastAsia" w:ascii="仿宋_GB2312" w:eastAsia="仿宋_GB2312" w:hAnsiTheme="minorHAnsi" w:cstheme="minorBidi"/>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_GB2312" w:eastAsia="仿宋_GB2312" w:hAnsiTheme="minorHAnsi" w:cstheme="minorBidi"/>
          <w:color w:val="auto"/>
          <w:sz w:val="28"/>
          <w:szCs w:val="28"/>
          <w:highlight w:val="none"/>
          <w:lang w:eastAsia="zh-CN"/>
        </w:rPr>
      </w:pPr>
      <w:r>
        <w:rPr>
          <w:rFonts w:hint="eastAsia" w:ascii="仿宋_GB2312" w:eastAsia="仿宋_GB2312" w:hAnsiTheme="minorHAnsi" w:cstheme="minorBidi"/>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_GB2312" w:eastAsia="仿宋_GB2312" w:hAnsiTheme="minorHAnsi" w:cstheme="minorBidi"/>
          <w:color w:val="auto"/>
          <w:sz w:val="28"/>
          <w:szCs w:val="28"/>
          <w:highlight w:val="none"/>
          <w:lang w:eastAsia="zh-CN"/>
        </w:rPr>
        <w:t>。</w:t>
      </w:r>
    </w:p>
    <w:p>
      <w:pPr>
        <w:pStyle w:val="13"/>
        <w:adjustRightInd w:val="0"/>
        <w:snapToGrid w:val="0"/>
        <w:spacing w:line="520" w:lineRule="exact"/>
        <w:rPr>
          <w:rFonts w:ascii="仿宋_GB2312" w:hAnsi="仿宋_GB2312" w:eastAsia="仿宋_GB2312" w:cs="仿宋_GB2312"/>
          <w:b/>
          <w:sz w:val="28"/>
          <w:szCs w:val="28"/>
          <w:highlight w:val="none"/>
          <w:lang w:val="zh-CN"/>
        </w:rPr>
      </w:pPr>
      <w:r>
        <w:rPr>
          <w:rFonts w:hint="eastAsia" w:ascii="仿宋_GB2312" w:hAnsi="仿宋_GB2312" w:eastAsia="仿宋_GB2312" w:cs="仿宋_GB2312"/>
          <w:b/>
          <w:sz w:val="28"/>
          <w:szCs w:val="28"/>
          <w:highlight w:val="none"/>
          <w:lang w:val="en-US" w:eastAsia="zh-CN"/>
        </w:rPr>
        <w:t>三</w:t>
      </w:r>
      <w:r>
        <w:rPr>
          <w:rFonts w:hint="eastAsia" w:ascii="仿宋_GB2312" w:hAnsi="仿宋_GB2312" w:eastAsia="仿宋_GB2312" w:cs="仿宋_GB2312"/>
          <w:b/>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1.工期：详见下表,具</w:t>
      </w:r>
      <w:r>
        <w:rPr>
          <w:rFonts w:hint="eastAsia" w:ascii="仿宋_GB2312" w:hAnsi="仿宋_GB2312" w:eastAsia="仿宋_GB2312" w:cs="仿宋_GB2312"/>
          <w:sz w:val="28"/>
          <w:szCs w:val="28"/>
          <w:highlight w:val="none"/>
        </w:rPr>
        <w:t>体施工日期及工期调整根据实际计划时间而定。</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c>
          <w:tcPr>
            <w:tcW w:w="2264"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项目一</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w:t>
            </w:r>
          </w:p>
        </w:tc>
        <w:tc>
          <w:tcPr>
            <w:tcW w:w="2264" w:type="dxa"/>
            <w:vAlign w:val="center"/>
          </w:tcPr>
          <w:p>
            <w:pPr>
              <w:pStyle w:val="7"/>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项目五</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项目二</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项目六</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项目三</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项目七</w:t>
            </w:r>
          </w:p>
        </w:tc>
        <w:tc>
          <w:tcPr>
            <w:tcW w:w="2268" w:type="dxa"/>
            <w:vAlign w:val="center"/>
          </w:tcPr>
          <w:p>
            <w:pPr>
              <w:ind w:firstLine="420" w:firstLineChars="0"/>
              <w:jc w:val="center"/>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项目四</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项目八</w:t>
            </w:r>
          </w:p>
        </w:tc>
        <w:tc>
          <w:tcPr>
            <w:tcW w:w="2268" w:type="dxa"/>
            <w:vAlign w:val="center"/>
          </w:tcPr>
          <w:p>
            <w:pPr>
              <w:ind w:firstLine="420" w:firstLineChars="0"/>
              <w:jc w:val="center"/>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20</w:t>
            </w:r>
          </w:p>
        </w:tc>
      </w:tr>
    </w:tbl>
    <w:p>
      <w:pPr>
        <w:autoSpaceDE w:val="0"/>
        <w:autoSpaceDN w:val="0"/>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2.质量要求：</w:t>
      </w:r>
      <w:r>
        <w:rPr>
          <w:rFonts w:hint="eastAsia" w:ascii="仿宋_GB2312" w:hAnsi="仿宋_GB2312" w:eastAsia="仿宋_GB2312" w:cs="仿宋_GB2312"/>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（3）必须用合格焊工。焊接、防锈、安装精度必须合格。</w:t>
      </w:r>
    </w:p>
    <w:p>
      <w:pPr>
        <w:autoSpaceDE w:val="0"/>
        <w:autoSpaceDN w:val="0"/>
        <w:spacing w:line="520" w:lineRule="exact"/>
        <w:ind w:firstLine="560" w:firstLineChars="200"/>
        <w:rPr>
          <w:rFonts w:ascii="仿宋_GB2312" w:hAnsi="宋体" w:eastAsia="仿宋_GB2312" w:cs="仿宋_GB2312"/>
          <w:i w:val="0"/>
          <w:caps w:val="0"/>
          <w:color w:val="000000"/>
          <w:spacing w:val="0"/>
          <w:sz w:val="28"/>
          <w:szCs w:val="28"/>
          <w:highlight w:val="none"/>
          <w:shd w:val="clear" w:color="auto" w:fill="FFFFFF"/>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ascii="仿宋_GB2312" w:hAnsi="宋体" w:eastAsia="仿宋_GB2312" w:cs="仿宋_GB2312"/>
          <w:i w:val="0"/>
          <w:caps w:val="0"/>
          <w:color w:val="000000"/>
          <w:spacing w:val="0"/>
          <w:sz w:val="28"/>
          <w:szCs w:val="28"/>
          <w:highlight w:val="none"/>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highlight w:val="none"/>
          <w:shd w:val="clear" w:color="auto" w:fill="FFFFFF"/>
          <w:lang w:eastAsia="zh-CN"/>
        </w:rPr>
        <w:t>、</w:t>
      </w:r>
      <w:r>
        <w:rPr>
          <w:rFonts w:hint="eastAsia" w:ascii="仿宋_GB2312" w:hAnsi="宋体" w:eastAsia="仿宋_GB2312" w:cs="仿宋_GB2312"/>
          <w:i w:val="0"/>
          <w:caps w:val="0"/>
          <w:color w:val="000000"/>
          <w:spacing w:val="0"/>
          <w:sz w:val="28"/>
          <w:szCs w:val="28"/>
          <w:highlight w:val="none"/>
          <w:shd w:val="clear" w:color="auto" w:fill="FFFFFF"/>
          <w:lang w:val="en-US" w:eastAsia="zh-CN"/>
        </w:rPr>
        <w:t>质量</w:t>
      </w:r>
      <w:r>
        <w:rPr>
          <w:rFonts w:ascii="仿宋_GB2312" w:hAnsi="宋体" w:eastAsia="仿宋_GB2312" w:cs="仿宋_GB2312"/>
          <w:i w:val="0"/>
          <w:caps w:val="0"/>
          <w:color w:val="000000"/>
          <w:spacing w:val="0"/>
          <w:sz w:val="28"/>
          <w:szCs w:val="28"/>
          <w:highlight w:val="none"/>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highlight w:val="none"/>
          <w:shd w:val="clear" w:color="auto" w:fill="FFFFFF"/>
          <w:lang w:eastAsia="zh-CN"/>
        </w:rPr>
        <w:t>、</w:t>
      </w:r>
      <w:r>
        <w:rPr>
          <w:rFonts w:hint="eastAsia" w:ascii="仿宋_GB2312" w:hAnsi="宋体" w:eastAsia="仿宋_GB2312" w:cs="仿宋_GB2312"/>
          <w:i w:val="0"/>
          <w:caps w:val="0"/>
          <w:color w:val="000000"/>
          <w:spacing w:val="0"/>
          <w:sz w:val="28"/>
          <w:szCs w:val="28"/>
          <w:highlight w:val="none"/>
          <w:shd w:val="clear" w:color="auto" w:fill="FFFFFF"/>
          <w:lang w:val="en-US" w:eastAsia="zh-CN"/>
        </w:rPr>
        <w:t>产品合格证</w:t>
      </w:r>
      <w:r>
        <w:rPr>
          <w:rFonts w:ascii="仿宋_GB2312" w:hAnsi="宋体" w:eastAsia="仿宋_GB2312" w:cs="仿宋_GB2312"/>
          <w:i w:val="0"/>
          <w:caps w:val="0"/>
          <w:color w:val="000000"/>
          <w:spacing w:val="0"/>
          <w:sz w:val="28"/>
          <w:szCs w:val="28"/>
          <w:highlight w:val="none"/>
          <w:shd w:val="clear" w:color="auto" w:fill="FFFFFF"/>
        </w:rPr>
        <w:t>等。项目竣工后，承包方将所有关于本项目的技术资料整理好并交至项目承办单位。</w:t>
      </w:r>
    </w:p>
    <w:p>
      <w:pPr>
        <w:numPr>
          <w:ilvl w:val="0"/>
          <w:numId w:val="0"/>
        </w:numPr>
        <w:autoSpaceDE w:val="0"/>
        <w:autoSpaceDN w:val="0"/>
        <w:spacing w:line="240" w:lineRule="auto"/>
        <w:ind w:firstLine="560" w:firstLineChars="200"/>
        <w:rPr>
          <w:rFonts w:hint="eastAsia" w:ascii="仿宋_GB2312" w:hAnsi="仿宋_GB2312" w:eastAsia="仿宋_GB2312" w:cs="仿宋_GB2312"/>
          <w:sz w:val="28"/>
          <w:szCs w:val="28"/>
          <w:highlight w:val="none"/>
          <w:lang w:val="zh-CN"/>
        </w:rPr>
      </w:pPr>
      <w:r>
        <w:rPr>
          <w:rFonts w:hint="eastAsia" w:ascii="仿宋_GB2312" w:hAnsi="宋体" w:eastAsia="仿宋_GB2312" w:cs="仿宋_GB2312"/>
          <w:i w:val="0"/>
          <w:caps w:val="0"/>
          <w:color w:val="000000"/>
          <w:spacing w:val="0"/>
          <w:sz w:val="28"/>
          <w:szCs w:val="28"/>
          <w:highlight w:val="none"/>
          <w:shd w:val="clear" w:color="auto" w:fill="FFFFFF"/>
          <w:lang w:eastAsia="zh-CN"/>
        </w:rPr>
        <w:t>（</w:t>
      </w:r>
      <w:r>
        <w:rPr>
          <w:rFonts w:hint="eastAsia" w:ascii="仿宋_GB2312" w:hAnsi="宋体" w:eastAsia="仿宋_GB2312" w:cs="仿宋_GB2312"/>
          <w:i w:val="0"/>
          <w:caps w:val="0"/>
          <w:color w:val="000000"/>
          <w:spacing w:val="0"/>
          <w:sz w:val="28"/>
          <w:szCs w:val="28"/>
          <w:highlight w:val="none"/>
          <w:shd w:val="clear" w:color="auto" w:fill="FFFFFF"/>
          <w:lang w:val="en-US" w:eastAsia="zh-CN"/>
        </w:rPr>
        <w:t>5</w:t>
      </w:r>
      <w:r>
        <w:rPr>
          <w:rFonts w:hint="eastAsia" w:ascii="仿宋_GB2312" w:hAnsi="宋体" w:eastAsia="仿宋_GB2312" w:cs="仿宋_GB2312"/>
          <w:i w:val="0"/>
          <w:caps w:val="0"/>
          <w:color w:val="000000"/>
          <w:spacing w:val="0"/>
          <w:sz w:val="28"/>
          <w:szCs w:val="28"/>
          <w:highlight w:val="none"/>
          <w:shd w:val="clear" w:color="auto" w:fill="FFFFFF"/>
          <w:lang w:eastAsia="zh-CN"/>
        </w:rPr>
        <w:t>）</w:t>
      </w:r>
      <w:r>
        <w:rPr>
          <w:rFonts w:hint="eastAsia" w:ascii="仿宋_GB2312" w:hAnsi="仿宋_GB2312" w:eastAsia="仿宋_GB2312" w:cs="仿宋_GB2312"/>
          <w:sz w:val="28"/>
          <w:szCs w:val="28"/>
          <w:highlight w:val="none"/>
          <w:lang w:val="zh-CN"/>
        </w:rPr>
        <w:t>周边环境恢复。</w:t>
      </w:r>
    </w:p>
    <w:p>
      <w:pPr>
        <w:numPr>
          <w:ilvl w:val="0"/>
          <w:numId w:val="0"/>
        </w:numPr>
        <w:autoSpaceDE/>
        <w:autoSpaceDN/>
        <w:spacing w:line="240" w:lineRule="auto"/>
        <w:ind w:firstLine="560" w:firstLineChars="0"/>
        <w:rPr>
          <w:rFonts w:hint="eastAsia" w:eastAsia="仿宋_GB2312"/>
          <w:highlight w:val="none"/>
          <w:lang w:eastAsia="zh-CN"/>
        </w:rPr>
      </w:pPr>
      <w:r>
        <w:rPr>
          <w:rFonts w:hint="eastAsia" w:ascii="仿宋_GB2312" w:hAnsi="仿宋_GB2312" w:eastAsia="仿宋_GB2312" w:cs="仿宋_GB2312"/>
          <w:sz w:val="28"/>
          <w:szCs w:val="28"/>
          <w:highlight w:val="none"/>
          <w:lang w:val="zh-CN"/>
        </w:rPr>
        <w:t>（</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lang w:val="zh-CN"/>
        </w:rPr>
        <w:t>）</w:t>
      </w:r>
      <w:r>
        <w:rPr>
          <w:rFonts w:hint="eastAsia" w:ascii="仿宋_GB2312" w:hAnsi="仿宋_GB2312" w:eastAsia="仿宋_GB2312" w:cs="仿宋_GB2312"/>
          <w:sz w:val="28"/>
          <w:szCs w:val="28"/>
          <w:highlight w:val="none"/>
          <w:lang w:val="en-US" w:eastAsia="zh-CN"/>
        </w:rPr>
        <w:t>特种作业人员须持有对应工作的特种作业操作证。</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3.安全文明施工要求：</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4.总包及分包规定：</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承包单位不许转包，不许擅自分包,</w:t>
      </w:r>
      <w:r>
        <w:rPr>
          <w:rFonts w:hint="eastAsia" w:ascii="仿宋_GB2312" w:hAnsi="仿宋_GB2312" w:eastAsia="仿宋_GB2312" w:cs="仿宋_GB2312"/>
          <w:bCs/>
          <w:szCs w:val="21"/>
          <w:highlight w:val="none"/>
        </w:rPr>
        <w:t xml:space="preserve"> </w:t>
      </w:r>
      <w:r>
        <w:rPr>
          <w:rFonts w:hint="eastAsia" w:ascii="仿宋_GB2312" w:hAnsi="仿宋_GB2312" w:eastAsia="仿宋_GB2312" w:cs="仿宋_GB2312"/>
          <w:sz w:val="28"/>
          <w:szCs w:val="28"/>
          <w:highlight w:val="non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5.保修期（保养期）：质保期为项目完成经验收合格之日起</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详见合同附件工程质量保修书</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kern w:val="2"/>
          <w:sz w:val="28"/>
          <w:szCs w:val="28"/>
          <w:highlight w:val="none"/>
        </w:rPr>
      </w:pPr>
      <w:r>
        <w:rPr>
          <w:rFonts w:hint="eastAsia" w:ascii="仿宋_GB2312" w:hAnsi="仿宋_GB2312" w:eastAsia="仿宋_GB2312" w:cs="仿宋_GB2312"/>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highlight w:val="none"/>
        </w:rPr>
      </w:pPr>
      <w:r>
        <w:rPr>
          <w:rFonts w:hint="eastAsia" w:ascii="仿宋_GB2312" w:hAnsi="仿宋_GB2312" w:eastAsia="仿宋_GB2312" w:cs="仿宋_GB2312"/>
          <w:sz w:val="28"/>
          <w:szCs w:val="28"/>
          <w:highlight w:val="none"/>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7.付款方式：银行汇票</w:t>
      </w:r>
      <w:r>
        <w:rPr>
          <w:rFonts w:hint="eastAsia" w:ascii="仿宋_GB2312" w:hAnsi="仿宋_GB2312" w:eastAsia="仿宋_GB2312" w:cs="仿宋_GB2312"/>
          <w:sz w:val="28"/>
          <w:szCs w:val="28"/>
          <w:highlight w:val="none"/>
          <w:lang w:val="en-US" w:eastAsia="zh-CN"/>
        </w:rPr>
        <w:t>/网银转账</w:t>
      </w:r>
      <w:r>
        <w:rPr>
          <w:rFonts w:hint="eastAsia" w:ascii="仿宋_GB2312" w:hAnsi="仿宋_GB2312" w:eastAsia="仿宋_GB2312" w:cs="仿宋_GB2312"/>
          <w:sz w:val="28"/>
          <w:szCs w:val="28"/>
          <w:highlight w:val="none"/>
        </w:rPr>
        <w:t>形式。</w:t>
      </w:r>
    </w:p>
    <w:p>
      <w:pPr>
        <w:spacing w:line="520" w:lineRule="exact"/>
        <w:ind w:firstLine="560" w:firstLineChars="200"/>
        <w:rPr>
          <w:rFonts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rPr>
        <w:t>8.承包方式：</w:t>
      </w:r>
      <w:r>
        <w:rPr>
          <w:rFonts w:hint="eastAsia" w:ascii="仿宋_GB2312" w:hAnsi="仿宋_GB2312" w:eastAsia="仿宋_GB2312" w:cs="仿宋_GB2312"/>
          <w:sz w:val="28"/>
          <w:szCs w:val="28"/>
          <w:highlight w:val="none"/>
          <w:lang w:val="zh-CN"/>
        </w:rPr>
        <w:t>单价包干。</w:t>
      </w:r>
    </w:p>
    <w:p>
      <w:pPr>
        <w:autoSpaceDE w:val="0"/>
        <w:autoSpaceDN w:val="0"/>
        <w:spacing w:line="520" w:lineRule="exact"/>
        <w:ind w:firstLine="560" w:firstLineChars="200"/>
        <w:rPr>
          <w:rFonts w:hint="eastAsia" w:ascii="仿宋_GB2312" w:hAnsi="仿宋_GB2312" w:eastAsia="仿宋_GB2312" w:cs="仿宋_GB2312"/>
          <w:sz w:val="28"/>
          <w:szCs w:val="28"/>
          <w:highlight w:val="none"/>
          <w:lang w:val="en-US" w:eastAsia="zh-CN"/>
        </w:rPr>
      </w:pPr>
    </w:p>
    <w:p>
      <w:pPr>
        <w:pStyle w:val="2"/>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color w:val="auto"/>
          <w:highlight w:val="none"/>
        </w:rPr>
      </w:pPr>
    </w:p>
    <w:p>
      <w:pPr>
        <w:pStyle w:val="7"/>
        <w:rPr>
          <w:rFonts w:hint="eastAsia"/>
          <w:color w:val="auto"/>
          <w:highlight w:val="none"/>
        </w:rPr>
      </w:pPr>
      <w:bookmarkStart w:id="61" w:name="_Toc18538"/>
      <w:bookmarkStart w:id="62" w:name="_Toc1496"/>
      <w:bookmarkStart w:id="63" w:name="_Toc4680"/>
      <w:bookmarkStart w:id="64" w:name="_Toc12135"/>
      <w:bookmarkStart w:id="65" w:name="_Toc15570"/>
      <w:bookmarkStart w:id="66" w:name="_Toc537"/>
      <w:bookmarkStart w:id="67" w:name="_Toc23330"/>
      <w:bookmarkStart w:id="68" w:name="_Toc29835"/>
      <w:bookmarkStart w:id="69" w:name="_Toc25925"/>
      <w:bookmarkStart w:id="70" w:name="_Toc23353"/>
      <w:bookmarkStart w:id="71" w:name="_Toc1284"/>
    </w:p>
    <w:p>
      <w:pPr>
        <w:pStyle w:val="7"/>
        <w:rPr>
          <w:rFonts w:hint="eastAsia"/>
          <w:color w:val="auto"/>
          <w:highlight w:val="none"/>
        </w:rPr>
      </w:pPr>
    </w:p>
    <w:p>
      <w:pPr>
        <w:pStyle w:val="7"/>
        <w:rPr>
          <w:rFonts w:hint="eastAsia" w:eastAsia="微软雅黑"/>
          <w:color w:val="auto"/>
          <w:highlight w:val="none"/>
          <w:lang w:eastAsia="zh-CN"/>
        </w:rPr>
      </w:pPr>
    </w:p>
    <w:p>
      <w:pPr>
        <w:pStyle w:val="7"/>
        <w:rPr>
          <w:rFonts w:hint="eastAsia" w:eastAsia="微软雅黑"/>
          <w:color w:val="auto"/>
          <w:highlight w:val="none"/>
          <w:lang w:eastAsia="zh-CN"/>
        </w:rPr>
      </w:pPr>
    </w:p>
    <w:p>
      <w:pPr>
        <w:pStyle w:val="7"/>
        <w:rPr>
          <w:rFonts w:hint="eastAsia" w:eastAsia="微软雅黑"/>
          <w:color w:val="auto"/>
          <w:highlight w:val="none"/>
          <w:lang w:eastAsia="zh-CN"/>
        </w:rPr>
      </w:pPr>
    </w:p>
    <w:p>
      <w:pPr>
        <w:pStyle w:val="4"/>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8"/>
        <w:rPr>
          <w:color w:val="auto"/>
          <w:highlight w:val="none"/>
        </w:rPr>
      </w:pPr>
    </w:p>
    <w:p>
      <w:pPr>
        <w:pStyle w:val="4"/>
        <w:rPr>
          <w:color w:val="auto"/>
          <w:highlight w:val="none"/>
        </w:rPr>
      </w:pPr>
      <w:bookmarkStart w:id="72" w:name="_Toc1375"/>
      <w:bookmarkStart w:id="73" w:name="_Toc12980"/>
      <w:bookmarkStart w:id="74" w:name="_Toc12721"/>
      <w:bookmarkStart w:id="75" w:name="_Toc22501"/>
      <w:bookmarkStart w:id="76" w:name="_Toc19686"/>
      <w:bookmarkStart w:id="77" w:name="_Toc19088"/>
      <w:bookmarkStart w:id="78" w:name="_Toc22797"/>
      <w:bookmarkStart w:id="79" w:name="_Toc13309"/>
      <w:bookmarkStart w:id="80" w:name="_Toc88209949"/>
      <w:bookmarkStart w:id="81" w:name="_Toc87616386"/>
      <w:bookmarkStart w:id="82" w:name="_Toc323"/>
      <w:bookmarkStart w:id="83" w:name="_Toc12968"/>
      <w:bookmarkStart w:id="84" w:name="_Toc8183"/>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pStyle w:val="7"/>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hint="eastAsia" w:ascii="方正小标宋简体" w:eastAsia="方正小标宋简体"/>
          <w:sz w:val="28"/>
          <w:szCs w:val="28"/>
          <w:highlight w:val="none"/>
        </w:rPr>
      </w:pPr>
    </w:p>
    <w:p>
      <w:pPr>
        <w:jc w:val="center"/>
        <w:rPr>
          <w:rFonts w:hint="eastAsia" w:ascii="宋体" w:hAnsi="宋体" w:eastAsia="宋体" w:cs="宋体"/>
          <w:b/>
          <w:bCs/>
          <w:color w:val="000000"/>
          <w:sz w:val="48"/>
          <w:szCs w:val="48"/>
          <w:highlight w:val="none"/>
          <w:lang w:val="en-GB"/>
        </w:rPr>
      </w:pPr>
      <w:r>
        <w:rPr>
          <w:rFonts w:hint="eastAsia" w:ascii="宋体" w:hAnsi="宋体" w:eastAsia="宋体" w:cs="宋体"/>
          <w:b/>
          <w:bCs/>
          <w:color w:val="000000"/>
          <w:sz w:val="48"/>
          <w:szCs w:val="48"/>
          <w:highlight w:val="none"/>
          <w:lang w:val="en-GB"/>
        </w:rPr>
        <w:t>广州市净水有限公司</w:t>
      </w:r>
    </w:p>
    <w:p>
      <w:pPr>
        <w:jc w:val="center"/>
        <w:rPr>
          <w:b/>
          <w:bCs/>
          <w:color w:val="000000"/>
          <w:sz w:val="48"/>
          <w:szCs w:val="48"/>
          <w:highlight w:val="none"/>
          <w:lang w:val="en-GB"/>
        </w:rPr>
      </w:pPr>
      <w:r>
        <w:rPr>
          <w:rFonts w:hint="eastAsia" w:ascii="宋体" w:hAnsi="宋体" w:eastAsia="宋体" w:cs="宋体"/>
          <w:b/>
          <w:bCs/>
          <w:color w:val="000000"/>
          <w:sz w:val="48"/>
          <w:szCs w:val="48"/>
          <w:highlight w:val="none"/>
          <w:lang w:val="en-GB"/>
        </w:rPr>
        <w:t>小型建设工程</w:t>
      </w:r>
      <w:r>
        <w:rPr>
          <w:rFonts w:hint="eastAsia" w:ascii="宋体" w:hAnsi="宋体" w:eastAsia="宋体" w:cs="宋体"/>
          <w:b/>
          <w:bCs/>
          <w:color w:val="000000"/>
          <w:sz w:val="48"/>
          <w:szCs w:val="48"/>
          <w:highlight w:val="none"/>
          <w:u w:val="single"/>
          <w:lang w:val="en-GB"/>
        </w:rPr>
        <w:t>施工/修缮</w:t>
      </w:r>
      <w:r>
        <w:rPr>
          <w:rFonts w:hint="eastAsia" w:ascii="宋体" w:hAnsi="宋体" w:eastAsia="宋体" w:cs="宋体"/>
          <w:b/>
          <w:bCs/>
          <w:color w:val="000000"/>
          <w:sz w:val="48"/>
          <w:szCs w:val="48"/>
          <w:highlight w:val="none"/>
          <w:lang w:val="en-GB"/>
        </w:rPr>
        <w:t>合同</w:t>
      </w:r>
    </w:p>
    <w:p>
      <w:pPr>
        <w:ind w:left="1449" w:leftChars="690" w:firstLine="4785" w:firstLineChars="1994"/>
        <w:rPr>
          <w:rFonts w:hint="eastAsia"/>
          <w:color w:val="000000"/>
          <w:sz w:val="24"/>
          <w:highlight w:val="none"/>
        </w:rPr>
      </w:pPr>
    </w:p>
    <w:p>
      <w:pPr>
        <w:ind w:left="1449" w:leftChars="690" w:firstLine="4785" w:firstLineChars="1994"/>
        <w:rPr>
          <w:rFonts w:hint="eastAsia"/>
          <w:color w:val="000000"/>
          <w:sz w:val="24"/>
          <w:highlight w:val="none"/>
        </w:rPr>
      </w:pPr>
    </w:p>
    <w:p>
      <w:pPr>
        <w:ind w:left="1449" w:leftChars="690" w:firstLine="4785" w:firstLineChars="1994"/>
        <w:rPr>
          <w:rFonts w:hint="eastAsia"/>
          <w:color w:val="000000"/>
          <w:sz w:val="24"/>
          <w:highlight w:val="none"/>
        </w:rPr>
      </w:pPr>
    </w:p>
    <w:p>
      <w:pPr>
        <w:pStyle w:val="13"/>
        <w:snapToGrid w:val="0"/>
        <w:spacing w:line="400" w:lineRule="exact"/>
        <w:ind w:right="84" w:rightChars="40" w:firstLine="193" w:firstLineChars="80"/>
        <w:rPr>
          <w:rFonts w:hint="eastAsia" w:hAnsi="宋体" w:eastAsia="宋体"/>
          <w:b/>
          <w:color w:val="000000"/>
          <w:sz w:val="24"/>
          <w:highlight w:val="none"/>
        </w:rPr>
      </w:pPr>
    </w:p>
    <w:p>
      <w:pPr>
        <w:pStyle w:val="13"/>
        <w:snapToGrid w:val="0"/>
        <w:spacing w:line="400" w:lineRule="exact"/>
        <w:ind w:right="84" w:rightChars="40" w:firstLine="192" w:firstLineChars="80"/>
        <w:rPr>
          <w:rFonts w:hint="eastAsia" w:hAnsi="宋体" w:eastAsia="宋体"/>
          <w:bCs/>
          <w:color w:val="000000"/>
          <w:sz w:val="24"/>
          <w:highlight w:val="none"/>
        </w:rPr>
      </w:pPr>
    </w:p>
    <w:p>
      <w:pPr>
        <w:pStyle w:val="13"/>
        <w:snapToGrid w:val="0"/>
        <w:spacing w:line="400" w:lineRule="exact"/>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项目名称：</w:t>
      </w: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rPr>
          <w:rFonts w:hint="eastAsia" w:hAnsi="宋体" w:eastAsia="宋体" w:cs="宋体"/>
          <w:b/>
          <w:color w:val="000000"/>
          <w:sz w:val="30"/>
          <w:szCs w:val="30"/>
          <w:highlight w:val="none"/>
        </w:rPr>
      </w:pPr>
    </w:p>
    <w:p>
      <w:pPr>
        <w:pStyle w:val="13"/>
        <w:snapToGrid w:val="0"/>
        <w:ind w:right="84" w:rightChars="40" w:firstLine="1506" w:firstLineChars="500"/>
        <w:rPr>
          <w:rFonts w:hAnsi="宋体" w:eastAsia="宋体" w:cs="宋体"/>
          <w:b/>
          <w:color w:val="000000"/>
          <w:sz w:val="30"/>
          <w:szCs w:val="30"/>
          <w:highlight w:val="none"/>
        </w:rPr>
      </w:pPr>
      <w:r>
        <w:rPr>
          <w:rFonts w:hint="eastAsia" w:hAnsi="宋体" w:eastAsia="宋体" w:cs="宋体"/>
          <w:b/>
          <w:color w:val="000000"/>
          <w:sz w:val="30"/>
          <w:szCs w:val="30"/>
          <w:highlight w:val="none"/>
        </w:rPr>
        <w:t>合同编号：穗净水合[    ]    号</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项目编号：</w:t>
      </w: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甲方：广州市净水有限公司</w:t>
      </w:r>
    </w:p>
    <w:p>
      <w:pPr>
        <w:pStyle w:val="13"/>
        <w:snapToGrid w:val="0"/>
        <w:ind w:right="84" w:rightChars="40" w:firstLine="1569" w:firstLineChars="521"/>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p>
    <w:p>
      <w:pPr>
        <w:pStyle w:val="13"/>
        <w:snapToGrid w:val="0"/>
        <w:ind w:right="84" w:rightChars="40" w:firstLine="1569"/>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乙方：</w:t>
      </w:r>
    </w:p>
    <w:p>
      <w:pPr>
        <w:pStyle w:val="13"/>
        <w:snapToGrid w:val="0"/>
        <w:ind w:right="84" w:rightChars="40" w:firstLine="1569" w:firstLineChars="521"/>
        <w:rPr>
          <w:rFonts w:hint="eastAsia" w:hAnsi="宋体" w:eastAsia="宋体" w:cs="宋体"/>
          <w:b/>
          <w:color w:val="000000"/>
          <w:sz w:val="30"/>
          <w:szCs w:val="30"/>
          <w:highlight w:val="none"/>
        </w:rPr>
      </w:pPr>
      <w:r>
        <w:rPr>
          <w:rFonts w:hint="eastAsia" w:hAnsi="宋体" w:eastAsia="宋体" w:cs="宋体"/>
          <w:b/>
          <w:color w:val="000000"/>
          <w:sz w:val="30"/>
          <w:szCs w:val="30"/>
          <w:highlight w:val="none"/>
        </w:rPr>
        <w:t xml:space="preserve"> </w:t>
      </w:r>
    </w:p>
    <w:p>
      <w:pPr>
        <w:pStyle w:val="13"/>
        <w:snapToGrid w:val="0"/>
        <w:spacing w:line="400" w:lineRule="exact"/>
        <w:ind w:right="84" w:rightChars="40" w:firstLine="1569" w:firstLineChars="521"/>
        <w:rPr>
          <w:rFonts w:hint="eastAsia" w:hAnsi="宋体" w:eastAsia="宋体" w:cs="宋体"/>
          <w:b/>
          <w:color w:val="000000"/>
          <w:sz w:val="30"/>
          <w:szCs w:val="30"/>
          <w:highlight w:val="none"/>
        </w:rPr>
      </w:pPr>
    </w:p>
    <w:p>
      <w:pPr>
        <w:ind w:firstLine="1656"/>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签订日期：       年   月   日</w:t>
      </w:r>
    </w:p>
    <w:p>
      <w:pPr>
        <w:ind w:firstLine="1656" w:firstLineChars="550"/>
        <w:rPr>
          <w:rFonts w:hint="eastAsia" w:ascii="宋体" w:hAnsi="宋体" w:eastAsia="宋体" w:cs="宋体"/>
          <w:b/>
          <w:color w:val="000000"/>
          <w:sz w:val="30"/>
          <w:szCs w:val="30"/>
          <w:highlight w:val="none"/>
          <w:lang w:val="zh-CN"/>
        </w:rPr>
      </w:pPr>
      <w:r>
        <w:rPr>
          <w:rFonts w:hint="eastAsia" w:ascii="宋体" w:hAnsi="宋体" w:eastAsia="宋体" w:cs="宋体"/>
          <w:b/>
          <w:color w:val="000000"/>
          <w:sz w:val="30"/>
          <w:szCs w:val="30"/>
          <w:highlight w:val="none"/>
        </w:rPr>
        <w:t>签订地点：广州市</w:t>
      </w:r>
    </w:p>
    <w:p>
      <w:pPr>
        <w:pStyle w:val="53"/>
        <w:spacing w:line="500" w:lineRule="exact"/>
        <w:jc w:val="both"/>
        <w:rPr>
          <w:rFonts w:hint="eastAsia" w:ascii="宋体" w:hAnsi="宋体" w:eastAsia="宋体" w:cs="宋体"/>
          <w:b/>
          <w:color w:val="000000"/>
          <w:sz w:val="30"/>
          <w:szCs w:val="30"/>
          <w:highlight w:val="none"/>
          <w:lang w:val="zh-CN" w:eastAsia="zh-CN"/>
        </w:rPr>
        <w:sectPr>
          <w:footerReference r:id="rId6" w:type="default"/>
          <w:pgSz w:w="11906" w:h="16838"/>
          <w:pgMar w:top="1644" w:right="1588" w:bottom="1644" w:left="1588" w:header="851" w:footer="992" w:gutter="0"/>
          <w:pgNumType w:fmt="numberInDash" w:start="1"/>
          <w:cols w:space="720" w:num="1"/>
          <w:docGrid w:type="lines" w:linePitch="312" w:charSpace="0"/>
        </w:sectPr>
      </w:pPr>
    </w:p>
    <w:p>
      <w:pPr>
        <w:pStyle w:val="3"/>
        <w:keepNext w:val="0"/>
        <w:keepLines w:val="0"/>
        <w:pageBreakBefore w:val="0"/>
        <w:widowControl w:val="0"/>
        <w:kinsoku/>
        <w:wordWrap/>
        <w:overflowPunct/>
        <w:bidi w:val="0"/>
        <w:adjustRightInd w:val="0"/>
        <w:snapToGrid w:val="0"/>
        <w:spacing w:after="0" w:line="500" w:lineRule="exact"/>
        <w:ind w:left="0" w:leftChars="0" w:firstLine="720" w:firstLineChars="3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广州市净水有限公司</w:t>
      </w:r>
      <w:r>
        <w:rPr>
          <w:rFonts w:hint="eastAsia" w:ascii="宋体" w:hAnsi="宋体" w:eastAsia="宋体" w:cs="宋体"/>
          <w:color w:val="000000"/>
          <w:sz w:val="24"/>
          <w:highlight w:val="none"/>
        </w:rPr>
        <w:t>（以下简称“甲方”）与</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（以下简称“乙方”）依照《中华人民共和国建筑法》及其它有关法律、行政法规，就</w:t>
      </w:r>
      <w:r>
        <w:rPr>
          <w:rFonts w:hint="eastAsia" w:ascii="宋体" w:hAnsi="宋体" w:eastAsia="宋体" w:cs="宋体"/>
          <w:color w:val="000000"/>
          <w:sz w:val="24"/>
          <w:highlight w:val="none"/>
          <w:u w:val="single"/>
          <w:lang w:val="en-US" w:eastAsia="zh-CN"/>
        </w:rPr>
        <w:t>广州市净水有限公司2023年石井、猎德、大沙地等分公司日常维护维修项目（房屋修缮类）</w:t>
      </w:r>
      <w:r>
        <w:rPr>
          <w:rFonts w:hint="eastAsia" w:ascii="宋体" w:hAnsi="宋体" w:eastAsia="宋体" w:cs="宋体"/>
          <w:color w:val="000000"/>
          <w:sz w:val="24"/>
          <w:highlight w:val="none"/>
        </w:rPr>
        <w:t>施工/修缮项目遵循平等、自愿、公平和诚实信用的原则，经双方协商一致，特订立本合同。</w:t>
      </w:r>
    </w:p>
    <w:p>
      <w:pPr>
        <w:pStyle w:val="10"/>
        <w:keepNext w:val="0"/>
        <w:keepLines w:val="0"/>
        <w:pageBreakBefore w:val="0"/>
        <w:widowControl w:val="0"/>
        <w:kinsoku/>
        <w:wordWrap/>
        <w:overflowPunct/>
        <w:bidi w:val="0"/>
        <w:spacing w:line="500" w:lineRule="exact"/>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第一条</w:t>
      </w:r>
      <w:r>
        <w:rPr>
          <w:rFonts w:hint="eastAsia" w:ascii="宋体" w:hAnsi="宋体" w:eastAsia="宋体" w:cs="宋体"/>
          <w:color w:val="000000"/>
          <w:sz w:val="24"/>
          <w:szCs w:val="24"/>
          <w:highlight w:val="none"/>
        </w:rPr>
        <w:t xml:space="preserve"> </w:t>
      </w:r>
      <w:r>
        <w:rPr>
          <w:rFonts w:hint="eastAsia" w:ascii="宋体" w:hAnsi="宋体" w:eastAsia="宋体" w:cs="宋体"/>
          <w:b/>
          <w:bCs/>
          <w:color w:val="000000"/>
          <w:sz w:val="24"/>
          <w:szCs w:val="24"/>
          <w:highlight w:val="none"/>
        </w:rPr>
        <w:t>组成合同的文件及优先顺序</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⑴ </w:t>
      </w:r>
      <w:r>
        <w:rPr>
          <w:rFonts w:hint="eastAsia" w:ascii="宋体" w:hAnsi="宋体" w:eastAsia="宋体" w:cs="宋体"/>
          <w:color w:val="000000"/>
          <w:sz w:val="24"/>
          <w:szCs w:val="24"/>
          <w:highlight w:val="none"/>
        </w:rPr>
        <w:t>在本合同实施过程双方签署的补充与修正文件</w:t>
      </w:r>
      <w:r>
        <w:rPr>
          <w:rFonts w:hint="eastAsia" w:ascii="宋体" w:hAnsi="宋体" w:eastAsia="宋体" w:cs="宋体"/>
          <w:bCs/>
          <w:color w:val="000000"/>
          <w:sz w:val="24"/>
          <w:szCs w:val="24"/>
          <w:highlight w:val="none"/>
        </w:rPr>
        <w:t>；</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⑵ 本合同书；</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⑶ 中标通知书/发包通知书/</w:t>
      </w:r>
      <w:r>
        <w:rPr>
          <w:rFonts w:hint="eastAsia" w:ascii="宋体" w:hAnsi="宋体" w:eastAsia="宋体" w:cs="宋体"/>
          <w:bCs/>
          <w:color w:val="000000"/>
          <w:sz w:val="24"/>
          <w:szCs w:val="24"/>
          <w:highlight w:val="none"/>
          <w:lang w:val="en-US" w:eastAsia="zh-CN"/>
        </w:rPr>
        <w:t>成交通知书/</w:t>
      </w:r>
      <w:r>
        <w:rPr>
          <w:rFonts w:hint="eastAsia" w:ascii="宋体" w:hAnsi="宋体" w:eastAsia="宋体" w:cs="宋体"/>
          <w:bCs/>
          <w:color w:val="000000"/>
          <w:sz w:val="24"/>
          <w:szCs w:val="24"/>
          <w:highlight w:val="none"/>
        </w:rPr>
        <w:t>委托函；</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⑷ 招标文件/询价文件；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⑸ 投标文件/响应文件；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⑹ 标准、规范及有关技术性文件；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⑺ 图纸；</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⑻ 工程量清单</w:t>
      </w:r>
      <w:r>
        <w:rPr>
          <w:rFonts w:hint="eastAsia" w:ascii="宋体" w:hAnsi="宋体" w:eastAsia="宋体" w:cs="宋体"/>
          <w:color w:val="000000"/>
          <w:sz w:val="24"/>
          <w:szCs w:val="24"/>
          <w:highlight w:val="none"/>
        </w:rPr>
        <w:t>报价单或预算书；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⑼ 本合同其他附件；</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第二条  工程概况</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2.1工程名称：</w:t>
      </w:r>
      <w:r>
        <w:rPr>
          <w:rFonts w:hint="eastAsia" w:ascii="宋体" w:hAnsi="宋体" w:eastAsia="宋体" w:cs="宋体"/>
          <w:color w:val="000000"/>
          <w:sz w:val="24"/>
          <w:szCs w:val="24"/>
          <w:highlight w:val="none"/>
          <w:u w:val="single"/>
          <w:lang w:val="en-US" w:eastAsia="zh-CN"/>
        </w:rPr>
        <w:t>广州市净水有限公司2023年石井、猎德、大沙地等分公司日常维护维修项目（房屋修缮类）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2.2工程地点：</w:t>
      </w:r>
      <w:r>
        <w:rPr>
          <w:rFonts w:hint="eastAsia" w:ascii="宋体" w:hAnsi="宋体" w:eastAsia="宋体" w:cs="宋体"/>
          <w:color w:val="000000"/>
          <w:sz w:val="24"/>
          <w:szCs w:val="24"/>
          <w:highlight w:val="none"/>
          <w:u w:val="single"/>
        </w:rPr>
        <w:t xml:space="preserve">   项目所属各分公司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2.3承包内容：</w:t>
      </w:r>
    </w:p>
    <w:tbl>
      <w:tblPr>
        <w:tblStyle w:val="23"/>
        <w:tblW w:w="91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jc w:val="center"/>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jc w:val="center"/>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sz w:val="21"/>
                <w:szCs w:val="21"/>
                <w:highlight w:val="none"/>
                <w:u w:val="none"/>
              </w:rPr>
              <w:t>石井分公司一二期部分建筑物墙体补漏修缮项目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highlight w:val="none"/>
                <w:u w:val="none"/>
              </w:rPr>
            </w:pPr>
            <w:r>
              <w:rPr>
                <w:rFonts w:ascii="宋体" w:hAnsi="宋体" w:eastAsia="宋体" w:cs="宋体"/>
                <w:color w:val="000000"/>
                <w:kern w:val="0"/>
                <w:sz w:val="21"/>
                <w:szCs w:val="21"/>
                <w:highlight w:val="none"/>
                <w:lang w:val="en-US" w:eastAsia="zh-CN" w:bidi="ar"/>
              </w:rPr>
              <w:t>本项目主要对石井分公司一二期生产区域部分建筑物墙体进行补漏修缮等</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sz w:val="21"/>
                <w:szCs w:val="21"/>
                <w:highlight w:val="none"/>
                <w:u w:val="none"/>
              </w:rPr>
              <w:t>石井分公司2022年机修与初雨电动车充电场所窗户优化项目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highlight w:val="none"/>
                <w:u w:val="none"/>
              </w:rPr>
            </w:pPr>
            <w:r>
              <w:rPr>
                <w:rFonts w:ascii="宋体" w:hAnsi="宋体" w:eastAsia="宋体" w:cs="宋体"/>
                <w:color w:val="000000"/>
                <w:kern w:val="0"/>
                <w:sz w:val="21"/>
                <w:szCs w:val="21"/>
                <w:highlight w:val="none"/>
                <w:lang w:val="en-US" w:eastAsia="zh-CN" w:bidi="ar"/>
              </w:rPr>
              <w:t>本项目拟对机修班组与初雨班组电动车充电场所的玻璃窗进行防火封堵并对老旧墙体进行翻新修缮。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猎德分公司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猎德分公司四期生化池电房电缆沟堵漏项目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本项目主要是对猎德分公司四期生化池池面的三间电房电缆沟进行防水堵漏</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8"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猎德分公司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猎德分公司6月份四期高效池顶棚更换树脂琉璃瓦项目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猎德分公司四期高效池出水段的顶棚长90米，宽14米，高5米，现其顶棚已出现锈蚀严重，为保障四期高效池顶棚的安全及提升生产区域的环境，需要对其更换为树脂琉璃瓦，有效面积约为：1330㎡（具体面积要求达到原有顶棚的遮挡范围）。本项目包含原有的高效池锌铁皮顶棚拆除，安装全新的树脂琉璃瓦顶棚，并对支架进行防腐翻新，并按国家建筑标准作必要的加固，使之能抵御12级台风。安装后能达到遮阳及防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大沙地分公司二期防火门修复项目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旧闭门器拆除，更换闭门器18个；旧门拆除，更换新的门约为5.64平方米，更换304不锈钢合页25个；电子锁安装6个，8个不锈钢门锁，12个不锈钢插销安装</w:t>
            </w:r>
            <w:r>
              <w:rPr>
                <w:rFonts w:hint="eastAsia" w:ascii="宋体" w:hAnsi="宋体" w:eastAsia="宋体" w:cs="宋体"/>
                <w:color w:val="000000"/>
                <w:kern w:val="0"/>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大沙地分公司一期提标高效沉淀池旁鼓风机房墙壁补漏项目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对一期提标高效沉淀池旁鼓风机房墙壁的渗漏点进行补漏：调整工艺，降低上清液槽水位；抽空风管廊道积水并确定渗漏位置；用混凝土补漏；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2"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龙归分公司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龙归分公司一期沉砂池雨棚修缮项目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对沉砂池旧雨棚进行拆卸，对雨棚棚顶进行安装新棚顶，对新装棚顶与支架用压条固定。作业时需对沉砂池池面用帆布等措施覆盖以防止有物体掉入池底和设备。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07" w:hRule="atLeast"/>
          <w:jc w:val="center"/>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竹料分公司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sz w:val="21"/>
                <w:szCs w:val="21"/>
                <w:highlight w:val="none"/>
                <w:u w:val="none"/>
              </w:rPr>
              <w:t>竹料分公司一期及扩建砂水分离器围墙修缮、加药池栏杆安装踢脚线等项目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highlight w:val="none"/>
                <w:u w:val="none"/>
                <w:lang w:val="en-US" w:eastAsia="zh-CN" w:bidi="ar"/>
              </w:rPr>
            </w:pPr>
            <w:r>
              <w:rPr>
                <w:rFonts w:ascii="宋体" w:hAnsi="宋体" w:eastAsia="宋体" w:cs="宋体"/>
                <w:color w:val="000000"/>
                <w:kern w:val="0"/>
                <w:sz w:val="21"/>
                <w:szCs w:val="21"/>
                <w:highlight w:val="none"/>
                <w:lang w:val="en-US" w:eastAsia="zh-CN" w:bidi="ar"/>
              </w:rPr>
              <w:t>竹料分公司现有3台砂水分离器，一期装有2台，扩建装有1台，均为螺旋砂水分离器，现用铁板将该区域围蔽，用于隔离外部及防止泥沙外流。计划拆除砂水分离器现有锈蚀的铁板围栏，重建砖墙加装宣传铝板，安装不锈钢门。并对加药池顶部栏杆安装踢脚线</w:t>
            </w:r>
            <w:r>
              <w:rPr>
                <w:rFonts w:hint="eastAsia" w:ascii="宋体" w:hAnsi="宋体" w:eastAsia="宋体" w:cs="宋体"/>
                <w:color w:val="000000"/>
                <w:kern w:val="0"/>
                <w:sz w:val="21"/>
                <w:szCs w:val="21"/>
                <w:highlight w:val="none"/>
                <w:lang w:val="en-US" w:eastAsia="zh-CN" w:bidi="ar"/>
              </w:rPr>
              <w:t>。</w:t>
            </w:r>
          </w:p>
        </w:tc>
      </w:tr>
    </w:tbl>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2.4承包方式：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2" w:char="0052"/>
      </w:r>
      <w:r>
        <w:rPr>
          <w:rFonts w:hint="eastAsia" w:ascii="宋体" w:hAnsi="宋体" w:eastAsia="宋体" w:cs="宋体"/>
          <w:color w:val="000000"/>
          <w:sz w:val="24"/>
          <w:szCs w:val="24"/>
          <w:highlight w:val="none"/>
        </w:rPr>
        <w:t>按施工图、施工方案内容，以综合单价包干形式，包人工、包材料、包安装、包质量、包工期、包安全、包文明施工，</w:t>
      </w:r>
      <w:r>
        <w:rPr>
          <w:rFonts w:hint="eastAsia" w:ascii="宋体" w:hAnsi="宋体" w:eastAsia="宋体" w:cs="宋体"/>
          <w:color w:val="000000"/>
          <w:sz w:val="24"/>
          <w:szCs w:val="24"/>
          <w:highlight w:val="none"/>
          <w:u w:val="single"/>
        </w:rPr>
        <w:t>项目措施费</w:t>
      </w:r>
      <w:r>
        <w:rPr>
          <w:rFonts w:hint="eastAsia" w:ascii="宋体" w:hAnsi="宋体" w:eastAsia="宋体" w:cs="宋体"/>
          <w:color w:val="000000"/>
          <w:sz w:val="24"/>
          <w:szCs w:val="24"/>
          <w:highlight w:val="none"/>
          <w:u w:val="single"/>
          <w:lang w:val="en-US" w:eastAsia="zh-CN"/>
        </w:rPr>
        <w:t>包干/</w:t>
      </w:r>
      <w:r>
        <w:rPr>
          <w:rFonts w:hint="eastAsia" w:ascii="宋体" w:hAnsi="宋体" w:eastAsia="宋体" w:cs="宋体"/>
          <w:color w:val="000000"/>
          <w:sz w:val="24"/>
          <w:szCs w:val="24"/>
          <w:highlight w:val="none"/>
          <w:u w:val="single"/>
        </w:rPr>
        <w:t>按实计量</w:t>
      </w:r>
      <w:r>
        <w:rPr>
          <w:rFonts w:hint="eastAsia" w:ascii="宋体" w:hAnsi="宋体" w:eastAsia="宋体" w:cs="宋体"/>
          <w:color w:val="000000"/>
          <w:sz w:val="24"/>
          <w:szCs w:val="24"/>
          <w:highlight w:val="none"/>
        </w:rPr>
        <w:t>。（单价包干要求附工程量报价/工程预算书）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□按施工图、施工方案内容，以固定总价包干形式，包人工、包材料、包安装、包质量、包工期、包安全、包文明施工，</w:t>
      </w:r>
      <w:r>
        <w:rPr>
          <w:rFonts w:hint="eastAsia" w:ascii="宋体" w:hAnsi="宋体" w:eastAsia="宋体" w:cs="宋体"/>
          <w:color w:val="000000"/>
          <w:sz w:val="24"/>
          <w:szCs w:val="24"/>
          <w:highlight w:val="none"/>
          <w:u w:val="single"/>
        </w:rPr>
        <w:t>项目措施费</w:t>
      </w:r>
      <w:r>
        <w:rPr>
          <w:rFonts w:hint="eastAsia" w:ascii="宋体" w:hAnsi="宋体" w:eastAsia="宋体" w:cs="宋体"/>
          <w:color w:val="000000"/>
          <w:sz w:val="24"/>
          <w:szCs w:val="24"/>
          <w:highlight w:val="none"/>
          <w:u w:val="single"/>
          <w:lang w:val="en-US" w:eastAsia="zh-CN"/>
        </w:rPr>
        <w:t>包干/</w:t>
      </w:r>
      <w:r>
        <w:rPr>
          <w:rFonts w:hint="eastAsia" w:ascii="宋体" w:hAnsi="宋体" w:eastAsia="宋体" w:cs="宋体"/>
          <w:color w:val="000000"/>
          <w:sz w:val="24"/>
          <w:szCs w:val="24"/>
          <w:highlight w:val="none"/>
          <w:u w:val="single"/>
        </w:rPr>
        <w:t>按</w:t>
      </w:r>
      <w:r>
        <w:rPr>
          <w:rFonts w:hint="eastAsia" w:ascii="宋体" w:hAnsi="宋体" w:eastAsia="宋体" w:cs="宋体"/>
          <w:color w:val="000000"/>
          <w:sz w:val="24"/>
          <w:szCs w:val="24"/>
          <w:highlight w:val="none"/>
          <w:u w:val="single"/>
          <w:lang w:val="en-US" w:eastAsia="zh-CN"/>
        </w:rPr>
        <w:t>实</w:t>
      </w:r>
      <w:r>
        <w:rPr>
          <w:rFonts w:hint="eastAsia" w:ascii="宋体" w:hAnsi="宋体" w:eastAsia="宋体" w:cs="宋体"/>
          <w:color w:val="000000"/>
          <w:sz w:val="24"/>
          <w:szCs w:val="24"/>
          <w:highlight w:val="none"/>
          <w:u w:val="single"/>
        </w:rPr>
        <w:t>计量</w:t>
      </w:r>
      <w:r>
        <w:rPr>
          <w:rFonts w:hint="eastAsia" w:ascii="宋体" w:hAnsi="宋体" w:eastAsia="宋体" w:cs="宋体"/>
          <w:color w:val="000000"/>
          <w:sz w:val="24"/>
          <w:szCs w:val="24"/>
          <w:highlight w:val="none"/>
        </w:rPr>
        <w:t>。（附工程量清单）</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2.5质量标准：</w:t>
      </w:r>
      <w:r>
        <w:rPr>
          <w:rFonts w:hint="eastAsia" w:ascii="宋体" w:hAnsi="宋体" w:eastAsia="宋体" w:cs="宋体"/>
          <w:color w:val="000000"/>
          <w:sz w:val="24"/>
          <w:szCs w:val="24"/>
          <w:highlight w:val="none"/>
          <w:u w:val="single"/>
        </w:rPr>
        <w:t>合格</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第三条  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计划开工日期：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日（具体以甲方开工报告中载明的开工日期为准）。</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合同工期日历天数为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如下表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c>
          <w:tcPr>
            <w:tcW w:w="2264"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项目一</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w:t>
            </w:r>
          </w:p>
        </w:tc>
        <w:tc>
          <w:tcPr>
            <w:tcW w:w="2264" w:type="dxa"/>
            <w:vAlign w:val="center"/>
          </w:tcPr>
          <w:p>
            <w:pPr>
              <w:pStyle w:val="7"/>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项目五</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项目二</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项目六</w:t>
            </w:r>
          </w:p>
        </w:tc>
        <w:tc>
          <w:tcPr>
            <w:tcW w:w="2268" w:type="dxa"/>
            <w:vAlign w:val="center"/>
          </w:tcPr>
          <w:p>
            <w:pPr>
              <w:ind w:firstLine="420" w:firstLineChars="0"/>
              <w:jc w:val="center"/>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kern w:val="0"/>
                <w:sz w:val="24"/>
                <w:szCs w:val="24"/>
                <w:highlight w:val="none"/>
                <w:vertAlign w:val="baseli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项目三</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项目七</w:t>
            </w:r>
          </w:p>
        </w:tc>
        <w:tc>
          <w:tcPr>
            <w:tcW w:w="2268" w:type="dxa"/>
            <w:vAlign w:val="center"/>
          </w:tcPr>
          <w:p>
            <w:pPr>
              <w:ind w:firstLine="420" w:firstLineChars="0"/>
              <w:jc w:val="center"/>
              <w:rPr>
                <w:rFonts w:hint="default" w:ascii="仿宋" w:hAnsi="仿宋" w:eastAsia="仿宋" w:cs="仿宋"/>
                <w:b/>
                <w:bCs/>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项目四</w:t>
            </w:r>
          </w:p>
        </w:tc>
        <w:tc>
          <w:tcPr>
            <w:tcW w:w="2264" w:type="dxa"/>
            <w:vAlign w:val="center"/>
          </w:tcPr>
          <w:p>
            <w:pPr>
              <w:pStyle w:val="7"/>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w:t>
            </w:r>
          </w:p>
        </w:tc>
        <w:tc>
          <w:tcPr>
            <w:tcW w:w="2264" w:type="dxa"/>
            <w:vAlign w:val="center"/>
          </w:tcPr>
          <w:p>
            <w:pPr>
              <w:ind w:firstLine="420" w:firstLineChars="0"/>
              <w:jc w:val="center"/>
              <w:rPr>
                <w:rFonts w:hint="eastAsia" w:ascii="仿宋" w:hAnsi="仿宋" w:eastAsia="仿宋" w:cs="仿宋"/>
                <w:b/>
                <w:bCs/>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项目八</w:t>
            </w:r>
          </w:p>
        </w:tc>
        <w:tc>
          <w:tcPr>
            <w:tcW w:w="2268" w:type="dxa"/>
            <w:vAlign w:val="center"/>
          </w:tcPr>
          <w:p>
            <w:pPr>
              <w:ind w:firstLine="420" w:firstLineChars="0"/>
              <w:jc w:val="center"/>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20</w:t>
            </w:r>
          </w:p>
        </w:tc>
      </w:tr>
    </w:tbl>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第四条  工期延误与工期奖罚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4.1延期开工</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乙方不能按时开工，应在约定的开工日期提前</w:t>
      </w:r>
      <w:r>
        <w:rPr>
          <w:rFonts w:hint="eastAsia" w:ascii="宋体" w:hAnsi="宋体" w:eastAsia="宋体" w:cs="宋体"/>
          <w:color w:val="000000"/>
          <w:sz w:val="24"/>
          <w:szCs w:val="24"/>
          <w:highlight w:val="none"/>
          <w:u w:val="single"/>
        </w:rPr>
        <w:t xml:space="preserve"> 5</w:t>
      </w:r>
      <w:r>
        <w:rPr>
          <w:rFonts w:hint="eastAsia" w:ascii="宋体" w:hAnsi="宋体" w:eastAsia="宋体" w:cs="宋体"/>
          <w:color w:val="000000"/>
          <w:sz w:val="24"/>
          <w:szCs w:val="24"/>
          <w:highlight w:val="none"/>
        </w:rPr>
        <w:t>日，向甲方书面申请延期开工并说明延期理由。甲方代表应在收到后</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日内书面答复乙方。甲方同意延期要求或</w:t>
      </w:r>
      <w:r>
        <w:rPr>
          <w:rFonts w:hint="eastAsia" w:ascii="宋体" w:hAnsi="宋体" w:eastAsia="宋体" w:cs="宋体"/>
          <w:color w:val="000000"/>
          <w:sz w:val="24"/>
          <w:szCs w:val="24"/>
          <w:highlight w:val="none"/>
          <w:u w:val="single"/>
        </w:rPr>
        <w:t xml:space="preserve"> 3</w:t>
      </w:r>
      <w:r>
        <w:rPr>
          <w:rFonts w:hint="eastAsia" w:ascii="宋体" w:hAnsi="宋体" w:eastAsia="宋体" w:cs="宋体"/>
          <w:color w:val="000000"/>
          <w:sz w:val="24"/>
          <w:szCs w:val="24"/>
          <w:highlight w:val="none"/>
        </w:rPr>
        <w:t>日内不予答复，工期相应顺延。甲方不同意延期或乙方未在规定时间内提出延期开工要求，工期不予顺延。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4.2工期顺延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下列情况造成竣工日期推迟的，经甲方代表书面确认，工期相应顺延。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4.2.1 工程量变化和设计变更增加超过原工程量的</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以上。</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4.2.2 甲方未能按第七条的约定提供图纸。</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4.2.3 甲方未能按约定日期支付工程预付款、进度款，致使施工不能正常进行。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4.2.4 施工中遇到不可预见障碍物或古墓、文物、流沙等需处理时。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4.2.5 乙方应在不可抗力发生后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日内向甲方申请顺延工期并提交有关证明，逾期未申请，视为不影响工期；甲方在收到申请后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日内予以书面回复，逾期不回复，视为同意延期要求。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 暂停施工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甲方代表认为必要时，有权要求暂停施工并在停工后</w:t>
      </w:r>
      <w:r>
        <w:rPr>
          <w:rFonts w:hint="eastAsia" w:ascii="宋体" w:hAnsi="宋体" w:eastAsia="宋体" w:cs="宋体"/>
          <w:color w:val="000000"/>
          <w:sz w:val="24"/>
          <w:szCs w:val="24"/>
          <w:highlight w:val="none"/>
          <w:u w:val="single"/>
        </w:rPr>
        <w:t xml:space="preserve"> 48</w:t>
      </w:r>
      <w:r>
        <w:rPr>
          <w:rFonts w:hint="eastAsia" w:ascii="宋体" w:hAnsi="宋体" w:eastAsia="宋体" w:cs="宋体"/>
          <w:color w:val="000000"/>
          <w:sz w:val="24"/>
          <w:szCs w:val="24"/>
          <w:highlight w:val="none"/>
        </w:rPr>
        <w:t>小时内提出处理意见。乙方在实施甲方代表处理意见后，应在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24</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小时内提出复工要求，甲方代表在 </w:t>
      </w:r>
      <w:r>
        <w:rPr>
          <w:rFonts w:hint="eastAsia" w:ascii="宋体" w:hAnsi="宋体" w:eastAsia="宋体" w:cs="宋体"/>
          <w:color w:val="000000"/>
          <w:sz w:val="24"/>
          <w:szCs w:val="24"/>
          <w:highlight w:val="none"/>
          <w:u w:val="single"/>
        </w:rPr>
        <w:t>24</w:t>
      </w:r>
      <w:r>
        <w:rPr>
          <w:rFonts w:hint="eastAsia" w:ascii="宋体" w:hAnsi="宋体" w:eastAsia="宋体" w:cs="宋体"/>
          <w:color w:val="000000"/>
          <w:sz w:val="24"/>
          <w:szCs w:val="24"/>
          <w:highlight w:val="none"/>
        </w:rPr>
        <w:t>小时内予以答复。甲方未能在规定时间提出处理意见，或收到乙方复工要求未在规定时限内予答复，乙方可自行复工。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 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4.4.1 因甲方原因延误工期，造成经济损失，由甲方承担，工期相应顺延。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4.4.2 因乙方原因延误工期，造成经济损失，由乙方承担，工期不予顺延。      </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第五条  合同价款及支付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5.1合同价款按以下</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（1）</w:t>
      </w:r>
      <w:r>
        <w:rPr>
          <w:rFonts w:hint="eastAsia" w:ascii="宋体" w:hAnsi="宋体" w:eastAsia="宋体" w:cs="宋体"/>
          <w:color w:val="000000"/>
          <w:sz w:val="24"/>
          <w:szCs w:val="24"/>
          <w:highlight w:val="none"/>
        </w:rPr>
        <w:t>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）。经甲方或甲方委托有资质第三方机构审核后，结算审核价作为合同结算价。若结算审核价超合同暂定总价，双方另行签订补充协议。</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综合单价：详见经甲方确认的工程量报价单或施工图预算书。</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numPr>
          <w:ilvl w:val="0"/>
          <w:numId w:val="8"/>
        </w:numPr>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合同以固定总价包干形式，合同暂定总价为：</w:t>
      </w:r>
      <w:r>
        <w:rPr>
          <w:rFonts w:hint="eastAsia" w:ascii="宋体" w:hAnsi="宋体" w:eastAsia="宋体" w:cs="宋体"/>
          <w:b/>
          <w:color w:val="000000"/>
          <w:sz w:val="24"/>
          <w:szCs w:val="24"/>
          <w:highlight w:val="none"/>
          <w:u w:val="single"/>
        </w:rPr>
        <w:t xml:space="preserve">人民币 </w:t>
      </w:r>
      <w:r>
        <w:rPr>
          <w:rFonts w:hint="eastAsia" w:ascii="宋体" w:hAnsi="宋体" w:eastAsia="宋体" w:cs="宋体"/>
          <w:color w:val="000000"/>
          <w:sz w:val="24"/>
          <w:szCs w:val="24"/>
          <w:highlight w:val="none"/>
          <w:u w:val="single"/>
        </w:rPr>
        <w:t>…</w:t>
      </w:r>
      <w:r>
        <w:rPr>
          <w:rFonts w:hint="eastAsia" w:ascii="宋体" w:hAnsi="宋体" w:eastAsia="宋体" w:cs="宋体"/>
          <w:b/>
          <w:color w:val="000000"/>
          <w:sz w:val="24"/>
          <w:szCs w:val="24"/>
          <w:highlight w:val="none"/>
          <w:u w:val="single"/>
        </w:rPr>
        <w:t xml:space="preserve">   元</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），其中：项目措施费暂定为￥</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元（大写：人民币</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此费用在项目实施期间费用均不得调整（如项目实施内容变更，需调整合同暂定价，双方另行协商签订补充协议）。</w:t>
      </w:r>
    </w:p>
    <w:p>
      <w:pPr>
        <w:keepNext w:val="0"/>
        <w:keepLines w:val="0"/>
        <w:pageBreakBefore w:val="0"/>
        <w:tabs>
          <w:tab w:val="left" w:pos="851"/>
        </w:tabs>
        <w:kinsoku/>
        <w:wordWrap/>
        <w:overflowPunct/>
        <w:autoSpaceDE/>
        <w:autoSpaceDN/>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5.2</w:t>
      </w:r>
      <w:r>
        <w:rPr>
          <w:rFonts w:hint="eastAsia" w:ascii="宋体" w:hAnsi="宋体" w:eastAsia="宋体" w:cs="宋体"/>
          <w:color w:val="000000"/>
          <w:kern w:val="0"/>
          <w:sz w:val="24"/>
          <w:szCs w:val="24"/>
          <w:highlight w:val="none"/>
        </w:rPr>
        <w:t>本合同约定的价格为含税价价格</w:t>
      </w:r>
      <w:r>
        <w:rPr>
          <w:rFonts w:hint="eastAsia" w:ascii="宋体" w:hAnsi="宋体" w:eastAsia="宋体" w:cs="宋体"/>
          <w:color w:val="000000"/>
          <w:sz w:val="24"/>
          <w:szCs w:val="24"/>
          <w:highlight w:val="none"/>
        </w:rPr>
        <w:t>（税率</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000000"/>
          <w:sz w:val="24"/>
          <w:szCs w:val="24"/>
          <w:highlight w:val="none"/>
          <w:u w:val="single"/>
        </w:rPr>
      </w:pPr>
      <w:r>
        <w:rPr>
          <w:rFonts w:hint="eastAsia" w:ascii="宋体" w:hAnsi="宋体" w:eastAsia="宋体" w:cs="宋体"/>
          <w:color w:val="000000"/>
          <w:sz w:val="24"/>
          <w:szCs w:val="24"/>
          <w:highlight w:val="none"/>
        </w:rPr>
        <w:t xml:space="preserve"> </w:t>
      </w:r>
      <w:bookmarkStart w:id="85" w:name="OLE_LINK4"/>
      <w:bookmarkStart w:id="86" w:name="OLE_LINK5"/>
      <w:r>
        <w:rPr>
          <w:rFonts w:hint="eastAsia" w:ascii="宋体" w:hAnsi="宋体" w:eastAsia="宋体" w:cs="宋体"/>
          <w:bCs/>
          <w:color w:val="000000"/>
          <w:sz w:val="24"/>
          <w:szCs w:val="24"/>
          <w:highlight w:val="none"/>
        </w:rPr>
        <w:t>5.3 预付款：</w:t>
      </w:r>
      <w:r>
        <w:rPr>
          <w:rFonts w:hint="eastAsia" w:ascii="宋体" w:hAnsi="宋体" w:eastAsia="宋体" w:cs="宋体"/>
          <w:bCs/>
          <w:color w:val="000000"/>
          <w:sz w:val="24"/>
          <w:szCs w:val="24"/>
          <w:highlight w:val="none"/>
        </w:rPr>
        <w:sym w:font="Wingdings" w:char="00FE"/>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Wingdings" w:char="F0A8"/>
      </w:r>
      <w:r>
        <w:rPr>
          <w:rFonts w:hint="eastAsia" w:ascii="宋体" w:hAnsi="宋体" w:eastAsia="宋体" w:cs="宋体"/>
          <w:bCs/>
          <w:color w:val="000000"/>
          <w:sz w:val="24"/>
          <w:szCs w:val="24"/>
          <w:highlight w:val="none"/>
        </w:rPr>
        <w:t>有，合同签订后，乙方开具等额的</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及提交履约担保（如有）后10个工作日内，甲方支付合同暂定总价的</w:t>
      </w:r>
      <w:r>
        <w:rPr>
          <w:rFonts w:hint="eastAsia" w:ascii="宋体" w:hAnsi="宋体" w:eastAsia="宋体" w:cs="宋体"/>
          <w:bCs/>
          <w:color w:val="000000"/>
          <w:sz w:val="24"/>
          <w:szCs w:val="24"/>
          <w:highlight w:val="none"/>
          <w:u w:val="single"/>
        </w:rPr>
        <w:t>（不得超过</w:t>
      </w:r>
      <w:r>
        <w:rPr>
          <w:rFonts w:hint="eastAsia" w:ascii="宋体" w:hAnsi="宋体" w:eastAsia="宋体" w:cs="宋体"/>
          <w:color w:val="000000"/>
          <w:sz w:val="24"/>
          <w:szCs w:val="24"/>
          <w:highlight w:val="none"/>
          <w:u w:val="single"/>
        </w:rPr>
        <w:t>30%）</w:t>
      </w:r>
      <w:r>
        <w:rPr>
          <w:rFonts w:hint="eastAsia" w:ascii="宋体" w:hAnsi="宋体" w:eastAsia="宋体" w:cs="宋体"/>
          <w:color w:val="000000"/>
          <w:sz w:val="24"/>
          <w:szCs w:val="24"/>
          <w:highlight w:val="none"/>
        </w:rPr>
        <w:t>作为预付款。若合同解除或终止，乙方在</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个工作日内返还预付款（无息）。</w:t>
      </w:r>
      <w:r>
        <w:rPr>
          <w:rFonts w:hint="eastAsia" w:ascii="宋体" w:hAnsi="宋体" w:eastAsia="宋体" w:cs="宋体"/>
          <w:bCs/>
          <w:color w:val="000000"/>
          <w:kern w:val="0"/>
          <w:sz w:val="24"/>
          <w:szCs w:val="24"/>
          <w:highlight w:val="none"/>
        </w:rPr>
        <w:t>逾期未返还，每逾期一日，乙方应按合同暂定总价的</w:t>
      </w:r>
      <w:r>
        <w:rPr>
          <w:rFonts w:hint="eastAsia" w:ascii="宋体" w:hAnsi="宋体" w:eastAsia="宋体" w:cs="宋体"/>
          <w:bCs/>
          <w:color w:val="000000"/>
          <w:kern w:val="0"/>
          <w:sz w:val="24"/>
          <w:szCs w:val="24"/>
          <w:highlight w:val="none"/>
          <w:u w:val="single"/>
        </w:rPr>
        <w:t>万分之五/日</w:t>
      </w:r>
      <w:r>
        <w:rPr>
          <w:rFonts w:hint="eastAsia" w:ascii="宋体" w:hAnsi="宋体" w:eastAsia="宋体" w:cs="宋体"/>
          <w:bCs/>
          <w:color w:val="000000"/>
          <w:kern w:val="0"/>
          <w:sz w:val="24"/>
          <w:szCs w:val="24"/>
          <w:highlight w:val="none"/>
        </w:rPr>
        <w:t>支付违约金</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5.4</w:t>
      </w:r>
      <w:r>
        <w:rPr>
          <w:rFonts w:hint="eastAsia" w:ascii="宋体" w:hAnsi="宋体" w:eastAsia="宋体" w:cs="宋体"/>
          <w:bCs/>
          <w:color w:val="auto"/>
          <w:sz w:val="24"/>
          <w:szCs w:val="24"/>
          <w:highlight w:val="none"/>
          <w:lang w:val="en-US" w:eastAsia="zh-CN"/>
        </w:rPr>
        <w:t>项目分项</w:t>
      </w:r>
      <w:r>
        <w:rPr>
          <w:rFonts w:hint="eastAsia" w:ascii="宋体" w:hAnsi="宋体" w:eastAsia="宋体" w:cs="宋体"/>
          <w:bCs/>
          <w:color w:val="auto"/>
          <w:sz w:val="24"/>
          <w:szCs w:val="24"/>
          <w:highlight w:val="none"/>
        </w:rPr>
        <w:t>完工验收合格</w:t>
      </w:r>
      <w:r>
        <w:rPr>
          <w:rFonts w:hint="eastAsia" w:ascii="宋体" w:hAnsi="宋体" w:eastAsia="宋体" w:cs="宋体"/>
          <w:bCs/>
          <w:color w:val="auto"/>
          <w:sz w:val="24"/>
          <w:szCs w:val="24"/>
          <w:highlight w:val="none"/>
          <w:lang w:val="en-US" w:eastAsia="zh-CN"/>
        </w:rPr>
        <w:t>后</w:t>
      </w:r>
      <w:r>
        <w:rPr>
          <w:rFonts w:hint="eastAsia" w:ascii="宋体" w:hAnsi="宋体" w:eastAsia="宋体" w:cs="宋体"/>
          <w:bCs/>
          <w:color w:val="000000"/>
          <w:sz w:val="24"/>
          <w:szCs w:val="24"/>
          <w:highlight w:val="none"/>
        </w:rPr>
        <w:t>，乙方在每月</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25</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日前提交请款资料及等额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后，甲方支付至实际完成工作量的</w:t>
      </w:r>
      <w:r>
        <w:rPr>
          <w:rFonts w:hint="eastAsia" w:ascii="宋体" w:hAnsi="宋体" w:eastAsia="宋体" w:cs="宋体"/>
          <w:bCs/>
          <w:color w:val="000000"/>
          <w:sz w:val="24"/>
          <w:szCs w:val="24"/>
          <w:highlight w:val="none"/>
          <w:u w:val="single"/>
          <w:lang w:val="en-US" w:eastAsia="zh-CN"/>
        </w:rPr>
        <w:t>8</w:t>
      </w:r>
      <w:r>
        <w:rPr>
          <w:rFonts w:hint="eastAsia" w:ascii="宋体" w:hAnsi="宋体" w:eastAsia="宋体" w:cs="宋体"/>
          <w:bCs/>
          <w:color w:val="000000"/>
          <w:sz w:val="24"/>
          <w:szCs w:val="24"/>
          <w:highlight w:val="none"/>
          <w:u w:val="single"/>
        </w:rPr>
        <w:t>0%（</w:t>
      </w:r>
      <w:r>
        <w:rPr>
          <w:rFonts w:hint="eastAsia" w:ascii="宋体" w:hAnsi="宋体" w:eastAsia="宋体" w:cs="宋体"/>
          <w:bCs/>
          <w:color w:val="000000"/>
          <w:sz w:val="24"/>
          <w:szCs w:val="24"/>
          <w:highlight w:val="none"/>
        </w:rPr>
        <w:t>含预付款，且合计不超过暂定合同价的</w:t>
      </w:r>
      <w:r>
        <w:rPr>
          <w:rFonts w:hint="eastAsia" w:ascii="宋体" w:hAnsi="宋体" w:eastAsia="宋体" w:cs="宋体"/>
          <w:bCs/>
          <w:color w:val="000000"/>
          <w:sz w:val="24"/>
          <w:szCs w:val="24"/>
          <w:highlight w:val="none"/>
          <w:lang w:val="en-US" w:eastAsia="zh-CN"/>
        </w:rPr>
        <w:t>8</w:t>
      </w:r>
      <w:r>
        <w:rPr>
          <w:rFonts w:hint="eastAsia" w:ascii="宋体" w:hAnsi="宋体" w:eastAsia="宋体" w:cs="宋体"/>
          <w:bCs/>
          <w:color w:val="000000"/>
          <w:sz w:val="24"/>
          <w:szCs w:val="24"/>
          <w:highlight w:val="none"/>
          <w:u w:val="single"/>
        </w:rPr>
        <w:t>0%</w:t>
      </w:r>
      <w:r>
        <w:rPr>
          <w:rFonts w:hint="eastAsia" w:ascii="宋体" w:hAnsi="宋体" w:eastAsia="宋体" w:cs="宋体"/>
          <w:bCs/>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5.5</w:t>
      </w:r>
      <w:r>
        <w:rPr>
          <w:rFonts w:hint="eastAsia" w:ascii="宋体" w:hAnsi="宋体" w:eastAsia="宋体" w:cs="宋体"/>
          <w:bCs/>
          <w:color w:val="000000"/>
          <w:sz w:val="24"/>
          <w:szCs w:val="24"/>
          <w:highlight w:val="none"/>
          <w:lang w:val="en-US" w:eastAsia="zh-CN"/>
        </w:rPr>
        <w:t>项目分项</w:t>
      </w:r>
      <w:r>
        <w:rPr>
          <w:rFonts w:hint="eastAsia" w:ascii="宋体" w:hAnsi="宋体" w:eastAsia="宋体" w:cs="宋体"/>
          <w:bCs/>
          <w:color w:val="000000"/>
          <w:sz w:val="24"/>
          <w:szCs w:val="24"/>
          <w:highlight w:val="none"/>
        </w:rPr>
        <w:t>完工验收合格</w:t>
      </w:r>
      <w:r>
        <w:rPr>
          <w:rFonts w:hint="eastAsia" w:ascii="宋体" w:hAnsi="宋体" w:eastAsia="宋体" w:cs="宋体"/>
          <w:bCs/>
          <w:color w:val="000000"/>
          <w:sz w:val="24"/>
          <w:szCs w:val="24"/>
          <w:highlight w:val="none"/>
          <w:lang w:val="en-US" w:eastAsia="zh-CN"/>
        </w:rPr>
        <w:t>后</w:t>
      </w:r>
      <w:r>
        <w:rPr>
          <w:rFonts w:hint="eastAsia" w:ascii="宋体" w:hAnsi="宋体" w:eastAsia="宋体" w:cs="宋体"/>
          <w:bCs/>
          <w:color w:val="000000"/>
          <w:sz w:val="24"/>
          <w:szCs w:val="24"/>
          <w:highlight w:val="none"/>
        </w:rPr>
        <w:t>，经甲方或甲方委托的第三方造价咨询单位结算审核且乙方提交请款资料及等额</w:t>
      </w:r>
      <w:r>
        <w:rPr>
          <w:rFonts w:hint="eastAsia" w:ascii="宋体" w:hAnsi="宋体" w:eastAsia="宋体" w:cs="宋体"/>
          <w:bCs/>
          <w:color w:val="000000"/>
          <w:sz w:val="24"/>
          <w:szCs w:val="24"/>
          <w:highlight w:val="none"/>
          <w:u w:val="single"/>
        </w:rPr>
        <w:t>增值税专用发票</w:t>
      </w:r>
      <w:r>
        <w:rPr>
          <w:rFonts w:hint="eastAsia" w:ascii="宋体" w:hAnsi="宋体" w:eastAsia="宋体" w:cs="宋体"/>
          <w:bCs/>
          <w:color w:val="000000"/>
          <w:sz w:val="24"/>
          <w:szCs w:val="24"/>
          <w:highlight w:val="none"/>
          <w:u w:val="single"/>
          <w:lang w:val="en-US" w:eastAsia="zh-CN"/>
        </w:rPr>
        <w:t>/普通发票</w:t>
      </w:r>
      <w:r>
        <w:rPr>
          <w:rFonts w:hint="eastAsia" w:ascii="宋体" w:hAnsi="宋体" w:eastAsia="宋体" w:cs="宋体"/>
          <w:bCs/>
          <w:color w:val="000000"/>
          <w:sz w:val="24"/>
          <w:szCs w:val="24"/>
          <w:highlight w:val="none"/>
        </w:rPr>
        <w:t>后，</w:t>
      </w:r>
      <w:r>
        <w:rPr>
          <w:rFonts w:hint="eastAsia" w:ascii="宋体" w:hAnsi="宋体" w:eastAsia="宋体" w:cs="宋体"/>
          <w:bCs/>
          <w:color w:val="000000"/>
          <w:sz w:val="24"/>
          <w:szCs w:val="24"/>
          <w:highlight w:val="none"/>
          <w:lang w:val="en-US" w:eastAsia="zh-CN"/>
        </w:rPr>
        <w:t>项目一、项目四、项目七、项目八由</w:t>
      </w:r>
      <w:r>
        <w:rPr>
          <w:rFonts w:hint="eastAsia" w:ascii="宋体" w:hAnsi="宋体" w:eastAsia="宋体" w:cs="宋体"/>
          <w:bCs/>
          <w:color w:val="000000"/>
          <w:sz w:val="24"/>
          <w:szCs w:val="24"/>
          <w:highlight w:val="none"/>
        </w:rPr>
        <w:t>甲方支付至合同结算价的97</w:t>
      </w:r>
      <w:r>
        <w:rPr>
          <w:rFonts w:hint="eastAsia" w:ascii="宋体" w:hAnsi="宋体" w:eastAsia="宋体" w:cs="宋体"/>
          <w:b/>
          <w:color w:val="000000"/>
          <w:sz w:val="24"/>
          <w:szCs w:val="24"/>
          <w:highlight w:val="none"/>
        </w:rPr>
        <w:t>%</w:t>
      </w:r>
      <w:r>
        <w:rPr>
          <w:rFonts w:hint="eastAsia" w:ascii="宋体" w:hAnsi="宋体" w:eastAsia="宋体" w:cs="宋体"/>
          <w:color w:val="000000"/>
          <w:sz w:val="24"/>
          <w:szCs w:val="24"/>
          <w:highlight w:val="none"/>
        </w:rPr>
        <w:t>(含因乙方未按规定履行合同约定而产生的各种违约金、扣罚金、赔偿金以及应由乙方交纳的各种费用等)</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其余项目支付至100%(5万元以下单个项目不设质保金，不代表不需要乙方质保)</w:t>
      </w:r>
      <w:r>
        <w:rPr>
          <w:rFonts w:hint="eastAsia" w:ascii="宋体" w:hAnsi="宋体" w:eastAsia="宋体" w:cs="宋体"/>
          <w:color w:val="000000"/>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000000"/>
          <w:sz w:val="24"/>
          <w:szCs w:val="24"/>
          <w:highlight w:val="none"/>
          <w:u w:val="single"/>
        </w:rPr>
        <w:t>15</w:t>
      </w:r>
      <w:r>
        <w:rPr>
          <w:rFonts w:hint="eastAsia" w:ascii="宋体" w:hAnsi="宋体" w:eastAsia="宋体" w:cs="宋体"/>
          <w:color w:val="000000"/>
          <w:sz w:val="24"/>
          <w:szCs w:val="24"/>
          <w:highlight w:val="none"/>
        </w:rPr>
        <w:t>个工作日内，</w:t>
      </w:r>
      <w:r>
        <w:rPr>
          <w:rFonts w:hint="eastAsia" w:ascii="宋体" w:hAnsi="宋体" w:eastAsia="宋体" w:cs="宋体"/>
          <w:bCs/>
          <w:color w:val="000000"/>
          <w:sz w:val="24"/>
          <w:szCs w:val="24"/>
          <w:highlight w:val="none"/>
          <w:lang w:val="en-US" w:eastAsia="zh-CN"/>
        </w:rPr>
        <w:t>项目一、项目四、项目七、项目八由</w:t>
      </w:r>
      <w:r>
        <w:rPr>
          <w:rFonts w:hint="eastAsia" w:ascii="宋体" w:hAnsi="宋体" w:eastAsia="宋体" w:cs="宋体"/>
          <w:color w:val="000000"/>
          <w:sz w:val="24"/>
          <w:szCs w:val="24"/>
          <w:highlight w:val="none"/>
        </w:rPr>
        <w:t>甲方支付合同结算价的3%（质保金）给乙方（无息）。</w:t>
      </w:r>
    </w:p>
    <w:p>
      <w:pPr>
        <w:pStyle w:val="13"/>
        <w:keepNext w:val="0"/>
        <w:keepLines w:val="0"/>
        <w:pageBreakBefore w:val="0"/>
        <w:widowControl w:val="0"/>
        <w:kinsoku/>
        <w:wordWrap/>
        <w:overflowPunct/>
        <w:bidi w:val="0"/>
        <w:spacing w:line="500" w:lineRule="exact"/>
        <w:ind w:firstLine="480" w:firstLineChars="200"/>
        <w:outlineLvl w:val="1"/>
        <w:rPr>
          <w:rFonts w:hint="eastAsia" w:ascii="宋体" w:hAnsi="宋体" w:eastAsia="宋体" w:cs="宋体"/>
          <w:color w:val="000000"/>
          <w:sz w:val="24"/>
          <w:highlight w:val="none"/>
        </w:rPr>
      </w:pPr>
      <w:r>
        <w:rPr>
          <w:rFonts w:hint="eastAsia" w:ascii="宋体" w:hAnsi="宋体" w:eastAsia="宋体" w:cs="宋体"/>
          <w:color w:val="000000"/>
          <w:sz w:val="24"/>
          <w:highlight w:val="none"/>
        </w:rPr>
        <w:t>5.7 乙方收款账户：</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收款账号：</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乙方在收款前需提交相应金额</w:t>
      </w:r>
      <w:r>
        <w:rPr>
          <w:rFonts w:hint="eastAsia" w:ascii="宋体" w:hAnsi="宋体" w:eastAsia="宋体" w:cs="宋体"/>
          <w:color w:val="000000"/>
          <w:sz w:val="24"/>
          <w:szCs w:val="24"/>
          <w:highlight w:val="none"/>
          <w:u w:val="single"/>
        </w:rPr>
        <w:t>增值税专用发票</w:t>
      </w:r>
      <w:r>
        <w:rPr>
          <w:rFonts w:hint="eastAsia" w:ascii="宋体" w:hAnsi="宋体" w:eastAsia="宋体" w:cs="宋体"/>
          <w:color w:val="000000"/>
          <w:sz w:val="24"/>
          <w:szCs w:val="24"/>
          <w:highlight w:val="none"/>
          <w:u w:val="single"/>
          <w:lang w:val="en-US" w:eastAsia="zh-CN"/>
        </w:rPr>
        <w:t>/普通发票</w:t>
      </w:r>
      <w:r>
        <w:rPr>
          <w:rFonts w:hint="eastAsia" w:ascii="宋体" w:hAnsi="宋体" w:eastAsia="宋体" w:cs="宋体"/>
          <w:color w:val="000000"/>
          <w:sz w:val="24"/>
          <w:szCs w:val="24"/>
          <w:highlight w:val="none"/>
        </w:rPr>
        <w:t>给甲方。（具体按甲方财务要求提供）</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发票信息：</w:t>
      </w:r>
    </w:p>
    <w:p>
      <w:pPr>
        <w:spacing w:line="500" w:lineRule="exact"/>
        <w:ind w:firstLine="960" w:firstLineChars="400"/>
        <w:rPr>
          <w:rFonts w:hint="eastAsia" w:ascii="宋体" w:hAnsi="宋体" w:eastAsia="宋体" w:cs="宋体"/>
          <w:sz w:val="24"/>
          <w:highlight w:val="none"/>
        </w:rPr>
      </w:pPr>
      <w:r>
        <w:rPr>
          <w:rFonts w:hint="eastAsia" w:ascii="宋体" w:hAnsi="宋体" w:eastAsia="宋体" w:cs="宋体"/>
          <w:sz w:val="24"/>
          <w:highlight w:val="none"/>
        </w:rPr>
        <w:t>名称：广州市净水有限公司</w:t>
      </w:r>
    </w:p>
    <w:p>
      <w:pPr>
        <w:spacing w:line="500" w:lineRule="exact"/>
        <w:ind w:firstLine="960" w:firstLineChars="400"/>
        <w:rPr>
          <w:rFonts w:hint="eastAsia" w:ascii="宋体" w:hAnsi="宋体" w:eastAsia="宋体" w:cs="宋体"/>
          <w:sz w:val="24"/>
          <w:highlight w:val="none"/>
        </w:rPr>
      </w:pPr>
      <w:r>
        <w:rPr>
          <w:rFonts w:hint="eastAsia" w:ascii="宋体" w:hAnsi="宋体" w:eastAsia="宋体" w:cs="宋体"/>
          <w:sz w:val="24"/>
          <w:highlight w:val="none"/>
        </w:rPr>
        <w:t>税号：</w:t>
      </w:r>
      <w:r>
        <w:rPr>
          <w:rFonts w:hint="eastAsia" w:ascii="宋体" w:hAnsi="宋体" w:eastAsia="宋体" w:cs="宋体"/>
          <w:sz w:val="24"/>
          <w:highlight w:val="none"/>
          <w:u w:val="single"/>
        </w:rPr>
        <w:t>91440101755584729Q</w:t>
      </w:r>
    </w:p>
    <w:p>
      <w:pPr>
        <w:spacing w:line="500" w:lineRule="exact"/>
        <w:ind w:firstLine="960" w:firstLineChars="400"/>
        <w:rPr>
          <w:rFonts w:hint="eastAsia" w:ascii="宋体" w:hAnsi="宋体" w:eastAsia="宋体" w:cs="宋体"/>
          <w:sz w:val="24"/>
          <w:highlight w:val="none"/>
        </w:rPr>
      </w:pPr>
      <w:r>
        <w:rPr>
          <w:rFonts w:hint="eastAsia" w:ascii="宋体" w:hAnsi="宋体" w:eastAsia="宋体" w:cs="宋体"/>
          <w:sz w:val="24"/>
          <w:highlight w:val="none"/>
        </w:rPr>
        <w:t>地址及电话：</w:t>
      </w:r>
      <w:r>
        <w:rPr>
          <w:rFonts w:hint="eastAsia" w:ascii="宋体" w:hAnsi="宋体" w:eastAsia="宋体" w:cs="宋体"/>
          <w:sz w:val="24"/>
          <w:highlight w:val="none"/>
          <w:u w:val="single"/>
        </w:rPr>
        <w:t>广州市天河区临江大道501号 020-38890283</w:t>
      </w:r>
      <w:r>
        <w:rPr>
          <w:rFonts w:hint="eastAsia" w:ascii="宋体" w:hAnsi="宋体" w:eastAsia="宋体" w:cs="宋体"/>
          <w:sz w:val="24"/>
          <w:highlight w:val="none"/>
        </w:rPr>
        <w:t>；</w:t>
      </w:r>
    </w:p>
    <w:p>
      <w:pPr>
        <w:pStyle w:val="2"/>
        <w:rPr>
          <w:rFonts w:hint="eastAsia"/>
          <w:highlight w:val="none"/>
          <w:lang w:val="en-US" w:eastAsia="zh-CN"/>
        </w:rPr>
      </w:pPr>
      <w:r>
        <w:rPr>
          <w:rFonts w:hint="eastAsia" w:ascii="宋体" w:hAnsi="宋体" w:eastAsia="宋体" w:cs="宋体"/>
          <w:sz w:val="24"/>
          <w:highlight w:val="none"/>
        </w:rPr>
        <w:t>开户行/账号：</w:t>
      </w:r>
      <w:r>
        <w:rPr>
          <w:rFonts w:hint="eastAsia" w:ascii="宋体" w:hAnsi="宋体" w:eastAsia="宋体" w:cs="宋体"/>
          <w:sz w:val="24"/>
          <w:highlight w:val="none"/>
          <w:u w:val="single"/>
        </w:rPr>
        <w:t>民生银行广州分行0301014140006932</w:t>
      </w:r>
      <w:r>
        <w:rPr>
          <w:rFonts w:hint="eastAsia" w:ascii="宋体" w:hAnsi="宋体" w:eastAsia="宋体" w:cs="宋体"/>
          <w:sz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outlineLvl w:val="1"/>
        <w:rPr>
          <w:rFonts w:hint="eastAsia" w:ascii="宋体" w:hAnsi="宋体" w:eastAsia="宋体" w:cs="宋体"/>
          <w:bCs/>
          <w:color w:val="000000"/>
          <w:sz w:val="24"/>
          <w:szCs w:val="24"/>
          <w:highlight w:val="none"/>
          <w:bdr w:val="single" w:color="auto" w:sz="4" w:space="0"/>
        </w:rPr>
      </w:pPr>
      <w:r>
        <w:rPr>
          <w:rFonts w:hint="eastAsia" w:ascii="宋体" w:hAnsi="宋体" w:eastAsia="宋体" w:cs="宋体"/>
          <w:color w:val="000000"/>
          <w:sz w:val="24"/>
          <w:szCs w:val="24"/>
          <w:highlight w:val="none"/>
        </w:rPr>
        <w:t xml:space="preserve">5.8付款方式： </w:t>
      </w: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 xml:space="preserve">网银支付；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 xml:space="preserve">支票；   </w:t>
      </w:r>
      <w:r>
        <w:rPr>
          <w:rFonts w:hint="eastAsia" w:ascii="宋体" w:hAnsi="宋体" w:eastAsia="宋体" w:cs="宋体"/>
          <w:color w:val="000000"/>
          <w:sz w:val="24"/>
          <w:szCs w:val="24"/>
          <w:highlight w:val="none"/>
        </w:rPr>
        <w:sym w:font="Wingdings" w:char="F0A8"/>
      </w:r>
      <w:r>
        <w:rPr>
          <w:rFonts w:hint="eastAsia" w:ascii="宋体" w:hAnsi="宋体" w:eastAsia="宋体" w:cs="宋体"/>
          <w:color w:val="000000"/>
          <w:sz w:val="24"/>
          <w:szCs w:val="24"/>
          <w:highlight w:val="none"/>
        </w:rPr>
        <w:t>其他：</w:t>
      </w:r>
      <w:r>
        <w:rPr>
          <w:rFonts w:hint="eastAsia" w:ascii="宋体" w:hAnsi="宋体" w:eastAsia="宋体"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keepNext w:val="0"/>
        <w:keepLines w:val="0"/>
        <w:pageBreakBefore w:val="0"/>
        <w:widowControl w:val="0"/>
        <w:kinsoku/>
        <w:wordWrap/>
        <w:overflowPunct/>
        <w:bidi w:val="0"/>
        <w:spacing w:line="500" w:lineRule="exact"/>
        <w:ind w:firstLine="468" w:firstLineChars="200"/>
        <w:rPr>
          <w:rFonts w:hint="eastAsia" w:ascii="宋体" w:hAnsi="宋体" w:eastAsia="宋体" w:cs="宋体"/>
          <w:color w:val="000000"/>
          <w:sz w:val="24"/>
          <w:szCs w:val="24"/>
          <w:highlight w:val="none"/>
        </w:rPr>
      </w:pPr>
      <w:r>
        <w:rPr>
          <w:rFonts w:hint="eastAsia" w:ascii="宋体" w:hAnsi="宋体" w:eastAsia="宋体" w:cs="宋体"/>
          <w:color w:val="000000"/>
          <w:spacing w:val="-3"/>
          <w:sz w:val="24"/>
          <w:szCs w:val="24"/>
          <w:highlight w:val="none"/>
        </w:rPr>
        <w:t>5.9如出现合同费用超付，乙方应在获知超付之日起7个工作日内返还超付款项（无息）。</w:t>
      </w:r>
      <w:r>
        <w:rPr>
          <w:rFonts w:hint="eastAsia" w:ascii="宋体" w:hAnsi="宋体" w:eastAsia="宋体" w:cs="宋体"/>
          <w:color w:val="000000"/>
          <w:sz w:val="24"/>
          <w:szCs w:val="24"/>
          <w:highlight w:val="none"/>
        </w:rPr>
        <w:t>每逾期一周乙方承担超付款项的</w:t>
      </w:r>
      <w:r>
        <w:rPr>
          <w:rFonts w:hint="eastAsia" w:ascii="宋体" w:hAnsi="宋体" w:eastAsia="宋体" w:cs="宋体"/>
          <w:color w:val="000000"/>
          <w:sz w:val="24"/>
          <w:szCs w:val="24"/>
          <w:highlight w:val="none"/>
          <w:u w:val="single"/>
        </w:rPr>
        <w:t>1%</w:t>
      </w:r>
      <w:r>
        <w:rPr>
          <w:rFonts w:hint="eastAsia" w:ascii="宋体" w:hAnsi="宋体" w:eastAsia="宋体" w:cs="宋体"/>
          <w:color w:val="000000"/>
          <w:sz w:val="24"/>
          <w:szCs w:val="24"/>
          <w:highlight w:val="none"/>
        </w:rPr>
        <w:t>的逾期违约金，且支付超付款项相应存款利息。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5.10结算审定价超过合同暂定总价时，暂停合同的工程款支付程序，签订补充协议后支付。</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lang w:val="en-US" w:eastAsia="zh-CN"/>
        </w:rPr>
        <w:t>5.11本项目工程款的支付单位为：</w:t>
      </w:r>
      <w:r>
        <w:rPr>
          <w:rFonts w:hint="eastAsia" w:ascii="宋体" w:hAnsi="宋体" w:eastAsia="宋体" w:cs="宋体"/>
          <w:color w:val="000000"/>
          <w:sz w:val="24"/>
          <w:szCs w:val="24"/>
          <w:highlight w:val="none"/>
          <w:u w:val="single"/>
          <w:lang w:val="en-US" w:eastAsia="zh-CN"/>
        </w:rPr>
        <w:t xml:space="preserve">  所属片区各分公司。</w:t>
      </w:r>
    </w:p>
    <w:bookmarkEnd w:id="85"/>
    <w:bookmarkEnd w:id="86"/>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第六条  履约担保</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履约担保：</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sym w:font="Wingdings" w:char="00FE"/>
      </w:r>
      <w:r>
        <w:rPr>
          <w:rFonts w:hint="eastAsia" w:ascii="宋体" w:hAnsi="宋体" w:eastAsia="宋体" w:cs="宋体"/>
          <w:bCs/>
          <w:color w:val="000000"/>
          <w:sz w:val="24"/>
          <w:szCs w:val="24"/>
          <w:highlight w:val="none"/>
        </w:rPr>
        <w:t xml:space="preserve">无；    </w:t>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Times New Roman" w:char="0000"/>
      </w:r>
      <w:r>
        <w:rPr>
          <w:rFonts w:hint="eastAsia" w:ascii="宋体" w:hAnsi="宋体" w:eastAsia="宋体" w:cs="宋体"/>
          <w:bCs/>
          <w:color w:val="000000"/>
          <w:sz w:val="24"/>
          <w:szCs w:val="24"/>
          <w:highlight w:val="none"/>
        </w:rPr>
        <w:sym w:font="Wingdings" w:char="F0A8"/>
      </w:r>
      <w:r>
        <w:rPr>
          <w:rFonts w:hint="eastAsia" w:ascii="宋体" w:hAnsi="宋体" w:eastAsia="宋体" w:cs="宋体"/>
          <w:bCs/>
          <w:color w:val="000000"/>
          <w:sz w:val="24"/>
          <w:szCs w:val="24"/>
          <w:highlight w:val="none"/>
        </w:rPr>
        <w:t>有，</w:t>
      </w:r>
      <w:r>
        <w:rPr>
          <w:rFonts w:hint="eastAsia" w:ascii="宋体" w:hAnsi="宋体" w:eastAsia="宋体" w:cs="宋体"/>
          <w:bCs/>
          <w:color w:val="000000"/>
          <w:sz w:val="24"/>
          <w:szCs w:val="24"/>
          <w:highlight w:val="none"/>
          <w:lang w:val="en-US" w:eastAsia="zh-CN"/>
        </w:rPr>
        <w:t>乙方于</w:t>
      </w:r>
      <w:r>
        <w:rPr>
          <w:rFonts w:hint="eastAsia" w:ascii="宋体" w:hAnsi="宋体" w:eastAsia="宋体" w:cs="宋体"/>
          <w:color w:val="000000"/>
          <w:sz w:val="24"/>
          <w:szCs w:val="24"/>
          <w:highlight w:val="none"/>
        </w:rPr>
        <w:t>本合同签订后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w:t>
      </w:r>
      <w:r>
        <w:rPr>
          <w:rFonts w:hint="eastAsia" w:ascii="宋体" w:hAnsi="宋体" w:eastAsia="宋体" w:cs="宋体"/>
          <w:color w:val="000000"/>
          <w:sz w:val="24"/>
          <w:szCs w:val="24"/>
          <w:highlight w:val="none"/>
          <w:u w:val="single"/>
          <w:lang w:val="en-US" w:eastAsia="zh-CN"/>
        </w:rPr>
        <w:t>按照</w:t>
      </w:r>
      <w:r>
        <w:rPr>
          <w:rFonts w:hint="eastAsia" w:ascii="宋体" w:hAnsi="宋体" w:eastAsia="宋体" w:cs="宋体"/>
          <w:color w:val="000000"/>
          <w:sz w:val="24"/>
          <w:szCs w:val="24"/>
          <w:highlight w:val="none"/>
          <w:u w:val="single"/>
        </w:rPr>
        <w:t>合同暂定价的10%</w:t>
      </w:r>
      <w:r>
        <w:rPr>
          <w:rFonts w:hint="eastAsia" w:ascii="宋体" w:hAnsi="宋体" w:eastAsia="宋体" w:cs="宋体"/>
          <w:color w:val="000000"/>
          <w:sz w:val="24"/>
          <w:szCs w:val="24"/>
          <w:highlight w:val="none"/>
          <w:u w:val="single"/>
          <w:lang w:val="en-US" w:eastAsia="zh-CN"/>
        </w:rPr>
        <w:t>提交</w:t>
      </w:r>
      <w:r>
        <w:rPr>
          <w:rFonts w:hint="eastAsia" w:ascii="宋体" w:hAnsi="宋体" w:eastAsia="宋体" w:cs="宋体"/>
          <w:color w:val="000000"/>
          <w:sz w:val="24"/>
          <w:szCs w:val="24"/>
          <w:highlight w:val="none"/>
          <w:u w:val="single"/>
        </w:rPr>
        <w:t>履约保证金，</w:t>
      </w:r>
      <w:r>
        <w:rPr>
          <w:rFonts w:hint="eastAsia" w:ascii="宋体" w:hAnsi="宋体" w:eastAsia="宋体" w:cs="宋体"/>
          <w:color w:val="000000"/>
          <w:sz w:val="24"/>
          <w:szCs w:val="24"/>
          <w:highlight w:val="none"/>
        </w:rPr>
        <w:t xml:space="preserve">金额为： </w:t>
      </w:r>
      <w:r>
        <w:rPr>
          <w:rFonts w:hint="eastAsia" w:ascii="宋体" w:hAnsi="宋体" w:eastAsia="宋体" w:cs="宋体"/>
          <w:color w:val="000000"/>
          <w:sz w:val="24"/>
          <w:szCs w:val="24"/>
          <w:highlight w:val="none"/>
          <w:u w:val="single"/>
        </w:rPr>
        <w:t xml:space="preserve">   （大写人民币：            ）</w:t>
      </w:r>
      <w:r>
        <w:rPr>
          <w:rFonts w:hint="eastAsia" w:ascii="宋体" w:hAnsi="宋体" w:eastAsia="宋体" w:cs="宋体"/>
          <w:color w:val="000000"/>
          <w:sz w:val="24"/>
          <w:szCs w:val="24"/>
          <w:highlight w:val="none"/>
        </w:rPr>
        <w:t>未按时提供履约担保的，甲方有权解除合同并要求乙方支付</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作为违约金。</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6.1履约担保按以下任一种形式提供：</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（1）符合甲方要求（详见附件</w:t>
      </w:r>
      <w:r>
        <w:rPr>
          <w:rFonts w:hint="eastAsia" w:ascii="宋体" w:hAnsi="宋体" w:eastAsia="宋体" w:cs="宋体"/>
          <w:color w:val="000000"/>
          <w:szCs w:val="24"/>
          <w:highlight w:val="none"/>
          <w:lang w:val="en-US" w:eastAsia="zh-CN"/>
        </w:rPr>
        <w:t>9</w:t>
      </w:r>
      <w:r>
        <w:rPr>
          <w:rFonts w:hint="eastAsia" w:ascii="宋体" w:hAnsi="宋体" w:eastAsia="宋体" w:cs="宋体"/>
          <w:color w:val="000000"/>
          <w:szCs w:val="24"/>
          <w:highlight w:val="none"/>
        </w:rPr>
        <w:t>保函格式）的银行独立保函，</w:t>
      </w:r>
    </w:p>
    <w:p>
      <w:pPr>
        <w:pStyle w:val="22"/>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（2）现金转账至甲方以下指定账户：</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户名：广州市净水有限公司</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账号：82010154900000342</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开户行：浦发银行广州分行</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6.2履约担保的担保期限和返还</w:t>
      </w:r>
    </w:p>
    <w:p>
      <w:pPr>
        <w:keepNext w:val="0"/>
        <w:keepLines w:val="0"/>
        <w:pageBreakBefore w:val="0"/>
        <w:widowControl w:val="0"/>
        <w:kinsoku/>
        <w:wordWrap/>
        <w:overflowPunct/>
        <w:bidi w:val="0"/>
        <w:spacing w:line="500" w:lineRule="exact"/>
        <w:ind w:firstLine="48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⑴履约银行保函（或现金履约保证金）的担保期限：从提供履约担保（或转账成功）之日起至合同履行完成。</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⑵履约银行保函在合同履行完成后，由乙方提出申请，甲方在28日内返还，不支付利息：</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⑶延长担保期限。乙方以履约银行保函形式提交履约保证金的，在银行保函到期前，乙方应提前</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日向甲方提交新的保函以替换即将到期的保函。如乙方未及时提交的，甲方有权直接要求担保银行支付其担保的全部金额并解除合同。</w:t>
      </w:r>
    </w:p>
    <w:p>
      <w:pPr>
        <w:pStyle w:val="22"/>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000000"/>
          <w:szCs w:val="24"/>
          <w:highlight w:val="none"/>
          <w:u w:val="single"/>
        </w:rPr>
      </w:pPr>
      <w:r>
        <w:rPr>
          <w:rFonts w:hint="eastAsia" w:ascii="宋体" w:hAnsi="宋体" w:eastAsia="宋体" w:cs="宋体"/>
          <w:color w:val="000000"/>
          <w:szCs w:val="24"/>
          <w:highlight w:val="none"/>
        </w:rPr>
        <w:t>⑷现金履约保证金的退还：合同履行完成后，由乙方提出申请，甲方在</w:t>
      </w:r>
      <w:r>
        <w:rPr>
          <w:rFonts w:hint="eastAsia" w:ascii="宋体" w:hAnsi="宋体" w:eastAsia="宋体" w:cs="宋体"/>
          <w:color w:val="000000"/>
          <w:szCs w:val="24"/>
          <w:highlight w:val="none"/>
          <w:u w:val="single"/>
        </w:rPr>
        <w:t>28日</w:t>
      </w:r>
      <w:r>
        <w:rPr>
          <w:rFonts w:hint="eastAsia" w:ascii="宋体" w:hAnsi="宋体" w:eastAsia="宋体" w:cs="宋体"/>
          <w:color w:val="000000"/>
          <w:szCs w:val="24"/>
          <w:highlight w:val="none"/>
        </w:rPr>
        <w:t>内将剩余保证金（无息）返还。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6.3甲方按本合同规定提取履约担保金额后，乙方应在收到甲方通知后</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日内补足数额，逾期未补足的，则甲方有权提取履约担保的全部余额并解除合同。</w:t>
      </w:r>
    </w:p>
    <w:p>
      <w:pPr>
        <w:pStyle w:val="22"/>
        <w:keepNext w:val="0"/>
        <w:keepLines w:val="0"/>
        <w:pageBreakBefore w:val="0"/>
        <w:widowControl w:val="0"/>
        <w:kinsoku/>
        <w:wordWrap/>
        <w:overflowPunct/>
        <w:bidi w:val="0"/>
        <w:spacing w:before="0" w:beforeAutospacing="0" w:after="0" w:afterAutospacing="0" w:line="500" w:lineRule="exact"/>
        <w:ind w:firstLine="482" w:firstLineChars="200"/>
        <w:rPr>
          <w:rFonts w:hint="eastAsia" w:ascii="宋体" w:hAnsi="宋体" w:eastAsia="宋体" w:cs="宋体"/>
          <w:b/>
          <w:color w:val="000000"/>
          <w:szCs w:val="24"/>
          <w:highlight w:val="none"/>
        </w:rPr>
      </w:pPr>
      <w:r>
        <w:rPr>
          <w:rFonts w:hint="eastAsia" w:ascii="宋体" w:hAnsi="宋体" w:eastAsia="宋体" w:cs="宋体"/>
          <w:b/>
          <w:color w:val="000000"/>
          <w:szCs w:val="24"/>
          <w:highlight w:val="none"/>
        </w:rPr>
        <w:t>第七条  图纸</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7.1甲方于开工前向乙方提供技术要求或施工图纸及相关资料。（不包括竣工图纸）</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7.2乙方未经甲方书面同意，不得将本工程图纸</w:t>
      </w:r>
      <w:r>
        <w:rPr>
          <w:rStyle w:val="29"/>
          <w:rFonts w:hint="eastAsia" w:ascii="宋体" w:hAnsi="宋体" w:eastAsia="宋体" w:cs="宋体"/>
          <w:color w:val="000000"/>
          <w:sz w:val="24"/>
          <w:szCs w:val="24"/>
          <w:highlight w:val="none"/>
        </w:rPr>
        <w:t>出示、</w:t>
      </w:r>
      <w:r>
        <w:rPr>
          <w:rFonts w:hint="eastAsia" w:ascii="宋体" w:hAnsi="宋体" w:eastAsia="宋体" w:cs="宋体"/>
          <w:color w:val="000000"/>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日内将全部图纸退还给甲方。</w:t>
      </w:r>
    </w:p>
    <w:p>
      <w:pPr>
        <w:keepNext w:val="0"/>
        <w:keepLines w:val="0"/>
        <w:pageBreakBefore w:val="0"/>
        <w:widowControl w:val="0"/>
        <w:tabs>
          <w:tab w:val="left" w:pos="360"/>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第八条  甲方代表、乙方驻场代表</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甲方代表：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pPr>
        <w:pStyle w:val="54"/>
        <w:keepNext w:val="0"/>
        <w:keepLines w:val="0"/>
        <w:pageBreakBefore w:val="0"/>
        <w:widowControl w:val="0"/>
        <w:tabs>
          <w:tab w:val="left" w:pos="1276"/>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乙方驻场代表（项目经理）：_______________ 。</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第九条  甲方责任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9.1 开工前办理土地征用，青苗、树木赔偿，坟地迁移，房屋、构筑物拆迁（如有），地上及架空、地下障碍物清除，保证施工期间的用地需要。</w:t>
      </w:r>
    </w:p>
    <w:p>
      <w:pPr>
        <w:keepNext w:val="0"/>
        <w:keepLines w:val="0"/>
        <w:pageBreakBefore w:val="0"/>
        <w:widowControl w:val="0"/>
        <w:tabs>
          <w:tab w:val="left" w:pos="-18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9.2 办理施工许可证和临时用地、停水、停电、中断道路交通、爆破作业等的申请批准手续（证明乙方自身资质的证件及应由乙方办理的手续除外）。</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9.3 协调、处理施工现场周围建筑物、构筑物(含文物保护建筑)、古树名木和地下管线的保护，并承担有关费用。</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000000"/>
          <w:sz w:val="24"/>
          <w:szCs w:val="24"/>
          <w:highlight w:val="none"/>
          <w:u w:val="single"/>
        </w:rPr>
        <w:t xml:space="preserve">  5  </w:t>
      </w:r>
      <w:r>
        <w:rPr>
          <w:rFonts w:hint="eastAsia" w:ascii="宋体" w:hAnsi="宋体" w:eastAsia="宋体" w:cs="宋体"/>
          <w:color w:val="000000"/>
          <w:sz w:val="24"/>
          <w:szCs w:val="24"/>
          <w:highlight w:val="none"/>
        </w:rPr>
        <w:t>日内予以确认。</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第十条  乙方责任</w:t>
      </w:r>
    </w:p>
    <w:p>
      <w:pPr>
        <w:keepNext w:val="0"/>
        <w:keepLines w:val="0"/>
        <w:pageBreakBefore w:val="0"/>
        <w:widowControl w:val="0"/>
        <w:kinsoku/>
        <w:wordWrap/>
        <w:overflowPunct/>
        <w:bidi w:val="0"/>
        <w:spacing w:line="500" w:lineRule="exact"/>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10.1施工用水用电采用以下</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方式执行。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（1）由甲方提供施工用水用电接口，水电费按合同综合单价水电含量计算，从甲方支付的工程款中直接扣回。</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（2）由甲方提供施工用水用电接口，费用按</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月/项目）结算，由乙方向</w:t>
      </w:r>
      <w:r>
        <w:rPr>
          <w:rFonts w:hint="eastAsia" w:ascii="宋体" w:hAnsi="宋体" w:eastAsia="宋体" w:cs="宋体"/>
          <w:color w:val="000000"/>
          <w:sz w:val="24"/>
          <w:szCs w:val="24"/>
          <w:highlight w:val="none"/>
          <w:u w:val="single"/>
        </w:rPr>
        <w:t>甲方或甲方XX分公司</w:t>
      </w:r>
      <w:r>
        <w:rPr>
          <w:rFonts w:hint="eastAsia" w:ascii="宋体" w:hAnsi="宋体" w:eastAsia="宋体" w:cs="宋体"/>
          <w:color w:val="000000"/>
          <w:sz w:val="24"/>
          <w:szCs w:val="24"/>
          <w:highlight w:val="none"/>
        </w:rPr>
        <w:t>支付。水电费用按所属供电局、自来水公司收费标准，按实计算。</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（3）由乙方自行负责。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10.2 根据甲方要求提交施工计划、已完工进度统计报表和工程事故报告。</w:t>
      </w:r>
    </w:p>
    <w:p>
      <w:pPr>
        <w:keepNext w:val="0"/>
        <w:keepLines w:val="0"/>
        <w:pageBreakBefore w:val="0"/>
        <w:widowControl w:val="0"/>
        <w:kinsoku/>
        <w:wordWrap/>
        <w:overflowPunct/>
        <w:bidi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10.3 遵守国家及本市有关部门对施工现场环境保护，做好施工噪声、废气、废水、安全、防火、保卫、并按照国家及广州市相关规定做好建筑垃圾的处理等各项工作。</w:t>
      </w:r>
    </w:p>
    <w:p>
      <w:pPr>
        <w:keepNext w:val="0"/>
        <w:keepLines w:val="0"/>
        <w:pageBreakBefore w:val="0"/>
        <w:widowControl w:val="0"/>
        <w:tabs>
          <w:tab w:val="left" w:pos="851"/>
        </w:tabs>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10.6 在图纸会审和设计交底后</w:t>
      </w:r>
      <w:r>
        <w:rPr>
          <w:rFonts w:hint="eastAsia" w:ascii="宋体" w:hAnsi="宋体" w:eastAsia="宋体" w:cs="宋体"/>
          <w:color w:val="000000"/>
          <w:sz w:val="24"/>
          <w:szCs w:val="24"/>
          <w:highlight w:val="none"/>
          <w:u w:val="single"/>
        </w:rPr>
        <w:t xml:space="preserve"> 7 </w:t>
      </w:r>
      <w:r>
        <w:rPr>
          <w:rFonts w:hint="eastAsia" w:ascii="宋体" w:hAnsi="宋体" w:eastAsia="宋体" w:cs="宋体"/>
          <w:color w:val="000000"/>
          <w:sz w:val="24"/>
          <w:szCs w:val="24"/>
          <w:highlight w:val="none"/>
        </w:rPr>
        <w:t>日内向甲方提交施工组织设计(或施工方案)和进度计划，经甲方批准后依照计划组织施工，接受甲方对进度的检查监督。</w:t>
      </w:r>
    </w:p>
    <w:p>
      <w:pPr>
        <w:pStyle w:val="54"/>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10.7 乙方严格遵守建设工程余泥渣土运输与排放管理制度，选择合法的余泥渣土运输单位及排放点，确保余泥渣土合法处置。</w:t>
      </w:r>
    </w:p>
    <w:p>
      <w:pPr>
        <w:pStyle w:val="54"/>
        <w:keepNext w:val="0"/>
        <w:keepLines w:val="0"/>
        <w:pageBreakBefore w:val="0"/>
        <w:widowControl w:val="0"/>
        <w:tabs>
          <w:tab w:val="left" w:pos="851"/>
        </w:tabs>
        <w:kinsoku/>
        <w:wordWrap/>
        <w:overflowPunct/>
        <w:bidi w:val="0"/>
        <w:snapToGrid w:val="0"/>
        <w:spacing w:before="0" w:after="0" w:line="500" w:lineRule="exact"/>
        <w:ind w:left="435" w:leftChars="150" w:right="0" w:hanging="120" w:hangingChars="5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10.8 乙方应按时参加甲方召开的施工调度会议，严格执行会议纪要的决定</w:t>
      </w:r>
    </w:p>
    <w:p>
      <w:pPr>
        <w:pStyle w:val="54"/>
        <w:keepNext w:val="0"/>
        <w:keepLines w:val="0"/>
        <w:pageBreakBefore w:val="0"/>
        <w:widowControl w:val="0"/>
        <w:tabs>
          <w:tab w:val="left" w:pos="851"/>
        </w:tabs>
        <w:kinsoku/>
        <w:wordWrap/>
        <w:overflowPunct/>
        <w:bidi w:val="0"/>
        <w:snapToGrid w:val="0"/>
        <w:spacing w:before="0" w:after="0" w:line="500" w:lineRule="exact"/>
        <w:ind w:left="0" w:right="0"/>
        <w:rPr>
          <w:rFonts w:hint="eastAsia" w:ascii="宋体" w:hAnsi="宋体" w:eastAsia="宋体" w:cs="宋体"/>
          <w:color w:val="000000"/>
          <w:kern w:val="2"/>
          <w:szCs w:val="24"/>
          <w:highlight w:val="none"/>
        </w:rPr>
      </w:pPr>
      <w:r>
        <w:rPr>
          <w:rFonts w:hint="eastAsia" w:ascii="宋体" w:hAnsi="宋体" w:eastAsia="宋体" w:cs="宋体"/>
          <w:color w:val="000000"/>
          <w:kern w:val="2"/>
          <w:szCs w:val="24"/>
          <w:highlight w:val="none"/>
        </w:rPr>
        <w:t>每缺席一次，甲方有权要求乙方支付</w:t>
      </w:r>
      <w:r>
        <w:rPr>
          <w:rFonts w:hint="eastAsia" w:ascii="宋体" w:hAnsi="宋体" w:eastAsia="宋体" w:cs="宋体"/>
          <w:color w:val="000000"/>
          <w:kern w:val="2"/>
          <w:szCs w:val="24"/>
          <w:highlight w:val="none"/>
          <w:u w:val="single"/>
        </w:rPr>
        <w:t xml:space="preserve"> </w:t>
      </w:r>
      <w:r>
        <w:rPr>
          <w:rFonts w:hint="eastAsia" w:ascii="宋体" w:hAnsi="宋体" w:cs="宋体"/>
          <w:color w:val="000000"/>
          <w:szCs w:val="24"/>
          <w:highlight w:val="none"/>
          <w:u w:val="single"/>
          <w:lang w:val="en-US" w:eastAsia="zh-CN"/>
        </w:rPr>
        <w:t>2000</w:t>
      </w:r>
      <w:r>
        <w:rPr>
          <w:rFonts w:hint="eastAsia" w:ascii="宋体" w:hAnsi="宋体" w:eastAsia="宋体" w:cs="宋体"/>
          <w:color w:val="000000"/>
          <w:kern w:val="2"/>
          <w:szCs w:val="24"/>
          <w:highlight w:val="none"/>
          <w:u w:val="single"/>
        </w:rPr>
        <w:t xml:space="preserve"> 元</w:t>
      </w:r>
      <w:r>
        <w:rPr>
          <w:rFonts w:hint="eastAsia" w:ascii="宋体" w:hAnsi="宋体" w:eastAsia="宋体" w:cs="宋体"/>
          <w:color w:val="000000"/>
          <w:kern w:val="2"/>
          <w:szCs w:val="24"/>
          <w:highlight w:val="none"/>
        </w:rPr>
        <w:t>作为违约金。</w:t>
      </w:r>
    </w:p>
    <w:p>
      <w:pPr>
        <w:pStyle w:val="54"/>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kern w:val="2"/>
          <w:szCs w:val="24"/>
          <w:highlight w:val="none"/>
        </w:rPr>
      </w:pPr>
      <w:r>
        <w:rPr>
          <w:rFonts w:hint="eastAsia" w:ascii="宋体" w:hAnsi="宋体" w:eastAsia="宋体" w:cs="宋体"/>
          <w:color w:val="000000"/>
          <w:szCs w:val="24"/>
          <w:highlight w:val="none"/>
        </w:rPr>
        <w:t>10.9 乙方应在施工现场保留施工相关资料（如施工图、技术需求书等）、安全审批过程材料，供甲方进行工程检查时使用。</w:t>
      </w:r>
    </w:p>
    <w:p>
      <w:pPr>
        <w:pStyle w:val="54"/>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10.10 乙方应严格按《广州市建设工程文明施工管理规定》、</w:t>
      </w:r>
      <w:r>
        <w:rPr>
          <w:rFonts w:hint="eastAsia" w:hAnsi="宋体" w:eastAsia="宋体"/>
          <w:color w:val="000000"/>
          <w:sz w:val="24"/>
          <w:highlight w:val="none"/>
          <w:lang w:eastAsia="zh-CN"/>
        </w:rPr>
        <w:t>《</w:t>
      </w:r>
      <w:r>
        <w:rPr>
          <w:rFonts w:hint="eastAsia" w:hAnsi="宋体" w:eastAsia="宋体"/>
          <w:color w:val="000000"/>
          <w:sz w:val="24"/>
          <w:highlight w:val="none"/>
          <w:lang w:val="en-US" w:eastAsia="zh-CN"/>
        </w:rPr>
        <w:t>广州市建设工程扬尘防治“6个100%”管理标准图集（V2.0版）</w:t>
      </w:r>
      <w:r>
        <w:rPr>
          <w:rFonts w:hint="eastAsia" w:hAnsi="宋体" w:eastAsia="宋体"/>
          <w:color w:val="000000"/>
          <w:sz w:val="24"/>
          <w:highlight w:val="none"/>
          <w:lang w:eastAsia="zh-CN"/>
        </w:rPr>
        <w:t>》</w:t>
      </w:r>
      <w:r>
        <w:rPr>
          <w:rFonts w:hint="eastAsia" w:ascii="宋体" w:hAnsi="宋体" w:eastAsia="宋体" w:cs="宋体"/>
          <w:color w:val="000000"/>
          <w:szCs w:val="24"/>
          <w:highlight w:val="none"/>
        </w:rPr>
        <w:t>要求实施。（如有出台新文件，按新文件执行）</w:t>
      </w:r>
    </w:p>
    <w:p>
      <w:pPr>
        <w:pStyle w:val="54"/>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10.11 乙方应做好施工现场100%围蔽、工地砂土100%覆盖、工地路面100%硬地化、拆除工程100%洒水压尘、出工地车辆100%冲净车轮车身、暂不开发的场地100%绿化等工作。</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10.12 如厂区内施工，施工人员必须严格遵守</w:t>
      </w:r>
      <w:r>
        <w:rPr>
          <w:rFonts w:hint="eastAsia" w:ascii="宋体" w:hAnsi="宋体" w:eastAsia="宋体" w:cs="宋体"/>
          <w:color w:val="000000"/>
          <w:kern w:val="10"/>
          <w:sz w:val="24"/>
          <w:szCs w:val="24"/>
          <w:highlight w:val="none"/>
        </w:rPr>
        <w:t>污水处理厂</w:t>
      </w:r>
      <w:r>
        <w:rPr>
          <w:rFonts w:hint="eastAsia" w:ascii="宋体" w:hAnsi="宋体" w:eastAsia="宋体" w:cs="宋体"/>
          <w:color w:val="000000"/>
          <w:sz w:val="24"/>
          <w:szCs w:val="24"/>
          <w:highlight w:val="none"/>
        </w:rPr>
        <w:t>一切规章制度。进入施工现场人员必须佩戴出入证，并自觉接受门岗检查。</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10.13 乙方做好施工人员的安全防护措施，施工人员安全责任由乙方承担。</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10.14 乙方特种作业人员必须持证上岗。</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10.15 乙方应注意安全施工，在施工过程中出现的伤亡事故及工作过程以外出现的一切事故由乙方承担责任，并负责处理善后工作，负责伤亡者一切费用。  </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lang w:val="en-US" w:eastAsia="zh-CN"/>
        </w:rPr>
        <w:t>10.16施工过程中，乙方应负责配备现场的应急物资。具体应急物资配备详见附件。</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lang w:val="en-US" w:eastAsia="zh-CN"/>
        </w:rPr>
        <w:t>（如需）</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第十一条 工程质量检查及验收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11.1乙方应认真按照国家颁布的施工验收规范及工程设计图纸要求进行施工，且接受甲方监督，质量验收必须达到合格。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隐蔽工程验收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当工程具备覆盖、掩盖条件或达到中间验收部位后，乙方自检，并提前</w:t>
      </w:r>
      <w:r>
        <w:rPr>
          <w:rFonts w:hint="eastAsia" w:ascii="宋体" w:hAnsi="宋体" w:eastAsia="宋体" w:cs="宋体"/>
          <w:color w:val="000000"/>
          <w:sz w:val="24"/>
          <w:szCs w:val="24"/>
          <w:highlight w:val="none"/>
          <w:u w:val="single"/>
        </w:rPr>
        <w:t>48</w:t>
      </w:r>
      <w:r>
        <w:rPr>
          <w:rFonts w:hint="eastAsia" w:ascii="宋体" w:hAnsi="宋体" w:eastAsia="宋体" w:cs="宋体"/>
          <w:color w:val="000000"/>
          <w:sz w:val="24"/>
          <w:szCs w:val="24"/>
          <w:highlight w:val="none"/>
        </w:rPr>
        <w:t xml:space="preserve">小时以书面形式通知甲方参加验收，经甲方验收合格并在验收记录上签字后，方可进行隐蔽和继续施工。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 乙方应在工程完工后</w:t>
      </w:r>
      <w:r>
        <w:rPr>
          <w:rFonts w:hint="eastAsia" w:ascii="宋体" w:hAnsi="宋体" w:eastAsia="宋体" w:cs="宋体"/>
          <w:color w:val="000000"/>
          <w:sz w:val="24"/>
          <w:szCs w:val="24"/>
          <w:highlight w:val="none"/>
          <w:u w:val="single"/>
          <w:lang w:val="en-US" w:eastAsia="zh-CN"/>
        </w:rPr>
        <w:t>10</w:t>
      </w:r>
      <w:r>
        <w:rPr>
          <w:rFonts w:hint="eastAsia" w:ascii="宋体" w:hAnsi="宋体" w:eastAsia="宋体" w:cs="宋体"/>
          <w:color w:val="000000"/>
          <w:sz w:val="24"/>
          <w:szCs w:val="24"/>
          <w:highlight w:val="none"/>
        </w:rPr>
        <w:t>日内，按甲方要求将竣工资料和竣工验收报告各一式</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四</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份提交甲方进行资料预验收,每逾期一日，乙方需支付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2000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甲方在收到上述资料后</w:t>
      </w:r>
      <w:r>
        <w:rPr>
          <w:rFonts w:hint="eastAsia" w:ascii="宋体" w:hAnsi="宋体" w:eastAsia="宋体" w:cs="宋体"/>
          <w:color w:val="000000"/>
          <w:sz w:val="24"/>
          <w:szCs w:val="24"/>
          <w:highlight w:val="none"/>
          <w:u w:val="single"/>
        </w:rPr>
        <w:t>28</w:t>
      </w:r>
      <w:r>
        <w:rPr>
          <w:rFonts w:hint="eastAsia" w:ascii="宋体" w:hAnsi="宋体" w:eastAsia="宋体" w:cs="宋体"/>
          <w:color w:val="000000"/>
          <w:sz w:val="24"/>
          <w:szCs w:val="24"/>
          <w:highlight w:val="none"/>
        </w:rPr>
        <w:t>日内组织有关单位进行验收，并在验收后10日内给予认可或提出修改意见。乙方按要求修改，并承担修改的费用。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11.5 竣工资料</w:t>
      </w:r>
    </w:p>
    <w:p>
      <w:pPr>
        <w:keepNext w:val="0"/>
        <w:keepLines w:val="0"/>
        <w:pageBreakBefore w:val="0"/>
        <w:widowControl w:val="0"/>
        <w:kinsoku/>
        <w:wordWrap/>
        <w:overflowPunct/>
        <w:bidi w:val="0"/>
        <w:spacing w:line="500" w:lineRule="exact"/>
        <w:ind w:firstLine="600" w:firstLineChars="2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乙方应按甲方的要求，在工程施工期间及时收集、汇总、整理、编制竣工档案，并于工程竣工验收后按下款约定向甲方完整移交如下竣工资料（包括且不限于）：</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（a）竣工文件资料、竣工图资料（原件）各一式</w:t>
      </w:r>
      <w:r>
        <w:rPr>
          <w:rFonts w:hint="eastAsia" w:ascii="宋体" w:hAnsi="宋体" w:eastAsia="宋体" w:cs="宋体"/>
          <w:color w:val="000000"/>
          <w:sz w:val="24"/>
          <w:szCs w:val="24"/>
          <w:highlight w:val="none"/>
          <w:u w:val="single"/>
        </w:rPr>
        <w:t>四</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（b）与本款（a）项内容相同的电子版资料一式</w:t>
      </w:r>
      <w:r>
        <w:rPr>
          <w:rFonts w:hint="eastAsia" w:ascii="宋体" w:hAnsi="宋体" w:eastAsia="宋体" w:cs="宋体"/>
          <w:color w:val="000000"/>
          <w:sz w:val="24"/>
          <w:szCs w:val="24"/>
          <w:highlight w:val="none"/>
          <w:u w:val="single"/>
        </w:rPr>
        <w:t>二</w:t>
      </w:r>
      <w:r>
        <w:rPr>
          <w:rFonts w:hint="eastAsia" w:ascii="宋体" w:hAnsi="宋体" w:eastAsia="宋体" w:cs="宋体"/>
          <w:color w:val="000000"/>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（2）乙方移交竣工资料的时限：乙方应于工程竣工验收后</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0</w:t>
      </w:r>
      <w:r>
        <w:rPr>
          <w:rFonts w:hint="eastAsia" w:ascii="宋体" w:hAnsi="宋体" w:eastAsia="宋体" w:cs="宋体"/>
          <w:color w:val="000000"/>
          <w:sz w:val="24"/>
          <w:szCs w:val="24"/>
          <w:highlight w:val="none"/>
        </w:rPr>
        <w:t>日内将竣工资料提交甲方签认。乙方应于甲方签认后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000000"/>
          <w:sz w:val="24"/>
          <w:szCs w:val="24"/>
          <w:highlight w:val="none"/>
          <w:u w:val="single"/>
        </w:rPr>
        <w:t>10</w:t>
      </w:r>
      <w:r>
        <w:rPr>
          <w:rFonts w:hint="eastAsia" w:ascii="宋体" w:hAnsi="宋体" w:eastAsia="宋体" w:cs="宋体"/>
          <w:color w:val="000000"/>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000000"/>
          <w:sz w:val="24"/>
          <w:szCs w:val="24"/>
          <w:highlight w:val="none"/>
          <w:u w:val="single"/>
          <w:lang w:val="en-US" w:eastAsia="zh-CN"/>
        </w:rPr>
        <w:t>2000</w:t>
      </w:r>
      <w:r>
        <w:rPr>
          <w:rFonts w:hint="eastAsia" w:ascii="宋体" w:hAnsi="宋体" w:eastAsia="宋体" w:cs="宋体"/>
          <w:color w:val="000000"/>
          <w:sz w:val="24"/>
          <w:szCs w:val="24"/>
          <w:highlight w:val="none"/>
        </w:rPr>
        <w:t>违约金。</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（3）电子版竣工图的编制，以甲方提供的电子版施工图为基础。乙方在移交竣工资料时，应一并移交甲方提供的电子版施工图。</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11.6本合同竣工</w:t>
      </w:r>
      <w:r>
        <w:rPr>
          <w:rFonts w:hint="eastAsia" w:ascii="宋体" w:hAnsi="宋体" w:eastAsia="宋体" w:cs="宋体"/>
          <w:color w:val="000000"/>
          <w:sz w:val="24"/>
          <w:szCs w:val="24"/>
          <w:highlight w:val="none"/>
          <w:u w:val="single"/>
          <w:lang w:val="en-US" w:eastAsia="zh-CN"/>
        </w:rPr>
        <w:t>验收结算</w:t>
      </w:r>
      <w:r>
        <w:rPr>
          <w:rFonts w:hint="eastAsia" w:ascii="宋体" w:hAnsi="宋体" w:eastAsia="宋体" w:cs="宋体"/>
          <w:color w:val="000000"/>
          <w:sz w:val="24"/>
          <w:szCs w:val="24"/>
          <w:highlight w:val="none"/>
          <w:lang w:val="en-US" w:eastAsia="zh-CN"/>
        </w:rPr>
        <w:t>单位为：</w:t>
      </w:r>
      <w:r>
        <w:rPr>
          <w:rFonts w:hint="eastAsia" w:ascii="宋体" w:hAnsi="宋体" w:eastAsia="宋体" w:cs="宋体"/>
          <w:color w:val="000000"/>
          <w:sz w:val="24"/>
          <w:szCs w:val="24"/>
          <w:highlight w:val="none"/>
          <w:u w:val="single"/>
          <w:lang w:val="en-US" w:eastAsia="zh-CN"/>
        </w:rPr>
        <w:t xml:space="preserve">   所属片区各分公司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第十二条 工程结算</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 乙方在工程竣工验收合格后</w:t>
      </w:r>
      <w:r>
        <w:rPr>
          <w:rFonts w:hint="eastAsia" w:ascii="宋体" w:hAnsi="宋体" w:eastAsia="宋体" w:cs="宋体"/>
          <w:color w:val="000000"/>
          <w:sz w:val="24"/>
          <w:szCs w:val="24"/>
          <w:highlight w:val="none"/>
          <w:u w:val="single"/>
        </w:rPr>
        <w:t xml:space="preserve"> 28 </w:t>
      </w:r>
      <w:r>
        <w:rPr>
          <w:rFonts w:hint="eastAsia" w:ascii="宋体" w:hAnsi="宋体" w:eastAsia="宋体" w:cs="宋体"/>
          <w:color w:val="000000"/>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2000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元/日违约金，并且经甲方书面催促后</w:t>
      </w:r>
      <w:r>
        <w:rPr>
          <w:rFonts w:hint="eastAsia" w:ascii="宋体" w:hAnsi="宋体" w:eastAsia="宋体" w:cs="宋体"/>
          <w:color w:val="000000"/>
          <w:sz w:val="24"/>
          <w:szCs w:val="24"/>
          <w:highlight w:val="none"/>
          <w:u w:val="single"/>
        </w:rPr>
        <w:t xml:space="preserve"> 14 </w:t>
      </w:r>
      <w:r>
        <w:rPr>
          <w:rFonts w:hint="eastAsia" w:ascii="宋体" w:hAnsi="宋体" w:eastAsia="宋体" w:cs="宋体"/>
          <w:color w:val="000000"/>
          <w:sz w:val="24"/>
          <w:szCs w:val="24"/>
          <w:highlight w:val="none"/>
        </w:rPr>
        <w:t>日内仍未提供或没有书面答复，甲方有权根据已有资料单方办理结算，合同结算价以甲方或甲方委托的第三方造价咨询单位出具的审核结果为准。</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12.2结算原则</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12.2.1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综合单价包干</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000000"/>
          <w:sz w:val="24"/>
          <w:szCs w:val="24"/>
          <w:highlight w:val="none"/>
        </w:rPr>
        <w:t>最终以甲方或者甲方委托的第三方造价咨询单位审核后的终审价作为结算价。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12.2.2 </w:t>
      </w:r>
      <w:r>
        <w:rPr>
          <w:rFonts w:hint="eastAsia" w:ascii="宋体" w:hAnsi="宋体" w:eastAsia="宋体" w:cs="宋体"/>
          <w:color w:val="000000"/>
          <w:sz w:val="24"/>
          <w:szCs w:val="24"/>
          <w:highlight w:val="none"/>
        </w:rPr>
        <w:sym w:font="Times New Roman" w:char="0000"/>
      </w:r>
      <w:r>
        <w:rPr>
          <w:rFonts w:hint="eastAsia" w:ascii="宋体" w:hAnsi="宋体" w:eastAsia="宋体" w:cs="宋体"/>
          <w:color w:val="000000"/>
          <w:sz w:val="24"/>
          <w:szCs w:val="24"/>
          <w:highlight w:val="none"/>
        </w:rPr>
        <w:t>固定总价包干</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w:t>
      </w:r>
      <w:r>
        <w:rPr>
          <w:rFonts w:hint="eastAsia" w:ascii="宋体" w:hAnsi="宋体" w:eastAsia="宋体" w:cs="宋体"/>
          <w:bCs/>
          <w:color w:val="000000"/>
          <w:sz w:val="24"/>
          <w:szCs w:val="24"/>
          <w:highlight w:val="none"/>
        </w:rPr>
        <w:t>最终以甲方或甲方委托的第三方造价咨询单位审核后的终审价作为结算价。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12.3 变更计价依据</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工程变更按下列规定调整：</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12.3.2</w:t>
      </w:r>
      <w:r>
        <w:rPr>
          <w:rFonts w:hint="eastAsia" w:ascii="宋体" w:hAnsi="宋体" w:eastAsia="宋体" w:cs="宋体"/>
          <w:color w:val="000000"/>
          <w:sz w:val="24"/>
          <w:szCs w:val="24"/>
          <w:highlight w:val="none"/>
        </w:rPr>
        <w:t xml:space="preserve"> 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12.3.3新增单价计价原则：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合同中没有适用于变更工程项目的单价的，</w:t>
      </w:r>
      <w:r>
        <w:rPr>
          <w:rFonts w:hint="eastAsia" w:ascii="宋体" w:hAnsi="宋体" w:eastAsia="宋体" w:cs="宋体"/>
          <w:color w:val="000000"/>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项目计价材料、设备价格的控制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按以下顺序作为降序优先级依次采用工程开工报告中开工日期当月的下列价格</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（3）综合价格、厂商价格中缺项的，采用由北京瑞恒达建筑咨询有限公司提供服务的“慧讯网”中查到的相应材料、设备价格的工程价。</w:t>
      </w:r>
    </w:p>
    <w:p>
      <w:pPr>
        <w:pStyle w:val="48"/>
        <w:rPr>
          <w:rFonts w:hint="default" w:eastAsia="宋体"/>
          <w:color w:val="000000"/>
          <w:highlight w:val="none"/>
          <w:lang w:val="en-US" w:eastAsia="zh-CN"/>
        </w:rPr>
      </w:pPr>
      <w:r>
        <w:rPr>
          <w:rFonts w:hint="eastAsia" w:hAnsi="宋体" w:eastAsia="宋体" w:cs="宋体"/>
          <w:color w:val="000000"/>
          <w:sz w:val="24"/>
          <w:szCs w:val="24"/>
          <w:highlight w:val="none"/>
          <w:lang w:val="en-US" w:eastAsia="zh-CN"/>
        </w:rPr>
        <w:t xml:space="preserve">  </w:t>
      </w:r>
      <w:r>
        <w:rPr>
          <w:rFonts w:ascii="宋体" w:hAnsi="宋体" w:eastAsia="宋体" w:cs="宋体"/>
          <w:color w:val="000000"/>
          <w:sz w:val="24"/>
          <w:szCs w:val="24"/>
          <w:highlight w:val="none"/>
        </w:rPr>
        <w:t>（4）通过市场询价双方协商确定。</w:t>
      </w:r>
    </w:p>
    <w:p>
      <w:pP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3.按1、2组价后下浮5%计取。</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b/>
          <w:color w:val="000000"/>
          <w:sz w:val="24"/>
          <w:szCs w:val="24"/>
          <w:highlight w:val="none"/>
        </w:rPr>
        <w:t>第十三条 材料设备要求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日内重新供应符合要求的产品，由于乙方提供的伪劣、假冒等所有不合格材料而导致的损失、事故及一切后果，均由乙方负责并赔偿甲方所有损失。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13.2 甲方发现乙方使用与设计和规范要求不符的材料设备时，有权要求乙方停止使用，并在</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日内拆除、修复或重新采购，如果乙方拒不履行，则甲方可自行或指派第三方实施，由此发生的费用由乙方承担。</w:t>
      </w:r>
    </w:p>
    <w:p>
      <w:pPr>
        <w:keepNext w:val="0"/>
        <w:keepLines w:val="0"/>
        <w:pageBreakBefore w:val="0"/>
        <w:widowControl w:val="0"/>
        <w:tabs>
          <w:tab w:val="left" w:pos="840"/>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13.3本项目所承包范围内所需的设备材料、成品、未成品、运输、保管、质量等责任均由乙方承担。</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第十四条 工程保修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 质量保证金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按工程结算审定价的</w:t>
      </w:r>
      <w:r>
        <w:rPr>
          <w:rFonts w:hint="eastAsia" w:ascii="宋体" w:hAnsi="宋体" w:eastAsia="宋体" w:cs="宋体"/>
          <w:color w:val="000000"/>
          <w:sz w:val="24"/>
          <w:szCs w:val="24"/>
          <w:highlight w:val="none"/>
          <w:u w:val="single"/>
        </w:rPr>
        <w:t>3 %</w:t>
      </w:r>
      <w:r>
        <w:rPr>
          <w:rFonts w:hint="eastAsia" w:ascii="宋体" w:hAnsi="宋体" w:eastAsia="宋体" w:cs="宋体"/>
          <w:color w:val="000000"/>
          <w:sz w:val="24"/>
          <w:szCs w:val="24"/>
          <w:highlight w:val="none"/>
        </w:rPr>
        <w:t>预留工程保修费用。乙方未按照法律法规有关规定和合同约定履行质量保修义务的，甲方有权从质量保证金中扣留用于质量保修的各项支出。</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14.2保修期自工程竣工验收合格之日起算，且不得低于法定保修年限。</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具体保修项目及保修期限：</w:t>
      </w:r>
      <w:r>
        <w:rPr>
          <w:rFonts w:hint="eastAsia" w:ascii="宋体" w:hAnsi="宋体" w:eastAsia="宋体" w:cs="宋体"/>
          <w:color w:val="000000"/>
          <w:sz w:val="24"/>
          <w:szCs w:val="24"/>
          <w:highlight w:val="none"/>
          <w:u w:val="single"/>
        </w:rPr>
        <w:t xml:space="preserve"> 详见工程质量保修书（附件）。</w:t>
      </w:r>
    </w:p>
    <w:p>
      <w:pPr>
        <w:keepNext w:val="0"/>
        <w:keepLines w:val="0"/>
        <w:pageBreakBefore w:val="0"/>
        <w:widowControl w:val="0"/>
        <w:kinsoku/>
        <w:wordWrap/>
        <w:overflowPunct/>
        <w:bidi w:val="0"/>
        <w:spacing w:line="500" w:lineRule="exact"/>
        <w:ind w:firstLine="420" w:firstLineChars="175"/>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14.3</w:t>
      </w:r>
      <w:r>
        <w:rPr>
          <w:rFonts w:hint="eastAsia" w:ascii="宋体" w:hAnsi="宋体" w:eastAsia="宋体" w:cs="宋体"/>
          <w:bCs/>
          <w:color w:val="000000"/>
          <w:sz w:val="24"/>
          <w:szCs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000000"/>
          <w:sz w:val="24"/>
          <w:szCs w:val="24"/>
          <w:highlight w:val="none"/>
          <w:u w:val="single"/>
          <w:lang w:val="en-US" w:eastAsia="zh-CN"/>
        </w:rPr>
        <w:t>对应项目</w:t>
      </w:r>
      <w:r>
        <w:rPr>
          <w:rFonts w:hint="eastAsia" w:ascii="宋体" w:hAnsi="宋体" w:eastAsia="宋体" w:cs="宋体"/>
          <w:bCs/>
          <w:color w:val="000000"/>
          <w:sz w:val="24"/>
          <w:szCs w:val="24"/>
          <w:highlight w:val="none"/>
          <w:u w:val="single"/>
        </w:rPr>
        <w:t>合同暂定价的10%/次</w:t>
      </w:r>
      <w:r>
        <w:rPr>
          <w:rFonts w:hint="eastAsia" w:ascii="宋体" w:hAnsi="宋体" w:eastAsia="宋体" w:cs="宋体"/>
          <w:bCs/>
          <w:color w:val="000000"/>
          <w:sz w:val="24"/>
          <w:szCs w:val="24"/>
          <w:highlight w:val="none"/>
        </w:rPr>
        <w:t>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14.4约定的保修期限终止后，由乙方提出支付申请，甲方审核后</w:t>
      </w:r>
      <w:r>
        <w:rPr>
          <w:rFonts w:hint="eastAsia" w:ascii="宋体" w:hAnsi="宋体" w:eastAsia="宋体" w:cs="宋体"/>
          <w:color w:val="000000"/>
          <w:sz w:val="24"/>
          <w:szCs w:val="24"/>
          <w:highlight w:val="none"/>
          <w:u w:val="single"/>
        </w:rPr>
        <w:t>28日</w:t>
      </w:r>
      <w:r>
        <w:rPr>
          <w:rFonts w:hint="eastAsia" w:ascii="宋体" w:hAnsi="宋体" w:eastAsia="宋体" w:cs="宋体"/>
          <w:color w:val="000000"/>
          <w:sz w:val="24"/>
          <w:szCs w:val="24"/>
          <w:highlight w:val="none"/>
        </w:rPr>
        <w:t>内将剩余的质量保证金（无息）返还。</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第十五条 违约处理</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 xml:space="preserve">15.1 </w:t>
      </w:r>
      <w:r>
        <w:rPr>
          <w:rFonts w:hint="eastAsia" w:ascii="宋体" w:hAnsi="宋体" w:eastAsia="宋体" w:cs="宋体"/>
          <w:bCs/>
          <w:color w:val="000000"/>
          <w:sz w:val="24"/>
          <w:szCs w:val="24"/>
          <w:highlight w:val="none"/>
        </w:rPr>
        <w:t>工期延误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因乙方原因造成工期延误，每逾期一日，应按</w:t>
      </w:r>
      <w:r>
        <w:rPr>
          <w:rFonts w:hint="eastAsia" w:ascii="宋体" w:hAnsi="宋体" w:eastAsia="宋体" w:cs="宋体"/>
          <w:color w:val="000000"/>
          <w:sz w:val="24"/>
          <w:szCs w:val="24"/>
          <w:highlight w:val="none"/>
          <w:u w:val="single"/>
          <w:lang w:val="en-US" w:eastAsia="zh-CN"/>
        </w:rPr>
        <w:t>2000元/日</w:t>
      </w:r>
      <w:r>
        <w:rPr>
          <w:rFonts w:hint="eastAsia" w:ascii="宋体" w:hAnsi="宋体" w:eastAsia="宋体" w:cs="宋体"/>
          <w:color w:val="000000"/>
          <w:sz w:val="24"/>
          <w:szCs w:val="24"/>
          <w:highlight w:val="none"/>
        </w:rPr>
        <w:t>支付逾期违约金，逾期达到</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日及以上的，甲方有权解除合同。乙方支付逾期违约金后，不免除乙方继续完成工程及修补缺陷的义务以及赔偿因此给甲方造成损失的责任。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  工程质量不合格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bCs/>
          <w:color w:val="000000"/>
          <w:sz w:val="24"/>
          <w:szCs w:val="24"/>
          <w:highlight w:val="none"/>
          <w:u w:val="single"/>
          <w:lang w:val="en-US" w:eastAsia="zh-CN"/>
        </w:rPr>
        <w:t>对应项目</w:t>
      </w:r>
      <w:r>
        <w:rPr>
          <w:rFonts w:hint="eastAsia" w:ascii="宋体" w:hAnsi="宋体" w:eastAsia="宋体" w:cs="宋体"/>
          <w:bCs/>
          <w:color w:val="000000"/>
          <w:sz w:val="24"/>
          <w:szCs w:val="24"/>
          <w:highlight w:val="none"/>
          <w:u w:val="single"/>
        </w:rPr>
        <w:t>合同暂定价的10%/次</w:t>
      </w:r>
      <w:r>
        <w:rPr>
          <w:rFonts w:hint="eastAsia" w:ascii="宋体" w:hAnsi="宋体" w:eastAsia="宋体" w:cs="宋体"/>
          <w:color w:val="000000"/>
          <w:sz w:val="24"/>
          <w:szCs w:val="24"/>
          <w:highlight w:val="none"/>
        </w:rPr>
        <w:t>的违约金。由此造成的经济和法律责任，均由乙方负责。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bCs/>
          <w:color w:val="000000"/>
          <w:sz w:val="24"/>
          <w:szCs w:val="24"/>
          <w:highlight w:val="none"/>
          <w:u w:val="single"/>
          <w:lang w:val="en-US" w:eastAsia="zh-CN"/>
        </w:rPr>
        <w:t>对应项目</w:t>
      </w:r>
      <w:r>
        <w:rPr>
          <w:rFonts w:hint="eastAsia" w:ascii="宋体" w:hAnsi="宋体" w:eastAsia="宋体" w:cs="宋体"/>
          <w:bCs/>
          <w:color w:val="000000"/>
          <w:sz w:val="24"/>
          <w:szCs w:val="24"/>
          <w:highlight w:val="none"/>
          <w:u w:val="single"/>
        </w:rPr>
        <w:t>合同暂定价的10%/次</w:t>
      </w:r>
      <w:r>
        <w:rPr>
          <w:rFonts w:hint="eastAsia" w:ascii="宋体" w:hAnsi="宋体" w:eastAsia="宋体" w:cs="宋体"/>
          <w:color w:val="000000"/>
          <w:sz w:val="24"/>
          <w:szCs w:val="24"/>
          <w:highlight w:val="none"/>
        </w:rPr>
        <w:t>支付违约金，乙方承担由此造成的全部损失。</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15.2.3质量事故：因乙方原因发生质量事故，甲方有权根据质量事故的严重程度对乙方处以不低于</w:t>
      </w:r>
      <w:r>
        <w:rPr>
          <w:rFonts w:hint="eastAsia" w:ascii="宋体" w:hAnsi="宋体" w:eastAsia="宋体" w:cs="宋体"/>
          <w:color w:val="000000"/>
          <w:sz w:val="24"/>
          <w:szCs w:val="24"/>
          <w:highlight w:val="none"/>
          <w:u w:val="single"/>
        </w:rPr>
        <w:t>合同暂定总价20%</w:t>
      </w:r>
      <w:r>
        <w:rPr>
          <w:rFonts w:hint="eastAsia" w:ascii="宋体" w:hAnsi="宋体" w:eastAsia="宋体" w:cs="宋体"/>
          <w:color w:val="000000"/>
          <w:sz w:val="24"/>
          <w:szCs w:val="24"/>
          <w:highlight w:val="none"/>
        </w:rPr>
        <w:t>的处罚，该处罚不免除乙方自费返工或修复的责任。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15.3 安全隐患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bCs/>
          <w:color w:val="000000"/>
          <w:sz w:val="24"/>
          <w:szCs w:val="24"/>
          <w:highlight w:val="none"/>
          <w:u w:val="single"/>
          <w:lang w:val="en-US" w:eastAsia="zh-CN"/>
        </w:rPr>
        <w:t>对应项目</w:t>
      </w:r>
      <w:r>
        <w:rPr>
          <w:rFonts w:hint="eastAsia" w:ascii="宋体" w:hAnsi="宋体" w:eastAsia="宋体" w:cs="宋体"/>
          <w:bCs/>
          <w:color w:val="000000"/>
          <w:sz w:val="24"/>
          <w:szCs w:val="24"/>
          <w:highlight w:val="none"/>
          <w:u w:val="single"/>
        </w:rPr>
        <w:t>合同暂定价的10%/次</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/次的违约金。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出现上述情形超过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次（含</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15.4安全事故</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15.5</w:t>
      </w:r>
      <w:r>
        <w:rPr>
          <w:rFonts w:hint="eastAsia" w:ascii="宋体" w:hAnsi="宋体" w:eastAsia="宋体" w:cs="宋体"/>
          <w:color w:val="000000"/>
          <w:sz w:val="24"/>
          <w:szCs w:val="24"/>
          <w:highlight w:val="none"/>
          <w:lang w:val="en-US" w:eastAsia="zh-CN"/>
        </w:rPr>
        <w:t>人员</w:t>
      </w:r>
      <w:r>
        <w:rPr>
          <w:rFonts w:hint="eastAsia" w:ascii="宋体" w:hAnsi="宋体" w:eastAsia="宋体" w:cs="宋体"/>
          <w:color w:val="000000"/>
          <w:sz w:val="24"/>
          <w:szCs w:val="24"/>
          <w:highlight w:val="none"/>
        </w:rPr>
        <w:t>不符合合同要求</w:t>
      </w:r>
    </w:p>
    <w:p>
      <w:pPr>
        <w:pStyle w:val="13"/>
        <w:keepNext w:val="0"/>
        <w:keepLines w:val="0"/>
        <w:pageBreakBefore w:val="0"/>
        <w:widowControl w:val="0"/>
        <w:kinsoku/>
        <w:wordWrap/>
        <w:overflowPunct/>
        <w:bidi w:val="0"/>
        <w:spacing w:line="500" w:lineRule="exact"/>
        <w:ind w:firstLine="448" w:firstLineChars="200"/>
        <w:outlineLvl w:val="1"/>
        <w:rPr>
          <w:rFonts w:hint="eastAsia" w:ascii="宋体" w:hAnsi="宋体" w:eastAsia="宋体" w:cs="宋体"/>
          <w:color w:val="000000"/>
          <w:spacing w:val="-8"/>
          <w:sz w:val="24"/>
          <w:highlight w:val="none"/>
        </w:rPr>
      </w:pPr>
      <w:r>
        <w:rPr>
          <w:rFonts w:hint="eastAsia" w:ascii="宋体" w:hAnsi="宋体" w:eastAsia="宋体" w:cs="宋体"/>
          <w:color w:val="000000"/>
          <w:spacing w:val="-8"/>
          <w:sz w:val="24"/>
          <w:highlight w:val="none"/>
        </w:rPr>
        <w:t>乙方不得随意更换项目负责人及</w:t>
      </w:r>
      <w:r>
        <w:rPr>
          <w:rFonts w:hint="eastAsia" w:hAnsi="宋体" w:eastAsia="宋体" w:cs="宋体"/>
          <w:color w:val="000000"/>
          <w:spacing w:val="-8"/>
          <w:sz w:val="24"/>
          <w:highlight w:val="none"/>
          <w:lang w:val="en-US" w:eastAsia="zh-CN"/>
        </w:rPr>
        <w:t>附件6中的</w:t>
      </w:r>
      <w:r>
        <w:rPr>
          <w:rFonts w:hint="eastAsia" w:ascii="宋体" w:hAnsi="宋体" w:eastAsia="宋体" w:cs="宋体"/>
          <w:color w:val="000000"/>
          <w:spacing w:val="-8"/>
          <w:sz w:val="24"/>
          <w:highlight w:val="none"/>
        </w:rPr>
        <w:t>相关人员，如确须更换，应事先征得甲方同意。如有违反，甲方有权解除合同并要求乙方支付</w:t>
      </w:r>
      <w:r>
        <w:rPr>
          <w:rFonts w:hint="eastAsia" w:ascii="宋体" w:hAnsi="宋体" w:eastAsia="宋体" w:cs="宋体"/>
          <w:color w:val="000000"/>
          <w:spacing w:val="-8"/>
          <w:sz w:val="24"/>
          <w:highlight w:val="none"/>
          <w:u w:val="single"/>
        </w:rPr>
        <w:t xml:space="preserve">  </w:t>
      </w:r>
      <w:r>
        <w:rPr>
          <w:rFonts w:hint="eastAsia" w:ascii="宋体" w:hAnsi="宋体" w:eastAsia="宋体" w:cs="宋体"/>
          <w:color w:val="000000"/>
          <w:spacing w:val="-8"/>
          <w:sz w:val="24"/>
          <w:highlight w:val="none"/>
          <w:u w:val="single"/>
          <w:lang w:val="en-US" w:eastAsia="zh-CN"/>
        </w:rPr>
        <w:t>2000</w:t>
      </w:r>
      <w:r>
        <w:rPr>
          <w:rFonts w:hint="eastAsia" w:ascii="宋体" w:hAnsi="宋体" w:eastAsia="宋体" w:cs="宋体"/>
          <w:color w:val="000000"/>
          <w:spacing w:val="-8"/>
          <w:sz w:val="24"/>
          <w:highlight w:val="none"/>
          <w:u w:val="single"/>
        </w:rPr>
        <w:t xml:space="preserve">  </w:t>
      </w:r>
      <w:r>
        <w:rPr>
          <w:rFonts w:hint="eastAsia" w:ascii="宋体" w:hAnsi="宋体" w:eastAsia="宋体" w:cs="宋体"/>
          <w:color w:val="000000"/>
          <w:spacing w:val="-8"/>
          <w:sz w:val="24"/>
          <w:highlight w:val="none"/>
        </w:rPr>
        <w:t>元/人次作为违约金，以及赔偿由此造成的一切损失(包含质量安全事故、拖延工期、增加投资等损失)。在施工过程中，项目负责人</w:t>
      </w:r>
      <w:r>
        <w:rPr>
          <w:rFonts w:hint="eastAsia" w:ascii="宋体" w:hAnsi="宋体" w:eastAsia="宋体" w:cs="宋体"/>
          <w:color w:val="000000"/>
          <w:spacing w:val="-8"/>
          <w:sz w:val="24"/>
          <w:highlight w:val="none"/>
          <w:u w:val="single"/>
        </w:rPr>
        <w:t>驻现场管理，</w:t>
      </w:r>
      <w:r>
        <w:rPr>
          <w:rFonts w:hint="eastAsia" w:ascii="宋体" w:hAnsi="宋体" w:eastAsia="宋体" w:cs="宋体"/>
          <w:color w:val="000000"/>
          <w:spacing w:val="-8"/>
          <w:sz w:val="24"/>
          <w:highlight w:val="none"/>
        </w:rPr>
        <w:t>否则甲方有权要求支付违约金</w:t>
      </w:r>
      <w:r>
        <w:rPr>
          <w:rFonts w:hint="eastAsia" w:ascii="宋体" w:hAnsi="宋体" w:eastAsia="宋体" w:cs="宋体"/>
          <w:color w:val="000000"/>
          <w:spacing w:val="-8"/>
          <w:sz w:val="24"/>
          <w:highlight w:val="none"/>
          <w:u w:val="single"/>
        </w:rPr>
        <w:t xml:space="preserve">  </w:t>
      </w:r>
      <w:r>
        <w:rPr>
          <w:rFonts w:hint="eastAsia" w:ascii="宋体" w:hAnsi="宋体" w:eastAsia="宋体" w:cs="宋体"/>
          <w:color w:val="000000"/>
          <w:spacing w:val="-8"/>
          <w:sz w:val="24"/>
          <w:highlight w:val="none"/>
          <w:u w:val="single"/>
          <w:lang w:val="en-US" w:eastAsia="zh-CN"/>
        </w:rPr>
        <w:t>2000</w:t>
      </w:r>
      <w:r>
        <w:rPr>
          <w:rFonts w:hint="eastAsia" w:ascii="宋体" w:hAnsi="宋体" w:eastAsia="宋体" w:cs="宋体"/>
          <w:color w:val="000000"/>
          <w:spacing w:val="-8"/>
          <w:sz w:val="24"/>
          <w:highlight w:val="none"/>
          <w:u w:val="single"/>
        </w:rPr>
        <w:t xml:space="preserve">  元</w:t>
      </w:r>
      <w:r>
        <w:rPr>
          <w:rFonts w:hint="eastAsia" w:ascii="宋体" w:hAnsi="宋体" w:eastAsia="宋体" w:cs="宋体"/>
          <w:color w:val="000000"/>
          <w:spacing w:val="-8"/>
          <w:sz w:val="24"/>
          <w:highlight w:val="none"/>
        </w:rPr>
        <w:t>/次。因此造成损失的，按实际发生额赔偿。</w:t>
      </w:r>
    </w:p>
    <w:p>
      <w:pPr>
        <w:pStyle w:val="13"/>
        <w:keepNext w:val="0"/>
        <w:keepLines w:val="0"/>
        <w:pageBreakBefore w:val="0"/>
        <w:widowControl w:val="0"/>
        <w:kinsoku/>
        <w:wordWrap/>
        <w:overflowPunct/>
        <w:bidi w:val="0"/>
        <w:spacing w:line="500" w:lineRule="exact"/>
        <w:ind w:firstLine="448" w:firstLineChars="200"/>
        <w:outlineLvl w:val="1"/>
        <w:rPr>
          <w:rFonts w:hint="eastAsia"/>
          <w:highlight w:val="none"/>
        </w:rPr>
      </w:pPr>
      <w:r>
        <w:rPr>
          <w:rFonts w:hint="eastAsia" w:hAnsi="宋体" w:eastAsia="宋体" w:cs="宋体"/>
          <w:color w:val="000000"/>
          <w:spacing w:val="-8"/>
          <w:sz w:val="24"/>
          <w:highlight w:val="none"/>
          <w:lang w:val="en-US" w:eastAsia="zh-CN"/>
        </w:rPr>
        <w:t>15.6合同签订后，在收到甲方开工通知后7天内，施工单位需提交完整的盖章版施工备案资料，</w:t>
      </w:r>
      <w:r>
        <w:rPr>
          <w:rFonts w:hint="eastAsia" w:ascii="宋体" w:hAnsi="宋体" w:eastAsia="宋体" w:cs="宋体"/>
          <w:color w:val="000000"/>
          <w:sz w:val="24"/>
          <w:szCs w:val="24"/>
          <w:highlight w:val="none"/>
        </w:rPr>
        <w:t>每逾期一日，应按</w:t>
      </w:r>
      <w:r>
        <w:rPr>
          <w:rFonts w:hint="eastAsia" w:ascii="宋体" w:hAnsi="宋体" w:eastAsia="宋体" w:cs="宋体"/>
          <w:color w:val="000000"/>
          <w:sz w:val="24"/>
          <w:szCs w:val="24"/>
          <w:highlight w:val="none"/>
          <w:u w:val="single"/>
        </w:rPr>
        <w:t>合同暂定价的1%/日</w:t>
      </w:r>
      <w:r>
        <w:rPr>
          <w:rFonts w:hint="eastAsia" w:ascii="宋体" w:hAnsi="宋体" w:eastAsia="宋体" w:cs="宋体"/>
          <w:color w:val="000000"/>
          <w:sz w:val="24"/>
          <w:szCs w:val="24"/>
          <w:highlight w:val="none"/>
        </w:rPr>
        <w:t>支付逾期违约金，逾期达到</w:t>
      </w:r>
      <w:r>
        <w:rPr>
          <w:rFonts w:hint="eastAsia" w:ascii="宋体" w:hAnsi="宋体" w:eastAsia="宋体" w:cs="宋体"/>
          <w:color w:val="000000"/>
          <w:sz w:val="24"/>
          <w:szCs w:val="24"/>
          <w:highlight w:val="none"/>
          <w:u w:val="single"/>
        </w:rPr>
        <w:t xml:space="preserve"> </w:t>
      </w:r>
      <w:r>
        <w:rPr>
          <w:rFonts w:hint="eastAsia" w:hAnsi="宋体" w:eastAsia="宋体" w:cs="宋体"/>
          <w:color w:val="000000"/>
          <w:sz w:val="24"/>
          <w:szCs w:val="24"/>
          <w:highlight w:val="none"/>
          <w:u w:val="single"/>
          <w:lang w:val="en-US" w:eastAsia="zh-CN"/>
        </w:rPr>
        <w:t>7</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日及以上的，甲方有权解除合同。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 xml:space="preserve"> 乙方保证其具有符合法律法规要求的完成本工程项目应具有的相应资质，禁止转包和分包，如违反上述约定，甲方有权解除合同，要求乙方支付</w:t>
      </w:r>
      <w:r>
        <w:rPr>
          <w:rFonts w:hint="eastAsia" w:ascii="宋体" w:hAnsi="宋体" w:eastAsia="宋体" w:cs="宋体"/>
          <w:color w:val="000000"/>
          <w:sz w:val="24"/>
          <w:szCs w:val="24"/>
          <w:highlight w:val="none"/>
          <w:u w:val="single"/>
        </w:rPr>
        <w:t xml:space="preserve"> 合同暂定总价的20%</w:t>
      </w:r>
      <w:r>
        <w:rPr>
          <w:rFonts w:hint="eastAsia" w:ascii="宋体" w:hAnsi="宋体" w:eastAsia="宋体" w:cs="宋体"/>
          <w:color w:val="000000"/>
          <w:sz w:val="24"/>
          <w:szCs w:val="24"/>
          <w:highlight w:val="none"/>
        </w:rPr>
        <w:t>作为违约金。</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 xml:space="preserve">乙方与甲方按合同履约，任何违反本合同约定的行为均构成违约，违约方应向守约方支付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万元/次的违约金（合同另有约定按其条款执行）。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 xml:space="preserve">除合同解除或终止外，违约方承担上述违约责任后仍应继续履行合同。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 xml:space="preserve">第十六条  </w:t>
      </w:r>
      <w:r>
        <w:rPr>
          <w:rFonts w:hint="eastAsia" w:ascii="宋体" w:hAnsi="宋体" w:eastAsia="宋体" w:cs="宋体"/>
          <w:b/>
          <w:color w:val="000000"/>
          <w:sz w:val="24"/>
          <w:szCs w:val="24"/>
          <w:highlight w:val="none"/>
        </w:rPr>
        <w:t>不可抗力</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（2）战争行为、入侵、武装冲突或外敌行为、封锁、暴乱、恐怖行为或军事演习；</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第十七条 争议解决</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17.1 在本合同履行中，如双方发生争议，应尽量通过协商解决，协商不成的，按下列第</w:t>
      </w:r>
      <w:r>
        <w:rPr>
          <w:rFonts w:hint="eastAsia" w:ascii="宋体" w:hAnsi="宋体" w:eastAsia="宋体" w:cs="宋体"/>
          <w:color w:val="000000"/>
          <w:sz w:val="24"/>
          <w:szCs w:val="24"/>
          <w:highlight w:val="none"/>
          <w:u w:val="single"/>
        </w:rPr>
        <w:t xml:space="preserve">  2  </w:t>
      </w:r>
      <w:r>
        <w:rPr>
          <w:rFonts w:hint="eastAsia" w:ascii="宋体" w:hAnsi="宋体" w:eastAsia="宋体" w:cs="宋体"/>
          <w:color w:val="000000"/>
          <w:sz w:val="24"/>
          <w:szCs w:val="24"/>
          <w:highlight w:val="none"/>
        </w:rPr>
        <w:t>种方式解决：</w:t>
      </w:r>
    </w:p>
    <w:p>
      <w:pPr>
        <w:keepNext w:val="0"/>
        <w:keepLines w:val="0"/>
        <w:pageBreakBefore w:val="0"/>
        <w:widowControl w:val="0"/>
        <w:numPr>
          <w:ilvl w:val="0"/>
          <w:numId w:val="9"/>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向广州仲裁委员会申请仲裁; </w:t>
      </w:r>
    </w:p>
    <w:p>
      <w:pPr>
        <w:keepNext w:val="0"/>
        <w:keepLines w:val="0"/>
        <w:pageBreakBefore w:val="0"/>
        <w:widowControl w:val="0"/>
        <w:numPr>
          <w:ilvl w:val="0"/>
          <w:numId w:val="9"/>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工程所在地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人民法院起诉。</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17.2 在甲方同意的情况下，除有争端之外的合同的其它部分在争端解决前应继续执行。</w:t>
      </w:r>
    </w:p>
    <w:p>
      <w:pPr>
        <w:keepNext w:val="0"/>
        <w:keepLines w:val="0"/>
        <w:pageBreakBefore w:val="0"/>
        <w:widowControl w:val="0"/>
        <w:kinsoku/>
        <w:wordWrap/>
        <w:overflowPunct/>
        <w:bidi w:val="0"/>
        <w:spacing w:line="500" w:lineRule="exact"/>
        <w:ind w:firstLine="602" w:firstLineChars="25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第十八条  其他：</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18.1 本协议未尽事宜，可由甲方、乙方双方另行签订补充协议。补充协议与本协议具有同等法律效力。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18.2 本协议自甲乙双方法定代表人或授权代理人签字并加盖公章之日起生效，双方履行完合同规定的义务后自动终止。</w:t>
      </w:r>
    </w:p>
    <w:p>
      <w:pPr>
        <w:keepNext w:val="0"/>
        <w:keepLines w:val="0"/>
        <w:pageBreakBefore w:val="0"/>
        <w:widowControl w:val="0"/>
        <w:kinsoku/>
        <w:wordWrap/>
        <w:overflowPunct/>
        <w:bidi w:val="0"/>
        <w:spacing w:line="500" w:lineRule="exact"/>
        <w:ind w:left="240"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18.3 本合同一式</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份，甲方执</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份，乙方执</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份。均具有同等法律效力。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18.4</w:t>
      </w:r>
      <w:r>
        <w:rPr>
          <w:rFonts w:hint="eastAsia" w:ascii="宋体" w:hAnsi="宋体" w:eastAsia="宋体" w:cs="宋体"/>
          <w:bCs/>
          <w:color w:val="000000"/>
          <w:sz w:val="24"/>
          <w:szCs w:val="24"/>
          <w:highlight w:val="none"/>
        </w:rPr>
        <w:t>补充条款：</w:t>
      </w:r>
      <w:r>
        <w:rPr>
          <w:rFonts w:hint="eastAsia" w:ascii="宋体" w:hAnsi="宋体" w:eastAsia="宋体" w:cs="宋体"/>
          <w:color w:val="000000"/>
          <w:sz w:val="24"/>
          <w:szCs w:val="24"/>
          <w:highlight w:val="none"/>
          <w:u w:val="single"/>
        </w:rPr>
        <w:t xml:space="preserve">  …   </w:t>
      </w:r>
      <w:r>
        <w:rPr>
          <w:rFonts w:hint="eastAsia" w:ascii="宋体" w:hAnsi="宋体" w:eastAsia="宋体" w:cs="宋体"/>
          <w:b/>
          <w:bCs/>
          <w:color w:val="000000"/>
          <w:sz w:val="24"/>
          <w:szCs w:val="24"/>
          <w:highlight w:val="none"/>
        </w:rPr>
        <w:t xml:space="preserve">。 </w:t>
      </w:r>
    </w:p>
    <w:p>
      <w:pPr>
        <w:spacing w:line="360" w:lineRule="auto"/>
        <w:rPr>
          <w:rFonts w:hint="eastAsia" w:ascii="宋体" w:hAnsi="宋体" w:cs="宋体"/>
          <w:b/>
          <w:bCs/>
          <w:szCs w:val="21"/>
          <w:highlight w:val="none"/>
        </w:rPr>
      </w:pPr>
    </w:p>
    <w:p>
      <w:pPr>
        <w:pStyle w:val="2"/>
        <w:rPr>
          <w:rFonts w:hint="eastAsia" w:ascii="宋体" w:hAnsi="宋体" w:cs="宋体"/>
          <w:b/>
          <w:bCs/>
          <w:szCs w:val="21"/>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附件：1.</w:t>
      </w:r>
      <w:r>
        <w:rPr>
          <w:rFonts w:hint="eastAsia" w:ascii="宋体" w:hAnsi="宋体" w:eastAsia="宋体" w:cs="宋体"/>
          <w:color w:val="000000"/>
          <w:sz w:val="24"/>
          <w:szCs w:val="24"/>
          <w:highlight w:val="none"/>
          <w:lang w:val="en-US" w:eastAsia="zh-CN"/>
        </w:rPr>
        <w:t>参加</w:t>
      </w:r>
      <w:r>
        <w:rPr>
          <w:rFonts w:hint="eastAsia" w:ascii="宋体" w:hAnsi="宋体" w:eastAsia="宋体" w:cs="宋体"/>
          <w:color w:val="000000"/>
          <w:sz w:val="24"/>
          <w:szCs w:val="24"/>
          <w:highlight w:val="none"/>
        </w:rPr>
        <w:t>通知书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4.营运场所施工安全协议书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6.项目投入人员架构表/应急抢修设备材料清单</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7.营运项目承包单位日常履约考评参照表（安全）、营运项目承包单位综合履约考评表（安全）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.工程量报价单/工程量清单</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.履约保函（模板）</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防疫</w:t>
      </w:r>
      <w:r>
        <w:rPr>
          <w:rFonts w:hint="eastAsia" w:ascii="宋体" w:hAnsi="宋体" w:eastAsia="宋体" w:cs="宋体"/>
          <w:color w:val="000000"/>
          <w:sz w:val="24"/>
          <w:szCs w:val="24"/>
          <w:highlight w:val="none"/>
        </w:rPr>
        <w:t>管理协议书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000000"/>
          <w:sz w:val="24"/>
          <w:szCs w:val="24"/>
          <w:highlight w:val="none"/>
          <w:lang w:eastAsia="zh-CN"/>
        </w:rPr>
      </w:pP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签署日期：    年    月    日     签署日期：    年    月    日</w:t>
      </w:r>
    </w:p>
    <w:p>
      <w:pPr>
        <w:pStyle w:val="2"/>
        <w:rPr>
          <w:rFonts w:hint="eastAsia"/>
          <w:highlight w:val="none"/>
        </w:rPr>
      </w:pPr>
    </w:p>
    <w:p>
      <w:pPr>
        <w:pStyle w:val="2"/>
        <w:rPr>
          <w:rFonts w:hint="eastAsia" w:ascii="宋体" w:hAnsi="宋体" w:cs="宋体"/>
          <w:b/>
          <w:bCs/>
          <w:szCs w:val="21"/>
          <w:highlight w:val="none"/>
        </w:rPr>
      </w:pPr>
    </w:p>
    <w:p>
      <w:pPr>
        <w:pStyle w:val="2"/>
        <w:rPr>
          <w:rFonts w:hint="eastAsia" w:ascii="宋体" w:hAnsi="宋体" w:cs="宋体"/>
          <w:b/>
          <w:bCs/>
          <w:szCs w:val="21"/>
          <w:highlight w:val="none"/>
        </w:rPr>
      </w:pPr>
    </w:p>
    <w:p>
      <w:pPr>
        <w:spacing w:line="360" w:lineRule="auto"/>
        <w:rPr>
          <w:rFonts w:hint="eastAsia" w:ascii="宋体" w:hAnsi="宋体" w:cs="宋体"/>
          <w:b/>
          <w:bCs/>
          <w:szCs w:val="21"/>
          <w:highlight w:val="none"/>
        </w:rPr>
      </w:pPr>
      <w:r>
        <w:rPr>
          <w:rFonts w:hint="eastAsia" w:ascii="宋体" w:hAnsi="宋体" w:cs="宋体"/>
          <w:b/>
          <w:bCs/>
          <w:szCs w:val="21"/>
          <w:highlight w:val="none"/>
        </w:rPr>
        <w:t>附件1  成交通知书</w:t>
      </w:r>
    </w:p>
    <w:p>
      <w:pPr>
        <w:spacing w:line="360" w:lineRule="auto"/>
        <w:rPr>
          <w:rFonts w:hint="eastAsia" w:ascii="宋体" w:hAnsi="宋体" w:cs="宋体"/>
          <w:b/>
          <w:bCs/>
          <w:szCs w:val="21"/>
          <w:highlight w:val="none"/>
        </w:rPr>
      </w:pPr>
    </w:p>
    <w:p>
      <w:pPr>
        <w:spacing w:before="156" w:beforeLines="50" w:line="580" w:lineRule="exact"/>
        <w:outlineLvl w:val="1"/>
        <w:rPr>
          <w:rFonts w:hint="eastAsia" w:ascii="宋体" w:hAnsi="宋体"/>
          <w:b/>
          <w:color w:val="000000"/>
          <w:sz w:val="24"/>
          <w:highlight w:val="none"/>
        </w:rPr>
      </w:pPr>
      <w:r>
        <w:rPr>
          <w:rFonts w:hint="eastAsia" w:ascii="宋体" w:hAnsi="宋体"/>
          <w:b/>
          <w:color w:val="000000"/>
          <w:sz w:val="24"/>
          <w:highlight w:val="none"/>
        </w:rPr>
        <w:t>附件2：</w:t>
      </w:r>
    </w:p>
    <w:p>
      <w:pPr>
        <w:pStyle w:val="2"/>
        <w:rPr>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发包人（乙方）： </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为保证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1、土建工程为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年，屋面防水工程为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5</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2、电气管线、上下水管线安装工程为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2</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3、供热及供冷为为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2</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4、室外的上下水和小区道路等市政公用工程为</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1</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rPr>
        <w:t>5、其他约定：</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其他项目的保修期限不得低于法律规定年限</w:t>
      </w:r>
      <w:r>
        <w:rPr>
          <w:rFonts w:hint="eastAsia" w:ascii="宋体" w:hAnsi="宋体" w:eastAsia="宋体" w:cs="宋体"/>
          <w:color w:val="000000"/>
          <w:kern w:val="0"/>
          <w:sz w:val="24"/>
          <w:szCs w:val="24"/>
          <w:highlight w:val="none"/>
          <w:u w:val="single"/>
        </w:rPr>
        <w:t xml:space="preserve"> .</w:t>
      </w:r>
      <w:bookmarkStart w:id="138" w:name="_GoBack"/>
      <w:bookmarkEnd w:id="138"/>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工程质量保修金一般不超过施工合同价款的</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w:t>
      </w:r>
      <w:r>
        <w:rPr>
          <w:rFonts w:hint="eastAsia" w:ascii="宋体" w:hAnsi="宋体" w:eastAsia="宋体" w:cs="宋体"/>
          <w:bCs/>
          <w:color w:val="000000"/>
          <w:sz w:val="24"/>
          <w:szCs w:val="24"/>
          <w:highlight w:val="none"/>
          <w:lang w:val="en-US" w:eastAsia="zh-CN"/>
        </w:rPr>
        <w:t>项目一、项目四、项目七、项目，</w:t>
      </w:r>
      <w:r>
        <w:rPr>
          <w:rFonts w:hint="eastAsia" w:ascii="宋体" w:hAnsi="宋体" w:eastAsia="宋体" w:cs="宋体"/>
          <w:color w:val="000000"/>
          <w:kern w:val="0"/>
          <w:sz w:val="24"/>
          <w:szCs w:val="24"/>
          <w:highlight w:val="none"/>
        </w:rPr>
        <w:t>本工程约定的工程质量保修金为合同暂定总价/合同结算审定价的</w:t>
      </w:r>
      <w:r>
        <w:rPr>
          <w:rFonts w:hint="eastAsia" w:ascii="宋体" w:hAnsi="宋体" w:eastAsia="宋体" w:cs="宋体"/>
          <w:b/>
          <w:bCs/>
          <w:color w:val="000000"/>
          <w:kern w:val="0"/>
          <w:sz w:val="24"/>
          <w:szCs w:val="24"/>
          <w:highlight w:val="none"/>
          <w:u w:val="single"/>
        </w:rPr>
        <w:t xml:space="preserve">  3%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本工程双方约定乙方向甲方支付工程质量保修金金额</w:t>
      </w:r>
      <w:r>
        <w:rPr>
          <w:rFonts w:hint="eastAsia" w:ascii="宋体" w:hAnsi="宋体" w:eastAsia="宋体" w:cs="宋体"/>
          <w:color w:val="000000"/>
          <w:kern w:val="0"/>
          <w:sz w:val="24"/>
          <w:szCs w:val="24"/>
          <w:highlight w:val="none"/>
          <w:u w:val="single"/>
        </w:rPr>
        <w:t>详见（合同名称+合同编号）</w:t>
      </w:r>
      <w:r>
        <w:rPr>
          <w:rFonts w:hint="eastAsia" w:ascii="宋体" w:hAnsi="宋体" w:eastAsia="宋体" w:cs="宋体"/>
          <w:color w:val="000000"/>
          <w:kern w:val="0"/>
          <w:sz w:val="24"/>
          <w:szCs w:val="24"/>
          <w:highlight w:val="none"/>
        </w:rPr>
        <w:t>。质量保修金银行利率为</w:t>
      </w:r>
      <w:r>
        <w:rPr>
          <w:rFonts w:hint="eastAsia" w:ascii="宋体" w:hAnsi="宋体" w:eastAsia="宋体" w:cs="宋体"/>
          <w:color w:val="000000"/>
          <w:kern w:val="0"/>
          <w:sz w:val="24"/>
          <w:szCs w:val="24"/>
          <w:highlight w:val="none"/>
          <w:u w:val="single"/>
        </w:rPr>
        <w:t xml:space="preserve"> 零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双方约定的其他质量保修事项：</w:t>
      </w:r>
      <w:r>
        <w:rPr>
          <w:rFonts w:hint="eastAsia" w:ascii="宋体" w:hAnsi="宋体" w:eastAsia="宋体" w:cs="宋体"/>
          <w:color w:val="000000"/>
          <w:kern w:val="0"/>
          <w:sz w:val="24"/>
          <w:szCs w:val="24"/>
          <w:highlight w:val="none"/>
          <w:u w:val="single"/>
        </w:rPr>
        <w:t xml:space="preserve">  / </w:t>
      </w:r>
      <w:r>
        <w:rPr>
          <w:rFonts w:hint="eastAsia" w:ascii="宋体" w:hAnsi="宋体" w:eastAsia="宋体" w:cs="宋体"/>
          <w:color w:val="000000"/>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甲方（甲方）：                      乙方（乙方）: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经办人：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  话：                             电   话：</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b/>
          <w:bCs/>
          <w:color w:val="000000"/>
          <w:kern w:val="0"/>
          <w:sz w:val="24"/>
          <w:szCs w:val="24"/>
          <w:highlight w:val="none"/>
        </w:rPr>
      </w:pPr>
      <w:r>
        <w:rPr>
          <w:rFonts w:hint="eastAsia" w:ascii="宋体" w:hAnsi="宋体" w:eastAsia="宋体" w:cs="宋体"/>
          <w:color w:val="000000"/>
          <w:kern w:val="0"/>
          <w:sz w:val="24"/>
          <w:szCs w:val="24"/>
          <w:highlight w:val="none"/>
        </w:rPr>
        <w:t xml:space="preserve">   签订日期：      年   月   日         签订日期：      年   月   日</w:t>
      </w: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ascii="宋体" w:hAnsi="宋体" w:cs="宋体"/>
          <w:b/>
          <w:color w:val="auto"/>
          <w:szCs w:val="21"/>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000000"/>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5"/>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000000"/>
          <w:kern w:val="0"/>
          <w:sz w:val="44"/>
          <w:szCs w:val="44"/>
          <w:highlight w:val="none"/>
        </w:rPr>
      </w:pPr>
      <w:r>
        <w:rPr>
          <w:rFonts w:hint="eastAsia" w:ascii="宋体" w:hAnsi="宋体" w:eastAsia="宋体" w:cs="宋体"/>
          <w:bCs/>
          <w:color w:val="000000"/>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bookmarkStart w:id="87" w:name="_Toc21391"/>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6"/>
          <w:rFonts w:hint="eastAsia" w:ascii="宋体" w:hAnsi="宋体" w:eastAsia="宋体" w:cs="宋体"/>
          <w:b w:val="0"/>
          <w:color w:val="000000"/>
          <w:sz w:val="24"/>
          <w:szCs w:val="24"/>
          <w:highlight w:val="none"/>
          <w:u w:val="single"/>
        </w:rPr>
      </w:pPr>
    </w:p>
    <w:bookmarkEnd w:id="87"/>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本协议作为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7.本协议未尽事宜，依据有关法规。规章处理，法规、规章没有明确规定的，经双方协商处理解决。</w:t>
      </w:r>
    </w:p>
    <w:p>
      <w:pPr>
        <w:pStyle w:val="38"/>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四、补充条款：</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甲方：</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负责人（签名）：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地址：</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电话：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年   月   日         </w:t>
      </w:r>
      <w:r>
        <w:rPr>
          <w:rFonts w:hint="eastAsia" w:ascii="宋体" w:hAnsi="宋体" w:eastAsia="宋体" w:cs="宋体"/>
          <w:color w:val="000000"/>
          <w:kern w:val="0"/>
          <w:sz w:val="24"/>
          <w:szCs w:val="24"/>
          <w:highlight w:val="none"/>
        </w:rPr>
        <w:tab/>
      </w:r>
      <w:r>
        <w:rPr>
          <w:rFonts w:hint="eastAsia" w:ascii="宋体" w:hAnsi="宋体" w:eastAsia="宋体" w:cs="宋体"/>
          <w:color w:val="000000"/>
          <w:kern w:val="0"/>
          <w:sz w:val="24"/>
          <w:szCs w:val="24"/>
          <w:highlight w:val="none"/>
        </w:rPr>
        <w:t xml:space="preserve">                年   月    日</w:t>
      </w: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szCs w:val="24"/>
          <w:highlight w:val="none"/>
        </w:rPr>
        <w:br w:type="page"/>
      </w:r>
      <w:r>
        <w:rPr>
          <w:rFonts w:hint="eastAsia" w:ascii="宋体" w:hAnsi="宋体" w:eastAsia="宋体" w:cs="宋体"/>
          <w:b/>
          <w:color w:val="000000"/>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为确保我公司承包的</w:t>
      </w:r>
      <w:r>
        <w:rPr>
          <w:rFonts w:hint="eastAsia" w:ascii="宋体" w:hAnsi="宋体" w:eastAsia="宋体" w:cs="宋体"/>
          <w:b/>
          <w:bCs/>
          <w:color w:val="000000"/>
          <w:sz w:val="24"/>
          <w:szCs w:val="24"/>
          <w:highlight w:val="none"/>
        </w:rPr>
        <w:t xml:space="preserve"> </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color w:val="000000"/>
          <w:sz w:val="24"/>
          <w:szCs w:val="24"/>
          <w:highlight w:val="none"/>
        </w:rPr>
        <w:t>项目在施工期间的施工安全，特郑重承诺如下：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b/>
      </w:r>
      <w:r>
        <w:rPr>
          <w:rFonts w:hint="eastAsia" w:ascii="宋体" w:hAnsi="宋体" w:eastAsia="宋体" w:cs="宋体"/>
          <w:color w:val="000000"/>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年   月   日</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000000"/>
          <w:sz w:val="24"/>
          <w:szCs w:val="22"/>
          <w:highlight w:val="none"/>
        </w:rPr>
      </w:pPr>
    </w:p>
    <w:p>
      <w:pPr>
        <w:pStyle w:val="7"/>
        <w:rPr>
          <w:rFonts w:hint="eastAsia" w:ascii="宋体" w:hAnsi="宋体" w:cs="宋体"/>
          <w:b/>
          <w:szCs w:val="21"/>
          <w:highlight w:val="none"/>
        </w:rPr>
      </w:pPr>
    </w:p>
    <w:p>
      <w:pPr>
        <w:spacing w:line="360" w:lineRule="auto"/>
        <w:rPr>
          <w:rFonts w:ascii="宋体" w:hAnsi="宋体" w:cs="宋体"/>
          <w:b/>
          <w:bCs/>
          <w:color w:val="auto"/>
          <w:szCs w:val="21"/>
          <w:highlight w:val="none"/>
        </w:rPr>
      </w:pPr>
      <w:r>
        <w:rPr>
          <w:rFonts w:hint="eastAsia" w:ascii="宋体" w:hAnsi="宋体" w:cs="宋体"/>
          <w:b/>
          <w:szCs w:val="21"/>
          <w:highlight w:val="none"/>
          <w:lang w:val="en-US" w:eastAsia="zh-CN"/>
        </w:rPr>
        <w:t>附件6</w:t>
      </w:r>
      <w:r>
        <w:rPr>
          <w:rFonts w:hint="eastAsia" w:ascii="宋体" w:hAnsi="宋体" w:cs="宋体"/>
          <w:b/>
          <w:bCs/>
          <w:color w:val="auto"/>
          <w:szCs w:val="21"/>
          <w:highlight w:val="none"/>
        </w:rPr>
        <w:t>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7"/>
        <w:rPr>
          <w:rFonts w:hint="eastAsia" w:ascii="宋体" w:hAnsi="宋体" w:cs="宋体"/>
          <w:b/>
          <w:bCs/>
          <w:color w:val="auto"/>
          <w:szCs w:val="21"/>
          <w:highlight w:val="none"/>
        </w:rPr>
      </w:pPr>
    </w:p>
    <w:p>
      <w:pPr>
        <w:pStyle w:val="7"/>
        <w:jc w:val="center"/>
        <w:rPr>
          <w:rFonts w:hint="eastAsia" w:ascii="宋体" w:hAnsi="宋体" w:cs="宋体"/>
          <w:b/>
          <w:szCs w:val="21"/>
          <w:highlight w:val="none"/>
          <w:lang w:val="en-US" w:eastAsia="zh-CN"/>
        </w:rPr>
      </w:pPr>
      <w:r>
        <w:rPr>
          <w:rFonts w:hint="eastAsia" w:ascii="宋体" w:hAnsi="宋体" w:cs="宋体"/>
          <w:b/>
          <w:bCs/>
          <w:color w:val="auto"/>
          <w:szCs w:val="21"/>
          <w:highlight w:val="none"/>
        </w:rPr>
        <w:t>应急救援物资清单</w:t>
      </w:r>
    </w:p>
    <w:p>
      <w:pPr>
        <w:jc w:val="center"/>
        <w:rPr>
          <w:rFonts w:hint="eastAsia" w:ascii="宋体" w:hAnsi="宋体" w:eastAsia="宋体" w:cs="宋体"/>
          <w:sz w:val="24"/>
          <w:szCs w:val="24"/>
          <w:highlight w:val="none"/>
        </w:rPr>
      </w:pPr>
    </w:p>
    <w:tbl>
      <w:tblPr>
        <w:tblStyle w:val="23"/>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bl>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工程量清单报价（详见响应文件报价清单）</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
          <w:szCs w:val="21"/>
          <w:highlight w:val="none"/>
          <w:lang w:val="en-US" w:eastAsia="zh-CN"/>
        </w:rPr>
      </w:pPr>
    </w:p>
    <w:p>
      <w:pPr>
        <w:pStyle w:val="2"/>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eastAsia="宋体"/>
          <w:highlight w:val="none"/>
          <w:lang w:val="en-US" w:eastAsia="zh-CN"/>
        </w:rPr>
      </w:pPr>
      <w:r>
        <w:rPr>
          <w:rFonts w:hint="eastAsia" w:ascii="宋体" w:hAnsi="宋体" w:eastAsia="宋体" w:cs="宋体"/>
          <w:b/>
          <w:bCs/>
          <w:color w:val="000000"/>
          <w:sz w:val="21"/>
          <w:szCs w:val="21"/>
          <w:highlight w:val="none"/>
        </w:rPr>
        <w:t>附件</w:t>
      </w:r>
      <w:r>
        <w:rPr>
          <w:rFonts w:hint="eastAsia" w:ascii="宋体" w:hAnsi="宋体" w:eastAsia="宋体" w:cs="宋体"/>
          <w:b/>
          <w:bCs/>
          <w:color w:val="000000"/>
          <w:sz w:val="21"/>
          <w:szCs w:val="21"/>
          <w:highlight w:val="none"/>
          <w:lang w:val="en-US" w:eastAsia="zh-CN"/>
        </w:rPr>
        <w:t>8</w:t>
      </w:r>
      <w:r>
        <w:rPr>
          <w:rFonts w:hint="eastAsia" w:ascii="宋体" w:hAnsi="宋体" w:eastAsia="宋体" w:cs="宋体"/>
          <w:b/>
          <w:bCs/>
          <w:color w:val="000000"/>
          <w:sz w:val="21"/>
          <w:szCs w:val="21"/>
          <w:highlight w:val="none"/>
        </w:rPr>
        <w:t>：</w:t>
      </w:r>
    </w:p>
    <w:tbl>
      <w:tblPr>
        <w:tblStyle w:val="23"/>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扣合同金额的0.5%～1%；</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扣合同金额的0.3%～0.4%；</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noWrap w:val="0"/>
            <w:tcMar>
              <w:top w:w="12" w:type="dxa"/>
              <w:left w:w="12" w:type="dxa"/>
              <w:right w:w="12" w:type="dxa"/>
            </w:tcMar>
            <w:vAlign w:val="center"/>
          </w:tcPr>
          <w:p>
            <w:pPr>
              <w:widowControl/>
              <w:jc w:val="left"/>
              <w:textAlignment w:val="center"/>
              <w:rPr>
                <w:sz w:val="13"/>
                <w:szCs w:val="13"/>
                <w:highlight w:val="none"/>
              </w:rPr>
            </w:pPr>
            <w:r>
              <w:rPr>
                <w:rFonts w:hint="eastAsia"/>
                <w:sz w:val="13"/>
                <w:szCs w:val="13"/>
                <w:highlight w:val="none"/>
              </w:rPr>
              <w:t>注：1、与安全管理相关的考评内容具体考评标准内容参照广州市净水有限公司标准《工程项目安全管理规范》（Q/GZJSA 1-2021）执行。</w:t>
            </w:r>
          </w:p>
          <w:p>
            <w:pPr>
              <w:rPr>
                <w:highlight w:val="none"/>
              </w:rPr>
            </w:pPr>
            <w:r>
              <w:rPr>
                <w:rFonts w:hint="eastAsia" w:ascii="仿宋_GB2312" w:hAnsi="仿宋_GB2312" w:eastAsia="仿宋_GB2312" w:cs="仿宋_GB2312"/>
                <w:color w:val="000000"/>
                <w:sz w:val="13"/>
                <w:szCs w:val="13"/>
                <w:highlight w:val="none"/>
              </w:rPr>
              <w:t>2.本处理标准出自《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rFonts w:hint="default" w:eastAsia="仿宋_GB2312"/>
                <w:highlight w:val="none"/>
                <w:lang w:val="en-US" w:eastAsia="zh-CN"/>
              </w:rPr>
            </w:pPr>
          </w:p>
        </w:tc>
      </w:tr>
    </w:tbl>
    <w:p>
      <w:pPr>
        <w:pStyle w:val="2"/>
        <w:ind w:left="0" w:leftChars="0" w:firstLine="0" w:firstLineChars="0"/>
        <w:rPr>
          <w:rFonts w:ascii="宋体" w:hAnsi="宋体" w:cs="宋体"/>
          <w:b/>
          <w:bCs/>
          <w:color w:val="000000"/>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等线" w:hAnsi="等线" w:eastAsia="等线" w:cs="等线"/>
                <w:color w:val="000000"/>
                <w:sz w:val="16"/>
                <w:szCs w:val="16"/>
                <w:highlight w:val="none"/>
                <w:lang w:eastAsia="zh-CN"/>
              </w:rPr>
            </w:pPr>
            <w:r>
              <w:rPr>
                <w:rFonts w:hint="eastAsia" w:ascii="等线" w:hAnsi="等线" w:eastAsia="等线" w:cs="等线"/>
                <w:color w:val="000000"/>
                <w:kern w:val="0"/>
                <w:sz w:val="16"/>
                <w:szCs w:val="16"/>
                <w:highlight w:val="none"/>
                <w:lang w:bidi="ar"/>
              </w:rPr>
              <w:t>附件</w:t>
            </w:r>
            <w:r>
              <w:rPr>
                <w:rFonts w:hint="eastAsia" w:ascii="等线" w:hAnsi="等线" w:eastAsia="等线" w:cs="等线"/>
                <w:color w:val="000000"/>
                <w:kern w:val="0"/>
                <w:sz w:val="16"/>
                <w:szCs w:val="16"/>
                <w:highlight w:val="none"/>
                <w:lang w:val="en-US" w:eastAsia="zh-CN" w:bidi="ar"/>
              </w:rPr>
              <w:t>9</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缺安全架构扣5～10分/项；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noWrap w:val="0"/>
            <w:tcMar>
              <w:top w:w="12" w:type="dxa"/>
              <w:left w:w="12" w:type="dxa"/>
              <w:right w:w="12" w:type="dxa"/>
            </w:tcMar>
            <w:vAlign w:val="center"/>
          </w:tcPr>
          <w:p>
            <w:pPr>
              <w:widowControl/>
              <w:jc w:val="left"/>
              <w:textAlignment w:val="center"/>
              <w:rPr>
                <w:rFonts w:hint="eastAsia" w:eastAsia="宋体"/>
                <w:sz w:val="13"/>
                <w:szCs w:val="13"/>
                <w:highlight w:val="none"/>
                <w:lang w:eastAsia="zh-CN"/>
              </w:rPr>
            </w:pPr>
            <w:r>
              <w:rPr>
                <w:rFonts w:hint="eastAsia"/>
                <w:sz w:val="13"/>
                <w:szCs w:val="13"/>
                <w:highlight w:val="none"/>
              </w:rPr>
              <w:t>注：1、综合考评满分100分，各考评项目扣分不设上限；</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2、监理单位考评只作为参考及履职依据，不计入考评，无监理单位不需填写；</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4、各分公司考评填写相应的得（扣）分数值，如奖2分则填写“2”，扣2分则填写“-2”；</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5、单项“综合考评”=项目部考评+公司考评；综合考评总分=各单项“综合考评”+100</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6、最后得分=综合考评总分X类别系数；</w:t>
            </w:r>
          </w:p>
          <w:p>
            <w:pPr>
              <w:widowControl/>
              <w:jc w:val="left"/>
              <w:textAlignment w:val="center"/>
              <w:rPr>
                <w:sz w:val="13"/>
                <w:szCs w:val="13"/>
                <w:highlight w:val="none"/>
              </w:rPr>
            </w:pPr>
            <w:r>
              <w:rPr>
                <w:rFonts w:hint="eastAsia"/>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highlight w:val="none"/>
              </w:rPr>
            </w:pPr>
            <w:r>
              <w:rPr>
                <w:rFonts w:hint="eastAsia" w:ascii="仿宋_GB2312" w:hAnsi="仿宋_GB2312" w:eastAsia="仿宋_GB2312" w:cs="仿宋_GB2312"/>
                <w:color w:val="000000"/>
                <w:sz w:val="13"/>
                <w:szCs w:val="13"/>
                <w:highlight w:val="none"/>
              </w:rPr>
              <w:t>8、本处理标准出自《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highlight w:val="none"/>
              </w:rPr>
            </w:pPr>
          </w:p>
        </w:tc>
      </w:tr>
    </w:tbl>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val="en-US" w:eastAsia="zh-CN"/>
        </w:rPr>
        <w:t>附件9：</w:t>
      </w:r>
      <w:r>
        <w:rPr>
          <w:rFonts w:hint="eastAsia" w:ascii="宋体" w:hAnsi="宋体" w:eastAsia="宋体" w:cs="宋体"/>
          <w:b/>
          <w:bCs/>
          <w:color w:val="000000"/>
          <w:sz w:val="21"/>
          <w:szCs w:val="21"/>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致：</w:t>
      </w:r>
      <w:r>
        <w:rPr>
          <w:rFonts w:hint="eastAsia" w:ascii="宋体" w:hAnsi="宋体" w:eastAsia="宋体" w:cs="宋体"/>
          <w:color w:val="000000"/>
          <w:sz w:val="24"/>
          <w:szCs w:val="24"/>
          <w:highlight w:val="none"/>
          <w:u w:val="single"/>
        </w:rPr>
        <w:t xml:space="preserve">               （受益人）</w:t>
      </w:r>
      <w:r>
        <w:rPr>
          <w:rFonts w:hint="eastAsia" w:ascii="宋体" w:hAnsi="宋体" w:eastAsia="宋体" w:cs="宋体"/>
          <w:color w:val="000000"/>
          <w:sz w:val="24"/>
          <w:szCs w:val="24"/>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鉴于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（以下简称“委托人”）与贵方于</w:t>
      </w:r>
      <w:r>
        <w:rPr>
          <w:rFonts w:hint="eastAsia" w:ascii="宋体" w:hAnsi="宋体" w:eastAsia="宋体" w:cs="宋体"/>
          <w:color w:val="000000"/>
          <w:sz w:val="24"/>
          <w:szCs w:val="24"/>
          <w:highlight w:val="none"/>
          <w:u w:val="single"/>
        </w:rPr>
        <w:t xml:space="preserve">   年  月  日</w:t>
      </w:r>
      <w:r>
        <w:rPr>
          <w:rFonts w:hint="eastAsia" w:ascii="宋体" w:hAnsi="宋体" w:eastAsia="宋体" w:cs="宋体"/>
          <w:color w:val="000000"/>
          <w:sz w:val="24"/>
          <w:szCs w:val="24"/>
          <w:highlight w:val="none"/>
        </w:rPr>
        <w:t>签订了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（以下简称“合同”），我行同意为委托人出具履约保函，作为委托人履行合同义务的担保，以使你方得到履约保函的保障。本保函为不可撤销，见索即付的独立保函。</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一、我行保证在收到贵单位于保函有效期内送达的依本保函约定的索赔申请后，在个</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工作日内无条件和不可改变地向贵单位支付最高金额不超过人民币元</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（大写：</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）的履约保证金，并放弃向你方提出任何异议和追索的权利。</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二、贵单位的索赔申请应符合下述条件：</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（一）贵单位法定代表人或其授权代表签字并加盖单位公章；</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（二）在保函有效期内送达我行；</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（三）明确的索赔金额（不得超过本保函第一条所列之限额）。</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三、本保函自签发之日起生效，有效期至</w:t>
      </w:r>
      <w:r>
        <w:rPr>
          <w:rFonts w:hint="eastAsia" w:ascii="宋体" w:hAnsi="宋体" w:eastAsia="宋体" w:cs="宋体"/>
          <w:color w:val="000000"/>
          <w:sz w:val="24"/>
          <w:szCs w:val="24"/>
          <w:highlight w:val="none"/>
          <w:u w:val="single"/>
        </w:rPr>
        <w:t xml:space="preserve">  年  月  日</w:t>
      </w:r>
      <w:r>
        <w:rPr>
          <w:rFonts w:hint="eastAsia" w:ascii="宋体" w:hAnsi="宋体" w:eastAsia="宋体" w:cs="宋体"/>
          <w:color w:val="000000"/>
          <w:sz w:val="24"/>
          <w:szCs w:val="24"/>
          <w:highlight w:val="none"/>
        </w:rPr>
        <w:t>。本保函于下述任一事项发生之时立即失效，我行在本保函项下的保证义务即刻解除：</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（一）本保函有效期限届满；</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（二）我行保证的义务履行完毕。</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五、我行向你方支付索赔金额后，本保函担保金额即按贵方通知的索赔金额予以递减。</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六、保函失效后请将保函退回我行注销，无论正本最终退回与否，不影响本保函依上述约定自动失效。</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落款</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保函说明：</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保函不得有下列或类似含义的表述：</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1.银行承担的为连带责任保证、一般保证。</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2.未经银行书面同意，受益人与申请人修改合同或其项下附件时，银行的保证义务解除。</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3.合同撤销或无效的，保函失效。</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4.申请人对受益人的抗辩，银行有权向受益人主张。</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5.受益人请求付款的请款单据包含法院裁判文书、仲裁裁决、第三方单位出具的鉴定书等申请人违约的证明材料。</w:t>
      </w:r>
    </w:p>
    <w:p>
      <w:pPr>
        <w:pStyle w:val="2"/>
        <w:rPr>
          <w:rFonts w:ascii="仿宋_GB2312" w:eastAsia="仿宋_GB2312"/>
          <w:color w:val="auto"/>
          <w:sz w:val="28"/>
          <w:szCs w:val="28"/>
          <w:highlight w:val="none"/>
        </w:rPr>
      </w:pPr>
    </w:p>
    <w:p>
      <w:pPr>
        <w:spacing w:line="560" w:lineRule="exact"/>
        <w:ind w:firstLine="120" w:firstLineChars="50"/>
        <w:rPr>
          <w:rFonts w:ascii="仿宋_GB2312" w:eastAsia="仿宋_GB2312"/>
          <w:b/>
          <w:sz w:val="28"/>
          <w:szCs w:val="28"/>
          <w:highlight w:val="none"/>
        </w:rPr>
      </w:pPr>
      <w:r>
        <w:rPr>
          <w:rFonts w:hint="eastAsia" w:ascii="仿宋_GB2312" w:hAnsi="宋体" w:eastAsia="仿宋_GB2312"/>
          <w:b/>
          <w:sz w:val="24"/>
          <w:highlight w:val="none"/>
          <w:lang w:val="en-US" w:eastAsia="zh-CN"/>
        </w:rPr>
        <w:t>附件十：防疫</w:t>
      </w:r>
      <w:r>
        <w:rPr>
          <w:rFonts w:hint="eastAsia" w:ascii="仿宋_GB2312" w:hAnsi="宋体" w:eastAsia="仿宋_GB2312"/>
          <w:b/>
          <w:sz w:val="24"/>
          <w:highlight w:val="none"/>
        </w:rPr>
        <w:t>管理协议书</w:t>
      </w:r>
    </w:p>
    <w:p>
      <w:pPr>
        <w:spacing w:line="440" w:lineRule="exact"/>
        <w:jc w:val="center"/>
        <w:rPr>
          <w:rFonts w:ascii="仿宋_GB2312" w:eastAsia="仿宋_GB2312"/>
          <w:b/>
          <w:bCs/>
          <w:sz w:val="28"/>
          <w:szCs w:val="28"/>
          <w:highlight w:val="none"/>
        </w:rPr>
      </w:pPr>
      <w:r>
        <w:rPr>
          <w:rFonts w:hint="eastAsia" w:ascii="仿宋_GB2312" w:eastAsia="仿宋_GB2312"/>
          <w:b/>
          <w:bCs/>
          <w:sz w:val="28"/>
          <w:szCs w:val="28"/>
          <w:highlight w:val="none"/>
          <w:lang w:val="en-US" w:eastAsia="zh-CN"/>
        </w:rPr>
        <w:t>防疫</w:t>
      </w:r>
      <w:r>
        <w:rPr>
          <w:rFonts w:hint="eastAsia" w:ascii="仿宋_GB2312" w:eastAsia="仿宋_GB2312"/>
          <w:b/>
          <w:bCs/>
          <w:sz w:val="28"/>
          <w:szCs w:val="28"/>
          <w:highlight w:val="none"/>
        </w:rPr>
        <w:t>管理协议书</w:t>
      </w:r>
    </w:p>
    <w:p>
      <w:pPr>
        <w:spacing w:line="440" w:lineRule="exact"/>
        <w:rPr>
          <w:rFonts w:ascii="仿宋_GB2312" w:hAnsi="宋体" w:eastAsia="仿宋_GB2312"/>
          <w:sz w:val="24"/>
          <w:highlight w:val="none"/>
        </w:rPr>
      </w:pPr>
    </w:p>
    <w:p>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甲方</w:t>
      </w:r>
      <w:r>
        <w:rPr>
          <w:rFonts w:hint="eastAsia" w:ascii="仿宋" w:hAnsi="仿宋" w:eastAsia="仿宋" w:cs="仿宋"/>
          <w:sz w:val="24"/>
          <w:highlight w:val="none"/>
        </w:rPr>
        <w:t>：</w:t>
      </w:r>
      <w:r>
        <w:rPr>
          <w:rFonts w:hint="eastAsia" w:ascii="仿宋" w:hAnsi="仿宋" w:eastAsia="仿宋" w:cs="仿宋"/>
          <w:sz w:val="24"/>
          <w:highlight w:val="none"/>
          <w:u w:val="single"/>
        </w:rPr>
        <w:t>广州市净水有限公司</w:t>
      </w:r>
    </w:p>
    <w:p>
      <w:pPr>
        <w:adjustRightInd w:val="0"/>
        <w:snapToGrid w:val="0"/>
        <w:spacing w:line="440" w:lineRule="exact"/>
        <w:ind w:firstLine="480" w:firstLineChars="200"/>
        <w:jc w:val="left"/>
        <w:rPr>
          <w:rStyle w:val="26"/>
          <w:rFonts w:hint="eastAsia" w:ascii="仿宋" w:hAnsi="仿宋" w:eastAsia="仿宋" w:cs="仿宋"/>
          <w:b w:val="0"/>
          <w:highlight w:val="none"/>
          <w:u w:val="single"/>
        </w:rPr>
      </w:pPr>
      <w:r>
        <w:rPr>
          <w:rFonts w:hint="eastAsia" w:ascii="仿宋" w:hAnsi="仿宋" w:eastAsia="仿宋" w:cs="仿宋"/>
          <w:sz w:val="24"/>
          <w:highlight w:val="none"/>
          <w:lang w:val="en-US" w:eastAsia="zh-CN"/>
        </w:rPr>
        <w:t>乙方</w:t>
      </w:r>
      <w:r>
        <w:rPr>
          <w:rFonts w:hint="eastAsia" w:ascii="仿宋" w:hAnsi="仿宋" w:eastAsia="仿宋" w:cs="仿宋"/>
          <w:sz w:val="24"/>
          <w:highlight w:val="none"/>
        </w:rPr>
        <w:t xml:space="preserve">: </w:t>
      </w:r>
      <w:r>
        <w:rPr>
          <w:rFonts w:hint="eastAsia" w:ascii="仿宋" w:hAnsi="仿宋" w:eastAsia="仿宋" w:cs="仿宋"/>
          <w:sz w:val="24"/>
          <w:highlight w:val="none"/>
          <w:u w:val="single"/>
        </w:rPr>
        <w:t xml:space="preserve">  </w:t>
      </w:r>
      <w:r>
        <w:rPr>
          <w:rStyle w:val="26"/>
          <w:rFonts w:hint="eastAsia" w:ascii="仿宋" w:hAnsi="仿宋" w:eastAsia="仿宋" w:cs="仿宋"/>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为贯彻落实国家、省、市疫情防控工作部署，依据有关法律法规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本协议与主协议的关系</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rPr>
        <w:t>本协议作为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的组成部分，与主合同具有同等法律</w:t>
      </w:r>
      <w:r>
        <w:rPr>
          <w:rFonts w:hint="eastAsia" w:ascii="仿宋" w:hAnsi="仿宋" w:eastAsia="仿宋" w:cs="仿宋"/>
          <w:sz w:val="24"/>
          <w:highlight w:val="none"/>
          <w:lang w:val="en-US" w:eastAsia="zh-CN"/>
        </w:rPr>
        <w:t>效力。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w:t>
      </w:r>
      <w:r>
        <w:rPr>
          <w:rFonts w:hint="eastAsia" w:ascii="仿宋" w:hAnsi="仿宋" w:eastAsia="仿宋" w:cs="仿宋"/>
          <w:sz w:val="24"/>
          <w:highlight w:val="none"/>
          <w:lang w:val="en-US" w:eastAsia="zh-CN"/>
        </w:rPr>
        <w:t>与建设主管部门和属地疫情防控指挥部门形成联防联控机制，建立快速有效的处置工作流程。</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三、乙方的义务</w:t>
      </w:r>
    </w:p>
    <w:p>
      <w:pPr>
        <w:pStyle w:val="7"/>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（一）开展疫情防控宣传教育，提高</w:t>
      </w:r>
      <w:r>
        <w:rPr>
          <w:rFonts w:hint="eastAsia" w:ascii="仿宋" w:hAnsi="仿宋" w:eastAsia="仿宋" w:cs="仿宋"/>
          <w:sz w:val="24"/>
          <w:highlight w:val="none"/>
          <w:lang w:val="en-US" w:eastAsia="zh-CN"/>
        </w:rPr>
        <w:t>乙方</w:t>
      </w:r>
      <w:r>
        <w:rPr>
          <w:rFonts w:hint="eastAsia" w:ascii="仿宋" w:hAnsi="仿宋" w:eastAsia="仿宋" w:cs="仿宋"/>
          <w:kern w:val="2"/>
          <w:sz w:val="24"/>
          <w:szCs w:val="24"/>
          <w:highlight w:val="none"/>
          <w:lang w:val="en-US" w:eastAsia="zh-CN" w:bidi="ar-SA"/>
        </w:rPr>
        <w:t>人员自我防护意识，最大限度减少人员暴露和感染的风险。</w:t>
      </w:r>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kern w:val="2"/>
          <w:sz w:val="24"/>
          <w:szCs w:val="24"/>
          <w:highlight w:val="none"/>
          <w:lang w:val="en-US" w:eastAsia="zh-CN" w:bidi="ar-SA"/>
        </w:rPr>
        <w:t>（二）</w:t>
      </w:r>
      <w:r>
        <w:rPr>
          <w:rFonts w:hint="eastAsia" w:ascii="仿宋" w:hAnsi="仿宋" w:eastAsia="仿宋" w:cs="仿宋"/>
          <w:sz w:val="24"/>
          <w:highlight w:val="none"/>
          <w:lang w:val="en-US" w:eastAsia="zh-CN"/>
        </w:rPr>
        <w:t>做好乙方人员防控工作管理，及时提交防疫资料，落实疫情防控备案，必要时需</w:t>
      </w:r>
      <w:r>
        <w:rPr>
          <w:rFonts w:hint="eastAsia" w:ascii="仿宋" w:hAnsi="仿宋" w:eastAsia="仿宋" w:cs="仿宋"/>
          <w:kern w:val="2"/>
          <w:sz w:val="24"/>
          <w:szCs w:val="24"/>
          <w:highlight w:val="none"/>
          <w:lang w:val="en-US" w:eastAsia="zh-CN" w:bidi="ar-SA"/>
        </w:rPr>
        <w:t>编制防控管理工作方案</w:t>
      </w:r>
      <w:r>
        <w:rPr>
          <w:rFonts w:hint="eastAsia" w:ascii="仿宋" w:hAnsi="仿宋" w:eastAsia="仿宋" w:cs="仿宋"/>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（三）乙方人员须按</w:t>
      </w:r>
      <w:r>
        <w:rPr>
          <w:rFonts w:hint="eastAsia" w:ascii="仿宋" w:hAnsi="仿宋" w:eastAsia="仿宋" w:cs="仿宋"/>
          <w:color w:val="auto"/>
          <w:sz w:val="24"/>
          <w:highlight w:val="none"/>
          <w:lang w:val="en-US" w:eastAsia="zh-CN"/>
        </w:rPr>
        <w:t>照</w:t>
      </w:r>
      <w:r>
        <w:rPr>
          <w:rFonts w:hint="eastAsia" w:ascii="仿宋" w:hAnsi="仿宋" w:eastAsia="仿宋" w:cs="仿宋"/>
          <w:color w:val="auto"/>
          <w:kern w:val="2"/>
          <w:sz w:val="24"/>
          <w:szCs w:val="24"/>
          <w:highlight w:val="none"/>
          <w:lang w:val="en-US" w:eastAsia="zh-CN" w:bidi="ar-SA"/>
        </w:rPr>
        <w:t>甲方门岗防控要求</w:t>
      </w:r>
      <w:r>
        <w:rPr>
          <w:rFonts w:hint="eastAsia" w:ascii="仿宋" w:hAnsi="仿宋" w:eastAsia="仿宋" w:cs="仿宋"/>
          <w:sz w:val="24"/>
          <w:highlight w:val="none"/>
          <w:lang w:val="en-US" w:eastAsia="zh-CN"/>
        </w:rPr>
        <w:t>进行疫苗接种，进厂前现场抗原阴性证明，鼓励进行核酸检测，未满足相关要求的人员甲方有权限制进入厂区。</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highlight w:val="none"/>
          <w:lang w:val="en-US" w:eastAsia="zh-CN"/>
        </w:rPr>
      </w:pPr>
      <w:r>
        <w:rPr>
          <w:rFonts w:hint="eastAsia" w:ascii="仿宋" w:hAnsi="仿宋" w:eastAsia="仿宋" w:cs="仿宋"/>
          <w:kern w:val="2"/>
          <w:sz w:val="24"/>
          <w:szCs w:val="24"/>
          <w:highlight w:val="none"/>
          <w:lang w:val="en-US" w:eastAsia="zh-CN" w:bidi="ar-SA"/>
        </w:rPr>
        <w:t>（五）各级政府、有关部门及甲方的其他</w:t>
      </w:r>
      <w:r>
        <w:rPr>
          <w:rFonts w:hint="eastAsia" w:ascii="仿宋" w:hAnsi="仿宋" w:eastAsia="仿宋" w:cs="仿宋"/>
          <w:sz w:val="24"/>
          <w:highlight w:val="none"/>
          <w:lang w:val="en-US" w:eastAsia="zh-CN"/>
        </w:rPr>
        <w:t>防控要求</w:t>
      </w:r>
      <w:r>
        <w:rPr>
          <w:rFonts w:hint="eastAsia" w:ascii="仿宋" w:hAnsi="仿宋" w:eastAsia="仿宋" w:cs="仿宋"/>
          <w:color w:val="FF0000"/>
          <w:kern w:val="2"/>
          <w:sz w:val="24"/>
          <w:szCs w:val="24"/>
          <w:highlight w:val="none"/>
          <w:lang w:val="en-US" w:eastAsia="zh-CN" w:bidi="ar-SA"/>
        </w:rPr>
        <w:t>。</w:t>
      </w:r>
    </w:p>
    <w:p>
      <w:pPr>
        <w:numPr>
          <w:ilvl w:val="0"/>
          <w:numId w:val="0"/>
        </w:numPr>
        <w:adjustRightInd w:val="0"/>
        <w:snapToGrid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（一）乙方人员按属地疫情防控指挥部门管控要求，若因瞒报、虚报所造成的一切后果由乙方承担；</w:t>
      </w:r>
    </w:p>
    <w:p>
      <w:pPr>
        <w:adjustRightInd w:val="0"/>
        <w:snapToGrid w:val="0"/>
        <w:spacing w:line="440" w:lineRule="exact"/>
        <w:ind w:left="105"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（二）乙方项目维修施工人员拒不配合甲方疫情防控要求或不满足甲方防疫工作要求的，甲方有权要求乙方3天内更换服务人员。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仿宋" w:hAnsi="仿宋" w:eastAsia="仿宋" w:cs="仿宋"/>
          <w:sz w:val="24"/>
          <w:highlight w:val="none"/>
        </w:rPr>
      </w:pPr>
    </w:p>
    <w:p>
      <w:pPr>
        <w:pStyle w:val="38"/>
        <w:spacing w:line="44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五</w:t>
      </w:r>
      <w:r>
        <w:rPr>
          <w:rFonts w:hint="eastAsia" w:ascii="仿宋" w:hAnsi="仿宋" w:eastAsia="仿宋" w:cs="仿宋"/>
          <w:sz w:val="24"/>
          <w:highlight w:val="none"/>
        </w:rPr>
        <w:t>、补充条款：</w:t>
      </w:r>
      <w:r>
        <w:rPr>
          <w:rFonts w:hint="eastAsia" w:ascii="仿宋" w:hAnsi="仿宋" w:eastAsia="仿宋" w:cs="仿宋"/>
          <w:sz w:val="24"/>
          <w:highlight w:val="none"/>
          <w:u w:val="single"/>
        </w:rPr>
        <w:t xml:space="preserve">         /       </w:t>
      </w:r>
      <w:r>
        <w:rPr>
          <w:rFonts w:hint="eastAsia" w:ascii="仿宋" w:hAnsi="仿宋" w:eastAsia="仿宋" w:cs="仿宋"/>
          <w:sz w:val="24"/>
          <w:highlight w:val="none"/>
        </w:rPr>
        <w:t>。</w:t>
      </w:r>
    </w:p>
    <w:p>
      <w:pPr>
        <w:adjustRightInd w:val="0"/>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六</w:t>
      </w:r>
      <w:r>
        <w:rPr>
          <w:rFonts w:hint="eastAsia" w:ascii="仿宋" w:hAnsi="仿宋" w:eastAsia="仿宋" w:cs="仿宋"/>
          <w:sz w:val="24"/>
          <w:highlight w:val="none"/>
        </w:rPr>
        <w:t>、附则</w:t>
      </w:r>
    </w:p>
    <w:p>
      <w:pPr>
        <w:adjustRightInd w:val="0"/>
        <w:snapToGrid w:val="0"/>
        <w:spacing w:line="440" w:lineRule="exact"/>
        <w:ind w:firstLine="480" w:firstLineChars="200"/>
        <w:jc w:val="left"/>
        <w:rPr>
          <w:rFonts w:hint="eastAsia" w:ascii="仿宋" w:hAnsi="仿宋" w:eastAsia="仿宋" w:cs="仿宋"/>
          <w:sz w:val="24"/>
          <w:highlight w:val="none"/>
          <w:u w:val="single"/>
        </w:rPr>
      </w:pPr>
      <w:r>
        <w:rPr>
          <w:rFonts w:hint="eastAsia" w:ascii="仿宋" w:hAnsi="仿宋" w:eastAsia="仿宋" w:cs="仿宋"/>
          <w:sz w:val="24"/>
          <w:highlight w:val="none"/>
          <w:u w:val="single"/>
        </w:rPr>
        <w:t>本协议与合同同时签订、同时终止、同时生效，具有相同的法律效力。合同由甲乙双方签字、盖章生效，甲乙双方各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份。</w:t>
      </w:r>
    </w:p>
    <w:p>
      <w:pPr>
        <w:adjustRightInd w:val="0"/>
        <w:snapToGrid w:val="0"/>
        <w:spacing w:line="440" w:lineRule="exact"/>
        <w:rPr>
          <w:rFonts w:hint="eastAsia" w:ascii="仿宋" w:hAnsi="仿宋" w:eastAsia="仿宋" w:cs="仿宋"/>
          <w:sz w:val="24"/>
          <w:highlight w:val="none"/>
        </w:rPr>
      </w:pPr>
    </w:p>
    <w:p>
      <w:pPr>
        <w:adjustRightInd w:val="0"/>
        <w:snapToGrid w:val="0"/>
        <w:spacing w:line="440" w:lineRule="exact"/>
        <w:ind w:left="1330" w:leftChars="5" w:hanging="1320" w:hangingChars="550"/>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甲方</w:t>
      </w:r>
      <w:r>
        <w:rPr>
          <w:rFonts w:hint="eastAsia" w:ascii="仿宋" w:hAnsi="仿宋" w:eastAsia="仿宋" w:cs="仿宋"/>
          <w:sz w:val="24"/>
          <w:highlight w:val="none"/>
        </w:rPr>
        <w:t xml:space="preserve">代表 （章）：                             </w:t>
      </w:r>
      <w:r>
        <w:rPr>
          <w:rFonts w:hint="eastAsia" w:ascii="仿宋" w:hAnsi="仿宋" w:eastAsia="仿宋" w:cs="仿宋"/>
          <w:sz w:val="24"/>
          <w:highlight w:val="none"/>
          <w:lang w:val="en-US" w:eastAsia="zh-CN"/>
        </w:rPr>
        <w:t>乙方</w:t>
      </w:r>
      <w:r>
        <w:rPr>
          <w:rFonts w:hint="eastAsia" w:ascii="仿宋" w:hAnsi="仿宋" w:eastAsia="仿宋" w:cs="仿宋"/>
          <w:sz w:val="24"/>
          <w:highlight w:val="none"/>
        </w:rPr>
        <w:t>代表（章）：                                                           　　              　　　　　　　</w:t>
      </w:r>
    </w:p>
    <w:p>
      <w:pPr>
        <w:pStyle w:val="2"/>
        <w:rPr>
          <w:rFonts w:ascii="仿宋_GB2312" w:eastAsia="仿宋_GB2312"/>
          <w:color w:val="auto"/>
          <w:sz w:val="28"/>
          <w:szCs w:val="28"/>
          <w:highlight w:val="none"/>
        </w:rPr>
      </w:pPr>
      <w:r>
        <w:rPr>
          <w:rFonts w:hint="eastAsia" w:ascii="仿宋" w:hAnsi="仿宋" w:eastAsia="仿宋" w:cs="仿宋"/>
          <w:sz w:val="24"/>
          <w:highlight w:val="none"/>
        </w:rPr>
        <w:t xml:space="preserve">      年 　月　  日　　　　　                 年   月  　日</w:t>
      </w: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2329815</wp:posOffset>
                </wp:positionH>
                <wp:positionV relativeFrom="paragraph">
                  <wp:posOffset>493395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3.45pt;margin-top:38.85pt;height:0pt;width:75.5pt;z-index:251669504;mso-width-relative:page;mso-height-relative:page;" filled="f" stroked="t" coordsize="21600,21600" o:gfxdata="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P6sk1wAAAAk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8480;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8" w:name="_Toc23515"/>
      <w:bookmarkStart w:id="89" w:name="_Toc8147"/>
      <w:bookmarkStart w:id="90" w:name="_Toc5129"/>
      <w:bookmarkStart w:id="91" w:name="_Toc3723"/>
      <w:bookmarkStart w:id="92" w:name="_Toc12169"/>
      <w:bookmarkStart w:id="93" w:name="_Toc1563"/>
      <w:bookmarkStart w:id="94" w:name="_Toc28358"/>
      <w:bookmarkStart w:id="95" w:name="_Toc30824"/>
      <w:bookmarkStart w:id="96" w:name="_Toc6230"/>
      <w:bookmarkStart w:id="97" w:name="_Toc21847"/>
      <w:bookmarkStart w:id="98" w:name="_Toc16552"/>
      <w:r>
        <w:rPr>
          <w:rFonts w:hint="eastAsia"/>
          <w:color w:val="auto"/>
          <w:highlight w:val="none"/>
        </w:rPr>
        <w:t>第七章</w:t>
      </w:r>
      <w:bookmarkEnd w:id="88"/>
      <w:bookmarkEnd w:id="89"/>
      <w:bookmarkEnd w:id="90"/>
      <w:bookmarkEnd w:id="91"/>
      <w:bookmarkEnd w:id="92"/>
      <w:bookmarkEnd w:id="93"/>
      <w:bookmarkEnd w:id="94"/>
      <w:bookmarkEnd w:id="95"/>
      <w:bookmarkEnd w:id="96"/>
      <w:bookmarkEnd w:id="97"/>
      <w:bookmarkEnd w:id="98"/>
    </w:p>
    <w:p>
      <w:pPr>
        <w:pStyle w:val="38"/>
        <w:rPr>
          <w:color w:val="auto"/>
          <w:highlight w:val="none"/>
        </w:rPr>
      </w:pPr>
    </w:p>
    <w:p>
      <w:pPr>
        <w:pStyle w:val="4"/>
        <w:rPr>
          <w:color w:val="auto"/>
          <w:highlight w:val="none"/>
        </w:rPr>
      </w:pPr>
      <w:bookmarkStart w:id="99" w:name="_Toc88209951"/>
      <w:bookmarkStart w:id="100" w:name="_Toc24815"/>
      <w:bookmarkStart w:id="101" w:name="_Toc17119"/>
      <w:bookmarkStart w:id="102" w:name="_Toc21675"/>
      <w:bookmarkStart w:id="103" w:name="_Toc87616388"/>
      <w:bookmarkStart w:id="104" w:name="_Toc10840"/>
      <w:bookmarkStart w:id="105" w:name="_Toc31564"/>
      <w:bookmarkStart w:id="106" w:name="_Toc12610"/>
      <w:bookmarkStart w:id="107" w:name="_Toc30157"/>
      <w:bookmarkStart w:id="108" w:name="_Toc12769"/>
      <w:bookmarkStart w:id="109" w:name="_Toc24490"/>
      <w:bookmarkStart w:id="110" w:name="_Toc5342"/>
      <w:bookmarkStart w:id="111" w:name="_Toc22764"/>
      <w:r>
        <w:rPr>
          <w:rFonts w:hint="eastAsia"/>
          <w:color w:val="auto"/>
          <w:highlight w:val="none"/>
        </w:rPr>
        <w:t>响应文件</w:t>
      </w:r>
      <w:r>
        <w:rPr>
          <w:rFonts w:hint="eastAsia"/>
          <w:color w:val="auto"/>
          <w:highlight w:val="none"/>
          <w:lang w:val="en-US" w:eastAsia="zh-CN"/>
        </w:rPr>
        <w:t>格式要求</w:t>
      </w:r>
      <w:bookmarkEnd w:id="99"/>
      <w:bookmarkEnd w:id="100"/>
      <w:bookmarkEnd w:id="101"/>
      <w:bookmarkEnd w:id="102"/>
      <w:bookmarkEnd w:id="103"/>
      <w:bookmarkEnd w:id="104"/>
      <w:bookmarkEnd w:id="105"/>
      <w:bookmarkEnd w:id="106"/>
      <w:bookmarkEnd w:id="107"/>
      <w:bookmarkEnd w:id="108"/>
      <w:bookmarkEnd w:id="109"/>
      <w:bookmarkEnd w:id="110"/>
      <w:bookmarkEnd w:id="11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2" w:name="_Toc87616389"/>
      <w:bookmarkStart w:id="113" w:name="_Toc88209952"/>
      <w:r>
        <w:rPr>
          <w:rFonts w:hint="eastAsia" w:ascii="仿宋_GB2312" w:eastAsia="仿宋_GB2312"/>
          <w:color w:val="auto"/>
          <w:sz w:val="28"/>
          <w:szCs w:val="28"/>
          <w:highlight w:val="none"/>
        </w:rPr>
        <w:t>1.响应函</w:t>
      </w:r>
      <w:bookmarkEnd w:id="112"/>
      <w:bookmarkEnd w:id="113"/>
    </w:p>
    <w:p>
      <w:pPr>
        <w:spacing w:line="600" w:lineRule="exact"/>
        <w:rPr>
          <w:rFonts w:hint="eastAsia" w:ascii="仿宋_GB2312" w:eastAsia="仿宋_GB2312"/>
          <w:color w:val="auto"/>
          <w:sz w:val="28"/>
          <w:szCs w:val="28"/>
          <w:highlight w:val="none"/>
        </w:rPr>
      </w:pPr>
      <w:bookmarkStart w:id="114" w:name="_Toc88209953"/>
      <w:bookmarkStart w:id="115" w:name="_Toc87616390"/>
      <w:r>
        <w:rPr>
          <w:rFonts w:hint="eastAsia" w:ascii="仿宋_GB2312" w:eastAsia="仿宋_GB2312"/>
          <w:color w:val="auto"/>
          <w:sz w:val="28"/>
          <w:szCs w:val="28"/>
          <w:highlight w:val="none"/>
        </w:rPr>
        <w:t>2.法定代表人证明或授权委托书</w:t>
      </w:r>
      <w:bookmarkEnd w:id="114"/>
      <w:bookmarkEnd w:id="115"/>
      <w:bookmarkStart w:id="116" w:name="_Toc87616393"/>
      <w:bookmarkStart w:id="117"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6"/>
      <w:bookmarkEnd w:id="117"/>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8" w:name="_Toc88209957"/>
      <w:bookmarkStart w:id="119" w:name="_Toc87616394"/>
      <w:bookmarkStart w:id="120" w:name="_Toc28619645"/>
      <w:bookmarkStart w:id="121" w:name="_Toc12665"/>
      <w:bookmarkStart w:id="122" w:name="_Toc6313"/>
      <w:r>
        <w:rPr>
          <w:rFonts w:hint="eastAsia" w:asciiTheme="minorEastAsia" w:hAnsiTheme="minorEastAsia" w:eastAsiaTheme="minorEastAsia"/>
          <w:color w:val="auto"/>
          <w:sz w:val="28"/>
          <w:szCs w:val="28"/>
          <w:highlight w:val="none"/>
        </w:rPr>
        <w:t>1.响应函</w:t>
      </w:r>
      <w:bookmarkEnd w:id="118"/>
      <w:bookmarkEnd w:id="119"/>
      <w:bookmarkEnd w:id="120"/>
      <w:bookmarkEnd w:id="121"/>
      <w:bookmarkEnd w:id="122"/>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
        <w:ind w:firstLine="560" w:firstLineChars="200"/>
        <w:rPr>
          <w:rFonts w:hint="eastAsia" w:eastAsia="仿宋_GB2312"/>
          <w:highlight w:val="none"/>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3" w:name="_Toc29833"/>
      <w:bookmarkStart w:id="124" w:name="_Toc87616395"/>
      <w:bookmarkStart w:id="125" w:name="_Toc88209958"/>
      <w:bookmarkStart w:id="126" w:name="_Toc22527"/>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3"/>
      <w:bookmarkEnd w:id="124"/>
      <w:bookmarkEnd w:id="125"/>
      <w:bookmarkEnd w:id="126"/>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7" w:name="_Toc19830"/>
      <w:bookmarkStart w:id="128" w:name="_Toc88209963"/>
      <w:bookmarkStart w:id="129" w:name="_Toc8086"/>
      <w:bookmarkStart w:id="130"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7"/>
      <w:bookmarkEnd w:id="128"/>
      <w:bookmarkEnd w:id="129"/>
      <w:bookmarkEnd w:id="13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31"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1"/>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广州市净水有限公司2023年石井、猎德、大沙地等分公司日常维护维修项目（房屋修缮类）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pStyle w:val="7"/>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numPr>
          <w:ilvl w:val="0"/>
          <w:numId w:val="10"/>
        </w:numPr>
        <w:rPr>
          <w:rFonts w:hint="eastAsia" w:asciiTheme="minorEastAsia" w:hAnsiTheme="minorEastAsia" w:eastAsiaTheme="minorEastAsia"/>
          <w:color w:val="auto"/>
          <w:sz w:val="28"/>
          <w:szCs w:val="28"/>
          <w:highlight w:val="none"/>
        </w:rPr>
      </w:pPr>
      <w:bookmarkStart w:id="132" w:name="_Toc32430"/>
      <w:bookmarkStart w:id="133" w:name="_Toc19423"/>
      <w:r>
        <w:rPr>
          <w:rFonts w:hint="eastAsia" w:asciiTheme="minorEastAsia" w:hAnsiTheme="minorEastAsia" w:eastAsiaTheme="minorEastAsia"/>
          <w:color w:val="auto"/>
          <w:sz w:val="28"/>
          <w:szCs w:val="28"/>
          <w:highlight w:val="none"/>
        </w:rPr>
        <w:t>报价表</w:t>
      </w:r>
    </w:p>
    <w:p>
      <w:pPr>
        <w:jc w:val="center"/>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广州市净水有限公司2023年石井、猎德、大沙地等分公司</w:t>
      </w:r>
    </w:p>
    <w:p>
      <w:pPr>
        <w:jc w:val="center"/>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日常维护维修项目（房屋修缮类）报价表</w:t>
      </w:r>
    </w:p>
    <w:bookmarkEnd w:id="132"/>
    <w:bookmarkEnd w:id="133"/>
    <w:tbl>
      <w:tblPr>
        <w:tblStyle w:val="23"/>
        <w:tblW w:w="9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3"/>
        <w:gridCol w:w="967"/>
        <w:gridCol w:w="2794"/>
        <w:gridCol w:w="954"/>
        <w:gridCol w:w="954"/>
        <w:gridCol w:w="932"/>
        <w:gridCol w:w="956"/>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7" w:hRule="atLeast"/>
          <w:jc w:val="center"/>
        </w:trPr>
        <w:tc>
          <w:tcPr>
            <w:tcW w:w="483"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序号</w:t>
            </w:r>
          </w:p>
        </w:tc>
        <w:tc>
          <w:tcPr>
            <w:tcW w:w="96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所属单位</w:t>
            </w:r>
          </w:p>
        </w:tc>
        <w:tc>
          <w:tcPr>
            <w:tcW w:w="279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子项目名称</w:t>
            </w:r>
          </w:p>
        </w:tc>
        <w:tc>
          <w:tcPr>
            <w:tcW w:w="95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最高限价（元）</w:t>
            </w:r>
          </w:p>
        </w:tc>
        <w:tc>
          <w:tcPr>
            <w:tcW w:w="95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税前价   （元）</w:t>
            </w:r>
          </w:p>
        </w:tc>
        <w:tc>
          <w:tcPr>
            <w:tcW w:w="93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税率</w:t>
            </w:r>
          </w:p>
        </w:tc>
        <w:tc>
          <w:tcPr>
            <w:tcW w:w="956"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绿色施工安全防护措施费（元）</w:t>
            </w:r>
          </w:p>
        </w:tc>
        <w:tc>
          <w:tcPr>
            <w:tcW w:w="1136"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highlight w:val="none"/>
                <w:u w:val="none"/>
                <w:lang w:val="en-US" w:eastAsia="zh-CN" w:bidi="ar"/>
              </w:rPr>
            </w:pPr>
            <w:r>
              <w:rPr>
                <w:rFonts w:hint="eastAsia" w:ascii="宋体" w:hAnsi="宋体" w:eastAsia="宋体" w:cs="宋体"/>
                <w:b/>
                <w:bCs/>
                <w:i w:val="0"/>
                <w:color w:val="000000"/>
                <w:kern w:val="0"/>
                <w:sz w:val="22"/>
                <w:szCs w:val="22"/>
                <w:highlight w:val="none"/>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石井分公司一二期部分建筑物墙体补漏修缮项目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11529.1</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18237.05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石井分公司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石井分公司2022年机修与初雨电动车充电场所窗户优化项目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1719.96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猎德分公司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猎德分公司四期生化池电房电缆沟堵漏项目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730.86</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4</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猎德分公司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猎德分公司6月份四期高效池顶棚更换树脂琉璃瓦项目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17268.97</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30348.51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5</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大沙地分公司二期防火门修复项目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259.5</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6</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大沙地分公司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大沙地分公司一期提标高效沉淀池旁鼓风机房墙壁补漏项目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27.38</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7</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龙归分公司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龙归分公司一期沉砂池雨棚修缮项目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2279.17</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8887.52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3"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8</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竹料分公司</w:t>
            </w: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rPr>
              <w:t>竹料分公司一期及扩建砂水分离器围墙修缮、加药池栏杆安装踢脚线等项目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2593.9</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kern w:val="0"/>
                <w:sz w:val="21"/>
                <w:szCs w:val="21"/>
                <w:highlight w:val="none"/>
                <w:u w:val="none"/>
                <w:lang w:val="en-US" w:eastAsia="zh-CN" w:bidi="ar"/>
              </w:rPr>
              <w:t>8714.76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jc w:val="center"/>
        </w:trPr>
        <w:tc>
          <w:tcPr>
            <w:tcW w:w="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highlight w:val="none"/>
                <w:u w:val="none"/>
                <w:lang w:val="en-US" w:eastAsia="zh-CN" w:bidi="ar"/>
              </w:rPr>
            </w:pPr>
          </w:p>
        </w:tc>
        <w:tc>
          <w:tcPr>
            <w:tcW w:w="37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合计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highlight w:val="none"/>
                <w:u w:val="none"/>
                <w:lang w:val="en-US" w:eastAsia="zh-CN"/>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36408.84</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highlight w:val="none"/>
                <w:u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66187.84</w:t>
            </w:r>
          </w:p>
        </w:tc>
      </w:tr>
    </w:tbl>
    <w:p>
      <w:pPr>
        <w:pStyle w:val="11"/>
        <w:rPr>
          <w:rFonts w:hint="default"/>
          <w:b/>
          <w:bCs/>
          <w:color w:val="auto"/>
          <w:sz w:val="28"/>
          <w:szCs w:val="32"/>
          <w:highlight w:val="none"/>
          <w:lang w:val="en-US" w:eastAsia="zh-CN"/>
        </w:rPr>
      </w:pPr>
    </w:p>
    <w:p>
      <w:pPr>
        <w:spacing w:line="360" w:lineRule="auto"/>
        <w:rPr>
          <w:rFonts w:hint="eastAsia"/>
          <w:b/>
          <w:bCs/>
          <w:color w:val="auto"/>
          <w:sz w:val="28"/>
          <w:szCs w:val="32"/>
          <w:highlight w:val="none"/>
          <w:lang w:val="en-US" w:eastAsia="zh-CN"/>
        </w:rPr>
      </w:pPr>
    </w:p>
    <w:p>
      <w:pPr>
        <w:spacing w:line="360" w:lineRule="auto"/>
        <w:rPr>
          <w:rFonts w:hint="eastAsia"/>
          <w:b/>
          <w:bCs/>
          <w:color w:val="auto"/>
          <w:sz w:val="28"/>
          <w:szCs w:val="32"/>
          <w:highlight w:val="none"/>
          <w:lang w:val="en-US" w:eastAsia="zh-CN"/>
        </w:rPr>
      </w:pPr>
    </w:p>
    <w:p>
      <w:pPr>
        <w:spacing w:line="360" w:lineRule="auto"/>
        <w:rPr>
          <w:rFonts w:hint="eastAsia" w:ascii="宋体" w:hAnsi="宋体" w:eastAsia="宋体" w:cs="宋体"/>
          <w:b/>
          <w:bCs/>
          <w:color w:val="000000"/>
          <w:sz w:val="21"/>
          <w:szCs w:val="21"/>
          <w:highlight w:val="none"/>
          <w:lang w:val="en-US" w:eastAsia="zh-CN"/>
        </w:rPr>
      </w:pPr>
      <w:r>
        <w:rPr>
          <w:rFonts w:hint="eastAsia"/>
          <w:b/>
          <w:bCs/>
          <w:color w:val="auto"/>
          <w:sz w:val="28"/>
          <w:szCs w:val="32"/>
          <w:highlight w:val="none"/>
          <w:lang w:val="en-US" w:eastAsia="zh-CN"/>
        </w:rPr>
        <w:t>项目一：</w:t>
      </w:r>
    </w:p>
    <w:tbl>
      <w:tblPr>
        <w:tblStyle w:val="23"/>
        <w:tblW w:w="9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4"/>
        <w:gridCol w:w="4398"/>
        <w:gridCol w:w="69"/>
        <w:gridCol w:w="1673"/>
        <w:gridCol w:w="580"/>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960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553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工程名称：广州市净水有限公司石井分公司2022年一二期部分建筑物墙体补漏修缮项目</w:t>
            </w:r>
          </w:p>
        </w:tc>
        <w:tc>
          <w:tcPr>
            <w:tcW w:w="1673"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396"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06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439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汇总内容</w:t>
            </w:r>
          </w:p>
        </w:tc>
        <w:tc>
          <w:tcPr>
            <w:tcW w:w="232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18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拆除部分</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装饰部分</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措施合计</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11529.1</w:t>
            </w: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其他措施费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其他项目</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18237.05</w:t>
            </w: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税前工程造价</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总造价</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106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43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人工费</w:t>
            </w:r>
          </w:p>
        </w:tc>
        <w:tc>
          <w:tcPr>
            <w:tcW w:w="232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546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预算价合计=1+2+3+5</w:t>
            </w:r>
          </w:p>
        </w:tc>
        <w:tc>
          <w:tcPr>
            <w:tcW w:w="2322"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8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960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5531"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673"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396"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表—04</w:t>
            </w:r>
          </w:p>
        </w:tc>
      </w:tr>
    </w:tbl>
    <w:p>
      <w:pPr>
        <w:pStyle w:val="11"/>
        <w:rPr>
          <w:rFonts w:hint="eastAsia" w:ascii="仿宋" w:hAnsi="仿宋" w:eastAsia="仿宋" w:cs="仿宋_GB2312"/>
          <w:b/>
          <w:sz w:val="24"/>
          <w:szCs w:val="24"/>
          <w:highlight w:val="none"/>
          <w:lang w:val="en-US" w:eastAsia="zh-CN"/>
        </w:rPr>
      </w:pPr>
    </w:p>
    <w:tbl>
      <w:tblPr>
        <w:tblStyle w:val="23"/>
        <w:tblW w:w="9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0"/>
        <w:gridCol w:w="1379"/>
        <w:gridCol w:w="1247"/>
        <w:gridCol w:w="2506"/>
        <w:gridCol w:w="94"/>
        <w:gridCol w:w="510"/>
        <w:gridCol w:w="875"/>
        <w:gridCol w:w="231"/>
        <w:gridCol w:w="697"/>
        <w:gridCol w:w="929"/>
        <w:gridCol w:w="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99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5752"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工程名称：广州市净水有限公司石井分公司2022年一二期部分建筑物墙体补漏修缮项目</w:t>
            </w:r>
          </w:p>
        </w:tc>
        <w:tc>
          <w:tcPr>
            <w:tcW w:w="171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43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62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3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12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60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计量单位</w:t>
            </w:r>
          </w:p>
        </w:tc>
        <w:tc>
          <w:tcPr>
            <w:tcW w:w="8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工程量</w:t>
            </w:r>
          </w:p>
        </w:tc>
        <w:tc>
          <w:tcPr>
            <w:tcW w:w="2669"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6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2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6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8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928"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综合单价</w:t>
            </w:r>
          </w:p>
        </w:tc>
        <w:tc>
          <w:tcPr>
            <w:tcW w:w="92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综合合价</w:t>
            </w: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6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2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6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8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928"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拆除部分</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拆除墙面抹灰层</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1.拆除部位:墙面抹灰层拆除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2.废料外运运距:暂按20km考虑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拆除井盖边混凝土</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1.构件名称:拆除井盖边混凝土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2.废料外运运距:暂按20km考虑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拆除部分合计</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装饰部分</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墙面底层抹灰</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1.厚 5mm聚合物防水砂浆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 20mmWPM15水泥防水砂浆打底做槎（加5%防水剂）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3.挂金属网1mm，规格20*20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墙面喷刷涂料</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1.基层类型:水泥砂浆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2.喷刷涂料部位:外墙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3.涂料品种、喷刷遍数:白色乳胶漆，一底两面</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安装外墙不锈钢变形缝盖板</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1.缝宽:75mm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2.盖板材质:不锈钢</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注浆堵漏 水溶性聚氨脂 混凝土结构</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1.水溶性聚氨脂 混凝土结构</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墙面涂膜防水</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1.防水膜品种:聚合物水泥（JS）厚 2mm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修复井边</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1.构件的类型:小型构件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2.部位:井边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3.混凝土种类:现浇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4.混凝土强度等级:C25</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装饰部分合计</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措施项目</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综合钢脚手架</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w:t>
            </w: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3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单价措施合计</w:t>
            </w:r>
          </w:p>
        </w:tc>
        <w:tc>
          <w:tcPr>
            <w:tcW w:w="26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8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8159"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本页小计</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8159"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9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990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752"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highlight w:val="none"/>
                <w:u w:val="none"/>
              </w:rPr>
            </w:pPr>
          </w:p>
        </w:tc>
        <w:tc>
          <w:tcPr>
            <w:tcW w:w="171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highlight w:val="none"/>
                <w:u w:val="single"/>
              </w:rPr>
            </w:pPr>
          </w:p>
        </w:tc>
        <w:tc>
          <w:tcPr>
            <w:tcW w:w="2438"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表—08</w:t>
            </w:r>
          </w:p>
        </w:tc>
      </w:tr>
    </w:tbl>
    <w:p>
      <w:pPr>
        <w:pStyle w:val="11"/>
        <w:rPr>
          <w:rFonts w:hint="eastAsia" w:ascii="仿宋" w:hAnsi="仿宋" w:eastAsia="仿宋" w:cs="仿宋_GB2312"/>
          <w:b/>
          <w:sz w:val="24"/>
          <w:szCs w:val="24"/>
          <w:highlight w:val="none"/>
          <w:lang w:val="en-US" w:eastAsia="zh-CN"/>
        </w:rPr>
      </w:pPr>
    </w:p>
    <w:tbl>
      <w:tblPr>
        <w:tblStyle w:val="23"/>
        <w:tblW w:w="9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4"/>
        <w:gridCol w:w="1430"/>
        <w:gridCol w:w="1592"/>
        <w:gridCol w:w="1277"/>
        <w:gridCol w:w="731"/>
        <w:gridCol w:w="78"/>
        <w:gridCol w:w="1043"/>
        <w:gridCol w:w="877"/>
        <w:gridCol w:w="144"/>
        <w:gridCol w:w="1025"/>
        <w:gridCol w:w="1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990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 w:hRule="atLeast"/>
        </w:trPr>
        <w:tc>
          <w:tcPr>
            <w:tcW w:w="5752"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工程名称：广州市净水有限公司石井分公司2022年一二期部分建筑物墙体补漏修缮项目</w:t>
            </w:r>
          </w:p>
        </w:tc>
        <w:tc>
          <w:tcPr>
            <w:tcW w:w="192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22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64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43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159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27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73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112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(元)</w:t>
            </w:r>
          </w:p>
        </w:tc>
        <w:tc>
          <w:tcPr>
            <w:tcW w:w="102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费率(%)</w:t>
            </w:r>
          </w:p>
        </w:tc>
        <w:tc>
          <w:tcPr>
            <w:tcW w:w="10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金额(元)</w:t>
            </w:r>
          </w:p>
        </w:tc>
        <w:tc>
          <w:tcPr>
            <w:tcW w:w="105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2" w:hRule="atLeast"/>
        </w:trPr>
        <w:tc>
          <w:tcPr>
            <w:tcW w:w="6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5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12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1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11529.10</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8" w:hRule="atLeast"/>
        </w:trPr>
        <w:tc>
          <w:tcPr>
            <w:tcW w:w="6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4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5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文明工地增加费</w:t>
            </w:r>
          </w:p>
        </w:tc>
        <w:tc>
          <w:tcPr>
            <w:tcW w:w="12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11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以分部分项的人工费与施工机具费之和为计算基础，市级文明工地为0.6%；省级文明工地为1.2%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6" w:hRule="atLeast"/>
        </w:trPr>
        <w:tc>
          <w:tcPr>
            <w:tcW w:w="6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4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5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夜间施工增加费</w:t>
            </w:r>
          </w:p>
        </w:tc>
        <w:tc>
          <w:tcPr>
            <w:tcW w:w="12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1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4" w:hRule="atLeast"/>
        </w:trPr>
        <w:tc>
          <w:tcPr>
            <w:tcW w:w="6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4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5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w:t>
            </w:r>
          </w:p>
        </w:tc>
        <w:tc>
          <w:tcPr>
            <w:tcW w:w="12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11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6" w:hRule="atLeast"/>
        </w:trPr>
        <w:tc>
          <w:tcPr>
            <w:tcW w:w="6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4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5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12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1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67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11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5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5752"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编制人（造价人员）：</w:t>
            </w:r>
          </w:p>
        </w:tc>
        <w:tc>
          <w:tcPr>
            <w:tcW w:w="4148"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5752" w:type="dxa"/>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1920"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2228"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表-11</w:t>
            </w:r>
          </w:p>
        </w:tc>
      </w:tr>
    </w:tbl>
    <w:p>
      <w:pPr>
        <w:pStyle w:val="11"/>
        <w:rPr>
          <w:rFonts w:hint="eastAsia" w:ascii="仿宋" w:hAnsi="仿宋" w:eastAsia="仿宋" w:cs="仿宋_GB2312"/>
          <w:b/>
          <w:sz w:val="24"/>
          <w:szCs w:val="24"/>
          <w:highlight w:val="none"/>
          <w:lang w:val="en-US" w:eastAsia="zh-CN"/>
        </w:rPr>
      </w:pPr>
    </w:p>
    <w:p>
      <w:pPr>
        <w:pStyle w:val="11"/>
        <w:rPr>
          <w:rFonts w:hint="eastAsia" w:ascii="仿宋" w:hAnsi="仿宋" w:eastAsia="仿宋" w:cs="仿宋_GB2312"/>
          <w:b/>
          <w:sz w:val="24"/>
          <w:szCs w:val="24"/>
          <w:highlight w:val="none"/>
          <w:lang w:val="en-US" w:eastAsia="zh-CN"/>
        </w:rPr>
      </w:pPr>
    </w:p>
    <w:tbl>
      <w:tblPr>
        <w:tblStyle w:val="23"/>
        <w:tblW w:w="101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6"/>
        <w:gridCol w:w="3885"/>
        <w:gridCol w:w="922"/>
        <w:gridCol w:w="919"/>
        <w:gridCol w:w="850"/>
        <w:gridCol w:w="801"/>
        <w:gridCol w:w="1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7612" w:type="dxa"/>
            <w:gridSpan w:val="5"/>
            <w:tcBorders>
              <w:top w:val="nil"/>
              <w:left w:val="nil"/>
              <w:bottom w:val="nil"/>
              <w:right w:val="nil"/>
            </w:tcBorders>
            <w:shd w:val="clear" w:color="FFFFFF" w:fill="FFFFFF"/>
            <w:vAlign w:val="center"/>
          </w:tcPr>
          <w:p>
            <w:pPr>
              <w:jc w:val="center"/>
              <w:rPr>
                <w:rFonts w:hint="eastAsia" w:ascii="宋体" w:hAnsi="宋体" w:eastAsia="宋体" w:cs="宋体"/>
                <w:b/>
                <w:bCs/>
                <w:i w:val="0"/>
                <w:iCs w:val="0"/>
                <w:color w:val="000000"/>
                <w:sz w:val="20"/>
                <w:szCs w:val="20"/>
                <w:highlight w:val="none"/>
                <w:u w:val="none"/>
              </w:rPr>
            </w:pPr>
          </w:p>
        </w:tc>
        <w:tc>
          <w:tcPr>
            <w:tcW w:w="2527" w:type="dxa"/>
            <w:gridSpan w:val="2"/>
            <w:tcBorders>
              <w:top w:val="nil"/>
              <w:left w:val="nil"/>
              <w:bottom w:val="nil"/>
              <w:right w:val="nil"/>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10139"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584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工程名称：广州市净水有限公司石井分公司2022年一二期部分建筑物墙体补漏修缮项目</w:t>
            </w:r>
          </w:p>
        </w:tc>
        <w:tc>
          <w:tcPr>
            <w:tcW w:w="176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52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103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38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84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165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172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18237.05</w:t>
            </w: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材料暂估价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专业工程暂估价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1036"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8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184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72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10139"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5843"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1769"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2527"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表—12</w:t>
            </w:r>
          </w:p>
        </w:tc>
      </w:tr>
    </w:tbl>
    <w:p>
      <w:pPr>
        <w:pStyle w:val="11"/>
        <w:rPr>
          <w:rFonts w:hint="eastAsia" w:ascii="仿宋" w:hAnsi="仿宋" w:eastAsia="仿宋" w:cs="仿宋_GB2312"/>
          <w:b/>
          <w:sz w:val="24"/>
          <w:szCs w:val="24"/>
          <w:highlight w:val="none"/>
          <w:lang w:val="en-US" w:eastAsia="zh-CN"/>
        </w:rPr>
      </w:pPr>
    </w:p>
    <w:tbl>
      <w:tblPr>
        <w:tblStyle w:val="23"/>
        <w:tblW w:w="9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2295"/>
        <w:gridCol w:w="2539"/>
        <w:gridCol w:w="185"/>
        <w:gridCol w:w="1527"/>
        <w:gridCol w:w="15"/>
        <w:gridCol w:w="95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4" w:hRule="atLeast"/>
        </w:trPr>
        <w:tc>
          <w:tcPr>
            <w:tcW w:w="990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570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工程名称：广州市净水有限公司石井分公司2022年一二期部分建筑物墙体补漏修缮项目</w:t>
            </w:r>
          </w:p>
        </w:tc>
        <w:tc>
          <w:tcPr>
            <w:tcW w:w="1727"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4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8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7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15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取费基数</w:t>
            </w:r>
          </w:p>
        </w:tc>
        <w:tc>
          <w:tcPr>
            <w:tcW w:w="9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15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27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分部分项合计+措施合计+其他项目</w:t>
            </w:r>
          </w:p>
        </w:tc>
        <w:tc>
          <w:tcPr>
            <w:tcW w:w="15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5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85"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15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bl>
    <w:p>
      <w:pPr>
        <w:pStyle w:val="11"/>
        <w:rPr>
          <w:rFonts w:hint="default"/>
          <w:b/>
          <w:bCs/>
          <w:color w:val="auto"/>
          <w:sz w:val="28"/>
          <w:szCs w:val="32"/>
          <w:highlight w:val="none"/>
          <w:lang w:val="en-US" w:eastAsia="zh-CN"/>
        </w:rPr>
      </w:pPr>
    </w:p>
    <w:p>
      <w:pPr>
        <w:pStyle w:val="11"/>
        <w:rPr>
          <w:rFonts w:hint="eastAsia"/>
          <w:b/>
          <w:bCs/>
          <w:color w:val="auto"/>
          <w:sz w:val="28"/>
          <w:szCs w:val="32"/>
          <w:highlight w:val="none"/>
          <w:lang w:val="en-US" w:eastAsia="zh-CN"/>
        </w:rPr>
      </w:pPr>
      <w:r>
        <w:rPr>
          <w:rFonts w:hint="eastAsia"/>
          <w:b/>
          <w:bCs/>
          <w:color w:val="auto"/>
          <w:sz w:val="28"/>
          <w:szCs w:val="32"/>
          <w:highlight w:val="none"/>
          <w:lang w:val="en-US" w:eastAsia="zh-CN"/>
        </w:rPr>
        <w:t>项目二：</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43"/>
        <w:gridCol w:w="1914"/>
        <w:gridCol w:w="1898"/>
        <w:gridCol w:w="867"/>
        <w:gridCol w:w="654"/>
        <w:gridCol w:w="277"/>
        <w:gridCol w:w="484"/>
        <w:gridCol w:w="1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4993"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8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工程名称：石井分公司2022年机修与初雨电动车充电场所窗户优化项目</w:t>
            </w:r>
          </w:p>
        </w:tc>
        <w:tc>
          <w:tcPr>
            <w:tcW w:w="156" w:type="pct"/>
            <w:tcBorders>
              <w:top w:val="nil"/>
              <w:left w:val="nil"/>
              <w:bottom w:val="nil"/>
              <w:right w:val="nil"/>
            </w:tcBorders>
            <w:shd w:val="clear" w:color="FFFFFF" w:fill="FFFFFF"/>
            <w:tcMar>
              <w:top w:w="15" w:type="dxa"/>
              <w:left w:w="15" w:type="dxa"/>
              <w:right w:w="15" w:type="dxa"/>
            </w:tcMar>
            <w:vAlign w:val="bottom"/>
          </w:tcPr>
          <w:p>
            <w:pPr>
              <w:jc w:val="center"/>
              <w:rPr>
                <w:rFonts w:hint="eastAsia" w:ascii="宋体" w:hAnsi="宋体" w:eastAsia="宋体" w:cs="宋体"/>
                <w:i w:val="0"/>
                <w:color w:val="000000"/>
                <w:sz w:val="20"/>
                <w:szCs w:val="20"/>
                <w:highlight w:val="none"/>
                <w:u w:val="none"/>
              </w:rPr>
            </w:pPr>
          </w:p>
        </w:tc>
        <w:tc>
          <w:tcPr>
            <w:tcW w:w="1249"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序号</w:t>
            </w:r>
          </w:p>
        </w:tc>
        <w:tc>
          <w:tcPr>
            <w:tcW w:w="107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名称</w:t>
            </w:r>
          </w:p>
        </w:tc>
        <w:tc>
          <w:tcPr>
            <w:tcW w:w="106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取费基数</w:t>
            </w:r>
          </w:p>
        </w:tc>
        <w:tc>
          <w:tcPr>
            <w:tcW w:w="48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费率(%)</w:t>
            </w:r>
          </w:p>
        </w:tc>
        <w:tc>
          <w:tcPr>
            <w:tcW w:w="79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金额（元）</w:t>
            </w:r>
          </w:p>
        </w:tc>
        <w:tc>
          <w:tcPr>
            <w:tcW w:w="97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分部分项合计</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分部分项合计</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措施合计</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绿色施工安全防护措施费+其他措施费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绿色施工安全防护措施费</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安全及文明施工措施费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21"/>
                <w:szCs w:val="21"/>
                <w:highlight w:val="none"/>
                <w:u w:val="none"/>
                <w:lang w:val="en-US" w:eastAsia="zh-CN" w:bidi="ar"/>
              </w:rPr>
              <w:t>1719.96</w:t>
            </w: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其他措施费</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其他措施费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其他项目</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其他项目合计</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暂列金额</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暂列金额</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3.2</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暂估价</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暂估价合计</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3.3</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计日工</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计日工</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3.4</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总承包服务费</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总承包服务费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3.5</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预算包干费</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预算包干费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3.6</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工程优质费</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工程优质费</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3.7</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概算幅度差</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概算幅度差</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3.8</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索赔费用</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索赔费用</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3.9</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现场签证费用</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现场签证费用</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3.10</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其他费用</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其他费用</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4</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税前工程造价</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分部分项合计+措施合计+其他项目</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增值税销项税额</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分部分项合计+措施合计+其他项目</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58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w:t>
            </w:r>
          </w:p>
        </w:tc>
        <w:tc>
          <w:tcPr>
            <w:tcW w:w="107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总造价</w:t>
            </w:r>
          </w:p>
        </w:tc>
        <w:tc>
          <w:tcPr>
            <w:tcW w:w="10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分部分项合计+措施合计+其他项目+增值税销项税额</w:t>
            </w: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58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7</w:t>
            </w:r>
          </w:p>
        </w:tc>
        <w:tc>
          <w:tcPr>
            <w:tcW w:w="107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人工费</w:t>
            </w:r>
          </w:p>
        </w:tc>
        <w:tc>
          <w:tcPr>
            <w:tcW w:w="106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分部分项人工费+技术措施项目人工费</w:t>
            </w:r>
          </w:p>
        </w:tc>
        <w:tc>
          <w:tcPr>
            <w:tcW w:w="48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9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c>
          <w:tcPr>
            <w:tcW w:w="97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r>
    </w:tbl>
    <w:p>
      <w:pPr>
        <w:pStyle w:val="11"/>
        <w:rPr>
          <w:highlight w:val="none"/>
        </w:rPr>
      </w:pPr>
    </w:p>
    <w:tbl>
      <w:tblPr>
        <w:tblStyle w:val="23"/>
        <w:tblW w:w="522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4"/>
        <w:gridCol w:w="1284"/>
        <w:gridCol w:w="1178"/>
        <w:gridCol w:w="2372"/>
        <w:gridCol w:w="78"/>
        <w:gridCol w:w="470"/>
        <w:gridCol w:w="817"/>
        <w:gridCol w:w="213"/>
        <w:gridCol w:w="659"/>
        <w:gridCol w:w="869"/>
        <w:gridCol w:w="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2" w:hRule="atLeast"/>
          <w:jc w:val="center"/>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2915"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工程名称：石井分公司2022年机修与初雨电动车充电场所窗户优化项目</w:t>
            </w:r>
          </w:p>
        </w:tc>
        <w:tc>
          <w:tcPr>
            <w:tcW w:w="85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233"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1" w:hRule="atLeast"/>
          <w:jc w:val="center"/>
        </w:trPr>
        <w:tc>
          <w:tcPr>
            <w:tcW w:w="31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69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635"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32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25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44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1346"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1" w:hRule="atLeast"/>
          <w:jc w:val="center"/>
        </w:trPr>
        <w:tc>
          <w:tcPr>
            <w:tcW w:w="31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3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3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5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66"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1" w:hRule="atLeast"/>
          <w:jc w:val="center"/>
        </w:trPr>
        <w:tc>
          <w:tcPr>
            <w:tcW w:w="31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3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32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5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66"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1"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6"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011610002001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金属门窗拆除</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1.门窗洞口尺寸:金属窗户，每个约3m2</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2.拆除废料运距:20km</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60"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011207001001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墙面装饰板</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1.龙骨材料种类、规格、中距:∠40*3mm 304不锈钢角钢，约28m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2.隔离层材料种类、规格:A1级防火阻燃岩棉（10cm厚），约27m3</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3.面层材料品种、规格、颜色:304不锈钢板（3mm厚）</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25</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010903004001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墙面嵌缝处理</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1.嵌缝材料种类:防火密封胶</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52</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93"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010903001001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墙面卷材防水</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1.卷材品种、规格、厚度:乳胶/玛蹄脂1mm厚，玻璃纤网格布</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2.防水层数:一布一油</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6"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011604002001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立面抹灰层拆除</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1.拆除部位:砖墙</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2.抹灰层种类:一般抹灰</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3.拆除废料运距:20km</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6"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011201001001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墙面一般抹灰（含找平打磨）</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1.墙体类型:砖外墙</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2.底层厚度、砂浆配合比:20mm</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27"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011407001001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墙面喷刷涂料</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1.基层类型:抹灰面</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2.涂料品种、喷刷遍数:防火涂料底层3遍，每遍喷镀厚度再1.5-2.5mm；面层喷涂2遍，涂料用量约为0.5-1kg/m2</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93"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011406001001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抹灰面油漆</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1.腻子种类:成品一般型</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2.油漆品种、刷漆遍数:外墙耐酸、碱的改性丙烯酸涂料2遍</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1"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粤011701012001</w:t>
            </w: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活动脚手架</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1.搭设部位:墙体</w:t>
            </w: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136</w:t>
            </w: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jc w:val="center"/>
        </w:trPr>
        <w:tc>
          <w:tcPr>
            <w:tcW w:w="3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63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单价措施合计</w:t>
            </w:r>
          </w:p>
        </w:tc>
        <w:tc>
          <w:tcPr>
            <w:tcW w:w="132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1" w:hRule="atLeast"/>
          <w:jc w:val="center"/>
        </w:trPr>
        <w:tc>
          <w:tcPr>
            <w:tcW w:w="4120"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jc w:val="center"/>
        </w:trPr>
        <w:tc>
          <w:tcPr>
            <w:tcW w:w="4120"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46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41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注：为计取规费等的使用，可在表中增设其中：“定额人工费”。</w:t>
            </w:r>
          </w:p>
        </w:tc>
      </w:tr>
    </w:tbl>
    <w:p>
      <w:pPr>
        <w:pStyle w:val="11"/>
        <w:rPr>
          <w:highlight w:val="none"/>
        </w:rPr>
      </w:pPr>
    </w:p>
    <w:tbl>
      <w:tblPr>
        <w:tblStyle w:val="23"/>
        <w:tblW w:w="518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84"/>
        <w:gridCol w:w="1334"/>
        <w:gridCol w:w="1707"/>
        <w:gridCol w:w="1374"/>
        <w:gridCol w:w="197"/>
        <w:gridCol w:w="570"/>
        <w:gridCol w:w="1163"/>
        <w:gridCol w:w="64"/>
        <w:gridCol w:w="1008"/>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7" w:hRule="atLeast"/>
          <w:jc w:val="center"/>
        </w:trPr>
        <w:tc>
          <w:tcPr>
            <w:tcW w:w="5000"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0" w:hRule="atLeast"/>
          <w:jc w:val="center"/>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工程名称：石井分公司2022年机修与初雨电动车充电场所窗户优化项目</w:t>
            </w:r>
          </w:p>
        </w:tc>
        <w:tc>
          <w:tcPr>
            <w:tcW w:w="977"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1142"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1" w:hRule="atLeast"/>
          <w:jc w:val="center"/>
        </w:trPr>
        <w:tc>
          <w:tcPr>
            <w:tcW w:w="37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72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92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74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41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592"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2" w:hRule="atLeast"/>
          <w:jc w:val="center"/>
        </w:trPr>
        <w:tc>
          <w:tcPr>
            <w:tcW w:w="37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9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7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tabs>
                <w:tab w:val="left" w:pos="393"/>
                <w:tab w:val="right" w:pos="832"/>
              </w:tabs>
              <w:jc w:val="left"/>
              <w:textAlignment w:val="center"/>
              <w:rPr>
                <w:rFonts w:hint="eastAsia" w:ascii="宋体" w:hAnsi="宋体" w:eastAsia="宋体" w:cs="宋体"/>
                <w:i w:val="0"/>
                <w:color w:val="000000"/>
                <w:sz w:val="20"/>
                <w:szCs w:val="20"/>
                <w:highlight w:val="none"/>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1719.96</w:t>
            </w: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2" w:hRule="atLeast"/>
          <w:jc w:val="center"/>
        </w:trPr>
        <w:tc>
          <w:tcPr>
            <w:tcW w:w="37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WMGDZJF00001</w:t>
            </w:r>
          </w:p>
        </w:tc>
        <w:tc>
          <w:tcPr>
            <w:tcW w:w="9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7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1" w:hRule="atLeast"/>
          <w:jc w:val="center"/>
        </w:trPr>
        <w:tc>
          <w:tcPr>
            <w:tcW w:w="37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011707002001</w:t>
            </w:r>
          </w:p>
        </w:tc>
        <w:tc>
          <w:tcPr>
            <w:tcW w:w="9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7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2" w:hRule="atLeast"/>
          <w:jc w:val="center"/>
        </w:trPr>
        <w:tc>
          <w:tcPr>
            <w:tcW w:w="37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GGCSF0000001</w:t>
            </w:r>
          </w:p>
        </w:tc>
        <w:tc>
          <w:tcPr>
            <w:tcW w:w="9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7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2" w:hRule="atLeast"/>
          <w:jc w:val="center"/>
        </w:trPr>
        <w:tc>
          <w:tcPr>
            <w:tcW w:w="37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9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7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9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p>
      <w:pPr>
        <w:pStyle w:val="11"/>
        <w:rPr>
          <w:rFonts w:hint="eastAsia"/>
          <w:b/>
          <w:bCs/>
          <w:color w:val="auto"/>
          <w:sz w:val="28"/>
          <w:szCs w:val="32"/>
          <w:highlight w:val="none"/>
          <w:lang w:val="en-US" w:eastAsia="zh-CN"/>
        </w:rPr>
      </w:pPr>
      <w:r>
        <w:rPr>
          <w:rFonts w:hint="eastAsia"/>
          <w:b/>
          <w:bCs/>
          <w:color w:val="auto"/>
          <w:sz w:val="28"/>
          <w:szCs w:val="32"/>
          <w:highlight w:val="none"/>
          <w:lang w:val="en-US" w:eastAsia="zh-CN"/>
        </w:rPr>
        <w:t>项目三：</w:t>
      </w: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工程名称：猎德分公司四期生化池电房堵漏项目</w:t>
            </w:r>
          </w:p>
        </w:tc>
        <w:tc>
          <w:tcPr>
            <w:tcW w:w="181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730.86</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111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33"/>
        <w:gridCol w:w="690"/>
        <w:gridCol w:w="837"/>
        <w:gridCol w:w="513"/>
        <w:gridCol w:w="762"/>
        <w:gridCol w:w="963"/>
        <w:gridCol w:w="1380"/>
        <w:gridCol w:w="87"/>
        <w:gridCol w:w="255"/>
        <w:gridCol w:w="438"/>
        <w:gridCol w:w="72"/>
        <w:gridCol w:w="3"/>
        <w:gridCol w:w="897"/>
        <w:gridCol w:w="150"/>
        <w:gridCol w:w="63"/>
        <w:gridCol w:w="747"/>
        <w:gridCol w:w="183"/>
        <w:gridCol w:w="165"/>
        <w:gridCol w:w="612"/>
        <w:gridCol w:w="483"/>
        <w:gridCol w:w="342"/>
        <w:gridCol w:w="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795" w:hRule="atLeast"/>
          <w:jc w:val="center"/>
        </w:trPr>
        <w:tc>
          <w:tcPr>
            <w:tcW w:w="10410" w:type="dxa"/>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570" w:hRule="atLeast"/>
          <w:jc w:val="center"/>
        </w:trPr>
        <w:tc>
          <w:tcPr>
            <w:tcW w:w="6000" w:type="dxa"/>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工程名称：猎德分公司四期生化池电房堵漏项目</w:t>
            </w:r>
          </w:p>
        </w:tc>
        <w:tc>
          <w:tcPr>
            <w:tcW w:w="1815"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1560"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12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68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5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0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2745"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68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51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96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68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51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粤R1-8-2</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水泥石灰砂浆底 石灰砂浆面抹灰修补 立面</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1.拆除抹灰面基层，清理；</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2.20mm厚1：2水泥砂浆抹灰.</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011406001001</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抹灰面油漆</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1.基层类型:一般抹灰面</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2.腻子种类:成品腻子膏</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3.油漆品种、刷漆遍数:墙面乳胶漆，底漆二遍面漆二遍</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010507003001</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电缆沟盖板揭、盖 1200</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 xml:space="preserve">1.规格：揭、盖电缆沟水泥混凝土盖板 </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2.型号：1200*400*100mm</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60</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010101006001</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清理电缆沟底积淤</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1.挖掘深度:200mm</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2.弃淤泥、流砂距离:人力车运输200m，统一堆放。  自卸车运至厂外，运距 20km。</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184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030408001001</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电缆沟电缆挪出、复位、整理、捆扎</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1.电缆挪出电缆沟</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2.清理淤泥后将电缆沟复位</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3.将电缆放置新安装支架上整理</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4.将电缆捆扎固定在电缆支架上</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5.检查电缆外表、破损、修复</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60</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粤R1-3-2</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混水砖墙 墙体体积 0.25m3以内</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1.墙面堵洞、补漏 6处；</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2.标砖砌筑240*115*53；</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3.M7.5水泥砂浆砌筑</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m3</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粤R1-7-94</w:t>
            </w: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防水砂浆(五层做法) 立面</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1.1:2水泥防水砂浆墙面防水补漏</w:t>
            </w: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6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8625" w:type="dxa"/>
            <w:gridSpan w:val="17"/>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768" w:type="dxa"/>
          <w:trHeight w:val="360" w:hRule="atLeast"/>
          <w:jc w:val="center"/>
        </w:trPr>
        <w:tc>
          <w:tcPr>
            <w:tcW w:w="8625" w:type="dxa"/>
            <w:gridSpan w:val="1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6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795" w:hRule="atLeast"/>
          <w:jc w:val="center"/>
        </w:trPr>
        <w:tc>
          <w:tcPr>
            <w:tcW w:w="10410" w:type="dxa"/>
            <w:gridSpan w:val="2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825" w:hRule="atLeast"/>
          <w:jc w:val="center"/>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工程名称：猎德分公司四期生化池电房堵漏项目</w:t>
            </w:r>
          </w:p>
        </w:tc>
        <w:tc>
          <w:tcPr>
            <w:tcW w:w="204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37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570" w:hRule="atLeast"/>
          <w:jc w:val="center"/>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135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172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78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18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109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109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111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159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730.86</w:t>
            </w: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235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WMGDZJF00001</w:t>
            </w: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以分部分项的人工费与施工机具费之和为计算基础，市级文明工地为0.6%；省级文明工地为1.2%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011707002001</w:t>
            </w: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Before w:val="2"/>
          <w:wBefore w:w="768" w:type="dxa"/>
          <w:trHeight w:val="286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GGCSF0000001</w:t>
            </w: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2"/>
          <w:wBefore w:w="768" w:type="dxa"/>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2"/>
          <w:wBefore w:w="768" w:type="dxa"/>
          <w:trHeight w:val="36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2"/>
          <w:wBefore w:w="768" w:type="dxa"/>
          <w:trHeight w:val="36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7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2"/>
          <w:wBefore w:w="768" w:type="dxa"/>
          <w:trHeight w:val="360" w:hRule="atLeast"/>
          <w:jc w:val="center"/>
        </w:trPr>
        <w:tc>
          <w:tcPr>
            <w:tcW w:w="5925"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1185"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95"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815" w:type="dxa"/>
            <w:gridSpan w:val="5"/>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000000"/>
                <w:sz w:val="20"/>
                <w:szCs w:val="20"/>
                <w:highlight w:val="none"/>
                <w:u w:val="none"/>
              </w:rPr>
            </w:pPr>
          </w:p>
        </w:tc>
        <w:tc>
          <w:tcPr>
            <w:tcW w:w="2595" w:type="dxa"/>
            <w:gridSpan w:val="2"/>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工程名称：猎德分公司四期生化池电房堵漏项目</w:t>
            </w:r>
          </w:p>
        </w:tc>
        <w:tc>
          <w:tcPr>
            <w:tcW w:w="18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工程名称：猎德分公司四期生化池电房堵漏项目</w:t>
            </w:r>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bl>
    <w:p>
      <w:pPr>
        <w:pStyle w:val="11"/>
        <w:rPr>
          <w:rFonts w:hint="default"/>
          <w:b/>
          <w:bCs/>
          <w:color w:val="auto"/>
          <w:sz w:val="28"/>
          <w:szCs w:val="32"/>
          <w:highlight w:val="none"/>
          <w:lang w:val="en-US" w:eastAsia="zh-CN"/>
        </w:rPr>
      </w:pPr>
    </w:p>
    <w:p>
      <w:pPr>
        <w:pStyle w:val="11"/>
        <w:rPr>
          <w:rFonts w:hint="eastAsia"/>
          <w:b/>
          <w:bCs/>
          <w:color w:val="auto"/>
          <w:sz w:val="28"/>
          <w:szCs w:val="32"/>
          <w:highlight w:val="none"/>
          <w:lang w:val="en-US" w:eastAsia="zh-CN"/>
        </w:rPr>
      </w:pPr>
      <w:r>
        <w:rPr>
          <w:rFonts w:hint="eastAsia"/>
          <w:b/>
          <w:bCs/>
          <w:color w:val="auto"/>
          <w:sz w:val="28"/>
          <w:szCs w:val="32"/>
          <w:highlight w:val="none"/>
          <w:lang w:val="en-US" w:eastAsia="zh-CN"/>
        </w:rPr>
        <w:t>项目四：</w:t>
      </w:r>
    </w:p>
    <w:tbl>
      <w:tblPr>
        <w:tblStyle w:val="23"/>
        <w:tblW w:w="98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4"/>
        <w:gridCol w:w="4172"/>
        <w:gridCol w:w="75"/>
        <w:gridCol w:w="1815"/>
        <w:gridCol w:w="630"/>
        <w:gridCol w:w="1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981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5401"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工程名称：猎德分公司四期高效池顶棚更换树脂琉璃瓦项目</w:t>
            </w:r>
          </w:p>
        </w:tc>
        <w:tc>
          <w:tcPr>
            <w:tcW w:w="181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4"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154"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4172"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1964"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17268.97</w:t>
            </w: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30348.51</w:t>
            </w: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3.2</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3.3</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3.4</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3.5</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3.6</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3.7</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3.8</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3.9</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3.10</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15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17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5326"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招标控制价合计=1+2+3+5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964"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430"/>
        <w:gridCol w:w="255"/>
        <w:gridCol w:w="510"/>
        <w:gridCol w:w="900"/>
        <w:gridCol w:w="150"/>
        <w:gridCol w:w="81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工程名称：猎德分公司四期高效池顶棚更换树脂琉璃瓦项目</w:t>
            </w:r>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68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整个项目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011606003002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池顶棚拆除</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1.拆除的基层类型:池顶棚拆除</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2.其他:详施工方案或业主要求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020603001001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树脂琉璃瓦安装</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1.瓦件类型:树脂琉璃瓦</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2.其他:详施工方案或业主要求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040901010001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高强螺栓</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1.材料种类:螺栓</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2.其他:详施工方案或业主要求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020602011001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屋脊瓦安装</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1.类型、规格尺寸:屋脊瓦安装</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2.其他:详施工方案或业主要求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020603001002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侧封</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1.瓦件类型:滴水瓦</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2.其他:详施工方案或业主要求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措施项目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粤011701008002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综合脚手架</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1.搭设高度:4.5m以内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475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011705001002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随车吊</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1.机械设备名称:随车吊</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2.机械设备规格型号:25吨</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031302007001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高层施工增加</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031301017001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脚手架搭拆费</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8625"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50"/>
        <w:gridCol w:w="1725"/>
        <w:gridCol w:w="1380"/>
        <w:gridCol w:w="780"/>
        <w:gridCol w:w="75"/>
        <w:gridCol w:w="1110"/>
        <w:gridCol w:w="930"/>
        <w:gridCol w:w="16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6000"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工程名称：猎德分公司四期高效池顶棚更换树脂琉璃瓦项目</w:t>
            </w:r>
          </w:p>
        </w:tc>
        <w:tc>
          <w:tcPr>
            <w:tcW w:w="204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37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18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(元)</w:t>
            </w:r>
          </w:p>
        </w:tc>
        <w:tc>
          <w:tcPr>
            <w:tcW w:w="109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调整后</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LSSGCSF00001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sz w:val="20"/>
                <w:szCs w:val="20"/>
                <w:highlight w:val="none"/>
                <w:u w:val="none"/>
              </w:rPr>
              <w:t>17268.97</w:t>
            </w: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WMGDZJF00001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以分部分项的人工费与施工机具费之和为计算基础，市级文明工地为0.6%；省级文明工地为1.2%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011707002001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GGCSF0000001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QTFY00000001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5925"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118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9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10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8"/>
        <w:gridCol w:w="4001"/>
        <w:gridCol w:w="948"/>
        <w:gridCol w:w="947"/>
        <w:gridCol w:w="873"/>
        <w:gridCol w:w="826"/>
        <w:gridCol w:w="1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837" w:type="dxa"/>
            <w:gridSpan w:val="5"/>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000000"/>
                <w:sz w:val="20"/>
                <w:szCs w:val="20"/>
                <w:highlight w:val="none"/>
                <w:u w:val="none"/>
              </w:rPr>
            </w:pPr>
          </w:p>
        </w:tc>
        <w:tc>
          <w:tcPr>
            <w:tcW w:w="2602" w:type="dxa"/>
            <w:gridSpan w:val="2"/>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39" w:type="dxa"/>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17"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工程名称：猎德分公司四期高效池顶棚更换树脂琉璃瓦项目</w:t>
            </w:r>
          </w:p>
        </w:tc>
        <w:tc>
          <w:tcPr>
            <w:tcW w:w="182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602"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068"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400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189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c>
          <w:tcPr>
            <w:tcW w:w="1699"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结算金额（元）</w:t>
            </w:r>
          </w:p>
        </w:tc>
        <w:tc>
          <w:tcPr>
            <w:tcW w:w="1776"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暂列金额</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sz w:val="20"/>
                <w:szCs w:val="20"/>
                <w:highlight w:val="none"/>
                <w:u w:val="none"/>
              </w:rPr>
              <w:t>30348.51</w:t>
            </w: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暂估价</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2.1</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材料暂估价</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2.2</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专业工程暂估价</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3</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计日工</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4</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总承包服务费</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5</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预算包干费</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工程优质费</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7</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概算幅度差</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8</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现场签证费用</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9</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索赔费用</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w:t>
            </w: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其他费用</w:t>
            </w: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400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8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77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8"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400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合  计</w:t>
            </w:r>
          </w:p>
        </w:tc>
        <w:tc>
          <w:tcPr>
            <w:tcW w:w="189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699"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highlight w:val="none"/>
                <w:u w:val="none"/>
              </w:rPr>
            </w:pPr>
          </w:p>
        </w:tc>
        <w:tc>
          <w:tcPr>
            <w:tcW w:w="1776"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工程名称：猎德分公司四期高效池顶棚更换树脂琉璃瓦项目</w:t>
            </w:r>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bl>
    <w:p>
      <w:pPr>
        <w:pStyle w:val="11"/>
        <w:rPr>
          <w:rFonts w:hint="default"/>
          <w:b/>
          <w:bCs/>
          <w:color w:val="auto"/>
          <w:sz w:val="28"/>
          <w:szCs w:val="32"/>
          <w:highlight w:val="none"/>
          <w:lang w:val="en-US" w:eastAsia="zh-CN"/>
        </w:rPr>
      </w:pPr>
    </w:p>
    <w:p>
      <w:pPr>
        <w:pStyle w:val="11"/>
        <w:rPr>
          <w:rFonts w:hint="eastAsia"/>
          <w:b/>
          <w:bCs/>
          <w:color w:val="auto"/>
          <w:sz w:val="28"/>
          <w:szCs w:val="32"/>
          <w:highlight w:val="none"/>
          <w:lang w:val="en-US" w:eastAsia="zh-CN"/>
        </w:rPr>
      </w:pPr>
      <w:r>
        <w:rPr>
          <w:rFonts w:hint="eastAsia"/>
          <w:b/>
          <w:bCs/>
          <w:color w:val="auto"/>
          <w:sz w:val="28"/>
          <w:szCs w:val="32"/>
          <w:highlight w:val="none"/>
          <w:lang w:val="en-US" w:eastAsia="zh-CN"/>
        </w:rPr>
        <w:t>项目五：</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2"/>
        <w:gridCol w:w="3943"/>
        <w:gridCol w:w="1408"/>
        <w:gridCol w:w="26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773"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工程名称：大沙地分公司二期防火门修复项目</w:t>
            </w:r>
          </w:p>
        </w:tc>
        <w:tc>
          <w:tcPr>
            <w:tcW w:w="777"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1449" w:type="pct"/>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97"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217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汇总内容</w:t>
            </w:r>
          </w:p>
        </w:tc>
        <w:tc>
          <w:tcPr>
            <w:tcW w:w="77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1449"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措施合计</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259.5</w:t>
            </w: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其他措施费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其他项目</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税前工程造价</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总造价</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人工费</w:t>
            </w: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1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77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773"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招标控制价合计=1+2+3+5</w:t>
            </w:r>
          </w:p>
        </w:tc>
        <w:tc>
          <w:tcPr>
            <w:tcW w:w="77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44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bl>
    <w:p>
      <w:pPr>
        <w:pStyle w:val="11"/>
        <w:rPr>
          <w:rFonts w:hint="eastAsia" w:ascii="仿宋" w:hAnsi="仿宋" w:eastAsia="仿宋" w:cs="仿宋_GB2312"/>
          <w:b/>
          <w:sz w:val="28"/>
          <w:szCs w:val="28"/>
          <w:highlight w:val="none"/>
          <w:lang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1416"/>
        <w:gridCol w:w="988"/>
        <w:gridCol w:w="2577"/>
        <w:gridCol w:w="239"/>
        <w:gridCol w:w="416"/>
        <w:gridCol w:w="669"/>
        <w:gridCol w:w="85"/>
        <w:gridCol w:w="647"/>
        <w:gridCol w:w="828"/>
        <w:gridCol w:w="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56"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工程名称：大沙地分公司二期防火门修复项目</w:t>
            </w:r>
          </w:p>
        </w:tc>
        <w:tc>
          <w:tcPr>
            <w:tcW w:w="777"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116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7"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78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54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项目</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名称</w:t>
            </w:r>
          </w:p>
        </w:tc>
        <w:tc>
          <w:tcPr>
            <w:tcW w:w="155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计量单位</w:t>
            </w:r>
          </w:p>
        </w:tc>
        <w:tc>
          <w:tcPr>
            <w:tcW w:w="36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工程量</w:t>
            </w:r>
          </w:p>
        </w:tc>
        <w:tc>
          <w:tcPr>
            <w:tcW w:w="1211"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5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5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402"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综合单价</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综合合价</w:t>
            </w: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5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5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402"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整个项目</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030701006001</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更换闭门器</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1.旧闭门器拆除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2.闭门器安装（飞球闭门器承重25-45KG）</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010802003001</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更换防火门</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1.旧门拆除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2.不锈钢防火门安装(单扇尺寸L*W*T=233cm*60.5cm*5.5cm，4扇）</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5.64</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010802003002</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304不锈钢合页安装</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1.304不锈钢合页安装（L*W*T=12.5cm*4cm*0.3cm）</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010801006001</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加装电子锁</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1.电子锁安装（250KG磁力锁KOB）</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010801006002</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304不锈钢门锁安装</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1.304不锈钢门锁安装</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010802003003</w:t>
            </w: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304不锈钢插销安装</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1.304不锈钢插销安装</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措施项目</w:t>
            </w: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5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5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0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9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本页小计</w:t>
            </w:r>
          </w:p>
        </w:tc>
        <w:tc>
          <w:tcPr>
            <w:tcW w:w="4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9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45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35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bl>
    <w:p>
      <w:pPr>
        <w:pStyle w:val="11"/>
        <w:rPr>
          <w:rFonts w:hint="default"/>
          <w:b/>
          <w:bCs/>
          <w:color w:val="auto"/>
          <w:sz w:val="28"/>
          <w:szCs w:val="32"/>
          <w:highlight w:val="none"/>
          <w:lang w:val="en-US" w:eastAsia="zh-CN"/>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416"/>
        <w:gridCol w:w="819"/>
        <w:gridCol w:w="960"/>
        <w:gridCol w:w="536"/>
        <w:gridCol w:w="716"/>
        <w:gridCol w:w="597"/>
        <w:gridCol w:w="697"/>
        <w:gridCol w:w="2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工程名称：大沙地分公司二期防火门修复项目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259.5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WMGDZJF00001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011707002001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GGCSF0000001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bl>
    <w:tbl>
      <w:tblPr>
        <w:tblStyle w:val="23"/>
        <w:tblpPr w:leftFromText="180" w:rightFromText="180" w:vertAnchor="text" w:horzAnchor="page" w:tblpX="1685" w:tblpY="74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4"/>
        <w:gridCol w:w="3052"/>
        <w:gridCol w:w="1216"/>
        <w:gridCol w:w="16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工程名称：大沙地分公司二期防火门修复项目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bl>
    <w:p>
      <w:pPr>
        <w:pStyle w:val="11"/>
        <w:rPr>
          <w:rFonts w:hint="default"/>
          <w:b/>
          <w:bCs/>
          <w:color w:val="auto"/>
          <w:sz w:val="28"/>
          <w:szCs w:val="32"/>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9"/>
        <w:gridCol w:w="2407"/>
        <w:gridCol w:w="2667"/>
        <w:gridCol w:w="200"/>
        <w:gridCol w:w="1599"/>
        <w:gridCol w:w="20"/>
        <w:gridCol w:w="1009"/>
        <w:gridCol w:w="1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5993"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工程名称：大沙地分公司二期防火门修复项目</w:t>
            </w:r>
          </w:p>
        </w:tc>
        <w:tc>
          <w:tcPr>
            <w:tcW w:w="1819"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8"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9"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40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867"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159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计算基数</w:t>
            </w:r>
          </w:p>
        </w:tc>
        <w:tc>
          <w:tcPr>
            <w:tcW w:w="1029"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589"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分部分项合计+措施合计+其他项目</w:t>
            </w: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8821"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    计</w:t>
            </w:r>
          </w:p>
        </w:tc>
        <w:tc>
          <w:tcPr>
            <w:tcW w:w="1589"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bl>
    <w:p>
      <w:pPr>
        <w:adjustRightInd w:val="0"/>
        <w:snapToGrid w:val="0"/>
        <w:spacing w:line="300" w:lineRule="auto"/>
        <w:rPr>
          <w:rFonts w:hint="eastAsia" w:ascii="仿宋" w:hAnsi="仿宋" w:eastAsia="仿宋" w:cs="仿宋_GB2312"/>
          <w:color w:val="auto"/>
          <w:sz w:val="28"/>
          <w:szCs w:val="28"/>
          <w:highlight w:val="none"/>
        </w:rPr>
      </w:pPr>
    </w:p>
    <w:p>
      <w:pPr>
        <w:adjustRightInd w:val="0"/>
        <w:snapToGrid w:val="0"/>
        <w:spacing w:line="300" w:lineRule="auto"/>
        <w:rPr>
          <w:rFonts w:hint="eastAsia" w:ascii="仿宋" w:hAnsi="仿宋" w:eastAsia="仿宋" w:cs="仿宋_GB2312"/>
          <w:b/>
          <w:bCs/>
          <w:color w:val="auto"/>
          <w:sz w:val="28"/>
          <w:szCs w:val="28"/>
          <w:highlight w:val="none"/>
          <w:lang w:val="en-US" w:eastAsia="zh-CN"/>
        </w:rPr>
      </w:pPr>
      <w:r>
        <w:rPr>
          <w:rFonts w:hint="eastAsia" w:ascii="仿宋" w:hAnsi="仿宋" w:eastAsia="仿宋" w:cs="仿宋_GB2312"/>
          <w:b/>
          <w:bCs/>
          <w:color w:val="auto"/>
          <w:sz w:val="28"/>
          <w:szCs w:val="28"/>
          <w:highlight w:val="none"/>
          <w:lang w:val="en-US" w:eastAsia="zh-CN"/>
        </w:rPr>
        <w:t>项目六：</w:t>
      </w:r>
    </w:p>
    <w:p>
      <w:pPr>
        <w:pStyle w:val="11"/>
        <w:rPr>
          <w:rFonts w:hint="eastAsia" w:ascii="仿宋" w:hAnsi="仿宋" w:eastAsia="仿宋" w:cs="仿宋_GB2312"/>
          <w:b/>
          <w:sz w:val="28"/>
          <w:szCs w:val="28"/>
          <w:highlight w:val="none"/>
        </w:rPr>
      </w:pPr>
      <w:r>
        <w:rPr>
          <w:rFonts w:hint="eastAsia" w:ascii="仿宋" w:hAnsi="仿宋" w:eastAsia="仿宋" w:cs="仿宋_GB2312"/>
          <w:b/>
          <w:sz w:val="28"/>
          <w:szCs w:val="28"/>
          <w:highlight w:val="none"/>
        </w:rPr>
        <w:t>目</w:t>
      </w:r>
      <w:r>
        <w:rPr>
          <w:rFonts w:hint="eastAsia" w:ascii="仿宋" w:hAnsi="仿宋" w:eastAsia="仿宋" w:cs="仿宋_GB2312"/>
          <w:b/>
          <w:sz w:val="28"/>
          <w:szCs w:val="28"/>
          <w:highlight w:val="none"/>
          <w:lang w:val="en-US" w:eastAsia="zh-CN"/>
        </w:rPr>
        <w:t>二</w:t>
      </w:r>
      <w:r>
        <w:rPr>
          <w:rFonts w:hint="eastAsia" w:ascii="仿宋" w:hAnsi="仿宋" w:eastAsia="仿宋" w:cs="仿宋_GB2312"/>
          <w:b/>
          <w:sz w:val="28"/>
          <w:szCs w:val="28"/>
          <w:highlight w:val="none"/>
        </w:rPr>
        <w:t>：</w:t>
      </w:r>
      <w:r>
        <w:rPr>
          <w:rFonts w:hint="eastAsia" w:ascii="仿宋" w:hAnsi="仿宋" w:eastAsia="仿宋" w:cs="仿宋_GB2312"/>
          <w:b/>
          <w:sz w:val="28"/>
          <w:szCs w:val="28"/>
          <w:highlight w:val="none"/>
          <w:lang w:val="en-US" w:eastAsia="zh-CN"/>
        </w:rPr>
        <w:t>大沙地分公司一期提标高效沉淀池旁鼓风机房墙壁补漏项目</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4848"/>
        <w:gridCol w:w="1105"/>
        <w:gridCol w:w="1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工程名称：大沙地分公司一期提标高效沉淀池旁鼓风机房墙壁补漏项目</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1"/>
                <w:szCs w:val="21"/>
                <w:highlight w:val="none"/>
                <w:u w:val="none"/>
                <w:lang w:val="en-US" w:eastAsia="zh-CN" w:bidi="ar"/>
              </w:rPr>
              <w:t>27.38</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bl>
    <w:p>
      <w:pPr>
        <w:pStyle w:val="11"/>
        <w:rPr>
          <w:rFonts w:hint="eastAsia" w:ascii="仿宋" w:hAnsi="仿宋" w:eastAsia="仿宋" w:cs="仿宋_GB2312"/>
          <w:b/>
          <w:sz w:val="28"/>
          <w:szCs w:val="28"/>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1711"/>
        <w:gridCol w:w="1085"/>
        <w:gridCol w:w="1378"/>
        <w:gridCol w:w="1323"/>
        <w:gridCol w:w="602"/>
        <w:gridCol w:w="542"/>
        <w:gridCol w:w="291"/>
        <w:gridCol w:w="291"/>
        <w:gridCol w:w="602"/>
        <w:gridCol w:w="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工程名称：大沙地分公司一期提标高效沉淀池旁鼓风机房墙壁补漏项目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050101008002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清扫地面积水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清扫因墙面渗漏至地面积水等内容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080403006004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防水堵漏</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1.部位:地下室墙体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2.规格:堵漏王5KG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3.工艺要求:打凿表层、清洗、局部灌浆、压实、水泥膏表面抹灰等清单所需施工内容。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030108003001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轴流通风机</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7.5kw轴流风机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030902006001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有害气体检漏仪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对施工环境定期进行有害气体检测记录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070306007001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照明</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防水LED投光灯，100w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bl>
    <w:p>
      <w:pPr>
        <w:pStyle w:val="2"/>
        <w:rPr>
          <w:rFonts w:hint="default"/>
          <w:highlight w:val="none"/>
          <w:lang w:val="en-US" w:eastAsia="zh-CN"/>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
        <w:gridCol w:w="1125"/>
        <w:gridCol w:w="948"/>
        <w:gridCol w:w="1182"/>
        <w:gridCol w:w="1038"/>
        <w:gridCol w:w="996"/>
        <w:gridCol w:w="925"/>
        <w:gridCol w:w="1063"/>
        <w:gridCol w:w="1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967"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709"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工程名称：大沙地分公司一期提标高效沉淀池旁鼓风机房墙壁补漏项目</w:t>
            </w:r>
          </w:p>
        </w:tc>
        <w:tc>
          <w:tcPr>
            <w:tcW w:w="192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33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1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项目</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编码</w:t>
            </w:r>
          </w:p>
        </w:tc>
        <w:tc>
          <w:tcPr>
            <w:tcW w:w="94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项目</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名称</w:t>
            </w:r>
          </w:p>
        </w:tc>
        <w:tc>
          <w:tcPr>
            <w:tcW w:w="118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计算</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w:t>
            </w:r>
          </w:p>
        </w:tc>
        <w:tc>
          <w:tcPr>
            <w:tcW w:w="103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9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(元)</w:t>
            </w:r>
          </w:p>
        </w:tc>
        <w:tc>
          <w:tcPr>
            <w:tcW w:w="9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费率(%)</w:t>
            </w:r>
          </w:p>
        </w:tc>
        <w:tc>
          <w:tcPr>
            <w:tcW w:w="106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金额(元)</w:t>
            </w:r>
          </w:p>
        </w:tc>
        <w:tc>
          <w:tcPr>
            <w:tcW w:w="127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LSSGCSF00001</w:t>
            </w:r>
          </w:p>
        </w:tc>
        <w:tc>
          <w:tcPr>
            <w:tcW w:w="9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11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27.38</w:t>
            </w:r>
          </w:p>
        </w:tc>
        <w:tc>
          <w:tcPr>
            <w:tcW w:w="9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粤041109009001</w:t>
            </w:r>
          </w:p>
        </w:tc>
        <w:tc>
          <w:tcPr>
            <w:tcW w:w="9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文明工地增加费</w:t>
            </w:r>
          </w:p>
        </w:tc>
        <w:tc>
          <w:tcPr>
            <w:tcW w:w="11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1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16"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1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041109002001</w:t>
            </w:r>
          </w:p>
        </w:tc>
        <w:tc>
          <w:tcPr>
            <w:tcW w:w="94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夜间施工增加费</w:t>
            </w:r>
          </w:p>
        </w:tc>
        <w:tc>
          <w:tcPr>
            <w:tcW w:w="118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3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9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6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27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以夜间施工项目人工费的20%计算</w:t>
            </w:r>
          </w:p>
        </w:tc>
      </w:tr>
    </w:tbl>
    <w:p>
      <w:pPr>
        <w:pStyle w:val="11"/>
        <w:rPr>
          <w:rFonts w:hint="eastAsia" w:ascii="仿宋" w:hAnsi="仿宋" w:eastAsia="仿宋" w:cs="仿宋_GB2312"/>
          <w:b/>
          <w:sz w:val="28"/>
          <w:szCs w:val="28"/>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469"/>
        <w:gridCol w:w="754"/>
        <w:gridCol w:w="987"/>
        <w:gridCol w:w="269"/>
        <w:gridCol w:w="269"/>
        <w:gridCol w:w="658"/>
        <w:gridCol w:w="300"/>
        <w:gridCol w:w="300"/>
        <w:gridCol w:w="701"/>
        <w:gridCol w:w="2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工程名称：大沙地分公司一期提标高效沉淀池旁鼓风机房墙壁补漏项目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(元)</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041109005001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交通疏解员增加费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按照项目分部分项人工费的15%计算（有方案的按照方案计算），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地下管线交叉降效费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粤041109008001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bl>
    <w:p>
      <w:pPr>
        <w:pStyle w:val="11"/>
        <w:rPr>
          <w:rFonts w:hint="eastAsia" w:ascii="仿宋" w:hAnsi="仿宋" w:eastAsia="仿宋" w:cs="仿宋_GB2312"/>
          <w:b/>
          <w:sz w:val="28"/>
          <w:szCs w:val="28"/>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3"/>
        <w:gridCol w:w="3506"/>
        <w:gridCol w:w="1108"/>
        <w:gridCol w:w="1400"/>
        <w:gridCol w:w="1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工程名称：大沙地分公司一期提标高效沉淀池旁鼓风机房墙壁补漏项目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bl>
    <w:p>
      <w:pPr>
        <w:adjustRightInd w:val="0"/>
        <w:snapToGrid w:val="0"/>
        <w:spacing w:line="300" w:lineRule="auto"/>
        <w:rPr>
          <w:rFonts w:hint="eastAsia" w:ascii="仿宋" w:hAnsi="仿宋" w:eastAsia="仿宋" w:cs="仿宋_GB2312"/>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9"/>
        <w:gridCol w:w="2407"/>
        <w:gridCol w:w="2667"/>
        <w:gridCol w:w="200"/>
        <w:gridCol w:w="1599"/>
        <w:gridCol w:w="20"/>
        <w:gridCol w:w="1009"/>
        <w:gridCol w:w="1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highlight w:val="none"/>
                <w:u w:val="none"/>
              </w:rPr>
            </w:pPr>
            <w:r>
              <w:rPr>
                <w:rFonts w:hint="eastAsia" w:ascii="宋体" w:hAnsi="宋体" w:eastAsia="宋体" w:cs="宋体"/>
                <w:b/>
                <w:i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5993"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工程名称：</w:t>
            </w:r>
            <w:r>
              <w:rPr>
                <w:rFonts w:hint="eastAsia" w:ascii="宋体" w:hAnsi="宋体" w:eastAsia="宋体" w:cs="宋体"/>
                <w:i w:val="0"/>
                <w:iCs w:val="0"/>
                <w:color w:val="000000"/>
                <w:kern w:val="0"/>
                <w:sz w:val="20"/>
                <w:szCs w:val="20"/>
                <w:highlight w:val="none"/>
                <w:u w:val="none"/>
                <w:lang w:val="en-US" w:eastAsia="zh-CN" w:bidi="ar"/>
              </w:rPr>
              <w:t>大沙地分公司一期提标高效沉淀池旁鼓风机房墙壁补漏项目</w:t>
            </w:r>
          </w:p>
        </w:tc>
        <w:tc>
          <w:tcPr>
            <w:tcW w:w="1819"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标段：</w:t>
            </w:r>
          </w:p>
        </w:tc>
        <w:tc>
          <w:tcPr>
            <w:tcW w:w="2598"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9"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序号</w:t>
            </w:r>
          </w:p>
        </w:tc>
        <w:tc>
          <w:tcPr>
            <w:tcW w:w="240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项目名称</w:t>
            </w:r>
          </w:p>
        </w:tc>
        <w:tc>
          <w:tcPr>
            <w:tcW w:w="2867"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计算基础</w:t>
            </w:r>
          </w:p>
        </w:tc>
        <w:tc>
          <w:tcPr>
            <w:tcW w:w="159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计算基数</w:t>
            </w:r>
          </w:p>
        </w:tc>
        <w:tc>
          <w:tcPr>
            <w:tcW w:w="1029"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计算费率</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w:t>
            </w:r>
          </w:p>
        </w:tc>
        <w:tc>
          <w:tcPr>
            <w:tcW w:w="1589"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w:t>
            </w: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增值税销项税额</w:t>
            </w: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分部分项合计+措施合计+其他项目</w:t>
            </w: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91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highlight w:val="none"/>
                <w:u w:val="none"/>
              </w:rPr>
            </w:pPr>
          </w:p>
        </w:tc>
        <w:tc>
          <w:tcPr>
            <w:tcW w:w="24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286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highlight w:val="none"/>
                <w:u w:val="none"/>
              </w:rPr>
            </w:pPr>
          </w:p>
        </w:tc>
        <w:tc>
          <w:tcPr>
            <w:tcW w:w="15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029"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c>
          <w:tcPr>
            <w:tcW w:w="158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8821"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合    计</w:t>
            </w:r>
          </w:p>
        </w:tc>
        <w:tc>
          <w:tcPr>
            <w:tcW w:w="1589"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highlight w:val="none"/>
                <w:u w:val="none"/>
              </w:rPr>
            </w:pPr>
          </w:p>
        </w:tc>
      </w:tr>
    </w:tbl>
    <w:p>
      <w:pPr>
        <w:adjustRightInd w:val="0"/>
        <w:snapToGrid w:val="0"/>
        <w:spacing w:line="300" w:lineRule="auto"/>
        <w:rPr>
          <w:rFonts w:hint="eastAsia" w:ascii="仿宋" w:hAnsi="仿宋" w:eastAsia="仿宋" w:cs="仿宋_GB2312"/>
          <w:color w:val="auto"/>
          <w:sz w:val="28"/>
          <w:szCs w:val="28"/>
          <w:highlight w:val="none"/>
        </w:rPr>
      </w:pPr>
    </w:p>
    <w:p>
      <w:pPr>
        <w:pStyle w:val="2"/>
        <w:rPr>
          <w:rFonts w:hint="eastAsia" w:ascii="仿宋" w:hAnsi="仿宋" w:eastAsia="仿宋" w:cs="仿宋_GB2312"/>
          <w:color w:val="auto"/>
          <w:sz w:val="28"/>
          <w:szCs w:val="28"/>
          <w:highlight w:val="none"/>
          <w:lang w:val="en-US" w:eastAsia="zh-CN"/>
        </w:rPr>
      </w:pPr>
      <w:r>
        <w:rPr>
          <w:rFonts w:hint="eastAsia" w:ascii="仿宋" w:hAnsi="仿宋" w:eastAsia="仿宋" w:cs="仿宋_GB2312"/>
          <w:b/>
          <w:bCs/>
          <w:color w:val="auto"/>
          <w:sz w:val="28"/>
          <w:szCs w:val="28"/>
          <w:highlight w:val="none"/>
          <w:lang w:val="en-US" w:eastAsia="zh-CN"/>
        </w:rPr>
        <w:t>项目七：</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4149"/>
        <w:gridCol w:w="65"/>
        <w:gridCol w:w="1576"/>
        <w:gridCol w:w="549"/>
        <w:gridCol w:w="1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highlight w:val="none"/>
                <w:u w:val="none"/>
              </w:rPr>
            </w:pPr>
            <w:r>
              <w:rPr>
                <w:rFonts w:hint="default" w:ascii="华文中宋" w:hAnsi="华文中宋" w:eastAsia="华文中宋" w:cs="华文中宋"/>
                <w:b/>
                <w:bCs/>
                <w:i w:val="0"/>
                <w:iCs w:val="0"/>
                <w:color w:val="000000"/>
                <w:kern w:val="0"/>
                <w:sz w:val="40"/>
                <w:szCs w:val="40"/>
                <w:highlight w:val="none"/>
                <w:u w:val="none"/>
                <w:lang w:val="en-US" w:eastAsia="zh-CN" w:bidi="ar"/>
              </w:rPr>
              <w:t>单位工程费用汇总表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工程名称：龙归分公司一期沉砂池雨棚修缮项目</w:t>
            </w:r>
          </w:p>
        </w:tc>
        <w:tc>
          <w:tcPr>
            <w:tcW w:w="870" w:type="pct"/>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0"/>
                <w:szCs w:val="20"/>
                <w:highlight w:val="none"/>
                <w:u w:val="none"/>
              </w:rPr>
            </w:pP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汇总内容</w:t>
            </w:r>
          </w:p>
        </w:tc>
        <w:tc>
          <w:tcPr>
            <w:tcW w:w="120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c>
          <w:tcPr>
            <w:tcW w:w="94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分部分项合计</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措施合计</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绿色施工安全防护措施费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21"/>
                <w:szCs w:val="21"/>
                <w:highlight w:val="none"/>
                <w:u w:val="none"/>
                <w:lang w:val="en-US" w:eastAsia="zh-CN" w:bidi="ar"/>
              </w:rPr>
              <w:t>2279.17</w:t>
            </w: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其他措施费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其他项目</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暂列金额</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21"/>
                <w:szCs w:val="21"/>
                <w:highlight w:val="none"/>
                <w:u w:val="none"/>
                <w:lang w:val="en-US" w:eastAsia="zh-CN" w:bidi="ar"/>
              </w:rPr>
              <w:t>8887.52</w:t>
            </w: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暂估价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计日工</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总承包服务费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预算包干费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工程优质费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概算幅度差</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索赔费用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现场签证费用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其他费用</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税前工程造价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增值税销项税额</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总造价</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人工费</w:t>
            </w: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4"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费用合计=1+2+3+4+5</w:t>
            </w:r>
          </w:p>
        </w:tc>
        <w:tc>
          <w:tcPr>
            <w:tcW w:w="1209"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94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bl>
    <w:p>
      <w:pPr>
        <w:pStyle w:val="2"/>
        <w:rPr>
          <w:rFonts w:hint="eastAsia"/>
          <w:highlight w:val="none"/>
        </w:rPr>
      </w:pPr>
    </w:p>
    <w:p>
      <w:pPr>
        <w:rPr>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3"/>
        <w:gridCol w:w="1296"/>
        <w:gridCol w:w="1247"/>
        <w:gridCol w:w="2209"/>
        <w:gridCol w:w="420"/>
        <w:gridCol w:w="509"/>
        <w:gridCol w:w="567"/>
        <w:gridCol w:w="292"/>
        <w:gridCol w:w="948"/>
        <w:gridCol w:w="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highlight w:val="none"/>
                <w:u w:val="none"/>
              </w:rPr>
            </w:pPr>
            <w:r>
              <w:rPr>
                <w:rFonts w:hint="default" w:ascii="华文中宋" w:hAnsi="华文中宋" w:eastAsia="华文中宋" w:cs="华文中宋"/>
                <w:b/>
                <w:bCs/>
                <w:i w:val="0"/>
                <w:iCs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966"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工程名称：龙归分公司一期沉砂池雨棚修缮项目</w:t>
            </w:r>
          </w:p>
        </w:tc>
        <w:tc>
          <w:tcPr>
            <w:tcW w:w="826" w:type="pct"/>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0"/>
                <w:szCs w:val="20"/>
                <w:highlight w:val="none"/>
                <w:u w:val="none"/>
              </w:rPr>
            </w:pPr>
          </w:p>
        </w:tc>
        <w:tc>
          <w:tcPr>
            <w:tcW w:w="120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4"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7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项目编码</w:t>
            </w:r>
          </w:p>
        </w:tc>
        <w:tc>
          <w:tcPr>
            <w:tcW w:w="68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145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项目特征描述</w:t>
            </w:r>
          </w:p>
        </w:tc>
        <w:tc>
          <w:tcPr>
            <w:tcW w:w="28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计量单位</w:t>
            </w:r>
          </w:p>
        </w:tc>
        <w:tc>
          <w:tcPr>
            <w:tcW w:w="47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工程量</w:t>
            </w:r>
          </w:p>
        </w:tc>
        <w:tc>
          <w:tcPr>
            <w:tcW w:w="104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8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45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47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综合单价</w:t>
            </w: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整个项目</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粤R1-1-43</w:t>
            </w: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人工单项拆除 金属龙骨天棚拆除 铝合金</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1.拆除屋面与不锈钢结构间的压条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2.拆除阳光板</w:t>
            </w: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530</w:t>
            </w: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010103002001</w:t>
            </w: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拆除废料外运</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1.拆除废料外运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2.运距:20km</w:t>
            </w: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粤R1-6-63</w:t>
            </w: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屋面铺聚碳酸PC中空板(阳光板) 安装在钢檩上</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1.将阳光板安装在高7.7米的不锈钢结构上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2.使用压条将阳光板与不锈钢结构固定</w:t>
            </w: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530</w:t>
            </w: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措施项目</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粤011701008001</w:t>
            </w: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综合钢脚手架</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1.搭设高度:7m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2.可站立、移动式脚手架操作平台</w:t>
            </w: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011705001001</w:t>
            </w: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吊车</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1.机械设备名称:吊车</w:t>
            </w: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台班</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2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76"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本页小计</w:t>
            </w:r>
          </w:p>
        </w:tc>
        <w:tc>
          <w:tcPr>
            <w:tcW w:w="5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76"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52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bl>
    <w:p>
      <w:pPr>
        <w:spacing w:line="360" w:lineRule="auto"/>
        <w:rPr>
          <w:rFonts w:hint="eastAsia" w:ascii="宋体" w:hAnsi="宋体" w:cs="宋体"/>
          <w:b/>
          <w:bCs/>
          <w:szCs w:val="21"/>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1296"/>
        <w:gridCol w:w="1473"/>
        <w:gridCol w:w="1181"/>
        <w:gridCol w:w="674"/>
        <w:gridCol w:w="154"/>
        <w:gridCol w:w="855"/>
        <w:gridCol w:w="861"/>
        <w:gridCol w:w="67"/>
        <w:gridCol w:w="946"/>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highlight w:val="none"/>
                <w:u w:val="none"/>
              </w:rPr>
            </w:pPr>
            <w:r>
              <w:rPr>
                <w:rFonts w:hint="default" w:ascii="华文中宋" w:hAnsi="华文中宋" w:eastAsia="华文中宋" w:cs="华文中宋"/>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953"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工程名称：龙归分公司一期沉砂池雨棚修缮项目</w:t>
            </w:r>
          </w:p>
        </w:tc>
        <w:tc>
          <w:tcPr>
            <w:tcW w:w="947"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0"/>
                <w:szCs w:val="20"/>
                <w:highlight w:val="none"/>
                <w:u w:val="none"/>
              </w:rPr>
            </w:pPr>
          </w:p>
        </w:tc>
        <w:tc>
          <w:tcPr>
            <w:tcW w:w="1099"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1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71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项目编码</w:t>
            </w:r>
          </w:p>
        </w:tc>
        <w:tc>
          <w:tcPr>
            <w:tcW w:w="8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65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计算基础</w:t>
            </w:r>
          </w:p>
        </w:tc>
        <w:tc>
          <w:tcPr>
            <w:tcW w:w="3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费率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w:t>
            </w:r>
          </w:p>
        </w:tc>
        <w:tc>
          <w:tcPr>
            <w:tcW w:w="55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(元)</w:t>
            </w:r>
          </w:p>
        </w:tc>
        <w:tc>
          <w:tcPr>
            <w:tcW w:w="51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调整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调整后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金额(元)</w:t>
            </w:r>
          </w:p>
        </w:tc>
        <w:tc>
          <w:tcPr>
            <w:tcW w:w="538"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LSSGCSF00001</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绿色施工安全防护措施费</w:t>
            </w: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分部分项人工费+分部分项机具费</w:t>
            </w: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2279.17</w:t>
            </w: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WMGDZJF00001</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文明工地增加费</w:t>
            </w: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分部分项人工费+分部分项机具费</w:t>
            </w: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011707002001</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夜间施工增加费</w:t>
            </w: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GGCSF0000001</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赶工措施费</w:t>
            </w: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分部分项人工费+分部分项机具费</w:t>
            </w: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QTFY00000001</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其他费用</w:t>
            </w: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5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8"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55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51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53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r>
    </w:tbl>
    <w:p>
      <w:pPr>
        <w:spacing w:line="360" w:lineRule="auto"/>
        <w:rPr>
          <w:rFonts w:hint="eastAsia" w:ascii="宋体" w:hAnsi="宋体" w:cs="宋体"/>
          <w:b/>
          <w:bCs/>
          <w:szCs w:val="21"/>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3"/>
        <w:gridCol w:w="3472"/>
        <w:gridCol w:w="823"/>
        <w:gridCol w:w="821"/>
        <w:gridCol w:w="756"/>
        <w:gridCol w:w="719"/>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highlight w:val="none"/>
                <w:u w:val="none"/>
              </w:rPr>
            </w:pPr>
            <w:r>
              <w:rPr>
                <w:rFonts w:hint="default" w:ascii="华文中宋" w:hAnsi="华文中宋" w:eastAsia="华文中宋" w:cs="华文中宋"/>
                <w:b/>
                <w:bCs/>
                <w:i w:val="0"/>
                <w:iCs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工程名称：龙归分公司一期沉砂池雨棚修缮项目</w:t>
            </w:r>
          </w:p>
        </w:tc>
        <w:tc>
          <w:tcPr>
            <w:tcW w:w="87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85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8887.52</w:t>
            </w: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5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1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5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0" w:type="pct"/>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870"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1248" w:type="pct"/>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表—12</w:t>
            </w:r>
          </w:p>
        </w:tc>
      </w:tr>
    </w:tbl>
    <w:p>
      <w:pPr>
        <w:spacing w:line="360" w:lineRule="auto"/>
        <w:rPr>
          <w:rFonts w:hint="eastAsia" w:ascii="宋体" w:hAnsi="宋体" w:cs="宋体"/>
          <w:b/>
          <w:bCs/>
          <w:szCs w:val="21"/>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2098"/>
        <w:gridCol w:w="2327"/>
        <w:gridCol w:w="165"/>
        <w:gridCol w:w="1393"/>
        <w:gridCol w:w="18"/>
        <w:gridCol w:w="875"/>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000000"/>
                <w:sz w:val="40"/>
                <w:szCs w:val="40"/>
                <w:highlight w:val="none"/>
                <w:u w:val="none"/>
              </w:rPr>
            </w:pPr>
            <w:r>
              <w:rPr>
                <w:rFonts w:hint="default" w:ascii="华文中宋" w:hAnsi="华文中宋" w:eastAsia="华文中宋" w:cs="华文中宋"/>
                <w:b/>
                <w:bCs/>
                <w:i w:val="0"/>
                <w:iCs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工程名称：龙归分公司一期沉砂池雨棚修缮项目</w:t>
            </w:r>
          </w:p>
        </w:tc>
        <w:tc>
          <w:tcPr>
            <w:tcW w:w="870" w:type="pct"/>
            <w:gridSpan w:val="3"/>
            <w:tcBorders>
              <w:top w:val="nil"/>
              <w:left w:val="nil"/>
              <w:bottom w:val="nil"/>
              <w:right w:val="nil"/>
            </w:tcBorders>
            <w:shd w:val="clear" w:color="FFFFFF" w:fill="FFFFFF"/>
            <w:vAlign w:val="bottom"/>
          </w:tcPr>
          <w:p>
            <w:pPr>
              <w:jc w:val="center"/>
              <w:rPr>
                <w:rFonts w:hint="eastAsia" w:ascii="宋体" w:hAnsi="宋体" w:eastAsia="宋体" w:cs="宋体"/>
                <w:i w:val="0"/>
                <w:iCs w:val="0"/>
                <w:color w:val="000000"/>
                <w:sz w:val="20"/>
                <w:szCs w:val="20"/>
                <w:highlight w:val="none"/>
                <w:u w:val="none"/>
              </w:rPr>
            </w:pP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15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计算基础</w:t>
            </w:r>
          </w:p>
        </w:tc>
        <w:tc>
          <w:tcPr>
            <w:tcW w:w="76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取费基数</w:t>
            </w:r>
          </w:p>
        </w:tc>
        <w:tc>
          <w:tcPr>
            <w:tcW w:w="49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计算费率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1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分部分项合计+措施合计+其他项目</w:t>
            </w:r>
          </w:p>
        </w:tc>
        <w:tc>
          <w:tcPr>
            <w:tcW w:w="7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49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5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49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33"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76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p>
        </w:tc>
      </w:tr>
    </w:tbl>
    <w:p>
      <w:pPr>
        <w:pStyle w:val="2"/>
        <w:rPr>
          <w:rFonts w:hint="default" w:ascii="仿宋" w:hAnsi="仿宋" w:eastAsia="仿宋" w:cs="仿宋_GB2312"/>
          <w:color w:val="auto"/>
          <w:sz w:val="28"/>
          <w:szCs w:val="28"/>
          <w:highlight w:val="none"/>
          <w:lang w:val="en-US" w:eastAsia="zh-CN"/>
        </w:rPr>
      </w:pPr>
    </w:p>
    <w:p>
      <w:pPr>
        <w:adjustRightInd w:val="0"/>
        <w:snapToGrid w:val="0"/>
        <w:spacing w:line="300" w:lineRule="auto"/>
        <w:rPr>
          <w:rFonts w:hint="eastAsia" w:ascii="仿宋" w:hAnsi="仿宋" w:eastAsia="仿宋" w:cs="仿宋_GB2312"/>
          <w:b/>
          <w:bCs/>
          <w:color w:val="auto"/>
          <w:sz w:val="28"/>
          <w:szCs w:val="28"/>
          <w:highlight w:val="none"/>
          <w:lang w:val="en-US" w:eastAsia="zh-CN"/>
        </w:rPr>
      </w:pPr>
      <w:r>
        <w:rPr>
          <w:rFonts w:hint="eastAsia" w:ascii="仿宋" w:hAnsi="仿宋" w:eastAsia="仿宋" w:cs="仿宋_GB2312"/>
          <w:b/>
          <w:bCs/>
          <w:color w:val="auto"/>
          <w:sz w:val="28"/>
          <w:szCs w:val="28"/>
          <w:highlight w:val="none"/>
          <w:lang w:val="en-US" w:eastAsia="zh-CN"/>
        </w:rPr>
        <w:t>项目八：</w:t>
      </w:r>
    </w:p>
    <w:tbl>
      <w:tblPr>
        <w:tblStyle w:val="23"/>
        <w:tblW w:w="89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6"/>
        <w:gridCol w:w="3453"/>
        <w:gridCol w:w="81"/>
        <w:gridCol w:w="1942"/>
        <w:gridCol w:w="161"/>
        <w:gridCol w:w="2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898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477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工程名称：2022年竹料分公司厂区构筑物雨水竖管排放口整改项目</w:t>
            </w:r>
          </w:p>
        </w:tc>
        <w:tc>
          <w:tcPr>
            <w:tcW w:w="1942"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268"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23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345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汇总内容</w:t>
            </w:r>
          </w:p>
        </w:tc>
        <w:tc>
          <w:tcPr>
            <w:tcW w:w="2184"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210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措施合计</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color w:val="000000"/>
                <w:kern w:val="0"/>
                <w:sz w:val="21"/>
                <w:szCs w:val="21"/>
                <w:highlight w:val="none"/>
                <w:u w:val="none"/>
                <w:lang w:val="en-US" w:eastAsia="zh-CN" w:bidi="ar"/>
              </w:rPr>
              <w:t>2593.9</w:t>
            </w: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其他措施费</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其他项目</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color w:val="000000"/>
                <w:kern w:val="0"/>
                <w:sz w:val="21"/>
                <w:szCs w:val="21"/>
                <w:highlight w:val="none"/>
                <w:u w:val="none"/>
                <w:lang w:val="en-US" w:eastAsia="zh-CN" w:bidi="ar"/>
              </w:rPr>
              <w:t>8714.76</w:t>
            </w: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税前工程造价</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总造价</w:t>
            </w: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2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34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1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68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招标控制价合计=1+2+3+5</w:t>
            </w:r>
          </w:p>
        </w:tc>
        <w:tc>
          <w:tcPr>
            <w:tcW w:w="2184"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210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898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注：本表适用于单位工程招标控制价或投标报价的汇总，如无单位工程划分，单项工程也使用本表汇总</w:t>
            </w:r>
          </w:p>
        </w:tc>
      </w:tr>
    </w:tbl>
    <w:p>
      <w:pPr>
        <w:pStyle w:val="2"/>
        <w:ind w:firstLine="0"/>
        <w:rPr>
          <w:rFonts w:ascii="宋体" w:hAnsi="宋体" w:eastAsia="宋体" w:cs="宋体"/>
          <w:sz w:val="24"/>
          <w:szCs w:val="24"/>
          <w:highlight w:val="none"/>
          <w:lang w:val="en-GB"/>
        </w:rPr>
      </w:pPr>
    </w:p>
    <w:p>
      <w:pPr>
        <w:pStyle w:val="2"/>
        <w:rPr>
          <w:rFonts w:ascii="宋体" w:hAnsi="宋体" w:eastAsia="宋体" w:cs="宋体"/>
          <w:sz w:val="24"/>
          <w:szCs w:val="24"/>
          <w:highlight w:val="none"/>
          <w:lang w:val="en-GB"/>
        </w:rPr>
      </w:pPr>
    </w:p>
    <w:tbl>
      <w:tblPr>
        <w:tblStyle w:val="23"/>
        <w:tblW w:w="100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1670"/>
        <w:gridCol w:w="2801"/>
        <w:gridCol w:w="726"/>
        <w:gridCol w:w="1111"/>
        <w:gridCol w:w="861"/>
        <w:gridCol w:w="1083"/>
        <w:gridCol w:w="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jc w:val="center"/>
        </w:trPr>
        <w:tc>
          <w:tcPr>
            <w:tcW w:w="1002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8" w:hRule="atLeast"/>
          <w:jc w:val="center"/>
        </w:trPr>
        <w:tc>
          <w:tcPr>
            <w:tcW w:w="24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工程名称：2022年竹料分公司厂区构筑物雨水竖管排放口整改项目</w:t>
            </w:r>
          </w:p>
        </w:tc>
        <w:tc>
          <w:tcPr>
            <w:tcW w:w="4638" w:type="dxa"/>
            <w:gridSpan w:val="3"/>
            <w:tcBorders>
              <w:top w:val="nil"/>
              <w:left w:val="nil"/>
              <w:bottom w:val="nil"/>
              <w:right w:val="nil"/>
            </w:tcBorders>
            <w:shd w:val="clear" w:color="FFFFFF" w:fill="FFFFFF"/>
            <w:vAlign w:val="bottom"/>
          </w:tcPr>
          <w:p>
            <w:pPr>
              <w:keepNext w:val="0"/>
              <w:keepLines w:val="0"/>
              <w:widowControl/>
              <w:suppressLineNumbers w:val="0"/>
              <w:ind w:firstLine="600" w:firstLineChars="30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883"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82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6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80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项目特征描述</w:t>
            </w:r>
          </w:p>
        </w:tc>
        <w:tc>
          <w:tcPr>
            <w:tcW w:w="7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计量单位</w:t>
            </w:r>
          </w:p>
        </w:tc>
        <w:tc>
          <w:tcPr>
            <w:tcW w:w="11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工程量</w:t>
            </w:r>
          </w:p>
        </w:tc>
        <w:tc>
          <w:tcPr>
            <w:tcW w:w="2883"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6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280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1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综合单价</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综合合价</w:t>
            </w: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塑料管</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1.室外雨水管安装 DN150</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782.82</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雨水口</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1.单平篦(680×380)井深 1m 实际井深(m):0.8</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座</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拆除路面</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1.材质:混凝土类（无筋）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拆除基层</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1.材质:基层拆除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水泥石粉渣路基</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1.6%水泥稳定石粉渣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3.按设计要求分层碾压</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水泥混凝土</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1.混凝土强度等级:C30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2.厚度:20cm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3.水养生</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438.38</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挖沟槽土方</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1.土壤类别:综合考虑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2.挖土深度:综合考虑</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219.19</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垫层</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1.材料品种、规格:砂垫层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2.厚度:100厚</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43.8379</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2.填方材料品种:石屑</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105.211</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8"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2.填方材料品种:中粗砂</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54.4091</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4"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回填方</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1.密实度要求:符合设计图纸要求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2.填方材料品种:原土</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余方弃置</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1.废弃料品种:土方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2.运距:20km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217.95</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余方弃置</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1.废弃料品种:石方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2.运距:20km</w:t>
            </w: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m3</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175.352</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措施项目</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垫层模板</w:t>
            </w: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m2</w:t>
            </w: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3.204</w:t>
            </w: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82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2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11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7998" w:type="dxa"/>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本页小计</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7998"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108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93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10020" w:type="dxa"/>
            <w:gridSpan w:val="8"/>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0020" w:type="dxa"/>
            <w:gridSpan w:val="8"/>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highlight w:val="none"/>
                <w:u w:val="none"/>
                <w:lang w:val="en-US" w:eastAsia="zh-CN" w:bidi="ar"/>
              </w:rPr>
            </w:pPr>
          </w:p>
        </w:tc>
      </w:tr>
    </w:tbl>
    <w:p>
      <w:pPr>
        <w:pStyle w:val="2"/>
        <w:rPr>
          <w:rFonts w:hint="default"/>
          <w:highlight w:val="none"/>
          <w:lang w:val="en-US" w:eastAsia="zh-CN"/>
        </w:rPr>
      </w:pPr>
    </w:p>
    <w:tbl>
      <w:tblPr>
        <w:tblStyle w:val="23"/>
        <w:tblW w:w="10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3"/>
        <w:gridCol w:w="1265"/>
        <w:gridCol w:w="1643"/>
        <w:gridCol w:w="1127"/>
        <w:gridCol w:w="762"/>
        <w:gridCol w:w="637"/>
        <w:gridCol w:w="254"/>
        <w:gridCol w:w="1280"/>
        <w:gridCol w:w="477"/>
        <w:gridCol w:w="551"/>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028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6327"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工程名称：2022年竹料分公司厂区构筑物雨水竖管排放口整改项目</w:t>
            </w:r>
          </w:p>
        </w:tc>
        <w:tc>
          <w:tcPr>
            <w:tcW w:w="2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194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89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2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项目编码</w:t>
            </w:r>
          </w:p>
        </w:tc>
        <w:tc>
          <w:tcPr>
            <w:tcW w:w="164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1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76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89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(元)</w:t>
            </w:r>
          </w:p>
        </w:tc>
        <w:tc>
          <w:tcPr>
            <w:tcW w:w="12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费率(%)</w:t>
            </w:r>
          </w:p>
        </w:tc>
        <w:tc>
          <w:tcPr>
            <w:tcW w:w="102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调整后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金额(元)</w:t>
            </w:r>
          </w:p>
        </w:tc>
        <w:tc>
          <w:tcPr>
            <w:tcW w:w="139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LSSGCSF00001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绿色施工安全防护措施费</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2593.9</w:t>
            </w: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7"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粤041109009001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文明工地增加费</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041109002001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夜间施工增加费</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893"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6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041109005001</w:t>
            </w:r>
          </w:p>
        </w:tc>
        <w:tc>
          <w:tcPr>
            <w:tcW w:w="164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交通疏解员增加费</w:t>
            </w:r>
          </w:p>
        </w:tc>
        <w:tc>
          <w:tcPr>
            <w:tcW w:w="11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6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89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按照项目分部分项人工费的15%计算（有方案的按照方案计算），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041108001001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地下管线交叉降效费</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6"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粤041109008001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分部分项人工费+分部分项机具费</w:t>
            </w: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QTFY00000001</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 w:hRule="atLeast"/>
          <w:jc w:val="center"/>
        </w:trPr>
        <w:tc>
          <w:tcPr>
            <w:tcW w:w="89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2.12</w:t>
            </w:r>
          </w:p>
        </w:tc>
        <w:tc>
          <w:tcPr>
            <w:tcW w:w="1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模板工程</w:t>
            </w:r>
          </w:p>
        </w:tc>
        <w:tc>
          <w:tcPr>
            <w:tcW w:w="11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8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5690"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89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2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02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c>
          <w:tcPr>
            <w:tcW w:w="139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bl>
    <w:p>
      <w:pPr>
        <w:pStyle w:val="2"/>
        <w:rPr>
          <w:rFonts w:hint="default"/>
          <w:highlight w:val="none"/>
          <w:lang w:val="en-US" w:eastAsia="zh-CN"/>
        </w:rPr>
      </w:pPr>
    </w:p>
    <w:tbl>
      <w:tblPr>
        <w:tblStyle w:val="23"/>
        <w:tblW w:w="10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6"/>
        <w:gridCol w:w="3885"/>
        <w:gridCol w:w="922"/>
        <w:gridCol w:w="919"/>
        <w:gridCol w:w="850"/>
        <w:gridCol w:w="801"/>
        <w:gridCol w:w="1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jc w:val="center"/>
        </w:trPr>
        <w:tc>
          <w:tcPr>
            <w:tcW w:w="7612" w:type="dxa"/>
            <w:gridSpan w:val="5"/>
            <w:tcBorders>
              <w:top w:val="nil"/>
              <w:left w:val="nil"/>
              <w:bottom w:val="nil"/>
              <w:right w:val="nil"/>
            </w:tcBorders>
            <w:shd w:val="clear" w:color="FFFFFF" w:fill="FFFFFF"/>
            <w:vAlign w:val="center"/>
          </w:tcPr>
          <w:p>
            <w:pPr>
              <w:jc w:val="center"/>
              <w:rPr>
                <w:rFonts w:hint="eastAsia" w:ascii="宋体" w:hAnsi="宋体" w:eastAsia="宋体" w:cs="宋体"/>
                <w:b/>
                <w:bCs/>
                <w:i w:val="0"/>
                <w:iCs w:val="0"/>
                <w:color w:val="000000"/>
                <w:sz w:val="20"/>
                <w:szCs w:val="20"/>
                <w:highlight w:val="none"/>
                <w:u w:val="none"/>
              </w:rPr>
            </w:pPr>
          </w:p>
        </w:tc>
        <w:tc>
          <w:tcPr>
            <w:tcW w:w="2527" w:type="dxa"/>
            <w:gridSpan w:val="2"/>
            <w:tcBorders>
              <w:top w:val="nil"/>
              <w:left w:val="nil"/>
              <w:bottom w:val="nil"/>
              <w:right w:val="nil"/>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jc w:val="center"/>
        </w:trPr>
        <w:tc>
          <w:tcPr>
            <w:tcW w:w="10139"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584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工程名称：2022年竹料分公司厂区构筑物雨水竖管排放口整改项目</w:t>
            </w:r>
          </w:p>
        </w:tc>
        <w:tc>
          <w:tcPr>
            <w:tcW w:w="176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52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jc w:val="center"/>
        </w:trPr>
        <w:tc>
          <w:tcPr>
            <w:tcW w:w="103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38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84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165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172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暂列金额</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8714.76</w:t>
            </w: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材料暂估价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专业工程暂估价</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计日工</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总承包服务费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预算包干费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工程优质费</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概算幅度差</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现场签证费用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索赔费用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3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其他费用</w:t>
            </w:r>
          </w:p>
        </w:tc>
        <w:tc>
          <w:tcPr>
            <w:tcW w:w="18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highlight w:val="none"/>
                <w:u w:val="none"/>
              </w:rPr>
            </w:pPr>
          </w:p>
        </w:tc>
        <w:tc>
          <w:tcPr>
            <w:tcW w:w="17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1036"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8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184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65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72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10139"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jc w:val="center"/>
        </w:trPr>
        <w:tc>
          <w:tcPr>
            <w:tcW w:w="5843"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1769"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18"/>
                <w:szCs w:val="18"/>
                <w:highlight w:val="none"/>
                <w:u w:val="none"/>
              </w:rPr>
            </w:pPr>
          </w:p>
        </w:tc>
        <w:tc>
          <w:tcPr>
            <w:tcW w:w="2527"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表—12</w:t>
            </w:r>
          </w:p>
        </w:tc>
      </w:tr>
    </w:tbl>
    <w:p>
      <w:pPr>
        <w:adjustRightInd w:val="0"/>
        <w:snapToGrid w:val="0"/>
        <w:spacing w:line="300" w:lineRule="auto"/>
        <w:rPr>
          <w:rFonts w:hint="eastAsia" w:ascii="仿宋" w:hAnsi="仿宋" w:eastAsia="仿宋" w:cs="仿宋_GB2312"/>
          <w:color w:val="auto"/>
          <w:sz w:val="28"/>
          <w:szCs w:val="28"/>
          <w:highlight w:val="none"/>
        </w:rPr>
      </w:pPr>
    </w:p>
    <w:tbl>
      <w:tblPr>
        <w:tblStyle w:val="23"/>
        <w:tblW w:w="9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2295"/>
        <w:gridCol w:w="2539"/>
        <w:gridCol w:w="185"/>
        <w:gridCol w:w="1527"/>
        <w:gridCol w:w="15"/>
        <w:gridCol w:w="95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4" w:hRule="atLeast"/>
          <w:jc w:val="center"/>
        </w:trPr>
        <w:tc>
          <w:tcPr>
            <w:tcW w:w="990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highlight w:val="none"/>
                <w:u w:val="none"/>
              </w:rPr>
            </w:pPr>
            <w:r>
              <w:rPr>
                <w:rFonts w:hint="eastAsia" w:ascii="宋体" w:hAnsi="宋体" w:eastAsia="宋体" w:cs="宋体"/>
                <w:b/>
                <w:bCs/>
                <w:i w:val="0"/>
                <w:iCs w:val="0"/>
                <w:color w:val="000000"/>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jc w:val="center"/>
        </w:trPr>
        <w:tc>
          <w:tcPr>
            <w:tcW w:w="570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工程名称：2022年竹料分公司厂区构筑物雨水竖管排放口整改项目</w:t>
            </w:r>
          </w:p>
        </w:tc>
        <w:tc>
          <w:tcPr>
            <w:tcW w:w="1727"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标段：</w:t>
            </w:r>
          </w:p>
        </w:tc>
        <w:tc>
          <w:tcPr>
            <w:tcW w:w="24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8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72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15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取费基数</w:t>
            </w:r>
          </w:p>
        </w:tc>
        <w:tc>
          <w:tcPr>
            <w:tcW w:w="9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计算费率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p>
        </w:tc>
        <w:tc>
          <w:tcPr>
            <w:tcW w:w="15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272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分部分项合计+措施合计+其他项目</w:t>
            </w:r>
          </w:p>
        </w:tc>
        <w:tc>
          <w:tcPr>
            <w:tcW w:w="15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5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385"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15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jc w:val="center"/>
        </w:trPr>
        <w:tc>
          <w:tcPr>
            <w:tcW w:w="5703"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 编制人（造价人员）：</w:t>
            </w:r>
          </w:p>
        </w:tc>
        <w:tc>
          <w:tcPr>
            <w:tcW w:w="4197"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jc w:val="center"/>
        </w:trPr>
        <w:tc>
          <w:tcPr>
            <w:tcW w:w="5703"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727" w:type="dxa"/>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4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表—13</w:t>
            </w:r>
          </w:p>
        </w:tc>
      </w:tr>
    </w:tbl>
    <w:p>
      <w:pPr>
        <w:pStyle w:val="2"/>
        <w:rPr>
          <w:rFonts w:hint="eastAsia"/>
          <w:highlight w:val="none"/>
        </w:rPr>
      </w:pPr>
    </w:p>
    <w:p>
      <w:pPr>
        <w:adjustRightInd w:val="0"/>
        <w:snapToGrid w:val="0"/>
        <w:spacing w:line="300" w:lineRule="auto"/>
        <w:rPr>
          <w:rFonts w:hint="eastAsia" w:ascii="仿宋" w:hAnsi="仿宋" w:eastAsia="仿宋" w:cs="仿宋_GB2312"/>
          <w:color w:val="auto"/>
          <w:sz w:val="28"/>
          <w:szCs w:val="28"/>
          <w:highlight w:val="none"/>
        </w:rPr>
      </w:pPr>
    </w:p>
    <w:p>
      <w:pPr>
        <w:adjustRightInd w:val="0"/>
        <w:snapToGrid w:val="0"/>
        <w:spacing w:line="300" w:lineRule="auto"/>
        <w:rPr>
          <w:rFonts w:hint="eastAsia" w:ascii="仿宋" w:hAnsi="仿宋" w:eastAsia="仿宋" w:cs="仿宋_GB2312"/>
          <w:color w:val="auto"/>
          <w:sz w:val="28"/>
          <w:szCs w:val="28"/>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w:t>
      </w:r>
      <w:r>
        <w:rPr>
          <w:rFonts w:hint="eastAsia" w:ascii="仿宋" w:hAnsi="仿宋" w:eastAsia="仿宋" w:cs="仿宋_GB2312"/>
          <w:color w:val="auto"/>
          <w:sz w:val="28"/>
          <w:szCs w:val="28"/>
          <w:highlight w:val="none"/>
          <w:lang w:val="en-US" w:eastAsia="zh-CN"/>
        </w:rPr>
        <w:t>法定代表人</w:t>
      </w:r>
      <w:r>
        <w:rPr>
          <w:rFonts w:hint="eastAsia" w:ascii="仿宋" w:hAnsi="仿宋" w:eastAsia="仿宋" w:cs="仿宋_GB2312"/>
          <w:color w:val="auto"/>
          <w:sz w:val="28"/>
          <w:szCs w:val="28"/>
          <w:highlight w:val="none"/>
        </w:rPr>
        <w:t>（签名或盖私章）：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hint="eastAsia" w:ascii="仿宋" w:hAnsi="仿宋" w:eastAsia="仿宋" w:cs="仿宋_GB2312"/>
          <w:color w:val="auto"/>
          <w:kern w:val="2"/>
          <w:szCs w:val="28"/>
          <w:highlight w:val="none"/>
        </w:rPr>
      </w:pPr>
      <w:r>
        <w:rPr>
          <w:rFonts w:hint="eastAsia" w:ascii="仿宋" w:hAnsi="仿宋" w:eastAsia="仿宋" w:cs="仿宋_GB2312"/>
          <w:color w:val="auto"/>
          <w:kern w:val="2"/>
          <w:szCs w:val="28"/>
          <w:highlight w:val="none"/>
        </w:rPr>
        <w:t>日期：          年      月     日</w:t>
      </w:r>
    </w:p>
    <w:p>
      <w:pPr>
        <w:pStyle w:val="2"/>
        <w:rPr>
          <w:rFonts w:hint="default"/>
          <w:color w:val="auto"/>
          <w:highlight w:val="none"/>
          <w:lang w:val="en-US"/>
        </w:rPr>
      </w:pPr>
    </w:p>
    <w:p>
      <w:pPr>
        <w:pStyle w:val="2"/>
        <w:rPr>
          <w:rFonts w:hint="default"/>
          <w:color w:val="auto"/>
          <w:highlight w:val="none"/>
          <w:lang w:val="en-US"/>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4" w:name="_Toc87616402"/>
      <w:bookmarkStart w:id="135" w:name="_Toc88209965"/>
      <w:bookmarkStart w:id="136" w:name="_Toc16386"/>
      <w:bookmarkStart w:id="137"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4"/>
      <w:bookmarkEnd w:id="135"/>
      <w:bookmarkEnd w:id="136"/>
      <w:bookmarkEnd w:id="137"/>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7"/>
        <w:rPr>
          <w:rFonts w:hint="eastAsia" w:ascii="宋体" w:hAnsi="宋体" w:cs="宋体"/>
          <w:b/>
          <w:szCs w:val="21"/>
          <w:highlight w:val="none"/>
          <w:lang w:val="en-US" w:eastAsia="zh-CN"/>
        </w:rPr>
      </w:pPr>
    </w:p>
    <w:p>
      <w:pPr>
        <w:pStyle w:val="7"/>
        <w:rPr>
          <w:rFonts w:hint="eastAsia" w:ascii="宋体" w:hAnsi="宋体" w:cs="宋体"/>
          <w:b/>
          <w:szCs w:val="21"/>
          <w:highlight w:val="none"/>
          <w:lang w:val="en-US" w:eastAsia="zh-CN"/>
        </w:rPr>
      </w:pPr>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7" w:type="first"/>
      <w:footerReference r:id="rId10" w:type="first"/>
      <w:footerReference r:id="rId8" w:type="default"/>
      <w:footerReference r:id="rId9"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7"/>
      </w:rPr>
    </w:pPr>
    <w:r>
      <w:fldChar w:fldCharType="begin"/>
    </w:r>
    <w:r>
      <w:rPr>
        <w:rStyle w:val="27"/>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w:t>
    </w:r>
    <w:r>
      <w:t xml:space="preserve"> 1 -</w:t>
    </w:r>
    <w:r>
      <w:fldChar w:fldCharType="end"/>
    </w:r>
  </w:p>
  <w:p>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8D6C6"/>
    <w:multiLevelType w:val="singleLevel"/>
    <w:tmpl w:val="A678D6C6"/>
    <w:lvl w:ilvl="0" w:tentative="0">
      <w:start w:val="1"/>
      <w:numFmt w:val="decimal"/>
      <w:suff w:val="nothing"/>
      <w:lvlText w:val="%1、"/>
      <w:lvlJc w:val="left"/>
      <w:pPr>
        <w:ind w:left="-10"/>
      </w:p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F71A52D"/>
    <w:multiLevelType w:val="singleLevel"/>
    <w:tmpl w:val="DF71A52D"/>
    <w:lvl w:ilvl="0" w:tentative="0">
      <w:start w:val="5"/>
      <w:numFmt w:val="decimal"/>
      <w:lvlText w:val="%1."/>
      <w:lvlJc w:val="left"/>
      <w:pPr>
        <w:tabs>
          <w:tab w:val="left" w:pos="312"/>
        </w:tabs>
      </w:pPr>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F91B288C"/>
    <w:multiLevelType w:val="singleLevel"/>
    <w:tmpl w:val="F91B288C"/>
    <w:lvl w:ilvl="0" w:tentative="0">
      <w:start w:val="5"/>
      <w:numFmt w:val="decimal"/>
      <w:suff w:val="nothing"/>
      <w:lvlText w:val="（%1）"/>
      <w:lvlJc w:val="left"/>
      <w:rPr>
        <w:rFonts w:hint="default" w:ascii="仿宋_GB2312" w:hAnsi="仿宋_GB2312" w:eastAsia="仿宋_GB2312" w:cs="仿宋_GB2312"/>
        <w:sz w:val="28"/>
        <w:szCs w:val="28"/>
      </w:rPr>
    </w:lvl>
  </w:abstractNum>
  <w:abstractNum w:abstractNumId="5">
    <w:nsid w:val="1491C3F6"/>
    <w:multiLevelType w:val="singleLevel"/>
    <w:tmpl w:val="1491C3F6"/>
    <w:lvl w:ilvl="0" w:tentative="0">
      <w:start w:val="2"/>
      <w:numFmt w:val="decimal"/>
      <w:suff w:val="nothing"/>
      <w:lvlText w:val="（%1）"/>
      <w:lvlJc w:val="left"/>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5A90D308"/>
    <w:multiLevelType w:val="singleLevel"/>
    <w:tmpl w:val="5A90D308"/>
    <w:lvl w:ilvl="0" w:tentative="0">
      <w:start w:val="1"/>
      <w:numFmt w:val="decimal"/>
      <w:suff w:val="nothing"/>
      <w:lvlText w:val="（%1）"/>
      <w:lvlJc w:val="left"/>
    </w:lvl>
  </w:abstractNum>
  <w:abstractNum w:abstractNumId="8">
    <w:nsid w:val="5C29C7E2"/>
    <w:multiLevelType w:val="singleLevel"/>
    <w:tmpl w:val="5C29C7E2"/>
    <w:lvl w:ilvl="0" w:tentative="0">
      <w:start w:val="2"/>
      <w:numFmt w:val="decimal"/>
      <w:suff w:val="nothing"/>
      <w:lvlText w:val="（%1）"/>
      <w:lvlJc w:val="left"/>
    </w:lvl>
  </w:abstractNum>
  <w:abstractNum w:abstractNumId="9">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9"/>
  </w:num>
  <w:num w:numId="3">
    <w:abstractNumId w:val="6"/>
  </w:num>
  <w:num w:numId="4">
    <w:abstractNumId w:val="3"/>
  </w:num>
  <w:num w:numId="5">
    <w:abstractNumId w:val="8"/>
  </w:num>
  <w:num w:numId="6">
    <w:abstractNumId w:val="4"/>
  </w:num>
  <w:num w:numId="7">
    <w:abstractNumId w:val="0"/>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 w:name="KSO_WPS_MARK_KEY" w:val="f294a079-9a6c-4f30-ade6-b9a2dcefda99"/>
  </w:docVars>
  <w:rsids>
    <w:rsidRoot w:val="005D618A"/>
    <w:rsid w:val="003D60BA"/>
    <w:rsid w:val="00411689"/>
    <w:rsid w:val="005D618A"/>
    <w:rsid w:val="00911ECD"/>
    <w:rsid w:val="00A042E0"/>
    <w:rsid w:val="00B26BB1"/>
    <w:rsid w:val="00B26E21"/>
    <w:rsid w:val="00B741D7"/>
    <w:rsid w:val="00D4533C"/>
    <w:rsid w:val="00F83B64"/>
    <w:rsid w:val="013E3461"/>
    <w:rsid w:val="01BB0F13"/>
    <w:rsid w:val="02090C75"/>
    <w:rsid w:val="02421D02"/>
    <w:rsid w:val="02A23A3C"/>
    <w:rsid w:val="02FB196F"/>
    <w:rsid w:val="035D130A"/>
    <w:rsid w:val="039110A9"/>
    <w:rsid w:val="039C6139"/>
    <w:rsid w:val="03AC246A"/>
    <w:rsid w:val="03AE6061"/>
    <w:rsid w:val="03B23056"/>
    <w:rsid w:val="03DA023E"/>
    <w:rsid w:val="03DC3EBA"/>
    <w:rsid w:val="03F9794D"/>
    <w:rsid w:val="046A2461"/>
    <w:rsid w:val="051C2970"/>
    <w:rsid w:val="060C3611"/>
    <w:rsid w:val="06C64829"/>
    <w:rsid w:val="070E7B6E"/>
    <w:rsid w:val="071D62B7"/>
    <w:rsid w:val="072145DC"/>
    <w:rsid w:val="077D16D2"/>
    <w:rsid w:val="07A30970"/>
    <w:rsid w:val="082A69F3"/>
    <w:rsid w:val="08675FC8"/>
    <w:rsid w:val="09B713FD"/>
    <w:rsid w:val="09EF6ACC"/>
    <w:rsid w:val="0A1010FE"/>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D794204"/>
    <w:rsid w:val="0DCB035E"/>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424CDC"/>
    <w:rsid w:val="129A2738"/>
    <w:rsid w:val="12B56BF1"/>
    <w:rsid w:val="12CB1A89"/>
    <w:rsid w:val="131840FB"/>
    <w:rsid w:val="13467417"/>
    <w:rsid w:val="136E76CF"/>
    <w:rsid w:val="145F08C6"/>
    <w:rsid w:val="14E43F59"/>
    <w:rsid w:val="15776308"/>
    <w:rsid w:val="15BC6B3C"/>
    <w:rsid w:val="15EC2C59"/>
    <w:rsid w:val="16360A7B"/>
    <w:rsid w:val="164D40B0"/>
    <w:rsid w:val="1694429A"/>
    <w:rsid w:val="17630C63"/>
    <w:rsid w:val="17635326"/>
    <w:rsid w:val="17B803EA"/>
    <w:rsid w:val="1815096B"/>
    <w:rsid w:val="18236EFD"/>
    <w:rsid w:val="18377249"/>
    <w:rsid w:val="185D743E"/>
    <w:rsid w:val="189D5B1F"/>
    <w:rsid w:val="18A34CD0"/>
    <w:rsid w:val="19A53EA8"/>
    <w:rsid w:val="19B64DBC"/>
    <w:rsid w:val="19EC6A4A"/>
    <w:rsid w:val="1A373ACF"/>
    <w:rsid w:val="1A7B10BA"/>
    <w:rsid w:val="1A895341"/>
    <w:rsid w:val="1ACE017F"/>
    <w:rsid w:val="1B0D071F"/>
    <w:rsid w:val="1B4568CE"/>
    <w:rsid w:val="1B9015B7"/>
    <w:rsid w:val="1B950DA6"/>
    <w:rsid w:val="1BF54245"/>
    <w:rsid w:val="1D0E6976"/>
    <w:rsid w:val="1D5A79EE"/>
    <w:rsid w:val="1E0E2CD0"/>
    <w:rsid w:val="1E831280"/>
    <w:rsid w:val="1EBC4704"/>
    <w:rsid w:val="1EE522C8"/>
    <w:rsid w:val="1F172EB5"/>
    <w:rsid w:val="1F22070B"/>
    <w:rsid w:val="1F94592D"/>
    <w:rsid w:val="1FB76C2B"/>
    <w:rsid w:val="1FB860DE"/>
    <w:rsid w:val="203C5A02"/>
    <w:rsid w:val="209D4C94"/>
    <w:rsid w:val="20B44FCD"/>
    <w:rsid w:val="20E84705"/>
    <w:rsid w:val="217E77AA"/>
    <w:rsid w:val="218400BA"/>
    <w:rsid w:val="21AB1E2F"/>
    <w:rsid w:val="21D40498"/>
    <w:rsid w:val="22493963"/>
    <w:rsid w:val="22767047"/>
    <w:rsid w:val="22BC1419"/>
    <w:rsid w:val="23A05588"/>
    <w:rsid w:val="240476A1"/>
    <w:rsid w:val="24E953B9"/>
    <w:rsid w:val="25431AEB"/>
    <w:rsid w:val="25B875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1D56E4"/>
    <w:rsid w:val="28E11370"/>
    <w:rsid w:val="294A756A"/>
    <w:rsid w:val="29781BF8"/>
    <w:rsid w:val="297939E2"/>
    <w:rsid w:val="29C33ED0"/>
    <w:rsid w:val="29D5322D"/>
    <w:rsid w:val="2A025DD9"/>
    <w:rsid w:val="2A2619CB"/>
    <w:rsid w:val="2A7317D3"/>
    <w:rsid w:val="2A7C2231"/>
    <w:rsid w:val="2A920E4F"/>
    <w:rsid w:val="2ABB753D"/>
    <w:rsid w:val="2AF0266B"/>
    <w:rsid w:val="2AFE6EC4"/>
    <w:rsid w:val="2B345DDC"/>
    <w:rsid w:val="2B7A49FA"/>
    <w:rsid w:val="2B9A11D5"/>
    <w:rsid w:val="2C615D26"/>
    <w:rsid w:val="2CB679ED"/>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2B62CC5"/>
    <w:rsid w:val="3391569E"/>
    <w:rsid w:val="341E3434"/>
    <w:rsid w:val="34BB4442"/>
    <w:rsid w:val="3584136B"/>
    <w:rsid w:val="35FF5AA4"/>
    <w:rsid w:val="360B7EBA"/>
    <w:rsid w:val="362C24D2"/>
    <w:rsid w:val="3632560E"/>
    <w:rsid w:val="36416867"/>
    <w:rsid w:val="367D5DD4"/>
    <w:rsid w:val="369C32FD"/>
    <w:rsid w:val="37666E72"/>
    <w:rsid w:val="379A65CC"/>
    <w:rsid w:val="38081EA3"/>
    <w:rsid w:val="38167A04"/>
    <w:rsid w:val="381C3783"/>
    <w:rsid w:val="394B167A"/>
    <w:rsid w:val="39AD34EA"/>
    <w:rsid w:val="39DA2868"/>
    <w:rsid w:val="39DF6BF2"/>
    <w:rsid w:val="3A055F4B"/>
    <w:rsid w:val="3A4E4336"/>
    <w:rsid w:val="3A6007FE"/>
    <w:rsid w:val="3A802587"/>
    <w:rsid w:val="3A852164"/>
    <w:rsid w:val="3AF93D6C"/>
    <w:rsid w:val="3AFD06C8"/>
    <w:rsid w:val="3B477B26"/>
    <w:rsid w:val="3B7C2CE4"/>
    <w:rsid w:val="3BAF716B"/>
    <w:rsid w:val="3C0B5355"/>
    <w:rsid w:val="3CD4176B"/>
    <w:rsid w:val="3D1F44D9"/>
    <w:rsid w:val="3D5C38CD"/>
    <w:rsid w:val="3E1C0706"/>
    <w:rsid w:val="3E5070F1"/>
    <w:rsid w:val="3E7569E0"/>
    <w:rsid w:val="3EC370CB"/>
    <w:rsid w:val="3F541662"/>
    <w:rsid w:val="3F6C3589"/>
    <w:rsid w:val="3F850180"/>
    <w:rsid w:val="3F9004D6"/>
    <w:rsid w:val="3FEE7CFA"/>
    <w:rsid w:val="400E4D5E"/>
    <w:rsid w:val="40E1138C"/>
    <w:rsid w:val="413814BA"/>
    <w:rsid w:val="41872511"/>
    <w:rsid w:val="41DF1251"/>
    <w:rsid w:val="424236D9"/>
    <w:rsid w:val="42466655"/>
    <w:rsid w:val="42C82F57"/>
    <w:rsid w:val="435707E5"/>
    <w:rsid w:val="439927E1"/>
    <w:rsid w:val="43C76AF7"/>
    <w:rsid w:val="43E97E4A"/>
    <w:rsid w:val="440D65DA"/>
    <w:rsid w:val="446828F0"/>
    <w:rsid w:val="45093E85"/>
    <w:rsid w:val="450B3BFA"/>
    <w:rsid w:val="45A14109"/>
    <w:rsid w:val="45C13B4D"/>
    <w:rsid w:val="45EC7588"/>
    <w:rsid w:val="46054BCA"/>
    <w:rsid w:val="461A44A1"/>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DA1F63"/>
    <w:rsid w:val="4AE23D89"/>
    <w:rsid w:val="4B2038D0"/>
    <w:rsid w:val="4B296E7D"/>
    <w:rsid w:val="4B79394E"/>
    <w:rsid w:val="4B877F28"/>
    <w:rsid w:val="4CBD24AE"/>
    <w:rsid w:val="4CD200BA"/>
    <w:rsid w:val="4D2044E7"/>
    <w:rsid w:val="4D916BA6"/>
    <w:rsid w:val="4DC44169"/>
    <w:rsid w:val="4DE24E21"/>
    <w:rsid w:val="4E1B19A3"/>
    <w:rsid w:val="4E48787F"/>
    <w:rsid w:val="4EC21A55"/>
    <w:rsid w:val="4EF0709E"/>
    <w:rsid w:val="4F0469A4"/>
    <w:rsid w:val="50075C0E"/>
    <w:rsid w:val="500E56F4"/>
    <w:rsid w:val="50540C73"/>
    <w:rsid w:val="50752AF8"/>
    <w:rsid w:val="513C6A7B"/>
    <w:rsid w:val="517300C9"/>
    <w:rsid w:val="52EC6EC2"/>
    <w:rsid w:val="532D486F"/>
    <w:rsid w:val="5333545B"/>
    <w:rsid w:val="536579BD"/>
    <w:rsid w:val="538D0E89"/>
    <w:rsid w:val="5450213C"/>
    <w:rsid w:val="546711F3"/>
    <w:rsid w:val="546C3825"/>
    <w:rsid w:val="54D24048"/>
    <w:rsid w:val="54D64CD5"/>
    <w:rsid w:val="5532287C"/>
    <w:rsid w:val="55887D69"/>
    <w:rsid w:val="55EE5D11"/>
    <w:rsid w:val="561A0928"/>
    <w:rsid w:val="56423872"/>
    <w:rsid w:val="569E06BC"/>
    <w:rsid w:val="56B279F0"/>
    <w:rsid w:val="56F20F86"/>
    <w:rsid w:val="573945F7"/>
    <w:rsid w:val="579D710E"/>
    <w:rsid w:val="581F22F6"/>
    <w:rsid w:val="586E1E17"/>
    <w:rsid w:val="58862C35"/>
    <w:rsid w:val="58C14957"/>
    <w:rsid w:val="58CC23D2"/>
    <w:rsid w:val="58E66050"/>
    <w:rsid w:val="590615F5"/>
    <w:rsid w:val="596B36B6"/>
    <w:rsid w:val="59E63F07"/>
    <w:rsid w:val="59FC7994"/>
    <w:rsid w:val="5AE83A50"/>
    <w:rsid w:val="5B353193"/>
    <w:rsid w:val="5B3E6FD8"/>
    <w:rsid w:val="5BAB2917"/>
    <w:rsid w:val="5BFC33FA"/>
    <w:rsid w:val="5C3107A4"/>
    <w:rsid w:val="5C3B1B93"/>
    <w:rsid w:val="5C9220DF"/>
    <w:rsid w:val="5D4A15F3"/>
    <w:rsid w:val="5D4F0909"/>
    <w:rsid w:val="5D69542A"/>
    <w:rsid w:val="5D783B72"/>
    <w:rsid w:val="5E0930EF"/>
    <w:rsid w:val="5E3D4D53"/>
    <w:rsid w:val="5E4717E6"/>
    <w:rsid w:val="5E55774C"/>
    <w:rsid w:val="5E8A70FF"/>
    <w:rsid w:val="60045F96"/>
    <w:rsid w:val="60104DDC"/>
    <w:rsid w:val="605C0804"/>
    <w:rsid w:val="60913E6F"/>
    <w:rsid w:val="61733C3E"/>
    <w:rsid w:val="61782BD0"/>
    <w:rsid w:val="6189617B"/>
    <w:rsid w:val="61B52BB6"/>
    <w:rsid w:val="61B749C2"/>
    <w:rsid w:val="62280D20"/>
    <w:rsid w:val="62B4786E"/>
    <w:rsid w:val="62CA2457"/>
    <w:rsid w:val="638240A1"/>
    <w:rsid w:val="63833423"/>
    <w:rsid w:val="63A5257B"/>
    <w:rsid w:val="63BD3DCC"/>
    <w:rsid w:val="63C61741"/>
    <w:rsid w:val="64560967"/>
    <w:rsid w:val="656B1D10"/>
    <w:rsid w:val="65B841F9"/>
    <w:rsid w:val="65FE3864"/>
    <w:rsid w:val="66022B28"/>
    <w:rsid w:val="664A38E2"/>
    <w:rsid w:val="66581E87"/>
    <w:rsid w:val="66766EBB"/>
    <w:rsid w:val="66FA11D5"/>
    <w:rsid w:val="674302C7"/>
    <w:rsid w:val="67CB09D8"/>
    <w:rsid w:val="67EE3B0F"/>
    <w:rsid w:val="680A5986"/>
    <w:rsid w:val="680D5F4B"/>
    <w:rsid w:val="68113F51"/>
    <w:rsid w:val="68B272C7"/>
    <w:rsid w:val="68E94770"/>
    <w:rsid w:val="68EC1CEF"/>
    <w:rsid w:val="68F949C9"/>
    <w:rsid w:val="695A4290"/>
    <w:rsid w:val="696F3649"/>
    <w:rsid w:val="6A267606"/>
    <w:rsid w:val="6A334932"/>
    <w:rsid w:val="6A3353FF"/>
    <w:rsid w:val="6A5D63E6"/>
    <w:rsid w:val="6A5F24D1"/>
    <w:rsid w:val="6ACA70C4"/>
    <w:rsid w:val="6AE347EB"/>
    <w:rsid w:val="6B330365"/>
    <w:rsid w:val="6B434AF0"/>
    <w:rsid w:val="6B57675A"/>
    <w:rsid w:val="6B87098A"/>
    <w:rsid w:val="6BDD7B4D"/>
    <w:rsid w:val="6EBC0B3A"/>
    <w:rsid w:val="6EF51C7D"/>
    <w:rsid w:val="6F5A42C5"/>
    <w:rsid w:val="6F8363E5"/>
    <w:rsid w:val="6F841DCF"/>
    <w:rsid w:val="6FA80CCD"/>
    <w:rsid w:val="6FAC3CC5"/>
    <w:rsid w:val="6FC746F5"/>
    <w:rsid w:val="6FE33EF5"/>
    <w:rsid w:val="70317AC6"/>
    <w:rsid w:val="704B26F7"/>
    <w:rsid w:val="70697B21"/>
    <w:rsid w:val="70863262"/>
    <w:rsid w:val="70A76ED3"/>
    <w:rsid w:val="71860B17"/>
    <w:rsid w:val="72107D17"/>
    <w:rsid w:val="723B27CC"/>
    <w:rsid w:val="72687227"/>
    <w:rsid w:val="72A03FD9"/>
    <w:rsid w:val="73406CFF"/>
    <w:rsid w:val="7383028C"/>
    <w:rsid w:val="73A25E44"/>
    <w:rsid w:val="741F68CF"/>
    <w:rsid w:val="75252DF3"/>
    <w:rsid w:val="75621536"/>
    <w:rsid w:val="75BF3154"/>
    <w:rsid w:val="75DA4A2D"/>
    <w:rsid w:val="764A07CF"/>
    <w:rsid w:val="764F6B3D"/>
    <w:rsid w:val="76CD2B7B"/>
    <w:rsid w:val="76D80645"/>
    <w:rsid w:val="76E03371"/>
    <w:rsid w:val="771211AA"/>
    <w:rsid w:val="7735630E"/>
    <w:rsid w:val="77736C04"/>
    <w:rsid w:val="780A196C"/>
    <w:rsid w:val="780E5898"/>
    <w:rsid w:val="782642CC"/>
    <w:rsid w:val="784E74CE"/>
    <w:rsid w:val="7894095E"/>
    <w:rsid w:val="78964555"/>
    <w:rsid w:val="78CF4963"/>
    <w:rsid w:val="79000679"/>
    <w:rsid w:val="7916258F"/>
    <w:rsid w:val="791C0FE5"/>
    <w:rsid w:val="798B776C"/>
    <w:rsid w:val="79A416F0"/>
    <w:rsid w:val="79B03EB6"/>
    <w:rsid w:val="79B61437"/>
    <w:rsid w:val="7A5944E4"/>
    <w:rsid w:val="7AE15A5C"/>
    <w:rsid w:val="7AF37579"/>
    <w:rsid w:val="7AF87F64"/>
    <w:rsid w:val="7B1C0C84"/>
    <w:rsid w:val="7B5A62DF"/>
    <w:rsid w:val="7B7A04A8"/>
    <w:rsid w:val="7B8E4662"/>
    <w:rsid w:val="7C0C3F6D"/>
    <w:rsid w:val="7C22163C"/>
    <w:rsid w:val="7C457B4B"/>
    <w:rsid w:val="7C595075"/>
    <w:rsid w:val="7C6B07B2"/>
    <w:rsid w:val="7D133243"/>
    <w:rsid w:val="7D945420"/>
    <w:rsid w:val="7D997857"/>
    <w:rsid w:val="7DD07A4B"/>
    <w:rsid w:val="7E394207"/>
    <w:rsid w:val="7E4007A2"/>
    <w:rsid w:val="7E791CAD"/>
    <w:rsid w:val="7E7E09B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2"/>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7"/>
    <w:semiHidden/>
    <w:unhideWhenUsed/>
    <w:qFormat/>
    <w:uiPriority w:val="99"/>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basedOn w:val="25"/>
    <w:qFormat/>
    <w:uiPriority w:val="0"/>
  </w:style>
  <w:style w:type="character" w:styleId="28">
    <w:name w:val="Hyperlink"/>
    <w:basedOn w:val="25"/>
    <w:unhideWhenUsed/>
    <w:qFormat/>
    <w:uiPriority w:val="99"/>
    <w:rPr>
      <w:color w:val="0000FF" w:themeColor="hyperlink"/>
      <w:u w:val="single"/>
      <w14:textFill>
        <w14:solidFill>
          <w14:schemeClr w14:val="hlink"/>
        </w14:solidFill>
      </w14:textFill>
    </w:rPr>
  </w:style>
  <w:style w:type="character" w:styleId="29">
    <w:name w:val="annotation reference"/>
    <w:qFormat/>
    <w:uiPriority w:val="0"/>
    <w:rPr>
      <w:rFonts w:ascii="Times New Roman" w:hAnsi="Times New Roman" w:eastAsia="宋体" w:cs="Times New Roman"/>
      <w:sz w:val="21"/>
      <w:szCs w:val="21"/>
    </w:rPr>
  </w:style>
  <w:style w:type="character" w:customStyle="1" w:styleId="30">
    <w:name w:val="页眉 Char"/>
    <w:basedOn w:val="25"/>
    <w:link w:val="19"/>
    <w:semiHidden/>
    <w:qFormat/>
    <w:uiPriority w:val="99"/>
    <w:rPr>
      <w:sz w:val="18"/>
      <w:szCs w:val="18"/>
    </w:rPr>
  </w:style>
  <w:style w:type="character" w:customStyle="1" w:styleId="31">
    <w:name w:val="页脚 Char"/>
    <w:basedOn w:val="25"/>
    <w:link w:val="18"/>
    <w:qFormat/>
    <w:uiPriority w:val="99"/>
    <w:rPr>
      <w:sz w:val="18"/>
      <w:szCs w:val="18"/>
    </w:rPr>
  </w:style>
  <w:style w:type="character" w:customStyle="1" w:styleId="32">
    <w:name w:val="标题 1 Char"/>
    <w:basedOn w:val="25"/>
    <w:link w:val="4"/>
    <w:qFormat/>
    <w:uiPriority w:val="9"/>
    <w:rPr>
      <w:rFonts w:eastAsia="方正小标宋简体"/>
      <w:bCs/>
      <w:kern w:val="44"/>
      <w:sz w:val="44"/>
      <w:szCs w:val="44"/>
    </w:rPr>
  </w:style>
  <w:style w:type="character" w:customStyle="1" w:styleId="33">
    <w:name w:val="标题 2 Char"/>
    <w:basedOn w:val="25"/>
    <w:link w:val="5"/>
    <w:qFormat/>
    <w:uiPriority w:val="9"/>
    <w:rPr>
      <w:rFonts w:eastAsia="方正小标宋简体" w:asciiTheme="majorHAnsi" w:hAnsiTheme="majorHAnsi" w:cstheme="majorBidi"/>
      <w:bCs/>
      <w:sz w:val="36"/>
      <w:szCs w:val="32"/>
    </w:rPr>
  </w:style>
  <w:style w:type="character" w:customStyle="1" w:styleId="34">
    <w:name w:val="标题 3 Char"/>
    <w:basedOn w:val="25"/>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5"/>
    <w:link w:val="17"/>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4"/>
    <w:next w:val="14"/>
    <w:qFormat/>
    <w:uiPriority w:val="0"/>
    <w:pPr>
      <w:spacing w:after="373"/>
    </w:pPr>
    <w:rPr>
      <w:color w:val="auto"/>
    </w:rPr>
  </w:style>
  <w:style w:type="paragraph" w:customStyle="1" w:styleId="40">
    <w:name w:val="CM91"/>
    <w:basedOn w:val="14"/>
    <w:next w:val="14"/>
    <w:qFormat/>
    <w:uiPriority w:val="0"/>
    <w:pPr>
      <w:spacing w:after="160"/>
    </w:pPr>
    <w:rPr>
      <w:color w:val="auto"/>
    </w:rPr>
  </w:style>
  <w:style w:type="character" w:customStyle="1" w:styleId="41">
    <w:name w:val="正文文本 3 Char"/>
    <w:link w:val="9"/>
    <w:qFormat/>
    <w:uiPriority w:val="99"/>
    <w:rPr>
      <w:sz w:val="16"/>
      <w:szCs w:val="16"/>
    </w:rPr>
  </w:style>
  <w:style w:type="character" w:customStyle="1" w:styleId="42">
    <w:name w:val="正文文本 3 Char1"/>
    <w:basedOn w:val="25"/>
    <w:link w:val="9"/>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3"/>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49">
    <w:name w:val="font01"/>
    <w:basedOn w:val="25"/>
    <w:qFormat/>
    <w:uiPriority w:val="0"/>
    <w:rPr>
      <w:rFonts w:hint="eastAsia" w:ascii="宋体" w:hAnsi="宋体" w:eastAsia="宋体" w:cs="宋体"/>
      <w:color w:val="000000"/>
      <w:sz w:val="20"/>
      <w:szCs w:val="20"/>
      <w:u w:val="none"/>
    </w:rPr>
  </w:style>
  <w:style w:type="character" w:customStyle="1" w:styleId="50">
    <w:name w:val="font21"/>
    <w:basedOn w:val="25"/>
    <w:qFormat/>
    <w:uiPriority w:val="0"/>
    <w:rPr>
      <w:rFonts w:hint="eastAsia" w:ascii="宋体" w:hAnsi="宋体" w:eastAsia="宋体" w:cs="宋体"/>
      <w:color w:val="000000"/>
      <w:sz w:val="22"/>
      <w:szCs w:val="22"/>
      <w:u w:val="none"/>
    </w:rPr>
  </w:style>
  <w:style w:type="paragraph" w:customStyle="1" w:styleId="51">
    <w:name w:val="p15"/>
    <w:basedOn w:val="1"/>
    <w:qFormat/>
    <w:uiPriority w:val="0"/>
    <w:pPr>
      <w:widowControl/>
      <w:autoSpaceDE/>
      <w:autoSpaceDN/>
      <w:spacing w:before="100" w:after="100" w:line="240" w:lineRule="auto"/>
      <w:ind w:left="0" w:firstLine="3584"/>
    </w:pPr>
    <w:rPr>
      <w:rFonts w:ascii="Tahoma"/>
    </w:rPr>
  </w:style>
  <w:style w:type="paragraph" w:customStyle="1" w:styleId="52">
    <w:name w:val="my 正文"/>
    <w:basedOn w:val="1"/>
    <w:qFormat/>
    <w:uiPriority w:val="0"/>
    <w:pPr>
      <w:spacing w:line="360" w:lineRule="auto"/>
      <w:ind w:firstLine="200" w:firstLineChars="200"/>
      <w:jc w:val="left"/>
    </w:pPr>
    <w:rPr>
      <w:sz w:val="24"/>
    </w:rPr>
  </w:style>
  <w:style w:type="paragraph" w:customStyle="1" w:styleId="53">
    <w:name w:val="_Style 4"/>
    <w:basedOn w:val="4"/>
    <w:next w:val="1"/>
    <w:qFormat/>
    <w:uiPriority w:val="0"/>
    <w:pPr>
      <w:spacing w:line="576" w:lineRule="auto"/>
      <w:outlineLvl w:val="9"/>
    </w:pPr>
    <w:rPr>
      <w:rFonts w:ascii="Calibri" w:hAnsi="Calibri"/>
    </w:rPr>
  </w:style>
  <w:style w:type="paragraph" w:customStyle="1" w:styleId="54">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130</Pages>
  <Words>46775</Words>
  <Characters>51455</Characters>
  <Lines>300</Lines>
  <Paragraphs>84</Paragraphs>
  <TotalTime>3</TotalTime>
  <ScaleCrop>false</ScaleCrop>
  <LinksUpToDate>false</LinksUpToDate>
  <CharactersWithSpaces>55097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2023-02-02T09:17:00Z</cp:lastPrinted>
  <dcterms:modified xsi:type="dcterms:W3CDTF">2023-02-10T08:28:16Z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EC9194FEB1F7476297085F638E4EE394</vt:lpwstr>
  </property>
</Properties>
</file>