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pStyle w:val="21"/>
        <w:ind w:left="0" w:leftChars="0" w:firstLine="0" w:firstLineChars="0"/>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广州市净水有限公司石井净分公司自控系统维护维修工程</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1"/>
        <w:rPr>
          <w:rFonts w:ascii="仿宋_GB2312" w:eastAsia="仿宋_GB2312"/>
          <w:color w:val="auto"/>
          <w:sz w:val="32"/>
          <w:szCs w:val="32"/>
          <w:highlight w:val="none"/>
        </w:rPr>
      </w:pPr>
    </w:p>
    <w:p>
      <w:pPr>
        <w:pStyle w:val="21"/>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1"/>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9609"/>
      <w:bookmarkStart w:id="5" w:name="_Toc4275"/>
      <w:bookmarkStart w:id="6" w:name="_Toc11322"/>
      <w:bookmarkStart w:id="7" w:name="_Toc17801"/>
      <w:bookmarkStart w:id="8" w:name="_Toc1669"/>
      <w:bookmarkStart w:id="9" w:name="_Toc31938"/>
      <w:bookmarkStart w:id="10" w:name="_Toc7519"/>
    </w:p>
    <w:p>
      <w:pPr>
        <w:pStyle w:val="3"/>
        <w:rPr>
          <w:rFonts w:hint="eastAsia"/>
          <w:color w:val="auto"/>
          <w:highlight w:val="none"/>
        </w:rPr>
      </w:pPr>
    </w:p>
    <w:p>
      <w:pPr>
        <w:pStyle w:val="3"/>
        <w:jc w:val="both"/>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2321560</wp:posOffset>
                </wp:positionH>
                <wp:positionV relativeFrom="paragraph">
                  <wp:posOffset>523240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8pt;margin-top:41.2pt;height:0pt;width:75.5pt;z-index:251670528;mso-width-relative:page;mso-height-relative:page;" filled="f" stroked="t" coordsize="21600,21600" o:gfxdata="UEsDBAoAAAAAAIdO4kAAAAAAAAAAAAAAAAAEAAAAZHJzL1BLAwQUAAAACACHTuJAUKTZud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cUQ3L9BEEA1mSc7D/&#10;C2RVyv8fV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pNm5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广州市净水有限公司石井净分公司自控系统维护维修工程</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广州市净水有限公司石井净分公司自控系统维护维修工程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w:t>
      </w:r>
      <w:bookmarkStart w:id="135" w:name="_GoBack"/>
      <w:r>
        <w:rPr>
          <w:rFonts w:hint="eastAsia" w:ascii="仿宋_GB2312" w:eastAsia="仿宋_GB2312"/>
          <w:color w:val="auto"/>
          <w:sz w:val="28"/>
          <w:szCs w:val="28"/>
          <w:highlight w:val="none"/>
          <w:u w:val="single"/>
          <w:lang w:val="en-US" w:eastAsia="zh-CN"/>
        </w:rPr>
        <w:t>XJ-202302</w:t>
      </w:r>
      <w:bookmarkEnd w:id="135"/>
      <w:r>
        <w:rPr>
          <w:rFonts w:hint="eastAsia" w:ascii="仿宋_GB2312" w:eastAsia="仿宋_GB2312"/>
          <w:color w:val="auto"/>
          <w:sz w:val="28"/>
          <w:szCs w:val="28"/>
          <w:highlight w:val="none"/>
          <w:u w:val="single"/>
          <w:lang w:val="en-US" w:eastAsia="zh-CN"/>
        </w:rPr>
        <w:t xml:space="preserve">10-1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161421.86</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其中不含税工程造价为</w:t>
      </w:r>
      <w:r>
        <w:rPr>
          <w:rFonts w:hint="eastAsia" w:ascii="仿宋_GB2312" w:eastAsia="仿宋_GB2312"/>
          <w:color w:val="auto"/>
          <w:sz w:val="28"/>
          <w:szCs w:val="28"/>
          <w:highlight w:val="none"/>
          <w:u w:val="single"/>
          <w:lang w:val="en-US" w:eastAsia="zh-CN"/>
        </w:rPr>
        <w:t>148093.45</w:t>
      </w:r>
      <w:r>
        <w:rPr>
          <w:rFonts w:hint="eastAsia" w:ascii="仿宋_GB2312" w:eastAsia="仿宋_GB2312"/>
          <w:color w:val="auto"/>
          <w:sz w:val="28"/>
          <w:szCs w:val="28"/>
          <w:highlight w:val="none"/>
          <w:u w:val="single"/>
        </w:rPr>
        <w:t>元，税率为9%，绿色施工安全防护措施费为</w:t>
      </w:r>
      <w:r>
        <w:rPr>
          <w:rFonts w:hint="eastAsia" w:ascii="仿宋_GB2312" w:eastAsia="仿宋_GB2312"/>
          <w:color w:val="auto"/>
          <w:sz w:val="28"/>
          <w:szCs w:val="28"/>
          <w:highlight w:val="none"/>
          <w:u w:val="single"/>
          <w:lang w:val="en-US" w:eastAsia="zh-CN"/>
        </w:rPr>
        <w:t>17741.17</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暂列金为11302.93元。</w:t>
      </w:r>
      <w:r>
        <w:rPr>
          <w:rFonts w:hint="eastAsia" w:ascii="仿宋" w:hAnsi="仿宋" w:eastAsia="仿宋" w:cs="仿宋"/>
          <w:color w:val="auto"/>
          <w:sz w:val="28"/>
          <w:szCs w:val="28"/>
          <w:highlight w:val="none"/>
          <w:u w:val="single"/>
        </w:rPr>
        <w:t>绿色施工安全防护措施费</w:t>
      </w:r>
      <w:r>
        <w:rPr>
          <w:rFonts w:hint="eastAsia" w:ascii="仿宋" w:hAnsi="仿宋" w:eastAsia="仿宋" w:cs="仿宋"/>
          <w:color w:val="auto"/>
          <w:sz w:val="28"/>
          <w:szCs w:val="28"/>
          <w:highlight w:val="none"/>
          <w:u w:val="single"/>
          <w:lang w:val="en-US" w:eastAsia="zh-CN"/>
        </w:rPr>
        <w:t>及暂列金</w:t>
      </w:r>
      <w:r>
        <w:rPr>
          <w:rFonts w:hint="eastAsia" w:ascii="仿宋" w:hAnsi="仿宋" w:eastAsia="仿宋" w:cs="仿宋"/>
          <w:color w:val="auto"/>
          <w:sz w:val="28"/>
          <w:szCs w:val="28"/>
          <w:highlight w:val="none"/>
          <w:u w:val="single"/>
        </w:rPr>
        <w:t>为非竞争性费用，报价时须按询价文件规定的金额填写，不得参与竞争，否则按无效报价处理。</w:t>
      </w:r>
      <w:r>
        <w:rPr>
          <w:rFonts w:hint="eastAsia" w:ascii="仿宋" w:hAnsi="仿宋" w:eastAsia="仿宋" w:cs="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石井净分公司自控系统维护维修工程主要内容为：</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 二期北线生化池2号机站触摸屏新增2个空气流量计和两个明渠流量计数值。</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2. 滤池控制柜触摸屏数据需要调整（9个触摸屏）。</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3. 一期北线PLC程序升级，网络控制箱网关模块系统版本升级，恢复该区域设备控制功能。</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4. 二期1#、3#梯气体检测仪数据上传到中控声光报警。</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5. 一期干化车间通风系统新增新风机、离子风机两台设备通讯。</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6. 修正总图图例错误部分，新增生化池水流方向箭头动态显示。</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7. 一期紫外线优化报警，实现每条灯管单独报警。</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8. 高效池原来4个雨污联通阀新增信号及远程控制功能，需敷设控制电缆及增加PLC I/O模块。</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9. 二期出水流量计最大读数为99999999，需修改相关PLC及上位机程序实现9999999999的数据读取。</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10. 一二期出水提升泵增加恒液位控制。</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11. 预留一个粗格栅栅前联通阀信号，新增界面及程序，敷设好电缆。</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12. 中控上位机新增50个仪表报警。</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13. 一期所有PLC新增通讯故障报警程序，修改PLC及上位机相关程序。</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14. 一期重要设备电流通讯方式改造，重新编写电力仪表Modbus-TCP通讯程序。</w:t>
      </w:r>
    </w:p>
    <w:p>
      <w:pPr>
        <w:spacing w:line="360" w:lineRule="auto"/>
        <w:ind w:firstLine="640" w:firstLineChars="200"/>
        <w:jc w:val="both"/>
        <w:rPr>
          <w:rFonts w:hint="default"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15.初雨进出水阀增加信号反馈。</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16. 高效沉淀系统改造，将高效沉淀系统监控界面纳入中控系统控制。</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17. 增加仪表报警点位及进出水阀信号反馈后，需新增CPU一块，16DI/14DO/4AI MS-PN-D模块3块，设备需兼容一期原有自控系统。一期原有自控设备为西门子。新增PLC利用一期自控站点PLC柜空位安装。</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高效池4个雨污联通阀新增信号及远程控制功能需增加PLC I/O模块。其余增加的仪表报警信号可复用原来plc进行采集。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广州市白云区石槎路695号石井净水厂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满足石井净分公司生产需要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ind w:firstLine="560" w:firstLineChars="200"/>
        <w:jc w:val="left"/>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同时具有电子与智能化工程专业承包二级（或以上）资质</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hAnsiTheme="minorHAnsi" w:cstheme="minorBidi"/>
          <w:color w:val="auto"/>
          <w:kern w:val="2"/>
          <w:sz w:val="28"/>
          <w:szCs w:val="28"/>
          <w:highlight w:val="none"/>
          <w:lang w:val="en-US" w:eastAsia="zh-CN" w:bidi="ar-SA"/>
        </w:rPr>
        <w:t>同时具有建设主管部门颁发且在有效期内的《安全生产许可证》。</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w:t>
      </w:r>
      <w:r>
        <w:rPr>
          <w:rFonts w:hint="eastAsia" w:ascii="仿宋_GB2312" w:eastAsia="仿宋_GB2312"/>
          <w:color w:val="auto"/>
          <w:sz w:val="28"/>
          <w:szCs w:val="28"/>
          <w:highlight w:val="none"/>
          <w:u w:val="single"/>
          <w:lang w:val="en-US" w:eastAsia="zh-CN"/>
        </w:rPr>
        <w:t>自控仪表类施工</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numPr>
          <w:ilvl w:val="255"/>
          <w:numId w:val="0"/>
        </w:numPr>
        <w:spacing w:line="480" w:lineRule="exact"/>
        <w:ind w:firstLine="560" w:firstLineChars="200"/>
        <w:rPr>
          <w:rFonts w:hint="eastAsia" w:ascii="仿宋_GB2312" w:eastAsia="仿宋_GB2312" w:hAnsiTheme="minorHAnsi" w:cstheme="minorBidi"/>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hAnsiTheme="minorHAnsi" w:cstheme="minorBidi"/>
          <w:color w:val="auto"/>
          <w:sz w:val="28"/>
          <w:szCs w:val="28"/>
          <w:highlight w:val="none"/>
          <w:u w:val="none"/>
        </w:rPr>
        <w:t>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_GB2312" w:eastAsia="仿宋_GB2312" w:cstheme="minorBidi"/>
          <w:color w:val="auto"/>
          <w:sz w:val="28"/>
          <w:szCs w:val="28"/>
          <w:highlight w:val="none"/>
          <w:u w:val="none"/>
          <w:lang w:eastAsia="zh-CN"/>
        </w:rPr>
        <w:t>。</w:t>
      </w:r>
      <w:r>
        <w:rPr>
          <w:rFonts w:hint="eastAsia" w:ascii="仿宋_GB2312" w:eastAsia="仿宋_GB2312" w:hAnsiTheme="minorHAnsi" w:cstheme="minorBidi"/>
          <w:color w:val="auto"/>
          <w:kern w:val="2"/>
          <w:sz w:val="28"/>
          <w:szCs w:val="28"/>
          <w:highlight w:val="none"/>
          <w:u w:val="none"/>
          <w:lang w:val="en-US" w:eastAsia="zh-CN" w:bidi="ar-SA"/>
        </w:rPr>
        <w:t>广东省外注册的二级建造师人员暂不能在我省执业</w:t>
      </w:r>
      <w:r>
        <w:rPr>
          <w:rFonts w:hint="eastAsia" w:ascii="仿宋_GB2312" w:eastAsia="仿宋_GB2312" w:cstheme="minorBidi"/>
          <w:color w:val="auto"/>
          <w:kern w:val="2"/>
          <w:sz w:val="28"/>
          <w:szCs w:val="28"/>
          <w:highlight w:val="none"/>
          <w:u w:val="none"/>
          <w:lang w:val="en-US" w:eastAsia="zh-CN" w:bidi="ar-SA"/>
        </w:rPr>
        <w:t>。</w:t>
      </w:r>
      <w:r>
        <w:rPr>
          <w:rFonts w:hint="eastAsia" w:ascii="仿宋_GB2312" w:eastAsia="仿宋_GB2312" w:hAnsiTheme="minorHAnsi" w:cstheme="minorBidi"/>
          <w:color w:val="auto"/>
          <w:sz w:val="28"/>
          <w:szCs w:val="28"/>
          <w:highlight w:val="none"/>
          <w:u w:val="none"/>
        </w:rPr>
        <w:t>）</w:t>
      </w:r>
    </w:p>
    <w:p>
      <w:pPr>
        <w:pStyle w:val="21"/>
        <w:adjustRightInd w:val="0"/>
        <w:snapToGrid w:val="0"/>
        <w:spacing w:line="600" w:lineRule="exact"/>
        <w:ind w:firstLine="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15</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default"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黄</w:t>
            </w:r>
            <w:r>
              <w:rPr>
                <w:rFonts w:hint="eastAsia" w:ascii="仿宋_GB2312" w:hAnsi="仿宋_GB2312" w:eastAsia="仿宋_GB2312" w:cs="仿宋_GB2312"/>
                <w:i w:val="0"/>
                <w:iCs w:val="0"/>
                <w:caps w:val="0"/>
                <w:color w:val="auto"/>
                <w:spacing w:val="0"/>
                <w:sz w:val="27"/>
                <w:szCs w:val="27"/>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电 话：020-</w:t>
            </w:r>
            <w:r>
              <w:rPr>
                <w:rFonts w:hint="eastAsia" w:ascii="仿宋_GB2312" w:hAnsi="仿宋_GB2312" w:eastAsia="仿宋_GB2312" w:cs="仿宋_GB2312"/>
                <w:i w:val="0"/>
                <w:iCs w:val="0"/>
                <w:caps w:val="0"/>
                <w:color w:val="auto"/>
                <w:spacing w:val="0"/>
                <w:sz w:val="27"/>
                <w:szCs w:val="27"/>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2</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7"/>
        <w:rPr>
          <w:rFonts w:hint="eastAsia" w:asciiTheme="minorEastAsia" w:hAnsiTheme="minorEastAsia"/>
          <w:color w:val="auto"/>
          <w:sz w:val="24"/>
          <w:szCs w:val="24"/>
          <w:highlight w:val="none"/>
        </w:rPr>
      </w:pPr>
    </w:p>
    <w:p>
      <w:pPr>
        <w:pStyle w:val="27"/>
        <w:rPr>
          <w:rFonts w:hint="eastAsia" w:asciiTheme="minorEastAsia" w:hAnsiTheme="minorEastAsia"/>
          <w:color w:val="auto"/>
          <w:sz w:val="24"/>
          <w:szCs w:val="24"/>
          <w:highlight w:val="none"/>
        </w:rPr>
      </w:pPr>
    </w:p>
    <w:p>
      <w:pPr>
        <w:pStyle w:val="27"/>
        <w:rPr>
          <w:rFonts w:hint="eastAsia" w:asciiTheme="minorEastAsia" w:hAnsiTheme="minorEastAsia"/>
          <w:color w:val="auto"/>
          <w:sz w:val="24"/>
          <w:szCs w:val="24"/>
          <w:highlight w:val="none"/>
        </w:rPr>
      </w:pPr>
    </w:p>
    <w:p>
      <w:pPr>
        <w:pStyle w:val="27"/>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rPr>
      </w:pPr>
      <w:r>
        <w:rPr>
          <w:rFonts w:hint="eastAsia" w:asciiTheme="minorEastAsia" w:hAnsiTheme="minorEastAsia"/>
          <w:color w:val="auto"/>
          <w:sz w:val="24"/>
          <w:szCs w:val="24"/>
          <w:highlight w:val="none"/>
        </w:rPr>
        <w:t>适用于纸质评审的采购项目</w:t>
      </w:r>
      <w:bookmarkStart w:id="13" w:name="_Toc10891"/>
    </w:p>
    <w:p>
      <w:pPr>
        <w:pStyle w:val="3"/>
        <w:rPr>
          <w:rFonts w:hint="eastAsia"/>
          <w:color w:val="auto"/>
          <w:highlight w:val="none"/>
        </w:rPr>
      </w:pPr>
      <w:bookmarkStart w:id="14" w:name="_Toc2331"/>
      <w:bookmarkStart w:id="15" w:name="_Toc16705"/>
      <w:bookmarkStart w:id="16" w:name="_Toc25603"/>
      <w:bookmarkStart w:id="17" w:name="_Toc32588"/>
      <w:bookmarkStart w:id="18" w:name="_Toc16557"/>
      <w:bookmarkStart w:id="19" w:name="_Toc7340"/>
      <w:bookmarkStart w:id="20" w:name="_Toc23749"/>
      <w:bookmarkStart w:id="21" w:name="_Toc2324"/>
      <w:bookmarkStart w:id="22" w:name="_Toc9448"/>
      <w:bookmarkStart w:id="23" w:name="_Toc19295"/>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2321560</wp:posOffset>
                </wp:positionH>
                <wp:positionV relativeFrom="paragraph">
                  <wp:posOffset>548640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8pt;margin-top:43.2pt;height:0pt;width:75.5pt;z-index:251672576;mso-width-relative:page;mso-height-relative:page;" filled="f" stroked="t" coordsize="21600,21600" o:gfxdata="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GWeZ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60个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hAnsiTheme="minorHAnsi" w:cstheme="minorBidi"/>
          <w:b w:val="0"/>
          <w:bCs w:val="0"/>
          <w:color w:val="auto"/>
          <w:sz w:val="28"/>
          <w:szCs w:val="28"/>
          <w:highlight w:val="none"/>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hAnsiTheme="minorHAnsi" w:cstheme="minorBidi"/>
          <w:b w:val="0"/>
          <w:bCs w:val="0"/>
          <w:color w:val="auto"/>
          <w:sz w:val="28"/>
          <w:szCs w:val="28"/>
          <w:highlight w:val="none"/>
        </w:rPr>
        <w:t>关于</w:t>
      </w:r>
      <w:r>
        <w:rPr>
          <w:rFonts w:hint="eastAsia" w:ascii="仿宋_GB2312" w:eastAsia="仿宋_GB2312" w:hAnsiTheme="minorHAnsi" w:cstheme="minorBidi"/>
          <w:b w:val="0"/>
          <w:bCs w:val="0"/>
          <w:color w:val="auto"/>
          <w:sz w:val="28"/>
          <w:szCs w:val="28"/>
          <w:highlight w:val="none"/>
          <w:lang w:val="en-US" w:eastAsia="zh-CN"/>
        </w:rPr>
        <w:t>**</w:t>
      </w:r>
      <w:r>
        <w:rPr>
          <w:rFonts w:hint="eastAsia" w:ascii="仿宋_GB2312" w:eastAsia="仿宋_GB2312" w:hAnsiTheme="minorHAnsi" w:cstheme="minorBidi"/>
          <w:b w:val="0"/>
          <w:bCs w:val="0"/>
          <w:color w:val="auto"/>
          <w:sz w:val="28"/>
          <w:szCs w:val="28"/>
          <w:highlight w:val="none"/>
        </w:rPr>
        <w:t>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石井净分公司自控系统维护维修工程</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left="2514" w:leftChars="1197" w:firstLine="1960" w:firstLineChars="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lang w:val="en-US" w:eastAsia="zh-CN"/>
        </w:rPr>
        <w:t>石井净分公司自控系统维护维修工程</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lang w:val="en-US" w:eastAsia="zh-CN"/>
        </w:rPr>
        <w:t>石井净分公司自控系统维护维修工程</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jc w:val="left"/>
        <w:rPr>
          <w:rFonts w:hint="eastAsia" w:ascii="黑体" w:hAnsi="黑体" w:eastAsia="黑体"/>
          <w:bCs/>
          <w:kern w:val="0"/>
          <w:highlight w:val="none"/>
          <w:lang w:val="en-US" w:eastAsia="zh-CN"/>
        </w:rPr>
      </w:pPr>
      <w:r>
        <w:rPr>
          <w:rFonts w:hint="eastAsia" w:ascii="黑体" w:hAnsi="黑体" w:eastAsia="黑体"/>
          <w:bCs/>
          <w:kern w:val="0"/>
          <w:highlight w:val="none"/>
          <w:lang w:val="en-US" w:eastAsia="zh-CN"/>
        </w:rPr>
        <w:t>附件5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p>
    <w:p>
      <w:pPr>
        <w:pStyle w:val="4"/>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2357120</wp:posOffset>
                </wp:positionH>
                <wp:positionV relativeFrom="paragraph">
                  <wp:posOffset>502920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5.6pt;margin-top:39.6pt;height:0pt;width:75.5pt;z-index:251660288;mso-width-relative:page;mso-height-relative:page;" filled="f" stroked="t" coordsize="21600,21600" o:gfxdata="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JuAfN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52070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4.1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3"/>
        <w:rPr>
          <w:color w:val="auto"/>
          <w:highlight w:val="none"/>
        </w:rPr>
      </w:pPr>
      <w:bookmarkStart w:id="34" w:name="_Toc7118"/>
      <w:bookmarkStart w:id="35" w:name="_Toc23581"/>
      <w:bookmarkStart w:id="36" w:name="_Toc7437"/>
      <w:bookmarkStart w:id="37" w:name="_Toc19759"/>
      <w:bookmarkStart w:id="38" w:name="_Toc19050"/>
      <w:bookmarkStart w:id="39" w:name="_Toc14870"/>
      <w:bookmarkStart w:id="40" w:name="_Toc3156"/>
      <w:bookmarkStart w:id="41" w:name="_Toc14552"/>
      <w:bookmarkStart w:id="42" w:name="_Toc10930"/>
      <w:bookmarkStart w:id="43" w:name="_Toc20594"/>
      <w:bookmarkStart w:id="44" w:name="_Toc4952"/>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1840"/>
      <w:bookmarkStart w:id="46" w:name="_Toc6308"/>
      <w:bookmarkStart w:id="47" w:name="_Toc29345"/>
      <w:bookmarkStart w:id="48" w:name="_Toc21079"/>
      <w:bookmarkStart w:id="49" w:name="_Toc13898"/>
      <w:bookmarkStart w:id="50" w:name="_Toc88209941"/>
      <w:bookmarkStart w:id="51" w:name="_Toc29484"/>
      <w:bookmarkStart w:id="52" w:name="_Toc7831"/>
      <w:bookmarkStart w:id="53" w:name="_Toc32607"/>
      <w:bookmarkStart w:id="54" w:name="_Toc22212"/>
      <w:bookmarkStart w:id="55" w:name="_Toc12177"/>
      <w:bookmarkStart w:id="56" w:name="_Toc87616378"/>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firstLine="0"/>
        <w:rPr>
          <w:rFonts w:hint="eastAsia"/>
          <w:color w:val="auto"/>
          <w:szCs w:val="44"/>
          <w:highlight w:val="none"/>
        </w:rPr>
      </w:pPr>
    </w:p>
    <w:p>
      <w:pPr>
        <w:pStyle w:val="2"/>
        <w:ind w:firstLine="0"/>
        <w:rPr>
          <w:rFonts w:hint="eastAsia"/>
          <w:color w:val="auto"/>
          <w:szCs w:val="44"/>
          <w:highlight w:val="none"/>
        </w:rPr>
      </w:pPr>
    </w:p>
    <w:p>
      <w:pPr>
        <w:pStyle w:val="2"/>
        <w:ind w:firstLine="0"/>
        <w:rPr>
          <w:rFonts w:hint="eastAsia"/>
          <w:color w:val="auto"/>
          <w:szCs w:val="44"/>
          <w:highlight w:val="none"/>
        </w:rPr>
      </w:pPr>
    </w:p>
    <w:p>
      <w:pPr>
        <w:pStyle w:val="2"/>
        <w:ind w:firstLine="0"/>
        <w:rPr>
          <w:rFonts w:hint="eastAsia"/>
          <w:color w:val="auto"/>
          <w:szCs w:val="44"/>
          <w:highlight w:val="none"/>
        </w:rPr>
      </w:pPr>
    </w:p>
    <w:p>
      <w:pPr>
        <w:pStyle w:val="2"/>
        <w:ind w:firstLine="0"/>
        <w:rPr>
          <w:rFonts w:hint="eastAsia"/>
          <w:color w:val="auto"/>
          <w:szCs w:val="44"/>
          <w:highlight w:val="none"/>
        </w:rPr>
      </w:pPr>
    </w:p>
    <w:p>
      <w:pPr>
        <w:pStyle w:val="2"/>
        <w:ind w:firstLine="0"/>
        <w:rPr>
          <w:rFonts w:hint="eastAsia"/>
          <w:color w:val="auto"/>
          <w:szCs w:val="44"/>
          <w:highlight w:val="none"/>
        </w:rPr>
      </w:pPr>
    </w:p>
    <w:p>
      <w:pPr>
        <w:pStyle w:val="2"/>
        <w:ind w:firstLine="0"/>
        <w:rPr>
          <w:rFonts w:hint="eastAsia"/>
          <w:color w:val="auto"/>
          <w:szCs w:val="44"/>
          <w:highlight w:val="none"/>
        </w:rPr>
      </w:pPr>
    </w:p>
    <w:p>
      <w:pPr>
        <w:pStyle w:val="2"/>
        <w:ind w:firstLine="0"/>
        <w:rPr>
          <w:rFonts w:hint="eastAsia"/>
          <w:color w:val="auto"/>
          <w:szCs w:val="44"/>
          <w:highlight w:val="none"/>
        </w:rPr>
      </w:pPr>
    </w:p>
    <w:p>
      <w:pPr>
        <w:pStyle w:val="2"/>
        <w:ind w:firstLine="0"/>
        <w:rPr>
          <w:rFonts w:hint="eastAsia"/>
          <w:color w:val="auto"/>
          <w:szCs w:val="44"/>
          <w:highlight w:val="none"/>
        </w:rPr>
      </w:pPr>
    </w:p>
    <w:p>
      <w:pPr>
        <w:pStyle w:val="2"/>
        <w:ind w:firstLine="0"/>
        <w:rPr>
          <w:rFonts w:hint="eastAsia"/>
          <w:color w:val="auto"/>
          <w:szCs w:val="44"/>
          <w:highlight w:val="none"/>
        </w:rPr>
      </w:pPr>
    </w:p>
    <w:p>
      <w:pPr>
        <w:pStyle w:val="2"/>
        <w:ind w:firstLine="0"/>
        <w:rPr>
          <w:rFonts w:hint="eastAsia"/>
          <w:color w:val="auto"/>
          <w:szCs w:val="44"/>
          <w:highlight w:val="none"/>
        </w:rPr>
      </w:pPr>
    </w:p>
    <w:p>
      <w:pPr>
        <w:pStyle w:val="2"/>
        <w:ind w:left="0" w:leftChars="0" w:firstLine="0" w:firstLineChars="0"/>
        <w:rPr>
          <w:rFonts w:hint="eastAsia"/>
          <w:color w:val="auto"/>
          <w:szCs w:val="44"/>
          <w:highlight w:val="none"/>
        </w:rPr>
      </w:pPr>
    </w:p>
    <w:p>
      <w:pPr>
        <w:pStyle w:val="2"/>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主要实施内容如下：</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eastAsia="zh-CN"/>
        </w:rPr>
        <w:t>石井净分公司自控系统维护维修工程</w:t>
      </w:r>
      <w:r>
        <w:rPr>
          <w:rFonts w:hint="eastAsia" w:ascii="仿宋" w:hAnsi="仿宋" w:eastAsia="仿宋" w:cs="仿宋_GB2312"/>
          <w:sz w:val="28"/>
          <w:szCs w:val="28"/>
          <w:lang w:val="en-US" w:eastAsia="zh-CN"/>
        </w:rPr>
        <w:t>主要内容为：</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 二期北线生化池2号机站触摸屏新增2个空气流量计和两个明渠流量计数值。</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2. 滤池控制柜触摸屏数据需要调整（9个触摸屏）。</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3. 一期北线PLC程序升级，网络控制箱网关模块系统版本升级，恢复该区域设备控制功能。</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4. 二期1#、3#梯气体检测仪数据上传到中控声光报警。</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5. 一期干化车间通风系统新增新风机、离子风机两台设备通讯。</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6. 修正总图图例错误部分，新增生化池水流方向箭头动态显示。</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7. 一期紫外线优化报警，实现每条灯管单独报警。</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8. 高效池原来4个雨污联通阀新增信号及远程控制功能，需敷设控制电缆及增加PLC I/O模块。</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9. 二期出水流量计最大读数为99999999，需修改相关PLC及上位机程序实现9999999999的数据读取。</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10. 一二期出水提升泵增加恒液位控制。</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11. 预留一个粗格栅栅前联通阀信号，新增界面及程序，敷设好电缆。</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12. 中控上位机新增50个仪表报警。</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13. 一期所有PLC新增通讯故障报警程序，修改PLC及上位机相关程序。</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14. 一期重要设备电流通讯方式改造，重新编写电力仪表Modbus-TCP通讯程序。</w:t>
      </w:r>
    </w:p>
    <w:p>
      <w:pPr>
        <w:spacing w:line="360" w:lineRule="auto"/>
        <w:ind w:firstLine="640" w:firstLineChars="200"/>
        <w:jc w:val="both"/>
        <w:rPr>
          <w:rFonts w:hint="default"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15.初雨进出水阀增加信号反馈。</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16. 高效沉淀系统改造，将高效沉淀系统监控界面纳入中控系统控制。</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17. 增加仪表报警点位及进出水阀信号反馈后，需新增CPU一块，16DI/14DO/4AI MS-PN-D模块3块，设备需兼容一期原有自控系统。一期原有自控设备为西门子。新增PLC利用一期自控站点PLC柜空位安装。</w:t>
      </w:r>
    </w:p>
    <w:p>
      <w:pPr>
        <w:spacing w:line="360" w:lineRule="auto"/>
        <w:ind w:firstLine="640" w:firstLineChars="200"/>
        <w:jc w:val="both"/>
        <w:rPr>
          <w:rFonts w:hint="eastAsia" w:ascii="仿宋" w:hAnsi="仿宋" w:eastAsia="仿宋" w:cs="仿宋"/>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高效池4个雨污联通阀新增信号及远程控制功能需增加PLC I/O模块。其余增加的仪表报警信号可复用原来plc进行采集。</w:t>
      </w:r>
    </w:p>
    <w:p>
      <w:pPr>
        <w:rPr>
          <w:rFonts w:hint="eastAsia" w:ascii="仿宋" w:hAnsi="仿宋" w:eastAsia="仿宋" w:cs="仿宋_GB2312"/>
          <w:sz w:val="28"/>
          <w:szCs w:val="28"/>
          <w:lang w:val="en-US" w:eastAsia="zh-CN"/>
        </w:rPr>
      </w:pPr>
    </w:p>
    <w:bookmarkEnd w:id="60"/>
    <w:p>
      <w:pPr>
        <w:pStyle w:val="21"/>
        <w:numPr>
          <w:ilvl w:val="0"/>
          <w:numId w:val="0"/>
        </w:numPr>
        <w:adjustRightInd w:val="0"/>
        <w:snapToGrid w:val="0"/>
        <w:spacing w:line="600" w:lineRule="exact"/>
        <w:ind w:left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2项目商务要求</w:t>
      </w:r>
    </w:p>
    <w:p>
      <w:pPr>
        <w:numPr>
          <w:ilvl w:val="0"/>
          <w:numId w:val="4"/>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工期：6</w:t>
      </w:r>
      <w:r>
        <w:rPr>
          <w:rFonts w:hint="eastAsia" w:ascii="仿宋" w:hAnsi="仿宋" w:eastAsia="仿宋" w:cs="仿宋"/>
          <w:color w:val="auto"/>
          <w:sz w:val="28"/>
          <w:szCs w:val="28"/>
          <w:highlight w:val="none"/>
          <w:u w:val="none"/>
          <w:lang w:val="en-US" w:eastAsia="zh-CN"/>
        </w:rPr>
        <w:t>0天。</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rPr>
        <w:t>具体开工时间以开工报告时间为准。</w:t>
      </w:r>
      <w:r>
        <w:rPr>
          <w:rFonts w:hint="eastAsia" w:ascii="仿宋" w:hAnsi="仿宋" w:eastAsia="仿宋" w:cs="仿宋"/>
          <w:color w:val="auto"/>
          <w:sz w:val="28"/>
          <w:szCs w:val="28"/>
          <w:highlight w:val="none"/>
          <w:u w:val="none"/>
          <w:lang w:eastAsia="zh-CN"/>
        </w:rPr>
        <w:t>）</w:t>
      </w:r>
    </w:p>
    <w:p>
      <w:pPr>
        <w:numPr>
          <w:ilvl w:val="0"/>
          <w:numId w:val="4"/>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质量要求：质保1年</w:t>
      </w:r>
    </w:p>
    <w:p>
      <w:pPr>
        <w:pStyle w:val="20"/>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0"/>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0"/>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维修部位质保期12个月，更换的新部件质保期为12个月。</w:t>
      </w:r>
    </w:p>
    <w:p>
      <w:pPr>
        <w:pStyle w:val="20"/>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0"/>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1"/>
        <w:numPr>
          <w:ilvl w:val="0"/>
          <w:numId w:val="4"/>
        </w:numPr>
        <w:adjustRightInd w:val="0"/>
        <w:snapToGrid w:val="0"/>
        <w:spacing w:line="600" w:lineRule="exact"/>
        <w:ind w:left="425" w:hanging="425" w:firstLineChars="0"/>
        <w:jc w:val="left"/>
        <w:rPr>
          <w:rFonts w:hint="default" w:ascii="仿宋_GB2312" w:eastAsia="仿宋_GB2312"/>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单价包干。</w:t>
      </w: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rFonts w:hint="eastAsia"/>
          <w:color w:val="auto"/>
          <w:highlight w:val="none"/>
        </w:rPr>
      </w:pPr>
      <w:bookmarkStart w:id="61" w:name="_Toc4680"/>
      <w:bookmarkStart w:id="62" w:name="_Toc537"/>
      <w:bookmarkStart w:id="63" w:name="_Toc23330"/>
      <w:bookmarkStart w:id="64" w:name="_Toc1284"/>
      <w:bookmarkStart w:id="65" w:name="_Toc15570"/>
      <w:bookmarkStart w:id="66" w:name="_Toc1496"/>
      <w:bookmarkStart w:id="67" w:name="_Toc29835"/>
      <w:bookmarkStart w:id="68" w:name="_Toc18538"/>
      <w:bookmarkStart w:id="69" w:name="_Toc12135"/>
      <w:bookmarkStart w:id="70" w:name="_Toc23353"/>
      <w:bookmarkStart w:id="71" w:name="_Toc25925"/>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7"/>
        <w:rPr>
          <w:rFonts w:hint="eastAsia"/>
          <w:color w:val="auto"/>
          <w:highlight w:val="none"/>
        </w:rPr>
      </w:pPr>
    </w:p>
    <w:p>
      <w:pPr>
        <w:pStyle w:val="27"/>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2371090</wp:posOffset>
                </wp:positionH>
                <wp:positionV relativeFrom="paragraph">
                  <wp:posOffset>748665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7pt;margin-top:58.95pt;height:0pt;width:75.5pt;z-index:251664384;mso-width-relative:page;mso-height-relative:page;" filled="f" stroked="t" coordsize="21600,21600" o:gfxdata="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InuSD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2372360</wp:posOffset>
                </wp:positionH>
                <wp:positionV relativeFrom="paragraph">
                  <wp:posOffset>227330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6.8pt;margin-top:17.9pt;height:0pt;width:75.5pt;z-index:251663360;mso-width-relative:page;mso-height-relative:page;" filled="f" stroked="t" coordsize="21600,21600" o:gfxdata="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3Grkj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22797"/>
      <w:bookmarkStart w:id="73" w:name="_Toc1375"/>
      <w:bookmarkStart w:id="74" w:name="_Toc88209949"/>
      <w:bookmarkStart w:id="75" w:name="_Toc12721"/>
      <w:bookmarkStart w:id="76" w:name="_Toc12968"/>
      <w:bookmarkStart w:id="77" w:name="_Toc19686"/>
      <w:bookmarkStart w:id="78" w:name="_Toc8183"/>
      <w:bookmarkStart w:id="79" w:name="_Toc19088"/>
      <w:bookmarkStart w:id="80" w:name="_Toc13309"/>
      <w:bookmarkStart w:id="81" w:name="_Toc22501"/>
      <w:bookmarkStart w:id="82" w:name="_Toc87616386"/>
      <w:bookmarkStart w:id="83" w:name="_Toc323"/>
      <w:bookmarkStart w:id="84" w:name="_Toc12980"/>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left="0" w:leftChars="0" w:firstLine="0" w:firstLineChars="0"/>
        <w:rPr>
          <w:rFonts w:ascii="方正小标宋简体" w:eastAsia="方正小标宋简体"/>
          <w:color w:val="auto"/>
          <w:sz w:val="44"/>
          <w:szCs w:val="44"/>
          <w:highlight w:val="none"/>
        </w:rPr>
      </w:pPr>
    </w:p>
    <w:p>
      <w:pPr>
        <w:spacing w:line="400" w:lineRule="atLeast"/>
        <w:jc w:val="center"/>
        <w:rPr>
          <w:rFonts w:hint="eastAsia" w:ascii="宋体" w:hAnsi="宋体" w:cs="宋体"/>
          <w:b/>
          <w:bCs/>
          <w:color w:val="auto"/>
          <w:sz w:val="48"/>
          <w:szCs w:val="48"/>
          <w:highlight w:val="none"/>
        </w:rPr>
      </w:pP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pStyle w:val="27"/>
        <w:spacing w:line="360" w:lineRule="auto"/>
        <w:rPr>
          <w:color w:val="auto"/>
          <w:highlight w:val="none"/>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val="en-US" w:eastAsia="zh-CN"/>
        </w:rPr>
        <w:t>广州市净水有限公司石井净分公司自控系统维护维修工程</w:t>
      </w:r>
    </w:p>
    <w:p>
      <w:pPr>
        <w:spacing w:line="400" w:lineRule="atLeast"/>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项目编号：</w:t>
      </w:r>
    </w:p>
    <w:p>
      <w:pPr>
        <w:pStyle w:val="21"/>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hint="eastAsia" w:ascii="宋体" w:hAnsi="宋体" w:cs="宋体"/>
          <w:b/>
          <w:bCs/>
          <w:color w:val="auto"/>
          <w:sz w:val="30"/>
          <w:szCs w:val="30"/>
          <w:highlight w:val="none"/>
          <w:lang w:val="en-US" w:eastAsia="zh-CN"/>
        </w:rPr>
        <w:t>2023</w:t>
      </w:r>
      <w:r>
        <w:rPr>
          <w:rFonts w:hint="eastAsia" w:ascii="宋体" w:hAnsi="宋体" w:cs="宋体"/>
          <w:b/>
          <w:bCs/>
          <w:color w:val="auto"/>
          <w:sz w:val="30"/>
          <w:szCs w:val="30"/>
          <w:highlight w:val="none"/>
        </w:rPr>
        <w:t>]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2"/>
        <w:ind w:left="0" w:leftChars="0" w:firstLine="0" w:firstLineChars="0"/>
        <w:rPr>
          <w:rFonts w:hint="eastAsia" w:ascii="宋体" w:hAnsi="宋体" w:cs="宋体"/>
          <w:b/>
          <w:color w:val="auto"/>
          <w:sz w:val="30"/>
          <w:highlight w:val="none"/>
          <w:lang w:val="zh-CN"/>
        </w:rPr>
      </w:pPr>
    </w:p>
    <w:p>
      <w:pPr>
        <w:spacing w:before="93" w:beforeLines="30" w:line="500" w:lineRule="exact"/>
        <w:ind w:left="0" w:leftChars="0" w:firstLine="0" w:firstLineChars="0"/>
        <w:rPr>
          <w:rFonts w:ascii="宋体" w:hAnsi="宋体" w:cs="宋体"/>
          <w:color w:val="auto"/>
          <w:sz w:val="24"/>
          <w:highlight w:val="none"/>
          <w:u w:val="single"/>
        </w:rPr>
      </w:pPr>
      <w:r>
        <w:rPr>
          <w:rFonts w:hint="eastAsia" w:ascii="宋体" w:hAnsi="宋体" w:cs="宋体"/>
          <w:b/>
          <w:color w:val="auto"/>
          <w:sz w:val="30"/>
          <w:highlight w:val="none"/>
          <w:lang w:val="en-US" w:eastAsia="zh-CN"/>
        </w:rPr>
        <w:t xml:space="preserve">    </w:t>
      </w: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广州市净水有限公司石井净分公司自控系统维护维修工程</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default"/>
          <w:color w:val="auto"/>
          <w:highlight w:val="none"/>
          <w:lang w:val="en-US"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广州市净水有限公司石井净分公司自控系统维护维修工程</w:t>
      </w:r>
    </w:p>
    <w:p>
      <w:pPr>
        <w:pStyle w:val="21"/>
        <w:rPr>
          <w:rFonts w:hint="default" w:cs="宋体" w:eastAsiaTheme="minorEastAsia"/>
          <w:color w:val="auto"/>
          <w:kern w:val="2"/>
          <w:szCs w:val="22"/>
          <w:highlight w:val="none"/>
          <w:u w:val="single"/>
          <w:lang w:val="en-US" w:eastAsia="zh-CN"/>
        </w:rPr>
      </w:pPr>
      <w:r>
        <w:rPr>
          <w:rFonts w:hint="eastAsia" w:ascii="宋体" w:hAnsi="宋体" w:cs="宋体" w:eastAsiaTheme="minorEastAsia"/>
          <w:color w:val="auto"/>
          <w:kern w:val="2"/>
          <w:sz w:val="24"/>
          <w:szCs w:val="22"/>
          <w:highlight w:val="none"/>
          <w:u w:val="none"/>
        </w:rPr>
        <w:t>2.2项目地点：</w:t>
      </w:r>
      <w:r>
        <w:rPr>
          <w:rFonts w:hint="eastAsia" w:cs="宋体" w:eastAsiaTheme="minorEastAsia"/>
          <w:color w:val="auto"/>
          <w:kern w:val="2"/>
          <w:sz w:val="24"/>
          <w:szCs w:val="22"/>
          <w:highlight w:val="none"/>
          <w:u w:val="single"/>
          <w:lang w:val="en-US" w:eastAsia="zh-CN"/>
        </w:rPr>
        <w:t>石井净水厂</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600" w:lineRule="exact"/>
        <w:jc w:val="left"/>
        <w:rPr>
          <w:rFonts w:hint="eastAsia" w:ascii="宋体" w:hAnsi="宋体" w:cs="宋体"/>
          <w:color w:val="auto"/>
          <w:sz w:val="24"/>
          <w:highlight w:val="none"/>
          <w:lang w:eastAsia="zh-CN"/>
        </w:rPr>
      </w:pPr>
      <w:r>
        <w:rPr>
          <w:rFonts w:hint="eastAsia" w:ascii="宋体" w:hAnsi="宋体" w:cs="宋体"/>
          <w:color w:val="auto"/>
          <w:sz w:val="28"/>
          <w:szCs w:val="28"/>
          <w:highlight w:val="none"/>
        </w:rPr>
        <w:t>2.4</w:t>
      </w:r>
      <w:r>
        <w:rPr>
          <w:rFonts w:hint="eastAsia" w:ascii="宋体" w:hAnsi="宋体" w:cs="宋体"/>
          <w:color w:val="auto"/>
          <w:sz w:val="24"/>
          <w:highlight w:val="none"/>
        </w:rPr>
        <w:t>项目内容</w:t>
      </w:r>
      <w:r>
        <w:rPr>
          <w:rFonts w:hint="eastAsia" w:ascii="宋体" w:hAnsi="宋体" w:cs="宋体"/>
          <w:color w:val="auto"/>
          <w:sz w:val="24"/>
          <w:highlight w:val="none"/>
          <w:lang w:eastAsia="zh-CN"/>
        </w:rPr>
        <w:t>：</w:t>
      </w:r>
    </w:p>
    <w:p>
      <w:pPr>
        <w:spacing w:line="500" w:lineRule="exact"/>
        <w:ind w:firstLine="560" w:firstLineChars="200"/>
        <w:rPr>
          <w:rFonts w:hint="eastAsia" w:ascii="宋体" w:hAnsi="宋体" w:cs="宋体"/>
          <w:color w:val="auto"/>
          <w:sz w:val="24"/>
          <w:highlight w:val="none"/>
          <w:lang w:val="en-US" w:eastAsia="zh-CN"/>
        </w:rPr>
      </w:pPr>
      <w:r>
        <w:rPr>
          <w:rFonts w:hint="eastAsia" w:asciiTheme="minorEastAsia" w:hAnsiTheme="minorEastAsia" w:cstheme="minorEastAsia"/>
          <w:color w:val="auto"/>
          <w:sz w:val="28"/>
          <w:szCs w:val="28"/>
          <w:highlight w:val="none"/>
          <w:u w:val="none"/>
          <w:lang w:val="en-US" w:eastAsia="zh-CN"/>
        </w:rPr>
        <w:t xml:space="preserve">   </w:t>
      </w:r>
      <w:r>
        <w:rPr>
          <w:rFonts w:hint="eastAsia" w:ascii="宋体" w:hAnsi="宋体" w:cs="宋体"/>
          <w:color w:val="auto"/>
          <w:sz w:val="24"/>
          <w:highlight w:val="none"/>
          <w:lang w:val="en-US" w:eastAsia="zh-CN"/>
        </w:rPr>
        <w:t xml:space="preserve"> 1. 二期北线生化池2号机站触摸屏新增2个空气流量计和两个明渠流量计数值。</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 滤池控制柜触摸屏数据需要调整（9个触摸屏）。</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 一期北线PLC程序升级，网络控制箱网关模块系统版本升级，恢复该区域设备控制功能。</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 二期1#、3#梯气体检测仪数据上传到中控声光报警。</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 一期干化车间通风系统新增新风机、离子风机两台设备通讯。</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 修正总图图例错误部分，新增生化池水流方向箭头动态显示。</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 一期紫外线优化报警，实现每条灯管单独报警。</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 高效池原来4个雨污联通阀新增信号及远程控制功能，需敷设控制电缆及增加PLC I/O模块。</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 二期出水流量计最大读数为99999999，需修改相关PLC及上位机程序实现9999999999的数据读取。</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 一二期出水提升泵增加恒液位控制。</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 预留一个粗格栅栅前联通阀信号，新增界面及程序，敷设好电缆。</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12. 中控上位机新增50个仪表报警。</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13. 一期所有PLC新增通讯故障报警程序，修改PLC及上位机相关程序。</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14. 一期重要设备电流通讯方式改造，重新编写电力仪表Modbus-TCP通讯程序。</w:t>
      </w:r>
    </w:p>
    <w:p>
      <w:pPr>
        <w:spacing w:line="5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15.初雨进出水阀增加信号反馈。</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16. 高效沉淀系统改造，将高效沉淀系统监控界面纳入中控系统控制。</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 增加仪表报警点位及进出水阀信号反馈后，需新增CPU一块，16DI/14DO/4AI MS-PN-D模块3块，设备需兼容一期原有自控系统。一期原有自控设备为西门子。新增PLC利用一期自控站点PLC柜空位安装。</w:t>
      </w:r>
    </w:p>
    <w:p>
      <w:pPr>
        <w:spacing w:line="500" w:lineRule="exact"/>
        <w:ind w:firstLine="480" w:firstLineChars="200"/>
        <w:rPr>
          <w:rFonts w:hint="eastAsia" w:asciiTheme="minorEastAsia" w:hAnsiTheme="minorEastAsia" w:eastAsiaTheme="minorEastAsia" w:cstheme="minorEastAsia"/>
          <w:color w:val="auto"/>
          <w:sz w:val="28"/>
          <w:szCs w:val="28"/>
          <w:highlight w:val="none"/>
          <w:u w:val="none"/>
          <w:lang w:val="en-US" w:eastAsia="zh-CN"/>
        </w:rPr>
      </w:pPr>
      <w:r>
        <w:rPr>
          <w:rFonts w:hint="eastAsia" w:ascii="宋体" w:hAnsi="宋体" w:cs="宋体"/>
          <w:color w:val="auto"/>
          <w:sz w:val="24"/>
          <w:highlight w:val="none"/>
          <w:lang w:val="en-US" w:eastAsia="zh-CN"/>
        </w:rPr>
        <w:t>高效池4个雨污联通阀新增信号及远程控制功能需增加PLC I/O模块。其余增加的仪表报警信号可复用原来plc进行采集。</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2" w:firstLineChars="200"/>
        <w:rPr>
          <w:rFonts w:ascii="宋体" w:hAnsi="宋体" w:cs="宋体"/>
          <w:color w:val="auto"/>
          <w:sz w:val="24"/>
          <w:highlight w:val="none"/>
        </w:rPr>
      </w:pPr>
      <w:r>
        <w:rPr>
          <w:rFonts w:hint="eastAsia" w:ascii="Segoe UI Symbol" w:hAnsi="Segoe UI Symbol" w:cs="Segoe UI Symbol"/>
          <w:b/>
          <w:bCs/>
          <w:color w:val="auto"/>
          <w:sz w:val="24"/>
          <w:highlight w:val="none"/>
          <w:lang w:eastAsia="zh-CN"/>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附件5工程量清单报价。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合同签订后15天内</w:t>
      </w:r>
      <w:r>
        <w:rPr>
          <w:rFonts w:hint="eastAsia" w:ascii="宋体" w:hAnsi="宋体" w:cs="宋体"/>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lang w:val="en-US" w:eastAsia="zh-CN"/>
        </w:rPr>
        <w:t>天</w:t>
      </w:r>
      <w:r>
        <w:rPr>
          <w:rFonts w:hint="eastAsia" w:ascii="宋体" w:hAnsi="宋体" w:eastAsia="等线" w:cs="宋体"/>
          <w:color w:val="auto"/>
          <w:sz w:val="24"/>
          <w:szCs w:val="24"/>
          <w:highlight w:val="none"/>
          <w:lang w:val="en-US" w:eastAsia="zh-CN"/>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1"/>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在合同有效期内，乙方自愿接受甲方按《营运项目承包单位日常履约考评参照表（安全）》处理，具体处理标准详见附件</w:t>
      </w:r>
      <w:r>
        <w:rPr>
          <w:rFonts w:hint="eastAsia" w:ascii="宋体" w:hAnsi="宋体" w:cs="宋体"/>
          <w:color w:val="auto"/>
          <w:sz w:val="24"/>
          <w:szCs w:val="24"/>
          <w:highlight w:val="none"/>
          <w:lang w:val="en-US" w:eastAsia="zh-CN"/>
        </w:rPr>
        <w:t>8、9</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27"/>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1"/>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1"/>
        <w:spacing w:line="500" w:lineRule="exact"/>
        <w:ind w:firstLine="480" w:firstLineChars="200"/>
        <w:outlineLvl w:val="1"/>
        <w:rPr>
          <w:rFonts w:hint="default" w:hAnsi="宋体" w:cs="宋体"/>
          <w:color w:val="auto"/>
          <w:sz w:val="24"/>
          <w:highlight w:val="none"/>
          <w:u w:val="single"/>
          <w:lang w:val="en-US" w:eastAsia="zh-CN"/>
        </w:rPr>
      </w:pPr>
      <w:r>
        <w:rPr>
          <w:rFonts w:hAnsi="宋体" w:cs="宋体"/>
          <w:color w:val="auto"/>
          <w:sz w:val="24"/>
          <w:szCs w:val="24"/>
          <w:highlight w:val="none"/>
        </w:rPr>
        <w:t>8.2</w:t>
      </w:r>
      <w:r>
        <w:rPr>
          <w:rFonts w:hint="eastAsia" w:hAnsi="宋体" w:cs="宋体"/>
          <w:color w:val="auto"/>
          <w:sz w:val="24"/>
          <w:szCs w:val="24"/>
          <w:highlight w:val="none"/>
        </w:rPr>
        <w:t>项目验收合格后，由乙方提交申请支付资料 15 个工作日内，甲方支付至合同暂定总价的</w:t>
      </w:r>
      <w:r>
        <w:rPr>
          <w:rFonts w:hint="eastAsia" w:hAnsi="宋体" w:cs="宋体"/>
          <w:color w:val="auto"/>
          <w:sz w:val="24"/>
          <w:szCs w:val="24"/>
          <w:highlight w:val="none"/>
          <w:u w:val="single"/>
          <w:lang w:val="en-US" w:eastAsia="zh-CN"/>
        </w:rPr>
        <w:t>80%</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项目验收合同后，经甲方或甲方委托有资质第三方机构审核后，由乙方提交申请支付资料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t>%。</w:t>
      </w:r>
    </w:p>
    <w:p>
      <w:pPr>
        <w:spacing w:line="500" w:lineRule="exact"/>
        <w:ind w:firstLine="480" w:firstLineChars="200"/>
        <w:outlineLvl w:val="1"/>
        <w:rPr>
          <w:rFonts w:hint="eastAsia" w:hAnsi="宋体" w:cs="宋体"/>
          <w:color w:val="auto"/>
          <w:sz w:val="24"/>
          <w:highlight w:val="none"/>
          <w:u w:val="single"/>
          <w:lang w:val="en-US" w:eastAsia="zh-CN"/>
        </w:rPr>
      </w:pPr>
      <w:r>
        <w:rPr>
          <w:rFonts w:ascii="宋体" w:hAnsi="宋体" w:cs="宋体"/>
          <w:color w:val="auto"/>
          <w:sz w:val="24"/>
          <w:highlight w:val="none"/>
        </w:rPr>
        <w:t>8.2.</w:t>
      </w:r>
      <w:r>
        <w:rPr>
          <w:rFonts w:hint="eastAsia" w:ascii="宋体" w:hAnsi="宋体" w:cs="宋体"/>
          <w:color w:val="auto"/>
          <w:sz w:val="24"/>
          <w:highlight w:val="none"/>
          <w:lang w:val="en-US" w:eastAsia="zh-CN"/>
        </w:rPr>
        <w:t>1</w:t>
      </w:r>
      <w:r>
        <w:rPr>
          <w:rFonts w:hint="eastAsia" w:hAnsi="宋体" w:cs="宋体"/>
          <w:color w:val="auto"/>
          <w:sz w:val="24"/>
          <w:highlight w:val="none"/>
        </w:rPr>
        <w:t>本项目工程款的支付单位为：</w:t>
      </w:r>
      <w:r>
        <w:rPr>
          <w:rFonts w:hint="eastAsia" w:hAnsi="宋体" w:cs="宋体"/>
          <w:color w:val="auto"/>
          <w:sz w:val="24"/>
          <w:highlight w:val="none"/>
          <w:u w:val="single"/>
          <w:lang w:val="en-US" w:eastAsia="zh-CN"/>
        </w:rPr>
        <w:t>广州市净水有限公司石井净水分公司</w:t>
      </w:r>
    </w:p>
    <w:p>
      <w:pPr>
        <w:spacing w:line="5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u w:val="none"/>
          <w:lang w:val="en-US" w:eastAsia="zh-CN"/>
        </w:rPr>
        <w:t>8.2.2质保期按合同第十条规定执行，质保期满后且乙方不存在违约情形，由乙方提交申请质保金退还资料 15 个工作日内，由甲方属下石井分公司支付合同结算价的5％（质保金）给乙方（无息）。</w:t>
      </w:r>
    </w:p>
    <w:p>
      <w:pPr>
        <w:spacing w:line="500" w:lineRule="exact"/>
        <w:ind w:firstLine="480" w:firstLineChars="200"/>
        <w:outlineLvl w:val="1"/>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0"/>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0"/>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0"/>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0"/>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1"/>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1"/>
        <w:spacing w:line="500" w:lineRule="exact"/>
        <w:ind w:firstLine="480" w:firstLineChars="200"/>
        <w:outlineLvl w:val="1"/>
        <w:rPr>
          <w:rFonts w:hint="eastAsia" w:asciiTheme="minorEastAsia" w:hAnsi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9.5本合同竣工验收结算单位为：</w:t>
      </w:r>
      <w:r>
        <w:rPr>
          <w:rFonts w:hint="eastAsia" w:asciiTheme="minorEastAsia" w:hAnsiTheme="minorEastAsia" w:cstheme="minorEastAsia"/>
          <w:color w:val="auto"/>
          <w:sz w:val="24"/>
          <w:highlight w:val="none"/>
          <w:u w:val="single"/>
          <w:lang w:val="en-US" w:eastAsia="zh-CN"/>
        </w:rPr>
        <w:t>广州市净水有限公司石井净水分公司</w:t>
      </w:r>
    </w:p>
    <w:p>
      <w:pPr>
        <w:pStyle w:val="12"/>
        <w:rPr>
          <w:rFonts w:hint="default"/>
          <w:color w:val="auto"/>
          <w:highlight w:val="none"/>
          <w:lang w:val="en-US" w:eastAsia="zh-CN"/>
        </w:rPr>
      </w:pPr>
    </w:p>
    <w:p>
      <w:pPr>
        <w:numPr>
          <w:ilvl w:val="0"/>
          <w:numId w:val="6"/>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27"/>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营运项目承包单位日常履约考评参照表（安全）</w:t>
      </w:r>
    </w:p>
    <w:p>
      <w:pPr>
        <w:spacing w:line="500" w:lineRule="exact"/>
        <w:ind w:left="718" w:leftChars="342" w:firstLine="0" w:firstLineChars="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营运项目承包单位综合履约考评表（安全）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10.</w:t>
      </w:r>
      <w:r>
        <w:rPr>
          <w:rFonts w:hint="eastAsia" w:ascii="宋体" w:hAnsi="宋体" w:cs="宋体"/>
          <w:color w:val="auto"/>
          <w:sz w:val="24"/>
          <w:highlight w:val="none"/>
        </w:rPr>
        <w:t>履约保函（模板）</w:t>
      </w:r>
      <w:r>
        <w:rPr>
          <w:rFonts w:hint="eastAsia" w:ascii="宋体" w:hAnsi="宋体" w:cs="宋体"/>
          <w:color w:val="auto"/>
          <w:sz w:val="24"/>
          <w:highlight w:val="none"/>
        </w:rPr>
        <w:br w:type="textWrapping"/>
      </w:r>
      <w:r>
        <w:rPr>
          <w:rFonts w:hint="eastAsia" w:ascii="宋体" w:hAnsi="宋体" w:cs="宋体"/>
          <w:color w:val="auto"/>
          <w:sz w:val="24"/>
          <w:highlight w:val="none"/>
          <w:lang w:val="en-US" w:eastAsia="zh-CN"/>
        </w:rPr>
        <w:t>11.预付款保函</w:t>
      </w:r>
    </w:p>
    <w:p>
      <w:pPr>
        <w:pStyle w:val="27"/>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hanging="6360" w:hangingChars="2650"/>
        <w:rPr>
          <w:rFonts w:hint="eastAsia"/>
          <w:color w:val="auto"/>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pStyle w:val="21"/>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广州市净水有限公司石井净分公司自控系统维护维修工程</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eastAsia="仿宋_GB2312"/>
          <w:color w:val="auto"/>
          <w:sz w:val="28"/>
          <w:szCs w:val="28"/>
          <w:highlight w:val="none"/>
          <w:u w:val="single"/>
          <w:lang w:val="en-US" w:eastAsia="zh-CN"/>
        </w:rPr>
        <w:t>广州市净水有限公司石井净分公司自控系统维护维修工程</w:t>
      </w:r>
      <w:r>
        <w:rPr>
          <w:rFonts w:hint="eastAsia" w:ascii="仿宋_GB2312" w:hAnsi="仿宋_GB2312" w:eastAsia="仿宋_GB2312" w:cs="仿宋_GB2312"/>
          <w:b w:val="0"/>
          <w:bCs/>
          <w:color w:val="auto"/>
          <w:sz w:val="28"/>
          <w:szCs w:val="28"/>
          <w:highlight w:val="none"/>
          <w:u w:val="single"/>
          <w:lang w:val="en-US" w:eastAsia="zh-CN"/>
        </w:rPr>
        <w:t>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穗净水合【2023】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1"/>
        <w:ind w:firstLine="0"/>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pStyle w:val="21"/>
        <w:ind w:firstLine="0"/>
        <w:rPr>
          <w:rFonts w:hint="eastAsia" w:ascii="宋体" w:hAnsi="宋体" w:cs="宋体"/>
          <w:b/>
          <w:color w:val="auto"/>
          <w:szCs w:val="21"/>
          <w:highlight w:val="none"/>
        </w:rPr>
      </w:pP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5"/>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lang w:val="en-US" w:eastAsia="zh-CN"/>
        </w:rPr>
        <w:t>广州市净水有限公司石井净分公司自控系统维护维修工程</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pStyle w:val="21"/>
        <w:ind w:firstLine="0"/>
        <w:rPr>
          <w:rFonts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5"/>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5"/>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color w:val="auto"/>
          <w:sz w:val="24"/>
          <w:szCs w:val="24"/>
          <w:highlight w:val="none"/>
          <w:u w:val="single"/>
          <w:lang w:val="en-US" w:eastAsia="zh-CN"/>
        </w:rPr>
        <w:t>广州市净水有限公司石井净分公司自控系统维护维修工程</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36"/>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27"/>
        <w:rPr>
          <w:rFonts w:hAnsi="宋体"/>
          <w:b/>
          <w:bCs/>
          <w:color w:val="auto"/>
          <w:szCs w:val="21"/>
          <w:highlight w:val="none"/>
        </w:rPr>
      </w:pPr>
    </w:p>
    <w:p>
      <w:pPr>
        <w:spacing w:line="360" w:lineRule="auto"/>
        <w:rPr>
          <w:rFonts w:hint="eastAsia" w:ascii="宋体" w:hAnsi="宋体" w:cs="宋体"/>
          <w:b/>
          <w:color w:val="auto"/>
          <w:szCs w:val="21"/>
          <w:highlight w:val="none"/>
        </w:rPr>
      </w:pPr>
    </w:p>
    <w:p>
      <w:pPr>
        <w:pStyle w:val="21"/>
        <w:rPr>
          <w:rFonts w:hint="eastAsia" w:ascii="宋体" w:hAnsi="宋体" w:cs="宋体"/>
          <w:b/>
          <w:color w:val="auto"/>
          <w:szCs w:val="21"/>
          <w:highlight w:val="none"/>
        </w:rPr>
      </w:pPr>
    </w:p>
    <w:p>
      <w:pPr>
        <w:pStyle w:val="21"/>
        <w:rPr>
          <w:rFonts w:hint="eastAsia" w:ascii="宋体" w:hAnsi="宋体" w:cs="宋体"/>
          <w:b/>
          <w:color w:val="auto"/>
          <w:szCs w:val="21"/>
          <w:highlight w:val="none"/>
        </w:rPr>
      </w:pPr>
    </w:p>
    <w:p>
      <w:pPr>
        <w:pStyle w:val="21"/>
        <w:rPr>
          <w:rFonts w:hint="eastAsia" w:ascii="宋体" w:hAnsi="宋体" w:cs="宋体"/>
          <w:b/>
          <w:color w:val="auto"/>
          <w:szCs w:val="21"/>
          <w:highlight w:val="none"/>
        </w:rPr>
      </w:pPr>
    </w:p>
    <w:p>
      <w:pPr>
        <w:pStyle w:val="21"/>
        <w:rPr>
          <w:rFonts w:hint="eastAsia" w:ascii="宋体" w:hAnsi="宋体" w:cs="宋体"/>
          <w:b/>
          <w:color w:val="auto"/>
          <w:szCs w:val="21"/>
          <w:highlight w:val="none"/>
        </w:rPr>
      </w:pPr>
    </w:p>
    <w:p>
      <w:pPr>
        <w:pStyle w:val="21"/>
        <w:rPr>
          <w:rFonts w:hint="eastAsia" w:ascii="宋体" w:hAnsi="宋体" w:cs="宋体"/>
          <w:b/>
          <w:color w:val="auto"/>
          <w:szCs w:val="21"/>
          <w:highlight w:val="none"/>
        </w:rPr>
      </w:pPr>
    </w:p>
    <w:p>
      <w:pPr>
        <w:pStyle w:val="21"/>
        <w:rPr>
          <w:rFonts w:hint="eastAsia" w:ascii="宋体" w:hAnsi="宋体" w:cs="宋体"/>
          <w:b/>
          <w:color w:val="auto"/>
          <w:szCs w:val="21"/>
          <w:highlight w:val="none"/>
        </w:rPr>
      </w:pPr>
    </w:p>
    <w:p>
      <w:pPr>
        <w:pStyle w:val="21"/>
        <w:rPr>
          <w:rFonts w:hint="eastAsia" w:ascii="宋体" w:hAnsi="宋体" w:cs="宋体"/>
          <w:b/>
          <w:color w:val="auto"/>
          <w:szCs w:val="21"/>
          <w:highlight w:val="none"/>
        </w:rPr>
      </w:pPr>
    </w:p>
    <w:p>
      <w:pPr>
        <w:pStyle w:val="21"/>
        <w:rPr>
          <w:rFonts w:hint="eastAsia" w:ascii="宋体" w:hAnsi="宋体" w:cs="宋体"/>
          <w:b/>
          <w:color w:val="auto"/>
          <w:szCs w:val="21"/>
          <w:highlight w:val="none"/>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eastAsia="等线" w:cs="宋体"/>
          <w:b/>
          <w:color w:val="auto"/>
          <w:szCs w:val="21"/>
          <w:highlight w:val="none"/>
          <w:lang w:eastAsia="zh-CN"/>
        </w:rPr>
      </w:pPr>
    </w:p>
    <w:p>
      <w:pPr>
        <w:pStyle w:val="21"/>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tbl>
      <w:tblPr>
        <w:tblStyle w:val="22"/>
        <w:tblW w:w="8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3"/>
        <w:gridCol w:w="3343"/>
        <w:gridCol w:w="140"/>
        <w:gridCol w:w="1290"/>
        <w:gridCol w:w="255"/>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17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67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工程名称：广州市净水有限公司石井净分公司自控系统维护维修工程</w:t>
            </w:r>
          </w:p>
        </w:tc>
        <w:tc>
          <w:tcPr>
            <w:tcW w:w="143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6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3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48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5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1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17741.17</w:t>
            </w: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11302.93</w:t>
            </w: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6"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5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1"/>
        <w:rPr>
          <w:rFonts w:hint="eastAsia" w:ascii="宋体" w:hAnsi="宋体" w:cs="宋体"/>
          <w:b/>
          <w:bCs/>
          <w:color w:val="auto"/>
          <w:szCs w:val="21"/>
          <w:highlight w:val="none"/>
        </w:rPr>
      </w:pPr>
    </w:p>
    <w:tbl>
      <w:tblPr>
        <w:tblStyle w:val="22"/>
        <w:tblW w:w="96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6"/>
        <w:gridCol w:w="2"/>
        <w:gridCol w:w="1676"/>
        <w:gridCol w:w="4"/>
        <w:gridCol w:w="2707"/>
        <w:gridCol w:w="368"/>
        <w:gridCol w:w="6"/>
        <w:gridCol w:w="588"/>
        <w:gridCol w:w="7"/>
        <w:gridCol w:w="772"/>
        <w:gridCol w:w="8"/>
        <w:gridCol w:w="114"/>
        <w:gridCol w:w="779"/>
        <w:gridCol w:w="9"/>
        <w:gridCol w:w="890"/>
        <w:gridCol w:w="10"/>
        <w:gridCol w:w="934"/>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1" w:type="dxa"/>
          <w:trHeight w:val="795" w:hRule="atLeast"/>
        </w:trPr>
        <w:tc>
          <w:tcPr>
            <w:tcW w:w="9660"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70" w:hRule="atLeast"/>
        </w:trPr>
        <w:tc>
          <w:tcPr>
            <w:tcW w:w="517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工程名称：广州市净水有限公司石井净分公司自控系统维护维修工程</w:t>
            </w:r>
          </w:p>
        </w:tc>
        <w:tc>
          <w:tcPr>
            <w:tcW w:w="1863"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22"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7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7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4"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9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59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CPU模块</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1.名称:CPU模块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2.类别:需兼容一期站点CPU(原系统使用1214C PLC CPU)</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335"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I/0模块</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1.名称:I/0模块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2.规格:16DI/14D0/4AI MS-PN-D 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335"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2.描述:干化车间的新风机、离子风机的信号上传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59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2.规格:RVV3*2.5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3.描述:1#、3#楼梯间气体主机电源线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59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2.规格:RVVP2*1.5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3.描述:1#、3#楼梯间气体主机信号线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335"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2.规格:RVVP4*1.5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3.描述:气体探头信号电源线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335"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1.名称:四芯单模光纤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2.描述:干化车间的新风机、离子风机现场敷设光纤至机站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2.型号:RVVP7*1.0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3.描述:栅前联通阀信号线缆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1.描述:二期北线生化池2号机站触摸屏新增2个空气流量计计数值。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1.描述:二期北线生化池2号机站触摸屏新增两个明渠流量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计数值。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调整数据</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1.名称:调整滤池控制柜触摸屏数据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PLC程序升级</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1.描述:一期北线PLC程序升级，网络控制箱网关模块系统版本升级，恢复该区域设备控制功能。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梯气体检测仪数据上传</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1.描述:二期 1#、3#梯气体检测仪数据上传到中控声光报警。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离子风机</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1.名称:离子风机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2.描述:一期干化车间通风系统新增新风机离子风机两台设备通讯。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水流方向箭头</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1.名称:水流方向箭头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2.描述:修正总图图例错误部分，新增生化池水流方向箭头动态显示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紫外线优化报警系统</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1.名称:一期紫外线优化报警，实现每条灯管单独报警。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模块</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1.描述:高效池原来 4个雨污联通阀新增信号及远程控制功能，需敷设控制电缆及增加 PLCI/0模块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数据读取</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1.描述:二期出水流量计最大读数为99999999，需修改相关 PLC 及上位机程序实现 9999999999 的数据读取。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液位计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1.描述:二期出水提升泵增加恒液位控制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电动、电磁阀门</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1.描述:预留一个粗格栅栅前联通阀信号，新增界面及程序，敷设好电缆。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盘、箱、柜</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1.名称:仪表报警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2.型号:中控上位机新增 50个仪表报警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程序编辑</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1.描述:一期所有 PLC新增通讯故障报警程序，修改 PLC 及上位机相关程序。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程序编辑</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1.名称:一期重要设备电流通讯方式改造，重新编写电力仪表Modbus-TCP 通讯程序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信号阀</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1.描述:初雨进出水阀增加信号反馈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系统改造</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1.描述:高效沉淀系统改造，将高效沉淀系统监控界面纳入中控系统控制。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信号报警装置</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1.描述:增加仪表报警点位及进出水阀信号反馈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26"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0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1"/>
        <w:rPr>
          <w:rFonts w:hint="eastAsia" w:ascii="宋体" w:hAnsi="宋体" w:cs="宋体"/>
          <w:b/>
          <w:bCs/>
          <w:color w:val="auto"/>
          <w:szCs w:val="21"/>
          <w:highlight w:val="none"/>
        </w:rPr>
      </w:pPr>
    </w:p>
    <w:tbl>
      <w:tblPr>
        <w:tblStyle w:val="22"/>
        <w:tblW w:w="10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3"/>
        <w:gridCol w:w="2038"/>
        <w:gridCol w:w="2"/>
        <w:gridCol w:w="1746"/>
        <w:gridCol w:w="4"/>
        <w:gridCol w:w="677"/>
        <w:gridCol w:w="264"/>
        <w:gridCol w:w="6"/>
        <w:gridCol w:w="1167"/>
        <w:gridCol w:w="6"/>
        <w:gridCol w:w="502"/>
        <w:gridCol w:w="474"/>
        <w:gridCol w:w="7"/>
        <w:gridCol w:w="997"/>
        <w:gridCol w:w="8"/>
        <w:gridCol w:w="1409"/>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795" w:hRule="atLeast"/>
        </w:trPr>
        <w:tc>
          <w:tcPr>
            <w:tcW w:w="10110" w:type="dxa"/>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5271"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工程名称：广州市净水有限公司石井净分公司自控系统维护维修工程</w:t>
            </w:r>
          </w:p>
        </w:tc>
        <w:tc>
          <w:tcPr>
            <w:tcW w:w="194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94"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825"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3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4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4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7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8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17"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17741.17</w:t>
            </w: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261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82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 w:type="dxa"/>
          <w:trHeight w:val="1080"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3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74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1"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7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8"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1"/>
        <w:rPr>
          <w:rFonts w:hint="eastAsia" w:ascii="宋体" w:hAnsi="宋体" w:cs="宋体"/>
          <w:b/>
          <w:bCs/>
          <w:color w:val="auto"/>
          <w:szCs w:val="21"/>
          <w:highlight w:val="none"/>
        </w:rPr>
      </w:pPr>
    </w:p>
    <w:tbl>
      <w:tblPr>
        <w:tblStyle w:val="22"/>
        <w:tblW w:w="9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1"/>
        <w:gridCol w:w="2"/>
        <w:gridCol w:w="3143"/>
        <w:gridCol w:w="7"/>
        <w:gridCol w:w="1200"/>
        <w:gridCol w:w="645"/>
        <w:gridCol w:w="8"/>
        <w:gridCol w:w="1023"/>
        <w:gridCol w:w="524"/>
        <w:gridCol w:w="10"/>
        <w:gridCol w:w="2122"/>
        <w:gridCol w:w="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795" w:hRule="atLeast"/>
        </w:trPr>
        <w:tc>
          <w:tcPr>
            <w:tcW w:w="985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570" w:hRule="atLeast"/>
        </w:trPr>
        <w:tc>
          <w:tcPr>
            <w:tcW w:w="552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工程名称：广州市净水有限公司石井净分公司自控系统维护维修工程</w:t>
            </w:r>
          </w:p>
        </w:tc>
        <w:tc>
          <w:tcPr>
            <w:tcW w:w="167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5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75" w:hRule="atLeast"/>
        </w:trPr>
        <w:tc>
          <w:tcPr>
            <w:tcW w:w="117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5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5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132"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11302.93</w:t>
            </w: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323"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5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pStyle w:val="21"/>
        <w:rPr>
          <w:rFonts w:hint="eastAsia" w:ascii="宋体" w:hAnsi="宋体" w:cs="宋体"/>
          <w:b/>
          <w:bCs/>
          <w:color w:val="auto"/>
          <w:szCs w:val="21"/>
          <w:highlight w:val="none"/>
        </w:rPr>
      </w:pPr>
    </w:p>
    <w:tbl>
      <w:tblPr>
        <w:tblStyle w:val="22"/>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3"/>
        <w:gridCol w:w="1798"/>
        <w:gridCol w:w="2637"/>
        <w:gridCol w:w="1484"/>
        <w:gridCol w:w="744"/>
        <w:gridCol w:w="155"/>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28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4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工程名称：广州市净水有限公司石井净分公司自控系统维护维修工程</w:t>
            </w:r>
          </w:p>
        </w:tc>
        <w:tc>
          <w:tcPr>
            <w:tcW w:w="1484"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5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1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9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3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8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9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45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1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6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76"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609"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1"/>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1"/>
        <w:ind w:firstLine="0"/>
        <w:rPr>
          <w:rFonts w:hint="eastAsia" w:ascii="宋体" w:hAnsi="宋体" w:cs="宋体"/>
          <w:b/>
          <w:bCs/>
          <w:color w:val="auto"/>
          <w:szCs w:val="21"/>
          <w:highlight w:val="none"/>
        </w:rPr>
      </w:pPr>
    </w:p>
    <w:p>
      <w:pPr>
        <w:pStyle w:val="21"/>
        <w:ind w:firstLine="0"/>
        <w:rPr>
          <w:rFonts w:hint="eastAsia" w:ascii="宋体" w:hAnsi="宋体" w:cs="宋体"/>
          <w:b/>
          <w:bCs/>
          <w:color w:val="auto"/>
          <w:szCs w:val="21"/>
          <w:highlight w:val="none"/>
        </w:rPr>
      </w:pPr>
    </w:p>
    <w:p>
      <w:pPr>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附件8</w:t>
      </w:r>
      <w:r>
        <w:rPr>
          <w:rFonts w:hint="eastAsia" w:ascii="宋体" w:hAnsi="宋体" w:cs="宋体"/>
          <w:b/>
          <w:bCs/>
          <w:color w:val="auto"/>
          <w:sz w:val="21"/>
          <w:szCs w:val="21"/>
          <w:highlight w:val="none"/>
        </w:rPr>
        <w:t>营运项目承包单位日常履约考评参照表（安全）</w:t>
      </w:r>
    </w:p>
    <w:tbl>
      <w:tblPr>
        <w:tblStyle w:val="22"/>
        <w:tblpPr w:leftFromText="180" w:rightFromText="180" w:vertAnchor="text" w:horzAnchor="page" w:tblpX="1421" w:tblpY="536"/>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1"/>
              <w:numPr>
                <w:ilvl w:val="0"/>
                <w:numId w:val="0"/>
              </w:numPr>
              <w:rPr>
                <w:color w:val="auto"/>
                <w:highlight w:val="none"/>
              </w:rPr>
            </w:pPr>
          </w:p>
          <w:p>
            <w:pPr>
              <w:pStyle w:val="21"/>
              <w:numPr>
                <w:ilvl w:val="0"/>
                <w:numId w:val="0"/>
              </w:numPr>
              <w:rPr>
                <w:color w:val="auto"/>
                <w:highlight w:val="none"/>
              </w:rPr>
            </w:pPr>
          </w:p>
          <w:p>
            <w:pPr>
              <w:pStyle w:val="21"/>
              <w:numPr>
                <w:ilvl w:val="0"/>
                <w:numId w:val="0"/>
              </w:numPr>
              <w:rPr>
                <w:color w:val="auto"/>
                <w:highlight w:val="none"/>
              </w:rPr>
            </w:pPr>
          </w:p>
          <w:p>
            <w:pPr>
              <w:pStyle w:val="21"/>
              <w:numPr>
                <w:ilvl w:val="0"/>
                <w:numId w:val="0"/>
              </w:numPr>
              <w:rPr>
                <w:color w:val="auto"/>
                <w:highlight w:val="none"/>
              </w:rPr>
            </w:pPr>
          </w:p>
          <w:p>
            <w:pPr>
              <w:pStyle w:val="21"/>
              <w:numPr>
                <w:ilvl w:val="0"/>
                <w:numId w:val="0"/>
              </w:numPr>
              <w:rPr>
                <w:color w:val="auto"/>
                <w:highlight w:val="none"/>
              </w:rPr>
            </w:pPr>
          </w:p>
          <w:p>
            <w:pPr>
              <w:pStyle w:val="21"/>
              <w:numPr>
                <w:ilvl w:val="0"/>
                <w:numId w:val="0"/>
              </w:numPr>
              <w:rPr>
                <w:color w:val="auto"/>
                <w:highlight w:val="none"/>
              </w:rPr>
            </w:pPr>
          </w:p>
          <w:p>
            <w:pPr>
              <w:pStyle w:val="21"/>
              <w:numPr>
                <w:ilvl w:val="0"/>
                <w:numId w:val="0"/>
              </w:numPr>
              <w:rPr>
                <w:color w:val="auto"/>
                <w:highlight w:val="none"/>
              </w:rPr>
            </w:pPr>
          </w:p>
          <w:p>
            <w:pPr>
              <w:pStyle w:val="21"/>
              <w:numPr>
                <w:ilvl w:val="0"/>
                <w:numId w:val="0"/>
              </w:numPr>
              <w:rPr>
                <w:color w:val="auto"/>
                <w:highlight w:val="none"/>
              </w:rPr>
            </w:pPr>
          </w:p>
          <w:p>
            <w:pPr>
              <w:pStyle w:val="21"/>
              <w:numPr>
                <w:ilvl w:val="0"/>
                <w:numId w:val="0"/>
              </w:numPr>
              <w:rPr>
                <w:color w:val="auto"/>
                <w:highlight w:val="none"/>
              </w:rPr>
            </w:pPr>
          </w:p>
          <w:p>
            <w:pPr>
              <w:spacing w:line="360" w:lineRule="auto"/>
              <w:ind w:firstLine="0" w:firstLineChars="0"/>
              <w:jc w:val="left"/>
              <w:rPr>
                <w:rFonts w:hint="eastAsia" w:ascii="宋体" w:hAnsi="宋体" w:cs="宋体"/>
                <w:b/>
                <w:bCs/>
                <w:color w:val="auto"/>
                <w:sz w:val="21"/>
                <w:szCs w:val="21"/>
                <w:highlight w:val="none"/>
              </w:rPr>
            </w:pPr>
            <w:r>
              <w:rPr>
                <w:rFonts w:hint="eastAsia" w:ascii="宋体" w:hAnsi="宋体" w:cs="宋体"/>
                <w:b/>
                <w:bCs/>
                <w:color w:val="auto"/>
                <w:szCs w:val="21"/>
                <w:highlight w:val="none"/>
                <w:lang w:val="en-US" w:eastAsia="zh-CN"/>
              </w:rPr>
              <w:t>附件9</w:t>
            </w:r>
            <w:r>
              <w:rPr>
                <w:rFonts w:hint="eastAsia" w:ascii="宋体" w:hAnsi="宋体" w:cs="宋体"/>
                <w:b/>
                <w:bCs/>
                <w:color w:val="auto"/>
                <w:sz w:val="21"/>
                <w:szCs w:val="21"/>
                <w:highlight w:val="none"/>
              </w:rPr>
              <w:t>营运项目承包单位综合履约考评表（安全）</w:t>
            </w:r>
          </w:p>
          <w:p>
            <w:pPr>
              <w:pStyle w:val="21"/>
              <w:ind w:firstLine="0"/>
              <w:rPr>
                <w:rFonts w:hint="default" w:eastAsia="仿宋_GB2312"/>
                <w:color w:val="auto"/>
                <w:highlight w:val="none"/>
                <w:lang w:val="en-US" w:eastAsia="zh-CN"/>
              </w:rPr>
            </w:pPr>
          </w:p>
        </w:tc>
      </w:tr>
    </w:tbl>
    <w:p>
      <w:pPr>
        <w:tabs>
          <w:tab w:val="left" w:pos="673"/>
        </w:tabs>
        <w:jc w:val="left"/>
        <w:rPr>
          <w:rFonts w:hint="default"/>
          <w:color w:val="auto"/>
          <w:highlight w:val="none"/>
          <w:lang w:val="en-US" w:eastAsia="zh-CN"/>
        </w:rPr>
      </w:pPr>
    </w:p>
    <w:p>
      <w:pPr>
        <w:pStyle w:val="21"/>
        <w:ind w:left="0" w:leftChars="0" w:firstLine="0" w:firstLineChars="0"/>
        <w:rPr>
          <w:rFonts w:ascii="宋体" w:hAnsi="宋体" w:cs="宋体"/>
          <w:b/>
          <w:bCs/>
          <w:color w:val="auto"/>
          <w:sz w:val="24"/>
          <w:szCs w:val="24"/>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1"/>
              <w:ind w:firstLine="1126"/>
              <w:rPr>
                <w:color w:val="auto"/>
                <w:highlight w:val="none"/>
              </w:rPr>
            </w:pP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：履约保函（模板）</w:t>
      </w:r>
    </w:p>
    <w:p>
      <w:pPr>
        <w:jc w:val="center"/>
        <w:rPr>
          <w:rFonts w:asciiTheme="minorEastAsia" w:hAnsiTheme="minorEastAsia"/>
          <w:b/>
          <w:color w:val="auto"/>
          <w:sz w:val="24"/>
          <w:highlight w:val="none"/>
        </w:rPr>
      </w:pPr>
      <w:r>
        <w:rPr>
          <w:rFonts w:hint="eastAsia" w:asciiTheme="minorEastAsia" w:hAnsiTheme="minorEastAsia"/>
          <w:b/>
          <w:color w:val="auto"/>
          <w:sz w:val="24"/>
          <w:highlight w:val="none"/>
        </w:rPr>
        <w:t>履约保函模板</w:t>
      </w:r>
    </w:p>
    <w:p>
      <w:pPr>
        <w:rPr>
          <w:rFonts w:asciiTheme="minorEastAsia" w:hAnsiTheme="minorEastAsia"/>
          <w:color w:val="auto"/>
          <w:sz w:val="24"/>
          <w:highlight w:val="none"/>
        </w:rPr>
      </w:pPr>
    </w:p>
    <w:p>
      <w:pPr>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（受益人）</w:t>
      </w:r>
      <w:r>
        <w:rPr>
          <w:rFonts w:asciiTheme="minorEastAsia" w:hAnsiTheme="minorEastAsia"/>
          <w:color w:val="auto"/>
          <w:sz w:val="24"/>
          <w:highlight w:val="none"/>
        </w:rPr>
        <w:br w:type="textWrapping"/>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鉴于（以下简称“委托人”）与贵方于</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二、贵单位的索赔申请应符合下述条件：</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（一）贵单位法定代表人或其授权代表签字并加盖单位公章；</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（二）在保函有效期内送达我行；</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（三）明确的索赔金额（不得超过本保函第一条所列之限额）。</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三、本保函自签发之日起生效，有效期至</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。本保函于下述任一事项发生之时立即失效，我行在本保函项下的保证义务即刻解除：</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（一）本保函有效期限届满；</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（二）我行保证的义务履行完毕。</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五、我行向你方支付索赔金额后，本保函担保金额即按贵方通知的索赔金额予以递减。</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 xml:space="preserve">                                                   落款</w:t>
      </w:r>
    </w:p>
    <w:p>
      <w:pPr>
        <w:ind w:firstLine="420"/>
        <w:rPr>
          <w:rFonts w:asciiTheme="minorEastAsia" w:hAnsiTheme="minorEastAsia"/>
          <w:color w:val="auto"/>
          <w:sz w:val="24"/>
          <w:highlight w:val="none"/>
        </w:rPr>
      </w:pPr>
    </w:p>
    <w:p>
      <w:pPr>
        <w:ind w:firstLine="645"/>
        <w:rPr>
          <w:rFonts w:asciiTheme="minorEastAsia" w:hAnsiTheme="minorEastAsia"/>
          <w:color w:val="auto"/>
          <w:sz w:val="24"/>
          <w:highlight w:val="none"/>
        </w:rPr>
      </w:pPr>
      <w:r>
        <w:rPr>
          <w:rFonts w:hint="eastAsia" w:asciiTheme="minorEastAsia" w:hAnsiTheme="minorEastAsia"/>
          <w:color w:val="auto"/>
          <w:sz w:val="24"/>
          <w:highlight w:val="none"/>
        </w:rPr>
        <w:t>保函说明：</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保函不得有下列或类似含义的表述：</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1.银行承担的为连带责任保证、一般保证。</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3.合同撤销或无效的，保函失效。</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4.申请人对受益人的抗辩，银行有权向受益人主张。</w:t>
      </w:r>
    </w:p>
    <w:p>
      <w:pPr>
        <w:spacing w:line="360" w:lineRule="auto"/>
        <w:rPr>
          <w:rFonts w:ascii="宋体" w:hAnsi="宋体" w:cs="宋体"/>
          <w:b/>
          <w:bCs/>
          <w:color w:val="auto"/>
          <w:szCs w:val="21"/>
          <w:highlight w:val="none"/>
        </w:rPr>
      </w:pPr>
      <w:r>
        <w:rPr>
          <w:rFonts w:hint="eastAsia" w:cs="仿宋_GB2312" w:asciiTheme="minorEastAsia" w:hAnsiTheme="minorEastAsia"/>
          <w:color w:val="auto"/>
          <w:sz w:val="24"/>
          <w:highlight w:val="none"/>
        </w:rPr>
        <w:t>5.受益人请求付款的请款单据包含法院裁判文书、仲裁裁决、第三方单位出具的鉴定书等申请人违约的证明材料。</w:t>
      </w:r>
      <w:r>
        <w:rPr>
          <w:rFonts w:hint="eastAsia" w:cs="仿宋_GB2312" w:asciiTheme="minorEastAsia" w:hAnsiTheme="minorEastAsia"/>
          <w:color w:val="auto"/>
          <w:sz w:val="24"/>
          <w:highlight w:val="none"/>
        </w:rPr>
        <w:br w:type="textWrapping"/>
      </w: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：预付款保函（格式）</w:t>
      </w:r>
    </w:p>
    <w:p>
      <w:pPr>
        <w:pStyle w:val="27"/>
        <w:numPr>
          <w:ilvl w:val="255"/>
          <w:numId w:val="0"/>
        </w:numPr>
        <w:jc w:val="center"/>
        <w:rPr>
          <w:rFonts w:hAnsi="宋体" w:eastAsia="宋体"/>
          <w:color w:val="auto"/>
          <w:highlight w:val="none"/>
        </w:rPr>
      </w:pPr>
    </w:p>
    <w:p>
      <w:pPr>
        <w:pStyle w:val="27"/>
        <w:numPr>
          <w:ilvl w:val="255"/>
          <w:numId w:val="0"/>
        </w:numPr>
        <w:jc w:val="center"/>
        <w:rPr>
          <w:rFonts w:hAnsi="宋体" w:eastAsia="宋体"/>
          <w:color w:val="auto"/>
          <w:highlight w:val="none"/>
        </w:rPr>
      </w:pPr>
    </w:p>
    <w:p>
      <w:pPr>
        <w:pStyle w:val="27"/>
        <w:numPr>
          <w:ilvl w:val="255"/>
          <w:numId w:val="0"/>
        </w:numPr>
        <w:jc w:val="center"/>
        <w:rPr>
          <w:rFonts w:hAnsi="宋体" w:eastAsia="宋体"/>
          <w:color w:val="auto"/>
          <w:highlight w:val="none"/>
        </w:rPr>
      </w:pPr>
      <w:r>
        <w:rPr>
          <w:rFonts w:hint="eastAsia" w:hAnsi="宋体" w:eastAsia="宋体"/>
          <w:color w:val="auto"/>
          <w:highlight w:val="none"/>
        </w:rPr>
        <w:t>预付款保函模板</w:t>
      </w: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（受益人）</w:t>
      </w:r>
    </w:p>
    <w:p>
      <w:pPr>
        <w:rPr>
          <w:rFonts w:ascii="宋体" w:hAnsi="宋体" w:cs="宋体"/>
          <w:color w:val="auto"/>
          <w:sz w:val="24"/>
          <w:highlight w:val="none"/>
        </w:rPr>
      </w:pPr>
    </w:p>
    <w:p>
      <w:pPr>
        <w:ind w:firstLine="240" w:firstLineChars="1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（以下简称“委托人”）与你方于</w:t>
      </w:r>
      <w:r>
        <w:rPr>
          <w:rFonts w:hint="eastAsia" w:ascii="宋体" w:hAnsi="宋体" w:cs="宋体"/>
          <w:color w:val="auto"/>
          <w:sz w:val="24"/>
          <w:highlight w:val="none"/>
          <w:u w:val="single"/>
        </w:rPr>
        <w:t xml:space="preserve">   年  月  日</w:t>
      </w:r>
      <w:r>
        <w:rPr>
          <w:rFonts w:hint="eastAsia" w:ascii="宋体" w:hAnsi="宋体" w:cs="宋体"/>
          <w:color w:val="auto"/>
          <w:sz w:val="24"/>
          <w:highlight w:val="none"/>
        </w:rPr>
        <w:t>签订了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（以下简称“合同”），你方将按上述基础交易合同约定向委托人支付预付款人民币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）。我行接受委托人的申请，特此开立以你方为受益人的最高金额为人民币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）（以下称“保函金额”）的保函。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一、本保函为不可撤销、见索即付的独立保函。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日内，以上述保函金额为限向你方支付相应款项。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（一）索赔通知书须写明请求付款的金额，并声明该款项并未由委托人或其代理人直接或间接地支付给你方；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（二）索赔通知书应由你方法定代表人签  字并加盖公章；</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（三）索赔通知书必须于本保函有效期截止日前送达我行。</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三、合同的任何修改、变更、解释或不可执行都不能削弱或免除我行按本保函应承担的义务。</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本保函金额将随我行已向你方支付的金额而自动作相应递减。</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四、本保函未经我行书面同意不得转让。</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五、本保函自签发之日起生效，有效期至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止。在上述期限内若累计赔偿额达到前述保函金额，本保函提前失效。本保函到期后，无论保函原件是否退回我行，皆告失效。</w:t>
      </w:r>
    </w:p>
    <w:p>
      <w:pPr>
        <w:spacing w:line="40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 xml:space="preserve"> </w:t>
      </w:r>
    </w:p>
    <w:p>
      <w:pPr>
        <w:pStyle w:val="21"/>
        <w:rPr>
          <w:rFonts w:hint="default"/>
          <w:color w:val="auto"/>
          <w:highlight w:val="none"/>
          <w:lang w:val="en-US" w:eastAsia="zh-CN"/>
        </w:rPr>
      </w:pPr>
      <w:r>
        <w:rPr>
          <w:rFonts w:hint="eastAsia" w:ascii="宋体" w:hAnsi="宋体" w:cs="宋体"/>
          <w:b/>
          <w:color w:val="auto"/>
          <w:sz w:val="24"/>
          <w:highlight w:val="none"/>
        </w:rPr>
        <w:t>备注：</w:t>
      </w:r>
      <w:r>
        <w:rPr>
          <w:rFonts w:hint="eastAsia" w:ascii="宋体" w:hAnsi="宋体" w:cs="宋体"/>
          <w:color w:val="auto"/>
          <w:sz w:val="24"/>
          <w:highlight w:val="none"/>
        </w:rPr>
        <w:t>本预付款担保格式可采用经甲方认可的其他格式，但相关内容不得违背合同文件约定的实质性内容。</w:t>
      </w:r>
    </w:p>
    <w:p>
      <w:pPr>
        <w:pStyle w:val="21"/>
        <w:ind w:firstLine="0"/>
        <w:rPr>
          <w:rFonts w:ascii="仿宋_GB2312" w:eastAsia="仿宋_GB2312"/>
          <w:color w:val="auto"/>
          <w:sz w:val="28"/>
          <w:szCs w:val="28"/>
          <w:highlight w:val="none"/>
        </w:rPr>
      </w:pPr>
    </w:p>
    <w:p>
      <w:pPr>
        <w:pStyle w:val="3"/>
        <w:rPr>
          <w:rFonts w:hint="eastAsia"/>
          <w:color w:val="auto"/>
          <w:highlight w:val="none"/>
        </w:rPr>
      </w:pPr>
      <w:bookmarkStart w:id="85" w:name="_Toc21847"/>
      <w:bookmarkStart w:id="86" w:name="_Toc6230"/>
      <w:bookmarkStart w:id="87" w:name="_Toc3723"/>
      <w:bookmarkStart w:id="88" w:name="_Toc1563"/>
      <w:bookmarkStart w:id="89" w:name="_Toc28358"/>
      <w:bookmarkStart w:id="90" w:name="_Toc8147"/>
      <w:bookmarkStart w:id="91" w:name="_Toc30824"/>
      <w:bookmarkStart w:id="92" w:name="_Toc16552"/>
      <w:bookmarkStart w:id="93" w:name="_Toc5129"/>
      <w:bookmarkStart w:id="94" w:name="_Toc12169"/>
      <w:bookmarkStart w:id="95" w:name="_Toc23515"/>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586740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46.2pt;height:0pt;width:75.5pt;z-index:251666432;mso-width-relative:page;mso-height-relative:page;" filled="f" stroked="t" coordsize="21600,21600" o:gfxdata="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V5ce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2299970</wp:posOffset>
                </wp:positionH>
                <wp:positionV relativeFrom="paragraph">
                  <wp:posOffset>41910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1pt;margin-top:3.3pt;height:0pt;width:75.5pt;z-index:251665408;mso-width-relative:page;mso-height-relative:page;" filled="f" stroked="t" coordsize="21600,21600" o:gfxdata="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afxh7UAAAABwEAAA8AAAAAAAAAAQAgAAAAIgAAAGRycy9kb3ducmV2LnhtbFBLAQIUABQAAAAI&#10;AIdO4kBCwcCZ8QEAAOM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color w:val="auto"/>
          <w:highlight w:val="none"/>
        </w:rPr>
      </w:pPr>
    </w:p>
    <w:p>
      <w:pPr>
        <w:pStyle w:val="3"/>
        <w:rPr>
          <w:color w:val="auto"/>
          <w:highlight w:val="none"/>
        </w:rPr>
      </w:pPr>
      <w:bookmarkStart w:id="96" w:name="_Toc5342"/>
      <w:bookmarkStart w:id="97" w:name="_Toc22764"/>
      <w:bookmarkStart w:id="98" w:name="_Toc30157"/>
      <w:bookmarkStart w:id="99" w:name="_Toc12769"/>
      <w:bookmarkStart w:id="100" w:name="_Toc31564"/>
      <w:bookmarkStart w:id="101" w:name="_Toc24490"/>
      <w:bookmarkStart w:id="102" w:name="_Toc17119"/>
      <w:bookmarkStart w:id="103" w:name="_Toc87616388"/>
      <w:bookmarkStart w:id="104" w:name="_Toc12610"/>
      <w:bookmarkStart w:id="105" w:name="_Toc24815"/>
      <w:bookmarkStart w:id="106" w:name="_Toc10840"/>
      <w:bookmarkStart w:id="107" w:name="_Toc88209951"/>
      <w:bookmarkStart w:id="108" w:name="_Toc21675"/>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广州市净水有限公司石井净分公司</w:t>
      </w:r>
    </w:p>
    <w:p>
      <w:pPr>
        <w:adjustRightInd w:val="0"/>
        <w:snapToGrid w:val="0"/>
        <w:spacing w:beforeLines="50" w:afterLines="50" w:line="600" w:lineRule="exact"/>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自控系统维护维修工程</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88209957"/>
      <w:bookmarkStart w:id="116" w:name="_Toc28619645"/>
      <w:bookmarkStart w:id="117" w:name="_Toc6313"/>
      <w:bookmarkStart w:id="118" w:name="_Toc87616394"/>
      <w:bookmarkStart w:id="119" w:name="_Toc1266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9833"/>
      <w:bookmarkStart w:id="121" w:name="_Toc87616395"/>
      <w:bookmarkStart w:id="122" w:name="_Toc22527"/>
      <w:bookmarkStart w:id="123"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139190"/>
                <wp:effectExtent l="4445" t="5080" r="14605" b="1778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89.7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Pvfj/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0"/>
        <w:rPr>
          <w:rFonts w:ascii="仿宋_GB2312" w:eastAsia="仿宋_GB2312"/>
          <w:color w:val="auto"/>
          <w:sz w:val="18"/>
          <w:szCs w:val="18"/>
          <w:highlight w:val="none"/>
        </w:rPr>
      </w:pPr>
      <w:r>
        <w:rPr>
          <w:rFonts w:hint="eastAsia" w:ascii="仿宋_GB2312" w:hAnsi="宋体" w:eastAsia="仿宋_GB2312"/>
          <w:color w:val="auto"/>
          <w:kern w:val="0"/>
          <w:sz w:val="18"/>
          <w:szCs w:val="18"/>
          <w:highlight w:val="none"/>
        </w:rPr>
        <w:t>注：法定代表人证明书亦可采用工商行政管理局统一制订的格式。</w:t>
      </w:r>
    </w:p>
    <w:p>
      <w:pPr>
        <w:spacing w:line="360" w:lineRule="auto"/>
        <w:rPr>
          <w:rFonts w:hint="eastAsia" w:ascii="宋体" w:hAnsi="宋体" w:cs="宋体"/>
          <w:color w:val="auto"/>
          <w:kern w:val="0"/>
          <w:sz w:val="28"/>
          <w:szCs w:val="28"/>
          <w:highlight w:val="none"/>
        </w:rPr>
      </w:pP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bookmarkStart w:id="124" w:name="_Toc87616400"/>
      <w:bookmarkStart w:id="125" w:name="_Toc8086"/>
      <w:bookmarkStart w:id="126" w:name="_Toc19830"/>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28"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广州市净水有限公司石井净分公司自控系统维护维修工程</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1"/>
        <w:ind w:firstLine="0"/>
        <w:rPr>
          <w:rFonts w:hint="eastAsia"/>
          <w:color w:val="auto"/>
          <w:highlight w:val="none"/>
          <w:lang w:eastAsia="zh-CN"/>
        </w:rPr>
      </w:pPr>
    </w:p>
    <w:p>
      <w:pPr>
        <w:pStyle w:val="21"/>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29" w:name="_Toc32430"/>
      <w:bookmarkStart w:id="130"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2"/>
        <w:tblW w:w="8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3"/>
        <w:gridCol w:w="3343"/>
        <w:gridCol w:w="140"/>
        <w:gridCol w:w="1290"/>
        <w:gridCol w:w="255"/>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817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bookmarkStart w:id="131" w:name="_Toc88209965"/>
            <w:bookmarkStart w:id="132" w:name="_Toc87616402"/>
            <w:bookmarkStart w:id="133" w:name="_Toc6058"/>
            <w:bookmarkStart w:id="134" w:name="_Toc16386"/>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67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工程名称：广州市净水有限公司石井净分公司自控系统维护维修工程</w:t>
            </w:r>
          </w:p>
        </w:tc>
        <w:tc>
          <w:tcPr>
            <w:tcW w:w="143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6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3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48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5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1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17741.17</w:t>
            </w: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11302.93</w:t>
            </w: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3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48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816"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15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1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1"/>
        <w:rPr>
          <w:rFonts w:hint="eastAsia" w:ascii="宋体" w:hAnsi="宋体" w:cs="宋体"/>
          <w:b/>
          <w:bCs/>
          <w:color w:val="auto"/>
          <w:szCs w:val="21"/>
          <w:highlight w:val="none"/>
        </w:rPr>
      </w:pPr>
    </w:p>
    <w:tbl>
      <w:tblPr>
        <w:tblStyle w:val="22"/>
        <w:tblW w:w="96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6"/>
        <w:gridCol w:w="2"/>
        <w:gridCol w:w="1676"/>
        <w:gridCol w:w="4"/>
        <w:gridCol w:w="2707"/>
        <w:gridCol w:w="368"/>
        <w:gridCol w:w="6"/>
        <w:gridCol w:w="588"/>
        <w:gridCol w:w="7"/>
        <w:gridCol w:w="772"/>
        <w:gridCol w:w="8"/>
        <w:gridCol w:w="114"/>
        <w:gridCol w:w="779"/>
        <w:gridCol w:w="9"/>
        <w:gridCol w:w="890"/>
        <w:gridCol w:w="10"/>
        <w:gridCol w:w="934"/>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795" w:hRule="atLeast"/>
        </w:trPr>
        <w:tc>
          <w:tcPr>
            <w:tcW w:w="9660" w:type="dxa"/>
            <w:gridSpan w:val="1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570" w:hRule="atLeast"/>
        </w:trPr>
        <w:tc>
          <w:tcPr>
            <w:tcW w:w="517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工程名称：广州市净水有限公司石井净分公司自控系统维护维修工程</w:t>
            </w:r>
          </w:p>
        </w:tc>
        <w:tc>
          <w:tcPr>
            <w:tcW w:w="1863"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22"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7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7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4"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9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45" w:hRule="atLeast"/>
        </w:trPr>
        <w:tc>
          <w:tcPr>
            <w:tcW w:w="78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9"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1"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59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CPU模块</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1.名称:CPU模块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2.类别:需兼容一期站点CPU(原系统使用1214C PLC CPU)</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335"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I/0模块</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1.名称:I/0模块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2.规格:16DI/14D0/4AI MS-PN-D 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335"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光纤收发器</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2.描述:干化车间的新风机、离子风机的信号上传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59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2.规格:RVV3*2.5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3.描述:1#、3#楼梯间气体主机电源线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59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2.规格:RVVP2*1.5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3.描述:1#、3#楼梯间气体主机信号线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335"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2.规格:RVVP4*1.5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3.描述:气体探头信号电源线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1" w:type="dxa"/>
          <w:trHeight w:val="1335"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光缆</w:t>
            </w:r>
          </w:p>
        </w:tc>
        <w:tc>
          <w:tcPr>
            <w:tcW w:w="3079"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1.名称:四芯单模光纤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2.描述:干化车间的新风机、离子风机现场敷设光纤至机站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0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1.名称:控制电缆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2.型号:RVVP7*1.0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3.描述:栅前联通阀信号线缆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1.名称、类型:配管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3.规格:DN32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1.描述:二期北线生化池2号机站触摸屏新增2个空气流量计计数值。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流量计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1.描述:二期北线生化池2号机站触摸屏新增两个明渠流量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计数值。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调整数据</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1.名称:调整滤池控制柜触摸屏数据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PLC程序升级</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1.描述:一期北线PLC程序升级，网络控制箱网关模块系统版本升级，恢复该区域设备控制功能。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梯气体检测仪数据上传</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1.描述:二期 1#、3#梯气体检测仪数据上传到中控声光报警。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离子风机</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1.名称:离子风机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2.描述:一期干化车间通风系统新增新风机离子风机两台设备通讯。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水流方向箭头</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1.名称:水流方向箭头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2.描述:修正总图图例错误部分，新增生化池水流方向箭头动态显示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紫外线优化报警系统</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1.名称:一期紫外线优化报警，实现每条灯管单独报警。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模块</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1.描述:高效池原来 4个雨污联通阀新增信号及远程控制功能，需敷设控制电缆及增加 PLCI/0模块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数据读取</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1.描述:二期出水流量计最大读数为99999999，需修改相关 PLC 及上位机程序实现 9999999999 的数据读取。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液位计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1.描述:二期出水提升泵增加恒液位控制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电动、电磁阀门</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1.描述:预留一个粗格栅栅前联通阀信号，新增界面及程序，敷设好电缆。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盘、箱、柜</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1.名称:仪表报警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2.型号:中控上位机新增 50个仪表报警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程序编辑</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1.描述:一期所有 PLC新增通讯故障报警程序，修改 PLC 及上位机相关程序。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程序编辑</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1.名称:一期重要设备电流通讯方式改造，重新编写电力仪表Modbus-TCP 通讯程序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信号阀</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1.描述:初雨进出水阀增加信号反馈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系统改造</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1.描述:高效沉淀系统改造，将高效沉淀系统监控界面纳入中控系统控制。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信号报警装置</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1.描述:增加仪表报警点位及进出水阀信号反馈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2.其他:满足设计规范以及需求</w:t>
            </w: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8"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3081"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26"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0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21"/>
        <w:rPr>
          <w:rFonts w:hint="eastAsia" w:ascii="宋体" w:hAnsi="宋体" w:cs="宋体"/>
          <w:b/>
          <w:bCs/>
          <w:color w:val="auto"/>
          <w:szCs w:val="21"/>
          <w:highlight w:val="none"/>
        </w:rPr>
      </w:pPr>
    </w:p>
    <w:tbl>
      <w:tblPr>
        <w:tblStyle w:val="22"/>
        <w:tblW w:w="10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3"/>
        <w:gridCol w:w="2038"/>
        <w:gridCol w:w="2"/>
        <w:gridCol w:w="1746"/>
        <w:gridCol w:w="4"/>
        <w:gridCol w:w="677"/>
        <w:gridCol w:w="264"/>
        <w:gridCol w:w="6"/>
        <w:gridCol w:w="1167"/>
        <w:gridCol w:w="6"/>
        <w:gridCol w:w="502"/>
        <w:gridCol w:w="474"/>
        <w:gridCol w:w="7"/>
        <w:gridCol w:w="997"/>
        <w:gridCol w:w="8"/>
        <w:gridCol w:w="1409"/>
        <w:gridCol w:w="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795" w:hRule="atLeast"/>
        </w:trPr>
        <w:tc>
          <w:tcPr>
            <w:tcW w:w="10110" w:type="dxa"/>
            <w:gridSpan w:val="1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5271"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工程名称：广州市净水有限公司石井净分公司自控系统维护维修工程</w:t>
            </w:r>
          </w:p>
        </w:tc>
        <w:tc>
          <w:tcPr>
            <w:tcW w:w="194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94"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825"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3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4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4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7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8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04"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17"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17741.17</w:t>
            </w: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261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82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74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94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7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0" w:type="dxa"/>
          <w:trHeight w:val="1080"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3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74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2"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4"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7"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541"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7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8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0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18"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1"/>
        <w:rPr>
          <w:rFonts w:hint="eastAsia" w:ascii="宋体" w:hAnsi="宋体" w:cs="宋体"/>
          <w:b/>
          <w:bCs/>
          <w:color w:val="auto"/>
          <w:szCs w:val="21"/>
          <w:highlight w:val="none"/>
        </w:rPr>
      </w:pPr>
    </w:p>
    <w:tbl>
      <w:tblPr>
        <w:tblStyle w:val="22"/>
        <w:tblW w:w="9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1"/>
        <w:gridCol w:w="2"/>
        <w:gridCol w:w="3143"/>
        <w:gridCol w:w="7"/>
        <w:gridCol w:w="1200"/>
        <w:gridCol w:w="645"/>
        <w:gridCol w:w="8"/>
        <w:gridCol w:w="1023"/>
        <w:gridCol w:w="524"/>
        <w:gridCol w:w="10"/>
        <w:gridCol w:w="2122"/>
        <w:gridCol w:w="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795" w:hRule="atLeast"/>
        </w:trPr>
        <w:tc>
          <w:tcPr>
            <w:tcW w:w="985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570" w:hRule="atLeast"/>
        </w:trPr>
        <w:tc>
          <w:tcPr>
            <w:tcW w:w="5523"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工程名称：广州市净水有限公司石井净分公司自控系统维护维修工程</w:t>
            </w:r>
          </w:p>
        </w:tc>
        <w:tc>
          <w:tcPr>
            <w:tcW w:w="167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5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75" w:hRule="atLeast"/>
        </w:trPr>
        <w:tc>
          <w:tcPr>
            <w:tcW w:w="117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52"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5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132"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11302.93</w:t>
            </w: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3" w:type="dxa"/>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1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52"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2"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53"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323"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53"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7"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pStyle w:val="21"/>
        <w:rPr>
          <w:rFonts w:hint="eastAsia" w:ascii="宋体" w:hAnsi="宋体" w:cs="宋体"/>
          <w:b/>
          <w:bCs/>
          <w:color w:val="auto"/>
          <w:szCs w:val="21"/>
          <w:highlight w:val="none"/>
        </w:rPr>
      </w:pPr>
    </w:p>
    <w:tbl>
      <w:tblPr>
        <w:tblStyle w:val="22"/>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3"/>
        <w:gridCol w:w="1798"/>
        <w:gridCol w:w="2637"/>
        <w:gridCol w:w="1484"/>
        <w:gridCol w:w="744"/>
        <w:gridCol w:w="155"/>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28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44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工程名称：广州市净水有限公司石井净分公司自控系统维护维修工程</w:t>
            </w:r>
          </w:p>
        </w:tc>
        <w:tc>
          <w:tcPr>
            <w:tcW w:w="1484"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5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1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9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3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8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89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45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01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6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9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5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76"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609"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2957899f-05d1-4f8f-946c-d44e8c688c40"/>
  </w:docVars>
  <w:rsids>
    <w:rsidRoot w:val="005D618A"/>
    <w:rsid w:val="003D60BA"/>
    <w:rsid w:val="00411689"/>
    <w:rsid w:val="005D618A"/>
    <w:rsid w:val="00911ECD"/>
    <w:rsid w:val="00A042E0"/>
    <w:rsid w:val="00B26BB1"/>
    <w:rsid w:val="00B26E21"/>
    <w:rsid w:val="00D5767A"/>
    <w:rsid w:val="00F83B64"/>
    <w:rsid w:val="013E3461"/>
    <w:rsid w:val="01A51B86"/>
    <w:rsid w:val="01D043FF"/>
    <w:rsid w:val="01D95EFA"/>
    <w:rsid w:val="02090C75"/>
    <w:rsid w:val="02A23A3C"/>
    <w:rsid w:val="02CE606D"/>
    <w:rsid w:val="035A0C6F"/>
    <w:rsid w:val="03822D3F"/>
    <w:rsid w:val="039110A9"/>
    <w:rsid w:val="03AC246A"/>
    <w:rsid w:val="03B23056"/>
    <w:rsid w:val="03DC3EBA"/>
    <w:rsid w:val="03F9794D"/>
    <w:rsid w:val="046A2461"/>
    <w:rsid w:val="051A4589"/>
    <w:rsid w:val="051C2970"/>
    <w:rsid w:val="055406CA"/>
    <w:rsid w:val="06C64829"/>
    <w:rsid w:val="06D77967"/>
    <w:rsid w:val="077D16D2"/>
    <w:rsid w:val="07945DC6"/>
    <w:rsid w:val="082A69F3"/>
    <w:rsid w:val="08561AC2"/>
    <w:rsid w:val="08675FC8"/>
    <w:rsid w:val="086E5E0A"/>
    <w:rsid w:val="091870A2"/>
    <w:rsid w:val="0956230E"/>
    <w:rsid w:val="09B713FD"/>
    <w:rsid w:val="09EF6ACC"/>
    <w:rsid w:val="0A315056"/>
    <w:rsid w:val="0AC10AB1"/>
    <w:rsid w:val="0AFB45AD"/>
    <w:rsid w:val="0B351E9B"/>
    <w:rsid w:val="0B4C50D3"/>
    <w:rsid w:val="0B806B92"/>
    <w:rsid w:val="0B827E94"/>
    <w:rsid w:val="0BD070E1"/>
    <w:rsid w:val="0C247926"/>
    <w:rsid w:val="0C6D41C8"/>
    <w:rsid w:val="0D794204"/>
    <w:rsid w:val="0E2125D1"/>
    <w:rsid w:val="0E214211"/>
    <w:rsid w:val="0E5F2769"/>
    <w:rsid w:val="0EDE51A1"/>
    <w:rsid w:val="0F4D75A3"/>
    <w:rsid w:val="0F5B2DCA"/>
    <w:rsid w:val="0FED051E"/>
    <w:rsid w:val="0FEE4C29"/>
    <w:rsid w:val="10046082"/>
    <w:rsid w:val="108B4A83"/>
    <w:rsid w:val="111703D2"/>
    <w:rsid w:val="112B101A"/>
    <w:rsid w:val="119B53FC"/>
    <w:rsid w:val="12424CDC"/>
    <w:rsid w:val="126E7188"/>
    <w:rsid w:val="129A2738"/>
    <w:rsid w:val="12B56BF1"/>
    <w:rsid w:val="12CB1A89"/>
    <w:rsid w:val="131751EF"/>
    <w:rsid w:val="131840FB"/>
    <w:rsid w:val="13467417"/>
    <w:rsid w:val="136E76CF"/>
    <w:rsid w:val="136F05BC"/>
    <w:rsid w:val="14E03833"/>
    <w:rsid w:val="15776308"/>
    <w:rsid w:val="15BC6B3C"/>
    <w:rsid w:val="15E753AD"/>
    <w:rsid w:val="164D40B0"/>
    <w:rsid w:val="1694429A"/>
    <w:rsid w:val="16B51304"/>
    <w:rsid w:val="17635326"/>
    <w:rsid w:val="18236EFD"/>
    <w:rsid w:val="189B4138"/>
    <w:rsid w:val="189D5B1F"/>
    <w:rsid w:val="18A34CD0"/>
    <w:rsid w:val="19A53EA8"/>
    <w:rsid w:val="19B64DBC"/>
    <w:rsid w:val="1A373ACF"/>
    <w:rsid w:val="1A37418B"/>
    <w:rsid w:val="1A7E0D17"/>
    <w:rsid w:val="1A895341"/>
    <w:rsid w:val="1A9A3595"/>
    <w:rsid w:val="1B0D071F"/>
    <w:rsid w:val="1B4568CE"/>
    <w:rsid w:val="1B6573DB"/>
    <w:rsid w:val="1B9015B7"/>
    <w:rsid w:val="1BF54245"/>
    <w:rsid w:val="1D0E6976"/>
    <w:rsid w:val="1D5A79EE"/>
    <w:rsid w:val="1D712256"/>
    <w:rsid w:val="1E0E2CD0"/>
    <w:rsid w:val="1E7B6870"/>
    <w:rsid w:val="1E831280"/>
    <w:rsid w:val="1EBC4704"/>
    <w:rsid w:val="1F172EB5"/>
    <w:rsid w:val="1F917B02"/>
    <w:rsid w:val="1F94592D"/>
    <w:rsid w:val="1FB860DE"/>
    <w:rsid w:val="203C5A02"/>
    <w:rsid w:val="209D4C94"/>
    <w:rsid w:val="20A23F56"/>
    <w:rsid w:val="20E84705"/>
    <w:rsid w:val="218400BA"/>
    <w:rsid w:val="21AB1E2F"/>
    <w:rsid w:val="21D40498"/>
    <w:rsid w:val="22767047"/>
    <w:rsid w:val="227E1CD5"/>
    <w:rsid w:val="23087F7D"/>
    <w:rsid w:val="23A05588"/>
    <w:rsid w:val="240476A1"/>
    <w:rsid w:val="241677BD"/>
    <w:rsid w:val="245E5DAF"/>
    <w:rsid w:val="25431AEB"/>
    <w:rsid w:val="25BF43FD"/>
    <w:rsid w:val="25F86BCD"/>
    <w:rsid w:val="2605748B"/>
    <w:rsid w:val="269E416A"/>
    <w:rsid w:val="272100D3"/>
    <w:rsid w:val="272C72FC"/>
    <w:rsid w:val="275131CB"/>
    <w:rsid w:val="27EB149D"/>
    <w:rsid w:val="27FD3E52"/>
    <w:rsid w:val="28B30B78"/>
    <w:rsid w:val="28E11370"/>
    <w:rsid w:val="294A756A"/>
    <w:rsid w:val="29781BF8"/>
    <w:rsid w:val="29C33ED0"/>
    <w:rsid w:val="29D5322D"/>
    <w:rsid w:val="2A025DD9"/>
    <w:rsid w:val="2A2619CB"/>
    <w:rsid w:val="2A715316"/>
    <w:rsid w:val="2A7C2231"/>
    <w:rsid w:val="2ABB753D"/>
    <w:rsid w:val="2B575A48"/>
    <w:rsid w:val="2B7A49FA"/>
    <w:rsid w:val="2C292579"/>
    <w:rsid w:val="2C615D26"/>
    <w:rsid w:val="2CB679ED"/>
    <w:rsid w:val="2CE40A03"/>
    <w:rsid w:val="2D173C07"/>
    <w:rsid w:val="2D424A86"/>
    <w:rsid w:val="2E3B3D00"/>
    <w:rsid w:val="2E7B52DB"/>
    <w:rsid w:val="2EF004E6"/>
    <w:rsid w:val="2F324CFE"/>
    <w:rsid w:val="2FA20164"/>
    <w:rsid w:val="2FBA09F1"/>
    <w:rsid w:val="2FEF2ACF"/>
    <w:rsid w:val="3026243D"/>
    <w:rsid w:val="30540211"/>
    <w:rsid w:val="30A87547"/>
    <w:rsid w:val="30F57440"/>
    <w:rsid w:val="31112A0D"/>
    <w:rsid w:val="311F4B20"/>
    <w:rsid w:val="312D7741"/>
    <w:rsid w:val="316F137F"/>
    <w:rsid w:val="31DF525F"/>
    <w:rsid w:val="32324C2E"/>
    <w:rsid w:val="327171DF"/>
    <w:rsid w:val="333A7C40"/>
    <w:rsid w:val="341E3434"/>
    <w:rsid w:val="34BB4442"/>
    <w:rsid w:val="35E07FA2"/>
    <w:rsid w:val="36074F8A"/>
    <w:rsid w:val="360B7EBA"/>
    <w:rsid w:val="369C32FD"/>
    <w:rsid w:val="37666E72"/>
    <w:rsid w:val="38167A04"/>
    <w:rsid w:val="394B167A"/>
    <w:rsid w:val="39B10F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F6C3589"/>
    <w:rsid w:val="3F850180"/>
    <w:rsid w:val="3F9004D6"/>
    <w:rsid w:val="400E4D5E"/>
    <w:rsid w:val="40E1138C"/>
    <w:rsid w:val="413814BA"/>
    <w:rsid w:val="41847A25"/>
    <w:rsid w:val="41872511"/>
    <w:rsid w:val="41D946A5"/>
    <w:rsid w:val="41E00475"/>
    <w:rsid w:val="422B35B4"/>
    <w:rsid w:val="42466655"/>
    <w:rsid w:val="42C82F57"/>
    <w:rsid w:val="43C76AF7"/>
    <w:rsid w:val="446828F0"/>
    <w:rsid w:val="45093E85"/>
    <w:rsid w:val="45C13B4D"/>
    <w:rsid w:val="46054BCA"/>
    <w:rsid w:val="464C6AFC"/>
    <w:rsid w:val="468B0091"/>
    <w:rsid w:val="46A107C3"/>
    <w:rsid w:val="46B15CE2"/>
    <w:rsid w:val="46BE113D"/>
    <w:rsid w:val="46E44B13"/>
    <w:rsid w:val="4703508A"/>
    <w:rsid w:val="475023F8"/>
    <w:rsid w:val="479D361E"/>
    <w:rsid w:val="47B74789"/>
    <w:rsid w:val="47D87096"/>
    <w:rsid w:val="480F2B9D"/>
    <w:rsid w:val="48282920"/>
    <w:rsid w:val="485321E0"/>
    <w:rsid w:val="48546AD3"/>
    <w:rsid w:val="48CA4868"/>
    <w:rsid w:val="48E75FAF"/>
    <w:rsid w:val="48EA5238"/>
    <w:rsid w:val="48F005D3"/>
    <w:rsid w:val="493A3899"/>
    <w:rsid w:val="494E6AD6"/>
    <w:rsid w:val="498F4AF1"/>
    <w:rsid w:val="49C05787"/>
    <w:rsid w:val="49CF518D"/>
    <w:rsid w:val="4ADA1F63"/>
    <w:rsid w:val="4AE23D89"/>
    <w:rsid w:val="4B2038D0"/>
    <w:rsid w:val="4B296E7D"/>
    <w:rsid w:val="4B877F28"/>
    <w:rsid w:val="4BE12B49"/>
    <w:rsid w:val="4CAC43AA"/>
    <w:rsid w:val="4D916BA6"/>
    <w:rsid w:val="4DC44169"/>
    <w:rsid w:val="4E9A48CE"/>
    <w:rsid w:val="4EF0709E"/>
    <w:rsid w:val="4F0469A4"/>
    <w:rsid w:val="513C6A7B"/>
    <w:rsid w:val="520743E2"/>
    <w:rsid w:val="520F4F36"/>
    <w:rsid w:val="52B36AD0"/>
    <w:rsid w:val="532D486F"/>
    <w:rsid w:val="5333545B"/>
    <w:rsid w:val="538D0E89"/>
    <w:rsid w:val="5450213C"/>
    <w:rsid w:val="54AE6F5B"/>
    <w:rsid w:val="54D24048"/>
    <w:rsid w:val="54D64CD5"/>
    <w:rsid w:val="55887D69"/>
    <w:rsid w:val="55DF4274"/>
    <w:rsid w:val="561A0928"/>
    <w:rsid w:val="56423872"/>
    <w:rsid w:val="56B279F0"/>
    <w:rsid w:val="56EE0C86"/>
    <w:rsid w:val="5711330F"/>
    <w:rsid w:val="57124BAE"/>
    <w:rsid w:val="579D710E"/>
    <w:rsid w:val="57BB540A"/>
    <w:rsid w:val="581F22F6"/>
    <w:rsid w:val="585D2BE3"/>
    <w:rsid w:val="586E1E17"/>
    <w:rsid w:val="58862C35"/>
    <w:rsid w:val="58C0353E"/>
    <w:rsid w:val="58C14957"/>
    <w:rsid w:val="58E4174E"/>
    <w:rsid w:val="59225823"/>
    <w:rsid w:val="59655DB9"/>
    <w:rsid w:val="5A32187C"/>
    <w:rsid w:val="5A5322F0"/>
    <w:rsid w:val="5AE83A50"/>
    <w:rsid w:val="5B291AC6"/>
    <w:rsid w:val="5BAB2917"/>
    <w:rsid w:val="5BFC33FA"/>
    <w:rsid w:val="5C3107A4"/>
    <w:rsid w:val="5C3B1B93"/>
    <w:rsid w:val="5C9220DF"/>
    <w:rsid w:val="5D4A15F3"/>
    <w:rsid w:val="5D69542A"/>
    <w:rsid w:val="5D783B72"/>
    <w:rsid w:val="5E0930EF"/>
    <w:rsid w:val="5E3D4D53"/>
    <w:rsid w:val="5E4717E6"/>
    <w:rsid w:val="5E55774C"/>
    <w:rsid w:val="5E974981"/>
    <w:rsid w:val="5F582A91"/>
    <w:rsid w:val="600122DD"/>
    <w:rsid w:val="60104DDC"/>
    <w:rsid w:val="605C0804"/>
    <w:rsid w:val="6169596C"/>
    <w:rsid w:val="6189617B"/>
    <w:rsid w:val="61B52BB6"/>
    <w:rsid w:val="61B749C2"/>
    <w:rsid w:val="6221095A"/>
    <w:rsid w:val="62280D20"/>
    <w:rsid w:val="62CA2457"/>
    <w:rsid w:val="638240A1"/>
    <w:rsid w:val="63833423"/>
    <w:rsid w:val="63A5257B"/>
    <w:rsid w:val="63BD3DCC"/>
    <w:rsid w:val="63C61741"/>
    <w:rsid w:val="64505489"/>
    <w:rsid w:val="64560967"/>
    <w:rsid w:val="648F5856"/>
    <w:rsid w:val="64986E00"/>
    <w:rsid w:val="64EB28C8"/>
    <w:rsid w:val="656B1D10"/>
    <w:rsid w:val="65B841F9"/>
    <w:rsid w:val="66022B28"/>
    <w:rsid w:val="664A38E2"/>
    <w:rsid w:val="66581E87"/>
    <w:rsid w:val="66FA11D5"/>
    <w:rsid w:val="67084900"/>
    <w:rsid w:val="674302C7"/>
    <w:rsid w:val="680A5986"/>
    <w:rsid w:val="680D5F4B"/>
    <w:rsid w:val="68113F51"/>
    <w:rsid w:val="68820A62"/>
    <w:rsid w:val="68E94770"/>
    <w:rsid w:val="68F949C9"/>
    <w:rsid w:val="695A4290"/>
    <w:rsid w:val="69FB6FA4"/>
    <w:rsid w:val="6A334932"/>
    <w:rsid w:val="6A3353FF"/>
    <w:rsid w:val="6A340173"/>
    <w:rsid w:val="6A5D63E6"/>
    <w:rsid w:val="6A5F24D1"/>
    <w:rsid w:val="6AE347EB"/>
    <w:rsid w:val="6B112C05"/>
    <w:rsid w:val="6B434AF0"/>
    <w:rsid w:val="6B57675A"/>
    <w:rsid w:val="6B7427A3"/>
    <w:rsid w:val="6BDD7B4D"/>
    <w:rsid w:val="6D992A1C"/>
    <w:rsid w:val="6E4E3785"/>
    <w:rsid w:val="6EBC0B3A"/>
    <w:rsid w:val="6EF51C7D"/>
    <w:rsid w:val="6F8363E5"/>
    <w:rsid w:val="6FC746F5"/>
    <w:rsid w:val="70317AC6"/>
    <w:rsid w:val="7060040D"/>
    <w:rsid w:val="70863262"/>
    <w:rsid w:val="70A76ED3"/>
    <w:rsid w:val="71860B17"/>
    <w:rsid w:val="71B238FB"/>
    <w:rsid w:val="720860A3"/>
    <w:rsid w:val="723B27CC"/>
    <w:rsid w:val="72687227"/>
    <w:rsid w:val="72A03FD9"/>
    <w:rsid w:val="73406CFF"/>
    <w:rsid w:val="7383028C"/>
    <w:rsid w:val="73965482"/>
    <w:rsid w:val="73A25E44"/>
    <w:rsid w:val="741F68CF"/>
    <w:rsid w:val="75252DF3"/>
    <w:rsid w:val="75621536"/>
    <w:rsid w:val="75BF3154"/>
    <w:rsid w:val="7621652A"/>
    <w:rsid w:val="764A07CF"/>
    <w:rsid w:val="764F6B3D"/>
    <w:rsid w:val="76CD2B7B"/>
    <w:rsid w:val="76D80645"/>
    <w:rsid w:val="76E03371"/>
    <w:rsid w:val="780E5898"/>
    <w:rsid w:val="782642CC"/>
    <w:rsid w:val="7894095E"/>
    <w:rsid w:val="78964555"/>
    <w:rsid w:val="78CF4963"/>
    <w:rsid w:val="79000679"/>
    <w:rsid w:val="79A416F0"/>
    <w:rsid w:val="79B03EB6"/>
    <w:rsid w:val="79C06055"/>
    <w:rsid w:val="79FF08DC"/>
    <w:rsid w:val="7AE15A5C"/>
    <w:rsid w:val="7AF057AD"/>
    <w:rsid w:val="7AF37579"/>
    <w:rsid w:val="7AF87F64"/>
    <w:rsid w:val="7B1C0C84"/>
    <w:rsid w:val="7B444D3F"/>
    <w:rsid w:val="7B5A62DF"/>
    <w:rsid w:val="7B7A04A8"/>
    <w:rsid w:val="7C0C3F6D"/>
    <w:rsid w:val="7C22163C"/>
    <w:rsid w:val="7C457B4B"/>
    <w:rsid w:val="7C595075"/>
    <w:rsid w:val="7C6B07B2"/>
    <w:rsid w:val="7D133243"/>
    <w:rsid w:val="7D945420"/>
    <w:rsid w:val="7DF06F0E"/>
    <w:rsid w:val="7E394207"/>
    <w:rsid w:val="7E4007A2"/>
    <w:rsid w:val="7E791CAD"/>
    <w:rsid w:val="7EA50DFB"/>
    <w:rsid w:val="7EC86878"/>
    <w:rsid w:val="7F16390D"/>
    <w:rsid w:val="7F752917"/>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3"/>
    <w:qFormat/>
    <w:uiPriority w:val="9"/>
    <w:rPr>
      <w:rFonts w:eastAsia="方正小标宋简体"/>
      <w:bCs/>
      <w:kern w:val="44"/>
      <w:sz w:val="44"/>
      <w:szCs w:val="44"/>
    </w:rPr>
  </w:style>
  <w:style w:type="character" w:customStyle="1" w:styleId="31">
    <w:name w:val="标题 2 Char"/>
    <w:basedOn w:val="24"/>
    <w:link w:val="4"/>
    <w:qFormat/>
    <w:uiPriority w:val="9"/>
    <w:rPr>
      <w:rFonts w:eastAsia="方正小标宋简体" w:asciiTheme="majorHAnsi" w:hAnsiTheme="majorHAnsi" w:cstheme="majorBidi"/>
      <w:bCs/>
      <w:sz w:val="36"/>
      <w:szCs w:val="32"/>
    </w:rPr>
  </w:style>
  <w:style w:type="character" w:customStyle="1" w:styleId="32">
    <w:name w:val="标题 3 Char"/>
    <w:basedOn w:val="24"/>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4"/>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35356</Words>
  <Characters>37735</Characters>
  <Lines>300</Lines>
  <Paragraphs>84</Paragraphs>
  <TotalTime>4</TotalTime>
  <ScaleCrop>false</ScaleCrop>
  <LinksUpToDate>false</LinksUpToDate>
  <CharactersWithSpaces>40283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2022-09-29T09:45:00Z</cp:lastPrinted>
  <dcterms:modified xsi:type="dcterms:W3CDTF">2023-02-10T07:35:36Z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B85922C46A534EA6B65A136ABFA37F0E</vt:lpwstr>
  </property>
</Properties>
</file>