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bookmarkStart w:id="125" w:name="_GoBack"/>
      <w:bookmarkEnd w:id="125"/>
    </w:p>
    <w:p>
      <w:pPr>
        <w:jc w:val="center"/>
        <w:rPr>
          <w:rFonts w:hint="eastAsia" w:ascii="方正小标宋简体" w:eastAsia="方正小标宋简体"/>
          <w:color w:val="000000" w:themeColor="text1"/>
          <w:sz w:val="52"/>
          <w:szCs w:val="52"/>
          <w:highlight w:val="none"/>
          <w14:textFill>
            <w14:solidFill>
              <w14:schemeClr w14:val="tx1"/>
            </w14:solidFill>
          </w14:textFill>
        </w:rPr>
      </w:pPr>
      <w:r>
        <w:rPr>
          <w:rFonts w:hint="eastAsia" w:ascii="方正小标宋简体" w:eastAsia="方正小标宋简体"/>
          <w:color w:val="000000" w:themeColor="text1"/>
          <w:sz w:val="52"/>
          <w:szCs w:val="52"/>
          <w:highlight w:val="none"/>
          <w14:textFill>
            <w14:solidFill>
              <w14:schemeClr w14:val="tx1"/>
            </w14:solidFill>
          </w14:textFill>
        </w:rPr>
        <w:t>广州市净水有限公司石井净分公司</w:t>
      </w:r>
    </w:p>
    <w:p>
      <w:pPr>
        <w:jc w:val="center"/>
        <w:rPr>
          <w:rFonts w:ascii="方正小标宋简体" w:eastAsia="方正小标宋简体"/>
          <w:color w:val="000000" w:themeColor="text1"/>
          <w:sz w:val="52"/>
          <w:szCs w:val="52"/>
          <w:highlight w:val="none"/>
          <w14:textFill>
            <w14:solidFill>
              <w14:schemeClr w14:val="tx1"/>
            </w14:solidFill>
          </w14:textFill>
        </w:rPr>
      </w:pPr>
      <w:r>
        <w:rPr>
          <w:rFonts w:hint="eastAsia" w:ascii="方正小标宋简体" w:eastAsia="方正小标宋简体"/>
          <w:color w:val="000000" w:themeColor="text1"/>
          <w:sz w:val="52"/>
          <w:szCs w:val="52"/>
          <w:highlight w:val="none"/>
          <w14:textFill>
            <w14:solidFill>
              <w14:schemeClr w14:val="tx1"/>
            </w14:solidFill>
          </w14:textFill>
        </w:rPr>
        <w:t>篮球场和网球场翻新修缮项目</w:t>
      </w:r>
    </w:p>
    <w:p>
      <w:pPr>
        <w:pStyle w:val="2"/>
        <w:rPr>
          <w:color w:val="000000" w:themeColor="text1"/>
          <w:highlight w:val="none"/>
          <w14:textFill>
            <w14:solidFill>
              <w14:schemeClr w14:val="tx1"/>
            </w14:solidFill>
          </w14:textFill>
        </w:rPr>
      </w:pPr>
    </w:p>
    <w:p>
      <w:pPr>
        <w:jc w:val="center"/>
        <w:rPr>
          <w:rFonts w:ascii="方正小标宋简体" w:eastAsia="方正小标宋简体"/>
          <w:color w:val="000000" w:themeColor="text1"/>
          <w:sz w:val="52"/>
          <w:szCs w:val="52"/>
          <w:highlight w:val="none"/>
          <w14:textFill>
            <w14:solidFill>
              <w14:schemeClr w14:val="tx1"/>
            </w14:solidFill>
          </w14:textFill>
        </w:rPr>
      </w:pPr>
      <w:r>
        <w:rPr>
          <w:rFonts w:hint="eastAsia" w:ascii="方正小标宋简体" w:eastAsia="方正小标宋简体"/>
          <w:color w:val="000000" w:themeColor="text1"/>
          <w:sz w:val="52"/>
          <w:szCs w:val="52"/>
          <w:highlight w:val="none"/>
          <w14:textFill>
            <w14:solidFill>
              <w14:schemeClr w14:val="tx1"/>
            </w14:solidFill>
          </w14:textFill>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2"/>
        <w:ind w:firstLine="0"/>
        <w:rPr>
          <w:rFonts w:ascii="仿宋_GB2312" w:eastAsia="仿宋_GB2312"/>
          <w:sz w:val="32"/>
          <w:szCs w:val="32"/>
          <w:highlight w:val="none"/>
        </w:rPr>
      </w:pPr>
    </w:p>
    <w:p>
      <w:pPr>
        <w:pStyle w:val="2"/>
        <w:rPr>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年一月</w:t>
      </w:r>
    </w:p>
    <w:p>
      <w:pPr>
        <w:rPr>
          <w:highlight w:val="none"/>
        </w:rPr>
        <w:sectPr>
          <w:footerReference r:id="rId3" w:type="default"/>
          <w:footerReference r:id="rId4" w:type="even"/>
          <w:pgSz w:w="11906" w:h="16838"/>
          <w:pgMar w:top="2098" w:right="1474" w:bottom="1985" w:left="1588" w:header="851" w:footer="992" w:gutter="0"/>
          <w:pgNumType w:start="1"/>
          <w:cols w:space="425" w:num="1"/>
          <w:titlePg/>
          <w:docGrid w:type="lines" w:linePitch="312" w:charSpace="0"/>
        </w:sectPr>
      </w:pPr>
    </w:p>
    <w:p>
      <w:pPr>
        <w:pStyle w:val="2"/>
        <w:rPr>
          <w:highlight w:val="none"/>
        </w:rPr>
      </w:pPr>
    </w:p>
    <w:p>
      <w:pPr>
        <w:pStyle w:val="36"/>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18"/>
        <w:numPr>
          <w:ilvl w:val="0"/>
          <w:numId w:val="1"/>
        </w:numPr>
        <w:tabs>
          <w:tab w:val="right" w:pos="8844"/>
        </w:tabs>
        <w:rPr>
          <w:highlight w:val="none"/>
        </w:rPr>
      </w:pPr>
      <w:r>
        <w:rPr>
          <w:rFonts w:hint="eastAsia"/>
          <w:highlight w:val="none"/>
        </w:rPr>
        <w:t>采购公告（采购邀请书）</w:t>
      </w:r>
    </w:p>
    <w:p>
      <w:pPr>
        <w:pStyle w:val="18"/>
        <w:numPr>
          <w:ilvl w:val="0"/>
          <w:numId w:val="1"/>
        </w:numPr>
        <w:tabs>
          <w:tab w:val="right" w:pos="8844"/>
        </w:tabs>
        <w:rPr>
          <w:highlight w:val="none"/>
        </w:rPr>
      </w:pPr>
      <w:r>
        <w:rPr>
          <w:rFonts w:hint="eastAsia"/>
          <w:highlight w:val="none"/>
        </w:rPr>
        <w:t>供应商须知</w:t>
      </w:r>
    </w:p>
    <w:p>
      <w:pPr>
        <w:pStyle w:val="18"/>
        <w:numPr>
          <w:ilvl w:val="0"/>
          <w:numId w:val="1"/>
        </w:numPr>
        <w:tabs>
          <w:tab w:val="right" w:pos="8844"/>
        </w:tabs>
        <w:rPr>
          <w:highlight w:val="none"/>
        </w:rPr>
      </w:pPr>
      <w:r>
        <w:rPr>
          <w:rFonts w:hint="eastAsia"/>
          <w:highlight w:val="none"/>
        </w:rPr>
        <w:t>采购方法</w:t>
      </w:r>
    </w:p>
    <w:p>
      <w:pPr>
        <w:pStyle w:val="18"/>
        <w:numPr>
          <w:ilvl w:val="0"/>
          <w:numId w:val="1"/>
        </w:numPr>
        <w:tabs>
          <w:tab w:val="right" w:pos="8844"/>
        </w:tabs>
        <w:rPr>
          <w:highlight w:val="none"/>
        </w:rPr>
      </w:pPr>
      <w:r>
        <w:rPr>
          <w:rFonts w:hint="eastAsia"/>
          <w:highlight w:val="none"/>
        </w:rPr>
        <w:t>评审方法</w:t>
      </w:r>
    </w:p>
    <w:p>
      <w:pPr>
        <w:pStyle w:val="18"/>
        <w:numPr>
          <w:ilvl w:val="0"/>
          <w:numId w:val="1"/>
        </w:numPr>
        <w:tabs>
          <w:tab w:val="right" w:pos="8844"/>
        </w:tabs>
        <w:rPr>
          <w:highlight w:val="none"/>
        </w:rPr>
      </w:pPr>
      <w:r>
        <w:rPr>
          <w:rFonts w:hint="eastAsia"/>
          <w:highlight w:val="none"/>
        </w:rPr>
        <w:t>采购需求</w:t>
      </w:r>
    </w:p>
    <w:p>
      <w:pPr>
        <w:pStyle w:val="18"/>
        <w:numPr>
          <w:ilvl w:val="0"/>
          <w:numId w:val="1"/>
        </w:numPr>
        <w:tabs>
          <w:tab w:val="right" w:pos="8844"/>
        </w:tabs>
        <w:rPr>
          <w:highlight w:val="none"/>
        </w:rPr>
      </w:pPr>
      <w:r>
        <w:rPr>
          <w:rFonts w:hint="eastAsia"/>
          <w:highlight w:val="none"/>
        </w:rPr>
        <w:t>合同草案</w:t>
      </w:r>
    </w:p>
    <w:p>
      <w:pPr>
        <w:pStyle w:val="18"/>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3"/>
        <w:rPr>
          <w:highlight w:val="none"/>
        </w:rPr>
      </w:pPr>
      <w:bookmarkStart w:id="0" w:name="_Toc18145"/>
      <w:bookmarkStart w:id="1" w:name="_Toc26148"/>
    </w:p>
    <w:p>
      <w:pPr>
        <w:rPr>
          <w:highlight w:val="none"/>
        </w:rPr>
      </w:pPr>
    </w:p>
    <w:p>
      <w:pPr>
        <w:pStyle w:val="3"/>
        <w:rPr>
          <w:highlight w:val="none"/>
        </w:rPr>
      </w:pPr>
      <w:bookmarkStart w:id="2" w:name="_Toc17696"/>
      <w:bookmarkStart w:id="3" w:name="_Toc1711"/>
    </w:p>
    <w:p>
      <w:pPr>
        <w:rPr>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highlight w:val="none"/>
        </w:rPr>
      </w:pPr>
      <w:bookmarkStart w:id="4" w:name="_Toc17801"/>
      <w:bookmarkStart w:id="5" w:name="_Toc4275"/>
      <w:bookmarkStart w:id="6" w:name="_Toc7519"/>
      <w:bookmarkStart w:id="7" w:name="_Toc19609"/>
      <w:bookmarkStart w:id="8" w:name="_Toc31938"/>
      <w:bookmarkStart w:id="9" w:name="_Toc11322"/>
      <w:bookmarkStart w:id="10" w:name="_Toc1669"/>
    </w:p>
    <w:p>
      <w:pPr>
        <w:pStyle w:val="3"/>
        <w:rPr>
          <w:highlight w:val="none"/>
        </w:rPr>
      </w:pPr>
    </w:p>
    <w:p>
      <w:pPr>
        <w:pStyle w:val="3"/>
        <w:rPr>
          <w:highlight w:val="none"/>
        </w:rPr>
      </w:pPr>
    </w:p>
    <w:p>
      <w:pPr>
        <w:rPr>
          <w:highlight w:val="none"/>
        </w:rPr>
      </w:pPr>
    </w:p>
    <w:p>
      <w:pPr>
        <w:pStyle w:val="3"/>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2391410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8.3pt;margin-top:58.7pt;height:0pt;width:75.5pt;z-index:251668480;mso-width-relative:page;mso-height-relative:page;" filled="f" stroked="t" coordsize="21600,21600" o:gfxdata="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m7rBt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2386330</wp:posOffset>
                </wp:positionH>
                <wp:positionV relativeFrom="paragraph">
                  <wp:posOffset>228600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7.9pt;margin-top:18pt;height:0pt;width:75.5pt;z-index:251667456;mso-width-relative:page;mso-height-relative:page;" filled="f" stroked="t" coordsize="21600,21600" o:gfxdata="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EuA+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 xml:space="preserve"> 第一章</w:t>
      </w:r>
      <w:bookmarkEnd w:id="0"/>
      <w:bookmarkEnd w:id="1"/>
      <w:bookmarkEnd w:id="2"/>
      <w:bookmarkEnd w:id="3"/>
      <w:bookmarkEnd w:id="4"/>
      <w:bookmarkEnd w:id="5"/>
      <w:bookmarkEnd w:id="6"/>
      <w:bookmarkEnd w:id="7"/>
      <w:bookmarkEnd w:id="8"/>
      <w:bookmarkEnd w:id="9"/>
      <w:bookmarkEnd w:id="10"/>
    </w:p>
    <w:p>
      <w:pPr>
        <w:pStyle w:val="38"/>
        <w:rPr>
          <w:highlight w:val="none"/>
        </w:rPr>
      </w:pPr>
    </w:p>
    <w:p>
      <w:pPr>
        <w:pStyle w:val="3"/>
        <w:rPr>
          <w:highlight w:val="none"/>
        </w:rPr>
      </w:pPr>
      <w:r>
        <w:rPr>
          <w:rFonts w:hint="eastAsia"/>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3"/>
        <w:rPr>
          <w:highlight w:val="none"/>
        </w:rPr>
      </w:pPr>
      <w:bookmarkStart w:id="11" w:name="_Toc21373"/>
      <w:bookmarkStart w:id="12" w:name="_Toc9680"/>
      <w:r>
        <w:rPr>
          <w:rFonts w:hint="eastAsia"/>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u w:val="single"/>
          <w14:textFill>
            <w14:solidFill>
              <w14:schemeClr w14:val="tx1"/>
            </w14:solidFill>
          </w14:textFill>
        </w:rPr>
        <w:t>广州市净水有限公司石井净分公司篮球场和网球场翻新修缮项目</w:t>
      </w:r>
      <w:r>
        <w:rPr>
          <w:rFonts w:hint="eastAsia" w:ascii="仿宋_GB2312" w:eastAsia="仿宋_GB2312"/>
          <w:color w:val="000000" w:themeColor="text1"/>
          <w:sz w:val="28"/>
          <w:szCs w:val="28"/>
          <w:highlight w:val="none"/>
          <w14:textFill>
            <w14:solidFill>
              <w14:schemeClr w14:val="tx1"/>
            </w14:solidFill>
          </w14:textFill>
        </w:rPr>
        <w:t>已具备</w:t>
      </w:r>
      <w:r>
        <w:rPr>
          <w:rFonts w:hint="eastAsia" w:ascii="仿宋_GB2312" w:eastAsia="仿宋_GB2312"/>
          <w:sz w:val="28"/>
          <w:szCs w:val="28"/>
          <w:highlight w:val="none"/>
        </w:rPr>
        <w:t>采购条</w:t>
      </w:r>
      <w:r>
        <w:rPr>
          <w:rFonts w:hint="eastAsia" w:ascii="仿宋_GB2312" w:eastAsia="仿宋_GB2312"/>
          <w:color w:val="000000" w:themeColor="text1"/>
          <w:sz w:val="28"/>
          <w:szCs w:val="28"/>
          <w:highlight w:val="none"/>
          <w14:textFill>
            <w14:solidFill>
              <w14:schemeClr w14:val="tx1"/>
            </w14:solidFill>
          </w14:textFill>
        </w:rPr>
        <w:t>件，现邀请合格单位参加本</w:t>
      </w:r>
      <w:r>
        <w:rPr>
          <w:rFonts w:ascii="仿宋_GB2312" w:eastAsia="仿宋_GB2312"/>
          <w:color w:val="000000" w:themeColor="text1"/>
          <w:sz w:val="28"/>
          <w:szCs w:val="28"/>
          <w:highlight w:val="none"/>
          <w14:textFill>
            <w14:solidFill>
              <w14:schemeClr w14:val="tx1"/>
            </w14:solidFill>
          </w14:textFill>
        </w:rPr>
        <w:sym w:font="Wingdings 2" w:char="0052"/>
      </w:r>
      <w:r>
        <w:rPr>
          <w:rFonts w:hint="eastAsia" w:ascii="仿宋_GB2312" w:eastAsia="仿宋_GB2312"/>
          <w:color w:val="000000" w:themeColor="text1"/>
          <w:sz w:val="28"/>
          <w:szCs w:val="28"/>
          <w:highlight w:val="none"/>
          <w14:textFill>
            <w14:solidFill>
              <w14:schemeClr w14:val="tx1"/>
            </w14:solidFill>
          </w14:textFill>
        </w:rPr>
        <w:t>施工</w:t>
      </w:r>
      <w:r>
        <w:rPr>
          <w:rFonts w:ascii="仿宋_GB2312" w:eastAsia="仿宋_GB2312"/>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sym w:font="Wingdings 2" w:char="00A3"/>
      </w:r>
      <w:r>
        <w:rPr>
          <w:rFonts w:hint="eastAsia" w:ascii="仿宋_GB2312" w:eastAsia="仿宋_GB2312"/>
          <w:color w:val="000000" w:themeColor="text1"/>
          <w:sz w:val="28"/>
          <w:szCs w:val="28"/>
          <w:highlight w:val="none"/>
          <w14:textFill>
            <w14:solidFill>
              <w14:schemeClr w14:val="tx1"/>
            </w14:solidFill>
          </w14:textFill>
        </w:rPr>
        <w:t xml:space="preserve">货物 </w:t>
      </w:r>
      <w:r>
        <w:rPr>
          <w:rFonts w:hint="eastAsia" w:ascii="仿宋_GB2312" w:eastAsia="仿宋_GB2312"/>
          <w:color w:val="000000" w:themeColor="text1"/>
          <w:sz w:val="28"/>
          <w:szCs w:val="28"/>
          <w:highlight w:val="none"/>
          <w14:textFill>
            <w14:solidFill>
              <w14:schemeClr w14:val="tx1"/>
            </w14:solidFill>
          </w14:textFill>
        </w:rPr>
        <w:sym w:font="Wingdings 2" w:char="00A3"/>
      </w:r>
      <w:r>
        <w:rPr>
          <w:rFonts w:hint="eastAsia" w:ascii="仿宋_GB2312" w:eastAsia="仿宋_GB2312"/>
          <w:color w:val="000000" w:themeColor="text1"/>
          <w:sz w:val="28"/>
          <w:szCs w:val="28"/>
          <w:highlight w:val="none"/>
          <w14:textFill>
            <w14:solidFill>
              <w14:schemeClr w14:val="tx1"/>
            </w14:solidFill>
          </w14:textFill>
        </w:rPr>
        <w:t>服务项目采购活动，采用□</w:t>
      </w:r>
      <w:r>
        <w:rPr>
          <w:rFonts w:hint="eastAsia" w:ascii="仿宋_GB2312" w:eastAsia="仿宋_GB2312"/>
          <w:color w:val="000000" w:themeColor="text1"/>
          <w:sz w:val="28"/>
          <w:szCs w:val="28"/>
          <w:highlight w:val="none"/>
          <w:u w:val="single"/>
          <w14:textFill>
            <w14:solidFill>
              <w14:schemeClr w14:val="tx1"/>
            </w14:solidFill>
          </w14:textFill>
        </w:rPr>
        <w:t>邀请询比</w:t>
      </w:r>
      <w:r>
        <w:rPr>
          <w:rFonts w:ascii="仿宋_GB2312" w:eastAsia="仿宋_GB2312"/>
          <w:color w:val="000000" w:themeColor="text1"/>
          <w:sz w:val="28"/>
          <w:szCs w:val="28"/>
          <w:highlight w:val="none"/>
          <w:u w:val="single"/>
          <w14:textFill>
            <w14:solidFill>
              <w14:schemeClr w14:val="tx1"/>
            </w14:solidFill>
          </w14:textFill>
        </w:rPr>
        <w:t xml:space="preserve"> </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u w:val="single"/>
          <w14:textFill>
            <w14:solidFill>
              <w14:schemeClr w14:val="tx1"/>
            </w14:solidFill>
          </w14:textFill>
        </w:rPr>
        <w:t>公开询比</w:t>
      </w:r>
      <w:r>
        <w:rPr>
          <w:rFonts w:hint="eastAsia" w:ascii="仿宋_GB2312" w:eastAsia="仿宋_GB2312"/>
          <w:color w:val="000000" w:themeColor="text1"/>
          <w:sz w:val="28"/>
          <w:szCs w:val="28"/>
          <w:highlight w:val="none"/>
          <w14:textFill>
            <w14:solidFill>
              <w14:schemeClr w14:val="tx1"/>
            </w14:solidFill>
          </w14:textFill>
        </w:rPr>
        <w:t>的方式邀请合格供应商参加本项目采购活动。</w:t>
      </w:r>
    </w:p>
    <w:p>
      <w:pPr>
        <w:adjustRightInd w:val="0"/>
        <w:snapToGrid w:val="0"/>
        <w:spacing w:line="600" w:lineRule="exact"/>
        <w:jc w:val="left"/>
        <w:rPr>
          <w:rFonts w:asciiTheme="minorEastAsia" w:hAnsiTheme="minorEastAsia"/>
          <w:color w:val="000000" w:themeColor="text1"/>
          <w:sz w:val="32"/>
          <w:szCs w:val="32"/>
          <w:highlight w:val="none"/>
          <w14:textFill>
            <w14:solidFill>
              <w14:schemeClr w14:val="tx1"/>
            </w14:solidFill>
          </w14:textFill>
        </w:rPr>
      </w:pPr>
      <w:r>
        <w:rPr>
          <w:rFonts w:hint="eastAsia" w:asciiTheme="minorEastAsia" w:hAnsiTheme="minorEastAsia"/>
          <w:color w:val="000000" w:themeColor="text1"/>
          <w:sz w:val="32"/>
          <w:szCs w:val="32"/>
          <w:highlight w:val="none"/>
          <w14:textFill>
            <w14:solidFill>
              <w14:schemeClr w14:val="tx1"/>
            </w14:solidFill>
          </w14:textFill>
        </w:rPr>
        <w:t>1.采购项目简介</w:t>
      </w:r>
    </w:p>
    <w:p>
      <w:pPr>
        <w:adjustRightInd w:val="0"/>
        <w:snapToGrid w:val="0"/>
        <w:spacing w:line="600" w:lineRule="exact"/>
        <w:jc w:val="left"/>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1.1采购项目名称：</w:t>
      </w:r>
      <w:r>
        <w:rPr>
          <w:rFonts w:hint="eastAsia" w:ascii="仿宋_GB2312" w:eastAsia="仿宋_GB2312"/>
          <w:color w:val="000000" w:themeColor="text1"/>
          <w:sz w:val="28"/>
          <w:szCs w:val="28"/>
          <w:highlight w:val="none"/>
          <w:u w:val="single"/>
          <w14:textFill>
            <w14:solidFill>
              <w14:schemeClr w14:val="tx1"/>
            </w14:solidFill>
          </w14:textFill>
        </w:rPr>
        <w:t>广州市净水有限公司石井净分公司篮球场和网球场翻新修缮项目</w:t>
      </w:r>
    </w:p>
    <w:p>
      <w:pPr>
        <w:adjustRightInd w:val="0"/>
        <w:snapToGrid w:val="0"/>
        <w:spacing w:line="600" w:lineRule="exact"/>
        <w:jc w:val="left"/>
        <w:rPr>
          <w:rFonts w:hint="default"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1.2项目编号：</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XJ-20230131-2</w:t>
      </w:r>
    </w:p>
    <w:p>
      <w:pPr>
        <w:adjustRightInd w:val="0"/>
        <w:snapToGrid w:val="0"/>
        <w:spacing w:line="600" w:lineRule="exact"/>
        <w:jc w:val="left"/>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1.3资金来源：</w:t>
      </w:r>
      <w:r>
        <w:rPr>
          <w:rFonts w:hint="eastAsia" w:ascii="仿宋_GB2312" w:eastAsia="仿宋_GB2312"/>
          <w:color w:val="000000" w:themeColor="text1"/>
          <w:sz w:val="28"/>
          <w:szCs w:val="28"/>
          <w:highlight w:val="none"/>
          <w:u w:val="single"/>
          <w14:textFill>
            <w14:solidFill>
              <w14:schemeClr w14:val="tx1"/>
            </w14:solidFill>
          </w14:textFill>
        </w:rPr>
        <w:t>自有资金</w:t>
      </w:r>
    </w:p>
    <w:p>
      <w:pPr>
        <w:autoSpaceDE/>
        <w:autoSpaceDN/>
        <w:adjustRightInd w:val="0"/>
        <w:snapToGrid w:val="0"/>
        <w:spacing w:line="600" w:lineRule="exact"/>
        <w:ind w:firstLine="0" w:firstLineChars="0"/>
        <w:jc w:val="left"/>
        <w:rPr>
          <w:rFonts w:hint="eastAsia" w:ascii="仿宋_GB2312" w:hAnsi="Calibri" w:eastAsia="仿宋" w:cs="Times New Roman"/>
          <w:color w:val="000000" w:themeColor="text1"/>
          <w:sz w:val="28"/>
          <w:szCs w:val="28"/>
          <w:highlight w:val="none"/>
          <w:u w:val="single"/>
          <w:lang w:eastAsia="zh-CN"/>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1.4</w:t>
      </w:r>
      <w:r>
        <w:rPr>
          <w:rFonts w:hint="eastAsia" w:ascii="仿宋_GB2312" w:eastAsia="仿宋_GB2312"/>
          <w:color w:val="000000" w:themeColor="text1"/>
          <w:sz w:val="28"/>
          <w:szCs w:val="28"/>
          <w:highlight w:val="none"/>
          <w14:textFill>
            <w14:solidFill>
              <w14:schemeClr w14:val="tx1"/>
            </w14:solidFill>
          </w14:textFill>
        </w:rPr>
        <w:t>最高限价（元）：</w:t>
      </w:r>
      <w:r>
        <w:rPr>
          <w:rFonts w:hint="eastAsia" w:ascii="仿宋" w:hAnsi="仿宋" w:cs="仿宋_GB2312"/>
          <w:color w:val="000000" w:themeColor="text1"/>
          <w:sz w:val="28"/>
          <w:szCs w:val="28"/>
          <w:highlight w:val="none"/>
          <w:u w:val="single"/>
          <w:lang w:eastAsia="zh-CN"/>
          <w14:textFill>
            <w14:solidFill>
              <w14:schemeClr w14:val="tx1"/>
            </w14:solidFill>
          </w14:textFill>
        </w:rPr>
        <w:t>2</w:t>
      </w:r>
      <w:r>
        <w:rPr>
          <w:rFonts w:hint="eastAsia" w:ascii="仿宋" w:hAnsi="仿宋" w:cs="仿宋_GB2312"/>
          <w:color w:val="000000" w:themeColor="text1"/>
          <w:sz w:val="28"/>
          <w:szCs w:val="28"/>
          <w:highlight w:val="none"/>
          <w:u w:val="single"/>
          <w:lang w:val="en-US" w:eastAsia="zh-CN"/>
          <w14:textFill>
            <w14:solidFill>
              <w14:schemeClr w14:val="tx1"/>
            </w14:solidFill>
          </w14:textFill>
        </w:rPr>
        <w:t>29068.00</w:t>
      </w:r>
      <w:r>
        <w:rPr>
          <w:rFonts w:hint="eastAsia" w:ascii="仿宋" w:hAnsi="仿宋" w:cs="仿宋_GB2312"/>
          <w:color w:val="000000" w:themeColor="text1"/>
          <w:sz w:val="28"/>
          <w:szCs w:val="28"/>
          <w:highlight w:val="none"/>
          <w:u w:val="single"/>
          <w14:textFill>
            <w14:solidFill>
              <w14:schemeClr w14:val="tx1"/>
            </w14:solidFill>
          </w14:textFill>
        </w:rPr>
        <w:t>（人民币）</w:t>
      </w:r>
    </w:p>
    <w:p>
      <w:pPr>
        <w:adjustRightInd w:val="0"/>
        <w:snapToGrid w:val="0"/>
        <w:spacing w:line="600" w:lineRule="exact"/>
        <w:jc w:val="left"/>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1.5标段划分：</w:t>
      </w:r>
      <w:r>
        <w:rPr>
          <w:rFonts w:hint="eastAsia" w:ascii="仿宋_GB2312" w:eastAsia="仿宋_GB2312"/>
          <w:color w:val="000000" w:themeColor="text1"/>
          <w:sz w:val="28"/>
          <w:szCs w:val="28"/>
          <w:highlight w:val="none"/>
          <w:u w:val="single"/>
          <w14:textFill>
            <w14:solidFill>
              <w14:schemeClr w14:val="tx1"/>
            </w14:solidFill>
          </w14:textFill>
        </w:rPr>
        <w:t xml:space="preserve">   /   </w:t>
      </w:r>
    </w:p>
    <w:p>
      <w:pPr>
        <w:adjustRightInd w:val="0"/>
        <w:snapToGrid w:val="0"/>
        <w:spacing w:line="600" w:lineRule="exact"/>
        <w:jc w:val="left"/>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2.采购内容和范围</w:t>
      </w:r>
    </w:p>
    <w:p>
      <w:pPr>
        <w:adjustRightInd w:val="0"/>
        <w:snapToGrid w:val="0"/>
        <w:spacing w:line="600" w:lineRule="exact"/>
        <w:jc w:val="left"/>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2.1采购内容和范围：</w:t>
      </w:r>
      <w:r>
        <w:rPr>
          <w:rFonts w:hint="eastAsia" w:ascii="仿宋" w:hAnsi="仿宋" w:eastAsia="仿宋" w:cs="仿宋_GB2312"/>
          <w:color w:val="000000" w:themeColor="text1"/>
          <w:sz w:val="28"/>
          <w:szCs w:val="28"/>
          <w:highlight w:val="none"/>
          <w:u w:val="single"/>
          <w14:textFill>
            <w14:solidFill>
              <w14:schemeClr w14:val="tx1"/>
            </w14:solidFill>
          </w14:textFill>
        </w:rPr>
        <w:t>石井净分公司篮球场和网球场</w:t>
      </w:r>
      <w:r>
        <w:rPr>
          <w:rFonts w:hint="eastAsia" w:ascii="仿宋" w:hAnsi="仿宋" w:eastAsia="仿宋" w:cs="仿宋_GB2312"/>
          <w:color w:val="000000" w:themeColor="text1"/>
          <w:sz w:val="28"/>
          <w:szCs w:val="28"/>
          <w:highlight w:val="none"/>
          <w:u w:val="single"/>
          <w14:textFill>
            <w14:solidFill>
              <w14:schemeClr w14:val="tx1"/>
            </w14:solidFill>
          </w14:textFill>
        </w:rPr>
        <w:t>地面</w:t>
      </w:r>
      <w:r>
        <w:rPr>
          <w:rFonts w:hint="eastAsia" w:ascii="仿宋" w:hAnsi="仿宋" w:eastAsia="仿宋" w:cs="仿宋_GB2312"/>
          <w:color w:val="000000" w:themeColor="text1"/>
          <w:sz w:val="28"/>
          <w:szCs w:val="28"/>
          <w:highlight w:val="none"/>
          <w:u w:val="single"/>
          <w14:textFill>
            <w14:solidFill>
              <w14:schemeClr w14:val="tx1"/>
            </w14:solidFill>
          </w14:textFill>
        </w:rPr>
        <w:t>翻新修缮</w:t>
      </w:r>
      <w:r>
        <w:rPr>
          <w:rFonts w:hint="eastAsia" w:ascii="仿宋" w:hAnsi="仿宋" w:eastAsia="仿宋" w:cs="仿宋_GB2312"/>
          <w:color w:val="000000" w:themeColor="text1"/>
          <w:sz w:val="28"/>
          <w:szCs w:val="28"/>
          <w:highlight w:val="none"/>
          <w:u w:val="single"/>
          <w14:textFill>
            <w14:solidFill>
              <w14:schemeClr w14:val="tx1"/>
            </w14:solidFill>
          </w14:textFill>
        </w:rPr>
        <w:t>。</w:t>
      </w:r>
    </w:p>
    <w:p>
      <w:pPr>
        <w:adjustRightInd w:val="0"/>
        <w:snapToGrid w:val="0"/>
        <w:spacing w:line="600" w:lineRule="exact"/>
        <w:jc w:val="left"/>
        <w:rPr>
          <w:rFonts w:hint="eastAsia"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2.2项目工期：</w:t>
      </w:r>
      <w:r>
        <w:rPr>
          <w:rFonts w:ascii="仿宋_GB2312" w:eastAsia="仿宋_GB2312"/>
          <w:color w:val="000000" w:themeColor="text1"/>
          <w:sz w:val="28"/>
          <w:szCs w:val="28"/>
          <w:highlight w:val="none"/>
          <w14:textFill>
            <w14:solidFill>
              <w14:schemeClr w14:val="tx1"/>
            </w14:solidFill>
          </w14:textFill>
        </w:rPr>
        <w:sym w:font="Wingdings 2" w:char="0052"/>
      </w:r>
      <w:r>
        <w:rPr>
          <w:rFonts w:hint="eastAsia" w:ascii="仿宋_GB2312" w:eastAsia="仿宋_GB2312"/>
          <w:color w:val="000000" w:themeColor="text1"/>
          <w:sz w:val="28"/>
          <w:szCs w:val="28"/>
          <w:highlight w:val="none"/>
          <w14:textFill>
            <w14:solidFill>
              <w14:schemeClr w14:val="tx1"/>
            </w14:solidFill>
          </w14:textFill>
        </w:rPr>
        <w:t>计划工期</w:t>
      </w:r>
      <w:r>
        <w:rPr>
          <w:rFonts w:ascii="仿宋_GB2312" w:eastAsia="仿宋_GB2312"/>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 xml:space="preserve">□交货期  </w:t>
      </w: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服务期为</w:t>
      </w:r>
      <w:r>
        <w:rPr>
          <w:rFonts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自合同签订之日起</w:t>
      </w:r>
      <w:r>
        <w:rPr>
          <w:rFonts w:hint="eastAsia" w:ascii="仿宋_GB2312" w:eastAsia="仿宋_GB2312" w:hAnsiTheme="minorHAnsi"/>
          <w:color w:val="000000" w:themeColor="text1"/>
          <w:sz w:val="28"/>
          <w:szCs w:val="28"/>
          <w:highlight w:val="none"/>
          <w:u w:val="single"/>
          <w14:textFill>
            <w14:solidFill>
              <w14:schemeClr w14:val="tx1"/>
            </w14:solidFill>
          </w14:textFill>
        </w:rPr>
        <w:t>40日。</w:t>
      </w:r>
    </w:p>
    <w:p>
      <w:pPr>
        <w:adjustRightInd w:val="0"/>
        <w:snapToGrid w:val="0"/>
        <w:spacing w:line="600" w:lineRule="exact"/>
        <w:jc w:val="left"/>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2.3地点：</w:t>
      </w:r>
      <w:r>
        <w:rPr>
          <w:rFonts w:ascii="仿宋_GB2312" w:eastAsia="仿宋_GB2312"/>
          <w:color w:val="000000" w:themeColor="text1"/>
          <w:sz w:val="28"/>
          <w:szCs w:val="28"/>
          <w:highlight w:val="none"/>
          <w14:textFill>
            <w14:solidFill>
              <w14:schemeClr w14:val="tx1"/>
            </w14:solidFill>
          </w14:textFill>
        </w:rPr>
        <w:sym w:font="Wingdings 2" w:char="0052"/>
      </w:r>
      <w:r>
        <w:rPr>
          <w:rFonts w:hint="eastAsia" w:ascii="仿宋_GB2312" w:eastAsia="仿宋_GB2312"/>
          <w:color w:val="000000" w:themeColor="text1"/>
          <w:sz w:val="28"/>
          <w:szCs w:val="28"/>
          <w:highlight w:val="none"/>
          <w14:textFill>
            <w14:solidFill>
              <w14:schemeClr w14:val="tx1"/>
            </w14:solidFill>
          </w14:textFill>
        </w:rPr>
        <w:t>建设地点   □交货地点  □</w:t>
      </w:r>
      <w:r>
        <w:rPr>
          <w:rFonts w:hint="eastAsia" w:ascii="仿宋_GB2312" w:eastAsia="仿宋_GB2312"/>
          <w:color w:val="000000" w:themeColor="text1"/>
          <w:sz w:val="28"/>
          <w:szCs w:val="28"/>
          <w:highlight w:val="none"/>
          <w14:textFill>
            <w14:solidFill>
              <w14:schemeClr w14:val="tx1"/>
            </w14:solidFill>
          </w14:textFill>
        </w:rPr>
        <w:t>服务地点位于</w:t>
      </w:r>
      <w:r>
        <w:rPr>
          <w:rFonts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14:textFill>
            <w14:solidFill>
              <w14:schemeClr w14:val="tx1"/>
            </w14:solidFill>
          </w14:textFill>
        </w:rPr>
        <w:t>广州市白云区石井街道石槎路695号石井净水分公司</w:t>
      </w:r>
    </w:p>
    <w:p>
      <w:pPr>
        <w:ind w:firstLine="560" w:firstLineChars="200"/>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2.4质量要求：</w:t>
      </w:r>
      <w:r>
        <w:rPr>
          <w:rFonts w:ascii="仿宋_GB2312" w:eastAsia="仿宋_GB2312"/>
          <w:color w:val="000000" w:themeColor="text1"/>
          <w:sz w:val="28"/>
          <w:szCs w:val="28"/>
          <w:highlight w:val="none"/>
          <w14:textFill>
            <w14:solidFill>
              <w14:schemeClr w14:val="tx1"/>
            </w14:solidFill>
          </w14:textFill>
        </w:rPr>
        <w:sym w:font="Wingdings 2" w:char="0052"/>
      </w:r>
      <w:r>
        <w:rPr>
          <w:rFonts w:hint="eastAsia" w:ascii="仿宋_GB2312" w:eastAsia="仿宋_GB2312"/>
          <w:color w:val="000000" w:themeColor="text1"/>
          <w:sz w:val="28"/>
          <w:szCs w:val="28"/>
          <w:highlight w:val="none"/>
          <w14:textFill>
            <w14:solidFill>
              <w14:schemeClr w14:val="tx1"/>
            </w14:solidFill>
          </w14:textFill>
        </w:rPr>
        <w:t>施工质量要求   □货物质量标准或主要技</w:t>
      </w:r>
      <w:r>
        <w:rPr>
          <w:rFonts w:hint="eastAsia" w:ascii="仿宋_GB2312" w:eastAsia="仿宋_GB2312"/>
          <w:sz w:val="28"/>
          <w:szCs w:val="28"/>
          <w:highlight w:val="none"/>
        </w:rPr>
        <w:t>术性能</w:t>
      </w:r>
      <w:r>
        <w:rPr>
          <w:rFonts w:hint="eastAsia" w:ascii="仿宋_GB2312" w:eastAsia="仿宋_GB2312"/>
          <w:color w:val="000000" w:themeColor="text1"/>
          <w:sz w:val="28"/>
          <w:szCs w:val="28"/>
          <w:highlight w:val="none"/>
          <w14:textFill>
            <w14:solidFill>
              <w14:schemeClr w14:val="tx1"/>
            </w14:solidFill>
          </w14:textFill>
        </w:rPr>
        <w:t>指标  □服务质量要求或服务标准如下：</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14:textFill>
            <w14:solidFill>
              <w14:schemeClr w14:val="tx1"/>
            </w14:solidFill>
          </w14:textFill>
        </w:rPr>
        <w:t>硅pu篮球场和网球场地面保质期为1年，铺设完成后至质保期结束期间内，面层如出现离鼓、脱胶、开裂现象(基础预留伸缩缝、施工缝除外)属产品质量问题，应免费维修。</w:t>
      </w:r>
      <w:r>
        <w:rPr>
          <w:rFonts w:ascii="仿宋_GB2312" w:eastAsia="仿宋_GB2312" w:hAnsiTheme="minorHAnsi" w:cstheme="minorBidi"/>
          <w:color w:val="000000" w:themeColor="text1"/>
          <w:sz w:val="28"/>
          <w:szCs w:val="28"/>
          <w:highlight w:val="none"/>
          <w:u w:val="single"/>
          <w14:textFill>
            <w14:solidFill>
              <w14:schemeClr w14:val="tx1"/>
            </w14:solidFill>
          </w14:textFill>
        </w:rPr>
        <w:t>篮球场</w:t>
      </w:r>
      <w:r>
        <w:rPr>
          <w:rFonts w:hint="eastAsia" w:ascii="仿宋_GB2312" w:eastAsia="仿宋_GB2312" w:hAnsiTheme="minorHAnsi" w:cstheme="minorBidi"/>
          <w:color w:val="000000" w:themeColor="text1"/>
          <w:sz w:val="28"/>
          <w:szCs w:val="28"/>
          <w:highlight w:val="none"/>
          <w:u w:val="single"/>
          <w14:textFill>
            <w14:solidFill>
              <w14:schemeClr w14:val="tx1"/>
            </w14:solidFill>
          </w14:textFill>
        </w:rPr>
        <w:t>和网球场</w:t>
      </w:r>
      <w:r>
        <w:rPr>
          <w:rFonts w:hint="eastAsia" w:ascii="仿宋_GB2312" w:eastAsia="仿宋_GB2312"/>
          <w:color w:val="000000" w:themeColor="text1"/>
          <w:sz w:val="28"/>
          <w:szCs w:val="28"/>
          <w:highlight w:val="none"/>
          <w:u w:val="single"/>
          <w14:textFill>
            <w14:solidFill>
              <w14:schemeClr w14:val="tx1"/>
            </w14:solidFill>
          </w14:textFill>
        </w:rPr>
        <w:t>地面修缮使用</w:t>
      </w:r>
      <w:r>
        <w:rPr>
          <w:rFonts w:ascii="仿宋_GB2312" w:eastAsia="仿宋_GB2312" w:hAnsiTheme="minorHAnsi" w:cstheme="minorBidi"/>
          <w:color w:val="000000" w:themeColor="text1"/>
          <w:sz w:val="28"/>
          <w:szCs w:val="28"/>
          <w:highlight w:val="none"/>
          <w:u w:val="single"/>
          <w14:textFill>
            <w14:solidFill>
              <w14:schemeClr w14:val="tx1"/>
            </w14:solidFill>
          </w14:textFill>
        </w:rPr>
        <w:t>专用</w:t>
      </w:r>
      <w:r>
        <w:rPr>
          <w:rFonts w:hint="eastAsia" w:ascii="仿宋_GB2312" w:eastAsia="仿宋_GB2312" w:hAnsiTheme="minorHAnsi" w:cstheme="minorBidi"/>
          <w:color w:val="000000" w:themeColor="text1"/>
          <w:sz w:val="28"/>
          <w:szCs w:val="28"/>
          <w:highlight w:val="none"/>
          <w:u w:val="single"/>
          <w14:textFill>
            <w14:solidFill>
              <w14:schemeClr w14:val="tx1"/>
            </w14:solidFill>
          </w14:textFill>
        </w:rPr>
        <w:t>硅</w:t>
      </w:r>
      <w:r>
        <w:rPr>
          <w:rFonts w:ascii="仿宋_GB2312" w:eastAsia="仿宋_GB2312" w:hAnsiTheme="minorHAnsi" w:cstheme="minorBidi"/>
          <w:color w:val="000000" w:themeColor="text1"/>
          <w:sz w:val="28"/>
          <w:szCs w:val="28"/>
          <w:highlight w:val="none"/>
          <w:u w:val="single"/>
          <w14:textFill>
            <w14:solidFill>
              <w14:schemeClr w14:val="tx1"/>
            </w14:solidFill>
          </w14:textFill>
        </w:rPr>
        <w:t>pu地胶缓冲层材料，回弹性和标准的吸振性，吸振率达到50%。(标准:DIN&gt;45%)</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ascii="仿宋_GB2312" w:eastAsia="仿宋_GB2312"/>
          <w:color w:val="000000" w:themeColor="text1"/>
          <w:sz w:val="28"/>
          <w:szCs w:val="28"/>
          <w:highlight w:val="none"/>
          <w:u w:val="single"/>
          <w14:textFill>
            <w14:solidFill>
              <w14:schemeClr w14:val="tx1"/>
            </w14:solidFill>
          </w14:textFill>
        </w:rPr>
        <w:t xml:space="preserve">   </w:t>
      </w:r>
    </w:p>
    <w:p>
      <w:pPr>
        <w:adjustRightInd w:val="0"/>
        <w:snapToGrid w:val="0"/>
        <w:spacing w:line="600" w:lineRule="exact"/>
        <w:ind w:left="420" w:right="-370" w:rightChars="-176" w:hanging="420" w:hangingChars="150"/>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2.5其他：</w:t>
      </w:r>
      <w:r>
        <w:rPr>
          <w:rFonts w:hint="eastAsia" w:ascii="仿宋_GB2312" w:eastAsia="仿宋_GB2312"/>
          <w:color w:val="000000" w:themeColor="text1"/>
          <w:sz w:val="28"/>
          <w:szCs w:val="28"/>
          <w:highlight w:val="none"/>
          <w14:textFill>
            <w14:solidFill>
              <w14:schemeClr w14:val="tx1"/>
            </w14:solidFill>
          </w14:textFill>
        </w:rPr>
        <w:sym w:font="Wingdings 2" w:char="0052"/>
      </w:r>
      <w:r>
        <w:rPr>
          <w:rFonts w:hint="eastAsia" w:ascii="仿宋_GB2312" w:eastAsia="仿宋_GB2312"/>
          <w:color w:val="000000" w:themeColor="text1"/>
          <w:sz w:val="28"/>
          <w:szCs w:val="28"/>
          <w:highlight w:val="none"/>
          <w14:textFill>
            <w14:solidFill>
              <w14:schemeClr w14:val="tx1"/>
            </w14:solidFill>
          </w14:textFill>
        </w:rPr>
        <w:t>安全目标如下：</w:t>
      </w:r>
      <w:r>
        <w:rPr>
          <w:rFonts w:hint="eastAsia" w:asciiTheme="minorEastAsia" w:hAnsiTheme="minorEastAsia"/>
          <w:color w:val="000000" w:themeColor="text1"/>
          <w:sz w:val="28"/>
          <w:szCs w:val="28"/>
          <w:highlight w:val="none"/>
          <w:u w:val="single"/>
          <w14:textFill>
            <w14:solidFill>
              <w14:schemeClr w14:val="tx1"/>
            </w14:solidFill>
          </w14:textFill>
        </w:rPr>
        <w:t>严格按我公司安全管理要求现场安装施工。</w:t>
      </w:r>
      <w:r>
        <w:rPr>
          <w:rFonts w:hint="eastAsia" w:asciiTheme="minorEastAsia" w:hAnsiTheme="minorEastAsia"/>
          <w:color w:val="000000" w:themeColor="text1"/>
          <w:sz w:val="28"/>
          <w:szCs w:val="28"/>
          <w:highlight w:val="none"/>
          <w:u w:val="single"/>
          <w:lang w:val="en-US" w:eastAsia="zh-CN"/>
          <w14:textFill>
            <w14:solidFill>
              <w14:schemeClr w14:val="tx1"/>
            </w14:solidFill>
          </w14:textFill>
        </w:rPr>
        <w:t>地胶所用</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材料健康、无毒害；</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 xml:space="preserve"> </w:t>
      </w:r>
    </w:p>
    <w:p>
      <w:pPr>
        <w:adjustRightInd w:val="0"/>
        <w:snapToGrid w:val="0"/>
        <w:spacing w:line="600" w:lineRule="exact"/>
        <w:jc w:val="left"/>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3.供应商资格要求（须提供复印件并加盖单位公章）</w:t>
      </w:r>
    </w:p>
    <w:p>
      <w:pPr>
        <w:adjustRightInd w:val="0"/>
        <w:snapToGrid w:val="0"/>
        <w:spacing w:line="600" w:lineRule="exact"/>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3.1参与本项目采购活动的供应商应当依法设立且满足如下要求：</w:t>
      </w:r>
    </w:p>
    <w:p>
      <w:pPr>
        <w:adjustRightInd w:val="0"/>
        <w:snapToGrid w:val="0"/>
        <w:spacing w:line="600" w:lineRule="exact"/>
        <w:jc w:val="left"/>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□（2）供应商应当具备</w:t>
      </w:r>
      <w:r>
        <w:rPr>
          <w:rFonts w:hint="eastAsia" w:ascii="仿宋_GB2312" w:eastAsia="仿宋_GB2312"/>
          <w:color w:val="000000" w:themeColor="text1"/>
          <w:sz w:val="28"/>
          <w:szCs w:val="28"/>
          <w:highlight w:val="none"/>
          <w:u w:val="single"/>
          <w14:textFill>
            <w14:solidFill>
              <w14:schemeClr w14:val="tx1"/>
            </w14:solidFill>
          </w14:textFill>
        </w:rPr>
        <w:t xml:space="preserve">             /           </w:t>
      </w:r>
      <w:r>
        <w:rPr>
          <w:rFonts w:hint="eastAsia" w:ascii="仿宋_GB2312"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w:t>
      </w:r>
      <w:r>
        <w:rPr>
          <w:rFonts w:ascii="仿宋_GB2312" w:eastAsia="仿宋_GB2312"/>
          <w:color w:val="000000" w:themeColor="text1"/>
          <w:sz w:val="28"/>
          <w:szCs w:val="28"/>
          <w:highlight w:val="none"/>
          <w14:textFill>
            <w14:solidFill>
              <w14:schemeClr w14:val="tx1"/>
            </w14:solidFill>
          </w14:textFill>
        </w:rPr>
        <w:t>3</w:t>
      </w:r>
      <w:r>
        <w:rPr>
          <w:rFonts w:hint="eastAsia" w:ascii="仿宋_GB2312" w:eastAsia="仿宋_GB2312"/>
          <w:color w:val="000000" w:themeColor="text1"/>
          <w:sz w:val="28"/>
          <w:szCs w:val="28"/>
          <w:highlight w:val="none"/>
          <w14:textFill>
            <w14:solidFill>
              <w14:schemeClr w14:val="tx1"/>
            </w14:solidFill>
          </w14:textFill>
        </w:rPr>
        <w:t>）20</w:t>
      </w:r>
      <w:r>
        <w:rPr>
          <w:rFonts w:hint="eastAsia" w:ascii="仿宋_GB2312" w:eastAsia="仿宋_GB2312"/>
          <w:color w:val="000000" w:themeColor="text1"/>
          <w:sz w:val="28"/>
          <w:szCs w:val="28"/>
          <w:highlight w:val="none"/>
          <w:lang w:val="en-US" w:eastAsia="zh-CN"/>
          <w14:textFill>
            <w14:solidFill>
              <w14:schemeClr w14:val="tx1"/>
            </w14:solidFill>
          </w14:textFill>
        </w:rPr>
        <w:t>20</w:t>
      </w:r>
      <w:r>
        <w:rPr>
          <w:rFonts w:hint="eastAsia" w:ascii="仿宋_GB2312" w:eastAsia="仿宋_GB2312"/>
          <w:color w:val="000000" w:themeColor="text1"/>
          <w:sz w:val="28"/>
          <w:szCs w:val="28"/>
          <w:highlight w:val="none"/>
          <w14:textFill>
            <w14:solidFill>
              <w14:schemeClr w14:val="tx1"/>
            </w14:solidFill>
          </w14:textFill>
        </w:rPr>
        <w:t>年1月1日至今，供应商最少具有一项</w:t>
      </w:r>
      <w:r>
        <w:rPr>
          <w:rFonts w:hint="eastAsia" w:ascii="仿宋_GB2312" w:eastAsia="仿宋_GB2312"/>
          <w:color w:val="000000" w:themeColor="text1"/>
          <w:sz w:val="28"/>
          <w:szCs w:val="28"/>
          <w:highlight w:val="none"/>
          <w:u w:val="single"/>
          <w14:textFill>
            <w14:solidFill>
              <w14:schemeClr w14:val="tx1"/>
            </w14:solidFill>
          </w14:textFill>
        </w:rPr>
        <w:t>运动型球场场地项目</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新建或翻新（修缮）业绩</w:t>
      </w:r>
      <w:r>
        <w:rPr>
          <w:rFonts w:hint="eastAsia" w:ascii="仿宋_GB2312" w:eastAsia="仿宋_GB2312"/>
          <w:color w:val="000000" w:themeColor="text1"/>
          <w:sz w:val="28"/>
          <w:szCs w:val="28"/>
          <w:highlight w:val="none"/>
          <w14:textFill>
            <w14:solidFill>
              <w14:schemeClr w14:val="tx1"/>
            </w14:solidFill>
          </w14:textFill>
        </w:rPr>
        <w:t>。（提供合同复印件证明，包括但不限于项目名称、金额及实施内容、合同盖章、签订日期，加盖单位公章）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（4）项目负责人应当具备</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eastAsia="zh-CN"/>
          <w14:textFill>
            <w14:solidFill>
              <w14:schemeClr w14:val="tx1"/>
            </w14:solidFill>
          </w14:textFill>
        </w:rPr>
        <w:t>/</w:t>
      </w:r>
      <w:r>
        <w:rPr>
          <w:rFonts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资格条件。</w:t>
      </w:r>
    </w:p>
    <w:p>
      <w:pPr>
        <w:pStyle w:val="22"/>
        <w:ind w:firstLine="0"/>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□（5）其他要求：</w:t>
      </w:r>
    </w:p>
    <w:p>
      <w:pPr>
        <w:adjustRightInd w:val="0"/>
        <w:snapToGrid w:val="0"/>
        <w:spacing w:line="600" w:lineRule="exact"/>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color w:val="000000" w:themeColor="text1"/>
          <w:sz w:val="28"/>
          <w:szCs w:val="28"/>
          <w:highlight w:val="none"/>
          <w14:textFill>
            <w14:solidFill>
              <w14:schemeClr w14:val="tx1"/>
            </w14:solidFill>
          </w14:textFill>
        </w:rPr>
        <w:t>（2）与本项目其他供应商存在控股关系</w:t>
      </w:r>
      <w:r>
        <w:rPr>
          <w:rFonts w:hint="eastAsia" w:ascii="仿宋_GB2312" w:eastAsia="仿宋_GB2312"/>
          <w:sz w:val="28"/>
          <w:szCs w:val="28"/>
          <w:highlight w:val="none"/>
        </w:rPr>
        <w:t>。</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（4）被本项目所在地省级以上行业主管部门依法暂停、取消报价或禁止参加采购活动且处于有效期内的。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3.3本次项目不接受联合体参加采购活动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0"/>
        <w:jc w:val="left"/>
        <w:rPr>
          <w:rFonts w:hint="eastAsia" w:ascii="仿宋_GB2312" w:eastAsia="仿宋_GB2312" w:hAnsiTheme="minorHAnsi"/>
          <w:b w:val="0"/>
          <w:sz w:val="28"/>
          <w:szCs w:val="28"/>
          <w:highlight w:val="none"/>
        </w:rPr>
      </w:pPr>
      <w:r>
        <w:rPr>
          <w:rFonts w:hint="eastAsia" w:ascii="仿宋_GB2312" w:eastAsia="仿宋_GB2312" w:hAnsiTheme="minorHAnsi"/>
          <w:b w:val="0"/>
          <w:sz w:val="28"/>
          <w:szCs w:val="28"/>
          <w:highlight w:val="none"/>
        </w:rPr>
        <w:t>从</w:t>
      </w:r>
      <w:r>
        <w:rPr>
          <w:rFonts w:hint="eastAsia" w:ascii="仿宋_GB2312" w:eastAsia="仿宋_GB2312"/>
          <w:b w:val="0"/>
          <w:sz w:val="28"/>
          <w:szCs w:val="28"/>
          <w:highlight w:val="none"/>
          <w:u w:val="single"/>
          <w:lang w:val="en-US" w:eastAsia="zh-CN"/>
        </w:rPr>
        <w:t>2023</w:t>
      </w:r>
      <w:r>
        <w:rPr>
          <w:rFonts w:hint="eastAsia" w:ascii="仿宋_GB2312" w:eastAsia="仿宋_GB2312" w:hAnsiTheme="minorHAnsi"/>
          <w:b w:val="0"/>
          <w:sz w:val="28"/>
          <w:szCs w:val="28"/>
          <w:highlight w:val="none"/>
        </w:rPr>
        <w:t>年</w:t>
      </w:r>
      <w:r>
        <w:rPr>
          <w:rFonts w:hint="eastAsia" w:ascii="仿宋_GB2312" w:eastAsia="仿宋_GB2312"/>
          <w:b w:val="0"/>
          <w:sz w:val="28"/>
          <w:szCs w:val="28"/>
          <w:highlight w:val="none"/>
          <w:u w:val="single"/>
          <w:lang w:val="en-US" w:eastAsia="zh-CN"/>
        </w:rPr>
        <w:t xml:space="preserve"> 2</w:t>
      </w:r>
      <w:r>
        <w:rPr>
          <w:rFonts w:hint="eastAsia" w:ascii="仿宋_GB2312" w:eastAsia="仿宋_GB2312" w:hAnsiTheme="minorHAnsi"/>
          <w:b w:val="0"/>
          <w:sz w:val="28"/>
          <w:szCs w:val="28"/>
          <w:highlight w:val="none"/>
        </w:rPr>
        <w:t>月</w:t>
      </w:r>
      <w:r>
        <w:rPr>
          <w:rFonts w:hint="eastAsia" w:ascii="仿宋_GB2312" w:eastAsia="仿宋_GB2312"/>
          <w:b w:val="0"/>
          <w:sz w:val="28"/>
          <w:szCs w:val="28"/>
          <w:highlight w:val="none"/>
          <w:u w:val="single"/>
          <w:lang w:val="en-US" w:eastAsia="zh-CN"/>
        </w:rPr>
        <w:t xml:space="preserve"> 1 </w:t>
      </w:r>
      <w:r>
        <w:rPr>
          <w:rFonts w:hint="eastAsia" w:ascii="仿宋_GB2312" w:eastAsia="仿宋_GB2312" w:hAnsiTheme="minorHAnsi"/>
          <w:b w:val="0"/>
          <w:sz w:val="28"/>
          <w:szCs w:val="28"/>
          <w:highlight w:val="none"/>
        </w:rPr>
        <w:t>日至</w:t>
      </w:r>
      <w:r>
        <w:rPr>
          <w:rFonts w:hint="eastAsia" w:ascii="仿宋_GB2312" w:eastAsia="仿宋_GB2312"/>
          <w:b w:val="0"/>
          <w:sz w:val="28"/>
          <w:szCs w:val="28"/>
          <w:highlight w:val="none"/>
          <w:u w:val="single"/>
          <w:lang w:val="en-US" w:eastAsia="zh-CN"/>
        </w:rPr>
        <w:t>2023</w:t>
      </w:r>
      <w:r>
        <w:rPr>
          <w:rFonts w:hint="eastAsia" w:ascii="仿宋_GB2312" w:eastAsia="仿宋_GB2312" w:hAnsiTheme="minorHAnsi"/>
          <w:b w:val="0"/>
          <w:sz w:val="28"/>
          <w:szCs w:val="28"/>
          <w:highlight w:val="none"/>
        </w:rPr>
        <w:t>年</w:t>
      </w:r>
      <w:r>
        <w:rPr>
          <w:rFonts w:hint="eastAsia" w:ascii="仿宋_GB2312" w:eastAsia="仿宋_GB2312"/>
          <w:b w:val="0"/>
          <w:sz w:val="28"/>
          <w:szCs w:val="28"/>
          <w:highlight w:val="none"/>
          <w:u w:val="single"/>
          <w:lang w:val="en-US" w:eastAsia="zh-CN"/>
        </w:rPr>
        <w:t xml:space="preserve"> 2 </w:t>
      </w:r>
      <w:r>
        <w:rPr>
          <w:rFonts w:hint="eastAsia" w:ascii="仿宋_GB2312" w:eastAsia="仿宋_GB2312" w:hAnsiTheme="minorHAnsi"/>
          <w:b w:val="0"/>
          <w:sz w:val="28"/>
          <w:szCs w:val="28"/>
          <w:highlight w:val="none"/>
        </w:rPr>
        <w:t>月</w:t>
      </w:r>
      <w:r>
        <w:rPr>
          <w:rFonts w:hint="eastAsia" w:ascii="仿宋_GB2312" w:eastAsia="仿宋_GB2312" w:hAnsiTheme="minorHAnsi"/>
          <w:b w:val="0"/>
          <w:sz w:val="28"/>
          <w:szCs w:val="28"/>
          <w:highlight w:val="none"/>
          <w:u w:val="single"/>
        </w:rPr>
        <w:t xml:space="preserve"> </w:t>
      </w:r>
      <w:r>
        <w:rPr>
          <w:rFonts w:hint="eastAsia" w:ascii="仿宋_GB2312" w:eastAsia="仿宋_GB2312"/>
          <w:b w:val="0"/>
          <w:sz w:val="28"/>
          <w:szCs w:val="28"/>
          <w:highlight w:val="none"/>
          <w:u w:val="single"/>
          <w:lang w:val="en-US" w:eastAsia="zh-CN"/>
        </w:rPr>
        <w:t>5</w:t>
      </w:r>
      <w:r>
        <w:rPr>
          <w:rFonts w:hint="eastAsia" w:ascii="仿宋_GB2312" w:eastAsia="仿宋_GB2312" w:hAnsiTheme="minorHAnsi"/>
          <w:b w:val="0"/>
          <w:sz w:val="28"/>
          <w:szCs w:val="28"/>
          <w:highlight w:val="none"/>
          <w:u w:val="single"/>
        </w:rPr>
        <w:t xml:space="preserve"> </w:t>
      </w:r>
      <w:r>
        <w:rPr>
          <w:rFonts w:hint="eastAsia" w:ascii="仿宋_GB2312" w:eastAsia="仿宋_GB2312" w:hAnsiTheme="minorHAnsi"/>
          <w:b w:val="0"/>
          <w:sz w:val="28"/>
          <w:szCs w:val="28"/>
          <w:highlight w:val="none"/>
        </w:rPr>
        <w:t>日（北京时间）</w:t>
      </w:r>
    </w:p>
    <w:p>
      <w:pPr>
        <w:tabs>
          <w:tab w:val="left" w:pos="2943"/>
        </w:tabs>
        <w:adjustRightInd w:val="0"/>
        <w:snapToGrid w:val="0"/>
        <w:spacing w:line="600" w:lineRule="exact"/>
        <w:jc w:val="left"/>
        <w:rPr>
          <w:rFonts w:hint="eastAsia" w:ascii="仿宋_GB2312" w:eastAsia="仿宋_GB2312" w:hAnsiTheme="minorHAnsi"/>
          <w:b w:val="0"/>
          <w:sz w:val="28"/>
          <w:szCs w:val="28"/>
          <w:highlight w:val="none"/>
          <w:lang w:eastAsia="zh-CN"/>
        </w:rPr>
      </w:pPr>
      <w:r>
        <w:rPr>
          <w:rFonts w:hint="eastAsia" w:ascii="仿宋_GB2312" w:eastAsia="仿宋_GB2312" w:hAnsiTheme="minorHAnsi"/>
          <w:b w:val="0"/>
          <w:sz w:val="28"/>
          <w:szCs w:val="28"/>
          <w:highlight w:val="none"/>
        </w:rPr>
        <w:t>4.2获取方式</w:t>
      </w:r>
    </w:p>
    <w:p>
      <w:pPr>
        <w:adjustRightInd w:val="0"/>
        <w:snapToGrid w:val="0"/>
        <w:spacing w:line="600" w:lineRule="exact"/>
        <w:jc w:val="left"/>
        <w:rPr>
          <w:rFonts w:hint="eastAsia" w:ascii="仿宋_GB2312" w:eastAsia="仿宋_GB2312" w:hAnsiTheme="minorHAnsi"/>
          <w:b w:val="0"/>
          <w:sz w:val="28"/>
          <w:szCs w:val="28"/>
          <w:highlight w:val="none"/>
        </w:rPr>
      </w:pPr>
      <w:r>
        <w:rPr>
          <w:rFonts w:hint="eastAsia" w:ascii="仿宋_GB2312" w:eastAsia="仿宋_GB2312" w:hAnsiTheme="minorHAnsi"/>
          <w:b w:val="0"/>
          <w:sz w:val="28"/>
          <w:szCs w:val="28"/>
          <w:highlight w:val="none"/>
        </w:rPr>
        <w:t>在</w:t>
      </w:r>
      <w:r>
        <w:rPr>
          <w:rFonts w:hint="eastAsia" w:ascii="仿宋_GB2312" w:eastAsia="仿宋_GB2312" w:hAnsiTheme="minorHAnsi"/>
          <w:b w:val="0"/>
          <w:sz w:val="28"/>
          <w:szCs w:val="28"/>
          <w:highlight w:val="none"/>
          <w:u w:val="single"/>
        </w:rPr>
        <w:t>广州市净水有限公司门户网站</w:t>
      </w:r>
      <w:r>
        <w:rPr>
          <w:rFonts w:hint="eastAsia" w:ascii="仿宋_GB2312" w:eastAsia="仿宋_GB2312" w:hAnsiTheme="minorHAnsi"/>
          <w:b w:val="0"/>
          <w:sz w:val="28"/>
          <w:szCs w:val="28"/>
          <w:highlight w:val="none"/>
        </w:rPr>
        <w:t xml:space="preserve">下载采购文件。 </w:t>
      </w:r>
    </w:p>
    <w:p>
      <w:pPr>
        <w:numPr>
          <w:ilvl w:val="-1"/>
          <w:numId w:val="0"/>
        </w:numPr>
        <w:adjustRightInd w:val="0"/>
        <w:snapToGrid w:val="0"/>
        <w:spacing w:line="600" w:lineRule="exact"/>
        <w:jc w:val="left"/>
        <w:rPr>
          <w:rFonts w:asciiTheme="minorEastAsia" w:hAnsiTheme="minorEastAsia"/>
          <w:b/>
          <w:sz w:val="32"/>
          <w:szCs w:val="32"/>
          <w:highlight w:val="none"/>
        </w:rPr>
      </w:pPr>
      <w:r>
        <w:rPr>
          <w:rFonts w:hint="eastAsia" w:ascii="仿宋_GB2312" w:eastAsia="仿宋_GB2312" w:hAnsiTheme="minorHAnsi"/>
          <w:b w:val="0"/>
          <w:sz w:val="28"/>
          <w:szCs w:val="28"/>
          <w:highlight w:val="none"/>
        </w:rPr>
        <w:t>踏勘现场</w:t>
      </w:r>
      <w:r>
        <w:rPr>
          <w:rFonts w:hint="eastAsia" w:ascii="仿宋_GB2312" w:eastAsia="仿宋_GB2312"/>
          <w:b w:val="0"/>
          <w:sz w:val="28"/>
          <w:szCs w:val="28"/>
          <w:highlight w:val="none"/>
          <w:lang w:val="en-US" w:eastAsia="zh-CN"/>
        </w:rPr>
        <w:t xml:space="preserve">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不组织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sz w:val="28"/>
          <w:szCs w:val="28"/>
          <w:highlight w:val="none"/>
        </w:rPr>
        <w:t>6.1递交</w:t>
      </w:r>
      <w:r>
        <w:rPr>
          <w:rFonts w:hint="eastAsia" w:ascii="仿宋_GB2312" w:eastAsia="仿宋_GB2312"/>
          <w:color w:val="000000" w:themeColor="text1"/>
          <w:sz w:val="28"/>
          <w:szCs w:val="28"/>
          <w:highlight w:val="none"/>
          <w14:textFill>
            <w14:solidFill>
              <w14:schemeClr w14:val="tx1"/>
            </w14:solidFill>
          </w14:textFill>
        </w:rPr>
        <w:t>响应文件截止时间：</w:t>
      </w:r>
      <w:r>
        <w:rPr>
          <w:rFonts w:ascii="仿宋_GB2312" w:eastAsia="仿宋_GB2312"/>
          <w:color w:val="000000" w:themeColor="text1"/>
          <w:sz w:val="28"/>
          <w:szCs w:val="28"/>
          <w:highlight w:val="none"/>
          <w:u w:val="single"/>
          <w14:textFill>
            <w14:solidFill>
              <w14:schemeClr w14:val="tx1"/>
            </w14:solidFill>
          </w14:textFill>
        </w:rPr>
        <w:t>202</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eastAsia="仿宋_GB2312"/>
          <w:color w:val="000000" w:themeColor="text1"/>
          <w:sz w:val="28"/>
          <w:szCs w:val="28"/>
          <w:highlight w:val="none"/>
          <w14:textFill>
            <w14:solidFill>
              <w14:schemeClr w14:val="tx1"/>
            </w14:solidFill>
          </w14:textFill>
        </w:rPr>
        <w:t>年</w:t>
      </w:r>
      <w:r>
        <w:rPr>
          <w:rFonts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w:t>
      </w:r>
      <w:r>
        <w:rPr>
          <w:rFonts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月</w:t>
      </w:r>
      <w:r>
        <w:rPr>
          <w:rFonts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6</w:t>
      </w:r>
      <w:r>
        <w:rPr>
          <w:rFonts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日</w:t>
      </w:r>
      <w:r>
        <w:rPr>
          <w:rFonts w:ascii="仿宋_GB2312" w:eastAsia="仿宋_GB2312"/>
          <w:color w:val="000000" w:themeColor="text1"/>
          <w:sz w:val="28"/>
          <w:szCs w:val="28"/>
          <w:highlight w:val="none"/>
          <w:u w:val="single"/>
          <w14:textFill>
            <w14:solidFill>
              <w14:schemeClr w14:val="tx1"/>
            </w14:solidFill>
          </w14:textFill>
        </w:rPr>
        <w:t>1</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5</w:t>
      </w:r>
      <w:r>
        <w:rPr>
          <w:rFonts w:hint="eastAsia" w:ascii="仿宋_GB2312" w:eastAsia="仿宋_GB2312"/>
          <w:color w:val="000000" w:themeColor="text1"/>
          <w:sz w:val="28"/>
          <w:szCs w:val="28"/>
          <w:highlight w:val="none"/>
          <w14:textFill>
            <w14:solidFill>
              <w14:schemeClr w14:val="tx1"/>
            </w14:solidFill>
          </w14:textFill>
        </w:rPr>
        <w:t>时</w:t>
      </w:r>
      <w:r>
        <w:rPr>
          <w:rFonts w:ascii="仿宋_GB2312" w:eastAsia="仿宋_GB2312"/>
          <w:color w:val="000000" w:themeColor="text1"/>
          <w:sz w:val="28"/>
          <w:szCs w:val="28"/>
          <w:highlight w:val="none"/>
          <w:u w:val="single"/>
          <w14:textFill>
            <w14:solidFill>
              <w14:schemeClr w14:val="tx1"/>
            </w14:solidFill>
          </w14:textFill>
        </w:rPr>
        <w:t>00</w:t>
      </w:r>
      <w:r>
        <w:rPr>
          <w:rFonts w:hint="eastAsia" w:ascii="仿宋_GB2312" w:eastAsia="仿宋_GB2312"/>
          <w:color w:val="000000" w:themeColor="text1"/>
          <w:sz w:val="28"/>
          <w:szCs w:val="28"/>
          <w:highlight w:val="none"/>
          <w14:textFill>
            <w14:solidFill>
              <w14:schemeClr w14:val="tx1"/>
            </w14:solidFill>
          </w14:textFill>
        </w:rPr>
        <w:t>分前（北京时间）。</w:t>
      </w:r>
    </w:p>
    <w:p>
      <w:pPr>
        <w:adjustRightInd w:val="0"/>
        <w:snapToGrid w:val="0"/>
        <w:spacing w:line="600" w:lineRule="exact"/>
        <w:jc w:val="left"/>
        <w:rPr>
          <w:rFonts w:asciiTheme="minorEastAsia" w:hAnsiTheme="minorEastAsia"/>
          <w:color w:val="000000" w:themeColor="text1"/>
          <w:sz w:val="28"/>
          <w:szCs w:val="28"/>
          <w:highlight w:val="none"/>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6.2递交及快递地址：</w:t>
      </w:r>
      <w:r>
        <w:rPr>
          <w:rFonts w:hint="eastAsia" w:asciiTheme="minorEastAsia" w:hAnsiTheme="minorEastAsia"/>
          <w:color w:val="000000" w:themeColor="text1"/>
          <w:sz w:val="28"/>
          <w:szCs w:val="28"/>
          <w:highlight w:val="none"/>
          <w:u w:val="single"/>
          <w14:textFill>
            <w14:solidFill>
              <w14:schemeClr w14:val="tx1"/>
            </w14:solidFill>
          </w14:textFill>
        </w:rPr>
        <w:t>广州市天河区临江大道</w:t>
      </w:r>
      <w:r>
        <w:rPr>
          <w:rFonts w:asciiTheme="minorEastAsia" w:hAnsiTheme="minorEastAsia"/>
          <w:color w:val="000000" w:themeColor="text1"/>
          <w:sz w:val="28"/>
          <w:szCs w:val="28"/>
          <w:highlight w:val="none"/>
          <w:u w:val="single"/>
          <w14:textFill>
            <w14:solidFill>
              <w14:schemeClr w14:val="tx1"/>
            </w14:solidFill>
          </w14:textFill>
        </w:rPr>
        <w:t>501号</w:t>
      </w:r>
      <w:r>
        <w:rPr>
          <w:rFonts w:hint="eastAsia" w:asciiTheme="minorEastAsia" w:hAnsiTheme="minorEastAsia"/>
          <w:color w:val="000000" w:themeColor="text1"/>
          <w:sz w:val="28"/>
          <w:szCs w:val="28"/>
          <w:highlight w:val="none"/>
          <w:u w:val="single"/>
          <w14:textFill>
            <w14:solidFill>
              <w14:schemeClr w14:val="tx1"/>
            </w14:solidFill>
          </w14:textFill>
        </w:rPr>
        <w:t>广州市净水有限公司</w:t>
      </w:r>
      <w:r>
        <w:rPr>
          <w:rFonts w:asciiTheme="minorEastAsia" w:hAnsiTheme="minorEastAsia"/>
          <w:color w:val="000000" w:themeColor="text1"/>
          <w:sz w:val="28"/>
          <w:szCs w:val="28"/>
          <w:highlight w:val="none"/>
          <w:u w:val="single"/>
          <w14:textFill>
            <w14:solidFill>
              <w14:schemeClr w14:val="tx1"/>
            </w14:solidFill>
          </w14:textFill>
        </w:rPr>
        <w:t>6楼招标部</w:t>
      </w:r>
      <w:r>
        <w:rPr>
          <w:rFonts w:hint="eastAsia" w:asciiTheme="minorEastAsia" w:hAnsiTheme="minorEastAsia"/>
          <w:color w:val="000000" w:themeColor="text1"/>
          <w:sz w:val="28"/>
          <w:szCs w:val="28"/>
          <w:highlight w:val="none"/>
          <w:u w:val="single"/>
          <w14:textFill>
            <w14:solidFill>
              <w14:schemeClr w14:val="tx1"/>
            </w14:solidFill>
          </w14:textFill>
        </w:rPr>
        <w:t>。</w:t>
      </w:r>
    </w:p>
    <w:p>
      <w:pPr>
        <w:spacing w:line="600" w:lineRule="exact"/>
        <w:ind w:firstLine="560" w:firstLineChars="200"/>
        <w:jc w:val="left"/>
        <w:rPr>
          <w:color w:val="000000" w:themeColor="text1"/>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防疫要求：基于目前疫情防控形势，我公司仅接受快递或自行</w:t>
      </w:r>
      <w:r>
        <w:rPr>
          <w:rFonts w:hint="eastAsia" w:ascii="仿宋_GB2312" w:eastAsia="仿宋_GB2312"/>
          <w:sz w:val="28"/>
          <w:szCs w:val="28"/>
          <w:highlight w:val="none"/>
        </w:rPr>
        <w:t>送达形式递交响应</w:t>
      </w:r>
      <w:r>
        <w:rPr>
          <w:rFonts w:hint="eastAsia" w:ascii="仿宋_GB2312" w:eastAsia="仿宋_GB2312"/>
          <w:color w:val="000000" w:themeColor="text1"/>
          <w:sz w:val="28"/>
          <w:szCs w:val="28"/>
          <w:highlight w:val="none"/>
          <w14:textFill>
            <w14:solidFill>
              <w14:schemeClr w14:val="tx1"/>
            </w14:solidFill>
          </w14:textFill>
        </w:rPr>
        <w:t>文件，响应文件须于递交截止时间前送达，并放置于公司正门保安处。</w:t>
      </w:r>
    </w:p>
    <w:p>
      <w:pPr>
        <w:adjustRightInd w:val="0"/>
        <w:snapToGrid w:val="0"/>
        <w:spacing w:line="600" w:lineRule="exact"/>
        <w:jc w:val="left"/>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7.其他</w:t>
      </w:r>
    </w:p>
    <w:p>
      <w:pPr>
        <w:adjustRightInd w:val="0"/>
        <w:snapToGrid w:val="0"/>
        <w:spacing w:line="600" w:lineRule="exact"/>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color w:val="000000" w:themeColor="text1"/>
          <w:sz w:val="28"/>
          <w:szCs w:val="28"/>
          <w:highlight w:val="none"/>
          <w14:textFill>
            <w14:solidFill>
              <w14:schemeClr w14:val="tx1"/>
            </w14:solidFill>
          </w14:textFill>
        </w:rPr>
        <w:t>本项目采购公告（采购邀请书）、公告补充及修改同步在广州净水公司门户网站及阳光平台上发布。</w:t>
      </w:r>
      <w:r>
        <w:rPr>
          <w:rFonts w:hint="eastAsia" w:ascii="仿宋_GB2312" w:hAnsi="Calibri" w:eastAsia="仿宋_GB2312" w:cs="Times New Roman"/>
          <w:color w:val="000000" w:themeColor="text1"/>
          <w:sz w:val="28"/>
          <w:szCs w:val="28"/>
          <w:highlight w:val="none"/>
          <w14:textFill>
            <w14:solidFill>
              <w14:schemeClr w14:val="tx1"/>
            </w14:solidFill>
          </w14:textFill>
        </w:rPr>
        <w:t>本公告在各媒体发布的文本如有</w:t>
      </w:r>
      <w:r>
        <w:rPr>
          <w:rFonts w:hint="eastAsia" w:ascii="仿宋_GB2312" w:hAnsi="Calibri" w:eastAsia="仿宋_GB2312" w:cs="Times New Roman"/>
          <w:sz w:val="28"/>
          <w:szCs w:val="28"/>
          <w:highlight w:val="none"/>
        </w:rPr>
        <w:t>不同之处，以广州净水公司门户网站为准。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Theme="minorEastAsia" w:hAnsiTheme="minorEastAsia"/>
          <w:sz w:val="28"/>
          <w:szCs w:val="28"/>
          <w:highlight w:val="none"/>
        </w:rPr>
      </w:pPr>
      <w:r>
        <w:rPr>
          <w:rFonts w:asciiTheme="minorEastAsia" w:hAnsiTheme="minorEastAsia"/>
          <w:sz w:val="28"/>
          <w:szCs w:val="28"/>
          <w:highlight w:val="none"/>
        </w:rPr>
        <w:t>潜在供应商或利害关系人对本</w:t>
      </w:r>
      <w:r>
        <w:rPr>
          <w:rFonts w:hint="eastAsia" w:asciiTheme="minorEastAsia" w:hAnsiTheme="minorEastAsia"/>
          <w:sz w:val="28"/>
          <w:szCs w:val="28"/>
          <w:highlight w:val="none"/>
        </w:rPr>
        <w:t>采购</w:t>
      </w:r>
      <w:r>
        <w:rPr>
          <w:rFonts w:asciiTheme="minorEastAsia" w:hAnsiTheme="minorEastAsia"/>
          <w:sz w:val="28"/>
          <w:szCs w:val="28"/>
          <w:highlight w:val="none"/>
        </w:rPr>
        <w:t>公告及采购文件中任何违法及不公平内容有异议的，可以在提交</w:t>
      </w:r>
      <w:r>
        <w:rPr>
          <w:rFonts w:hint="eastAsia" w:asciiTheme="minorEastAsia" w:hAnsiTheme="minorEastAsia"/>
          <w:sz w:val="28"/>
          <w:szCs w:val="28"/>
          <w:highlight w:val="none"/>
        </w:rPr>
        <w:t>响应文件截止之日</w:t>
      </w:r>
      <w:r>
        <w:rPr>
          <w:rFonts w:hint="eastAsia" w:asciiTheme="minorEastAsia" w:hAnsiTheme="minorEastAsia"/>
          <w:sz w:val="28"/>
          <w:szCs w:val="28"/>
          <w:highlight w:val="none"/>
          <w:u w:val="single"/>
        </w:rPr>
        <w:t>2</w:t>
      </w:r>
      <w:r>
        <w:rPr>
          <w:rFonts w:hint="eastAsia" w:asciiTheme="minorEastAsia" w:hAnsiTheme="minorEastAsia"/>
          <w:sz w:val="28"/>
          <w:szCs w:val="28"/>
          <w:highlight w:val="none"/>
        </w:rPr>
        <w:t>个工作日前</w:t>
      </w:r>
      <w:r>
        <w:rPr>
          <w:rFonts w:asciiTheme="minorEastAsia" w:hAnsiTheme="minorEastAsia"/>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Theme="minorEastAsia" w:hAnsiTheme="minorEastAsia"/>
          <w:sz w:val="28"/>
          <w:szCs w:val="28"/>
          <w:highlight w:val="none"/>
        </w:rPr>
      </w:pPr>
      <w:r>
        <w:rPr>
          <w:rFonts w:asciiTheme="minorEastAsia" w:hAnsiTheme="minorEastAsia"/>
          <w:sz w:val="28"/>
          <w:szCs w:val="28"/>
          <w:highlight w:val="none"/>
        </w:rPr>
        <w:t>异议受理部门：</w:t>
      </w:r>
      <w:r>
        <w:rPr>
          <w:rFonts w:hint="eastAsia" w:asciiTheme="minorEastAsia" w:hAnsiTheme="minorEastAsia"/>
          <w:sz w:val="28"/>
          <w:szCs w:val="28"/>
          <w:highlight w:val="none"/>
          <w:u w:val="single"/>
        </w:rPr>
        <w:t>广州市净水有限公司</w:t>
      </w:r>
      <w:r>
        <w:rPr>
          <w:rFonts w:asciiTheme="minorEastAsia" w:hAnsiTheme="minorEastAsia"/>
          <w:sz w:val="28"/>
          <w:szCs w:val="28"/>
          <w:highlight w:val="none"/>
        </w:rPr>
        <w:t>，电话：</w:t>
      </w:r>
      <w:r>
        <w:rPr>
          <w:rFonts w:hint="eastAsia" w:asciiTheme="minorEastAsia" w:hAnsiTheme="minorEastAsia"/>
          <w:sz w:val="28"/>
          <w:szCs w:val="28"/>
          <w:highlight w:val="none"/>
          <w:u w:val="single"/>
        </w:rPr>
        <w:t>62315524</w:t>
      </w:r>
      <w:r>
        <w:rPr>
          <w:rFonts w:asciiTheme="minorEastAsia" w:hAnsiTheme="minorEastAsia"/>
          <w:sz w:val="28"/>
          <w:szCs w:val="28"/>
          <w:highlight w:val="none"/>
        </w:rPr>
        <w:t>。</w:t>
      </w:r>
    </w:p>
    <w:p>
      <w:pPr>
        <w:widowControl/>
        <w:shd w:val="clear" w:color="auto" w:fill="FFFFFF"/>
        <w:adjustRightInd w:val="0"/>
        <w:snapToGrid w:val="0"/>
        <w:spacing w:line="600" w:lineRule="exact"/>
        <w:ind w:left="1" w:firstLine="480"/>
        <w:rPr>
          <w:rFonts w:asciiTheme="minorEastAsia" w:hAnsiTheme="minorEastAsia"/>
          <w:sz w:val="28"/>
          <w:szCs w:val="28"/>
          <w:highlight w:val="none"/>
        </w:rPr>
      </w:pPr>
      <w:r>
        <w:rPr>
          <w:rFonts w:asciiTheme="minorEastAsia" w:hAnsiTheme="minorEastAsia"/>
          <w:sz w:val="28"/>
          <w:szCs w:val="28"/>
          <w:highlight w:val="none"/>
        </w:rPr>
        <w:t>地址：</w:t>
      </w:r>
      <w:r>
        <w:rPr>
          <w:rFonts w:hint="eastAsia" w:asciiTheme="minorEastAsia" w:hAnsiTheme="minorEastAsia"/>
          <w:sz w:val="28"/>
          <w:szCs w:val="28"/>
          <w:highlight w:val="none"/>
          <w:u w:val="single"/>
        </w:rPr>
        <w:t>广州市天河区临江大道501号广州市净水有限公司</w:t>
      </w:r>
      <w:r>
        <w:rPr>
          <w:rFonts w:hint="eastAsia" w:asciiTheme="minorEastAsia" w:hAnsiTheme="minorEastAsia"/>
          <w:sz w:val="28"/>
          <w:szCs w:val="28"/>
          <w:highlight w:val="none"/>
        </w:rPr>
        <w:t xml:space="preserve"> </w:t>
      </w:r>
      <w:r>
        <w:rPr>
          <w:rFonts w:asciiTheme="minorEastAsia" w:hAnsiTheme="minorEastAsia"/>
          <w:sz w:val="28"/>
          <w:szCs w:val="28"/>
          <w:highlight w:val="none"/>
        </w:rPr>
        <w:t>。</w:t>
      </w: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0" w:type="dxa"/>
          </w:tcPr>
          <w:p>
            <w:pPr>
              <w:adjustRightInd w:val="0"/>
              <w:snapToGrid w:val="0"/>
              <w:spacing w:line="600" w:lineRule="exact"/>
              <w:jc w:val="left"/>
              <w:rPr>
                <w:rFonts w:ascii="仿宋_GB2312" w:eastAsia="仿宋_GB2312"/>
                <w:sz w:val="28"/>
                <w:szCs w:val="28"/>
                <w:highlight w:val="none"/>
              </w:rPr>
            </w:pPr>
            <w:r>
              <w:rPr>
                <w:rFonts w:asciiTheme="minorEastAsia" w:hAnsiTheme="minorEastAsia"/>
                <w:sz w:val="28"/>
                <w:szCs w:val="28"/>
                <w:highlight w:val="none"/>
              </w:rPr>
              <w:t>采购人</w:t>
            </w:r>
            <w:r>
              <w:rPr>
                <w:rFonts w:hint="eastAsia" w:asciiTheme="minorEastAsia" w:hAnsiTheme="minorEastAsia"/>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570" w:type="dxa"/>
          </w:tcPr>
          <w:p>
            <w:pPr>
              <w:adjustRightInd w:val="0"/>
              <w:snapToGrid w:val="0"/>
              <w:spacing w:line="600" w:lineRule="exact"/>
              <w:jc w:val="left"/>
              <w:rPr>
                <w:rFonts w:ascii="仿宋_GB2312" w:eastAsia="仿宋_GB2312"/>
                <w:sz w:val="28"/>
                <w:szCs w:val="28"/>
                <w:highlight w:val="none"/>
              </w:rPr>
            </w:pPr>
            <w:r>
              <w:rPr>
                <w:rFonts w:asciiTheme="minorEastAsia" w:hAnsiTheme="minorEastAsia"/>
                <w:sz w:val="28"/>
                <w:szCs w:val="28"/>
                <w:highlight w:val="none"/>
              </w:rPr>
              <w:t>地</w:t>
            </w:r>
            <w:r>
              <w:rPr>
                <w:rFonts w:hint="eastAsia" w:asciiTheme="minorEastAsia" w:hAnsiTheme="minorEastAsia"/>
                <w:sz w:val="28"/>
                <w:szCs w:val="28"/>
                <w:highlight w:val="none"/>
              </w:rPr>
              <w:t xml:space="preserve">  </w:t>
            </w:r>
            <w:r>
              <w:rPr>
                <w:rFonts w:asciiTheme="minorEastAsia" w:hAnsiTheme="minorEastAsia"/>
                <w:sz w:val="28"/>
                <w:szCs w:val="28"/>
                <w:highlight w:val="none"/>
              </w:rPr>
              <w:t>址</w:t>
            </w:r>
            <w:r>
              <w:rPr>
                <w:rFonts w:hint="eastAsia" w:asciiTheme="minorEastAsia" w:hAnsiTheme="minorEastAsia"/>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70" w:type="dxa"/>
          </w:tcPr>
          <w:p>
            <w:pPr>
              <w:adjustRightInd w:val="0"/>
              <w:snapToGrid w:val="0"/>
              <w:spacing w:line="600" w:lineRule="exact"/>
              <w:jc w:val="left"/>
              <w:rPr>
                <w:rFonts w:hint="default" w:ascii="仿宋_GB2312" w:eastAsiaTheme="minorEastAsia"/>
                <w:sz w:val="28"/>
                <w:szCs w:val="28"/>
                <w:highlight w:val="none"/>
                <w:lang w:val="en-US" w:eastAsia="zh-CN"/>
              </w:rPr>
            </w:pPr>
            <w:r>
              <w:rPr>
                <w:rFonts w:asciiTheme="minorEastAsia" w:hAnsiTheme="minorEastAsia"/>
                <w:sz w:val="28"/>
                <w:szCs w:val="28"/>
                <w:highlight w:val="none"/>
              </w:rPr>
              <w:t>联系人</w:t>
            </w:r>
            <w:r>
              <w:rPr>
                <w:rFonts w:hint="eastAsia" w:asciiTheme="minorEastAsia" w:hAnsiTheme="minorEastAsia"/>
                <w:sz w:val="28"/>
                <w:szCs w:val="28"/>
                <w:highlight w:val="none"/>
              </w:rPr>
              <w:t>：</w:t>
            </w:r>
            <w:r>
              <w:rPr>
                <w:rFonts w:hint="eastAsia" w:asciiTheme="minorEastAsia" w:hAnsiTheme="minorEastAsia"/>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70" w:type="dxa"/>
          </w:tcPr>
          <w:p>
            <w:pPr>
              <w:adjustRightInd w:val="0"/>
              <w:snapToGrid w:val="0"/>
              <w:spacing w:line="600" w:lineRule="exact"/>
              <w:jc w:val="left"/>
              <w:rPr>
                <w:rFonts w:hint="default" w:ascii="仿宋_GB2312" w:eastAsiaTheme="minorEastAsia"/>
                <w:sz w:val="28"/>
                <w:szCs w:val="28"/>
                <w:highlight w:val="none"/>
                <w:lang w:val="en-US" w:eastAsia="zh-CN"/>
              </w:rPr>
            </w:pPr>
            <w:r>
              <w:rPr>
                <w:rFonts w:asciiTheme="minorEastAsia" w:hAnsiTheme="minorEastAsia"/>
                <w:sz w:val="28"/>
                <w:szCs w:val="28"/>
                <w:highlight w:val="none"/>
              </w:rPr>
              <w:t>电</w:t>
            </w:r>
            <w:r>
              <w:rPr>
                <w:rFonts w:hint="eastAsia" w:asciiTheme="minorEastAsia" w:hAnsiTheme="minorEastAsia"/>
                <w:sz w:val="28"/>
                <w:szCs w:val="28"/>
                <w:highlight w:val="none"/>
              </w:rPr>
              <w:t xml:space="preserve">  </w:t>
            </w:r>
            <w:r>
              <w:rPr>
                <w:rFonts w:asciiTheme="minorEastAsia" w:hAnsiTheme="minorEastAsia"/>
                <w:sz w:val="28"/>
                <w:szCs w:val="28"/>
                <w:highlight w:val="none"/>
              </w:rPr>
              <w:t>话</w:t>
            </w:r>
            <w:r>
              <w:rPr>
                <w:rFonts w:hint="eastAsia" w:asciiTheme="minorEastAsia" w:hAnsiTheme="minorEastAsia"/>
                <w:sz w:val="28"/>
                <w:szCs w:val="28"/>
                <w:highlight w:val="none"/>
              </w:rPr>
              <w:t>：</w:t>
            </w:r>
            <w:r>
              <w:rPr>
                <w:rFonts w:hint="eastAsia" w:asciiTheme="minorEastAsia" w:hAnsiTheme="minorEastAsia"/>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0" w:type="dxa"/>
          </w:tcPr>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sz w:val="28"/>
                <w:szCs w:val="28"/>
                <w:highlight w:val="none"/>
              </w:rPr>
              <w:t xml:space="preserve">  </w:t>
            </w:r>
            <w:r>
              <w:rPr>
                <w:rFonts w:hint="eastAsia" w:asciiTheme="minorEastAsia" w:hAnsiTheme="minorEastAsia"/>
                <w:sz w:val="28"/>
                <w:szCs w:val="28"/>
                <w:highlight w:val="none"/>
                <w:lang w:val="en-US" w:eastAsia="zh-CN"/>
              </w:rPr>
              <w:t xml:space="preserve">                 </w:t>
            </w:r>
            <w:r>
              <w:rPr>
                <w:rFonts w:hint="eastAsia" w:asciiTheme="minorEastAsia" w:hAnsiTheme="minorEastAsia"/>
                <w:sz w:val="28"/>
                <w:szCs w:val="28"/>
                <w:highlight w:val="none"/>
                <w:u w:val="single"/>
              </w:rPr>
              <w:t xml:space="preserve"> </w:t>
            </w:r>
            <w:r>
              <w:rPr>
                <w:rFonts w:hint="eastAsia" w:asciiTheme="minorEastAsia" w:hAnsiTheme="minorEastAsia"/>
                <w:sz w:val="28"/>
                <w:szCs w:val="28"/>
                <w:highlight w:val="none"/>
                <w:u w:val="single"/>
                <w:lang w:val="en-US" w:eastAsia="zh-CN"/>
              </w:rPr>
              <w:t>2023</w:t>
            </w:r>
            <w:r>
              <w:rPr>
                <w:rFonts w:hint="eastAsia" w:asciiTheme="minorEastAsia" w:hAnsiTheme="minorEastAsia"/>
                <w:sz w:val="28"/>
                <w:szCs w:val="28"/>
                <w:highlight w:val="none"/>
                <w:u w:val="single"/>
              </w:rPr>
              <w:t xml:space="preserve"> </w:t>
            </w:r>
            <w:r>
              <w:rPr>
                <w:rFonts w:hint="eastAsia" w:asciiTheme="minorEastAsia" w:hAnsiTheme="minorEastAsia"/>
                <w:sz w:val="28"/>
                <w:szCs w:val="28"/>
                <w:highlight w:val="none"/>
              </w:rPr>
              <w:t>年</w:t>
            </w:r>
            <w:r>
              <w:rPr>
                <w:rFonts w:hint="eastAsia" w:asciiTheme="minorEastAsia" w:hAnsiTheme="minorEastAsia"/>
                <w:sz w:val="28"/>
                <w:szCs w:val="28"/>
                <w:highlight w:val="none"/>
                <w:u w:val="single"/>
              </w:rPr>
              <w:t xml:space="preserve"> </w:t>
            </w:r>
            <w:r>
              <w:rPr>
                <w:rFonts w:hint="eastAsia" w:asciiTheme="minorEastAsia" w:hAnsiTheme="minorEastAsia"/>
                <w:sz w:val="28"/>
                <w:szCs w:val="28"/>
                <w:highlight w:val="none"/>
                <w:u w:val="single"/>
                <w:lang w:val="en-US" w:eastAsia="zh-CN"/>
              </w:rPr>
              <w:t>1</w:t>
            </w:r>
            <w:r>
              <w:rPr>
                <w:rFonts w:hint="eastAsia" w:asciiTheme="minorEastAsia" w:hAnsiTheme="minorEastAsia"/>
                <w:sz w:val="28"/>
                <w:szCs w:val="28"/>
                <w:highlight w:val="none"/>
                <w:u w:val="single"/>
              </w:rPr>
              <w:t xml:space="preserve"> </w:t>
            </w:r>
            <w:r>
              <w:rPr>
                <w:rFonts w:hint="eastAsia" w:asciiTheme="minorEastAsia" w:hAnsiTheme="minorEastAsia"/>
                <w:sz w:val="28"/>
                <w:szCs w:val="28"/>
                <w:highlight w:val="none"/>
              </w:rPr>
              <w:t>月</w:t>
            </w:r>
            <w:r>
              <w:rPr>
                <w:rFonts w:hint="eastAsia" w:asciiTheme="minorEastAsia" w:hAnsiTheme="minorEastAsia"/>
                <w:sz w:val="28"/>
                <w:szCs w:val="28"/>
                <w:highlight w:val="none"/>
                <w:u w:val="single"/>
              </w:rPr>
              <w:t xml:space="preserve"> </w:t>
            </w:r>
            <w:r>
              <w:rPr>
                <w:rFonts w:hint="eastAsia" w:asciiTheme="minorEastAsia" w:hAnsiTheme="minorEastAsia"/>
                <w:sz w:val="28"/>
                <w:szCs w:val="28"/>
                <w:highlight w:val="none"/>
                <w:u w:val="single"/>
                <w:lang w:val="en-US" w:eastAsia="zh-CN"/>
              </w:rPr>
              <w:t>31</w:t>
            </w:r>
            <w:r>
              <w:rPr>
                <w:rFonts w:hint="eastAsia" w:asciiTheme="minorEastAsia" w:hAnsiTheme="minorEastAsia"/>
                <w:sz w:val="28"/>
                <w:szCs w:val="28"/>
                <w:highlight w:val="none"/>
                <w:u w:val="single"/>
              </w:rPr>
              <w:t xml:space="preserve"> </w:t>
            </w:r>
            <w:r>
              <w:rPr>
                <w:rFonts w:hint="eastAsia" w:asciiTheme="minorEastAsia" w:hAnsiTheme="minorEastAsia"/>
                <w:sz w:val="28"/>
                <w:szCs w:val="28"/>
                <w:highlight w:val="none"/>
              </w:rPr>
              <w:t>日</w:t>
            </w:r>
          </w:p>
        </w:tc>
      </w:tr>
    </w:tbl>
    <w:p>
      <w:pPr>
        <w:adjustRightInd w:val="0"/>
        <w:snapToGrid w:val="0"/>
        <w:spacing w:line="600" w:lineRule="exact"/>
        <w:jc w:val="left"/>
        <w:rPr>
          <w:rFonts w:asciiTheme="minorEastAsia" w:hAnsiTheme="minorEastAsia"/>
          <w:sz w:val="28"/>
          <w:szCs w:val="28"/>
          <w:highlight w:val="none"/>
        </w:rPr>
      </w:pPr>
    </w:p>
    <w:p>
      <w:pPr>
        <w:adjustRightInd w:val="0"/>
        <w:snapToGrid w:val="0"/>
        <w:spacing w:line="600" w:lineRule="exact"/>
        <w:jc w:val="left"/>
        <w:rPr>
          <w:rFonts w:asciiTheme="minorEastAsia" w:hAnsiTheme="minorEastAsia"/>
          <w:sz w:val="28"/>
          <w:szCs w:val="28"/>
          <w:highlight w:val="none"/>
        </w:rPr>
      </w:pPr>
    </w:p>
    <w:p>
      <w:pPr>
        <w:adjustRightInd w:val="0"/>
        <w:snapToGrid w:val="0"/>
        <w:spacing w:line="600" w:lineRule="exact"/>
        <w:jc w:val="left"/>
        <w:rPr>
          <w:rFonts w:asciiTheme="minorEastAsia" w:hAnsiTheme="minorEastAsia"/>
          <w:sz w:val="28"/>
          <w:szCs w:val="28"/>
          <w:highlight w:val="none"/>
        </w:rPr>
      </w:pPr>
    </w:p>
    <w:p>
      <w:pPr>
        <w:adjustRightInd w:val="0"/>
        <w:snapToGrid w:val="0"/>
        <w:spacing w:line="600" w:lineRule="exact"/>
        <w:jc w:val="left"/>
        <w:rPr>
          <w:rFonts w:asciiTheme="minorEastAsia" w:hAnsiTheme="minorEastAsia"/>
          <w:sz w:val="28"/>
          <w:szCs w:val="28"/>
          <w:highlight w:val="none"/>
        </w:rPr>
      </w:pPr>
    </w:p>
    <w:p>
      <w:pPr>
        <w:adjustRightInd w:val="0"/>
        <w:snapToGrid w:val="0"/>
        <w:spacing w:line="600" w:lineRule="exact"/>
        <w:jc w:val="left"/>
        <w:rPr>
          <w:rFonts w:asciiTheme="minorEastAsia" w:hAnsiTheme="minorEastAsia"/>
          <w:sz w:val="28"/>
          <w:szCs w:val="28"/>
          <w:highlight w:val="none"/>
        </w:rPr>
      </w:pPr>
    </w:p>
    <w:p>
      <w:pPr>
        <w:pStyle w:val="21"/>
        <w:rPr>
          <w:rFonts w:asciiTheme="minorEastAsia" w:hAnsiTheme="minorEastAsia"/>
          <w:sz w:val="28"/>
          <w:szCs w:val="28"/>
          <w:highlight w:val="none"/>
        </w:rPr>
      </w:pPr>
    </w:p>
    <w:p>
      <w:pPr>
        <w:pStyle w:val="21"/>
        <w:rPr>
          <w:rFonts w:asciiTheme="minorEastAsia" w:hAnsiTheme="minorEastAsia"/>
          <w:sz w:val="28"/>
          <w:szCs w:val="28"/>
          <w:highlight w:val="none"/>
        </w:rPr>
      </w:pPr>
    </w:p>
    <w:p>
      <w:pPr>
        <w:pStyle w:val="21"/>
        <w:rPr>
          <w:rFonts w:asciiTheme="minorEastAsia" w:hAnsiTheme="minorEastAsia"/>
          <w:sz w:val="28"/>
          <w:szCs w:val="28"/>
          <w:highlight w:val="none"/>
        </w:rPr>
      </w:pPr>
    </w:p>
    <w:p>
      <w:pPr>
        <w:pStyle w:val="2"/>
        <w:rPr>
          <w:highlight w:val="none"/>
        </w:rPr>
      </w:pPr>
      <w:bookmarkStart w:id="13" w:name="_Toc16557"/>
      <w:bookmarkStart w:id="14" w:name="_Toc25603"/>
      <w:bookmarkStart w:id="15" w:name="_Toc10891"/>
      <w:bookmarkStart w:id="16" w:name="_Toc7340"/>
      <w:bookmarkStart w:id="17" w:name="_Toc16705"/>
      <w:bookmarkStart w:id="18" w:name="_Toc9448"/>
      <w:bookmarkStart w:id="19" w:name="_Toc32588"/>
      <w:bookmarkStart w:id="20" w:name="_Toc2331"/>
      <w:bookmarkStart w:id="21" w:name="_Toc19295"/>
      <w:bookmarkStart w:id="22" w:name="_Toc23749"/>
      <w:bookmarkStart w:id="23" w:name="_Toc2324"/>
    </w:p>
    <w:p>
      <w:pPr>
        <w:pStyle w:val="2"/>
        <w:rPr>
          <w:highlight w:val="none"/>
        </w:rPr>
      </w:pPr>
    </w:p>
    <w:p>
      <w:pPr>
        <w:pStyle w:val="2"/>
        <w:rPr>
          <w:highlight w:val="none"/>
        </w:rPr>
      </w:pPr>
    </w:p>
    <w:p>
      <w:pPr>
        <w:pStyle w:val="2"/>
        <w:rPr>
          <w:highlight w:val="none"/>
        </w:rPr>
      </w:pPr>
    </w:p>
    <w:p>
      <w:pPr>
        <w:pStyle w:val="3"/>
        <w:rPr>
          <w:rFonts w:hint="eastAsia"/>
          <w:highlight w:val="none"/>
        </w:rPr>
      </w:pPr>
    </w:p>
    <w:p>
      <w:pPr>
        <w:pStyle w:val="3"/>
        <w:rPr>
          <w:rFonts w:hint="eastAsia"/>
          <w:highlight w:val="none"/>
        </w:rPr>
      </w:pPr>
    </w:p>
    <w:p>
      <w:pPr>
        <w:pStyle w:val="3"/>
        <w:rPr>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2347595</wp:posOffset>
                </wp:positionH>
                <wp:positionV relativeFrom="paragraph">
                  <wp:posOffset>473075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37.25pt;height:0pt;width:75.5pt;z-index:251670528;mso-width-relative:page;mso-height-relative:page;" filled="f" stroked="t" coordsize="21600,21600" o:gfxdata="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Se7Pd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第二章</w:t>
      </w:r>
      <w:bookmarkEnd w:id="13"/>
      <w:bookmarkEnd w:id="14"/>
      <w:bookmarkEnd w:id="15"/>
      <w:bookmarkEnd w:id="16"/>
      <w:bookmarkEnd w:id="17"/>
      <w:bookmarkEnd w:id="18"/>
      <w:bookmarkEnd w:id="19"/>
      <w:bookmarkEnd w:id="20"/>
      <w:bookmarkEnd w:id="21"/>
      <w:bookmarkEnd w:id="22"/>
      <w:bookmarkEnd w:id="23"/>
    </w:p>
    <w:p>
      <w:pPr>
        <w:pStyle w:val="4"/>
        <w:rPr>
          <w:highlight w:val="none"/>
        </w:rPr>
      </w:pPr>
      <w:bookmarkStart w:id="24" w:name="_Toc2339"/>
      <w:bookmarkStart w:id="25" w:name="_Toc3416"/>
      <w:r>
        <w:rPr>
          <w:rFonts w:hint="eastAsia"/>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2"/>
        <w:ind w:firstLine="0"/>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numPr>
          <w:ilvl w:val="-1"/>
          <w:numId w:val="0"/>
        </w:numPr>
        <w:adjustRightInd/>
        <w:snapToGrid/>
        <w:spacing w:before="0" w:beforeLines="-2147483648" w:after="0" w:afterLines="-2147483648" w:line="240" w:lineRule="auto"/>
        <w:ind w:left="0" w:firstLine="0" w:firstLineChars="0"/>
        <w:jc w:val="left"/>
        <w:rPr>
          <w:rFonts w:asciiTheme="minorEastAsia" w:hAnsiTheme="minorEastAsia"/>
          <w:b/>
          <w:sz w:val="32"/>
          <w:szCs w:val="32"/>
          <w:highlight w:val="none"/>
        </w:rPr>
      </w:pPr>
      <w:r>
        <w:rPr>
          <w:rFonts w:hint="eastAsia" w:asciiTheme="minorEastAsia" w:hAnsiTheme="minorEastAsia"/>
          <w:b/>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8"/>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ind w:firstLine="0"/>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8"/>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highlight w:val="none"/>
        </w:rPr>
      </w:pPr>
    </w:p>
    <w:p>
      <w:pPr>
        <w:pStyle w:val="22"/>
        <w:rPr>
          <w:color w:val="auto"/>
          <w:highlight w:val="none"/>
        </w:rPr>
      </w:pPr>
    </w:p>
    <w:p>
      <w:pPr>
        <w:pStyle w:val="2"/>
        <w:ind w:firstLine="0"/>
        <w:rPr>
          <w:rFonts w:asciiTheme="majorEastAsia" w:hAnsiTheme="majorEastAsia" w:eastAsiaTheme="majorEastAsia"/>
          <w:b/>
          <w:sz w:val="28"/>
          <w:szCs w:val="28"/>
          <w:highlight w:val="none"/>
        </w:rPr>
      </w:pPr>
    </w:p>
    <w:p>
      <w:pPr>
        <w:pStyle w:val="2"/>
        <w:ind w:firstLine="0"/>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8"/>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8"/>
        <w:rPr>
          <w:highlight w:val="none"/>
        </w:rPr>
      </w:pPr>
    </w:p>
    <w:p>
      <w:pPr>
        <w:pStyle w:val="38"/>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ind w:firstLine="0"/>
        <w:rPr>
          <w:rFonts w:ascii="仿宋_GB2312" w:eastAsia="仿宋_GB2312"/>
          <w:sz w:val="28"/>
          <w:szCs w:val="28"/>
          <w:highlight w:val="none"/>
        </w:rPr>
      </w:pPr>
    </w:p>
    <w:p>
      <w:pPr>
        <w:pStyle w:val="2"/>
        <w:rPr>
          <w:rFonts w:ascii="仿宋_GB2312" w:eastAsia="仿宋_GB2312"/>
          <w:sz w:val="28"/>
          <w:szCs w:val="28"/>
          <w:highlight w:val="none"/>
        </w:rPr>
      </w:pPr>
    </w:p>
    <w:p>
      <w:pPr>
        <w:pStyle w:val="4"/>
        <w:rPr>
          <w:highlight w:val="none"/>
        </w:rPr>
      </w:pPr>
      <w:bookmarkStart w:id="26" w:name="_Toc2867"/>
      <w:bookmarkStart w:id="27" w:name="_Toc21455"/>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492125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38.75pt;height:0pt;width:75.5pt;z-index:251660288;mso-width-relative:page;mso-height-relative:page;" filled="f" stroked="t" coordsize="21600,21600" o:gfxdata="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gZD19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第三章</w:t>
      </w:r>
      <w:bookmarkEnd w:id="26"/>
      <w:bookmarkEnd w:id="27"/>
    </w:p>
    <w:p>
      <w:pPr>
        <w:pStyle w:val="4"/>
        <w:rPr>
          <w:highlight w:val="none"/>
        </w:rPr>
      </w:pPr>
      <w:bookmarkStart w:id="28" w:name="_Toc7303"/>
      <w:bookmarkStart w:id="29" w:name="_Toc88209934"/>
      <w:bookmarkStart w:id="30" w:name="_Toc87616371"/>
      <w:bookmarkStart w:id="31" w:name="_Toc7040"/>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rFonts w:asciiTheme="minorEastAsia" w:hAnsiTheme="minorEastAsia"/>
          <w:b/>
          <w:sz w:val="28"/>
          <w:szCs w:val="28"/>
          <w:highlight w:val="none"/>
        </w:rPr>
      </w:pPr>
      <w:bookmarkStart w:id="32" w:name="_Toc3789"/>
      <w:bookmarkStart w:id="33" w:name="_Toc24895"/>
      <w:r>
        <w:rPr>
          <w:rFonts w:hint="eastAsia"/>
          <w:highlight w:val="none"/>
        </w:rPr>
        <w:t>询比采购</w:t>
      </w:r>
      <w:bookmarkEnd w:id="32"/>
      <w:bookmarkEnd w:id="33"/>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w:char="00FE"/>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w:char="00A8"/>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采购人在发出成交通知书后45日内同成交供应商签订书面采购合同.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3"/>
        <w:rPr>
          <w:highlight w:val="none"/>
        </w:rPr>
      </w:pPr>
      <w:bookmarkStart w:id="34" w:name="_Toc3156"/>
      <w:bookmarkStart w:id="35" w:name="_Toc23581"/>
      <w:bookmarkStart w:id="36" w:name="_Toc19759"/>
      <w:bookmarkStart w:id="37" w:name="_Toc14552"/>
      <w:bookmarkStart w:id="38" w:name="_Toc10930"/>
      <w:bookmarkStart w:id="39" w:name="_Toc20594"/>
      <w:bookmarkStart w:id="40" w:name="_Toc7437"/>
      <w:bookmarkStart w:id="41" w:name="_Toc7118"/>
      <w:bookmarkStart w:id="42" w:name="_Toc4952"/>
      <w:bookmarkStart w:id="43" w:name="_Toc19050"/>
      <w:bookmarkStart w:id="44" w:name="_Toc14870"/>
      <w:r>
        <w:rPr>
          <w:highlight w:val="none"/>
        </w:rPr>
        <mc:AlternateContent>
          <mc:Choice Requires="wps">
            <w:drawing>
              <wp:anchor distT="0" distB="0" distL="114300" distR="114300" simplePos="0" relativeHeight="251662336" behindDoc="0" locked="0" layoutInCell="1" allowOverlap="1">
                <wp:simplePos x="0" y="0"/>
                <wp:positionH relativeFrom="column">
                  <wp:posOffset>2331720</wp:posOffset>
                </wp:positionH>
                <wp:positionV relativeFrom="paragraph">
                  <wp:posOffset>688340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6pt;margin-top:54.2pt;height:0pt;width:75.5pt;z-index:251662336;mso-width-relative:page;mso-height-relative:page;" filled="f" stroked="t" coordsize="21600,21600" o:gfxdata="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A01k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第四章</w:t>
      </w:r>
      <w:bookmarkEnd w:id="34"/>
      <w:bookmarkEnd w:id="35"/>
      <w:bookmarkEnd w:id="36"/>
      <w:bookmarkEnd w:id="37"/>
      <w:bookmarkEnd w:id="38"/>
      <w:bookmarkEnd w:id="39"/>
      <w:bookmarkEnd w:id="40"/>
      <w:bookmarkEnd w:id="41"/>
      <w:bookmarkEnd w:id="42"/>
      <w:bookmarkEnd w:id="43"/>
      <w:bookmarkEnd w:id="44"/>
      <w:bookmarkStart w:id="45" w:name="_Toc32607"/>
      <w:bookmarkStart w:id="46" w:name="_Toc22212"/>
      <w:bookmarkStart w:id="47" w:name="_Toc6308"/>
      <w:bookmarkStart w:id="48" w:name="_Toc12177"/>
      <w:bookmarkStart w:id="49" w:name="_Toc7831"/>
      <w:bookmarkStart w:id="50" w:name="_Toc30530"/>
      <w:bookmarkStart w:id="51" w:name="_Toc21079"/>
      <w:bookmarkStart w:id="52" w:name="_Toc13898"/>
      <w:bookmarkStart w:id="53" w:name="_Toc29345"/>
      <w:bookmarkStart w:id="54" w:name="_Toc21840"/>
      <w:bookmarkStart w:id="55" w:name="_Toc87616378"/>
      <w:bookmarkStart w:id="56" w:name="_Toc88209941"/>
      <w:bookmarkStart w:id="57" w:name="_Toc29484"/>
    </w:p>
    <w:p>
      <w:pPr>
        <w:pStyle w:val="3"/>
        <w:rPr>
          <w:highlight w:val="none"/>
        </w:rPr>
      </w:pPr>
      <w:r>
        <w:rPr>
          <w:rFonts w:hint="eastAsia"/>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rPr>
          <w:highlight w:val="none"/>
        </w:rPr>
      </w:pPr>
      <w:bookmarkStart w:id="58" w:name="_Toc23033"/>
      <w:bookmarkStart w:id="59" w:name="_Toc26826"/>
    </w:p>
    <w:p>
      <w:pPr>
        <w:pStyle w:val="4"/>
        <w:rPr>
          <w:highlight w:val="none"/>
        </w:rPr>
      </w:pPr>
      <w:r>
        <w:rPr>
          <w:rFonts w:hint="eastAsia"/>
          <w:highlight w:val="none"/>
        </w:rPr>
        <w:sym w:font="Wingdings" w:char="00FE"/>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pStyle w:val="22"/>
        <w:rPr>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highlight w:val="none"/>
        </w:rPr>
      </w:pPr>
      <w:bookmarkStart w:id="60" w:name="_Toc88209947"/>
    </w:p>
    <w:p>
      <w:pPr>
        <w:pStyle w:val="3"/>
        <w:jc w:val="both"/>
        <w:rPr>
          <w:highlight w:val="none"/>
        </w:rPr>
      </w:pPr>
    </w:p>
    <w:p>
      <w:pPr>
        <w:pStyle w:val="3"/>
        <w:rPr>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2334260</wp:posOffset>
                </wp:positionH>
                <wp:positionV relativeFrom="paragraph">
                  <wp:posOffset>478790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8pt;margin-top:37.7pt;height:0pt;width:75.5pt;z-index:251672576;mso-width-relative:page;mso-height-relative:page;" filled="f" stroked="t" coordsize="21600,21600" o:gfxdata="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1PNFd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highlight w:val="none"/>
        </w:rPr>
        <w:t>第五章</w:t>
      </w:r>
    </w:p>
    <w:p>
      <w:pPr>
        <w:pStyle w:val="4"/>
        <w:rPr>
          <w:szCs w:val="44"/>
          <w:highlight w:val="none"/>
        </w:rPr>
      </w:pPr>
    </w:p>
    <w:p>
      <w:pPr>
        <w:pStyle w:val="4"/>
        <w:rPr>
          <w:szCs w:val="44"/>
          <w:highlight w:val="none"/>
        </w:rPr>
      </w:pPr>
      <w:r>
        <w:rPr>
          <w:rFonts w:hint="eastAsia"/>
          <w:szCs w:val="44"/>
          <w:highlight w:val="none"/>
        </w:rPr>
        <w:t>采购需求</w:t>
      </w:r>
    </w:p>
    <w:bookmarkEnd w:id="60"/>
    <w:p>
      <w:pPr>
        <w:pStyle w:val="4"/>
        <w:rPr>
          <w:szCs w:val="44"/>
          <w:highlight w:val="none"/>
        </w:rPr>
      </w:pPr>
    </w:p>
    <w:p>
      <w:pPr>
        <w:rPr>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pStyle w:val="22"/>
        <w:rPr>
          <w:color w:val="auto"/>
          <w:szCs w:val="44"/>
          <w:highlight w:val="none"/>
        </w:rPr>
      </w:pPr>
    </w:p>
    <w:p>
      <w:pPr>
        <w:numPr>
          <w:ilvl w:val="255"/>
          <w:numId w:val="0"/>
        </w:numPr>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一、项目介绍</w:t>
      </w:r>
    </w:p>
    <w:p>
      <w:pPr>
        <w:numPr>
          <w:ilvl w:val="255"/>
          <w:numId w:val="0"/>
        </w:num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石井净分公司篮球场和网球场场地出现地面地胶老化、开脱、颜色褪化等问题，拟对篮球场和网球场场地进行翻新修缮。</w:t>
      </w:r>
    </w:p>
    <w:p>
      <w:pPr>
        <w:pStyle w:val="22"/>
        <w:spacing w:line="360" w:lineRule="auto"/>
        <w:ind w:firstLine="643" w:firstLineChars="200"/>
        <w:outlineLvl w:val="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二、项目主要工艺</w:t>
      </w:r>
    </w:p>
    <w:p>
      <w:pPr>
        <w:numPr>
          <w:ilvl w:val="255"/>
          <w:numId w:val="0"/>
        </w:numPr>
        <w:spacing w:line="600" w:lineRule="exact"/>
        <w:ind w:left="0"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实地对厂区内篮球场和网球场面积进行统计。</w:t>
      </w:r>
    </w:p>
    <w:p>
      <w:pPr>
        <w:numPr>
          <w:ilvl w:val="255"/>
          <w:numId w:val="0"/>
        </w:numPr>
        <w:spacing w:line="600" w:lineRule="exact"/>
        <w:ind w:left="63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将原地坪漆地胶使用机械进行拆除。</w:t>
      </w:r>
    </w:p>
    <w:p>
      <w:pPr>
        <w:pStyle w:val="2"/>
        <w:ind w:left="0" w:firstLine="640" w:firstLineChars="200"/>
        <w:rPr>
          <w:rFonts w:ascii="仿宋_GB2312" w:hAnsi="仿宋_GB2312" w:eastAsia="仿宋_GB2312" w:cs="仿宋_GB2312"/>
          <w:color w:val="000000" w:themeColor="text1"/>
          <w:kern w:val="2"/>
          <w:sz w:val="32"/>
          <w:szCs w:val="32"/>
          <w:highlight w:val="none"/>
          <w14:textFill>
            <w14:solidFill>
              <w14:schemeClr w14:val="tx1"/>
            </w14:solidFill>
          </w14:textFill>
        </w:rPr>
      </w:pPr>
      <w:r>
        <w:rPr>
          <w:rFonts w:ascii="仿宋_GB2312" w:hAnsi="仿宋_GB2312" w:eastAsia="仿宋_GB2312" w:cs="仿宋_GB2312"/>
          <w:color w:val="000000" w:themeColor="text1"/>
          <w:kern w:val="2"/>
          <w:sz w:val="32"/>
          <w:szCs w:val="32"/>
          <w:highlight w:val="none"/>
          <w14:textFill>
            <w14:solidFill>
              <w14:schemeClr w14:val="tx1"/>
            </w14:solidFill>
          </w14:textFill>
        </w:rPr>
        <w:t>3.</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拆除地坪漆地胶后，需先对原有水泥或沥青基层进行场地平整。</w:t>
      </w:r>
    </w:p>
    <w:p>
      <w:pPr>
        <w:numPr>
          <w:ilvl w:val="0"/>
          <w:numId w:val="0"/>
        </w:numPr>
        <w:spacing w:line="600" w:lineRule="exact"/>
        <w:ind w:left="0"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铺设新的硅</w:t>
      </w:r>
      <w:r>
        <w:rPr>
          <w:rFonts w:ascii="仿宋_GB2312" w:hAnsi="仿宋_GB2312" w:eastAsia="仿宋_GB2312" w:cs="仿宋_GB2312"/>
          <w:color w:val="000000" w:themeColor="text1"/>
          <w:sz w:val="32"/>
          <w:szCs w:val="32"/>
          <w:highlight w:val="none"/>
          <w14:textFill>
            <w14:solidFill>
              <w14:schemeClr w14:val="tx1"/>
            </w14:solidFill>
          </w14:textFill>
        </w:rPr>
        <w:t>pu球</w:t>
      </w:r>
      <w:r>
        <w:rPr>
          <w:rFonts w:hint="eastAsia" w:ascii="仿宋_GB2312" w:hAnsi="仿宋_GB2312" w:eastAsia="仿宋_GB2312" w:cs="仿宋_GB2312"/>
          <w:color w:val="000000" w:themeColor="text1"/>
          <w:sz w:val="32"/>
          <w:szCs w:val="32"/>
          <w:highlight w:val="none"/>
          <w14:textFill>
            <w14:solidFill>
              <w14:schemeClr w14:val="tx1"/>
            </w14:solidFill>
          </w14:textFill>
        </w:rPr>
        <w:t>场材料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防滑效果要好</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仿宋_GB2312" w:hAnsi="仿宋_GB2312" w:eastAsia="仿宋_GB2312" w:cs="仿宋_GB2312"/>
          <w:i w:val="0"/>
          <w:iCs w:val="0"/>
          <w:color w:val="000000" w:themeColor="text1"/>
          <w:kern w:val="2"/>
          <w:sz w:val="32"/>
          <w:szCs w:val="32"/>
          <w:highlight w:val="none"/>
          <w:u w:val="none"/>
          <w:lang w:val="en-US" w:eastAsia="zh-CN" w:bidi="ar"/>
          <w14:textFill>
            <w14:solidFill>
              <w14:schemeClr w14:val="tx1"/>
            </w14:solidFill>
          </w14:textFill>
        </w:rPr>
        <w:t>底涂层、缓冲层、面层</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地胶材料无毒害</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600" w:lineRule="exact"/>
        <w:ind w:firstLine="640" w:firstLineChars="20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作业完成，清理场地。</w:t>
      </w:r>
    </w:p>
    <w:p>
      <w:pPr>
        <w:pStyle w:val="22"/>
        <w:adjustRightInd/>
        <w:snapToGrid/>
        <w:spacing w:line="600" w:lineRule="exact"/>
        <w:ind w:firstLine="643" w:firstLineChars="200"/>
        <w:textAlignment w:val="auto"/>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三、安全措施</w:t>
      </w:r>
    </w:p>
    <w:p>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1.现场安全员须全程监督施工作业；</w:t>
      </w:r>
    </w:p>
    <w:p>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2.该项目靠近饭堂和化验楼，要求在正常办公时间和用餐时间，不允许有电动机具的噪声影响人员办公及用餐，对拆除过程产生的灰尘要及时处理。</w:t>
      </w:r>
    </w:p>
    <w:p>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3.施工过程必须遵守国家和省市安全生产规章制度、对违犯劳动纪律、违章冒险作业、违反安全制度的按规定处罚、对造成事故的按规定追究相关责任。</w:t>
      </w:r>
    </w:p>
    <w:p>
      <w:pPr>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4.接电情况：接临时施工用电需办理用电许可，在现场指定的维修电源箱处接出，接电用电落实“一机一闸一漏”等。</w:t>
      </w:r>
    </w:p>
    <w:p>
      <w:pPr>
        <w:pStyle w:val="2"/>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5.根据厂方最新防疫要求，落实防疫工作。</w:t>
      </w:r>
    </w:p>
    <w:p>
      <w:pPr>
        <w:pStyle w:val="2"/>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6.拆除作业等施工所用设备运行正常，无安全隐患。</w:t>
      </w:r>
    </w:p>
    <w:p>
      <w:pPr>
        <w:pStyle w:val="2"/>
        <w:ind w:firstLine="643" w:firstLineChars="200"/>
        <w:rPr>
          <w:rFonts w:ascii="仿宋_GB2312" w:hAnsi="仿宋_GB2312" w:eastAsia="仿宋_GB2312" w:cs="仿宋_GB2312"/>
          <w:b/>
          <w:bCs/>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四、施工工期：</w:t>
      </w: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自合同签订之日起</w:t>
      </w:r>
      <w:r>
        <w:rPr>
          <w:rFonts w:ascii="仿宋_GB2312" w:hAnsi="仿宋_GB2312" w:eastAsia="仿宋_GB2312" w:cs="仿宋_GB2312"/>
          <w:b/>
          <w:bCs/>
          <w:color w:val="000000" w:themeColor="text1"/>
          <w:kern w:val="2"/>
          <w:sz w:val="32"/>
          <w:szCs w:val="32"/>
          <w:highlight w:val="none"/>
          <w14:textFill>
            <w14:solidFill>
              <w14:schemeClr w14:val="tx1"/>
            </w14:solidFill>
          </w14:textFill>
        </w:rPr>
        <w:t>40</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天。</w:t>
      </w:r>
    </w:p>
    <w:p>
      <w:pPr>
        <w:spacing w:line="600" w:lineRule="exact"/>
        <w:ind w:firstLine="643" w:firstLineChars="200"/>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五、工程量清单及技术指标要求</w:t>
      </w:r>
    </w:p>
    <w:tbl>
      <w:tblPr>
        <w:tblStyle w:val="23"/>
        <w:tblW w:w="7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953"/>
        <w:gridCol w:w="1080"/>
        <w:gridCol w:w="2940"/>
        <w:gridCol w:w="85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篮球场和网球场翻新修缮项目工程量清单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项目编码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项目名称</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项目特征描述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整个项目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楼地面饰面拆除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1.拆除的基层类型：水泥、沥青，无需破除；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2.饰面材料种类：地坪漆地胶，需铲除；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3.位置：篮球场、网球场；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硅PU地面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1.面层材料品种、规格、颜色：硅PU球场材料；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2.配色：主场绿副场红；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3.结构：底涂层、缓冲层、面层，铺装总厚度5mm；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4.执行标准：GB-36246-2018；</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5.部位：篮球场；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18"/>
                <w:szCs w:val="18"/>
                <w:highlight w:val="none"/>
                <w:u w:val="none"/>
                <w:lang w:bidi="ar"/>
              </w:rPr>
            </w:pPr>
            <w:r>
              <w:rPr>
                <w:rFonts w:hint="eastAsia" w:ascii="宋体" w:hAnsi="宋体" w:eastAsia="宋体" w:cs="宋体"/>
                <w:i w:val="0"/>
                <w:iCs w:val="0"/>
                <w:color w:val="000000"/>
                <w:kern w:val="0"/>
                <w:sz w:val="18"/>
                <w:szCs w:val="18"/>
                <w:highlight w:val="none"/>
                <w:u w:val="none"/>
                <w:lang w:val="en-US" w:eastAsia="zh-CN" w:bidi="ar"/>
              </w:rPr>
              <w:t>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硅PU地面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1.面层材料品种、规格、颜色：硅PU球场材料；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2.配色：主场绿副场红；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3.结构：底涂层、缓冲层、面层，铺装总厚度5mm；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4.执行标准：GB-36246-2018；</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5.部位：网球场；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18"/>
                <w:szCs w:val="18"/>
                <w:highlight w:val="none"/>
                <w:u w:val="none"/>
                <w:lang w:bidi="ar"/>
              </w:rPr>
            </w:pPr>
            <w:r>
              <w:rPr>
                <w:rFonts w:hint="eastAsia" w:ascii="宋体" w:hAnsi="宋体" w:eastAsia="宋体" w:cs="宋体"/>
                <w:i w:val="0"/>
                <w:iCs w:val="0"/>
                <w:color w:val="000000"/>
                <w:kern w:val="0"/>
                <w:sz w:val="18"/>
                <w:szCs w:val="18"/>
                <w:highlight w:val="none"/>
                <w:u w:val="none"/>
                <w:lang w:val="en-US" w:eastAsia="zh-CN" w:bidi="ar"/>
              </w:rPr>
              <w:t>703</w:t>
            </w:r>
          </w:p>
        </w:tc>
      </w:tr>
    </w:tbl>
    <w:p>
      <w:pPr>
        <w:spacing w:line="600" w:lineRule="exact"/>
        <w:ind w:firstLine="643" w:firstLineChars="200"/>
        <w:rPr>
          <w:rFonts w:hint="eastAsia" w:ascii="仿宋_GB2312" w:hAnsi="仿宋_GB2312" w:eastAsia="仿宋_GB2312" w:cs="仿宋_GB2312"/>
          <w:b/>
          <w:bCs/>
          <w:color w:val="FF0000"/>
          <w:sz w:val="32"/>
          <w:szCs w:val="32"/>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firstLine="0"/>
        <w:rPr>
          <w:color w:val="auto"/>
          <w:highlight w:val="none"/>
        </w:rPr>
      </w:pPr>
    </w:p>
    <w:p>
      <w:pPr>
        <w:pStyle w:val="3"/>
        <w:jc w:val="both"/>
        <w:rPr>
          <w:highlight w:val="none"/>
        </w:rPr>
      </w:pPr>
      <w:bookmarkStart w:id="61" w:name="_Toc15570"/>
      <w:bookmarkStart w:id="62" w:name="_Toc18538"/>
      <w:bookmarkStart w:id="63" w:name="_Toc1284"/>
      <w:bookmarkStart w:id="64" w:name="_Toc1496"/>
      <w:bookmarkStart w:id="65" w:name="_Toc25925"/>
      <w:bookmarkStart w:id="66" w:name="_Toc4680"/>
      <w:bookmarkStart w:id="67" w:name="_Toc12135"/>
      <w:bookmarkStart w:id="68" w:name="_Toc23353"/>
      <w:bookmarkStart w:id="69" w:name="_Toc537"/>
      <w:bookmarkStart w:id="70" w:name="_Toc29835"/>
      <w:bookmarkStart w:id="71" w:name="_Toc23330"/>
    </w:p>
    <w:p>
      <w:pPr>
        <w:rPr>
          <w:highlight w:val="none"/>
        </w:rPr>
      </w:pPr>
    </w:p>
    <w:bookmarkEnd w:id="61"/>
    <w:bookmarkEnd w:id="62"/>
    <w:bookmarkEnd w:id="63"/>
    <w:bookmarkEnd w:id="64"/>
    <w:bookmarkEnd w:id="65"/>
    <w:bookmarkEnd w:id="66"/>
    <w:bookmarkEnd w:id="67"/>
    <w:bookmarkEnd w:id="68"/>
    <w:bookmarkEnd w:id="69"/>
    <w:bookmarkEnd w:id="70"/>
    <w:bookmarkEnd w:id="71"/>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spacing w:line="400" w:lineRule="atLeast"/>
        <w:jc w:val="both"/>
        <w:rPr>
          <w:rFonts w:ascii="宋体" w:hAnsi="宋体" w:cs="Times New Roman"/>
          <w:b/>
          <w:sz w:val="48"/>
          <w:szCs w:val="48"/>
          <w:highlight w:val="none"/>
        </w:rPr>
      </w:pPr>
    </w:p>
    <w:p>
      <w:pPr>
        <w:spacing w:line="400" w:lineRule="atLeast"/>
        <w:jc w:val="center"/>
        <w:rPr>
          <w:rFonts w:ascii="宋体" w:hAnsi="宋体" w:cs="Times New Roman"/>
          <w:b/>
          <w:sz w:val="48"/>
          <w:szCs w:val="48"/>
          <w:highlight w:val="none"/>
        </w:rPr>
      </w:pPr>
    </w:p>
    <w:p>
      <w:pPr>
        <w:pStyle w:val="3"/>
        <w:rPr>
          <w:highlight w:val="none"/>
        </w:rPr>
      </w:pPr>
      <w:r>
        <w:rPr>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3"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JtV378wEAAOM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g2fPufMgaUb&#10;//np26+Pn+++/Lj7/pVdZYn6gDVFrtwmnnYYNjHzPbTR5j8xYYci6/EsqzokJujwajafz0hwce+q&#10;HvJCxPRKecuy0XBMEfSuSyvvHN2dj5OiKuxfY6LKlHifkIsax/oMP50RONAstjQDZNpAfNDtSi56&#10;o+WNNiZnYNxtVyayPeR5KF/mR7h/heUia8BuiCuuYVI6BfKlkywdAwnl6IHw3IJVkjOj6D1liwCh&#10;TqDNJZFU2jjqIEs8iJqtrZfHonU5p7svPZ7mNA/Xn/uS/fA2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Mm1XfvzAQAA4w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4"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iGf5c8gEAAOM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2fPufMgaUb&#10;v/v8/denL7dff97++MbmWaI+YE2RK7eJpx2GTcx8D220+U9M2KHIejzLqg6JCTp8OZvPZyS4uHdV&#10;D3khYnqtvGXZaDimCHrXpZV3ju7Ox0lRFfZvMFFlSrxPyEWNY32Gn84IHGgWW5oBMm0gPuh2JRe9&#10;0fJaG5MzMO62KxPZHvI8lC/zI9y/wnKRNWA3xBXXMCmdAvnKSZaOgY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Ihn+XPIBAADj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第六章</w:t>
      </w:r>
    </w:p>
    <w:p>
      <w:pPr>
        <w:pStyle w:val="3"/>
        <w:rPr>
          <w:highlight w:val="none"/>
        </w:rPr>
      </w:pPr>
      <w:r>
        <w:rPr>
          <w:rFonts w:hint="eastAsia"/>
          <w:highlight w:val="none"/>
        </w:rPr>
        <w:t>合同</w:t>
      </w:r>
    </w:p>
    <w:p>
      <w:pPr>
        <w:spacing w:line="400" w:lineRule="atLeast"/>
        <w:jc w:val="center"/>
        <w:rPr>
          <w:rFonts w:ascii="宋体" w:hAnsi="宋体" w:cs="Times New Roman"/>
          <w:b/>
          <w:sz w:val="48"/>
          <w:szCs w:val="48"/>
          <w:highlight w:val="none"/>
        </w:rPr>
      </w:pPr>
    </w:p>
    <w:p>
      <w:pPr>
        <w:pStyle w:val="2"/>
        <w:rPr>
          <w:rFonts w:ascii="宋体" w:hAnsi="宋体" w:cs="Times New Roman"/>
          <w:b/>
          <w:sz w:val="48"/>
          <w:szCs w:val="48"/>
          <w:highlight w:val="none"/>
        </w:rPr>
      </w:pPr>
    </w:p>
    <w:p>
      <w:pPr>
        <w:pStyle w:val="2"/>
        <w:rPr>
          <w:rFonts w:ascii="宋体" w:hAnsi="宋体" w:cs="Times New Roman"/>
          <w:b/>
          <w:sz w:val="48"/>
          <w:szCs w:val="48"/>
          <w:highlight w:val="none"/>
        </w:rPr>
      </w:pPr>
    </w:p>
    <w:p>
      <w:pPr>
        <w:pStyle w:val="2"/>
        <w:rPr>
          <w:rFonts w:ascii="宋体" w:hAnsi="宋体" w:cs="Times New Roman"/>
          <w:b/>
          <w:sz w:val="48"/>
          <w:szCs w:val="48"/>
          <w:highlight w:val="none"/>
        </w:rPr>
      </w:pPr>
    </w:p>
    <w:p>
      <w:pPr>
        <w:widowControl/>
        <w:jc w:val="left"/>
        <w:rPr>
          <w:rFonts w:ascii="宋体" w:hAnsi="宋体" w:eastAsia="微软雅黑" w:cs="Times New Roman"/>
          <w:b/>
          <w:kern w:val="0"/>
          <w:sz w:val="48"/>
          <w:szCs w:val="48"/>
          <w:highlight w:val="none"/>
        </w:rPr>
      </w:pPr>
      <w:r>
        <w:rPr>
          <w:rFonts w:ascii="宋体" w:hAnsi="宋体" w:cs="Times New Roman"/>
          <w:b/>
          <w:sz w:val="48"/>
          <w:szCs w:val="48"/>
          <w:highlight w:val="none"/>
        </w:rPr>
        <w:br w:type="page"/>
      </w:r>
    </w:p>
    <w:p>
      <w:pPr>
        <w:jc w:val="both"/>
        <w:rPr>
          <w:rFonts w:ascii="宋体" w:hAnsi="宋体" w:eastAsia="宋体" w:cs="宋体"/>
          <w:color w:val="000000"/>
          <w:sz w:val="21"/>
          <w:szCs w:val="21"/>
          <w:highlight w:val="none"/>
        </w:rPr>
      </w:pPr>
    </w:p>
    <w:p>
      <w:pPr>
        <w:rPr>
          <w:highlight w:val="none"/>
        </w:rPr>
      </w:pPr>
    </w:p>
    <w:p>
      <w:pPr>
        <w:autoSpaceDE w:val="0"/>
        <w:autoSpaceDN w:val="0"/>
        <w:adjustRightInd w:val="0"/>
        <w:snapToGrid w:val="0"/>
        <w:spacing w:line="300" w:lineRule="auto"/>
        <w:ind w:right="32"/>
        <w:jc w:val="right"/>
        <w:rPr>
          <w:rFonts w:ascii="宋体" w:hAnsi="宋体" w:eastAsia="宋体" w:cs="宋体"/>
          <w:color w:val="000000"/>
          <w:szCs w:val="21"/>
          <w:highlight w:val="none"/>
        </w:rPr>
      </w:pPr>
    </w:p>
    <w:p>
      <w:pPr>
        <w:jc w:val="right"/>
        <w:rPr>
          <w:rFonts w:hAnsi="宋体"/>
          <w:bCs/>
          <w:color w:val="000000"/>
          <w:sz w:val="24"/>
          <w:highlight w:val="none"/>
        </w:rPr>
      </w:pPr>
    </w:p>
    <w:p>
      <w:pPr>
        <w:ind w:firstLine="5520" w:firstLineChars="2300"/>
        <w:rPr>
          <w:rFonts w:hAnsi="宋体"/>
          <w:bCs/>
          <w:color w:val="000000"/>
          <w:sz w:val="24"/>
          <w:highlight w:val="none"/>
        </w:rPr>
      </w:pPr>
    </w:p>
    <w:p>
      <w:pPr>
        <w:ind w:firstLine="5520" w:firstLineChars="2300"/>
        <w:rPr>
          <w:rFonts w:hAnsi="宋体"/>
          <w:bCs/>
          <w:color w:val="000000"/>
          <w:sz w:val="24"/>
          <w:highlight w:val="none"/>
        </w:rPr>
      </w:pPr>
    </w:p>
    <w:p>
      <w:pPr>
        <w:jc w:val="center"/>
        <w:rPr>
          <w:rFonts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jc w:val="center"/>
        <w:rPr>
          <w:rFonts w:ascii="宋体" w:hAnsi="宋体" w:eastAsia="宋体" w:cs="宋体"/>
          <w:color w:val="000000"/>
          <w:sz w:val="28"/>
          <w:szCs w:val="28"/>
          <w:highlight w:val="none"/>
        </w:rPr>
      </w:pPr>
    </w:p>
    <w:p>
      <w:pPr>
        <w:ind w:left="1449" w:leftChars="690" w:firstLine="4785" w:firstLineChars="1994"/>
        <w:rPr>
          <w:color w:val="000000"/>
          <w:sz w:val="24"/>
          <w:highlight w:val="none"/>
        </w:rPr>
      </w:pPr>
    </w:p>
    <w:p>
      <w:pPr>
        <w:ind w:left="1449" w:leftChars="690" w:firstLine="4785" w:firstLineChars="1994"/>
        <w:rPr>
          <w:color w:val="000000"/>
          <w:sz w:val="24"/>
          <w:highlight w:val="none"/>
        </w:rPr>
      </w:pPr>
    </w:p>
    <w:p>
      <w:pPr>
        <w:ind w:left="1449" w:leftChars="690" w:firstLine="4785" w:firstLineChars="1994"/>
        <w:rPr>
          <w:color w:val="000000"/>
          <w:sz w:val="24"/>
          <w:highlight w:val="none"/>
        </w:rPr>
      </w:pPr>
    </w:p>
    <w:p>
      <w:pPr>
        <w:pStyle w:val="11"/>
        <w:snapToGrid w:val="0"/>
        <w:spacing w:line="400" w:lineRule="exact"/>
        <w:ind w:right="84" w:rightChars="40" w:firstLine="193" w:firstLineChars="80"/>
        <w:rPr>
          <w:rFonts w:hAnsi="宋体" w:eastAsia="宋体"/>
          <w:b/>
          <w:color w:val="000000"/>
          <w:sz w:val="24"/>
          <w:highlight w:val="none"/>
        </w:rPr>
      </w:pPr>
    </w:p>
    <w:p>
      <w:pPr>
        <w:pStyle w:val="11"/>
        <w:snapToGrid w:val="0"/>
        <w:spacing w:line="400" w:lineRule="exact"/>
        <w:ind w:right="84" w:rightChars="40" w:firstLine="192" w:firstLineChars="80"/>
        <w:rPr>
          <w:rFonts w:hAnsi="宋体" w:eastAsia="宋体"/>
          <w:bCs/>
          <w:color w:val="000000"/>
          <w:sz w:val="24"/>
          <w:highlight w:val="none"/>
        </w:rPr>
      </w:pPr>
    </w:p>
    <w:p>
      <w:pPr>
        <w:pStyle w:val="11"/>
        <w:snapToGrid w:val="0"/>
        <w:spacing w:line="400" w:lineRule="exact"/>
        <w:ind w:left="2997" w:leftChars="710" w:right="84" w:rightChars="40" w:hanging="1506" w:hangingChars="500"/>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项目名称：石井净分公司篮球场和网球场翻新 修缮项目</w:t>
      </w:r>
    </w:p>
    <w:p>
      <w:pPr>
        <w:pStyle w:val="11"/>
        <w:snapToGrid w:val="0"/>
        <w:spacing w:line="400" w:lineRule="exact"/>
        <w:ind w:left="2997" w:leftChars="710" w:right="84" w:rightChars="40" w:hanging="1506" w:hangingChars="500"/>
        <w:rPr>
          <w:rFonts w:hint="eastAsia" w:hAnsi="宋体" w:eastAsia="宋体" w:cs="宋体"/>
          <w:b/>
          <w:color w:val="000000"/>
          <w:sz w:val="30"/>
          <w:szCs w:val="30"/>
          <w:highlight w:val="none"/>
        </w:rPr>
      </w:pPr>
    </w:p>
    <w:p>
      <w:pPr>
        <w:pStyle w:val="11"/>
        <w:snapToGrid w:val="0"/>
        <w:spacing w:line="400" w:lineRule="exact"/>
        <w:ind w:left="2997" w:leftChars="710" w:right="84" w:rightChars="40" w:hanging="1506" w:hangingChars="500"/>
        <w:rPr>
          <w:rFonts w:hint="eastAsia" w:hAnsi="宋体" w:eastAsia="宋体" w:cs="宋体"/>
          <w:b/>
          <w:color w:val="000000"/>
          <w:sz w:val="30"/>
          <w:szCs w:val="30"/>
          <w:highlight w:val="none"/>
        </w:rPr>
      </w:pPr>
    </w:p>
    <w:p>
      <w:pPr>
        <w:pStyle w:val="11"/>
        <w:snapToGrid w:val="0"/>
        <w:spacing w:line="400" w:lineRule="exact"/>
        <w:ind w:left="2997" w:leftChars="710" w:right="84" w:rightChars="40" w:hanging="1506" w:hangingChars="500"/>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11"/>
        <w:snapToGrid w:val="0"/>
        <w:spacing w:line="400" w:lineRule="exact"/>
        <w:ind w:left="2997" w:leftChars="710" w:right="84" w:rightChars="40" w:hanging="1506" w:hangingChars="500"/>
        <w:rPr>
          <w:rFonts w:hint="eastAsia" w:hAnsi="宋体" w:eastAsia="宋体" w:cs="宋体"/>
          <w:b/>
          <w:color w:val="000000"/>
          <w:sz w:val="30"/>
          <w:szCs w:val="30"/>
          <w:highlight w:val="none"/>
        </w:rPr>
      </w:pPr>
    </w:p>
    <w:p>
      <w:pPr>
        <w:pStyle w:val="11"/>
        <w:snapToGrid w:val="0"/>
        <w:spacing w:line="400" w:lineRule="exact"/>
        <w:ind w:left="2997" w:leftChars="710" w:right="84" w:rightChars="40" w:hanging="1506" w:hangingChars="500"/>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项目编号：09052022000013</w:t>
      </w:r>
    </w:p>
    <w:p>
      <w:pPr>
        <w:pStyle w:val="11"/>
        <w:snapToGrid w:val="0"/>
        <w:spacing w:line="400" w:lineRule="exact"/>
        <w:ind w:left="2997" w:leftChars="710" w:right="84" w:rightChars="40" w:hanging="1506" w:hangingChars="500"/>
        <w:rPr>
          <w:rFonts w:hint="eastAsia" w:hAnsi="宋体" w:eastAsia="宋体" w:cs="宋体"/>
          <w:b/>
          <w:color w:val="000000"/>
          <w:sz w:val="30"/>
          <w:szCs w:val="30"/>
          <w:highlight w:val="none"/>
        </w:rPr>
      </w:pPr>
    </w:p>
    <w:p>
      <w:pPr>
        <w:pStyle w:val="11"/>
        <w:snapToGrid w:val="0"/>
        <w:spacing w:line="400" w:lineRule="exact"/>
        <w:ind w:left="2997" w:leftChars="710" w:right="84" w:rightChars="40" w:hanging="1506" w:hangingChars="500"/>
        <w:rPr>
          <w:rFonts w:hint="eastAsia" w:hAnsi="宋体" w:eastAsia="宋体" w:cs="宋体"/>
          <w:b/>
          <w:color w:val="000000"/>
          <w:sz w:val="30"/>
          <w:szCs w:val="30"/>
          <w:highlight w:val="none"/>
        </w:rPr>
      </w:pPr>
    </w:p>
    <w:p>
      <w:pPr>
        <w:pStyle w:val="11"/>
        <w:snapToGrid w:val="0"/>
        <w:ind w:right="84" w:rightChars="40" w:firstLine="1569"/>
        <w:rPr>
          <w:rFonts w:hAnsi="宋体" w:eastAsia="宋体" w:cs="宋体"/>
          <w:b/>
          <w:color w:val="000000"/>
          <w:sz w:val="30"/>
          <w:szCs w:val="30"/>
          <w:highlight w:val="none"/>
        </w:rPr>
      </w:pPr>
    </w:p>
    <w:p>
      <w:pPr>
        <w:pStyle w:val="11"/>
        <w:snapToGrid w:val="0"/>
        <w:ind w:right="84" w:rightChars="40" w:firstLine="1569"/>
        <w:rPr>
          <w:rFonts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1"/>
        <w:snapToGrid w:val="0"/>
        <w:ind w:right="84" w:rightChars="40" w:firstLine="1569" w:firstLineChars="521"/>
        <w:rPr>
          <w:rFonts w:hAnsi="宋体" w:eastAsia="宋体" w:cs="宋体"/>
          <w:b/>
          <w:color w:val="000000"/>
          <w:sz w:val="30"/>
          <w:szCs w:val="30"/>
          <w:highlight w:val="none"/>
        </w:rPr>
      </w:pPr>
    </w:p>
    <w:p>
      <w:pPr>
        <w:pStyle w:val="11"/>
        <w:snapToGrid w:val="0"/>
        <w:ind w:right="84" w:rightChars="40" w:firstLine="1569"/>
        <w:rPr>
          <w:rFonts w:hAnsi="宋体" w:eastAsia="宋体" w:cs="宋体"/>
          <w:b/>
          <w:color w:val="000000"/>
          <w:sz w:val="30"/>
          <w:szCs w:val="30"/>
          <w:highlight w:val="none"/>
        </w:rPr>
      </w:pPr>
    </w:p>
    <w:p>
      <w:pPr>
        <w:pStyle w:val="11"/>
        <w:snapToGrid w:val="0"/>
        <w:ind w:right="84" w:rightChars="40" w:firstLine="1569"/>
        <w:rPr>
          <w:rFonts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1"/>
        <w:snapToGrid w:val="0"/>
        <w:ind w:right="84" w:rightChars="40" w:firstLine="1569" w:firstLineChars="521"/>
        <w:rPr>
          <w:rFonts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1"/>
        <w:snapToGrid w:val="0"/>
        <w:spacing w:line="400" w:lineRule="exact"/>
        <w:ind w:right="84" w:rightChars="40" w:firstLine="1569" w:firstLineChars="521"/>
        <w:rPr>
          <w:rFonts w:hAnsi="宋体" w:eastAsia="宋体" w:cs="宋体"/>
          <w:b/>
          <w:color w:val="000000"/>
          <w:sz w:val="30"/>
          <w:szCs w:val="30"/>
          <w:highlight w:val="none"/>
        </w:rPr>
      </w:pPr>
    </w:p>
    <w:p>
      <w:pPr>
        <w:ind w:firstLine="1656"/>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ascii="宋体" w:hAnsi="宋体" w:eastAsia="宋体" w:cs="宋体"/>
          <w:b/>
          <w:color w:val="000000"/>
          <w:sz w:val="30"/>
          <w:szCs w:val="30"/>
          <w:highlight w:val="none"/>
          <w:lang w:val="zh-CN"/>
        </w:rPr>
      </w:pPr>
      <w:r>
        <w:rPr>
          <w:rFonts w:hint="eastAsia" w:ascii="宋体" w:hAnsi="宋体" w:eastAsia="宋体" w:cs="宋体"/>
          <w:b/>
          <w:color w:val="000000"/>
          <w:sz w:val="30"/>
          <w:szCs w:val="30"/>
          <w:highlight w:val="none"/>
        </w:rPr>
        <w:t>签订地点：广州市</w:t>
      </w:r>
    </w:p>
    <w:p>
      <w:pPr>
        <w:pStyle w:val="51"/>
        <w:spacing w:line="500" w:lineRule="exact"/>
        <w:jc w:val="both"/>
        <w:rPr>
          <w:rFonts w:ascii="宋体" w:hAnsi="宋体" w:eastAsia="宋体" w:cs="宋体"/>
          <w:b/>
          <w:color w:val="000000"/>
          <w:sz w:val="30"/>
          <w:szCs w:val="30"/>
          <w:highlight w:val="none"/>
          <w:lang w:val="zh-CN"/>
        </w:rPr>
        <w:sectPr>
          <w:headerReference r:id="rId5" w:type="default"/>
          <w:footerReference r:id="rId6" w:type="default"/>
          <w:footerReference r:id="rId7" w:type="even"/>
          <w:pgSz w:w="11906" w:h="16838"/>
          <w:pgMar w:top="1644" w:right="1588" w:bottom="1644" w:left="1588" w:header="851" w:footer="992" w:gutter="0"/>
          <w:pgNumType w:fmt="numberInDash"/>
          <w:cols w:space="720" w:num="1"/>
          <w:docGrid w:type="lines" w:linePitch="312" w:charSpace="0"/>
        </w:sectPr>
      </w:pPr>
    </w:p>
    <w:p>
      <w:pPr>
        <w:pStyle w:val="9"/>
        <w:spacing w:line="500" w:lineRule="exact"/>
        <w:ind w:firstLine="720" w:firstLineChars="300"/>
        <w:jc w:val="left"/>
        <w:rPr>
          <w:rFonts w:hint="eastAsia" w:eastAsia="宋体" w:cs="宋体"/>
          <w:color w:val="000000"/>
          <w:highlight w:val="none"/>
          <w:u w:val="single"/>
        </w:rPr>
      </w:pPr>
      <w:r>
        <w:rPr>
          <w:rFonts w:hint="eastAsia" w:eastAsia="宋体" w:cs="宋体"/>
          <w:color w:val="000000"/>
          <w:highlight w:val="none"/>
          <w:u w:val="single"/>
        </w:rPr>
        <w:t>广州市净水有限公司</w:t>
      </w:r>
      <w:r>
        <w:rPr>
          <w:rFonts w:hint="eastAsia" w:eastAsia="宋体" w:cs="宋体"/>
          <w:color w:val="000000"/>
          <w:highlight w:val="none"/>
        </w:rPr>
        <w:t>（以下简称“甲方”）与</w:t>
      </w:r>
      <w:r>
        <w:rPr>
          <w:rFonts w:hint="eastAsia" w:eastAsia="宋体" w:cs="宋体"/>
          <w:color w:val="000000"/>
          <w:highlight w:val="none"/>
          <w:u w:val="single"/>
        </w:rPr>
        <w:t xml:space="preserve">                </w:t>
      </w:r>
      <w:r>
        <w:rPr>
          <w:rFonts w:hint="eastAsia" w:eastAsia="宋体" w:cs="宋体"/>
          <w:color w:val="000000"/>
          <w:highlight w:val="none"/>
        </w:rPr>
        <w:t>（以下简称“乙方”）依照《中华人民共和国建筑法》及其它有关法律、行政法规</w:t>
      </w:r>
      <w:r>
        <w:rPr>
          <w:rFonts w:hint="eastAsia" w:eastAsia="宋体" w:cs="宋体"/>
          <w:color w:val="000000"/>
          <w:highlight w:val="none"/>
          <w:u w:val="single"/>
        </w:rPr>
        <w:t>，就石井净分公司篮球场和网球场翻新 修缮项目遵循平等、自愿、公平和诚实信用的原则，经双方协商一致，特订立本合同。</w:t>
      </w:r>
    </w:p>
    <w:p>
      <w:pPr>
        <w:pStyle w:val="9"/>
        <w:spacing w:line="500" w:lineRule="exact"/>
        <w:ind w:firstLine="720" w:firstLineChars="300"/>
        <w:jc w:val="left"/>
        <w:rPr>
          <w:rFonts w:hint="eastAsia" w:eastAsia="宋体" w:cs="宋体"/>
          <w:color w:val="000000"/>
          <w:highlight w:val="none"/>
          <w:u w:val="single"/>
        </w:rPr>
      </w:pPr>
      <w:r>
        <w:rPr>
          <w:rFonts w:hint="eastAsia" w:eastAsia="宋体" w:cs="宋体"/>
          <w:color w:val="000000"/>
          <w:highlight w:val="none"/>
          <w:u w:val="single"/>
        </w:rPr>
        <w:t>第一条 组成合同的文件及优先顺序</w:t>
      </w:r>
    </w:p>
    <w:p>
      <w:pPr>
        <w:pStyle w:val="9"/>
        <w:spacing w:line="500" w:lineRule="exact"/>
        <w:ind w:firstLine="720" w:firstLineChars="300"/>
        <w:jc w:val="left"/>
        <w:rPr>
          <w:rFonts w:ascii="宋体" w:hAnsi="宋体" w:eastAsia="宋体" w:cs="宋体"/>
          <w:bCs/>
          <w:color w:val="000000"/>
          <w:sz w:val="24"/>
          <w:szCs w:val="24"/>
          <w:highlight w:val="none"/>
        </w:rPr>
      </w:pPr>
      <w:r>
        <w:rPr>
          <w:rFonts w:hint="eastAsia" w:eastAsia="宋体" w:cs="宋体"/>
          <w:color w:val="000000"/>
          <w:highlight w:val="none"/>
          <w:u w:val="single"/>
        </w:rPr>
        <w:t>下列文件（如有）均为本合同的组成部分，可视为能相互说明和补</w:t>
      </w:r>
      <w:r>
        <w:rPr>
          <w:rFonts w:hint="eastAsia" w:ascii="宋体" w:hAnsi="宋体" w:eastAsia="宋体" w:cs="宋体"/>
          <w:bCs/>
          <w:color w:val="000000"/>
          <w:sz w:val="24"/>
          <w:szCs w:val="24"/>
          <w:highlight w:val="none"/>
        </w:rPr>
        <w:t>充的，如果合同文件存在歧义或相矛盾的地方，则根据以下次序判断：</w:t>
      </w:r>
    </w:p>
    <w:p>
      <w:pPr>
        <w:spacing w:line="500" w:lineRule="exact"/>
        <w:ind w:firstLine="482"/>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spacing w:line="500" w:lineRule="exact"/>
        <w:ind w:firstLine="482"/>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spacing w:line="500" w:lineRule="exact"/>
        <w:ind w:firstLine="482"/>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中标通知书/发包通知书/成交通知书/委托函；</w:t>
      </w:r>
    </w:p>
    <w:p>
      <w:pPr>
        <w:spacing w:line="500" w:lineRule="exact"/>
        <w:ind w:firstLine="482"/>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spacing w:line="500" w:lineRule="exact"/>
        <w:ind w:firstLine="482"/>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spacing w:line="500" w:lineRule="exact"/>
        <w:ind w:firstLine="482"/>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spacing w:line="500" w:lineRule="exact"/>
        <w:ind w:firstLine="482"/>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spacing w:line="500" w:lineRule="exact"/>
        <w:ind w:firstLine="482"/>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tabs>
          <w:tab w:val="left" w:pos="851"/>
        </w:tabs>
        <w:adjustRightInd w:val="0"/>
        <w:snapToGrid w:val="0"/>
        <w:spacing w:line="500" w:lineRule="exact"/>
        <w:ind w:firstLine="482" w:firstLineChars="2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tabs>
          <w:tab w:val="left" w:pos="851"/>
        </w:tabs>
        <w:adjustRightInd w:val="0"/>
        <w:snapToGrid w:val="0"/>
        <w:spacing w:line="50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rPr>
        <w:t>广州市净水有限公司石井净分公司篮球场和网球场翻新修缮项目</w:t>
      </w:r>
    </w:p>
    <w:p>
      <w:pPr>
        <w:tabs>
          <w:tab w:val="left" w:pos="851"/>
        </w:tabs>
        <w:adjustRightInd w:val="0"/>
        <w:snapToGrid w:val="0"/>
        <w:spacing w:line="50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2.2工程地点：</w:t>
      </w:r>
      <w:r>
        <w:rPr>
          <w:rFonts w:hint="eastAsia" w:ascii="宋体" w:hAnsi="宋体" w:eastAsia="宋体" w:cs="宋体"/>
          <w:color w:val="000000" w:themeColor="text1"/>
          <w:sz w:val="24"/>
          <w:szCs w:val="24"/>
          <w:highlight w:val="none"/>
          <w:u w:val="single"/>
          <w14:textFill>
            <w14:solidFill>
              <w14:schemeClr w14:val="tx1"/>
            </w14:solidFill>
          </w14:textFill>
        </w:rPr>
        <w:t>广州市白云区石槎路</w:t>
      </w:r>
      <w:r>
        <w:rPr>
          <w:rFonts w:ascii="宋体" w:hAnsi="宋体" w:eastAsia="宋体" w:cs="宋体"/>
          <w:color w:val="000000" w:themeColor="text1"/>
          <w:sz w:val="24"/>
          <w:szCs w:val="24"/>
          <w:highlight w:val="none"/>
          <w:u w:val="single"/>
          <w14:textFill>
            <w14:solidFill>
              <w14:schemeClr w14:val="tx1"/>
            </w14:solidFill>
          </w14:textFill>
        </w:rPr>
        <w:t>695</w:t>
      </w:r>
      <w:r>
        <w:rPr>
          <w:rFonts w:hint="eastAsia" w:ascii="宋体" w:hAnsi="宋体" w:eastAsia="宋体" w:cs="宋体"/>
          <w:color w:val="000000" w:themeColor="text1"/>
          <w:sz w:val="24"/>
          <w:szCs w:val="24"/>
          <w:highlight w:val="none"/>
          <w:u w:val="single"/>
          <w14:textFill>
            <w14:solidFill>
              <w14:schemeClr w14:val="tx1"/>
            </w14:solidFill>
          </w14:textFill>
        </w:rPr>
        <w:t>号石井净水厂</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600" w:lineRule="exact"/>
        <w:ind w:firstLine="480" w:firstLineChars="200"/>
        <w:rPr>
          <w:rFonts w:hint="eastAsia" w:ascii="仿宋_GB2312" w:hAnsi="仿宋_GB2312" w:eastAsia="宋体" w:cs="仿宋_GB2312"/>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2.3承包内容：</w:t>
      </w:r>
      <w:r>
        <w:rPr>
          <w:rFonts w:hint="eastAsia" w:ascii="宋体" w:hAnsi="宋体" w:eastAsia="宋体" w:cs="宋体"/>
          <w:color w:val="000000" w:themeColor="text1"/>
          <w:sz w:val="24"/>
          <w:szCs w:val="24"/>
          <w:highlight w:val="none"/>
          <w:u w:val="single"/>
          <w14:textFill>
            <w14:solidFill>
              <w14:schemeClr w14:val="tx1"/>
            </w14:solidFill>
          </w14:textFill>
        </w:rPr>
        <w:t>石井净分公司篮球场和网球场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场地进行</w:t>
      </w:r>
      <w:r>
        <w:rPr>
          <w:rFonts w:hint="eastAsia" w:ascii="宋体" w:hAnsi="宋体" w:eastAsia="宋体" w:cs="宋体"/>
          <w:color w:val="000000" w:themeColor="text1"/>
          <w:sz w:val="24"/>
          <w:szCs w:val="24"/>
          <w:highlight w:val="none"/>
          <w:u w:val="single"/>
          <w14:textFill>
            <w14:solidFill>
              <w14:schemeClr w14:val="tx1"/>
            </w14:solidFill>
          </w14:textFill>
        </w:rPr>
        <w:t>翻新修缮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项目措施费包干/按实计量</w:t>
      </w:r>
      <w:r>
        <w:rPr>
          <w:rFonts w:hint="eastAsia" w:ascii="宋体" w:hAnsi="宋体" w:eastAsia="宋体" w:cs="宋体"/>
          <w:color w:val="000000"/>
          <w:sz w:val="24"/>
          <w:szCs w:val="24"/>
          <w:highlight w:val="none"/>
        </w:rPr>
        <w:t>。（单价包干要求附工程量报价/工程预算书）</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项目措施费包干/按实计量</w:t>
      </w:r>
      <w:r>
        <w:rPr>
          <w:rFonts w:hint="eastAsia" w:ascii="宋体" w:hAnsi="宋体" w:eastAsia="宋体" w:cs="宋体"/>
          <w:color w:val="000000"/>
          <w:sz w:val="24"/>
          <w:szCs w:val="24"/>
          <w:highlight w:val="none"/>
        </w:rPr>
        <w:t>。（附工程量清单）</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tabs>
          <w:tab w:val="left" w:pos="851"/>
        </w:tabs>
        <w:adjustRightInd w:val="0"/>
        <w:snapToGrid w:val="0"/>
        <w:spacing w:line="500" w:lineRule="exact"/>
        <w:ind w:firstLine="472" w:firstLineChars="196"/>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w:t>
      </w:r>
      <w:r>
        <w:rPr>
          <w:rFonts w:hint="eastAsia" w:ascii="宋体" w:hAnsi="宋体" w:eastAsia="宋体" w:cs="宋体"/>
          <w:color w:val="000000" w:themeColor="text1"/>
          <w:sz w:val="24"/>
          <w:szCs w:val="24"/>
          <w:highlight w:val="none"/>
          <w14:textFill>
            <w14:solidFill>
              <w14:schemeClr w14:val="tx1"/>
            </w14:solidFill>
          </w14:textFill>
        </w:rPr>
        <w:t>工期日历天数为</w:t>
      </w:r>
      <w:r>
        <w:rPr>
          <w:rFonts w:ascii="宋体" w:hAnsi="宋体" w:eastAsia="宋体" w:cs="宋体"/>
          <w:color w:val="000000" w:themeColor="text1"/>
          <w:sz w:val="24"/>
          <w:szCs w:val="24"/>
          <w:highlight w:val="none"/>
          <w:u w:val="single"/>
          <w14:textFill>
            <w14:solidFill>
              <w14:schemeClr w14:val="tx1"/>
            </w14:solidFill>
          </w14:textFill>
        </w:rPr>
        <w:t xml:space="preserve"> 40</w:t>
      </w:r>
      <w:r>
        <w:rPr>
          <w:rFonts w:hint="eastAsia" w:ascii="宋体" w:hAnsi="宋体" w:eastAsia="宋体" w:cs="宋体"/>
          <w:color w:val="000000" w:themeColor="text1"/>
          <w:sz w:val="24"/>
          <w:szCs w:val="24"/>
          <w:highlight w:val="none"/>
          <w14:textFill>
            <w14:solidFill>
              <w14:schemeClr w14:val="tx1"/>
            </w14:solidFill>
          </w14:textFill>
        </w:rPr>
        <w:t>天</w:t>
      </w:r>
      <w:r>
        <w:rPr>
          <w:rFonts w:hint="eastAsia" w:ascii="宋体" w:hAnsi="宋体" w:eastAsia="宋体" w:cs="宋体"/>
          <w:color w:val="000000"/>
          <w:sz w:val="24"/>
          <w:szCs w:val="24"/>
          <w:highlight w:val="none"/>
        </w:rPr>
        <w:t>。</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tabs>
          <w:tab w:val="left" w:pos="851"/>
        </w:tabs>
        <w:adjustRightInd w:val="0"/>
        <w:snapToGrid w:val="0"/>
        <w:spacing w:line="500" w:lineRule="exact"/>
        <w:ind w:firstLine="472" w:firstLineChars="196"/>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tabs>
          <w:tab w:val="left" w:pos="851"/>
        </w:tabs>
        <w:adjustRightInd w:val="0"/>
        <w:snapToGrid w:val="0"/>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w:t>
      </w:r>
      <w:r>
        <w:rPr>
          <w:rFonts w:hint="eastAsia" w:ascii="宋体" w:hAnsi="宋体" w:eastAsia="宋体" w:cs="宋体"/>
          <w:color w:val="000000"/>
          <w:sz w:val="24"/>
          <w:szCs w:val="24"/>
          <w:highlight w:val="none"/>
        </w:rPr>
        <w:t>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48</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小</w:t>
      </w:r>
      <w:r>
        <w:rPr>
          <w:rFonts w:hint="eastAsia" w:ascii="宋体" w:hAnsi="宋体" w:eastAsia="宋体" w:cs="宋体"/>
          <w:color w:val="000000"/>
          <w:sz w:val="24"/>
          <w:szCs w:val="24"/>
          <w:highlight w:val="none"/>
        </w:rPr>
        <w:t xml:space="preserve">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tabs>
          <w:tab w:val="left" w:pos="851"/>
        </w:tabs>
        <w:adjustRightInd w:val="0"/>
        <w:snapToGrid w:val="0"/>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tabs>
          <w:tab w:val="left" w:pos="851"/>
        </w:tabs>
        <w:adjustRightInd w:val="0"/>
        <w:snapToGrid w:val="0"/>
        <w:spacing w:line="500" w:lineRule="exact"/>
        <w:ind w:firstLine="472" w:firstLineChars="196"/>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spacing w:line="500" w:lineRule="exact"/>
        <w:ind w:firstLine="480" w:firstLineChars="200"/>
        <w:rPr>
          <w:rFonts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autoSpaceDE w:val="0"/>
        <w:autoSpaceDN w:val="0"/>
        <w:adjustRightIn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autoSpaceDE w:val="0"/>
        <w:autoSpaceDN w:val="0"/>
        <w:adjustRightIn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numPr>
          <w:ilvl w:val="0"/>
          <w:numId w:val="4"/>
        </w:num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spacing w:line="500" w:lineRule="exact"/>
        <w:ind w:firstLine="480" w:firstLineChars="200"/>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sz w:val="24"/>
          <w:szCs w:val="24"/>
          <w:highlight w:val="none"/>
        </w:rPr>
        <w:t xml:space="preserve"> </w:t>
      </w:r>
      <w:bookmarkStart w:id="72" w:name="OLE_LINK5"/>
      <w:bookmarkStart w:id="73" w:name="OLE_LINK4"/>
      <w:r>
        <w:rPr>
          <w:rFonts w:hint="eastAsia" w:ascii="宋体" w:hAnsi="宋体" w:eastAsia="宋体" w:cs="宋体"/>
          <w:bCs/>
          <w:color w:val="000000"/>
          <w:sz w:val="24"/>
          <w:szCs w:val="24"/>
          <w:highlight w:val="none"/>
        </w:rPr>
        <w:t>5.3 预</w:t>
      </w:r>
      <w:r>
        <w:rPr>
          <w:rFonts w:hint="eastAsia" w:ascii="宋体" w:hAnsi="宋体" w:eastAsia="宋体" w:cs="宋体"/>
          <w:bCs/>
          <w:color w:val="000000" w:themeColor="text1"/>
          <w:sz w:val="24"/>
          <w:szCs w:val="24"/>
          <w:highlight w:val="none"/>
          <w14:textFill>
            <w14:solidFill>
              <w14:schemeClr w14:val="tx1"/>
            </w14:solidFill>
          </w14:textFill>
        </w:rPr>
        <w:t>付款：</w:t>
      </w:r>
      <w:r>
        <w:rPr>
          <w:rFonts w:hint="eastAsia" w:ascii="宋体" w:hAnsi="宋体" w:eastAsia="宋体" w:cs="宋体"/>
          <w:bCs/>
          <w:color w:val="000000" w:themeColor="text1"/>
          <w:sz w:val="24"/>
          <w:szCs w:val="24"/>
          <w:highlight w:val="none"/>
          <w14:textFill>
            <w14:solidFill>
              <w14:schemeClr w14:val="tx1"/>
            </w14:solidFill>
          </w14:textFill>
        </w:rPr>
        <w:sym w:font="Wingdings" w:char="F0A8"/>
      </w:r>
      <w:r>
        <w:rPr>
          <w:rFonts w:hint="eastAsia" w:ascii="宋体" w:hAnsi="宋体" w:eastAsia="宋体" w:cs="宋体"/>
          <w:bCs/>
          <w:color w:val="000000" w:themeColor="text1"/>
          <w:sz w:val="24"/>
          <w:szCs w:val="24"/>
          <w:highlight w:val="none"/>
          <w14:textFill>
            <w14:solidFill>
              <w14:schemeClr w14:val="tx1"/>
            </w14:solidFill>
          </w14:textFill>
        </w:rPr>
        <w:t xml:space="preserve">无    </w:t>
      </w:r>
      <w:r>
        <w:rPr>
          <w:rFonts w:ascii="宋体" w:hAnsi="宋体" w:eastAsia="宋体" w:cs="宋体"/>
          <w:bCs/>
          <w:color w:val="000000" w:themeColor="text1"/>
          <w:sz w:val="24"/>
          <w:szCs w:val="24"/>
          <w:highlight w:val="none"/>
          <w14:textFill>
            <w14:solidFill>
              <w14:schemeClr w14:val="tx1"/>
            </w14:solidFill>
          </w14:textFill>
        </w:rPr>
        <w:t xml:space="preserve"> </w:t>
      </w:r>
      <w:r>
        <w:rPr>
          <w:rFonts w:ascii="宋体" w:hAnsi="宋体" w:eastAsia="宋体" w:cs="宋体"/>
          <w:bCs/>
          <w:color w:val="000000" w:themeColor="text1"/>
          <w:sz w:val="24"/>
          <w:szCs w:val="24"/>
          <w:highlight w:val="none"/>
          <w14:textFill>
            <w14:solidFill>
              <w14:schemeClr w14:val="tx1"/>
            </w14:solidFill>
          </w14:textFill>
        </w:rPr>
        <w:sym w:font="Wingdings" w:char="00FE"/>
      </w:r>
      <w:r>
        <w:rPr>
          <w:rFonts w:hint="eastAsia" w:ascii="宋体" w:hAnsi="宋体" w:eastAsia="宋体" w:cs="宋体"/>
          <w:bCs/>
          <w:color w:val="000000" w:themeColor="text1"/>
          <w:sz w:val="24"/>
          <w:szCs w:val="24"/>
          <w:highlight w:val="none"/>
          <w14:textFill>
            <w14:solidFill>
              <w14:schemeClr w14:val="tx1"/>
            </w14:solidFill>
          </w14:textFill>
        </w:rPr>
        <w:t>有，合同签订后，乙方开具等额的</w:t>
      </w:r>
      <w:r>
        <w:rPr>
          <w:rFonts w:hint="eastAsia" w:ascii="宋体" w:hAnsi="宋体" w:eastAsia="宋体" w:cs="宋体"/>
          <w:bCs/>
          <w:color w:val="000000" w:themeColor="text1"/>
          <w:sz w:val="24"/>
          <w:szCs w:val="24"/>
          <w:highlight w:val="none"/>
          <w:u w:val="single"/>
          <w14:textFill>
            <w14:solidFill>
              <w14:schemeClr w14:val="tx1"/>
            </w14:solidFill>
          </w14:textFill>
        </w:rPr>
        <w:t>增值税专用发票</w:t>
      </w:r>
      <w:r>
        <w:rPr>
          <w:rFonts w:hint="eastAsia" w:ascii="宋体" w:hAnsi="宋体" w:eastAsia="宋体" w:cs="宋体"/>
          <w:bCs/>
          <w:color w:val="000000" w:themeColor="text1"/>
          <w:sz w:val="24"/>
          <w:szCs w:val="24"/>
          <w:highlight w:val="none"/>
          <w14:textFill>
            <w14:solidFill>
              <w14:schemeClr w14:val="tx1"/>
            </w14:solidFill>
          </w14:textFill>
        </w:rPr>
        <w:t>后10个工作日内，甲方支付合同暂定总价的</w:t>
      </w:r>
      <w:r>
        <w:rPr>
          <w:rFonts w:hint="eastAsia" w:ascii="宋体" w:hAnsi="宋体" w:eastAsia="宋体" w:cs="宋体"/>
          <w:bCs/>
          <w:color w:val="000000" w:themeColor="text1"/>
          <w:sz w:val="24"/>
          <w:szCs w:val="24"/>
          <w:highlight w:val="none"/>
          <w:u w:val="single"/>
          <w14:textFill>
            <w14:solidFill>
              <w14:schemeClr w14:val="tx1"/>
            </w14:solidFill>
          </w14:textFill>
        </w:rPr>
        <w:t>（不得超过</w:t>
      </w:r>
      <w:r>
        <w:rPr>
          <w:rFonts w:hint="eastAsia" w:ascii="宋体" w:hAnsi="宋体" w:eastAsia="宋体" w:cs="宋体"/>
          <w:color w:val="000000" w:themeColor="text1"/>
          <w:sz w:val="24"/>
          <w:szCs w:val="24"/>
          <w:highlight w:val="none"/>
          <w:u w:val="single"/>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作为预付款。若合同解除或终止，乙方在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个工作日内返还预付款（无息）。</w:t>
      </w:r>
      <w:r>
        <w:rPr>
          <w:rFonts w:hint="eastAsia" w:ascii="宋体" w:hAnsi="宋体" w:eastAsia="宋体" w:cs="宋体"/>
          <w:bCs/>
          <w:color w:val="000000" w:themeColor="text1"/>
          <w:kern w:val="0"/>
          <w:sz w:val="24"/>
          <w:szCs w:val="24"/>
          <w:highlight w:val="none"/>
          <w14:textFill>
            <w14:solidFill>
              <w14:schemeClr w14:val="tx1"/>
            </w14:solidFill>
          </w14:textFill>
        </w:rPr>
        <w:t>逾期未返还，每逾期一日，乙方应按合同暂定总价的</w:t>
      </w:r>
      <w:r>
        <w:rPr>
          <w:rFonts w:hint="eastAsia" w:ascii="宋体" w:hAnsi="宋体" w:eastAsia="宋体" w:cs="宋体"/>
          <w:bCs/>
          <w:color w:val="000000" w:themeColor="text1"/>
          <w:kern w:val="0"/>
          <w:sz w:val="24"/>
          <w:szCs w:val="24"/>
          <w:highlight w:val="none"/>
          <w:u w:val="single"/>
          <w14:textFill>
            <w14:solidFill>
              <w14:schemeClr w14:val="tx1"/>
            </w14:solidFill>
          </w14:textFill>
        </w:rPr>
        <w:t>万分之五/日</w:t>
      </w:r>
      <w:r>
        <w:rPr>
          <w:rFonts w:hint="eastAsia" w:ascii="宋体" w:hAnsi="宋体" w:eastAsia="宋体" w:cs="宋体"/>
          <w:bCs/>
          <w:color w:val="000000" w:themeColor="text1"/>
          <w:kern w:val="0"/>
          <w:sz w:val="24"/>
          <w:szCs w:val="24"/>
          <w:highlight w:val="none"/>
          <w14:textFill>
            <w14:solidFill>
              <w14:schemeClr w14:val="tx1"/>
            </w14:solidFill>
          </w14:textFill>
        </w:rPr>
        <w:t>支付违约金</w:t>
      </w:r>
      <w:r>
        <w:rPr>
          <w:rFonts w:hint="eastAsia" w:ascii="宋体" w:hAnsi="宋体" w:eastAsia="宋体" w:cs="宋体"/>
          <w:color w:val="000000" w:themeColor="text1"/>
          <w:sz w:val="24"/>
          <w:szCs w:val="24"/>
          <w:highlight w:val="none"/>
          <w14:textFill>
            <w14:solidFill>
              <w14:schemeClr w14:val="tx1"/>
            </w14:solidFill>
          </w14:textFill>
        </w:rPr>
        <w:t>。</w:t>
      </w:r>
    </w:p>
    <w:p>
      <w:pPr>
        <w:tabs>
          <w:tab w:val="left" w:pos="851"/>
        </w:tabs>
        <w:adjustRightInd w:val="0"/>
        <w:snapToGrid w:val="0"/>
        <w:spacing w:line="500" w:lineRule="exact"/>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ascii="宋体" w:hAnsi="宋体" w:eastAsia="宋体" w:cs="宋体"/>
          <w:bCs/>
          <w:color w:val="000000" w:themeColor="text1"/>
          <w:sz w:val="24"/>
          <w:szCs w:val="24"/>
          <w:highlight w:val="none"/>
          <w14:textFill>
            <w14:solidFill>
              <w14:schemeClr w14:val="tx1"/>
            </w14:solidFill>
          </w14:textFill>
        </w:rPr>
        <w:t>5.4工程完工前，乙方在每月</w:t>
      </w:r>
      <w:r>
        <w:rPr>
          <w:rFonts w:ascii="宋体" w:hAnsi="宋体" w:eastAsia="宋体" w:cs="宋体"/>
          <w:bCs/>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u w:val="single"/>
          <w14:textFill>
            <w14:solidFill>
              <w14:schemeClr w14:val="tx1"/>
            </w14:solidFill>
          </w14:textFill>
        </w:rPr>
        <w:t>20</w:t>
      </w:r>
      <w:r>
        <w:rPr>
          <w:rFonts w:hint="eastAsia" w:ascii="宋体" w:hAnsi="宋体" w:eastAsia="宋体" w:cs="宋体"/>
          <w:bCs/>
          <w:color w:val="000000" w:themeColor="text1"/>
          <w:sz w:val="24"/>
          <w:szCs w:val="24"/>
          <w:highlight w:val="none"/>
          <w14:textFill>
            <w14:solidFill>
              <w14:schemeClr w14:val="tx1"/>
            </w14:solidFill>
          </w14:textFill>
        </w:rPr>
        <w:t>日前提交请款资料及等额</w:t>
      </w:r>
      <w:r>
        <w:rPr>
          <w:rFonts w:hint="eastAsia" w:ascii="宋体" w:hAnsi="宋体" w:eastAsia="宋体" w:cs="宋体"/>
          <w:bCs/>
          <w:color w:val="000000" w:themeColor="text1"/>
          <w:sz w:val="24"/>
          <w:szCs w:val="24"/>
          <w:highlight w:val="none"/>
          <w:u w:val="single"/>
          <w14:textFill>
            <w14:solidFill>
              <w14:schemeClr w14:val="tx1"/>
            </w14:solidFill>
          </w14:textFill>
        </w:rPr>
        <w:t>增值税专用发票</w:t>
      </w:r>
      <w:r>
        <w:rPr>
          <w:rFonts w:ascii="宋体" w:hAnsi="宋体" w:eastAsia="宋体" w:cs="宋体"/>
          <w:bCs/>
          <w:color w:val="000000" w:themeColor="text1"/>
          <w:sz w:val="24"/>
          <w:szCs w:val="24"/>
          <w:highlight w:val="none"/>
          <w:u w:val="single"/>
          <w14:textFill>
            <w14:solidFill>
              <w14:schemeClr w14:val="tx1"/>
            </w14:solidFill>
          </w14:textFill>
        </w:rPr>
        <w:t>/普通发票</w:t>
      </w:r>
      <w:r>
        <w:rPr>
          <w:rFonts w:hint="eastAsia" w:ascii="宋体" w:hAnsi="宋体" w:eastAsia="宋体" w:cs="宋体"/>
          <w:bCs/>
          <w:color w:val="000000" w:themeColor="text1"/>
          <w:sz w:val="24"/>
          <w:szCs w:val="24"/>
          <w:highlight w:val="none"/>
          <w14:textFill>
            <w14:solidFill>
              <w14:schemeClr w14:val="tx1"/>
            </w14:solidFill>
          </w14:textFill>
        </w:rPr>
        <w:t>后，甲方支付至实际完成工作量的</w:t>
      </w:r>
      <w:r>
        <w:rPr>
          <w:rFonts w:ascii="宋体" w:hAnsi="宋体" w:eastAsia="宋体" w:cs="宋体"/>
          <w:bCs/>
          <w:color w:val="000000" w:themeColor="text1"/>
          <w:sz w:val="24"/>
          <w:szCs w:val="24"/>
          <w:highlight w:val="none"/>
          <w:u w:val="single"/>
          <w14:textFill>
            <w14:solidFill>
              <w14:schemeClr w14:val="tx1"/>
            </w14:solidFill>
          </w14:textFill>
        </w:rPr>
        <w:t>60%（</w:t>
      </w:r>
      <w:r>
        <w:rPr>
          <w:rFonts w:hint="eastAsia" w:ascii="宋体" w:hAnsi="宋体" w:eastAsia="宋体" w:cs="宋体"/>
          <w:bCs/>
          <w:color w:val="000000" w:themeColor="text1"/>
          <w:sz w:val="24"/>
          <w:szCs w:val="24"/>
          <w:highlight w:val="none"/>
          <w14:textFill>
            <w14:solidFill>
              <w14:schemeClr w14:val="tx1"/>
            </w14:solidFill>
          </w14:textFill>
        </w:rPr>
        <w:t>含预付款，且合计不超过暂定合同价的</w:t>
      </w:r>
      <w:r>
        <w:rPr>
          <w:rFonts w:ascii="宋体" w:hAnsi="宋体" w:eastAsia="宋体" w:cs="宋体"/>
          <w:bCs/>
          <w:color w:val="000000" w:themeColor="text1"/>
          <w:sz w:val="24"/>
          <w:szCs w:val="24"/>
          <w:highlight w:val="none"/>
          <w:u w:val="single"/>
          <w14:textFill>
            <w14:solidFill>
              <w14:schemeClr w14:val="tx1"/>
            </w14:solidFill>
          </w14:textFill>
        </w:rPr>
        <w:t>60%</w:t>
      </w:r>
      <w:r>
        <w:rPr>
          <w:rFonts w:hint="eastAsia" w:ascii="宋体" w:hAnsi="宋体" w:eastAsia="宋体" w:cs="宋体"/>
          <w:bCs/>
          <w:color w:val="000000" w:themeColor="text1"/>
          <w:sz w:val="24"/>
          <w:szCs w:val="24"/>
          <w:highlight w:val="none"/>
          <w14:textFill>
            <w14:solidFill>
              <w14:schemeClr w14:val="tx1"/>
            </w14:solidFill>
          </w14:textFill>
        </w:rPr>
        <w:t>）；</w:t>
      </w:r>
    </w:p>
    <w:p>
      <w:pPr>
        <w:tabs>
          <w:tab w:val="left" w:pos="851"/>
        </w:tabs>
        <w:adjustRightInd w:val="0"/>
        <w:snapToGrid w:val="0"/>
        <w:spacing w:line="50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5.5工程完工验收合格后，经甲方或甲方委托的第三方造价咨询单位结算审核且乙方提交请款资料及等额</w:t>
      </w:r>
      <w:r>
        <w:rPr>
          <w:rFonts w:hint="eastAsia" w:ascii="宋体" w:hAnsi="宋体" w:eastAsia="宋体" w:cs="宋体"/>
          <w:bCs/>
          <w:color w:val="000000" w:themeColor="text1"/>
          <w:sz w:val="24"/>
          <w:szCs w:val="24"/>
          <w:highlight w:val="none"/>
          <w:u w:val="single"/>
          <w14:textFill>
            <w14:solidFill>
              <w14:schemeClr w14:val="tx1"/>
            </w14:solidFill>
          </w14:textFill>
        </w:rPr>
        <w:t>增值税专用发票</w:t>
      </w:r>
      <w:r>
        <w:rPr>
          <w:rFonts w:hint="eastAsia" w:ascii="宋体" w:hAnsi="宋体" w:eastAsia="宋体" w:cs="宋体"/>
          <w:bCs/>
          <w:color w:val="000000" w:themeColor="text1"/>
          <w:sz w:val="24"/>
          <w:szCs w:val="24"/>
          <w:highlight w:val="none"/>
          <w14:textFill>
            <w14:solidFill>
              <w14:schemeClr w14:val="tx1"/>
            </w14:solidFill>
          </w14:textFill>
        </w:rPr>
        <w:t>后，甲方支付至合同结算价的97</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(含因乙方未按规定履行合同约定而产生的各种违约金、扣罚金、赔偿金以及应由乙方交纳的各种费用等)。</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个工作日内，甲方支付合同结算价的3%（质保金）给乙方（无息）。</w:t>
      </w:r>
    </w:p>
    <w:p>
      <w:pPr>
        <w:pStyle w:val="11"/>
        <w:spacing w:line="500" w:lineRule="exact"/>
        <w:ind w:firstLine="480" w:firstLineChars="200"/>
        <w:outlineLvl w:val="1"/>
        <w:rPr>
          <w:rFonts w:hAnsi="宋体" w:eastAsia="宋体" w:cs="宋体"/>
          <w:color w:val="000000"/>
          <w:sz w:val="24"/>
          <w:highlight w:val="none"/>
        </w:rPr>
      </w:pPr>
      <w:r>
        <w:rPr>
          <w:rFonts w:hint="eastAsia" w:hAnsi="宋体" w:eastAsia="宋体" w:cs="宋体"/>
          <w:color w:val="000000"/>
          <w:sz w:val="24"/>
          <w:highlight w:val="none"/>
        </w:rPr>
        <w:t>5.7 乙方收款账户：</w:t>
      </w:r>
      <w:r>
        <w:rPr>
          <w:rFonts w:hint="eastAsia" w:hAnsi="宋体" w:eastAsia="宋体" w:cs="宋体"/>
          <w:color w:val="000000"/>
          <w:sz w:val="24"/>
          <w:highlight w:val="none"/>
          <w:u w:val="single"/>
        </w:rPr>
        <w:t xml:space="preserve">                </w:t>
      </w:r>
      <w:r>
        <w:rPr>
          <w:rFonts w:hint="eastAsia" w:hAnsi="宋体" w:eastAsia="宋体" w:cs="宋体"/>
          <w:color w:val="000000"/>
          <w:sz w:val="24"/>
          <w:highlight w:val="none"/>
        </w:rPr>
        <w:t>；</w:t>
      </w:r>
    </w:p>
    <w:p>
      <w:pPr>
        <w:spacing w:line="500" w:lineRule="exact"/>
        <w:ind w:firstLine="1080" w:firstLineChars="4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500" w:lineRule="exact"/>
        <w:ind w:firstLine="1080" w:firstLineChars="4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给甲方。（具体按甲方财务要求提供）</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发票信息：</w:t>
      </w:r>
      <w:r>
        <w:rPr>
          <w:rFonts w:hint="eastAsia" w:ascii="宋体" w:hAnsi="宋体" w:eastAsia="宋体" w:cs="宋体"/>
          <w:color w:val="000000"/>
          <w:sz w:val="24"/>
          <w:szCs w:val="24"/>
          <w:highlight w:val="none"/>
          <w:u w:val="single"/>
        </w:rPr>
        <w:t xml:space="preserve">         </w:t>
      </w:r>
    </w:p>
    <w:p>
      <w:pPr>
        <w:tabs>
          <w:tab w:val="left" w:pos="851"/>
        </w:tabs>
        <w:adjustRightInd w:val="0"/>
        <w:snapToGrid w:val="0"/>
        <w:spacing w:line="500" w:lineRule="exact"/>
        <w:ind w:firstLine="480" w:firstLineChars="200"/>
        <w:jc w:val="left"/>
        <w:outlineLvl w:val="1"/>
        <w:rPr>
          <w:rFonts w:ascii="宋体" w:hAnsi="宋体" w:eastAsia="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eastAsia="宋体" w:cs="宋体"/>
          <w:color w:val="000000"/>
          <w:sz w:val="24"/>
          <w:szCs w:val="24"/>
          <w:highlight w:val="none"/>
        </w:rPr>
        <w:t>5.8付</w:t>
      </w:r>
      <w:r>
        <w:rPr>
          <w:rFonts w:hint="eastAsia" w:ascii="宋体" w:hAnsi="宋体" w:eastAsia="宋体" w:cs="宋体"/>
          <w:color w:val="000000" w:themeColor="text1"/>
          <w:sz w:val="24"/>
          <w:szCs w:val="24"/>
          <w:highlight w:val="none"/>
          <w14:textFill>
            <w14:solidFill>
              <w14:schemeClr w14:val="tx1"/>
            </w14:solidFill>
          </w14:textFill>
        </w:rPr>
        <w:t>款方式：</w:t>
      </w: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 xml:space="preserve">网银支付；  </w:t>
      </w:r>
      <w:r>
        <w:rPr>
          <w:rFonts w:hint="eastAsia" w:ascii="宋体" w:hAnsi="宋体" w:eastAsia="宋体" w:cs="宋体"/>
          <w:color w:val="000000" w:themeColor="text1"/>
          <w:sz w:val="24"/>
          <w:szCs w:val="24"/>
          <w:highlight w:val="none"/>
          <w14:textFill>
            <w14:solidFill>
              <w14:schemeClr w14:val="tx1"/>
            </w14:solidFill>
          </w14:textFill>
        </w:rPr>
        <w:sym w:font="Wingdings" w:char="F0A8"/>
      </w:r>
      <w:r>
        <w:rPr>
          <w:rFonts w:hint="eastAsia" w:ascii="宋体" w:hAnsi="宋体" w:eastAsia="宋体" w:cs="宋体"/>
          <w:color w:val="000000" w:themeColor="text1"/>
          <w:sz w:val="24"/>
          <w:szCs w:val="24"/>
          <w:highlight w:val="none"/>
          <w14:textFill>
            <w14:solidFill>
              <w14:schemeClr w14:val="tx1"/>
            </w14:solidFill>
          </w14:textFill>
        </w:rPr>
        <w:t xml:space="preserve">支票；   </w:t>
      </w:r>
      <w:r>
        <w:rPr>
          <w:rFonts w:hint="eastAsia" w:ascii="宋体" w:hAnsi="宋体" w:eastAsia="宋体" w:cs="宋体"/>
          <w:color w:val="000000" w:themeColor="text1"/>
          <w:sz w:val="24"/>
          <w:szCs w:val="24"/>
          <w:highlight w:val="none"/>
          <w14:textFill>
            <w14:solidFill>
              <w14:schemeClr w14:val="tx1"/>
            </w14:solidFill>
          </w14:textFill>
        </w:rPr>
        <w:sym w:font="Wingdings" w:char="F0A8"/>
      </w: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11"/>
        <w:spacing w:line="500" w:lineRule="exact"/>
        <w:ind w:firstLine="720" w:firstLineChars="300"/>
        <w:outlineLvl w:val="1"/>
        <w:rPr>
          <w:rFonts w:hAnsi="宋体" w:eastAsia="宋体" w:cs="宋体"/>
          <w:color w:val="000000"/>
          <w:sz w:val="24"/>
          <w:highlight w:val="none"/>
        </w:rPr>
      </w:pPr>
      <w:r>
        <w:rPr>
          <w:rFonts w:hint="eastAsia" w:hAnsi="宋体" w:eastAsia="宋体" w:cs="宋体"/>
          <w:color w:val="000000" w:themeColor="text1"/>
          <w:sz w:val="24"/>
          <w:highlight w:val="none"/>
          <w14:textFill>
            <w14:solidFill>
              <w14:schemeClr w14:val="tx1"/>
            </w14:solidFill>
          </w14:textFill>
        </w:rPr>
        <w:t>（建议采用网银支付、支票两种形</w:t>
      </w:r>
      <w:r>
        <w:rPr>
          <w:rFonts w:hint="eastAsia" w:hAnsi="宋体" w:eastAsia="宋体" w:cs="宋体"/>
          <w:color w:val="000000"/>
          <w:sz w:val="24"/>
          <w:highlight w:val="none"/>
        </w:rPr>
        <w:t>式中之一）。</w:t>
      </w:r>
    </w:p>
    <w:p>
      <w:pPr>
        <w:spacing w:line="500" w:lineRule="exact"/>
        <w:ind w:firstLine="468" w:firstLineChars="200"/>
        <w:rPr>
          <w:rFonts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5.11本项目工程款的支付单位为：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ascii="宋体" w:hAnsi="宋体" w:eastAsia="宋体" w:cs="宋体"/>
          <w:color w:val="auto"/>
          <w:sz w:val="24"/>
          <w:szCs w:val="24"/>
          <w:highlight w:val="none"/>
          <w:u w:val="single"/>
        </w:rPr>
        <w:t xml:space="preserve">     。</w:t>
      </w:r>
    </w:p>
    <w:bookmarkEnd w:id="72"/>
    <w:bookmarkEnd w:id="73"/>
    <w:p>
      <w:pPr>
        <w:tabs>
          <w:tab w:val="left" w:pos="851"/>
        </w:tabs>
        <w:adjustRightInd w:val="0"/>
        <w:snapToGrid w:val="0"/>
        <w:spacing w:line="500" w:lineRule="exact"/>
        <w:ind w:firstLine="482" w:firstLineChars="2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spacing w:line="500" w:lineRule="exact"/>
        <w:ind w:firstLine="480" w:firstLineChars="200"/>
        <w:outlineLvl w:val="0"/>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w:t>
      </w:r>
      <w:r>
        <w:rPr>
          <w:rFonts w:hint="eastAsia" w:ascii="宋体" w:hAnsi="宋体" w:eastAsia="宋体" w:cs="宋体"/>
          <w:color w:val="000000" w:themeColor="text1"/>
          <w:sz w:val="24"/>
          <w:szCs w:val="24"/>
          <w:highlight w:val="none"/>
          <w14:textFill>
            <w14:solidFill>
              <w14:schemeClr w14:val="tx1"/>
            </w14:solidFill>
          </w14:textFill>
        </w:rPr>
        <w:t>约担保：</w:t>
      </w:r>
      <w:r>
        <w:rPr>
          <w:rFonts w:hint="eastAsia" w:ascii="宋体" w:hAnsi="宋体" w:eastAsia="宋体" w:cs="宋体"/>
          <w:color w:val="000000" w:themeColor="text1"/>
          <w:sz w:val="24"/>
          <w:szCs w:val="24"/>
          <w:highlight w:val="none"/>
          <w14:textFill>
            <w14:solidFill>
              <w14:schemeClr w14:val="tx1"/>
            </w14:solidFill>
          </w14:textFill>
        </w:rPr>
        <w:sym w:font="Times New Roman" w:char="0000"/>
      </w:r>
      <w:r>
        <w:rPr>
          <w:rFonts w:ascii="宋体" w:hAnsi="宋体" w:eastAsia="宋体" w:cs="宋体"/>
          <w:color w:val="000000" w:themeColor="text1"/>
          <w:sz w:val="24"/>
          <w:szCs w:val="24"/>
          <w:highlight w:val="none"/>
          <w14:textFill>
            <w14:solidFill>
              <w14:schemeClr w14:val="tx1"/>
            </w14:solidFill>
          </w14:textFill>
        </w:rPr>
        <w:sym w:font="Times New Roman" w:char="0000"/>
      </w:r>
      <w:r>
        <w:rPr>
          <w:rFonts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bCs/>
          <w:color w:val="000000" w:themeColor="text1"/>
          <w:sz w:val="24"/>
          <w:szCs w:val="24"/>
          <w:highlight w:val="none"/>
          <w14:textFill>
            <w14:solidFill>
              <w14:schemeClr w14:val="tx1"/>
            </w14:solidFill>
          </w14:textFill>
        </w:rPr>
        <w:t>无；</w:t>
      </w:r>
      <w:r>
        <w:rPr>
          <w:rFonts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sym w:font="Times New Roman" w:char="0000"/>
      </w:r>
      <w:r>
        <w:rPr>
          <w:rFonts w:hint="eastAsia" w:ascii="宋体" w:hAnsi="宋体" w:eastAsia="宋体" w:cs="宋体"/>
          <w:bCs/>
          <w:color w:val="000000" w:themeColor="text1"/>
          <w:sz w:val="24"/>
          <w:szCs w:val="24"/>
          <w:highlight w:val="none"/>
          <w14:textFill>
            <w14:solidFill>
              <w14:schemeClr w14:val="tx1"/>
            </w14:solidFill>
          </w14:textFill>
        </w:rPr>
        <w:sym w:font="Times New Roman" w:char="0000"/>
      </w:r>
      <w:r>
        <w:rPr>
          <w:rFonts w:hint="eastAsia" w:ascii="宋体" w:hAnsi="宋体" w:eastAsia="宋体" w:cs="宋体"/>
          <w:bCs/>
          <w:color w:val="000000" w:themeColor="text1"/>
          <w:sz w:val="24"/>
          <w:szCs w:val="24"/>
          <w:highlight w:val="none"/>
          <w14:textFill>
            <w14:solidFill>
              <w14:schemeClr w14:val="tx1"/>
            </w14:solidFill>
          </w14:textFill>
        </w:rPr>
        <w:sym w:font="Wingdings" w:char="F0A8"/>
      </w:r>
      <w:r>
        <w:rPr>
          <w:rFonts w:hint="eastAsia" w:ascii="宋体" w:hAnsi="宋体" w:eastAsia="宋体" w:cs="宋体"/>
          <w:bCs/>
          <w:color w:val="000000" w:themeColor="text1"/>
          <w:sz w:val="24"/>
          <w:szCs w:val="24"/>
          <w:highlight w:val="none"/>
          <w14:textFill>
            <w14:solidFill>
              <w14:schemeClr w14:val="tx1"/>
            </w14:solidFill>
          </w14:textFill>
        </w:rPr>
        <w:t>有，乙方于</w:t>
      </w:r>
      <w:r>
        <w:rPr>
          <w:rFonts w:hint="eastAsia" w:ascii="宋体" w:hAnsi="宋体" w:eastAsia="宋体" w:cs="宋体"/>
          <w:color w:val="000000" w:themeColor="text1"/>
          <w:sz w:val="24"/>
          <w:szCs w:val="24"/>
          <w:highlight w:val="none"/>
          <w14:textFill>
            <w14:solidFill>
              <w14:schemeClr w14:val="tx1"/>
            </w14:solidFill>
          </w14:textFill>
        </w:rPr>
        <w:t>本合同签订后</w:t>
      </w:r>
      <w:r>
        <w:rPr>
          <w:rFonts w:hint="eastAsia" w:ascii="宋体" w:hAnsi="宋体" w:eastAsia="宋体" w:cs="宋体"/>
          <w:color w:val="000000" w:themeColor="text1"/>
          <w:sz w:val="24"/>
          <w:szCs w:val="24"/>
          <w:highlight w:val="none"/>
          <w:u w:val="single"/>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日内</w:t>
      </w:r>
      <w:r>
        <w:rPr>
          <w:rFonts w:hint="eastAsia" w:ascii="宋体" w:hAnsi="宋体" w:eastAsia="宋体" w:cs="宋体"/>
          <w:color w:val="000000" w:themeColor="text1"/>
          <w:sz w:val="24"/>
          <w:szCs w:val="24"/>
          <w:highlight w:val="none"/>
          <w:u w:val="single"/>
          <w14:textFill>
            <w14:solidFill>
              <w14:schemeClr w14:val="tx1"/>
            </w14:solidFill>
          </w14:textFill>
        </w:rPr>
        <w:t>按照合同暂定价的10%提交履约保证金，</w:t>
      </w:r>
      <w:r>
        <w:rPr>
          <w:rFonts w:hint="eastAsia" w:ascii="宋体" w:hAnsi="宋体" w:eastAsia="宋体" w:cs="宋体"/>
          <w:color w:val="000000" w:themeColor="text1"/>
          <w:sz w:val="24"/>
          <w:szCs w:val="24"/>
          <w:highlight w:val="none"/>
          <w14:textFill>
            <w14:solidFill>
              <w14:schemeClr w14:val="tx1"/>
            </w14:solidFill>
          </w14:textFill>
        </w:rPr>
        <w:t>金额为：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0"/>
        <w:widowControl w:val="0"/>
        <w:spacing w:before="0" w:beforeAutospacing="0" w:after="0" w:afterAutospacing="0" w:line="500" w:lineRule="exact"/>
        <w:ind w:firstLine="480" w:firstLineChars="200"/>
        <w:rPr>
          <w:rFonts w:eastAsia="宋体" w:cs="宋体"/>
          <w:szCs w:val="24"/>
          <w:highlight w:val="none"/>
        </w:rPr>
      </w:pPr>
      <w:r>
        <w:rPr>
          <w:rFonts w:hint="eastAsia" w:eastAsia="宋体" w:cs="宋体"/>
          <w:szCs w:val="24"/>
          <w:highlight w:val="none"/>
        </w:rPr>
        <w:t>6.1履约担保按以下任一种形式提供：</w:t>
      </w:r>
    </w:p>
    <w:p>
      <w:pPr>
        <w:pStyle w:val="20"/>
        <w:widowControl w:val="0"/>
        <w:spacing w:before="0" w:beforeAutospacing="0" w:after="0" w:afterAutospacing="0" w:line="500" w:lineRule="exact"/>
        <w:ind w:firstLine="480"/>
        <w:rPr>
          <w:rFonts w:eastAsia="宋体" w:cs="宋体"/>
          <w:szCs w:val="24"/>
          <w:highlight w:val="none"/>
        </w:rPr>
      </w:pPr>
      <w:r>
        <w:rPr>
          <w:rFonts w:hint="eastAsia" w:eastAsia="宋体" w:cs="宋体"/>
          <w:szCs w:val="24"/>
          <w:highlight w:val="none"/>
        </w:rPr>
        <w:t>（1）符合甲方要求（详见附件8保函格式）的银行独立保函，</w:t>
      </w:r>
    </w:p>
    <w:p>
      <w:pPr>
        <w:pStyle w:val="20"/>
        <w:widowControl w:val="0"/>
        <w:spacing w:before="0" w:beforeAutospacing="0" w:after="0" w:afterAutospacing="0" w:line="500" w:lineRule="exact"/>
        <w:ind w:firstLine="480"/>
        <w:rPr>
          <w:rFonts w:eastAsia="宋体" w:cs="宋体"/>
          <w:szCs w:val="24"/>
          <w:highlight w:val="none"/>
        </w:rPr>
      </w:pPr>
      <w:r>
        <w:rPr>
          <w:rFonts w:hint="eastAsia" w:eastAsia="宋体" w:cs="宋体"/>
          <w:szCs w:val="24"/>
          <w:highlight w:val="none"/>
        </w:rPr>
        <w:t>（2）现金转账至甲方以下指定账户：</w:t>
      </w:r>
    </w:p>
    <w:p>
      <w:pPr>
        <w:tabs>
          <w:tab w:val="left" w:pos="1995"/>
        </w:tabs>
        <w:spacing w:line="500" w:lineRule="exact"/>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tabs>
          <w:tab w:val="left" w:pos="1995"/>
        </w:tabs>
        <w:spacing w:line="500" w:lineRule="exact"/>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tabs>
          <w:tab w:val="left" w:pos="1995"/>
        </w:tabs>
        <w:spacing w:line="500" w:lineRule="exact"/>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spacing w:line="500" w:lineRule="exact"/>
        <w:ind w:firstLine="480" w:firstLineChars="200"/>
        <w:outlineLvl w:val="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spacing w:line="500" w:lineRule="exact"/>
        <w:ind w:firstLine="480"/>
        <w:outlineLvl w:val="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spacing w:line="500" w:lineRule="exact"/>
        <w:ind w:firstLine="480" w:firstLineChars="200"/>
        <w:outlineLvl w:val="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0"/>
        <w:widowControl w:val="0"/>
        <w:spacing w:before="0" w:beforeAutospacing="0" w:after="0" w:afterAutospacing="0" w:line="500" w:lineRule="exact"/>
        <w:ind w:firstLine="480" w:firstLineChars="200"/>
        <w:rPr>
          <w:rFonts w:eastAsia="宋体" w:cs="宋体"/>
          <w:szCs w:val="24"/>
          <w:highlight w:val="none"/>
          <w:u w:val="single"/>
        </w:rPr>
      </w:pPr>
      <w:r>
        <w:rPr>
          <w:rFonts w:hint="eastAsia" w:eastAsia="宋体" w:cs="宋体"/>
          <w:szCs w:val="24"/>
          <w:highlight w:val="none"/>
        </w:rPr>
        <w:t>⑷现金履约保证金的退还：合同履行完成后，由乙方提出申请，甲方在</w:t>
      </w:r>
      <w:r>
        <w:rPr>
          <w:rFonts w:hint="eastAsia" w:eastAsia="宋体" w:cs="宋体"/>
          <w:szCs w:val="24"/>
          <w:highlight w:val="none"/>
          <w:u w:val="single"/>
        </w:rPr>
        <w:t>28日</w:t>
      </w:r>
      <w:r>
        <w:rPr>
          <w:rFonts w:hint="eastAsia" w:eastAsia="宋体" w:cs="宋体"/>
          <w:szCs w:val="24"/>
          <w:highlight w:val="none"/>
        </w:rPr>
        <w:t>内将剩余保证金（无息）返还。</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0"/>
        <w:widowControl w:val="0"/>
        <w:spacing w:before="0" w:beforeAutospacing="0" w:after="0" w:afterAutospacing="0" w:line="500" w:lineRule="exact"/>
        <w:ind w:firstLine="482" w:firstLineChars="200"/>
        <w:rPr>
          <w:rFonts w:eastAsia="宋体" w:cs="宋体"/>
          <w:b/>
          <w:szCs w:val="24"/>
          <w:highlight w:val="none"/>
        </w:rPr>
      </w:pPr>
      <w:r>
        <w:rPr>
          <w:rFonts w:hint="eastAsia" w:eastAsia="宋体" w:cs="宋体"/>
          <w:b/>
          <w:szCs w:val="24"/>
          <w:highlight w:val="none"/>
        </w:rPr>
        <w:t>第七条  图纸</w:t>
      </w:r>
    </w:p>
    <w:p>
      <w:pPr>
        <w:tabs>
          <w:tab w:val="left" w:pos="1276"/>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9"/>
          <w:rFonts w:hint="eastAsia" w:ascii="宋体" w:hAnsi="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日内将全</w:t>
      </w:r>
      <w:r>
        <w:rPr>
          <w:rFonts w:hint="eastAsia" w:ascii="宋体" w:hAnsi="宋体" w:eastAsia="宋体" w:cs="宋体"/>
          <w:color w:val="000000"/>
          <w:sz w:val="24"/>
          <w:szCs w:val="24"/>
          <w:highlight w:val="none"/>
        </w:rPr>
        <w:t>部图纸退还给甲方。</w:t>
      </w:r>
    </w:p>
    <w:p>
      <w:pPr>
        <w:tabs>
          <w:tab w:val="left" w:pos="360"/>
        </w:tabs>
        <w:adjustRightInd w:val="0"/>
        <w:snapToGrid w:val="0"/>
        <w:spacing w:line="500" w:lineRule="exact"/>
        <w:ind w:firstLine="482" w:firstLineChars="2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tabs>
          <w:tab w:val="left" w:pos="1276"/>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2"/>
        <w:tabs>
          <w:tab w:val="left" w:pos="1276"/>
        </w:tabs>
        <w:snapToGrid w:val="0"/>
        <w:spacing w:before="0" w:after="0" w:line="500" w:lineRule="exact"/>
        <w:ind w:left="0" w:right="0" w:firstLine="480" w:firstLineChars="200"/>
        <w:rPr>
          <w:rFonts w:ascii="宋体" w:hAnsi="宋体" w:cs="宋体"/>
          <w:color w:val="000000"/>
          <w:kern w:val="2"/>
          <w:szCs w:val="24"/>
          <w:highlight w:val="none"/>
        </w:rPr>
      </w:pPr>
      <w:r>
        <w:rPr>
          <w:rFonts w:hint="eastAsia" w:ascii="宋体" w:hAnsi="宋体" w:cs="宋体"/>
          <w:color w:val="000000"/>
          <w:kern w:val="2"/>
          <w:szCs w:val="24"/>
          <w:highlight w:val="none"/>
        </w:rPr>
        <w:t>乙方驻场代表（项目经理）：_______________ 。</w:t>
      </w:r>
    </w:p>
    <w:p>
      <w:pPr>
        <w:tabs>
          <w:tab w:val="left" w:pos="1276"/>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tabs>
          <w:tab w:val="left" w:pos="851"/>
        </w:tabs>
        <w:adjustRightInd w:val="0"/>
        <w:snapToGrid w:val="0"/>
        <w:spacing w:line="500" w:lineRule="exact"/>
        <w:ind w:firstLine="482" w:firstLineChars="2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tabs>
          <w:tab w:val="left" w:pos="-180"/>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tabs>
          <w:tab w:val="left" w:pos="851"/>
        </w:tabs>
        <w:adjustRightInd w:val="0"/>
        <w:snapToGrid w:val="0"/>
        <w:spacing w:line="500" w:lineRule="exact"/>
        <w:ind w:firstLine="482" w:firstLineChars="2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spacing w:line="500" w:lineRule="exact"/>
        <w:ind w:firstLine="240" w:firstLineChars="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 xml:space="preserve">  10.1施工用水用</w:t>
      </w:r>
      <w:r>
        <w:rPr>
          <w:rFonts w:hint="eastAsia" w:ascii="宋体" w:hAnsi="宋体" w:eastAsia="宋体" w:cs="宋体"/>
          <w:color w:val="000000" w:themeColor="text1"/>
          <w:sz w:val="24"/>
          <w:szCs w:val="24"/>
          <w:highlight w:val="none"/>
          <w14:textFill>
            <w14:solidFill>
              <w14:schemeClr w14:val="tx1"/>
            </w14:solidFill>
          </w14:textFill>
        </w:rPr>
        <w:t>电采用以下</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方式执行。</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snapToGri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tabs>
          <w:tab w:val="left" w:pos="851"/>
        </w:tabs>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52"/>
        <w:tabs>
          <w:tab w:val="left" w:pos="851"/>
        </w:tabs>
        <w:snapToGrid w:val="0"/>
        <w:spacing w:before="0" w:after="0" w:line="500" w:lineRule="exact"/>
        <w:ind w:left="0" w:right="0" w:firstLine="480" w:firstLineChars="200"/>
        <w:rPr>
          <w:rFonts w:ascii="宋体" w:hAnsi="宋体" w:cs="宋体"/>
          <w:color w:val="000000"/>
          <w:kern w:val="2"/>
          <w:szCs w:val="24"/>
          <w:highlight w:val="none"/>
        </w:rPr>
      </w:pPr>
      <w:r>
        <w:rPr>
          <w:rFonts w:hint="eastAsia" w:ascii="宋体" w:hAnsi="宋体" w:cs="宋体"/>
          <w:color w:val="000000"/>
          <w:kern w:val="2"/>
          <w:szCs w:val="24"/>
          <w:highlight w:val="none"/>
        </w:rPr>
        <w:t>10.7 乙方严格遵守建设工程余泥渣土运输与排放管理制度，选择合法的余泥渣土运输单位及排放点，确保余泥渣土合法处置。</w:t>
      </w:r>
    </w:p>
    <w:p>
      <w:pPr>
        <w:pStyle w:val="52"/>
        <w:tabs>
          <w:tab w:val="left" w:pos="851"/>
        </w:tabs>
        <w:snapToGrid w:val="0"/>
        <w:spacing w:before="0" w:after="0" w:line="500" w:lineRule="exact"/>
        <w:ind w:left="435" w:leftChars="150" w:right="0" w:hanging="120" w:hangingChars="50"/>
        <w:rPr>
          <w:rFonts w:ascii="宋体" w:hAnsi="宋体" w:cs="宋体"/>
          <w:color w:val="000000"/>
          <w:kern w:val="2"/>
          <w:szCs w:val="24"/>
          <w:highlight w:val="none"/>
        </w:rPr>
      </w:pPr>
      <w:r>
        <w:rPr>
          <w:rFonts w:hint="eastAsia" w:ascii="宋体" w:hAnsi="宋体" w:cs="宋体"/>
          <w:color w:val="000000"/>
          <w:kern w:val="2"/>
          <w:szCs w:val="24"/>
          <w:highlight w:val="none"/>
        </w:rPr>
        <w:t>10.8 乙方应按时参加甲方召开的施工调度会议，严格执行会议纪要的决定</w:t>
      </w:r>
    </w:p>
    <w:p>
      <w:pPr>
        <w:pStyle w:val="52"/>
        <w:tabs>
          <w:tab w:val="left" w:pos="851"/>
        </w:tabs>
        <w:snapToGrid w:val="0"/>
        <w:spacing w:before="0" w:after="0" w:line="500" w:lineRule="exact"/>
        <w:ind w:left="0" w:right="0"/>
        <w:rPr>
          <w:rFonts w:ascii="宋体" w:hAnsi="宋体" w:cs="宋体"/>
          <w:color w:val="000000"/>
          <w:kern w:val="2"/>
          <w:szCs w:val="24"/>
          <w:highlight w:val="none"/>
        </w:rPr>
      </w:pPr>
      <w:r>
        <w:rPr>
          <w:rFonts w:hint="eastAsia" w:ascii="宋体" w:hAnsi="宋体" w:cs="宋体"/>
          <w:color w:val="000000"/>
          <w:kern w:val="2"/>
          <w:szCs w:val="24"/>
          <w:highlight w:val="none"/>
        </w:rPr>
        <w:t>每缺席一次，甲方有权要求乙方</w:t>
      </w:r>
      <w:r>
        <w:rPr>
          <w:rFonts w:hint="eastAsia" w:ascii="宋体" w:hAnsi="宋体" w:cs="宋体"/>
          <w:color w:val="000000"/>
          <w:kern w:val="2"/>
          <w:szCs w:val="24"/>
          <w:highlight w:val="none"/>
        </w:rPr>
        <w:t>支付</w:t>
      </w:r>
      <w:r>
        <w:rPr>
          <w:rFonts w:ascii="宋体" w:hAnsi="宋体" w:cs="宋体"/>
          <w:color w:val="auto"/>
          <w:kern w:val="2"/>
          <w:szCs w:val="24"/>
          <w:highlight w:val="none"/>
          <w:u w:val="single"/>
        </w:rPr>
        <w:t xml:space="preserve"> </w:t>
      </w:r>
      <w:r>
        <w:rPr>
          <w:rFonts w:hint="eastAsia" w:ascii="宋体" w:hAnsi="宋体" w:cs="宋体"/>
          <w:color w:val="auto"/>
          <w:kern w:val="2"/>
          <w:szCs w:val="24"/>
          <w:highlight w:val="none"/>
          <w:u w:val="single"/>
          <w:lang w:val="en-US" w:eastAsia="zh-CN"/>
        </w:rPr>
        <w:t>3000</w:t>
      </w:r>
      <w:r>
        <w:rPr>
          <w:rFonts w:ascii="宋体" w:hAnsi="宋体" w:cs="宋体"/>
          <w:color w:val="auto"/>
          <w:kern w:val="2"/>
          <w:szCs w:val="24"/>
          <w:highlight w:val="none"/>
          <w:u w:val="single"/>
        </w:rPr>
        <w:t xml:space="preserve"> </w:t>
      </w:r>
      <w:r>
        <w:rPr>
          <w:rFonts w:hint="eastAsia" w:ascii="宋体" w:hAnsi="宋体" w:cs="宋体"/>
          <w:color w:val="000000"/>
          <w:kern w:val="2"/>
          <w:szCs w:val="24"/>
          <w:highlight w:val="none"/>
          <w:u w:val="single"/>
        </w:rPr>
        <w:t>元</w:t>
      </w:r>
      <w:r>
        <w:rPr>
          <w:rFonts w:hint="eastAsia" w:ascii="宋体" w:hAnsi="宋体" w:cs="宋体"/>
          <w:color w:val="000000"/>
          <w:kern w:val="2"/>
          <w:szCs w:val="24"/>
          <w:highlight w:val="none"/>
        </w:rPr>
        <w:t>作为违约金。</w:t>
      </w:r>
    </w:p>
    <w:p>
      <w:pPr>
        <w:pStyle w:val="52"/>
        <w:tabs>
          <w:tab w:val="left" w:pos="851"/>
        </w:tabs>
        <w:snapToGrid w:val="0"/>
        <w:spacing w:before="0" w:after="0" w:line="500" w:lineRule="exact"/>
        <w:ind w:left="0" w:right="0" w:firstLine="480" w:firstLineChars="200"/>
        <w:rPr>
          <w:rFonts w:ascii="宋体" w:hAnsi="宋体" w:cs="宋体"/>
          <w:color w:val="000000"/>
          <w:kern w:val="2"/>
          <w:szCs w:val="24"/>
          <w:highlight w:val="none"/>
        </w:rPr>
      </w:pPr>
      <w:r>
        <w:rPr>
          <w:rFonts w:hint="eastAsia" w:ascii="宋体" w:hAnsi="宋体" w:cs="宋体"/>
          <w:color w:val="000000"/>
          <w:szCs w:val="24"/>
          <w:highlight w:val="none"/>
        </w:rPr>
        <w:t>10.9 乙方应在施工现场保留施工相关资料（如施工图、技术需求书等）、安全审批过程材料，供甲方进行工程检查时使用。</w:t>
      </w:r>
    </w:p>
    <w:p>
      <w:pPr>
        <w:pStyle w:val="52"/>
        <w:tabs>
          <w:tab w:val="left" w:pos="851"/>
        </w:tabs>
        <w:snapToGrid w:val="0"/>
        <w:spacing w:before="0" w:after="0" w:line="500" w:lineRule="exact"/>
        <w:ind w:left="0" w:right="0" w:firstLine="480" w:firstLineChars="200"/>
        <w:rPr>
          <w:rFonts w:ascii="宋体" w:hAnsi="宋体" w:cs="宋体"/>
          <w:color w:val="000000"/>
          <w:szCs w:val="24"/>
          <w:highlight w:val="none"/>
        </w:rPr>
      </w:pPr>
      <w:r>
        <w:rPr>
          <w:rFonts w:hint="eastAsia" w:ascii="宋体" w:hAnsi="宋体" w:cs="宋体"/>
          <w:color w:val="000000"/>
          <w:szCs w:val="24"/>
          <w:highlight w:val="none"/>
        </w:rPr>
        <w:t>10.10 乙方应严格按《广州市建设工程文明施工管理规定》、</w:t>
      </w:r>
      <w:r>
        <w:rPr>
          <w:rFonts w:hint="eastAsia" w:hAnsi="宋体"/>
          <w:color w:val="000000"/>
          <w:highlight w:val="none"/>
        </w:rPr>
        <w:t>《广州市建设工程扬尘防治“6个100%”管理标准图集（V2.0版）》</w:t>
      </w:r>
      <w:r>
        <w:rPr>
          <w:rFonts w:hint="eastAsia" w:ascii="宋体" w:hAnsi="宋体" w:cs="宋体"/>
          <w:color w:val="000000"/>
          <w:szCs w:val="24"/>
          <w:highlight w:val="none"/>
        </w:rPr>
        <w:t>要求实施。（如有出台新文件，按新文件执行）</w:t>
      </w:r>
    </w:p>
    <w:p>
      <w:pPr>
        <w:pStyle w:val="52"/>
        <w:tabs>
          <w:tab w:val="left" w:pos="851"/>
        </w:tabs>
        <w:snapToGrid w:val="0"/>
        <w:spacing w:before="0" w:after="0" w:line="500" w:lineRule="exact"/>
        <w:ind w:left="0" w:right="0" w:firstLine="480" w:firstLineChars="200"/>
        <w:rPr>
          <w:rFonts w:ascii="宋体" w:hAnsi="宋体" w:cs="宋体"/>
          <w:color w:val="000000"/>
          <w:szCs w:val="24"/>
          <w:highlight w:val="none"/>
        </w:rPr>
      </w:pPr>
      <w:r>
        <w:rPr>
          <w:rFonts w:hint="eastAsia" w:ascii="宋体" w:hAnsi="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adjustRightInd w:val="0"/>
        <w:snapToGrid w:val="0"/>
        <w:spacing w:line="500" w:lineRule="exact"/>
        <w:ind w:firstLine="480" w:firstLineChars="200"/>
        <w:textAlignment w:val="baseline"/>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adjustRightInd w:val="0"/>
        <w:snapToGrid w:val="0"/>
        <w:spacing w:line="500" w:lineRule="exact"/>
        <w:ind w:firstLine="480" w:firstLineChars="200"/>
        <w:textAlignment w:val="baseline"/>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adjustRightInd w:val="0"/>
        <w:snapToGrid w:val="0"/>
        <w:spacing w:line="500" w:lineRule="exact"/>
        <w:ind w:firstLine="480" w:firstLineChars="200"/>
        <w:textAlignment w:val="baseline"/>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10.16施工过程中，乙方应负责配备现场的应急物资。具体应急物资配备详见附件。</w:t>
      </w:r>
    </w:p>
    <w:p>
      <w:pPr>
        <w:tabs>
          <w:tab w:val="left" w:pos="851"/>
        </w:tabs>
        <w:adjustRightInd w:val="0"/>
        <w:snapToGrid w:val="0"/>
        <w:spacing w:line="500" w:lineRule="exact"/>
        <w:ind w:firstLine="482" w:firstLineChars="200"/>
        <w:jc w:val="left"/>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w:t>
      </w:r>
      <w:r>
        <w:rPr>
          <w:rFonts w:hint="eastAsia" w:ascii="宋体" w:hAnsi="宋体" w:eastAsia="宋体" w:cs="宋体"/>
          <w:color w:val="auto"/>
          <w:sz w:val="24"/>
          <w:szCs w:val="24"/>
          <w:highlight w:val="none"/>
        </w:rPr>
        <w:t>式</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份提</w:t>
      </w:r>
      <w:r>
        <w:rPr>
          <w:rFonts w:hint="eastAsia" w:ascii="宋体" w:hAnsi="宋体" w:eastAsia="宋体" w:cs="宋体"/>
          <w:color w:val="000000"/>
          <w:sz w:val="24"/>
          <w:szCs w:val="24"/>
          <w:highlight w:val="none"/>
        </w:rPr>
        <w:t>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ascii="宋体" w:hAnsi="宋体" w:eastAsia="宋体" w:cs="宋体"/>
          <w:color w:val="FF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w:t>
      </w:r>
      <w:r>
        <w:rPr>
          <w:rFonts w:hint="eastAsia" w:ascii="宋体" w:hAnsi="宋体" w:eastAsia="宋体" w:cs="宋体"/>
          <w:color w:val="000000"/>
          <w:sz w:val="24"/>
          <w:szCs w:val="24"/>
          <w:highlight w:val="none"/>
        </w:rPr>
        <w:t>0日内给予认可或提出修改意见。乙方按要求修改，并承担修改的费用。</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spacing w:line="500" w:lineRule="exact"/>
        <w:ind w:firstLine="600" w:firstLineChars="2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spacing w:line="500" w:lineRule="exact"/>
        <w:ind w:firstLine="360" w:firstLineChars="1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spacing w:line="500" w:lineRule="exact"/>
        <w:ind w:firstLine="360" w:firstLineChars="1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spacing w:line="500" w:lineRule="exact"/>
        <w:ind w:firstLine="360" w:firstLineChars="1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spacing w:line="500" w:lineRule="exact"/>
        <w:ind w:firstLine="360" w:firstLineChars="1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11.6本合同竣工</w:t>
      </w:r>
      <w:r>
        <w:rPr>
          <w:rFonts w:hint="eastAsia" w:ascii="宋体" w:hAnsi="宋体" w:eastAsia="宋体" w:cs="宋体"/>
          <w:color w:val="000000"/>
          <w:sz w:val="24"/>
          <w:szCs w:val="24"/>
          <w:highlight w:val="none"/>
          <w:u w:val="single"/>
        </w:rPr>
        <w:t>验收结算</w:t>
      </w:r>
      <w:r>
        <w:rPr>
          <w:rFonts w:hint="eastAsia" w:ascii="宋体" w:hAnsi="宋体" w:eastAsia="宋体" w:cs="宋体"/>
          <w:color w:val="000000"/>
          <w:sz w:val="24"/>
          <w:szCs w:val="24"/>
          <w:highlight w:val="none"/>
        </w:rPr>
        <w:t>单位为：</w:t>
      </w:r>
      <w:r>
        <w:rPr>
          <w:rFonts w:hint="eastAsia" w:ascii="宋体" w:hAnsi="宋体" w:eastAsia="宋体" w:cs="宋体"/>
          <w:color w:val="000000"/>
          <w:sz w:val="24"/>
          <w:szCs w:val="24"/>
          <w:highlight w:val="none"/>
          <w:lang w:val="en-US" w:eastAsia="zh-CN"/>
        </w:rPr>
        <w:t>广州市净水有限公司石井净分公司</w:t>
      </w:r>
      <w:r>
        <w:rPr>
          <w:rFonts w:hint="eastAsia" w:ascii="宋体" w:hAnsi="宋体" w:eastAsia="宋体" w:cs="宋体"/>
          <w:color w:val="000000"/>
          <w:sz w:val="24"/>
          <w:szCs w:val="24"/>
          <w:highlight w:val="none"/>
          <w:u w:val="single"/>
        </w:rPr>
        <w:t>。</w:t>
      </w:r>
    </w:p>
    <w:p>
      <w:pPr>
        <w:tabs>
          <w:tab w:val="left" w:pos="851"/>
        </w:tabs>
        <w:adjustRightInd w:val="0"/>
        <w:snapToGrid w:val="0"/>
        <w:spacing w:line="500" w:lineRule="exact"/>
        <w:ind w:firstLine="482" w:firstLineChars="200"/>
        <w:jc w:val="left"/>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000000"/>
          <w:sz w:val="24"/>
          <w:szCs w:val="24"/>
          <w:highlight w:val="none"/>
        </w:rPr>
        <w:t>/日违约金，并且经甲方书面催促后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tabs>
          <w:tab w:val="left" w:pos="0"/>
        </w:tabs>
        <w:adjustRightInd w:val="0"/>
        <w:snapToGrid w:val="0"/>
        <w:spacing w:line="500" w:lineRule="exact"/>
        <w:ind w:firstLine="480" w:firstLineChars="200"/>
        <w:jc w:val="left"/>
        <w:rPr>
          <w:rFonts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如因甲方对承包范围、承包内容进行变更或同意变更时，变更项目的工程造价采用清单计价方法或定额计价方法按合同约定的变更计价依据进行计价后下浮</w:t>
      </w:r>
      <w:r>
        <w:rPr>
          <w:rFonts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最终以甲方或甲方委托的第三方造价咨询单位审核后的终审价作为结算价。</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tabs>
          <w:tab w:val="left" w:pos="0"/>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tabs>
          <w:tab w:val="left" w:pos="0"/>
        </w:tabs>
        <w:adjustRightInd w:val="0"/>
        <w:snapToGrid w:val="0"/>
        <w:spacing w:line="500" w:lineRule="exact"/>
        <w:ind w:firstLine="480" w:firstLineChars="20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12.3.1因非</w:t>
      </w:r>
      <w:r>
        <w:rPr>
          <w:rFonts w:hint="eastAsia" w:ascii="宋体" w:hAnsi="宋体" w:eastAsia="宋体" w:cs="宋体"/>
          <w:bCs/>
          <w:color w:val="000000"/>
          <w:sz w:val="24"/>
          <w:szCs w:val="24"/>
          <w:highlight w:val="none"/>
          <w:lang w:val="en-US" w:eastAsia="zh-CN"/>
        </w:rPr>
        <w:t>乙</w:t>
      </w:r>
      <w:r>
        <w:rPr>
          <w:rFonts w:hint="eastAsia" w:ascii="宋体" w:hAnsi="宋体" w:eastAsia="宋体" w:cs="宋体"/>
          <w:bCs/>
          <w:color w:val="000000"/>
          <w:sz w:val="24"/>
          <w:szCs w:val="24"/>
          <w:highlight w:val="none"/>
        </w:rPr>
        <w:t>方原因引起工程量报价清单中工程量发生增减，且单个子目工程量变化幅度在</w:t>
      </w: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5%以内（含）时，按工程量报价清单中列明的子目单价结算。否则，按新增单价执行。</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12.3.2 合同中没有适用于变更工程项目的单价的，按新增单价执行。</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12.3.3新增单价计价原则：</w:t>
      </w:r>
    </w:p>
    <w:p>
      <w:pPr>
        <w:spacing w:line="56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合同中没有适用于变更工程项目的单价的，按新增单价执行。</w:t>
      </w:r>
    </w:p>
    <w:p>
      <w:pPr>
        <w:spacing w:line="56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48"/>
        <w:rPr>
          <w:rFonts w:eastAsia="宋体"/>
          <w:highlight w:val="none"/>
        </w:rPr>
      </w:pPr>
      <w:r>
        <w:rPr>
          <w:rFonts w:hint="eastAsia" w:hAnsi="宋体" w:eastAsia="宋体"/>
          <w:highlight w:val="none"/>
        </w:rPr>
        <w:t xml:space="preserve">  </w:t>
      </w:r>
      <w:r>
        <w:rPr>
          <w:rFonts w:hAnsi="宋体" w:eastAsia="宋体"/>
          <w:highlight w:val="none"/>
        </w:rPr>
        <w:t>（4）通过市场询价双方协商确定。</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3.按1、2组价后下浮5%计取。</w:t>
      </w:r>
    </w:p>
    <w:p>
      <w:pPr>
        <w:tabs>
          <w:tab w:val="left" w:pos="851"/>
        </w:tabs>
        <w:adjustRightInd w:val="0"/>
        <w:snapToGrid w:val="0"/>
        <w:spacing w:line="500" w:lineRule="exact"/>
        <w:ind w:firstLine="480"/>
        <w:jc w:val="left"/>
        <w:rPr>
          <w:rFonts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w:t>
      </w:r>
      <w:r>
        <w:rPr>
          <w:rFonts w:hint="eastAsia" w:ascii="宋体" w:hAnsi="宋体" w:eastAsia="宋体" w:cs="宋体"/>
          <w:color w:val="000000"/>
          <w:sz w:val="24"/>
          <w:szCs w:val="24"/>
          <w:highlight w:val="none"/>
        </w:rPr>
        <w:t>否则，乙方</w:t>
      </w:r>
      <w:r>
        <w:rPr>
          <w:rFonts w:hint="eastAsia" w:ascii="宋体" w:hAnsi="宋体" w:eastAsia="宋体" w:cs="宋体"/>
          <w:color w:val="auto"/>
          <w:sz w:val="24"/>
          <w:szCs w:val="24"/>
          <w:highlight w:val="none"/>
        </w:rPr>
        <w:t>应在</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rPr>
        <w:t>日内</w:t>
      </w:r>
      <w:r>
        <w:rPr>
          <w:rFonts w:hint="eastAsia" w:ascii="宋体" w:hAnsi="宋体" w:eastAsia="宋体" w:cs="宋体"/>
          <w:color w:val="000000"/>
          <w:sz w:val="24"/>
          <w:szCs w:val="24"/>
          <w:highlight w:val="none"/>
        </w:rPr>
        <w:t>重新供应符合要求的产品，由于乙方提供的伪劣、假冒等所有不合格材料而导致的损失、事故及一切后果，均由乙方负责并赔偿甲方所有损失。</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w:t>
      </w:r>
      <w:r>
        <w:rPr>
          <w:rFonts w:hint="eastAsia" w:ascii="宋体" w:hAnsi="宋体" w:eastAsia="宋体" w:cs="宋体"/>
          <w:color w:val="auto"/>
          <w:sz w:val="24"/>
          <w:szCs w:val="24"/>
          <w:highlight w:val="none"/>
        </w:rPr>
        <w:t>并在</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日内拆除、修复或</w:t>
      </w:r>
      <w:r>
        <w:rPr>
          <w:rFonts w:hint="eastAsia" w:ascii="宋体" w:hAnsi="宋体" w:eastAsia="宋体" w:cs="宋体"/>
          <w:color w:val="auto"/>
          <w:sz w:val="24"/>
          <w:szCs w:val="24"/>
          <w:highlight w:val="none"/>
        </w:rPr>
        <w:t>重新采购，</w:t>
      </w:r>
      <w:r>
        <w:rPr>
          <w:rFonts w:hint="eastAsia" w:ascii="宋体" w:hAnsi="宋体" w:eastAsia="宋体" w:cs="宋体"/>
          <w:color w:val="000000"/>
          <w:sz w:val="24"/>
          <w:szCs w:val="24"/>
          <w:highlight w:val="none"/>
        </w:rPr>
        <w:t>如果乙方拒不履行，则甲方可自行或指派第三方实施，由此发生的费用由乙方承担。</w:t>
      </w:r>
    </w:p>
    <w:p>
      <w:pPr>
        <w:tabs>
          <w:tab w:val="left" w:pos="840"/>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tabs>
          <w:tab w:val="left" w:pos="851"/>
        </w:tabs>
        <w:adjustRightInd w:val="0"/>
        <w:snapToGrid w:val="0"/>
        <w:spacing w:line="500" w:lineRule="exact"/>
        <w:ind w:firstLine="482" w:firstLineChars="200"/>
        <w:jc w:val="left"/>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rPr>
        <w:t>3 %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spacing w:line="500" w:lineRule="exact"/>
        <w:ind w:firstLine="420" w:firstLineChars="175"/>
        <w:rPr>
          <w:rFonts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tabs>
          <w:tab w:val="left" w:pos="851"/>
        </w:tabs>
        <w:adjustRightInd w:val="0"/>
        <w:snapToGrid w:val="0"/>
        <w:spacing w:line="500" w:lineRule="exact"/>
        <w:ind w:firstLine="482" w:firstLineChars="2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tabs>
          <w:tab w:val="left" w:pos="851"/>
        </w:tabs>
        <w:adjustRightInd w:val="0"/>
        <w:snapToGrid w:val="0"/>
        <w:spacing w:line="500" w:lineRule="exact"/>
        <w:ind w:firstLine="480" w:firstLineChars="200"/>
        <w:jc w:val="left"/>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tabs>
          <w:tab w:val="left" w:pos="851"/>
        </w:tabs>
        <w:adjustRightInd w:val="0"/>
        <w:snapToGrid w:val="0"/>
        <w:spacing w:line="500" w:lineRule="exact"/>
        <w:ind w:firstLine="480" w:firstLineChars="200"/>
        <w:jc w:val="left"/>
        <w:rPr>
          <w:rFonts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w:t>
      </w:r>
      <w:r>
        <w:rPr>
          <w:rFonts w:hint="eastAsia" w:ascii="宋体" w:hAnsi="宋体" w:eastAsia="宋体" w:cs="宋体"/>
          <w:color w:val="auto"/>
          <w:sz w:val="24"/>
          <w:szCs w:val="24"/>
          <w:highlight w:val="none"/>
        </w:rPr>
        <w:t>，逾</w:t>
      </w:r>
      <w:r>
        <w:rPr>
          <w:rFonts w:hint="eastAsia" w:ascii="宋体" w:hAnsi="宋体" w:eastAsia="宋体" w:cs="宋体"/>
          <w:color w:val="auto"/>
          <w:sz w:val="24"/>
          <w:szCs w:val="24"/>
          <w:highlight w:val="none"/>
        </w:rPr>
        <w:t>期达到</w:t>
      </w:r>
      <w:r>
        <w:rPr>
          <w:rFonts w:hint="eastAsia" w:ascii="宋体" w:hAnsi="宋体" w:eastAsia="宋体" w:cs="宋体"/>
          <w:color w:val="auto"/>
          <w:sz w:val="24"/>
          <w:szCs w:val="24"/>
          <w:highlight w:val="none"/>
          <w:u w:val="single"/>
          <w:lang w:val="en-US" w:eastAsia="zh-CN"/>
        </w:rPr>
        <w:t xml:space="preserve"> 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日及以上的，甲方</w:t>
      </w:r>
      <w:r>
        <w:rPr>
          <w:rFonts w:hint="eastAsia" w:ascii="宋体" w:hAnsi="宋体" w:eastAsia="宋体" w:cs="宋体"/>
          <w:color w:val="000000"/>
          <w:sz w:val="24"/>
          <w:szCs w:val="24"/>
          <w:highlight w:val="none"/>
        </w:rPr>
        <w:t>有权解除合同。乙方支付逾期违约金后，不免除乙方继续完成工程及修补</w:t>
      </w:r>
      <w:r>
        <w:rPr>
          <w:rFonts w:hint="eastAsia" w:ascii="宋体" w:hAnsi="宋体" w:eastAsia="宋体" w:cs="宋体"/>
          <w:color w:val="000000"/>
          <w:sz w:val="24"/>
          <w:szCs w:val="24"/>
          <w:highlight w:val="none"/>
        </w:rPr>
        <w:t xml:space="preserve">缺陷的义务以及赔偿因此给甲方造成损失的责任。       </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tabs>
          <w:tab w:val="left" w:pos="851"/>
        </w:tabs>
        <w:adjustRightInd w:val="0"/>
        <w:snapToGrid w:val="0"/>
        <w:spacing w:line="5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w:t>
      </w:r>
      <w:r>
        <w:rPr>
          <w:rFonts w:hint="eastAsia" w:ascii="宋体" w:hAnsi="宋体" w:eastAsia="宋体" w:cs="宋体"/>
          <w:color w:val="000000"/>
          <w:sz w:val="24"/>
          <w:szCs w:val="24"/>
          <w:highlight w:val="none"/>
        </w:rPr>
        <w:t>述情形超</w:t>
      </w:r>
      <w:r>
        <w:rPr>
          <w:rFonts w:hint="eastAsia" w:ascii="宋体" w:hAnsi="宋体" w:eastAsia="宋体" w:cs="宋体"/>
          <w:color w:val="auto"/>
          <w:sz w:val="24"/>
          <w:szCs w:val="24"/>
          <w:highlight w:val="none"/>
        </w:rPr>
        <w:t>过</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3</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次）</w:t>
      </w:r>
      <w:r>
        <w:rPr>
          <w:rFonts w:hint="eastAsia" w:ascii="宋体" w:hAnsi="宋体" w:eastAsia="宋体" w:cs="宋体"/>
          <w:color w:val="auto"/>
          <w:sz w:val="24"/>
          <w:szCs w:val="24"/>
          <w:highlight w:val="none"/>
        </w:rPr>
        <w:t>的</w:t>
      </w:r>
      <w:r>
        <w:rPr>
          <w:rFonts w:hint="eastAsia" w:ascii="宋体" w:hAnsi="宋体" w:eastAsia="宋体" w:cs="宋体"/>
          <w:color w:val="000000"/>
          <w:sz w:val="24"/>
          <w:szCs w:val="24"/>
          <w:highlight w:val="none"/>
        </w:rPr>
        <w:t>，甲方有权解除合同。</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w:t>
      </w:r>
      <w:r>
        <w:rPr>
          <w:rFonts w:hint="eastAsia" w:ascii="宋体" w:hAnsi="宋体" w:eastAsia="宋体" w:cs="宋体"/>
          <w:color w:val="000000"/>
          <w:sz w:val="24"/>
          <w:szCs w:val="24"/>
          <w:highlight w:val="none"/>
        </w:rPr>
        <w:t>超过</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次）</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rPr>
        <w:t>，甲方有权解除合同。</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1"/>
        <w:spacing w:line="500" w:lineRule="exact"/>
        <w:ind w:firstLine="448" w:firstLineChars="200"/>
        <w:outlineLvl w:val="1"/>
        <w:rPr>
          <w:rFonts w:hAnsi="宋体" w:eastAsia="宋体" w:cs="宋体"/>
          <w:color w:val="000000"/>
          <w:spacing w:val="-8"/>
          <w:sz w:val="24"/>
          <w:highlight w:val="none"/>
        </w:rPr>
      </w:pPr>
      <w:r>
        <w:rPr>
          <w:rFonts w:hint="eastAsia" w:hAnsi="宋体" w:eastAsia="宋体" w:cs="宋体"/>
          <w:color w:val="000000"/>
          <w:spacing w:val="-8"/>
          <w:sz w:val="24"/>
          <w:highlight w:val="none"/>
        </w:rPr>
        <w:t>乙方不得随意更换项目负责人及附件6中的相关人员，如确须更换，应事先征得甲方同意。如有违反，甲方有权解除合同并要求乙</w:t>
      </w:r>
      <w:r>
        <w:rPr>
          <w:rFonts w:hint="eastAsia" w:hAnsi="宋体" w:eastAsia="宋体" w:cs="宋体"/>
          <w:color w:val="000000"/>
          <w:spacing w:val="-8"/>
          <w:sz w:val="24"/>
          <w:highlight w:val="none"/>
        </w:rPr>
        <w:t>方支</w:t>
      </w:r>
      <w:r>
        <w:rPr>
          <w:rFonts w:hint="eastAsia" w:hAnsi="宋体" w:eastAsia="宋体" w:cs="宋体"/>
          <w:color w:val="auto"/>
          <w:spacing w:val="-8"/>
          <w:sz w:val="24"/>
          <w:highlight w:val="none"/>
        </w:rPr>
        <w:t>付</w:t>
      </w:r>
      <w:r>
        <w:rPr>
          <w:rFonts w:hint="eastAsia"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eastAsia="zh-CN"/>
        </w:rPr>
        <w:t>3</w:t>
      </w:r>
      <w:r>
        <w:rPr>
          <w:rFonts w:hint="eastAsia" w:hAnsi="宋体" w:eastAsia="宋体" w:cs="宋体"/>
          <w:color w:val="auto"/>
          <w:spacing w:val="-8"/>
          <w:sz w:val="24"/>
          <w:highlight w:val="none"/>
          <w:u w:val="single"/>
          <w:lang w:val="en-US" w:eastAsia="zh-CN"/>
        </w:rPr>
        <w:t xml:space="preserve">000 </w:t>
      </w:r>
      <w:r>
        <w:rPr>
          <w:rFonts w:hint="eastAsia" w:hAnsi="宋体" w:eastAsia="宋体" w:cs="宋体"/>
          <w:color w:val="auto"/>
          <w:spacing w:val="-8"/>
          <w:sz w:val="24"/>
          <w:highlight w:val="none"/>
        </w:rPr>
        <w:t>元</w:t>
      </w:r>
      <w:r>
        <w:rPr>
          <w:rFonts w:hAnsi="宋体" w:eastAsia="宋体" w:cs="宋体"/>
          <w:color w:val="auto"/>
          <w:spacing w:val="-8"/>
          <w:sz w:val="24"/>
          <w:highlight w:val="none"/>
        </w:rPr>
        <w:t>/</w:t>
      </w:r>
      <w:r>
        <w:rPr>
          <w:rFonts w:hAnsi="宋体" w:eastAsia="宋体" w:cs="宋体"/>
          <w:color w:val="auto"/>
          <w:spacing w:val="-8"/>
          <w:sz w:val="24"/>
          <w:highlight w:val="none"/>
        </w:rPr>
        <w:t>人</w:t>
      </w:r>
      <w:r>
        <w:rPr>
          <w:rFonts w:hint="eastAsia" w:hAnsi="宋体" w:eastAsia="宋体" w:cs="宋体"/>
          <w:color w:val="auto"/>
          <w:spacing w:val="-8"/>
          <w:sz w:val="24"/>
          <w:highlight w:val="none"/>
        </w:rPr>
        <w:t>次</w:t>
      </w:r>
      <w:r>
        <w:rPr>
          <w:rFonts w:hint="eastAsia" w:hAnsi="宋体" w:eastAsia="宋体" w:cs="宋体"/>
          <w:color w:val="000000"/>
          <w:spacing w:val="-8"/>
          <w:sz w:val="24"/>
          <w:highlight w:val="none"/>
        </w:rPr>
        <w:t>作为违约金，以及赔偿由此造成的一切损失(包含质量安全事故、拖延工期、增加投资等损失)。在施工过程中，项目负责人</w:t>
      </w:r>
      <w:r>
        <w:rPr>
          <w:rFonts w:hint="eastAsia" w:hAnsi="宋体" w:eastAsia="宋体" w:cs="宋体"/>
          <w:color w:val="000000"/>
          <w:spacing w:val="-8"/>
          <w:sz w:val="24"/>
          <w:highlight w:val="none"/>
          <w:u w:val="single"/>
        </w:rPr>
        <w:t>驻现场管理，</w:t>
      </w:r>
      <w:r>
        <w:rPr>
          <w:rFonts w:hint="eastAsia" w:hAnsi="宋体" w:eastAsia="宋体" w:cs="宋体"/>
          <w:color w:val="000000"/>
          <w:spacing w:val="-8"/>
          <w:sz w:val="24"/>
          <w:highlight w:val="none"/>
        </w:rPr>
        <w:t>否则甲方有权要求</w:t>
      </w:r>
      <w:r>
        <w:rPr>
          <w:rFonts w:hint="eastAsia" w:hAnsi="宋体" w:eastAsia="宋体" w:cs="宋体"/>
          <w:color w:val="000000"/>
          <w:spacing w:val="-8"/>
          <w:sz w:val="24"/>
          <w:highlight w:val="none"/>
        </w:rPr>
        <w:t>支付违约</w:t>
      </w:r>
      <w:r>
        <w:rPr>
          <w:rFonts w:hint="eastAsia" w:hAnsi="宋体" w:eastAsia="宋体" w:cs="宋体"/>
          <w:color w:val="auto"/>
          <w:spacing w:val="-8"/>
          <w:sz w:val="24"/>
          <w:highlight w:val="none"/>
        </w:rPr>
        <w:t>金</w:t>
      </w:r>
      <w:r>
        <w:rPr>
          <w:rFonts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 xml:space="preserve">3000 </w:t>
      </w:r>
      <w:r>
        <w:rPr>
          <w:rFonts w:hint="eastAsia" w:hAnsi="宋体" w:eastAsia="宋体" w:cs="宋体"/>
          <w:color w:val="auto"/>
          <w:spacing w:val="-8"/>
          <w:sz w:val="24"/>
          <w:highlight w:val="none"/>
          <w:u w:val="single"/>
        </w:rPr>
        <w:t>元</w:t>
      </w:r>
      <w:r>
        <w:rPr>
          <w:rFonts w:hAnsi="宋体" w:eastAsia="宋体" w:cs="宋体"/>
          <w:color w:val="auto"/>
          <w:spacing w:val="-8"/>
          <w:sz w:val="24"/>
          <w:highlight w:val="none"/>
        </w:rPr>
        <w:t>/次</w:t>
      </w:r>
      <w:r>
        <w:rPr>
          <w:rFonts w:hint="eastAsia" w:hAnsi="宋体" w:eastAsia="宋体" w:cs="宋体"/>
          <w:color w:val="auto"/>
          <w:spacing w:val="-8"/>
          <w:sz w:val="24"/>
          <w:highlight w:val="none"/>
        </w:rPr>
        <w:t>。</w:t>
      </w:r>
      <w:r>
        <w:rPr>
          <w:rFonts w:hint="eastAsia" w:hAnsi="宋体" w:eastAsia="宋体" w:cs="宋体"/>
          <w:color w:val="000000"/>
          <w:spacing w:val="-8"/>
          <w:sz w:val="24"/>
          <w:highlight w:val="none"/>
        </w:rPr>
        <w:t>因此造成损失的，按实际发生额赔偿。</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spacing w:line="5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15.7乙方与甲方按合同履约，任何违反本合同约定的行为均构成违约，违约方应向守约方支付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0.3</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ascii="宋体" w:hAnsi="宋体" w:eastAsia="宋体" w:cs="宋体"/>
          <w:color w:val="auto"/>
          <w:sz w:val="24"/>
          <w:szCs w:val="24"/>
          <w:highlight w:val="none"/>
        </w:rPr>
        <w:t>/次的违约金（合同另有约定按其条款执行）。</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15.9在合同有效期内，若乙方发生不诚信行为情形的，乙方自愿接受甲方按《广州市净水有限公司经营建设项目参建企业不诚信行为管理办法》处理，具体处罚标准详见附件7。   </w:t>
      </w:r>
    </w:p>
    <w:p>
      <w:pPr>
        <w:tabs>
          <w:tab w:val="left" w:pos="851"/>
        </w:tabs>
        <w:adjustRightInd w:val="0"/>
        <w:snapToGrid w:val="0"/>
        <w:spacing w:line="500" w:lineRule="exact"/>
        <w:ind w:firstLine="482" w:firstLineChars="200"/>
        <w:jc w:val="left"/>
        <w:rPr>
          <w:rFonts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adjustRightInd w:val="0"/>
        <w:snapToGri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adjustRightInd w:val="0"/>
        <w:snapToGri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adjustRightInd w:val="0"/>
        <w:snapToGri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tabs>
          <w:tab w:val="left" w:pos="851"/>
        </w:tabs>
        <w:adjustRightInd w:val="0"/>
        <w:snapToGrid w:val="0"/>
        <w:spacing w:line="500" w:lineRule="exact"/>
        <w:ind w:firstLine="480" w:firstLineChars="200"/>
        <w:jc w:val="left"/>
        <w:rPr>
          <w:rFonts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tabs>
          <w:tab w:val="left" w:pos="851"/>
        </w:tabs>
        <w:adjustRightInd w:val="0"/>
        <w:snapToGrid w:val="0"/>
        <w:spacing w:line="500" w:lineRule="exact"/>
        <w:ind w:firstLine="482" w:firstLineChars="200"/>
        <w:jc w:val="left"/>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numPr>
          <w:ilvl w:val="0"/>
          <w:numId w:val="5"/>
        </w:num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numPr>
          <w:ilvl w:val="0"/>
          <w:numId w:val="5"/>
        </w:numPr>
        <w:tabs>
          <w:tab w:val="left" w:pos="851"/>
        </w:tabs>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工程所在地  </w:t>
      </w:r>
      <w:r>
        <w:rPr>
          <w:rFonts w:hint="eastAsia" w:ascii="宋体" w:hAnsi="宋体" w:eastAsia="宋体" w:cs="宋体"/>
          <w:color w:val="000000"/>
          <w:sz w:val="24"/>
          <w:szCs w:val="24"/>
          <w:highlight w:val="none"/>
        </w:rPr>
        <w:t>人民法院起诉。</w:t>
      </w:r>
    </w:p>
    <w:p>
      <w:pPr>
        <w:tabs>
          <w:tab w:val="left" w:pos="851"/>
        </w:tabs>
        <w:adjustRightInd w:val="0"/>
        <w:snapToGrid w:val="0"/>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spacing w:line="500" w:lineRule="exact"/>
        <w:ind w:firstLine="602" w:firstLineChars="250"/>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spacing w:line="500" w:lineRule="exact"/>
        <w:ind w:firstLine="480" w:firstLineChars="200"/>
        <w:rPr>
          <w:rFonts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adjustRightInd w:val="0"/>
        <w:spacing w:line="500" w:lineRule="exact"/>
        <w:ind w:firstLine="480" w:firstLineChars="200"/>
        <w:textAlignment w:val="baseline"/>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18.2 本协议自甲乙双方法定代表人或授权代理人签字并加盖公章之日起生效，双</w:t>
      </w:r>
      <w:r>
        <w:rPr>
          <w:rFonts w:hint="eastAsia" w:ascii="宋体" w:hAnsi="宋体" w:eastAsia="宋体" w:cs="宋体"/>
          <w:color w:val="000000" w:themeColor="text1"/>
          <w:sz w:val="24"/>
          <w:szCs w:val="24"/>
          <w:highlight w:val="none"/>
          <w14:textFill>
            <w14:solidFill>
              <w14:schemeClr w14:val="tx1"/>
            </w14:solidFill>
          </w14:textFill>
        </w:rPr>
        <w:t>方履行完合同规定的义务后自动终止。</w:t>
      </w:r>
    </w:p>
    <w:p>
      <w:pPr>
        <w:spacing w:line="500" w:lineRule="exact"/>
        <w:ind w:left="240" w:firstLine="240" w:firstLineChars="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18.3 本合同一式</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份，甲方执</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四</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份，乙方执</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二</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份。均具有同等法律效力。</w:t>
      </w:r>
    </w:p>
    <w:p>
      <w:pPr>
        <w:adjustRightInd w:val="0"/>
        <w:spacing w:line="500" w:lineRule="exact"/>
        <w:ind w:firstLine="480" w:firstLineChars="200"/>
        <w:textAlignment w:val="baseline"/>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18.4</w:t>
      </w:r>
      <w:r>
        <w:rPr>
          <w:rFonts w:hint="eastAsia" w:ascii="宋体" w:hAnsi="宋体" w:eastAsia="宋体" w:cs="宋体"/>
          <w:bCs/>
          <w:color w:val="000000" w:themeColor="text1"/>
          <w:sz w:val="24"/>
          <w:szCs w:val="24"/>
          <w:highlight w:val="none"/>
          <w14:textFill>
            <w14:solidFill>
              <w14:schemeClr w14:val="tx1"/>
            </w14:solidFill>
          </w14:textFill>
        </w:rPr>
        <w:t>补充条款：</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w:t>
      </w:r>
      <w:r>
        <w:rPr>
          <w:rFonts w:ascii="宋体" w:hAnsi="宋体" w:eastAsia="宋体" w:cs="宋体"/>
          <w:b/>
          <w:bCs/>
          <w:color w:val="000000" w:themeColor="text1"/>
          <w:sz w:val="24"/>
          <w:szCs w:val="24"/>
          <w:highlight w:val="none"/>
          <w14:textFill>
            <w14:solidFill>
              <w14:schemeClr w14:val="tx1"/>
            </w14:solidFill>
          </w14:textFill>
        </w:rPr>
        <w:t xml:space="preserve"> </w:t>
      </w:r>
    </w:p>
    <w:p>
      <w:pPr>
        <w:spacing w:line="50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附件：1.中标通知书/发包通知书/成交通</w:t>
      </w:r>
      <w:r>
        <w:rPr>
          <w:rFonts w:hint="eastAsia" w:ascii="宋体" w:hAnsi="宋体" w:eastAsia="宋体" w:cs="宋体"/>
          <w:color w:val="000000"/>
          <w:sz w:val="24"/>
          <w:szCs w:val="24"/>
          <w:highlight w:val="none"/>
        </w:rPr>
        <w:t>知书</w:t>
      </w:r>
    </w:p>
    <w:p>
      <w:pPr>
        <w:spacing w:line="500" w:lineRule="exact"/>
        <w:ind w:firstLine="1200" w:firstLineChars="5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spacing w:line="500" w:lineRule="exact"/>
        <w:ind w:firstLine="1200" w:firstLineChars="5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spacing w:line="500" w:lineRule="exact"/>
        <w:ind w:firstLine="1200" w:firstLineChars="5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w:t>
      </w:r>
    </w:p>
    <w:p>
      <w:pPr>
        <w:spacing w:line="500" w:lineRule="exact"/>
        <w:ind w:firstLine="1200" w:firstLineChars="5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spacing w:line="500" w:lineRule="exact"/>
        <w:ind w:firstLine="1200" w:firstLineChars="5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spacing w:line="500" w:lineRule="exact"/>
        <w:ind w:firstLine="1200" w:firstLineChars="5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.工程量报价单/工程量清单</w:t>
      </w:r>
    </w:p>
    <w:p>
      <w:pPr>
        <w:spacing w:line="500" w:lineRule="exact"/>
        <w:ind w:firstLine="1200" w:firstLineChars="5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.履约保函（模板）</w:t>
      </w:r>
    </w:p>
    <w:p>
      <w:pPr>
        <w:spacing w:line="500" w:lineRule="exact"/>
        <w:ind w:left="1197" w:leftChars="570" w:firstLine="0" w:firstLineChars="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.授权委托证明（如需）</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lang w:val="en-US" w:eastAsia="zh-CN"/>
        </w:rPr>
        <w:t>10.防疫管理协议书</w:t>
      </w:r>
    </w:p>
    <w:p>
      <w:pPr>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     签署日期：    年    月    日</w:t>
      </w:r>
    </w:p>
    <w:p>
      <w:pPr>
        <w:pStyle w:val="22"/>
        <w:rPr>
          <w:highlight w:val="none"/>
        </w:rPr>
      </w:pPr>
    </w:p>
    <w:p>
      <w:pPr>
        <w:spacing w:before="156" w:beforeLines="50" w:line="580" w:lineRule="exact"/>
        <w:outlineLvl w:val="1"/>
        <w:rPr>
          <w:rFonts w:ascii="宋体" w:hAnsi="宋体"/>
          <w:b/>
          <w:color w:val="000000"/>
          <w:sz w:val="24"/>
          <w:highlight w:val="none"/>
        </w:rPr>
      </w:pPr>
    </w:p>
    <w:p>
      <w:pPr>
        <w:spacing w:before="156" w:beforeLines="50" w:line="580" w:lineRule="exact"/>
        <w:outlineLvl w:val="1"/>
        <w:rPr>
          <w:rFonts w:ascii="宋体" w:hAnsi="宋体"/>
          <w:b/>
          <w:color w:val="000000"/>
          <w:sz w:val="24"/>
          <w:highlight w:val="none"/>
        </w:rPr>
      </w:pPr>
    </w:p>
    <w:p>
      <w:pPr>
        <w:spacing w:before="156" w:beforeLines="50" w:line="580" w:lineRule="exact"/>
        <w:outlineLvl w:val="1"/>
        <w:rPr>
          <w:rFonts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highlight w:val="none"/>
        </w:rPr>
      </w:pPr>
      <w:r>
        <w:rPr>
          <w:rFonts w:hint="eastAsia" w:ascii="宋体" w:hAnsi="宋体"/>
          <w:b/>
          <w:color w:val="000000"/>
          <w:sz w:val="24"/>
          <w:highlight w:val="none"/>
        </w:rPr>
        <w:t>附件2：</w:t>
      </w:r>
    </w:p>
    <w:p>
      <w:pPr>
        <w:autoSpaceDE w:val="0"/>
        <w:autoSpaceDN w:val="0"/>
        <w:adjustRightInd w:val="0"/>
        <w:spacing w:before="100" w:after="100" w:line="500" w:lineRule="exact"/>
        <w:ind w:left="250" w:right="-26"/>
        <w:jc w:val="center"/>
        <w:rPr>
          <w:rFonts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autoSpaceDE w:val="0"/>
        <w:autoSpaceDN w:val="0"/>
        <w:adjustRightInd w:val="0"/>
        <w:spacing w:before="100" w:after="100" w:line="500" w:lineRule="exact"/>
        <w:ind w:right="-26"/>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autoSpaceDE w:val="0"/>
        <w:autoSpaceDN w:val="0"/>
        <w:adjustRightInd w:val="0"/>
        <w:spacing w:before="100" w:after="100" w:line="500" w:lineRule="exact"/>
        <w:ind w:right="-26"/>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spacing w:line="500" w:lineRule="exact"/>
        <w:rPr>
          <w:rFonts w:ascii="宋体" w:hAnsi="宋体" w:eastAsia="宋体" w:cs="宋体"/>
          <w:color w:val="000000"/>
          <w:sz w:val="24"/>
          <w:szCs w:val="24"/>
          <w:highlight w:val="none"/>
        </w:rPr>
      </w:pPr>
    </w:p>
    <w:p>
      <w:pPr>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autoSpaceDE w:val="0"/>
        <w:autoSpaceDN w:val="0"/>
        <w:adjustRightInd w:val="0"/>
        <w:spacing w:before="100" w:after="100" w:line="500" w:lineRule="exact"/>
        <w:ind w:left="250" w:right="-26"/>
        <w:jc w:val="left"/>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autoSpaceDE w:val="0"/>
        <w:autoSpaceDN w:val="0"/>
        <w:adjustRightInd w:val="0"/>
        <w:spacing w:before="100" w:after="100" w:line="500" w:lineRule="exact"/>
        <w:ind w:left="250" w:right="-26"/>
        <w:jc w:val="left"/>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p>
    <w:p>
      <w:pPr>
        <w:autoSpaceDE w:val="0"/>
        <w:autoSpaceDN w:val="0"/>
        <w:adjustRightInd w:val="0"/>
        <w:spacing w:before="100" w:after="100" w:line="500" w:lineRule="exact"/>
        <w:ind w:left="250" w:right="-26"/>
        <w:jc w:val="left"/>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autoSpaceDE w:val="0"/>
        <w:autoSpaceDN w:val="0"/>
        <w:adjustRightInd w:val="0"/>
        <w:spacing w:before="100" w:after="100" w:line="500" w:lineRule="exact"/>
        <w:ind w:left="250" w:right="-26"/>
        <w:jc w:val="left"/>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autoSpaceDE w:val="0"/>
        <w:autoSpaceDN w:val="0"/>
        <w:adjustRightInd w:val="0"/>
        <w:spacing w:before="100" w:after="100" w:line="500" w:lineRule="exact"/>
        <w:ind w:left="250" w:right="-26" w:firstLine="48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autoSpaceDE w:val="0"/>
        <w:autoSpaceDN w:val="0"/>
        <w:adjustRightInd w:val="0"/>
        <w:spacing w:before="100" w:after="100" w:line="500" w:lineRule="exact"/>
        <w:ind w:left="250" w:right="-26"/>
        <w:jc w:val="left"/>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autoSpaceDE w:val="0"/>
        <w:autoSpaceDN w:val="0"/>
        <w:adjustRightInd w:val="0"/>
        <w:spacing w:before="100" w:after="100" w:line="500" w:lineRule="exact"/>
        <w:ind w:left="250" w:right="-26"/>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autoSpaceDE w:val="0"/>
        <w:autoSpaceDN w:val="0"/>
        <w:adjustRightInd w:val="0"/>
        <w:spacing w:before="100" w:after="100" w:line="500" w:lineRule="exact"/>
        <w:ind w:left="250" w:right="-26"/>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autoSpaceDE w:val="0"/>
        <w:autoSpaceDN w:val="0"/>
        <w:adjustRightInd w:val="0"/>
        <w:spacing w:before="100" w:after="100" w:line="500" w:lineRule="exact"/>
        <w:ind w:left="6698" w:leftChars="104" w:right="360" w:hanging="6480" w:hangingChars="27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autoSpaceDE w:val="0"/>
        <w:autoSpaceDN w:val="0"/>
        <w:adjustRightInd w:val="0"/>
        <w:spacing w:before="100" w:after="100" w:line="500" w:lineRule="exact"/>
        <w:ind w:right="360" w:firstLine="240" w:firstLineChars="100"/>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autoSpaceDE w:val="0"/>
        <w:autoSpaceDN w:val="0"/>
        <w:adjustRightInd w:val="0"/>
        <w:spacing w:before="100" w:after="100" w:line="500" w:lineRule="exact"/>
        <w:ind w:right="-26"/>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autoSpaceDE w:val="0"/>
        <w:autoSpaceDN w:val="0"/>
        <w:adjustRightInd w:val="0"/>
        <w:spacing w:line="500" w:lineRule="exact"/>
        <w:ind w:left="360" w:right="-17" w:rightChars="-8"/>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autoSpaceDE w:val="0"/>
        <w:autoSpaceDN w:val="0"/>
        <w:adjustRightInd w:val="0"/>
        <w:spacing w:line="500" w:lineRule="exact"/>
        <w:ind w:left="360" w:right="-15" w:rightChars="-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autoSpaceDE w:val="0"/>
        <w:autoSpaceDN w:val="0"/>
        <w:adjustRightInd w:val="0"/>
        <w:spacing w:before="100" w:after="100" w:line="500" w:lineRule="exact"/>
        <w:ind w:right="-26"/>
        <w:jc w:val="left"/>
        <w:rPr>
          <w:rFonts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spacing w:before="156" w:beforeLines="50" w:line="500" w:lineRule="exact"/>
        <w:outlineLvl w:val="1"/>
        <w:rPr>
          <w:rFonts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spacing w:line="520" w:lineRule="exact"/>
        <w:jc w:val="center"/>
        <w:rPr>
          <w:rFonts w:ascii="仿宋_GB2312" w:hAnsi="仿宋_GB2312" w:eastAsia="仿宋_GB2312" w:cs="仿宋_GB2312"/>
          <w:bCs/>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Cs/>
          <w:sz w:val="28"/>
          <w:szCs w:val="28"/>
          <w:highlight w:val="none"/>
        </w:rPr>
        <w:t>廉洁协议</w:t>
      </w:r>
    </w:p>
    <w:p>
      <w:pPr>
        <w:spacing w:line="520" w:lineRule="exact"/>
        <w:ind w:firstLine="630" w:firstLineChars="225"/>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highlight w:val="none"/>
          <w:u w:val="single"/>
        </w:rPr>
        <w:t>广州市净水有限公司</w:t>
      </w:r>
      <w:r>
        <w:rPr>
          <w:rFonts w:hint="eastAsia" w:ascii="仿宋_GB2312" w:hAnsi="仿宋_GB2312" w:eastAsia="仿宋_GB2312" w:cs="仿宋_GB2312"/>
          <w:bCs/>
          <w:sz w:val="28"/>
          <w:szCs w:val="28"/>
          <w:highlight w:val="none"/>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第一条 甲乙双方的权利和义务</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（二）严格执行</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第二条甲方的义务</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第三条乙方的义务</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（三）乙方不得以任何理由安排甲方工作人员参加可能影响相关业务公开、公正、公平性的宴请及娱乐活动。</w:t>
      </w:r>
    </w:p>
    <w:p>
      <w:pPr>
        <w:pStyle w:val="14"/>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第四条违约责任</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甲方举报投诉联系部门：广州市净水有限公司</w:t>
      </w:r>
      <w:r>
        <w:rPr>
          <w:rFonts w:hint="eastAsia" w:ascii="仿宋_GB2312" w:hAnsi="仿宋_GB2312" w:eastAsia="仿宋_GB2312" w:cs="仿宋_GB2312"/>
          <w:bCs/>
          <w:sz w:val="28"/>
          <w:szCs w:val="28"/>
          <w:highlight w:val="none"/>
          <w:u w:val="single"/>
        </w:rPr>
        <w:t>纪检室</w:t>
      </w:r>
      <w:r>
        <w:rPr>
          <w:rFonts w:hint="eastAsia" w:ascii="仿宋_GB2312" w:hAnsi="仿宋_GB2312" w:eastAsia="仿宋_GB2312" w:cs="仿宋_GB2312"/>
          <w:bCs/>
          <w:sz w:val="28"/>
          <w:szCs w:val="28"/>
          <w:highlight w:val="none"/>
        </w:rPr>
        <w:t>，联系电话：</w:t>
      </w:r>
      <w:r>
        <w:rPr>
          <w:rFonts w:hint="eastAsia" w:ascii="仿宋_GB2312" w:hAnsi="仿宋_GB2312" w:eastAsia="仿宋_GB2312" w:cs="仿宋_GB2312"/>
          <w:bCs/>
          <w:sz w:val="28"/>
          <w:szCs w:val="28"/>
          <w:highlight w:val="none"/>
          <w:u w:val="single"/>
        </w:rPr>
        <w:t xml:space="preserve"> 020-38890265 </w:t>
      </w:r>
      <w:r>
        <w:rPr>
          <w:rFonts w:hint="eastAsia" w:ascii="仿宋_GB2312" w:hAnsi="仿宋_GB2312" w:eastAsia="仿宋_GB2312" w:cs="仿宋_GB2312"/>
          <w:bCs/>
          <w:sz w:val="28"/>
          <w:szCs w:val="28"/>
          <w:highlight w:val="none"/>
        </w:rPr>
        <w:t>。</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sz w:val="28"/>
          <w:szCs w:val="28"/>
          <w:highlight w:val="none"/>
        </w:rPr>
        <w:t xml:space="preserve">第五条 </w:t>
      </w:r>
      <w:r>
        <w:rPr>
          <w:rFonts w:hint="eastAsia" w:ascii="仿宋_GB2312" w:hAnsi="仿宋_GB2312" w:eastAsia="仿宋_GB2312" w:cs="仿宋_GB2312"/>
          <w:bCs/>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第六条本协议作为</w:t>
      </w:r>
      <w:r>
        <w:rPr>
          <w:rFonts w:hint="eastAsia" w:ascii="仿宋_GB2312" w:hAnsi="仿宋_GB2312" w:eastAsia="仿宋_GB2312" w:cs="仿宋_GB2312"/>
          <w:bCs/>
          <w:sz w:val="28"/>
          <w:szCs w:val="28"/>
          <w:highlight w:val="none"/>
          <w:u w:val="single"/>
        </w:rPr>
        <w:t>（合同名称）+（合同编号）</w:t>
      </w:r>
      <w:r>
        <w:rPr>
          <w:rFonts w:hint="eastAsia" w:ascii="仿宋_GB2312" w:hAnsi="仿宋_GB2312" w:eastAsia="仿宋_GB2312" w:cs="仿宋_GB2312"/>
          <w:bCs/>
          <w:sz w:val="28"/>
          <w:szCs w:val="28"/>
          <w:highlight w:val="none"/>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第七条本协议一式</w:t>
      </w:r>
      <w:r>
        <w:rPr>
          <w:rFonts w:hint="eastAsia" w:ascii="仿宋_GB2312" w:hAnsi="仿宋_GB2312" w:eastAsia="仿宋_GB2312" w:cs="仿宋_GB2312"/>
          <w:bCs/>
          <w:sz w:val="28"/>
          <w:szCs w:val="28"/>
          <w:highlight w:val="none"/>
          <w:u w:val="none"/>
        </w:rPr>
        <w:t>六</w:t>
      </w:r>
      <w:r>
        <w:rPr>
          <w:rFonts w:hint="eastAsia" w:ascii="仿宋_GB2312" w:hAnsi="仿宋_GB2312" w:eastAsia="仿宋_GB2312" w:cs="仿宋_GB2312"/>
          <w:bCs/>
          <w:sz w:val="28"/>
          <w:szCs w:val="28"/>
          <w:highlight w:val="none"/>
        </w:rPr>
        <w:t>份，甲方</w:t>
      </w:r>
      <w:r>
        <w:rPr>
          <w:rFonts w:hint="eastAsia" w:ascii="仿宋_GB2312" w:hAnsi="仿宋_GB2312" w:eastAsia="仿宋_GB2312" w:cs="仿宋_GB2312"/>
          <w:bCs/>
          <w:sz w:val="28"/>
          <w:szCs w:val="28"/>
          <w:highlight w:val="none"/>
          <w:u w:val="none"/>
        </w:rPr>
        <w:t>四</w:t>
      </w:r>
      <w:r>
        <w:rPr>
          <w:rFonts w:hint="eastAsia" w:ascii="仿宋_GB2312" w:hAnsi="仿宋_GB2312" w:eastAsia="仿宋_GB2312" w:cs="仿宋_GB2312"/>
          <w:bCs/>
          <w:sz w:val="28"/>
          <w:szCs w:val="28"/>
          <w:highlight w:val="none"/>
        </w:rPr>
        <w:t>份，乙方</w:t>
      </w:r>
      <w:r>
        <w:rPr>
          <w:rFonts w:hint="eastAsia" w:ascii="仿宋_GB2312" w:hAnsi="仿宋_GB2312" w:eastAsia="仿宋_GB2312" w:cs="仿宋_GB2312"/>
          <w:bCs/>
          <w:sz w:val="28"/>
          <w:szCs w:val="28"/>
          <w:highlight w:val="none"/>
          <w:u w:val="none"/>
        </w:rPr>
        <w:t>二</w:t>
      </w:r>
      <w:r>
        <w:rPr>
          <w:rFonts w:hint="eastAsia" w:ascii="仿宋_GB2312" w:hAnsi="仿宋_GB2312" w:eastAsia="仿宋_GB2312" w:cs="仿宋_GB2312"/>
          <w:bCs/>
          <w:sz w:val="28"/>
          <w:szCs w:val="28"/>
          <w:highlight w:val="none"/>
        </w:rPr>
        <w:t>份。</w:t>
      </w:r>
    </w:p>
    <w:p>
      <w:pPr>
        <w:spacing w:line="520" w:lineRule="exact"/>
        <w:ind w:firstLine="560" w:firstLineChars="200"/>
        <w:rPr>
          <w:rFonts w:ascii="仿宋_GB2312" w:hAnsi="仿宋_GB2312" w:eastAsia="仿宋_GB2312" w:cs="仿宋_GB2312"/>
          <w:bCs/>
          <w:sz w:val="28"/>
          <w:szCs w:val="28"/>
          <w:highlight w:val="none"/>
        </w:rPr>
      </w:pPr>
    </w:p>
    <w:p>
      <w:pPr>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br w:type="textWrapping"/>
      </w:r>
      <w:r>
        <w:rPr>
          <w:rFonts w:hint="eastAsia" w:ascii="仿宋_GB2312" w:hAnsi="仿宋_GB2312" w:eastAsia="仿宋_GB2312" w:cs="仿宋_GB2312"/>
          <w:bCs/>
          <w:sz w:val="28"/>
          <w:szCs w:val="28"/>
          <w:highlight w:val="none"/>
        </w:rPr>
        <w:t>甲方（盖章）：                     乙方（盖章）：</w:t>
      </w:r>
    </w:p>
    <w:p>
      <w:pPr>
        <w:pStyle w:val="35"/>
        <w:tabs>
          <w:tab w:val="left" w:pos="5100"/>
        </w:tabs>
        <w:spacing w:line="520" w:lineRule="exact"/>
        <w:ind w:left="7200" w:firstLine="0" w:firstLineChars="0"/>
        <w:jc w:val="left"/>
        <w:rPr>
          <w:rFonts w:ascii="仿宋_GB2312" w:hAnsi="仿宋_GB2312" w:eastAsia="仿宋_GB2312" w:cs="仿宋_GB2312"/>
          <w:bCs/>
          <w:sz w:val="28"/>
          <w:szCs w:val="28"/>
          <w:highlight w:val="none"/>
        </w:rPr>
      </w:pPr>
    </w:p>
    <w:p>
      <w:pPr>
        <w:tabs>
          <w:tab w:val="left" w:pos="5100"/>
        </w:tabs>
        <w:spacing w:line="520" w:lineRule="exact"/>
        <w:ind w:left="8400" w:hanging="8400" w:hangingChars="30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签约代表：                         签约代表：</w:t>
      </w:r>
    </w:p>
    <w:p>
      <w:pPr>
        <w:tabs>
          <w:tab w:val="left" w:pos="4170"/>
        </w:tabs>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日期:    年  月  日</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日期：  年  月  日</w:t>
      </w:r>
    </w:p>
    <w:p>
      <w:pPr>
        <w:spacing w:before="156" w:beforeLines="50" w:line="500" w:lineRule="exact"/>
        <w:outlineLvl w:val="1"/>
        <w:rPr>
          <w:rFonts w:ascii="宋体" w:hAnsi="宋体" w:eastAsia="宋体" w:cs="宋体"/>
          <w:b/>
          <w:color w:val="000000"/>
          <w:sz w:val="24"/>
          <w:highlight w:val="none"/>
        </w:rPr>
      </w:pPr>
    </w:p>
    <w:p>
      <w:pPr>
        <w:spacing w:before="156" w:beforeLines="50" w:line="500" w:lineRule="exact"/>
        <w:outlineLvl w:val="1"/>
        <w:rPr>
          <w:rFonts w:ascii="宋体" w:hAnsi="宋体" w:eastAsia="宋体" w:cs="宋体"/>
          <w:b/>
          <w:color w:val="000000"/>
          <w:sz w:val="24"/>
          <w:highlight w:val="none"/>
        </w:rPr>
      </w:pPr>
    </w:p>
    <w:p>
      <w:pPr>
        <w:spacing w:before="156" w:beforeLines="50" w:line="500" w:lineRule="exact"/>
        <w:outlineLvl w:val="1"/>
        <w:rPr>
          <w:rFonts w:ascii="宋体" w:hAnsi="宋体" w:eastAsia="宋体" w:cs="宋体"/>
          <w:b/>
          <w:color w:val="000000"/>
          <w:sz w:val="24"/>
          <w:highlight w:val="none"/>
        </w:rPr>
      </w:pPr>
    </w:p>
    <w:p>
      <w:pPr>
        <w:spacing w:before="156" w:beforeLines="50" w:line="500" w:lineRule="exact"/>
        <w:outlineLvl w:val="1"/>
        <w:rPr>
          <w:rFonts w:ascii="宋体" w:hAnsi="宋体" w:eastAsia="宋体" w:cs="宋体"/>
          <w:b/>
          <w:color w:val="000000"/>
          <w:sz w:val="24"/>
          <w:highlight w:val="none"/>
        </w:rPr>
      </w:pPr>
    </w:p>
    <w:p>
      <w:pPr>
        <w:spacing w:before="156" w:beforeLines="50" w:line="500" w:lineRule="exact"/>
        <w:outlineLvl w:val="1"/>
        <w:rPr>
          <w:rFonts w:ascii="宋体" w:hAnsi="宋体" w:eastAsia="宋体" w:cs="宋体"/>
          <w:b/>
          <w:color w:val="000000"/>
          <w:sz w:val="24"/>
          <w:highlight w:val="none"/>
        </w:rPr>
      </w:pPr>
    </w:p>
    <w:p>
      <w:pPr>
        <w:spacing w:before="156" w:beforeLines="50" w:line="500" w:lineRule="exact"/>
        <w:outlineLvl w:val="1"/>
        <w:rPr>
          <w:rFonts w:ascii="宋体" w:hAnsi="宋体" w:eastAsia="宋体" w:cs="宋体"/>
          <w:b/>
          <w:color w:val="000000"/>
          <w:sz w:val="24"/>
          <w:highlight w:val="none"/>
        </w:rPr>
      </w:pPr>
    </w:p>
    <w:p>
      <w:pPr>
        <w:spacing w:before="156" w:beforeLines="50" w:line="500" w:lineRule="exact"/>
        <w:outlineLvl w:val="1"/>
        <w:rPr>
          <w:rFonts w:hint="eastAsia" w:ascii="宋体" w:hAnsi="宋体" w:eastAsia="宋体" w:cs="宋体"/>
          <w:b/>
          <w:color w:val="000000"/>
          <w:sz w:val="24"/>
          <w:highlight w:val="none"/>
        </w:rPr>
      </w:pPr>
    </w:p>
    <w:p>
      <w:pPr>
        <w:spacing w:before="156" w:beforeLines="50" w:line="500" w:lineRule="exact"/>
        <w:outlineLvl w:val="1"/>
        <w:rPr>
          <w:rFonts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spacing w:line="500" w:lineRule="exact"/>
        <w:jc w:val="center"/>
        <w:rPr>
          <w:rFonts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spacing w:line="500" w:lineRule="exact"/>
        <w:rPr>
          <w:rFonts w:ascii="宋体" w:hAnsi="宋体" w:eastAsia="宋体" w:cs="宋体"/>
          <w:color w:val="000000"/>
          <w:sz w:val="24"/>
          <w:highlight w:val="none"/>
        </w:rPr>
      </w:pPr>
    </w:p>
    <w:p>
      <w:pPr>
        <w:spacing w:line="500" w:lineRule="exact"/>
        <w:rPr>
          <w:rFonts w:ascii="宋体" w:hAnsi="宋体" w:eastAsia="宋体" w:cs="宋体"/>
          <w:color w:val="000000"/>
          <w:kern w:val="0"/>
          <w:sz w:val="24"/>
          <w:szCs w:val="24"/>
          <w:highlight w:val="none"/>
        </w:rPr>
      </w:pPr>
      <w:bookmarkStart w:id="74" w:name="_Toc21391"/>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spacing w:line="500" w:lineRule="exac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adjustRightInd w:val="0"/>
        <w:snapToGrid w:val="0"/>
        <w:spacing w:line="500" w:lineRule="exact"/>
        <w:jc w:val="left"/>
        <w:rPr>
          <w:rStyle w:val="26"/>
          <w:rFonts w:ascii="宋体" w:hAnsi="宋体" w:cs="宋体"/>
          <w:b w:val="0"/>
          <w:color w:val="000000"/>
          <w:highlight w:val="none"/>
          <w:u w:val="single"/>
        </w:rPr>
      </w:pPr>
    </w:p>
    <w:bookmarkEnd w:id="74"/>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00" w:lineRule="exact"/>
        <w:ind w:firstLine="482" w:firstLineChars="2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adjustRightInd w:val="0"/>
        <w:snapToGrid w:val="0"/>
        <w:spacing w:line="500" w:lineRule="exact"/>
        <w:ind w:left="105"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的组成部分，与主合同具有同等法律。</w:t>
      </w:r>
    </w:p>
    <w:p>
      <w:pPr>
        <w:adjustRightInd w:val="0"/>
        <w:snapToGrid w:val="0"/>
        <w:spacing w:line="500" w:lineRule="exact"/>
        <w:ind w:firstLine="482" w:firstLineChars="2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spacing w:line="500" w:lineRule="exact"/>
        <w:ind w:firstLine="480" w:firstLineChars="2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adjustRightInd w:val="0"/>
        <w:snapToGrid w:val="0"/>
        <w:spacing w:line="500" w:lineRule="exact"/>
        <w:ind w:firstLine="482" w:firstLineChars="2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38"/>
        <w:spacing w:line="500" w:lineRule="exact"/>
        <w:ind w:firstLine="482" w:firstLineChars="200"/>
        <w:rPr>
          <w:rFonts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adjustRightInd w:val="0"/>
        <w:snapToGrid w:val="0"/>
        <w:spacing w:line="500" w:lineRule="exact"/>
        <w:ind w:firstLine="482" w:firstLineChars="200"/>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adjustRightInd w:val="0"/>
        <w:snapToGrid w:val="0"/>
        <w:spacing w:line="500" w:lineRule="exact"/>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adjustRightInd w:val="0"/>
        <w:snapToGrid w:val="0"/>
        <w:spacing w:line="500" w:lineRule="exact"/>
        <w:rPr>
          <w:rFonts w:ascii="宋体" w:hAnsi="宋体" w:eastAsia="宋体" w:cs="宋体"/>
          <w:color w:val="000000"/>
          <w:sz w:val="24"/>
          <w:szCs w:val="24"/>
          <w:highlight w:val="none"/>
        </w:rPr>
      </w:pPr>
    </w:p>
    <w:p>
      <w:pPr>
        <w:spacing w:line="500" w:lineRule="exact"/>
        <w:ind w:left="5490" w:leftChars="100" w:hanging="5280" w:hangingChars="22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adjustRightInd w:val="0"/>
        <w:snapToGrid w:val="0"/>
        <w:spacing w:line="500" w:lineRule="exact"/>
        <w:ind w:left="1290" w:leftChars="100" w:hanging="1080" w:hangingChars="4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widowControl/>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widowControl/>
        <w:spacing w:line="500" w:lineRule="exact"/>
        <w:ind w:firstLine="240" w:firstLineChars="1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widowControl/>
        <w:spacing w:line="500" w:lineRule="exact"/>
        <w:ind w:firstLine="1560" w:firstLineChars="65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adjustRightInd w:val="0"/>
        <w:snapToGrid w:val="0"/>
        <w:spacing w:line="500" w:lineRule="exact"/>
        <w:ind w:left="1320" w:hanging="1320" w:hangingChars="5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widowControl/>
        <w:spacing w:line="500" w:lineRule="exact"/>
        <w:jc w:val="left"/>
        <w:rPr>
          <w:rFonts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adjustRightInd w:val="0"/>
        <w:snapToGrid w:val="0"/>
        <w:spacing w:line="500" w:lineRule="exact"/>
        <w:rPr>
          <w:rFonts w:ascii="宋体" w:hAnsi="宋体" w:eastAsia="宋体" w:cs="宋体"/>
          <w:color w:val="000000"/>
          <w:sz w:val="24"/>
          <w:highlight w:val="none"/>
        </w:rPr>
      </w:pPr>
    </w:p>
    <w:p>
      <w:pPr>
        <w:spacing w:line="50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spacing w:line="500" w:lineRule="exact"/>
        <w:rPr>
          <w:rFonts w:ascii="宋体" w:hAnsi="宋体" w:eastAsia="宋体" w:cs="宋体"/>
          <w:color w:val="000000"/>
          <w:sz w:val="24"/>
          <w:highlight w:val="none"/>
        </w:rPr>
      </w:pPr>
    </w:p>
    <w:p>
      <w:pPr>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spacing w:line="500" w:lineRule="exact"/>
        <w:rPr>
          <w:rFonts w:ascii="宋体" w:hAnsi="宋体" w:eastAsia="宋体" w:cs="宋体"/>
          <w:color w:val="000000"/>
          <w:sz w:val="24"/>
          <w:szCs w:val="24"/>
          <w:highlight w:val="none"/>
        </w:rPr>
      </w:pPr>
    </w:p>
    <w:p>
      <w:pPr>
        <w:adjustRightInd w:val="0"/>
        <w:snapToGri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adjustRightInd w:val="0"/>
        <w:snapToGri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adjustRightInd w:val="0"/>
        <w:snapToGrid w:val="0"/>
        <w:spacing w:line="500" w:lineRule="exact"/>
        <w:ind w:left="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adjustRightInd w:val="0"/>
        <w:snapToGrid w:val="0"/>
        <w:spacing w:line="500" w:lineRule="exact"/>
        <w:ind w:left="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adjustRightInd w:val="0"/>
        <w:snapToGrid w:val="0"/>
        <w:spacing w:line="5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adjustRightInd w:val="0"/>
        <w:snapToGrid w:val="0"/>
        <w:spacing w:line="500" w:lineRule="exact"/>
        <w:ind w:firstLine="480" w:firstLineChars="200"/>
        <w:rPr>
          <w:rFonts w:ascii="宋体" w:hAnsi="宋体" w:eastAsia="宋体" w:cs="宋体"/>
          <w:color w:val="000000"/>
          <w:sz w:val="24"/>
          <w:szCs w:val="24"/>
          <w:highlight w:val="none"/>
        </w:rPr>
      </w:pPr>
    </w:p>
    <w:p>
      <w:pPr>
        <w:tabs>
          <w:tab w:val="left" w:pos="2352"/>
        </w:tabs>
        <w:adjustRightInd w:val="0"/>
        <w:snapToGrid w:val="0"/>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tabs>
          <w:tab w:val="left" w:pos="2224"/>
          <w:tab w:val="left" w:pos="7152"/>
        </w:tabs>
        <w:spacing w:line="5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spacing w:line="500" w:lineRule="exact"/>
        <w:ind w:left="38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spacing w:line="500" w:lineRule="exact"/>
        <w:ind w:left="3840"/>
        <w:rPr>
          <w:rFonts w:ascii="宋体" w:hAnsi="宋体" w:eastAsia="宋体" w:cs="宋体"/>
          <w:color w:val="000000"/>
          <w:sz w:val="24"/>
          <w:szCs w:val="24"/>
          <w:highlight w:val="none"/>
        </w:rPr>
      </w:pPr>
    </w:p>
    <w:p>
      <w:pPr>
        <w:spacing w:line="500" w:lineRule="exact"/>
        <w:ind w:firstLine="4440" w:firstLineChars="18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adjustRightInd w:val="0"/>
        <w:snapToGrid w:val="0"/>
        <w:spacing w:line="500" w:lineRule="exact"/>
        <w:rPr>
          <w:rFonts w:ascii="宋体" w:hAnsi="宋体" w:eastAsia="宋体" w:cs="宋体"/>
          <w:color w:val="000000"/>
          <w:sz w:val="24"/>
          <w:highlight w:val="none"/>
        </w:rPr>
      </w:pPr>
    </w:p>
    <w:p>
      <w:pPr>
        <w:adjustRightInd w:val="0"/>
        <w:snapToGrid w:val="0"/>
        <w:spacing w:line="500" w:lineRule="exact"/>
        <w:rPr>
          <w:rFonts w:ascii="宋体" w:hAnsi="宋体" w:eastAsia="宋体" w:cs="宋体"/>
          <w:color w:val="000000"/>
          <w:sz w:val="24"/>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w:t>
      </w:r>
    </w:p>
    <w:p>
      <w:pPr>
        <w:spacing w:line="360" w:lineRule="auto"/>
        <w:jc w:val="center"/>
        <w:outlineLvl w:val="3"/>
        <w:rPr>
          <w:rFonts w:ascii="宋体" w:hAnsi="宋体" w:cs="宋体"/>
          <w:b/>
          <w:bCs/>
          <w:color w:val="auto"/>
          <w:sz w:val="24"/>
          <w:highlight w:val="none"/>
        </w:rPr>
      </w:pPr>
      <w:r>
        <w:rPr>
          <w:rFonts w:hint="eastAsia" w:ascii="宋体" w:hAnsi="宋体" w:cs="宋体"/>
          <w:b/>
          <w:color w:val="auto"/>
          <w:sz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contextualSpacing/>
        <w:jc w:val="left"/>
        <w:rPr>
          <w:rFonts w:hint="eastAsia" w:ascii="宋体" w:hAnsi="宋体" w:cs="宋体"/>
          <w:b/>
          <w:bCs/>
          <w:color w:val="auto"/>
          <w:sz w:val="24"/>
          <w:highlight w:val="none"/>
        </w:rPr>
      </w:pPr>
      <w:r>
        <w:rPr>
          <w:rFonts w:hint="eastAsia" w:ascii="宋体" w:hAnsi="宋体" w:cs="宋体"/>
          <w:b/>
          <w:bCs/>
          <w:color w:val="auto"/>
          <w:sz w:val="24"/>
          <w:highlight w:val="none"/>
        </w:rPr>
        <w:t>注： 本表作为合同附件，其内容必须是真实有效。</w:t>
      </w:r>
    </w:p>
    <w:p>
      <w:pPr>
        <w:pStyle w:val="2"/>
        <w:rPr>
          <w:rFonts w:hint="eastAsia" w:ascii="宋体" w:hAnsi="宋体" w:cs="宋体"/>
          <w:b/>
          <w:bCs/>
          <w:color w:val="auto"/>
          <w:sz w:val="24"/>
          <w:highlight w:val="none"/>
        </w:rPr>
      </w:pPr>
    </w:p>
    <w:p>
      <w:pPr>
        <w:pStyle w:val="2"/>
        <w:ind w:firstLine="0"/>
        <w:rPr>
          <w:rFonts w:hint="eastAsia" w:ascii="宋体" w:hAnsi="宋体" w:cs="宋体"/>
          <w:b/>
          <w:bCs/>
          <w:color w:val="auto"/>
          <w:sz w:val="24"/>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：工程量报价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响应文件报价清单</w:t>
      </w:r>
      <w:r>
        <w:rPr>
          <w:rFonts w:hint="eastAsia" w:ascii="宋体" w:hAnsi="宋体" w:cs="宋体"/>
          <w:b/>
          <w:bCs/>
          <w:color w:val="auto"/>
          <w:szCs w:val="21"/>
          <w:highlight w:val="none"/>
          <w:lang w:eastAsia="zh-CN"/>
        </w:rPr>
        <w:t>）</w:t>
      </w:r>
    </w:p>
    <w:p>
      <w:pPr>
        <w:widowControl/>
        <w:jc w:val="left"/>
        <w:rPr>
          <w:rFonts w:ascii="宋体" w:hAnsi="宋体" w:cs="宋体"/>
          <w:color w:val="000000"/>
          <w:szCs w:val="21"/>
          <w:highlight w:val="none"/>
        </w:rPr>
      </w:pPr>
    </w:p>
    <w:p>
      <w:pPr>
        <w:widowControl/>
        <w:jc w:val="left"/>
        <w:rPr>
          <w:rFonts w:ascii="宋体" w:hAnsi="宋体" w:cs="宋体"/>
          <w:color w:val="000000"/>
          <w:szCs w:val="21"/>
          <w:highlight w:val="none"/>
        </w:rPr>
      </w:pPr>
    </w:p>
    <w:p>
      <w:pPr>
        <w:rPr>
          <w:rFonts w:ascii="宋体" w:hAnsi="宋体" w:cs="宋体"/>
          <w:b/>
          <w:bCs/>
          <w:color w:val="000000"/>
          <w:sz w:val="24"/>
          <w:szCs w:val="24"/>
          <w:highlight w:val="none"/>
        </w:rPr>
      </w:pPr>
    </w:p>
    <w:p>
      <w:pPr>
        <w:spacing w:line="360" w:lineRule="exact"/>
        <w:jc w:val="left"/>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附件</w:t>
      </w:r>
      <w:r>
        <w:rPr>
          <w:rFonts w:hint="eastAsia" w:ascii="宋体" w:hAnsi="宋体" w:eastAsia="宋体" w:cs="宋体"/>
          <w:b/>
          <w:bCs/>
          <w:color w:val="000000"/>
          <w:szCs w:val="21"/>
          <w:highlight w:val="none"/>
          <w:lang w:val="en-US" w:eastAsia="zh-CN"/>
        </w:rPr>
        <w:t>8</w:t>
      </w:r>
      <w:r>
        <w:rPr>
          <w:rFonts w:hint="eastAsia" w:ascii="宋体" w:hAnsi="宋体" w:eastAsia="宋体" w:cs="宋体"/>
          <w:b/>
          <w:bCs/>
          <w:color w:val="000000"/>
          <w:szCs w:val="21"/>
          <w:highlight w:val="none"/>
        </w:rPr>
        <w:t>：履约保函（模板）</w:t>
      </w:r>
    </w:p>
    <w:p>
      <w:pPr>
        <w:spacing w:line="360" w:lineRule="exact"/>
        <w:jc w:val="center"/>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履约保函模板</w:t>
      </w:r>
    </w:p>
    <w:p>
      <w:pPr>
        <w:spacing w:line="360" w:lineRule="exact"/>
        <w:rPr>
          <w:rFonts w:ascii="宋体" w:hAnsi="宋体" w:eastAsia="宋体" w:cs="宋体"/>
          <w:color w:val="000000"/>
          <w:sz w:val="24"/>
          <w:szCs w:val="24"/>
          <w:highlight w:val="none"/>
        </w:rPr>
      </w:pPr>
    </w:p>
    <w:p>
      <w:pPr>
        <w:spacing w:line="36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（受益人）</w:t>
      </w:r>
      <w:r>
        <w:rPr>
          <w:rFonts w:hint="eastAsia" w:ascii="宋体" w:hAnsi="宋体" w:eastAsia="宋体" w:cs="宋体"/>
          <w:color w:val="000000"/>
          <w:sz w:val="24"/>
          <w:szCs w:val="24"/>
          <w:highlight w:val="none"/>
        </w:rPr>
        <w:br w:type="textWrapping"/>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（以下简称“委托人”）与贵方于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（以下简称“合同”），我行同意为委托人出具履约保函，作为委托人履行合同义务的担保，以使你方得到履约保函的保障。本保函为不可撤销，见索即付的独立保函。</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一、我行保证在收到贵单位于保函有效期内送达的依本保函约定的索赔申请后，在个</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工作日内无条件和不可改变地向贵单位支付最高金额不超过人民币元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）的履约保证金，并放弃向你方提出任何异议和追索的权利。</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二、贵单位的索赔申请应符合下述条件：</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（一）贵单位法定代表人或其授权代表签字并加盖单位公章；</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（二）在保函有效期内送达我行；</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（三）明确的索赔金额（不得超过本保函第一条所列之限额）。</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三、本保函自签发之日起生效，有效期至</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。本保函于下述任一事项发生之时立即失效，我行在本保函项下的保证义务即刻解除：</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（一）本保函有效期限届满；</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（二）我行保证的义务履行完毕。</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五、我行向你方支付索赔金额后，本保函担保金额即按贵方通知的索赔金额予以递减。</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六、保函失效后请将保函退回我行注销，无论正本最终退回与否，不影响本保函依上述约定自动失效。</w:t>
      </w:r>
    </w:p>
    <w:p>
      <w:pPr>
        <w:spacing w:line="360" w:lineRule="exact"/>
        <w:ind w:firstLine="42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落款</w:t>
      </w:r>
    </w:p>
    <w:p>
      <w:pPr>
        <w:spacing w:line="360" w:lineRule="exact"/>
        <w:ind w:firstLine="64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保函说明：</w:t>
      </w:r>
    </w:p>
    <w:p>
      <w:pPr>
        <w:spacing w:line="360" w:lineRule="exact"/>
        <w:ind w:firstLine="64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保函不得有下列或类似含义的表述：</w:t>
      </w:r>
    </w:p>
    <w:p>
      <w:pPr>
        <w:spacing w:line="360" w:lineRule="exact"/>
        <w:ind w:firstLine="64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1.银行承担的为连带责任保证、一般保证。</w:t>
      </w:r>
    </w:p>
    <w:p>
      <w:pPr>
        <w:spacing w:line="360" w:lineRule="exact"/>
        <w:ind w:firstLine="64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2.未经银行书面同意，受益人与申请人修改合同或其项下附件时，银行的保证义务解除。</w:t>
      </w:r>
    </w:p>
    <w:p>
      <w:pPr>
        <w:spacing w:line="360" w:lineRule="exact"/>
        <w:ind w:firstLine="64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3.合同撤销或无效的，保函失效。</w:t>
      </w:r>
    </w:p>
    <w:p>
      <w:pPr>
        <w:spacing w:line="360" w:lineRule="exact"/>
        <w:ind w:firstLine="645"/>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4.申请人对受益人的抗辩，银行有权向受益人主张。</w:t>
      </w:r>
    </w:p>
    <w:p>
      <w:pPr>
        <w:spacing w:line="360" w:lineRule="exact"/>
        <w:ind w:firstLine="64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5.受益人请求付款的请款单据包含法院裁判文书、仲裁裁决、第三方单位出具的鉴定书等申请人违约的证明材料。</w:t>
      </w:r>
    </w:p>
    <w:p>
      <w:pPr>
        <w:pStyle w:val="2"/>
        <w:ind w:firstLine="0"/>
        <w:rPr>
          <w:rFonts w:hint="eastAsia" w:ascii="宋体" w:hAnsi="宋体" w:eastAsia="微软雅黑" w:cs="宋体"/>
          <w:b/>
          <w:bCs/>
          <w:color w:val="auto"/>
          <w:sz w:val="22"/>
          <w:szCs w:val="21"/>
          <w:highlight w:val="none"/>
          <w:lang w:val="en-US" w:eastAsia="zh-CN"/>
        </w:rPr>
      </w:pPr>
    </w:p>
    <w:p>
      <w:pPr>
        <w:pStyle w:val="2"/>
        <w:ind w:firstLine="0"/>
        <w:rPr>
          <w:rFonts w:hint="eastAsia" w:ascii="宋体" w:hAnsi="宋体" w:eastAsia="宋体" w:cs="宋体"/>
          <w:color w:val="000000"/>
          <w:sz w:val="24"/>
          <w:szCs w:val="24"/>
          <w:highlight w:val="none"/>
          <w:lang w:val="en-US" w:eastAsia="zh-CN"/>
        </w:rPr>
      </w:pPr>
      <w:r>
        <w:rPr>
          <w:rFonts w:hint="eastAsia" w:ascii="宋体" w:hAnsi="宋体" w:eastAsia="微软雅黑" w:cs="宋体"/>
          <w:b/>
          <w:bCs/>
          <w:color w:val="auto"/>
          <w:sz w:val="22"/>
          <w:szCs w:val="21"/>
          <w:highlight w:val="none"/>
          <w:lang w:val="en-US" w:eastAsia="zh-CN"/>
        </w:rPr>
        <w:t>附件10.防疫管理协议书</w:t>
      </w:r>
    </w:p>
    <w:p>
      <w:pPr>
        <w:spacing w:line="560" w:lineRule="exact"/>
        <w:ind w:firstLine="141" w:firstLineChars="50"/>
        <w:rPr>
          <w:rFonts w:ascii="仿宋_GB2312" w:eastAsia="仿宋_GB2312"/>
          <w:b/>
          <w:sz w:val="28"/>
          <w:szCs w:val="28"/>
          <w:highlight w:val="none"/>
        </w:rPr>
      </w:pPr>
    </w:p>
    <w:p>
      <w:pPr>
        <w:spacing w:line="440" w:lineRule="exact"/>
        <w:jc w:val="center"/>
        <w:rPr>
          <w:rFonts w:ascii="仿宋_GB2312" w:eastAsia="仿宋_GB2312"/>
          <w:b/>
          <w:bCs/>
          <w:sz w:val="28"/>
          <w:szCs w:val="28"/>
          <w:highlight w:val="none"/>
        </w:rPr>
      </w:pPr>
      <w:r>
        <w:rPr>
          <w:rFonts w:hint="eastAsia" w:ascii="仿宋_GB2312" w:eastAsia="仿宋_GB2312"/>
          <w:b/>
          <w:bCs/>
          <w:sz w:val="28"/>
          <w:szCs w:val="28"/>
          <w:highlight w:val="none"/>
          <w:lang w:val="en-US" w:eastAsia="zh-CN"/>
        </w:rPr>
        <w:t>防疫</w:t>
      </w:r>
      <w:r>
        <w:rPr>
          <w:rFonts w:hint="eastAsia" w:ascii="仿宋_GB2312" w:eastAsia="仿宋_GB2312"/>
          <w:b/>
          <w:bCs/>
          <w:sz w:val="28"/>
          <w:szCs w:val="28"/>
          <w:highlight w:val="none"/>
        </w:rPr>
        <w:t>管理协议书</w:t>
      </w:r>
    </w:p>
    <w:p>
      <w:pPr>
        <w:spacing w:line="440" w:lineRule="exact"/>
        <w:rPr>
          <w:rFonts w:ascii="仿宋_GB2312" w:hAnsi="宋体" w:eastAsia="仿宋_GB2312"/>
          <w:sz w:val="24"/>
          <w:highlight w:val="none"/>
        </w:rPr>
      </w:pPr>
    </w:p>
    <w:p>
      <w:pPr>
        <w:adjustRightInd w:val="0"/>
        <w:snapToGri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w:t>
      </w:r>
      <w:r>
        <w:rPr>
          <w:rFonts w:hint="eastAsia" w:ascii="仿宋" w:hAnsi="仿宋" w:eastAsia="仿宋" w:cs="仿宋"/>
          <w:sz w:val="24"/>
          <w:highlight w:val="none"/>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highlight w:val="none"/>
          <w:u w:val="single"/>
        </w:rPr>
      </w:pP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Style w:val="26"/>
          <w:rFonts w:hint="eastAsia" w:ascii="仿宋" w:hAnsi="仿宋" w:eastAsia="仿宋" w:cs="仿宋"/>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为贯彻落实国家、省、市疫情防控工作部署，依据有关法律法规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rPr>
        <w:t>本协议作为</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的组成部分，与主合同具有同等法律</w:t>
      </w:r>
      <w:r>
        <w:rPr>
          <w:rFonts w:hint="eastAsia" w:ascii="仿宋" w:hAnsi="仿宋" w:eastAsia="仿宋" w:cs="仿宋"/>
          <w:sz w:val="24"/>
          <w:highlight w:val="none"/>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w:t>
      </w:r>
      <w:r>
        <w:rPr>
          <w:rFonts w:hint="eastAsia" w:ascii="仿宋" w:hAnsi="仿宋" w:eastAsia="仿宋" w:cs="仿宋"/>
          <w:sz w:val="24"/>
          <w:highlight w:val="none"/>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（一）开展疫情防控宣传教育，提高</w:t>
      </w:r>
      <w:r>
        <w:rPr>
          <w:rFonts w:hint="eastAsia" w:ascii="仿宋" w:hAnsi="仿宋" w:eastAsia="仿宋" w:cs="仿宋"/>
          <w:sz w:val="24"/>
          <w:highlight w:val="none"/>
          <w:lang w:val="en-US" w:eastAsia="zh-CN"/>
        </w:rPr>
        <w:t>乙方</w:t>
      </w:r>
      <w:r>
        <w:rPr>
          <w:rFonts w:hint="eastAsia" w:ascii="仿宋" w:hAnsi="仿宋" w:eastAsia="仿宋" w:cs="仿宋"/>
          <w:kern w:val="2"/>
          <w:sz w:val="24"/>
          <w:szCs w:val="24"/>
          <w:highlight w:val="none"/>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sz w:val="24"/>
          <w:highlight w:val="none"/>
          <w:lang w:val="en-US" w:eastAsia="zh-CN"/>
        </w:rPr>
        <w:t>做好乙方人员防控工作管理，及时提交防疫资料，落实疫情防控备案，必要时需</w:t>
      </w:r>
      <w:r>
        <w:rPr>
          <w:rFonts w:hint="eastAsia" w:ascii="仿宋" w:hAnsi="仿宋" w:eastAsia="仿宋" w:cs="仿宋"/>
          <w:kern w:val="2"/>
          <w:sz w:val="24"/>
          <w:szCs w:val="24"/>
          <w:highlight w:val="none"/>
          <w:lang w:val="en-US" w:eastAsia="zh-CN" w:bidi="ar-SA"/>
        </w:rPr>
        <w:t>编制防控管理工作方案</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（三）乙方人员须按</w:t>
      </w:r>
      <w:r>
        <w:rPr>
          <w:rFonts w:hint="eastAsia" w:ascii="仿宋" w:hAnsi="仿宋" w:eastAsia="仿宋" w:cs="仿宋"/>
          <w:color w:val="auto"/>
          <w:sz w:val="24"/>
          <w:highlight w:val="none"/>
          <w:lang w:val="en-US" w:eastAsia="zh-CN"/>
        </w:rPr>
        <w:t>照</w:t>
      </w:r>
      <w:r>
        <w:rPr>
          <w:rFonts w:hint="eastAsia" w:ascii="仿宋" w:hAnsi="仿宋" w:eastAsia="仿宋" w:cs="仿宋"/>
          <w:color w:val="auto"/>
          <w:kern w:val="2"/>
          <w:sz w:val="24"/>
          <w:szCs w:val="24"/>
          <w:highlight w:val="none"/>
          <w:lang w:val="en-US" w:eastAsia="zh-CN" w:bidi="ar-SA"/>
        </w:rPr>
        <w:t>甲方门岗防控要求</w:t>
      </w:r>
      <w:r>
        <w:rPr>
          <w:rFonts w:hint="eastAsia" w:ascii="仿宋" w:hAnsi="仿宋" w:eastAsia="仿宋" w:cs="仿宋"/>
          <w:sz w:val="24"/>
          <w:highlight w:val="none"/>
          <w:lang w:val="en-US" w:eastAsia="zh-CN"/>
        </w:rPr>
        <w:t>进行疫苗接种，进厂前现场抗原阴性证明，鼓励进行核酸检测，未满足相关要求的人员甲方有权限制进入厂区。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kern w:val="2"/>
          <w:sz w:val="24"/>
          <w:szCs w:val="24"/>
          <w:highlight w:val="none"/>
          <w:lang w:val="en-US" w:eastAsia="zh-CN" w:bidi="ar-SA"/>
        </w:rPr>
        <w:t>（五）各级政府、有关部门及甲方的其他</w:t>
      </w:r>
      <w:r>
        <w:rPr>
          <w:rFonts w:hint="eastAsia" w:ascii="仿宋" w:hAnsi="仿宋" w:eastAsia="仿宋" w:cs="仿宋"/>
          <w:sz w:val="24"/>
          <w:highlight w:val="none"/>
          <w:lang w:val="en-US" w:eastAsia="zh-CN"/>
        </w:rPr>
        <w:t>防控要求</w:t>
      </w:r>
      <w:r>
        <w:rPr>
          <w:rFonts w:hint="eastAsia" w:ascii="仿宋" w:hAnsi="仿宋" w:eastAsia="仿宋" w:cs="仿宋"/>
          <w:color w:val="FF0000"/>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（一）乙方人员按属地疫情防控指挥部门管控要求，若因瞒报、虚报所造成的一切后果由乙方承担；</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highlight w:val="none"/>
        </w:rPr>
      </w:pPr>
    </w:p>
    <w:p>
      <w:pPr>
        <w:pStyle w:val="38"/>
        <w:spacing w:line="44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、补充条款：</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p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、附则</w:t>
      </w:r>
    </w:p>
    <w:p>
      <w:pPr>
        <w:adjustRightInd w:val="0"/>
        <w:snapToGrid w:val="0"/>
        <w:spacing w:line="440" w:lineRule="exact"/>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u w:val="single"/>
        </w:rPr>
        <w:t>本协议与合同同时签订、同时终止、同时生效，具有相同的法律效力。合同由甲乙双方签字、盖章生效，甲乙双方各</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份。</w:t>
      </w:r>
    </w:p>
    <w:p>
      <w:pPr>
        <w:adjustRightInd w:val="0"/>
        <w:snapToGrid w:val="0"/>
        <w:spacing w:line="440" w:lineRule="exact"/>
        <w:rPr>
          <w:rFonts w:hint="eastAsia" w:ascii="仿宋" w:hAnsi="仿宋" w:eastAsia="仿宋" w:cs="仿宋"/>
          <w:sz w:val="24"/>
          <w:highlight w:val="none"/>
        </w:rPr>
      </w:pPr>
    </w:p>
    <w:p>
      <w:pPr>
        <w:adjustRightInd w:val="0"/>
        <w:snapToGrid w:val="0"/>
        <w:spacing w:line="440" w:lineRule="exact"/>
        <w:ind w:left="1330" w:leftChars="5" w:hanging="1320" w:hangingChars="55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 xml:space="preserve">代表 （章）：                             </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代表（章）：                                                           　　              　　　　　　　</w:t>
      </w:r>
    </w:p>
    <w:p>
      <w:pPr>
        <w:pStyle w:val="2"/>
        <w:ind w:firstLine="0"/>
        <w:rPr>
          <w:rFonts w:hint="default" w:ascii="宋体" w:hAnsi="宋体" w:eastAsia="宋体" w:cs="宋体"/>
          <w:color w:val="000000"/>
          <w:sz w:val="24"/>
          <w:szCs w:val="24"/>
          <w:highlight w:val="none"/>
          <w:lang w:val="en-US" w:eastAsia="zh-CN"/>
        </w:rPr>
      </w:pPr>
      <w:r>
        <w:rPr>
          <w:rFonts w:hint="eastAsia" w:ascii="仿宋" w:hAnsi="仿宋" w:eastAsia="仿宋" w:cs="仿宋"/>
          <w:sz w:val="24"/>
          <w:highlight w:val="none"/>
        </w:rPr>
        <w:t xml:space="preserve">      年 　月　  日　　　　　                 年   月  　日</w:t>
      </w:r>
    </w:p>
    <w:p>
      <w:pPr>
        <w:spacing w:line="400" w:lineRule="atLeast"/>
        <w:rPr>
          <w:rFonts w:ascii="宋体" w:hAnsi="宋体" w:cs="Times New Roman"/>
          <w:b/>
          <w:sz w:val="48"/>
          <w:szCs w:val="48"/>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3"/>
        <w:rPr>
          <w:rFonts w:hint="eastAsia"/>
          <w:highlight w:val="none"/>
        </w:rPr>
      </w:pPr>
      <w:bookmarkStart w:id="75" w:name="_Toc8147"/>
      <w:bookmarkStart w:id="76" w:name="_Toc16552"/>
      <w:bookmarkStart w:id="77" w:name="_Toc23515"/>
      <w:bookmarkStart w:id="78" w:name="_Toc5129"/>
      <w:bookmarkStart w:id="79" w:name="_Toc30824"/>
      <w:bookmarkStart w:id="80" w:name="_Toc1563"/>
      <w:bookmarkStart w:id="81" w:name="_Toc6230"/>
      <w:bookmarkStart w:id="82" w:name="_Toc12169"/>
      <w:bookmarkStart w:id="83" w:name="_Toc28358"/>
      <w:bookmarkStart w:id="84" w:name="_Toc21847"/>
      <w:bookmarkStart w:id="85" w:name="_Toc3723"/>
    </w:p>
    <w:p>
      <w:pPr>
        <w:pStyle w:val="3"/>
        <w:rPr>
          <w:rFonts w:hint="eastAsia"/>
          <w:highlight w:val="none"/>
        </w:rPr>
      </w:pPr>
    </w:p>
    <w:p>
      <w:pPr>
        <w:pStyle w:val="3"/>
        <w:rPr>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2372995</wp:posOffset>
                </wp:positionH>
                <wp:positionV relativeFrom="paragraph">
                  <wp:posOffset>529590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6.85pt;margin-top:41.7pt;height:0pt;width:75.5pt;z-index:251664384;mso-width-relative:page;mso-height-relative:page;" filled="f" stroked="t" coordsize="21600,21600" o:gfxdata="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XNa+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2420620</wp:posOffset>
                </wp:positionH>
                <wp:positionV relativeFrom="paragraph">
                  <wp:posOffset>70485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0.6pt;margin-top:5.55pt;height:0pt;width:75.5pt;z-index:251663360;mso-width-relative:page;mso-height-relative:page;" filled="f" stroked="t" coordsize="21600,21600" o:gfxdata="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bLiJt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highlight w:val="none"/>
        </w:rPr>
        <w:t>第七章</w:t>
      </w:r>
      <w:bookmarkEnd w:id="75"/>
      <w:bookmarkEnd w:id="76"/>
      <w:bookmarkEnd w:id="77"/>
      <w:bookmarkEnd w:id="78"/>
      <w:bookmarkEnd w:id="79"/>
      <w:bookmarkEnd w:id="80"/>
      <w:bookmarkEnd w:id="81"/>
      <w:bookmarkEnd w:id="82"/>
      <w:bookmarkEnd w:id="83"/>
      <w:bookmarkEnd w:id="84"/>
      <w:bookmarkEnd w:id="85"/>
    </w:p>
    <w:p>
      <w:pPr>
        <w:pStyle w:val="38"/>
        <w:rPr>
          <w:highlight w:val="none"/>
        </w:rPr>
      </w:pPr>
    </w:p>
    <w:p>
      <w:pPr>
        <w:pStyle w:val="3"/>
        <w:rPr>
          <w:rFonts w:ascii="方正小标宋简体" w:eastAsia="方正小标宋简体"/>
          <w:sz w:val="44"/>
          <w:szCs w:val="44"/>
          <w:highlight w:val="none"/>
        </w:rPr>
      </w:pPr>
      <w:bookmarkStart w:id="86" w:name="_Toc31564"/>
      <w:bookmarkStart w:id="87" w:name="_Toc5342"/>
      <w:bookmarkStart w:id="88" w:name="_Toc24490"/>
      <w:bookmarkStart w:id="89" w:name="_Toc88209951"/>
      <w:bookmarkStart w:id="90" w:name="_Toc22764"/>
      <w:bookmarkStart w:id="91" w:name="_Toc12769"/>
      <w:bookmarkStart w:id="92" w:name="_Toc10840"/>
      <w:bookmarkStart w:id="93" w:name="_Toc12610"/>
      <w:bookmarkStart w:id="94" w:name="_Toc21675"/>
      <w:bookmarkStart w:id="95" w:name="_Toc30157"/>
      <w:bookmarkStart w:id="96" w:name="_Toc17119"/>
      <w:bookmarkStart w:id="97" w:name="_Toc24815"/>
      <w:bookmarkStart w:id="98" w:name="_Toc87616388"/>
      <w:r>
        <w:rPr>
          <w:rFonts w:hint="eastAsia"/>
          <w:highlight w:val="none"/>
        </w:rPr>
        <w:t>响应文件格式要求</w:t>
      </w:r>
      <w:bookmarkEnd w:id="86"/>
      <w:bookmarkEnd w:id="87"/>
      <w:bookmarkEnd w:id="88"/>
      <w:bookmarkEnd w:id="89"/>
      <w:bookmarkEnd w:id="90"/>
      <w:bookmarkEnd w:id="91"/>
      <w:bookmarkEnd w:id="92"/>
      <w:bookmarkEnd w:id="93"/>
      <w:bookmarkEnd w:id="94"/>
      <w:bookmarkEnd w:id="95"/>
      <w:bookmarkEnd w:id="96"/>
      <w:bookmarkEnd w:id="97"/>
      <w:bookmarkEnd w:id="98"/>
    </w:p>
    <w:p>
      <w:pPr>
        <w:adjustRightInd w:val="0"/>
        <w:snapToGrid w:val="0"/>
        <w:spacing w:before="156" w:beforeLines="50" w:after="156" w:afterLines="50" w:line="600" w:lineRule="exact"/>
        <w:jc w:val="both"/>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spacing w:before="156" w:beforeLines="50" w:after="156" w:afterLines="50" w:line="600" w:lineRule="exact"/>
        <w:jc w:val="center"/>
        <w:rPr>
          <w:rFonts w:ascii="方正小标宋简体" w:eastAsia="方正小标宋简体"/>
          <w:sz w:val="48"/>
          <w:szCs w:val="48"/>
          <w:highlight w:val="none"/>
        </w:rPr>
      </w:pPr>
      <w:r>
        <w:rPr>
          <w:rFonts w:hint="eastAsia" w:ascii="仿宋_GB2312" w:eastAsia="仿宋_GB2312"/>
          <w:sz w:val="30"/>
          <w:szCs w:val="30"/>
          <w:highlight w:val="none"/>
        </w:rPr>
        <w:t>（项目编号：   ）</w:t>
      </w: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sz w:val="44"/>
          <w:szCs w:val="44"/>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99" w:name="_Toc88209952"/>
      <w:bookmarkStart w:id="100" w:name="_Toc87616389"/>
      <w:r>
        <w:rPr>
          <w:rFonts w:hint="eastAsia" w:ascii="仿宋_GB2312" w:eastAsia="仿宋_GB2312"/>
          <w:sz w:val="28"/>
          <w:szCs w:val="28"/>
          <w:highlight w:val="none"/>
        </w:rPr>
        <w:t>1.响应函</w:t>
      </w:r>
      <w:bookmarkEnd w:id="99"/>
      <w:bookmarkEnd w:id="100"/>
    </w:p>
    <w:p>
      <w:pPr>
        <w:spacing w:line="600" w:lineRule="exact"/>
        <w:rPr>
          <w:rFonts w:ascii="仿宋_GB2312" w:eastAsia="仿宋_GB2312"/>
          <w:sz w:val="28"/>
          <w:szCs w:val="28"/>
          <w:highlight w:val="none"/>
        </w:rPr>
      </w:pPr>
      <w:bookmarkStart w:id="101" w:name="_Toc87616390"/>
      <w:bookmarkStart w:id="102" w:name="_Toc88209953"/>
      <w:r>
        <w:rPr>
          <w:rFonts w:hint="eastAsia" w:ascii="仿宋_GB2312" w:eastAsia="仿宋_GB2312"/>
          <w:sz w:val="28"/>
          <w:szCs w:val="28"/>
          <w:highlight w:val="none"/>
        </w:rPr>
        <w:t>2.法定代表人证明或授权委托书</w:t>
      </w:r>
      <w:bookmarkEnd w:id="101"/>
      <w:bookmarkEnd w:id="102"/>
      <w:bookmarkStart w:id="103" w:name="_Toc87616393"/>
      <w:bookmarkStart w:id="104"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03"/>
      <w:bookmarkEnd w:id="104"/>
      <w:r>
        <w:rPr>
          <w:rFonts w:hint="eastAsia" w:ascii="仿宋_GB2312" w:eastAsia="仿宋_GB2312"/>
          <w:sz w:val="28"/>
          <w:szCs w:val="28"/>
          <w:highlight w:val="none"/>
        </w:rPr>
        <w:cr/>
      </w:r>
    </w:p>
    <w:p>
      <w:pPr>
        <w:adjustRightInd w:val="0"/>
        <w:snapToGrid w:val="0"/>
        <w:spacing w:before="156" w:beforeLines="50" w:after="156" w:afterLines="50" w:line="600" w:lineRule="exact"/>
        <w:rPr>
          <w:rFonts w:ascii="方正小标宋简体" w:eastAsia="方正小标宋简体"/>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rFonts w:asciiTheme="minorEastAsia" w:hAnsiTheme="minorEastAsia" w:eastAsiaTheme="minorEastAsia"/>
          <w:sz w:val="28"/>
          <w:szCs w:val="28"/>
          <w:highlight w:val="none"/>
        </w:rPr>
      </w:pPr>
      <w:bookmarkStart w:id="105" w:name="_Toc88209957"/>
      <w:bookmarkStart w:id="106" w:name="_Toc12665"/>
      <w:bookmarkStart w:id="107" w:name="_Toc6313"/>
      <w:bookmarkStart w:id="108" w:name="_Toc28619645"/>
      <w:bookmarkStart w:id="109" w:name="_Toc87616394"/>
      <w:r>
        <w:rPr>
          <w:rFonts w:hint="eastAsia" w:asciiTheme="minorEastAsia" w:hAnsiTheme="minorEastAsia" w:eastAsiaTheme="minorEastAsia"/>
          <w:sz w:val="28"/>
          <w:szCs w:val="28"/>
          <w:highlight w:val="none"/>
        </w:rPr>
        <w:t>1.响应函</w:t>
      </w:r>
      <w:bookmarkEnd w:id="105"/>
      <w:bookmarkEnd w:id="106"/>
      <w:bookmarkEnd w:id="107"/>
      <w:bookmarkEnd w:id="108"/>
      <w:bookmarkEnd w:id="109"/>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sym w:font="Wingdings 2" w:char="0052"/>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pStyle w:val="5"/>
        <w:spacing w:line="400" w:lineRule="exact"/>
        <w:rPr>
          <w:rFonts w:asciiTheme="minorEastAsia" w:hAnsiTheme="minorEastAsia" w:eastAsiaTheme="minorEastAsia"/>
          <w:sz w:val="28"/>
          <w:szCs w:val="28"/>
          <w:highlight w:val="none"/>
        </w:rPr>
      </w:pPr>
      <w:bookmarkStart w:id="110" w:name="_Toc22527"/>
      <w:bookmarkStart w:id="111" w:name="_Toc88209958"/>
      <w:bookmarkStart w:id="112" w:name="_Toc87616395"/>
      <w:bookmarkStart w:id="113" w:name="_Toc29833"/>
      <w:r>
        <w:rPr>
          <w:rFonts w:hint="eastAsia" w:asciiTheme="minorEastAsia" w:hAnsiTheme="minorEastAsia" w:eastAsiaTheme="minorEastAsia"/>
          <w:sz w:val="28"/>
          <w:szCs w:val="28"/>
          <w:highlight w:val="none"/>
        </w:rPr>
        <w:t>2.法定代表人证明或授权委托书</w:t>
      </w:r>
      <w:bookmarkEnd w:id="110"/>
      <w:bookmarkEnd w:id="111"/>
      <w:bookmarkEnd w:id="112"/>
      <w:bookmarkEnd w:id="113"/>
    </w:p>
    <w:p>
      <w:pPr>
        <w:spacing w:line="400" w:lineRule="exact"/>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56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0"/>
        <w:snapToGrid w:val="0"/>
        <w:spacing w:after="0" w:line="56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2"/>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56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38"/>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643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14" w:name="_Toc8086"/>
      <w:bookmarkStart w:id="115" w:name="_Toc19830"/>
      <w:bookmarkStart w:id="116" w:name="_Toc87616400"/>
      <w:bookmarkStart w:id="117" w:name="_Toc88209963"/>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14"/>
      <w:bookmarkEnd w:id="115"/>
      <w:bookmarkEnd w:id="116"/>
      <w:bookmarkEnd w:id="11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left"/>
        <w:rPr>
          <w:rFonts w:cs="Times New Roman" w:asciiTheme="minorEastAsia" w:hAnsiTheme="minorEastAsia"/>
          <w:b/>
          <w:bCs/>
          <w:sz w:val="28"/>
          <w:szCs w:val="28"/>
          <w:highlight w:val="none"/>
        </w:rPr>
      </w:pPr>
      <w:bookmarkStart w:id="118" w:name="_Hlk59025866"/>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18"/>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广州市净水有限公司石井净分公司篮球场和网球场翻新修缮项目（项目编号：）</w:t>
      </w:r>
      <w:r>
        <w:rPr>
          <w:rFonts w:hint="eastAsia" w:ascii="宋体" w:hAnsi="宋体" w:eastAsia="宋体" w:cs="宋体"/>
          <w:sz w:val="24"/>
          <w:szCs w:val="24"/>
          <w:highlight w:val="none"/>
          <w:lang w:val="en-GB"/>
        </w:rPr>
        <w:t>采购期间，</w:t>
      </w:r>
      <w:r>
        <w:rPr>
          <w:rFonts w:hint="eastAsia" w:ascii="宋体" w:hAnsi="宋体" w:eastAsia="宋体" w:cs="宋体"/>
          <w:b/>
          <w:bCs/>
          <w:sz w:val="24"/>
          <w:szCs w:val="24"/>
          <w:highlight w:val="none"/>
          <w:lang w:val="en-GB"/>
        </w:rPr>
        <w:t>未被</w:t>
      </w:r>
      <w:r>
        <w:rPr>
          <w:rFonts w:hint="eastAsia" w:ascii="宋体" w:hAnsi="宋体" w:eastAsia="宋体" w:cs="宋体"/>
          <w:b/>
          <w:bCs/>
          <w:sz w:val="24"/>
          <w:szCs w:val="24"/>
          <w:highlight w:val="none"/>
        </w:rPr>
        <w:t>列入</w:t>
      </w:r>
      <w:r>
        <w:rPr>
          <w:rFonts w:hint="eastAsia" w:ascii="宋体" w:hAnsi="宋体" w:eastAsia="宋体" w:cs="宋体"/>
          <w:b/>
          <w:bCs/>
          <w:sz w:val="24"/>
          <w:szCs w:val="24"/>
          <w:highlight w:val="none"/>
          <w:lang w:val="en-GB"/>
        </w:rPr>
        <w:t>下列情形之一</w:t>
      </w:r>
      <w:r>
        <w:rPr>
          <w:rFonts w:hint="eastAsia" w:ascii="仿宋_GB2312" w:eastAsia="仿宋_GB2312"/>
          <w:sz w:val="28"/>
          <w:szCs w:val="28"/>
          <w:highlight w:val="none"/>
        </w:rPr>
        <w:t>：</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（4）被本项目所在地省级以上行业主管部门依法暂停、取消报价或禁止参加采购活动且处于有效期内的。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highlight w:val="none"/>
        </w:rPr>
      </w:pPr>
      <w:r>
        <w:rPr>
          <w:rFonts w:hint="eastAsia" w:ascii="宋体" w:hAnsi="宋体" w:eastAsia="宋体" w:cs="宋体"/>
          <w:sz w:val="24"/>
          <w:szCs w:val="24"/>
          <w:highlight w:val="none"/>
          <w:lang w:val="en-GB"/>
        </w:rPr>
        <w:t>年  月  日</w:t>
      </w: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highlight w:val="none"/>
        </w:rPr>
      </w:pPr>
      <w:r>
        <w:rPr>
          <w:rFonts w:hint="eastAsia" w:ascii="宋体" w:hAnsi="宋体" w:eastAsia="宋体" w:cs="宋体"/>
          <w:sz w:val="24"/>
          <w:szCs w:val="24"/>
          <w:highlight w:val="none"/>
          <w:lang w:val="en-GB"/>
        </w:rPr>
        <w:t>年  月  日</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5"/>
        <w:rPr>
          <w:rFonts w:hint="eastAsia" w:asciiTheme="minorEastAsia" w:hAnsiTheme="minorEastAsia" w:eastAsiaTheme="minorEastAsia"/>
          <w:sz w:val="28"/>
          <w:szCs w:val="28"/>
          <w:highlight w:val="none"/>
          <w:lang w:eastAsia="zh-CN"/>
        </w:rPr>
      </w:pPr>
      <w:bookmarkStart w:id="119" w:name="_Toc19423"/>
      <w:bookmarkStart w:id="120" w:name="_Toc32430"/>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119"/>
      <w:bookmarkEnd w:id="120"/>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须附工程量报价清单</w:t>
      </w:r>
      <w:r>
        <w:rPr>
          <w:rFonts w:hint="eastAsia" w:asciiTheme="minorEastAsia" w:hAnsiTheme="minorEastAsia" w:eastAsiaTheme="minorEastAsia"/>
          <w:sz w:val="28"/>
          <w:szCs w:val="28"/>
          <w:highlight w:val="none"/>
          <w:lang w:eastAsia="zh-CN"/>
        </w:rPr>
        <w:t>）</w:t>
      </w:r>
    </w:p>
    <w:tbl>
      <w:tblPr>
        <w:tblStyle w:val="23"/>
        <w:tblW w:w="7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080"/>
        <w:gridCol w:w="2940"/>
        <w:gridCol w:w="855"/>
        <w:gridCol w:w="1039"/>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篮球场和网球场翻新修缮项目工程量清单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项目名称</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项目特征描述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工程量</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整个项目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楼地面饰面拆除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1.拆除的基层类型：水泥、沥青，无需破除；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2.饰面材料种类：地坪漆地胶，需铲除；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3.位置：篮球场、网球场；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硅PU地面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1.面层材料品种、规格、颜色：硅PU球场材料；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2.配色：主场绿副场红；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3.结构：底涂层、缓冲层、面层，铺装总厚度5mm；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4.执行标准：GB-36246-2018；</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5.部位：篮球场；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硅PU地面</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1.面层材料品种、规格、颜色：硅PU球场材料；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2.配色：主场绿副场红；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3.结构：底涂层、缓冲层、面层，铺装总厚度5mm；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4.执行标准：GB-36246-2018；</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5.部位：网球场；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75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   元（含税  %）</w:t>
            </w:r>
          </w:p>
        </w:tc>
      </w:tr>
    </w:tbl>
    <w:p>
      <w:pPr>
        <w:pStyle w:val="5"/>
        <w:rPr>
          <w:rFonts w:asciiTheme="minorEastAsia" w:hAnsiTheme="minorEastAsia" w:eastAsiaTheme="minorEastAsia"/>
          <w:sz w:val="28"/>
          <w:szCs w:val="28"/>
          <w:highlight w:val="none"/>
        </w:rPr>
      </w:pPr>
    </w:p>
    <w:p>
      <w:pPr>
        <w:pStyle w:val="5"/>
        <w:rPr>
          <w:rFonts w:asciiTheme="majorEastAsia" w:hAnsiTheme="majorEastAsia" w:eastAsiaTheme="majorEastAsia"/>
          <w:sz w:val="28"/>
          <w:szCs w:val="28"/>
          <w:highlight w:val="none"/>
        </w:rPr>
      </w:pPr>
      <w:bookmarkStart w:id="121" w:name="_Toc87616402"/>
      <w:bookmarkStart w:id="122" w:name="_Toc6058"/>
      <w:bookmarkStart w:id="123" w:name="_Toc88209965"/>
      <w:bookmarkStart w:id="124" w:name="_Toc16386"/>
      <w:r>
        <w:rPr>
          <w:rFonts w:hint="eastAsia" w:eastAsiaTheme="majorEastAsia"/>
          <w:highlight w:val="none"/>
        </w:rPr>
        <w:t>6</w:t>
      </w:r>
      <w:r>
        <w:rPr>
          <w:rFonts w:hint="eastAsia" w:asciiTheme="majorEastAsia" w:hAnsiTheme="majorEastAsia" w:eastAsiaTheme="majorEastAsia"/>
          <w:sz w:val="28"/>
          <w:szCs w:val="28"/>
          <w:highlight w:val="none"/>
        </w:rPr>
        <w:t>.其他资料</w:t>
      </w:r>
      <w:bookmarkEnd w:id="121"/>
      <w:bookmarkEnd w:id="122"/>
      <w:bookmarkEnd w:id="123"/>
      <w:bookmarkEnd w:id="124"/>
    </w:p>
    <w:p>
      <w:pPr>
        <w:adjustRightInd w:val="0"/>
        <w:snapToGrid w:val="0"/>
        <w:spacing w:line="600" w:lineRule="exact"/>
        <w:ind w:firstLine="570"/>
        <w:rPr>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w:t>
    </w:r>
    <w:r>
      <w:t xml:space="preserve"> 1 -</w:t>
    </w:r>
    <w:r>
      <w:fldChar w:fldCharType="end"/>
    </w:r>
  </w:p>
  <w:p>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7"/>
      </w:rPr>
    </w:pPr>
    <w:r>
      <w:fldChar w:fldCharType="begin"/>
    </w:r>
    <w:r>
      <w:rPr>
        <w:rStyle w:val="27"/>
      </w:rPr>
      <w:instrText xml:space="preserve">PAGE  </w:instrText>
    </w:r>
    <w:r>
      <w:fldChar w:fldCharType="end"/>
    </w:r>
  </w:p>
  <w:p>
    <w:pPr>
      <w:pStyle w:val="1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491C3F6"/>
    <w:multiLevelType w:val="singleLevel"/>
    <w:tmpl w:val="1491C3F6"/>
    <w:lvl w:ilvl="0" w:tentative="0">
      <w:start w:val="2"/>
      <w:numFmt w:val="decimal"/>
      <w:suff w:val="nothing"/>
      <w:lvlText w:val="（%1）"/>
      <w:lvlJc w:val="left"/>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A90D308"/>
    <w:multiLevelType w:val="singleLevel"/>
    <w:tmpl w:val="5A90D308"/>
    <w:lvl w:ilvl="0" w:tentative="0">
      <w:start w:val="1"/>
      <w:numFmt w:val="decimal"/>
      <w:suff w:val="nothing"/>
      <w:lvlText w:val="（%1）"/>
      <w:lvlJc w:val="left"/>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4924c447-e1e7-4581-9090-0778f0ab1107"/>
  </w:docVars>
  <w:rsids>
    <w:rsidRoot w:val="005D618A"/>
    <w:rsid w:val="00183BC2"/>
    <w:rsid w:val="001A180C"/>
    <w:rsid w:val="003D60BA"/>
    <w:rsid w:val="00411689"/>
    <w:rsid w:val="00437808"/>
    <w:rsid w:val="005D618A"/>
    <w:rsid w:val="0087167F"/>
    <w:rsid w:val="00877229"/>
    <w:rsid w:val="00892B6E"/>
    <w:rsid w:val="00911ECD"/>
    <w:rsid w:val="00A042E0"/>
    <w:rsid w:val="00B26BB1"/>
    <w:rsid w:val="00B26E21"/>
    <w:rsid w:val="00CE1247"/>
    <w:rsid w:val="00F3729A"/>
    <w:rsid w:val="00F83B64"/>
    <w:rsid w:val="013C4DA6"/>
    <w:rsid w:val="013E3461"/>
    <w:rsid w:val="014F4893"/>
    <w:rsid w:val="015C606D"/>
    <w:rsid w:val="02090C75"/>
    <w:rsid w:val="02A23A3C"/>
    <w:rsid w:val="035D130A"/>
    <w:rsid w:val="0373376F"/>
    <w:rsid w:val="039110A9"/>
    <w:rsid w:val="03AC246A"/>
    <w:rsid w:val="03B23056"/>
    <w:rsid w:val="03DC3EBA"/>
    <w:rsid w:val="03EF0D1D"/>
    <w:rsid w:val="03F9794D"/>
    <w:rsid w:val="046A2461"/>
    <w:rsid w:val="04E127CF"/>
    <w:rsid w:val="051C2970"/>
    <w:rsid w:val="05E27B0E"/>
    <w:rsid w:val="060C3611"/>
    <w:rsid w:val="06C64829"/>
    <w:rsid w:val="06D572E6"/>
    <w:rsid w:val="070E7B6E"/>
    <w:rsid w:val="077D16D2"/>
    <w:rsid w:val="07D62546"/>
    <w:rsid w:val="082A69F3"/>
    <w:rsid w:val="08675FC8"/>
    <w:rsid w:val="08883315"/>
    <w:rsid w:val="09B713FD"/>
    <w:rsid w:val="09EF6ACC"/>
    <w:rsid w:val="0A315056"/>
    <w:rsid w:val="0AA213B4"/>
    <w:rsid w:val="0AF61C7E"/>
    <w:rsid w:val="0AFB45AD"/>
    <w:rsid w:val="0B351E9B"/>
    <w:rsid w:val="0B4C50D3"/>
    <w:rsid w:val="0B806B92"/>
    <w:rsid w:val="0B827E94"/>
    <w:rsid w:val="0B842F76"/>
    <w:rsid w:val="0BD070E1"/>
    <w:rsid w:val="0C247926"/>
    <w:rsid w:val="0C453D8F"/>
    <w:rsid w:val="0CE468A1"/>
    <w:rsid w:val="0D320EDC"/>
    <w:rsid w:val="0D3E6027"/>
    <w:rsid w:val="0D794204"/>
    <w:rsid w:val="0DD363AC"/>
    <w:rsid w:val="0E2125D1"/>
    <w:rsid w:val="0E214211"/>
    <w:rsid w:val="0E5F2769"/>
    <w:rsid w:val="0EDB59B8"/>
    <w:rsid w:val="0F4D75A3"/>
    <w:rsid w:val="0F5B2DCA"/>
    <w:rsid w:val="0F607C6B"/>
    <w:rsid w:val="0FED051E"/>
    <w:rsid w:val="0FEE4C29"/>
    <w:rsid w:val="10031608"/>
    <w:rsid w:val="10046082"/>
    <w:rsid w:val="104974DD"/>
    <w:rsid w:val="104E5D16"/>
    <w:rsid w:val="110D797F"/>
    <w:rsid w:val="111703D2"/>
    <w:rsid w:val="112B101A"/>
    <w:rsid w:val="119B53FC"/>
    <w:rsid w:val="11DE1366"/>
    <w:rsid w:val="1215733B"/>
    <w:rsid w:val="12292DBF"/>
    <w:rsid w:val="12424CDC"/>
    <w:rsid w:val="129A2738"/>
    <w:rsid w:val="12B56BF1"/>
    <w:rsid w:val="12B743EE"/>
    <w:rsid w:val="12CB1A89"/>
    <w:rsid w:val="131840FB"/>
    <w:rsid w:val="13467417"/>
    <w:rsid w:val="135E44C2"/>
    <w:rsid w:val="136B295B"/>
    <w:rsid w:val="136E76CF"/>
    <w:rsid w:val="1375539F"/>
    <w:rsid w:val="145F08C6"/>
    <w:rsid w:val="15776308"/>
    <w:rsid w:val="158B0FBE"/>
    <w:rsid w:val="15987BD3"/>
    <w:rsid w:val="15BC6B3C"/>
    <w:rsid w:val="162419F3"/>
    <w:rsid w:val="162C1854"/>
    <w:rsid w:val="16360A7B"/>
    <w:rsid w:val="164D40B0"/>
    <w:rsid w:val="1694429A"/>
    <w:rsid w:val="17635326"/>
    <w:rsid w:val="17B00777"/>
    <w:rsid w:val="17B803EA"/>
    <w:rsid w:val="17FA8461"/>
    <w:rsid w:val="1815096B"/>
    <w:rsid w:val="18236EFD"/>
    <w:rsid w:val="185D26B9"/>
    <w:rsid w:val="189D5B1F"/>
    <w:rsid w:val="18A34CD0"/>
    <w:rsid w:val="193A5F83"/>
    <w:rsid w:val="19A53EA8"/>
    <w:rsid w:val="19B64DBC"/>
    <w:rsid w:val="19EC6A4A"/>
    <w:rsid w:val="1A0E43EA"/>
    <w:rsid w:val="1A373ACF"/>
    <w:rsid w:val="1A895341"/>
    <w:rsid w:val="1B0D071F"/>
    <w:rsid w:val="1B4568CE"/>
    <w:rsid w:val="1B602419"/>
    <w:rsid w:val="1B877A0C"/>
    <w:rsid w:val="1B9015B7"/>
    <w:rsid w:val="1B950DA6"/>
    <w:rsid w:val="1BF54245"/>
    <w:rsid w:val="1D0E6976"/>
    <w:rsid w:val="1D181B85"/>
    <w:rsid w:val="1D5A79EE"/>
    <w:rsid w:val="1DF95FC5"/>
    <w:rsid w:val="1E0E2CD0"/>
    <w:rsid w:val="1E771FC5"/>
    <w:rsid w:val="1E831280"/>
    <w:rsid w:val="1E9A166A"/>
    <w:rsid w:val="1EBC4704"/>
    <w:rsid w:val="1EFA4313"/>
    <w:rsid w:val="1F172EB5"/>
    <w:rsid w:val="1F26058A"/>
    <w:rsid w:val="1F94592D"/>
    <w:rsid w:val="1FB860DE"/>
    <w:rsid w:val="1FC36DB9"/>
    <w:rsid w:val="203C5A02"/>
    <w:rsid w:val="20706187"/>
    <w:rsid w:val="209D4C94"/>
    <w:rsid w:val="20E84705"/>
    <w:rsid w:val="20F25622"/>
    <w:rsid w:val="21011C39"/>
    <w:rsid w:val="218400BA"/>
    <w:rsid w:val="219208E2"/>
    <w:rsid w:val="21AB1E2F"/>
    <w:rsid w:val="21D40498"/>
    <w:rsid w:val="22767047"/>
    <w:rsid w:val="23A05588"/>
    <w:rsid w:val="23F724F4"/>
    <w:rsid w:val="240476A1"/>
    <w:rsid w:val="25431AEB"/>
    <w:rsid w:val="259F3947"/>
    <w:rsid w:val="25BE3BFB"/>
    <w:rsid w:val="25BF43FD"/>
    <w:rsid w:val="25F86BCD"/>
    <w:rsid w:val="2605748B"/>
    <w:rsid w:val="26115C13"/>
    <w:rsid w:val="26414799"/>
    <w:rsid w:val="264544A6"/>
    <w:rsid w:val="267B318C"/>
    <w:rsid w:val="269D312E"/>
    <w:rsid w:val="269E416A"/>
    <w:rsid w:val="26C11C6B"/>
    <w:rsid w:val="272100D3"/>
    <w:rsid w:val="272C72FC"/>
    <w:rsid w:val="275131CB"/>
    <w:rsid w:val="27EB149D"/>
    <w:rsid w:val="27FD3E52"/>
    <w:rsid w:val="285A6E32"/>
    <w:rsid w:val="28A43A71"/>
    <w:rsid w:val="28E11370"/>
    <w:rsid w:val="294A756A"/>
    <w:rsid w:val="29781BF8"/>
    <w:rsid w:val="29C33ED0"/>
    <w:rsid w:val="29D5322D"/>
    <w:rsid w:val="2A025DD9"/>
    <w:rsid w:val="2A2619CB"/>
    <w:rsid w:val="2A7C2231"/>
    <w:rsid w:val="2ABB753D"/>
    <w:rsid w:val="2ADE7BDB"/>
    <w:rsid w:val="2AFE6EC4"/>
    <w:rsid w:val="2B7A49FA"/>
    <w:rsid w:val="2C615D26"/>
    <w:rsid w:val="2CB679ED"/>
    <w:rsid w:val="2D173C07"/>
    <w:rsid w:val="2D2B4417"/>
    <w:rsid w:val="2D424A86"/>
    <w:rsid w:val="2D485B6F"/>
    <w:rsid w:val="2D4D0153"/>
    <w:rsid w:val="2DB76531"/>
    <w:rsid w:val="2DDA66B7"/>
    <w:rsid w:val="2DEE515A"/>
    <w:rsid w:val="2E7B52DB"/>
    <w:rsid w:val="2ED60115"/>
    <w:rsid w:val="2F324CFE"/>
    <w:rsid w:val="2FBA09F1"/>
    <w:rsid w:val="2FEF2ACF"/>
    <w:rsid w:val="300264A9"/>
    <w:rsid w:val="30540211"/>
    <w:rsid w:val="3111135A"/>
    <w:rsid w:val="31112A0D"/>
    <w:rsid w:val="311F4B20"/>
    <w:rsid w:val="312D7741"/>
    <w:rsid w:val="316F137F"/>
    <w:rsid w:val="31DF525F"/>
    <w:rsid w:val="31EC162B"/>
    <w:rsid w:val="32324C2E"/>
    <w:rsid w:val="327171DF"/>
    <w:rsid w:val="339E3615"/>
    <w:rsid w:val="341E3434"/>
    <w:rsid w:val="34BB4442"/>
    <w:rsid w:val="353510CF"/>
    <w:rsid w:val="35CF1523"/>
    <w:rsid w:val="360B7EBA"/>
    <w:rsid w:val="36416867"/>
    <w:rsid w:val="369C32FD"/>
    <w:rsid w:val="36A73A14"/>
    <w:rsid w:val="36BC3AB4"/>
    <w:rsid w:val="37395EF0"/>
    <w:rsid w:val="37666E72"/>
    <w:rsid w:val="37693078"/>
    <w:rsid w:val="38081EA3"/>
    <w:rsid w:val="38167A04"/>
    <w:rsid w:val="381C3783"/>
    <w:rsid w:val="394B167A"/>
    <w:rsid w:val="39CE786F"/>
    <w:rsid w:val="39DA2868"/>
    <w:rsid w:val="39FA4695"/>
    <w:rsid w:val="3A055F4B"/>
    <w:rsid w:val="3A4E4336"/>
    <w:rsid w:val="3A6007FE"/>
    <w:rsid w:val="3AF93D6C"/>
    <w:rsid w:val="3B257935"/>
    <w:rsid w:val="3B5417C1"/>
    <w:rsid w:val="3B7C2CE4"/>
    <w:rsid w:val="3B984165"/>
    <w:rsid w:val="3BAF716B"/>
    <w:rsid w:val="3BB15227"/>
    <w:rsid w:val="3C0B5355"/>
    <w:rsid w:val="3C577B7C"/>
    <w:rsid w:val="3CD4176B"/>
    <w:rsid w:val="3CDA2528"/>
    <w:rsid w:val="3D1F44D9"/>
    <w:rsid w:val="3D5C38CD"/>
    <w:rsid w:val="3E5070F1"/>
    <w:rsid w:val="3EC370CB"/>
    <w:rsid w:val="3ED62705"/>
    <w:rsid w:val="3F6C3589"/>
    <w:rsid w:val="3F850180"/>
    <w:rsid w:val="3F9004D6"/>
    <w:rsid w:val="3FC77341"/>
    <w:rsid w:val="400E4D5E"/>
    <w:rsid w:val="40B46E88"/>
    <w:rsid w:val="40DA5D1C"/>
    <w:rsid w:val="40E1138C"/>
    <w:rsid w:val="412F10C8"/>
    <w:rsid w:val="413814BA"/>
    <w:rsid w:val="41872511"/>
    <w:rsid w:val="41DF1251"/>
    <w:rsid w:val="424236D9"/>
    <w:rsid w:val="42466655"/>
    <w:rsid w:val="42C82F57"/>
    <w:rsid w:val="42CA7517"/>
    <w:rsid w:val="435707E5"/>
    <w:rsid w:val="43C76AF7"/>
    <w:rsid w:val="43E97E4A"/>
    <w:rsid w:val="446828F0"/>
    <w:rsid w:val="44B63CFD"/>
    <w:rsid w:val="45093E85"/>
    <w:rsid w:val="4592444E"/>
    <w:rsid w:val="45C13B4D"/>
    <w:rsid w:val="46054BCA"/>
    <w:rsid w:val="46305825"/>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93BB0"/>
    <w:rsid w:val="48CA4868"/>
    <w:rsid w:val="48F005D3"/>
    <w:rsid w:val="492536B6"/>
    <w:rsid w:val="49547ADD"/>
    <w:rsid w:val="49732351"/>
    <w:rsid w:val="498F4AF1"/>
    <w:rsid w:val="49C05787"/>
    <w:rsid w:val="49CF518D"/>
    <w:rsid w:val="49E30CA1"/>
    <w:rsid w:val="4A3123FF"/>
    <w:rsid w:val="4A7E6C1C"/>
    <w:rsid w:val="4AAF6EE9"/>
    <w:rsid w:val="4ADA1F63"/>
    <w:rsid w:val="4AE23D89"/>
    <w:rsid w:val="4B2038D0"/>
    <w:rsid w:val="4B296E7D"/>
    <w:rsid w:val="4B79394E"/>
    <w:rsid w:val="4B877F28"/>
    <w:rsid w:val="4B9E786F"/>
    <w:rsid w:val="4BBF3187"/>
    <w:rsid w:val="4BC56A75"/>
    <w:rsid w:val="4C997D3D"/>
    <w:rsid w:val="4D5354AB"/>
    <w:rsid w:val="4D916BA6"/>
    <w:rsid w:val="4D9E6AA4"/>
    <w:rsid w:val="4DC44169"/>
    <w:rsid w:val="4DE24E21"/>
    <w:rsid w:val="4E1B19A3"/>
    <w:rsid w:val="4E3E0B9C"/>
    <w:rsid w:val="4E4059F1"/>
    <w:rsid w:val="4E48787F"/>
    <w:rsid w:val="4EE32812"/>
    <w:rsid w:val="4EF0709E"/>
    <w:rsid w:val="4F0469A4"/>
    <w:rsid w:val="4FE32FB0"/>
    <w:rsid w:val="50540C73"/>
    <w:rsid w:val="513C6A7B"/>
    <w:rsid w:val="52B00AE6"/>
    <w:rsid w:val="532D486F"/>
    <w:rsid w:val="5333545B"/>
    <w:rsid w:val="537D3081"/>
    <w:rsid w:val="538D0E89"/>
    <w:rsid w:val="5450213C"/>
    <w:rsid w:val="54C55026"/>
    <w:rsid w:val="54D24048"/>
    <w:rsid w:val="54D64CD5"/>
    <w:rsid w:val="54E2066D"/>
    <w:rsid w:val="5529539C"/>
    <w:rsid w:val="554543D7"/>
    <w:rsid w:val="55887D69"/>
    <w:rsid w:val="561A0928"/>
    <w:rsid w:val="56423872"/>
    <w:rsid w:val="569E06BC"/>
    <w:rsid w:val="56B279F0"/>
    <w:rsid w:val="56F20F86"/>
    <w:rsid w:val="579D710E"/>
    <w:rsid w:val="57DFD941"/>
    <w:rsid w:val="581F22F6"/>
    <w:rsid w:val="586E1E17"/>
    <w:rsid w:val="58862C35"/>
    <w:rsid w:val="58C14957"/>
    <w:rsid w:val="58CC23D2"/>
    <w:rsid w:val="58E66050"/>
    <w:rsid w:val="5A7EB19F"/>
    <w:rsid w:val="5AE83A50"/>
    <w:rsid w:val="5B353193"/>
    <w:rsid w:val="5BAB2917"/>
    <w:rsid w:val="5BE14404"/>
    <w:rsid w:val="5BFC33FA"/>
    <w:rsid w:val="5C3107A4"/>
    <w:rsid w:val="5C3B1B93"/>
    <w:rsid w:val="5C6601BA"/>
    <w:rsid w:val="5C9220DF"/>
    <w:rsid w:val="5C9A1694"/>
    <w:rsid w:val="5D4A15F3"/>
    <w:rsid w:val="5D69542A"/>
    <w:rsid w:val="5D783B72"/>
    <w:rsid w:val="5D8056B1"/>
    <w:rsid w:val="5DBF52B0"/>
    <w:rsid w:val="5E0930EF"/>
    <w:rsid w:val="5E3D4D53"/>
    <w:rsid w:val="5E4717E6"/>
    <w:rsid w:val="5E55774C"/>
    <w:rsid w:val="5E8A70FF"/>
    <w:rsid w:val="5FAB37EA"/>
    <w:rsid w:val="60045F96"/>
    <w:rsid w:val="60104DDC"/>
    <w:rsid w:val="60283EA0"/>
    <w:rsid w:val="602C2679"/>
    <w:rsid w:val="605C0804"/>
    <w:rsid w:val="606F1089"/>
    <w:rsid w:val="60EE0200"/>
    <w:rsid w:val="615D7134"/>
    <w:rsid w:val="616A32AD"/>
    <w:rsid w:val="6189617B"/>
    <w:rsid w:val="619C6790"/>
    <w:rsid w:val="61B52BB6"/>
    <w:rsid w:val="61B749C2"/>
    <w:rsid w:val="62274478"/>
    <w:rsid w:val="62280D20"/>
    <w:rsid w:val="62CA2457"/>
    <w:rsid w:val="637C4520"/>
    <w:rsid w:val="638240A1"/>
    <w:rsid w:val="63833423"/>
    <w:rsid w:val="63A5257B"/>
    <w:rsid w:val="63B511DD"/>
    <w:rsid w:val="63BD3DCC"/>
    <w:rsid w:val="63C61741"/>
    <w:rsid w:val="63E8346E"/>
    <w:rsid w:val="644A7766"/>
    <w:rsid w:val="64560967"/>
    <w:rsid w:val="64DB6CED"/>
    <w:rsid w:val="65284FE2"/>
    <w:rsid w:val="656B1D10"/>
    <w:rsid w:val="65B841F9"/>
    <w:rsid w:val="66022B28"/>
    <w:rsid w:val="664A38E2"/>
    <w:rsid w:val="66581E87"/>
    <w:rsid w:val="6672542F"/>
    <w:rsid w:val="66855163"/>
    <w:rsid w:val="66FA11D5"/>
    <w:rsid w:val="67060AA1"/>
    <w:rsid w:val="674302C7"/>
    <w:rsid w:val="680A5986"/>
    <w:rsid w:val="680D5F4B"/>
    <w:rsid w:val="68113F51"/>
    <w:rsid w:val="68314F6C"/>
    <w:rsid w:val="68D66C51"/>
    <w:rsid w:val="68E94770"/>
    <w:rsid w:val="68F949C9"/>
    <w:rsid w:val="695A4290"/>
    <w:rsid w:val="6A334932"/>
    <w:rsid w:val="6A3353FF"/>
    <w:rsid w:val="6A5D63E6"/>
    <w:rsid w:val="6A5F24D1"/>
    <w:rsid w:val="6ACA70C4"/>
    <w:rsid w:val="6ADD02EA"/>
    <w:rsid w:val="6AE347EB"/>
    <w:rsid w:val="6B330365"/>
    <w:rsid w:val="6B434AF0"/>
    <w:rsid w:val="6B57675A"/>
    <w:rsid w:val="6B7E1637"/>
    <w:rsid w:val="6B87098A"/>
    <w:rsid w:val="6BDD7B4D"/>
    <w:rsid w:val="6C1F0FA2"/>
    <w:rsid w:val="6C6770B8"/>
    <w:rsid w:val="6CB542C8"/>
    <w:rsid w:val="6D34343E"/>
    <w:rsid w:val="6DA87988"/>
    <w:rsid w:val="6E066F84"/>
    <w:rsid w:val="6EBC0B3A"/>
    <w:rsid w:val="6EDF562C"/>
    <w:rsid w:val="6EF51C7D"/>
    <w:rsid w:val="6F8363E5"/>
    <w:rsid w:val="6FA80CCD"/>
    <w:rsid w:val="6FAC3CC5"/>
    <w:rsid w:val="6FC746F5"/>
    <w:rsid w:val="70317AC6"/>
    <w:rsid w:val="704B26F7"/>
    <w:rsid w:val="70697B21"/>
    <w:rsid w:val="707F2C23"/>
    <w:rsid w:val="708244C1"/>
    <w:rsid w:val="70863262"/>
    <w:rsid w:val="70A76ED3"/>
    <w:rsid w:val="70E17439"/>
    <w:rsid w:val="714D40A2"/>
    <w:rsid w:val="71860B17"/>
    <w:rsid w:val="71B27028"/>
    <w:rsid w:val="723B27CC"/>
    <w:rsid w:val="723E1274"/>
    <w:rsid w:val="72687227"/>
    <w:rsid w:val="728C2F90"/>
    <w:rsid w:val="72A03FD9"/>
    <w:rsid w:val="72C837C6"/>
    <w:rsid w:val="73406CFF"/>
    <w:rsid w:val="7383028C"/>
    <w:rsid w:val="73832A2A"/>
    <w:rsid w:val="73A25E44"/>
    <w:rsid w:val="741F68CF"/>
    <w:rsid w:val="743911B7"/>
    <w:rsid w:val="747F6F96"/>
    <w:rsid w:val="74846DBA"/>
    <w:rsid w:val="75252DF3"/>
    <w:rsid w:val="75621536"/>
    <w:rsid w:val="75666251"/>
    <w:rsid w:val="757840E4"/>
    <w:rsid w:val="75BF3154"/>
    <w:rsid w:val="75FE7175"/>
    <w:rsid w:val="764A07CF"/>
    <w:rsid w:val="764F6B3D"/>
    <w:rsid w:val="76700801"/>
    <w:rsid w:val="76CD2B7B"/>
    <w:rsid w:val="76D80645"/>
    <w:rsid w:val="76E03371"/>
    <w:rsid w:val="77414451"/>
    <w:rsid w:val="77426EE4"/>
    <w:rsid w:val="780E5898"/>
    <w:rsid w:val="782642CC"/>
    <w:rsid w:val="782B54A6"/>
    <w:rsid w:val="784A4F0B"/>
    <w:rsid w:val="786C427A"/>
    <w:rsid w:val="7894095E"/>
    <w:rsid w:val="78964555"/>
    <w:rsid w:val="78CF4963"/>
    <w:rsid w:val="79000679"/>
    <w:rsid w:val="791C0FE5"/>
    <w:rsid w:val="79277A4C"/>
    <w:rsid w:val="79312F28"/>
    <w:rsid w:val="79A416F0"/>
    <w:rsid w:val="79B03EB6"/>
    <w:rsid w:val="79F43D21"/>
    <w:rsid w:val="7A351390"/>
    <w:rsid w:val="7A482E52"/>
    <w:rsid w:val="7AD954EE"/>
    <w:rsid w:val="7AE069B4"/>
    <w:rsid w:val="7AE15A5C"/>
    <w:rsid w:val="7AF37579"/>
    <w:rsid w:val="7AF87F64"/>
    <w:rsid w:val="7B1C0C84"/>
    <w:rsid w:val="7B5A62DF"/>
    <w:rsid w:val="7B7A04A8"/>
    <w:rsid w:val="7BD5403F"/>
    <w:rsid w:val="7C0C3F6D"/>
    <w:rsid w:val="7C22163C"/>
    <w:rsid w:val="7C457B4B"/>
    <w:rsid w:val="7C595075"/>
    <w:rsid w:val="7C5C25DB"/>
    <w:rsid w:val="7C6B07B2"/>
    <w:rsid w:val="7CAD1140"/>
    <w:rsid w:val="7CD810C1"/>
    <w:rsid w:val="7CE213AD"/>
    <w:rsid w:val="7D133243"/>
    <w:rsid w:val="7D416B2E"/>
    <w:rsid w:val="7D945420"/>
    <w:rsid w:val="7DBF4619"/>
    <w:rsid w:val="7E394207"/>
    <w:rsid w:val="7E4007A2"/>
    <w:rsid w:val="7E791CAD"/>
    <w:rsid w:val="7EA50DFB"/>
    <w:rsid w:val="7EC86878"/>
    <w:rsid w:val="7F012711"/>
    <w:rsid w:val="7F16390D"/>
    <w:rsid w:val="7F5503AF"/>
    <w:rsid w:val="7F752917"/>
    <w:rsid w:val="7FE37961"/>
    <w:rsid w:val="7FF633F9"/>
    <w:rsid w:val="C7CBF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2"/>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7"/>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Body Text First Indent"/>
    <w:basedOn w:val="7"/>
    <w:qFormat/>
    <w:uiPriority w:val="0"/>
    <w:pPr>
      <w:spacing w:line="312" w:lineRule="auto"/>
      <w:ind w:firstLine="420"/>
    </w:pPr>
    <w:rPr>
      <w:rFonts w:ascii="Calibri" w:hAnsi="Calibri"/>
      <w:szCs w:val="24"/>
    </w:r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字符"/>
    <w:basedOn w:val="25"/>
    <w:link w:val="17"/>
    <w:semiHidden/>
    <w:qFormat/>
    <w:uiPriority w:val="99"/>
    <w:rPr>
      <w:sz w:val="18"/>
      <w:szCs w:val="18"/>
    </w:rPr>
  </w:style>
  <w:style w:type="character" w:customStyle="1" w:styleId="31">
    <w:name w:val="页脚 字符"/>
    <w:basedOn w:val="25"/>
    <w:link w:val="16"/>
    <w:qFormat/>
    <w:uiPriority w:val="99"/>
    <w:rPr>
      <w:sz w:val="18"/>
      <w:szCs w:val="18"/>
    </w:rPr>
  </w:style>
  <w:style w:type="character" w:customStyle="1" w:styleId="32">
    <w:name w:val="标题 1 字符"/>
    <w:basedOn w:val="25"/>
    <w:link w:val="3"/>
    <w:qFormat/>
    <w:uiPriority w:val="9"/>
    <w:rPr>
      <w:rFonts w:eastAsia="方正小标宋简体"/>
      <w:bCs/>
      <w:kern w:val="44"/>
      <w:sz w:val="44"/>
      <w:szCs w:val="44"/>
    </w:rPr>
  </w:style>
  <w:style w:type="character" w:customStyle="1" w:styleId="33">
    <w:name w:val="标题 2 字符"/>
    <w:basedOn w:val="25"/>
    <w:link w:val="4"/>
    <w:qFormat/>
    <w:uiPriority w:val="9"/>
    <w:rPr>
      <w:rFonts w:eastAsia="方正小标宋简体" w:asciiTheme="majorHAnsi" w:hAnsiTheme="majorHAnsi" w:cstheme="majorBidi"/>
      <w:bCs/>
      <w:sz w:val="36"/>
      <w:szCs w:val="32"/>
    </w:rPr>
  </w:style>
  <w:style w:type="character" w:customStyle="1" w:styleId="34">
    <w:name w:val="标题 3 字符"/>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5"/>
    <w:link w:val="15"/>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2"/>
    <w:next w:val="12"/>
    <w:qFormat/>
    <w:uiPriority w:val="0"/>
    <w:pPr>
      <w:spacing w:after="373"/>
    </w:pPr>
    <w:rPr>
      <w:color w:val="auto"/>
    </w:rPr>
  </w:style>
  <w:style w:type="paragraph" w:customStyle="1" w:styleId="40">
    <w:name w:val="CM91"/>
    <w:basedOn w:val="12"/>
    <w:next w:val="12"/>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字符"/>
    <w:basedOn w:val="25"/>
    <w:link w:val="6"/>
    <w:semiHidden/>
    <w:qFormat/>
    <w:uiPriority w:val="99"/>
    <w:rPr>
      <w:sz w:val="16"/>
      <w:szCs w:val="16"/>
    </w:rPr>
  </w:style>
  <w:style w:type="character" w:customStyle="1" w:styleId="43">
    <w:name w:val="列表段落 字符"/>
    <w:link w:val="35"/>
    <w:qFormat/>
    <w:uiPriority w:val="34"/>
  </w:style>
  <w:style w:type="paragraph" w:customStyle="1" w:styleId="44">
    <w:name w:val="1"/>
    <w:basedOn w:val="1"/>
    <w:next w:val="11"/>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9">
    <w:name w:val="font31"/>
    <w:basedOn w:val="25"/>
    <w:qFormat/>
    <w:uiPriority w:val="0"/>
    <w:rPr>
      <w:rFonts w:hint="eastAsia" w:ascii="仿宋" w:hAnsi="仿宋" w:eastAsia="仿宋" w:cs="仿宋"/>
      <w:color w:val="000000"/>
      <w:sz w:val="24"/>
      <w:szCs w:val="24"/>
      <w:u w:val="none"/>
    </w:rPr>
  </w:style>
  <w:style w:type="character" w:customStyle="1" w:styleId="50">
    <w:name w:val="font11"/>
    <w:basedOn w:val="25"/>
    <w:qFormat/>
    <w:uiPriority w:val="0"/>
    <w:rPr>
      <w:rFonts w:hint="eastAsia" w:ascii="仿宋" w:hAnsi="仿宋" w:eastAsia="仿宋" w:cs="仿宋"/>
      <w:color w:val="000000"/>
      <w:sz w:val="24"/>
      <w:szCs w:val="24"/>
      <w:u w:val="single"/>
    </w:rPr>
  </w:style>
  <w:style w:type="paragraph" w:customStyle="1" w:styleId="51">
    <w:name w:val="_Style 4"/>
    <w:basedOn w:val="3"/>
    <w:next w:val="1"/>
    <w:qFormat/>
    <w:uiPriority w:val="0"/>
    <w:pPr>
      <w:spacing w:line="576" w:lineRule="auto"/>
      <w:outlineLvl w:val="9"/>
    </w:pPr>
    <w:rPr>
      <w:rFonts w:ascii="Calibri" w:hAnsi="Calibri"/>
    </w:rPr>
  </w:style>
  <w:style w:type="paragraph" w:customStyle="1" w:styleId="52">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53">
    <w:name w:val="font81"/>
    <w:basedOn w:val="25"/>
    <w:qFormat/>
    <w:uiPriority w:val="0"/>
    <w:rPr>
      <w:rFonts w:hint="eastAsia" w:ascii="宋体" w:hAnsi="宋体" w:eastAsia="宋体" w:cs="宋体"/>
      <w:color w:val="000000"/>
      <w:sz w:val="22"/>
      <w:szCs w:val="22"/>
      <w:u w:val="none"/>
    </w:rPr>
  </w:style>
  <w:style w:type="paragraph" w:customStyle="1" w:styleId="5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24540</Words>
  <Characters>25535</Characters>
  <Lines>235</Lines>
  <Paragraphs>66</Paragraphs>
  <TotalTime>2</TotalTime>
  <ScaleCrop>false</ScaleCrop>
  <LinksUpToDate>false</LinksUpToDate>
  <CharactersWithSpaces>28442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2022-04-28T16:15:00Z</dcterms:created>
  <dc:creator>陈义春</dc:creator>
  <cp:lastModifiedBy>刘琳</cp:lastModifiedBy>
  <cp:lastPrinted>2022-11-23T06:37:00Z</cp:lastPrinted>
  <dcterms:modified xsi:type="dcterms:W3CDTF">2023-01-31T08:25:39Z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386B8329D7BA4EE585FB6EB4401E893A</vt:lpwstr>
  </property>
</Properties>
</file>