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52"/>
          <w:szCs w:val="52"/>
        </w:rPr>
      </w:pPr>
    </w:p>
    <w:p>
      <w:pPr>
        <w:jc w:val="center"/>
        <w:rPr>
          <w:rFonts w:ascii="方正小标宋简体" w:eastAsia="方正小标宋简体"/>
          <w:sz w:val="52"/>
          <w:szCs w:val="52"/>
        </w:rPr>
      </w:pPr>
      <w:bookmarkStart w:id="178" w:name="_GoBack"/>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石井分公司2022年厂区烟感报警器安装项目</w:t>
      </w:r>
      <w:bookmarkEnd w:id="178"/>
    </w:p>
    <w:p>
      <w:pPr>
        <w:pStyle w:val="22"/>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rPr>
          <w:rFonts w:ascii="仿宋_GB2312" w:eastAsia="仿宋_GB2312"/>
          <w:sz w:val="32"/>
          <w:szCs w:val="32"/>
        </w:rPr>
      </w:pPr>
    </w:p>
    <w:p>
      <w:pPr>
        <w:pStyle w:val="22"/>
        <w:ind w:left="0" w:leftChars="0" w:firstLine="0" w:firstLineChars="0"/>
        <w:rPr>
          <w:rFonts w:ascii="仿宋_GB2312" w:eastAsia="仿宋_GB2312"/>
          <w:sz w:val="32"/>
          <w:szCs w:val="32"/>
        </w:rPr>
      </w:pPr>
    </w:p>
    <w:p>
      <w:pPr>
        <w:jc w:val="center"/>
        <w:rPr>
          <w:rFonts w:ascii="黑体" w:hAnsi="黑体" w:eastAsia="黑体" w:cs="仿宋_GB2312"/>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w:t>
      </w:r>
      <w:r>
        <w:rPr>
          <w:rFonts w:hint="eastAsia" w:ascii="黑体" w:hAnsi="黑体" w:eastAsia="黑体" w:cs="仿宋_GB2312"/>
          <w:sz w:val="32"/>
          <w:szCs w:val="32"/>
          <w:lang w:val="en-US" w:eastAsia="zh-CN"/>
        </w:rPr>
        <w:t>二</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2"/>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2"/>
      </w:pPr>
    </w:p>
    <w:p>
      <w:pPr>
        <w:pStyle w:val="22"/>
      </w:pPr>
    </w:p>
    <w:p>
      <w:pPr>
        <w:pStyle w:val="22"/>
      </w:pPr>
    </w:p>
    <w:p>
      <w:pPr>
        <w:pStyle w:val="22"/>
      </w:pPr>
    </w:p>
    <w:p>
      <w:pPr>
        <w:pStyle w:val="4"/>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start="1"/>
          <w:cols w:space="425" w:num="1"/>
          <w:titlePg/>
          <w:docGrid w:type="lines" w:linePitch="312" w:charSpace="0"/>
        </w:sectPr>
      </w:pPr>
      <w:bookmarkStart w:id="4" w:name="_Toc17801"/>
      <w:bookmarkStart w:id="5" w:name="_Toc19609"/>
      <w:bookmarkStart w:id="6" w:name="_Toc7519"/>
      <w:bookmarkStart w:id="7" w:name="_Toc4275"/>
      <w:bookmarkStart w:id="8" w:name="_Toc11322"/>
      <w:bookmarkStart w:id="9" w:name="_Toc31938"/>
      <w:bookmarkStart w:id="10" w:name="_Toc1669"/>
    </w:p>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1552;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 xml:space="preserve"> 第一章</w:t>
      </w:r>
      <w:bookmarkEnd w:id="0"/>
      <w:bookmarkEnd w:id="1"/>
      <w:bookmarkEnd w:id="2"/>
      <w:bookmarkEnd w:id="3"/>
      <w:bookmarkEnd w:id="4"/>
      <w:bookmarkEnd w:id="5"/>
      <w:bookmarkEnd w:id="6"/>
      <w:bookmarkEnd w:id="7"/>
      <w:bookmarkEnd w:id="8"/>
      <w:bookmarkEnd w:id="9"/>
      <w:bookmarkEnd w:id="10"/>
    </w:p>
    <w:p>
      <w:pPr>
        <w:pStyle w:val="38"/>
      </w:pPr>
    </w:p>
    <w:p>
      <w:pPr>
        <w:pStyle w:val="4"/>
      </w:pPr>
      <w:bookmarkStart w:id="11" w:name="_Toc30131"/>
      <w:bookmarkStart w:id="12" w:name="_Toc14238"/>
      <w:bookmarkStart w:id="13" w:name="_Toc999"/>
      <w:bookmarkStart w:id="14" w:name="_Toc28995"/>
      <w:bookmarkStart w:id="15" w:name="_Toc15709"/>
      <w:bookmarkStart w:id="16" w:name="_Toc8201"/>
      <w:bookmarkStart w:id="17" w:name="_Toc2659"/>
      <w:bookmarkStart w:id="18" w:name="_Toc10122"/>
      <w:bookmarkStart w:id="19" w:name="_Toc88209924"/>
      <w:bookmarkStart w:id="20" w:name="_Toc5230"/>
      <w:bookmarkStart w:id="21" w:name="_Toc3098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adjustRightInd w:val="0"/>
        <w:snapToGrid w:val="0"/>
        <w:spacing w:before="156" w:beforeLines="50" w:after="156" w:afterLines="50" w:line="600" w:lineRule="exact"/>
        <w:jc w:val="left"/>
        <w:rPr>
          <w:rFonts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p>
    <w:p>
      <w:pPr>
        <w:spacing w:line="600" w:lineRule="exact"/>
        <w:jc w:val="center"/>
        <w:rPr>
          <w:rFonts w:hint="eastAsia" w:ascii="方正小标宋简体" w:hAnsi="方正小标宋简体" w:eastAsia="方正小标宋简体" w:cs="方正小标宋简体"/>
          <w:bCs/>
          <w:sz w:val="36"/>
          <w:szCs w:val="32"/>
        </w:rPr>
      </w:pPr>
      <w:r>
        <w:rPr>
          <w:rFonts w:hint="eastAsia" w:ascii="方正小标宋简体" w:hAnsi="方正小标宋简体" w:eastAsia="方正小标宋简体" w:cs="方正小标宋简体"/>
          <w:bCs/>
          <w:sz w:val="36"/>
          <w:szCs w:val="32"/>
        </w:rPr>
        <w:t>广州市净水有限公司石井分公司2022年厂区烟感</w:t>
      </w:r>
    </w:p>
    <w:p>
      <w:pPr>
        <w:spacing w:line="600" w:lineRule="exact"/>
        <w:jc w:val="center"/>
      </w:pPr>
      <w:r>
        <w:rPr>
          <w:rFonts w:hint="eastAsia" w:ascii="方正小标宋简体" w:hAnsi="方正小标宋简体" w:eastAsia="方正小标宋简体" w:cs="方正小标宋简体"/>
          <w:bCs/>
          <w:sz w:val="36"/>
          <w:szCs w:val="32"/>
        </w:rPr>
        <w:t>报警器安装项目</w:t>
      </w:r>
      <w:r>
        <w:rPr>
          <w:rFonts w:hint="eastAsia" w:eastAsia="方正小标宋简体" w:asciiTheme="majorHAnsi" w:hAnsiTheme="majorHAnsi" w:cstheme="majorBidi"/>
          <w:bCs/>
          <w:sz w:val="36"/>
          <w:szCs w:val="32"/>
        </w:rPr>
        <w:t>采购公告</w:t>
      </w:r>
      <w:bookmarkEnd w:id="23"/>
      <w:bookmarkEnd w:id="24"/>
    </w:p>
    <w:p>
      <w:pPr>
        <w:adjustRightInd w:val="0"/>
        <w:snapToGrid w:val="0"/>
        <w:spacing w:line="60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u w:val="single"/>
        </w:rPr>
        <w:t>广州市净水有限公司石井分公司2022年厂区烟感报警器安装项目</w:t>
      </w:r>
      <w:r>
        <w:rPr>
          <w:rFonts w:hint="eastAsia" w:ascii="仿宋" w:hAnsi="仿宋" w:eastAsia="仿宋" w:cs="仿宋"/>
          <w:sz w:val="28"/>
          <w:szCs w:val="28"/>
        </w:rPr>
        <w:t>已具备采购条件，现对该☑施工  □货物 □服务项目实施公开采购活动，采用</w:t>
      </w:r>
      <w:r>
        <w:rPr>
          <w:rFonts w:hint="eastAsia" w:ascii="仿宋" w:hAnsi="仿宋" w:eastAsia="仿宋" w:cs="仿宋"/>
          <w:sz w:val="28"/>
          <w:szCs w:val="28"/>
          <w:u w:val="single"/>
        </w:rPr>
        <w:t>□邀请询比 ☑公开询比</w:t>
      </w:r>
      <w:r>
        <w:rPr>
          <w:rFonts w:hint="eastAsia" w:ascii="仿宋" w:hAnsi="仿宋" w:eastAsia="仿宋" w:cs="仿宋"/>
          <w:sz w:val="28"/>
          <w:szCs w:val="28"/>
        </w:rPr>
        <w:t>的方式公开邀请合格供应商参加本项目采购活动。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广州市净水有限公司石井分公司2022年厂区烟感报警器安装项目</w:t>
      </w:r>
    </w:p>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1.2项目编号：</w:t>
      </w:r>
      <w:r>
        <w:rPr>
          <w:rFonts w:hint="eastAsia" w:ascii="仿宋" w:hAnsi="仿宋" w:eastAsia="仿宋" w:cs="仿宋"/>
          <w:sz w:val="28"/>
          <w:szCs w:val="28"/>
          <w:u w:val="single"/>
          <w:lang w:val="en-US" w:eastAsia="zh-CN"/>
        </w:rPr>
        <w:t>XJ-20221214-1</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自有资金</w:t>
      </w:r>
    </w:p>
    <w:p>
      <w:pPr>
        <w:autoSpaceDE w:val="0"/>
        <w:autoSpaceDN w:val="0"/>
        <w:rPr>
          <w:rFonts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lang w:val="en-US" w:eastAsia="zh-CN"/>
        </w:rPr>
        <w:t>114458.83</w:t>
      </w:r>
      <w:r>
        <w:rPr>
          <w:rFonts w:hint="eastAsia" w:ascii="仿宋" w:hAnsi="仿宋" w:eastAsia="仿宋" w:cs="仿宋"/>
          <w:sz w:val="28"/>
          <w:szCs w:val="28"/>
          <w:u w:val="single"/>
        </w:rPr>
        <w:t>元（人民币）（不含税工程造价为</w:t>
      </w:r>
      <w:r>
        <w:rPr>
          <w:rFonts w:hint="eastAsia" w:ascii="仿宋" w:hAnsi="仿宋" w:eastAsia="仿宋" w:cs="仿宋"/>
          <w:sz w:val="28"/>
          <w:szCs w:val="28"/>
          <w:u w:val="single"/>
          <w:lang w:val="en-US" w:eastAsia="zh-CN"/>
        </w:rPr>
        <w:t>105008.1</w:t>
      </w:r>
      <w:r>
        <w:rPr>
          <w:rFonts w:hint="eastAsia" w:ascii="仿宋" w:hAnsi="仿宋" w:eastAsia="仿宋" w:cs="仿宋"/>
          <w:sz w:val="28"/>
          <w:szCs w:val="28"/>
          <w:u w:val="single"/>
        </w:rPr>
        <w:t>元，税率为9%，绿色施工安全防护措施费为</w:t>
      </w:r>
      <w:r>
        <w:rPr>
          <w:rFonts w:hint="eastAsia" w:ascii="仿宋" w:hAnsi="仿宋" w:eastAsia="仿宋" w:cs="仿宋"/>
          <w:sz w:val="28"/>
          <w:szCs w:val="28"/>
          <w:u w:val="single"/>
          <w:lang w:val="en-US" w:eastAsia="zh-CN"/>
        </w:rPr>
        <w:t>5300.34</w:t>
      </w:r>
      <w:r>
        <w:rPr>
          <w:rFonts w:hint="eastAsia" w:ascii="仿宋" w:hAnsi="仿宋" w:eastAsia="仿宋" w:cs="仿宋"/>
          <w:sz w:val="28"/>
          <w:szCs w:val="28"/>
          <w:u w:val="single"/>
        </w:rPr>
        <w:t>元，暂列金额为</w:t>
      </w:r>
      <w:r>
        <w:rPr>
          <w:rFonts w:hint="eastAsia" w:ascii="仿宋" w:hAnsi="仿宋" w:eastAsia="仿宋" w:cs="仿宋"/>
          <w:sz w:val="28"/>
          <w:szCs w:val="28"/>
          <w:u w:val="single"/>
          <w:lang w:val="en-US" w:eastAsia="zh-CN"/>
        </w:rPr>
        <w:t>8867.57</w:t>
      </w:r>
      <w:r>
        <w:rPr>
          <w:rFonts w:hint="eastAsia" w:ascii="仿宋" w:hAnsi="仿宋" w:eastAsia="仿宋" w:cs="仿宋"/>
          <w:sz w:val="28"/>
          <w:szCs w:val="28"/>
          <w:u w:val="single"/>
        </w:rPr>
        <w:t>元）。</w:t>
      </w:r>
    </w:p>
    <w:p>
      <w:pPr>
        <w:autoSpaceDE w:val="0"/>
        <w:autoSpaceDN w:val="0"/>
        <w:ind w:firstLine="562" w:firstLineChars="200"/>
        <w:rPr>
          <w:rFonts w:ascii="仿宋" w:hAnsi="仿宋" w:eastAsia="仿宋" w:cs="仿宋"/>
          <w:sz w:val="28"/>
          <w:szCs w:val="28"/>
          <w:u w:val="single"/>
        </w:rPr>
      </w:pPr>
      <w:r>
        <w:rPr>
          <w:rFonts w:hint="eastAsia" w:ascii="仿宋" w:hAnsi="仿宋" w:eastAsia="仿宋" w:cs="仿宋"/>
          <w:b/>
          <w:bCs/>
          <w:sz w:val="28"/>
          <w:szCs w:val="28"/>
          <w:lang w:val="zh-CN"/>
        </w:rPr>
        <w:t>绿色施工安全防护措施费</w:t>
      </w:r>
      <w:r>
        <w:rPr>
          <w:rFonts w:hint="eastAsia" w:ascii="仿宋" w:hAnsi="仿宋" w:eastAsia="仿宋" w:cs="仿宋"/>
          <w:b/>
          <w:bCs/>
          <w:sz w:val="28"/>
          <w:szCs w:val="28"/>
        </w:rPr>
        <w:t>及暂列金</w:t>
      </w:r>
      <w:r>
        <w:rPr>
          <w:rFonts w:hint="eastAsia" w:ascii="仿宋" w:hAnsi="仿宋" w:eastAsia="仿宋" w:cs="仿宋"/>
          <w:b/>
          <w:bCs/>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u w:val="single"/>
        </w:rPr>
        <w:t xml:space="preserve">          /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ascii="仿宋" w:hAnsi="仿宋" w:eastAsia="仿宋" w:cs="仿宋"/>
          <w:kern w:val="0"/>
          <w:sz w:val="28"/>
          <w:szCs w:val="28"/>
        </w:rPr>
      </w:pPr>
      <w:r>
        <w:rPr>
          <w:rFonts w:hint="eastAsia" w:ascii="仿宋" w:hAnsi="仿宋" w:eastAsia="仿宋" w:cs="仿宋"/>
          <w:kern w:val="0"/>
          <w:sz w:val="28"/>
          <w:szCs w:val="28"/>
        </w:rPr>
        <w:t>2.1采购内容和范围：</w:t>
      </w:r>
    </w:p>
    <w:p>
      <w:pPr>
        <w:pStyle w:val="22"/>
        <w:numPr>
          <w:ilvl w:val="0"/>
          <w:numId w:val="0"/>
        </w:numPr>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对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2.2项目工期：☑计划工期   □交货期  □服务期为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0天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2.3地点：☑建设地点  □交货地点  □服务地点位于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广州市净水有限公司石井分公司</w:t>
      </w:r>
      <w:r>
        <w:rPr>
          <w:rFonts w:hint="eastAsia" w:ascii="仿宋" w:hAnsi="仿宋" w:eastAsia="仿宋" w:cs="仿宋"/>
          <w:sz w:val="28"/>
          <w:szCs w:val="28"/>
          <w:u w:val="single"/>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2.4质量要求：☑施工质量要求   □货物质量标准或主要技术性能指标  □服务质量要求或服务标准如下：</w:t>
      </w:r>
      <w:r>
        <w:rPr>
          <w:rFonts w:hint="eastAsia" w:ascii="仿宋" w:hAnsi="仿宋" w:eastAsia="仿宋" w:cs="仿宋"/>
          <w:sz w:val="28"/>
          <w:szCs w:val="28"/>
          <w:u w:val="single"/>
        </w:rPr>
        <w:t xml:space="preserve">  按合同条款和有关技术标准规范进行验收。使用的各种材料必须符合设计和有关技术标准规范要求。                        </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☑（2）供应商应当具备具有</w:t>
      </w:r>
      <w:r>
        <w:rPr>
          <w:rFonts w:hint="eastAsia" w:ascii="仿宋" w:hAnsi="仿宋" w:eastAsia="仿宋" w:cs="仿宋"/>
          <w:sz w:val="28"/>
          <w:szCs w:val="28"/>
          <w:highlight w:val="none"/>
          <w:lang w:val="en-US" w:eastAsia="zh-CN"/>
        </w:rPr>
        <w:t>消防设施工程专业承包二级</w:t>
      </w:r>
      <w:r>
        <w:rPr>
          <w:rFonts w:hint="eastAsia" w:ascii="仿宋" w:hAnsi="仿宋" w:eastAsia="仿宋" w:cs="仿宋"/>
          <w:sz w:val="28"/>
          <w:szCs w:val="28"/>
          <w:highlight w:val="none"/>
        </w:rPr>
        <w:t>（或以上）资质，具有建设主管部门颁发且在有效期内的《安全生产许可证》资质。</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年1月1日至今，供应商最少具有一项</w:t>
      </w:r>
      <w:r>
        <w:rPr>
          <w:rFonts w:hint="eastAsia" w:ascii="仿宋" w:hAnsi="仿宋" w:eastAsia="仿宋" w:cs="仿宋"/>
          <w:sz w:val="28"/>
          <w:szCs w:val="28"/>
          <w:u w:val="single"/>
        </w:rPr>
        <w:t xml:space="preserve">      </w:t>
      </w:r>
      <w:r>
        <w:rPr>
          <w:rFonts w:hint="eastAsia" w:ascii="仿宋" w:hAnsi="仿宋" w:eastAsia="仿宋" w:cs="仿宋"/>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4）项目负责人应当具备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 w:hAnsi="仿宋" w:eastAsia="仿宋" w:cs="仿宋"/>
          <w:sz w:val="28"/>
          <w:szCs w:val="28"/>
          <w:lang w:val="zh-CN"/>
        </w:rPr>
        <w:t>广东省外注册的二级建造师人员暂不能在我省执业</w:t>
      </w:r>
      <w:r>
        <w:rPr>
          <w:rFonts w:hint="eastAsia" w:ascii="仿宋" w:hAnsi="仿宋" w:eastAsia="仿宋" w:cs="仿宋"/>
          <w:sz w:val="28"/>
          <w:szCs w:val="28"/>
        </w:rPr>
        <w:t>资格条件。</w:t>
      </w:r>
    </w:p>
    <w:p>
      <w:pPr>
        <w:pStyle w:val="22"/>
        <w:spacing w:line="600" w:lineRule="exact"/>
        <w:ind w:firstLine="0"/>
        <w:jc w:val="left"/>
        <w:rPr>
          <w:rFonts w:ascii="仿宋" w:hAnsi="仿宋" w:eastAsia="仿宋" w:cs="仿宋"/>
          <w:sz w:val="28"/>
          <w:szCs w:val="28"/>
          <w:u w:val="single"/>
        </w:rPr>
      </w:pPr>
      <w:r>
        <w:rPr>
          <w:rFonts w:hint="eastAsia" w:ascii="仿宋" w:hAnsi="仿宋" w:eastAsia="仿宋" w:cs="仿宋"/>
          <w:sz w:val="28"/>
          <w:szCs w:val="28"/>
        </w:rPr>
        <w:t xml:space="preserve">☑（5）其他要求：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3.3本次项目不接受联合体参加采购活动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2022</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15</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2022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 xml:space="preserve"> </w:t>
      </w:r>
      <w:r>
        <w:rPr>
          <w:rFonts w:hint="eastAsia" w:ascii="仿宋" w:hAnsi="仿宋" w:eastAsia="仿宋" w:cs="仿宋"/>
          <w:sz w:val="28"/>
          <w:szCs w:val="28"/>
        </w:rPr>
        <w:t>日（北京时间）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广州市净水有限公司门户网站</w:t>
      </w:r>
      <w:r>
        <w:rPr>
          <w:rFonts w:hint="eastAsia" w:ascii="仿宋" w:hAnsi="仿宋" w:eastAsia="仿宋" w:cs="仿宋"/>
          <w:sz w:val="28"/>
          <w:szCs w:val="28"/>
        </w:rPr>
        <w:t xml:space="preserve">下载采购文件。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☑不组织</w:t>
      </w:r>
    </w:p>
    <w:p>
      <w:pPr>
        <w:adjustRightInd w:val="0"/>
        <w:snapToGrid w:val="0"/>
        <w:spacing w:line="360" w:lineRule="auto"/>
        <w:rPr>
          <w:rFonts w:ascii="仿宋" w:hAnsi="仿宋" w:eastAsia="仿宋" w:cs="仿宋"/>
          <w:b/>
          <w:sz w:val="32"/>
          <w:szCs w:val="32"/>
        </w:rPr>
      </w:pPr>
      <w:r>
        <w:rPr>
          <w:rFonts w:hint="eastAsia" w:ascii="仿宋" w:hAnsi="仿宋" w:eastAsia="仿宋" w:cs="仿宋"/>
          <w:sz w:val="28"/>
          <w:szCs w:val="28"/>
        </w:rPr>
        <w:t>□组织：</w:t>
      </w:r>
      <w:r>
        <w:rPr>
          <w:rFonts w:hint="eastAsia" w:ascii="仿宋" w:hAnsi="仿宋" w:eastAsia="仿宋" w:cs="仿宋"/>
          <w:color w:val="000000" w:themeColor="text1"/>
          <w:sz w:val="28"/>
          <w:szCs w:val="28"/>
          <w14:textFill>
            <w14:solidFill>
              <w14:schemeClr w14:val="tx1"/>
            </w14:solidFill>
          </w14:textFill>
        </w:rPr>
        <w:t>供应商可</w:t>
      </w:r>
      <w:r>
        <w:rPr>
          <w:rFonts w:hint="eastAsia" w:ascii="仿宋" w:hAnsi="仿宋" w:eastAsia="仿宋" w:cs="仿宋"/>
          <w:color w:val="000000" w:themeColor="text1"/>
          <w:sz w:val="28"/>
          <w:szCs w:val="28"/>
          <w:lang w:val="zh-CN"/>
          <w14:textFill>
            <w14:solidFill>
              <w14:schemeClr w14:val="tx1"/>
            </w14:solidFill>
          </w14:textFill>
        </w:rPr>
        <w:t>自行</w:t>
      </w:r>
      <w:r>
        <w:rPr>
          <w:rFonts w:hint="eastAsia" w:ascii="仿宋" w:hAnsi="仿宋" w:eastAsia="仿宋" w:cs="仿宋"/>
          <w:color w:val="000000" w:themeColor="text1"/>
          <w:sz w:val="28"/>
          <w:szCs w:val="28"/>
          <w14:textFill>
            <w14:solidFill>
              <w14:schemeClr w14:val="tx1"/>
            </w14:solidFill>
          </w14:textFill>
        </w:rPr>
        <w:t>选择是否前往现场踏勘</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若前往现场踏勘须在规定时间内到达集中地点，逾期不再接待</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sz w:val="28"/>
          <w:szCs w:val="28"/>
        </w:rPr>
        <w:t xml:space="preserve">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6.1递交响应文件截止时间：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2022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20 </w:t>
      </w:r>
      <w:r>
        <w:rPr>
          <w:rFonts w:hint="eastAsia" w:ascii="仿宋" w:hAnsi="仿宋" w:eastAsia="仿宋" w:cs="仿宋"/>
          <w:sz w:val="28"/>
          <w:szCs w:val="28"/>
        </w:rPr>
        <w:t>日</w:t>
      </w:r>
      <w:r>
        <w:rPr>
          <w:rFonts w:hint="eastAsia" w:ascii="仿宋" w:hAnsi="仿宋" w:eastAsia="仿宋" w:cs="仿宋"/>
          <w:sz w:val="28"/>
          <w:szCs w:val="28"/>
          <w:u w:val="single"/>
        </w:rPr>
        <w:t>10</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分前（北京时间）。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6.2递交及快递地址：广州市天河区临江大道501号</w:t>
      </w:r>
      <w:r>
        <w:rPr>
          <w:rFonts w:hint="eastAsia" w:ascii="仿宋" w:hAnsi="仿宋" w:eastAsia="仿宋" w:cs="仿宋"/>
          <w:sz w:val="28"/>
          <w:szCs w:val="28"/>
          <w:u w:val="single"/>
        </w:rPr>
        <w:t>广州市净水有限公司6楼招标部</w:t>
      </w:r>
      <w:r>
        <w:rPr>
          <w:rFonts w:hint="eastAsia" w:ascii="仿宋" w:hAnsi="仿宋" w:eastAsia="仿宋" w:cs="仿宋"/>
          <w:sz w:val="28"/>
          <w:szCs w:val="28"/>
        </w:rPr>
        <w:t>。</w:t>
      </w:r>
    </w:p>
    <w:p>
      <w:pPr>
        <w:pStyle w:val="22"/>
        <w:ind w:firstLine="560" w:firstLineChars="200"/>
        <w:rPr>
          <w:rFonts w:ascii="仿宋" w:hAnsi="仿宋" w:eastAsia="仿宋" w:cs="仿宋"/>
        </w:rPr>
      </w:pPr>
      <w:r>
        <w:rPr>
          <w:rFonts w:hint="eastAsia" w:ascii="仿宋" w:hAnsi="仿宋" w:eastAsia="仿宋" w:cs="仿宋"/>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ascii="仿宋" w:hAnsi="仿宋" w:eastAsia="仿宋" w:cs="仿宋"/>
          <w:sz w:val="28"/>
          <w:szCs w:val="28"/>
        </w:rPr>
      </w:pPr>
      <w:r>
        <w:rPr>
          <w:rFonts w:hint="eastAsia" w:ascii="仿宋" w:hAnsi="仿宋" w:eastAsia="仿宋" w:cs="仿宋"/>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异议受理部门：</w:t>
      </w:r>
      <w:r>
        <w:rPr>
          <w:rFonts w:hint="eastAsia" w:ascii="仿宋" w:hAnsi="仿宋" w:eastAsia="仿宋" w:cs="仿宋"/>
          <w:color w:val="000000" w:themeColor="text1"/>
          <w:sz w:val="28"/>
          <w:szCs w:val="28"/>
          <w:u w:val="single"/>
          <w14:textFill>
            <w14:solidFill>
              <w14:schemeClr w14:val="tx1"/>
            </w14:solidFill>
          </w14:textFill>
        </w:rPr>
        <w:t>广州市净水有限公司</w:t>
      </w: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u w:val="single"/>
          <w14:textFill>
            <w14:solidFill>
              <w14:schemeClr w14:val="tx1"/>
            </w14:solidFill>
          </w14:textFill>
        </w:rPr>
        <w:t>38890841</w:t>
      </w:r>
      <w:r>
        <w:rPr>
          <w:rFonts w:hint="eastAsia" w:ascii="仿宋" w:hAnsi="仿宋" w:eastAsia="仿宋" w:cs="仿宋"/>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14:textFill>
            <w14:solidFill>
              <w14:schemeClr w14:val="tx1"/>
            </w14:solidFill>
          </w14:textFill>
        </w:rPr>
        <w:t>广州市天河区临江大道501号广州市净水有限公司</w:t>
      </w:r>
      <w:r>
        <w:rPr>
          <w:rFonts w:hint="eastAsia" w:ascii="仿宋" w:hAnsi="仿宋" w:eastAsia="仿宋" w:cs="仿宋"/>
          <w:color w:val="000000" w:themeColor="text1"/>
          <w:sz w:val="28"/>
          <w:szCs w:val="28"/>
          <w14:textFill>
            <w14:solidFill>
              <w14:schemeClr w14:val="tx1"/>
            </w14:solidFill>
          </w14:textFill>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156" w:beforeLines="50" w:after="156" w:afterLines="50" w:line="600" w:lineRule="exact"/>
        <w:jc w:val="left"/>
        <w:rPr>
          <w:rFonts w:ascii="仿宋" w:hAnsi="仿宋" w:eastAsia="仿宋" w:cs="仿宋"/>
          <w:b/>
          <w:sz w:val="32"/>
          <w:szCs w:val="32"/>
        </w:rPr>
      </w:pPr>
      <w:r>
        <w:rPr>
          <w:rFonts w:hint="eastAsia" w:ascii="仿宋" w:hAnsi="仿宋" w:eastAsia="仿宋" w:cs="仿宋"/>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2022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14 </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ind w:left="0" w:leftChars="0" w:firstLine="0" w:firstLineChars="0"/>
        <w:rPr>
          <w:rFonts w:ascii="仿宋_GB2312" w:eastAsia="仿宋_GB2312" w:hAnsiTheme="majorEastAsia"/>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2324"/>
      <w:bookmarkStart w:id="27" w:name="_Toc7340"/>
      <w:bookmarkStart w:id="28" w:name="_Toc32588"/>
      <w:bookmarkStart w:id="29" w:name="_Toc9448"/>
      <w:bookmarkStart w:id="30" w:name="_Toc16705"/>
      <w:bookmarkStart w:id="31" w:name="_Toc16557"/>
      <w:bookmarkStart w:id="32" w:name="_Toc19295"/>
      <w:bookmarkStart w:id="33" w:name="_Toc23749"/>
      <w:bookmarkStart w:id="34" w:name="_Toc2331"/>
      <w:bookmarkStart w:id="35" w:name="_Toc25603"/>
      <w:r>
        <mc:AlternateContent>
          <mc:Choice Requires="wps">
            <w:drawing>
              <wp:anchor distT="0" distB="0" distL="114300" distR="114300" simplePos="0" relativeHeight="251673600" behindDoc="0" locked="0" layoutInCell="1" allowOverlap="1">
                <wp:simplePos x="0" y="0"/>
                <wp:positionH relativeFrom="column">
                  <wp:posOffset>2357755</wp:posOffset>
                </wp:positionH>
                <wp:positionV relativeFrom="paragraph">
                  <wp:posOffset>488315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65pt;margin-top:38.45pt;height:0pt;width:75.5pt;z-index:251673600;mso-width-relative:page;mso-height-relative:page;" filled="f" stroked="t" coordsize="21600,21600" o:gfxdata="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p4L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 xml:space="preserve"> 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2"/>
        <w:ind w:left="0" w:leftChars="0" w:firstLine="0" w:firstLineChars="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5"/>
        <w:rPr>
          <w:rFonts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2348230</wp:posOffset>
                </wp:positionH>
                <wp:positionV relativeFrom="paragraph">
                  <wp:posOffset>670560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52.8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8"/>
      </w:pPr>
    </w:p>
    <w:p>
      <w:pPr>
        <w:pStyle w:val="5"/>
      </w:pPr>
      <w:bookmarkStart w:id="40" w:name="_Toc88209934"/>
      <w:bookmarkStart w:id="41" w:name="_Toc7040"/>
      <w:bookmarkStart w:id="42" w:name="_Toc87616371"/>
      <w:bookmarkStart w:id="43" w:name="_Toc7303"/>
      <w:r>
        <w:rPr>
          <w:rFonts w:hint="eastAsia"/>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5"/>
        <w:jc w:val="both"/>
      </w:pPr>
      <w:bookmarkStart w:id="44" w:name="_Toc24895"/>
      <w:bookmarkStart w:id="45" w:name="_Toc3789"/>
    </w:p>
    <w:p/>
    <w:p>
      <w:pPr>
        <w:pStyle w:val="5"/>
      </w:pPr>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480" w:firstLineChars="200"/>
        <w:jc w:val="left"/>
        <w:rPr>
          <w:rFonts w:ascii="仿宋_GB2312" w:eastAsia="仿宋_GB2312"/>
          <w:sz w:val="24"/>
          <w:szCs w:val="24"/>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050"/>
      <w:bookmarkStart w:id="47" w:name="_Toc19759"/>
      <w:bookmarkStart w:id="48" w:name="_Toc4952"/>
      <w:bookmarkStart w:id="49" w:name="_Toc3156"/>
      <w:bookmarkStart w:id="50" w:name="_Toc7437"/>
      <w:bookmarkStart w:id="51" w:name="_Toc7118"/>
      <w:bookmarkStart w:id="52" w:name="_Toc20594"/>
      <w:bookmarkStart w:id="53" w:name="_Toc14870"/>
      <w:bookmarkStart w:id="54" w:name="_Toc14552"/>
      <w:bookmarkStart w:id="55" w:name="_Toc10930"/>
      <w:bookmarkStart w:id="56" w:name="_Toc23581"/>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8"/>
      </w:pPr>
    </w:p>
    <w:p>
      <w:pPr>
        <w:pStyle w:val="4"/>
      </w:pPr>
      <w:bookmarkStart w:id="57" w:name="_Toc12177"/>
      <w:bookmarkStart w:id="58" w:name="_Toc30530"/>
      <w:bookmarkStart w:id="59" w:name="_Toc29345"/>
      <w:bookmarkStart w:id="60" w:name="_Toc88209941"/>
      <w:bookmarkStart w:id="61" w:name="_Toc7831"/>
      <w:bookmarkStart w:id="62" w:name="_Toc29484"/>
      <w:bookmarkStart w:id="63" w:name="_Toc87616378"/>
      <w:bookmarkStart w:id="64" w:name="_Toc13898"/>
      <w:bookmarkStart w:id="65" w:name="_Toc21079"/>
      <w:bookmarkStart w:id="66" w:name="_Toc32607"/>
      <w:bookmarkStart w:id="67" w:name="_Toc21840"/>
      <w:bookmarkStart w:id="68" w:name="_Toc22212"/>
      <w:bookmarkStart w:id="69" w:name="_Toc630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4"/>
        <w:jc w:val="both"/>
      </w:pPr>
      <w:bookmarkStart w:id="72" w:name="_Toc88209947"/>
    </w:p>
    <w:p>
      <w:pPr>
        <w:pStyle w:val="4"/>
      </w:pPr>
    </w:p>
    <w:p>
      <w:pPr>
        <w:pStyle w:val="4"/>
      </w:pPr>
      <w:r>
        <mc:AlternateContent>
          <mc:Choice Requires="wps">
            <w:drawing>
              <wp:anchor distT="0" distB="0" distL="114300" distR="114300" simplePos="0" relativeHeight="251675648"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5648;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rPr>
          <w:szCs w:val="44"/>
        </w:rPr>
      </w:pPr>
    </w:p>
    <w:p>
      <w:pPr>
        <w:pStyle w:val="22"/>
        <w:rPr>
          <w:szCs w:val="44"/>
        </w:rPr>
      </w:pPr>
    </w:p>
    <w:p>
      <w:pPr>
        <w:pStyle w:val="22"/>
        <w:rPr>
          <w:szCs w:val="44"/>
        </w:rPr>
      </w:pPr>
    </w:p>
    <w:p>
      <w:pPr>
        <w:pStyle w:val="22"/>
        <w:rPr>
          <w:szCs w:val="44"/>
        </w:rPr>
      </w:pPr>
    </w:p>
    <w:p>
      <w:pPr>
        <w:pStyle w:val="22"/>
        <w:rPr>
          <w:szCs w:val="44"/>
        </w:rPr>
      </w:pPr>
    </w:p>
    <w:p>
      <w:pPr>
        <w:pStyle w:val="22"/>
        <w:ind w:left="0" w:leftChars="0" w:firstLine="0" w:firstLineChars="0"/>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p>
      <w:pPr>
        <w:pStyle w:val="22"/>
        <w:rPr>
          <w:szCs w:val="44"/>
        </w:rPr>
      </w:pPr>
    </w:p>
    <w:bookmarkEnd w:id="72"/>
    <w:p>
      <w:pPr>
        <w:pStyle w:val="12"/>
        <w:numPr>
          <w:ilvl w:val="0"/>
          <w:numId w:val="4"/>
        </w:numPr>
        <w:adjustRightInd w:val="0"/>
        <w:snapToGrid w:val="0"/>
        <w:spacing w:line="360" w:lineRule="auto"/>
        <w:rPr>
          <w:rFonts w:ascii="仿宋_GB2312" w:eastAsia="仿宋_GB2312"/>
          <w:sz w:val="28"/>
          <w:szCs w:val="28"/>
        </w:rPr>
      </w:pPr>
      <w:r>
        <w:rPr>
          <w:rFonts w:hint="eastAsia" w:ascii="仿宋" w:hAnsi="仿宋" w:eastAsia="仿宋" w:cs="仿宋_GB2312"/>
          <w:b/>
          <w:bCs/>
          <w:color w:val="000000"/>
          <w:kern w:val="0"/>
          <w:sz w:val="28"/>
          <w:szCs w:val="28"/>
        </w:rPr>
        <w:t>项目内容及需求</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对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p>
    <w:p>
      <w:pPr>
        <w:pStyle w:val="22"/>
        <w:widowControl/>
        <w:shd w:val="clear" w:color="auto" w:fill="FFFFFF"/>
        <w:spacing w:after="225" w:line="360" w:lineRule="atLeast"/>
        <w:ind w:left="0" w:leftChars="0" w:firstLine="560" w:firstLineChars="200"/>
        <w:rPr>
          <w:rFonts w:hint="eastAsia" w:ascii="仿宋_GB2312" w:eastAsia="仿宋_GB2312" w:cstheme="minorBidi"/>
          <w:color w:val="auto"/>
          <w:sz w:val="28"/>
          <w:szCs w:val="28"/>
          <w:lang w:bidi="ar"/>
        </w:rPr>
      </w:pPr>
      <w:r>
        <w:rPr>
          <w:rFonts w:hint="eastAsia" w:ascii="仿宋_GB2312" w:eastAsia="仿宋_GB2312" w:cstheme="minorBidi"/>
          <w:color w:val="auto"/>
          <w:sz w:val="28"/>
          <w:szCs w:val="28"/>
          <w:lang w:bidi="ar"/>
        </w:rPr>
        <w:t>工程量清单：</w:t>
      </w:r>
    </w:p>
    <w:tbl>
      <w:tblPr>
        <w:tblStyle w:val="23"/>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328"/>
        <w:gridCol w:w="1740"/>
        <w:gridCol w:w="3506"/>
        <w:gridCol w:w="739"/>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5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3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030904012001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点型探测器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030904003001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按钮</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030904005001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声光报警器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030501009001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路由器</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030411004001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配线</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配管</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030413002001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凿(压)槽</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030413001001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铁构件制作、安装</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031201003001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金属结构刷油</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kg</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030404035001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插座</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030411006001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接线盒</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030905001001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自动报警系统调试</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措施项目</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031302007001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高层施工增加</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031301017001</w:t>
            </w:r>
          </w:p>
        </w:tc>
        <w:tc>
          <w:tcPr>
            <w:tcW w:w="17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脚手架搭拆费</w:t>
            </w:r>
          </w:p>
        </w:tc>
        <w:tc>
          <w:tcPr>
            <w:tcW w:w="35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bl>
    <w:p>
      <w:pPr>
        <w:pStyle w:val="22"/>
        <w:widowControl/>
        <w:shd w:val="clear" w:color="auto" w:fill="FFFFFF"/>
        <w:spacing w:after="225" w:line="360" w:lineRule="atLeast"/>
        <w:ind w:left="0" w:leftChars="0" w:firstLine="0" w:firstLineChars="0"/>
        <w:rPr>
          <w:rFonts w:hint="eastAsia" w:ascii="仿宋_GB2312" w:eastAsia="仿宋_GB2312" w:cstheme="minorBidi"/>
          <w:color w:val="auto"/>
          <w:sz w:val="28"/>
          <w:szCs w:val="28"/>
          <w:lang w:bidi="ar"/>
        </w:rPr>
      </w:pPr>
    </w:p>
    <w:p>
      <w:pPr>
        <w:pStyle w:val="22"/>
        <w:keepNext w:val="0"/>
        <w:keepLines w:val="0"/>
        <w:pageBreakBefore w:val="0"/>
        <w:kinsoku/>
        <w:wordWrap/>
        <w:overflowPunct/>
        <w:topLinePunct w:val="0"/>
        <w:bidi w:val="0"/>
        <w:spacing w:line="560" w:lineRule="exact"/>
        <w:ind w:firstLine="560" w:firstLineChars="200"/>
        <w:jc w:val="left"/>
        <w:rPr>
          <w:color w:val="auto"/>
        </w:rPr>
      </w:pPr>
      <w:r>
        <w:rPr>
          <w:rFonts w:hint="eastAsia" w:ascii="仿宋_GB2312" w:hAnsi="仿宋_GB2312" w:eastAsia="仿宋_GB2312" w:cs="仿宋_GB2312"/>
          <w:color w:val="auto"/>
          <w:sz w:val="28"/>
          <w:szCs w:val="28"/>
        </w:rPr>
        <w:t>以上未列出的详细工程量清单，参考本项目的技术要求及现场实际要求施工，最终实现</w:t>
      </w:r>
      <w:r>
        <w:rPr>
          <w:rFonts w:hint="eastAsia" w:ascii="仿宋_GB2312" w:hAnsi="仿宋_GB2312" w:eastAsia="仿宋_GB2312" w:cs="仿宋_GB2312"/>
          <w:color w:val="auto"/>
          <w:sz w:val="28"/>
          <w:szCs w:val="28"/>
          <w:lang w:val="en-US" w:eastAsia="zh-CN"/>
        </w:rPr>
        <w:t>石井分公司厂区烟感报警器安装</w:t>
      </w:r>
      <w:r>
        <w:rPr>
          <w:rFonts w:hint="eastAsia" w:ascii="仿宋_GB2312" w:hAnsi="仿宋_GB2312" w:eastAsia="仿宋_GB2312" w:cs="仿宋_GB2312"/>
          <w:color w:val="auto"/>
          <w:sz w:val="28"/>
          <w:szCs w:val="28"/>
        </w:rPr>
        <w:t>，报价人先按此清单和本项目的施工内容要求报价。</w:t>
      </w:r>
    </w:p>
    <w:p>
      <w:pPr>
        <w:pStyle w:val="22"/>
        <w:keepNext w:val="0"/>
        <w:keepLines w:val="0"/>
        <w:pageBreakBefore w:val="0"/>
        <w:kinsoku/>
        <w:wordWrap/>
        <w:overflowPunct/>
        <w:topLinePunct w:val="0"/>
        <w:bidi w:val="0"/>
        <w:spacing w:line="560" w:lineRule="exact"/>
        <w:ind w:firstLine="480" w:firstLineChars="200"/>
        <w:jc w:val="left"/>
      </w:pPr>
    </w:p>
    <w:p>
      <w:pPr>
        <w:pStyle w:val="12"/>
        <w:keepNext w:val="0"/>
        <w:keepLines w:val="0"/>
        <w:pageBreakBefore w:val="0"/>
        <w:kinsoku/>
        <w:wordWrap/>
        <w:overflowPunct/>
        <w:topLinePunct w:val="0"/>
        <w:bidi w:val="0"/>
        <w:adjustRightInd w:val="0"/>
        <w:snapToGrid w:val="0"/>
        <w:spacing w:line="560" w:lineRule="exact"/>
        <w:jc w:val="left"/>
        <w:rPr>
          <w:rFonts w:ascii="仿宋" w:hAnsi="仿宋" w:eastAsia="仿宋" w:cs="仿宋"/>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keepNext w:val="0"/>
        <w:keepLines w:val="0"/>
        <w:pageBreakBefore w:val="0"/>
        <w:kinsoku/>
        <w:wordWrap/>
        <w:overflowPunct/>
        <w:topLinePunct w:val="0"/>
        <w:bidi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p>
    <w:p>
      <w:pPr>
        <w:pStyle w:val="12"/>
        <w:keepNext w:val="0"/>
        <w:keepLines w:val="0"/>
        <w:pageBreakBefore w:val="0"/>
        <w:kinsoku/>
        <w:wordWrap/>
        <w:overflowPunct/>
        <w:topLinePunct w:val="0"/>
        <w:bidi w:val="0"/>
        <w:adjustRightInd w:val="0"/>
        <w:snapToGrid w:val="0"/>
        <w:spacing w:line="560" w:lineRule="exact"/>
        <w:jc w:val="lef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0天。</w:t>
      </w:r>
      <w:r>
        <w:rPr>
          <w:rFonts w:hint="eastAsia" w:ascii="仿宋" w:hAnsi="仿宋" w:eastAsia="仿宋" w:cs="仿宋_GB2312"/>
          <w:bCs/>
          <w:color w:val="auto"/>
          <w:sz w:val="28"/>
          <w:szCs w:val="28"/>
          <w:highlight w:val="none"/>
          <w:lang w:val="zh-CN"/>
        </w:rPr>
        <w:t>施工期：具体日期以甲方（业主）发出的开工令</w:t>
      </w:r>
      <w:r>
        <w:rPr>
          <w:rFonts w:hint="eastAsia" w:ascii="仿宋" w:hAnsi="仿宋" w:eastAsia="仿宋" w:cs="仿宋_GB2312"/>
          <w:bCs/>
          <w:color w:val="auto"/>
          <w:sz w:val="28"/>
          <w:szCs w:val="28"/>
          <w:highlight w:val="none"/>
          <w:lang w:val="en-US" w:eastAsia="zh-CN"/>
        </w:rPr>
        <w:t>/通知</w:t>
      </w:r>
      <w:r>
        <w:rPr>
          <w:rFonts w:hint="eastAsia" w:ascii="仿宋" w:hAnsi="仿宋" w:eastAsia="仿宋" w:cs="仿宋_GB2312"/>
          <w:bCs/>
          <w:color w:val="auto"/>
          <w:sz w:val="28"/>
          <w:szCs w:val="28"/>
          <w:highlight w:val="none"/>
          <w:lang w:val="zh-CN"/>
        </w:rPr>
        <w:t>为准。</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w:t>
      </w:r>
    </w:p>
    <w:p>
      <w:pPr>
        <w:pStyle w:val="22"/>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kern w:val="2"/>
          <w:sz w:val="28"/>
          <w:szCs w:val="28"/>
        </w:rPr>
        <w:t>（3）项目施工所有位置地砖墙砖</w:t>
      </w:r>
      <w:r>
        <w:rPr>
          <w:rFonts w:hint="eastAsia" w:ascii="仿宋_GB2312" w:hAnsi="仿宋_GB2312" w:eastAsia="仿宋_GB2312" w:cs="仿宋_GB2312"/>
          <w:sz w:val="28"/>
          <w:szCs w:val="28"/>
        </w:rPr>
        <w:t>必须按设计和规范要求做到平整、完整。</w:t>
      </w:r>
    </w:p>
    <w:p>
      <w:pPr>
        <w:pStyle w:val="22"/>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（4）施工产生所以杂物、垃圾等清理干净。</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spacing w:line="560" w:lineRule="exact"/>
        <w:ind w:firstLine="560" w:firstLineChars="200"/>
        <w:jc w:val="left"/>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keepNext w:val="0"/>
        <w:keepLines w:val="0"/>
        <w:pageBreakBefore w:val="0"/>
        <w:kinsoku/>
        <w:wordWrap/>
        <w:overflowPunct/>
        <w:topLinePunct w:val="0"/>
        <w:bidi w:val="0"/>
        <w:spacing w:after="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6.询价人将自承包人履行完合同义务之日起10天内组织验收，验收要求、验收标准及方法如下：</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（1）</w:t>
      </w:r>
      <w:r>
        <w:rPr>
          <w:rFonts w:ascii="仿宋_GB2312" w:hAnsi="Calibri" w:eastAsia="仿宋_GB2312" w:cs="仿宋_GB2312"/>
          <w:sz w:val="28"/>
          <w:szCs w:val="28"/>
          <w:shd w:val="clear" w:color="auto" w:fill="FFFFFF"/>
        </w:rPr>
        <w:t>验收依据：询价文件、询价响应文件、</w:t>
      </w:r>
      <w:r>
        <w:rPr>
          <w:rFonts w:hint="eastAsia" w:ascii="仿宋_GB2312" w:hAnsi="Calibri" w:eastAsia="仿宋_GB2312" w:cs="仿宋_GB2312"/>
          <w:sz w:val="28"/>
          <w:szCs w:val="28"/>
          <w:shd w:val="clear" w:color="auto" w:fill="FFFFFF"/>
        </w:rPr>
        <w:t>相关绿化园林</w:t>
      </w:r>
      <w:r>
        <w:rPr>
          <w:rFonts w:ascii="仿宋_GB2312" w:hAnsi="Calibri" w:eastAsia="仿宋_GB2312" w:cs="仿宋_GB2312"/>
          <w:sz w:val="28"/>
          <w:szCs w:val="28"/>
          <w:shd w:val="clear" w:color="auto" w:fill="FFFFFF"/>
        </w:rPr>
        <w:t>有关的质量标准规定，均为验收依据。</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eastAsia="仿宋_GB2312" w:cs="Calibri"/>
          <w:sz w:val="21"/>
          <w:szCs w:val="21"/>
        </w:rPr>
      </w:pPr>
      <w:r>
        <w:rPr>
          <w:rFonts w:hint="eastAsia" w:ascii="仿宋_GB2312" w:hAnsi="Calibri" w:eastAsia="仿宋_GB2312" w:cs="仿宋_GB2312"/>
          <w:sz w:val="28"/>
          <w:szCs w:val="28"/>
          <w:shd w:val="clear" w:color="auto" w:fill="FFFFFF"/>
        </w:rPr>
        <w:t>（2）</w:t>
      </w:r>
      <w:r>
        <w:rPr>
          <w:rFonts w:ascii="仿宋_GB2312" w:hAnsi="Calibri" w:eastAsia="仿宋_GB2312" w:cs="仿宋_GB2312"/>
          <w:sz w:val="28"/>
          <w:szCs w:val="28"/>
          <w:shd w:val="clear" w:color="auto" w:fill="FFFFFF"/>
        </w:rPr>
        <w:t>承包单位根据要求进行</w:t>
      </w:r>
      <w:r>
        <w:rPr>
          <w:rFonts w:hint="eastAsia" w:ascii="仿宋_GB2312" w:eastAsia="仿宋_GB2312"/>
          <w:sz w:val="28"/>
          <w:szCs w:val="28"/>
        </w:rPr>
        <w:t>一四期提升泵房、自控楼楼顶及应急值班室楼顶复绿</w:t>
      </w:r>
      <w:r>
        <w:rPr>
          <w:rFonts w:hint="eastAsia" w:ascii="仿宋_GB2312" w:hAnsi="Calibri" w:eastAsia="仿宋_GB2312" w:cs="仿宋_GB2312"/>
          <w:sz w:val="28"/>
          <w:szCs w:val="28"/>
          <w:shd w:val="clear" w:color="auto" w:fill="FFFFFF"/>
        </w:rPr>
        <w:t>，</w:t>
      </w:r>
      <w:r>
        <w:rPr>
          <w:rFonts w:hint="eastAsia" w:ascii="仿宋_GB2312" w:eastAsia="仿宋_GB2312"/>
          <w:sz w:val="28"/>
          <w:szCs w:val="28"/>
        </w:rPr>
        <w:t>完成之后，改造区域绿植应达到整体美观感觉有序的要求。</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（3）</w:t>
      </w:r>
      <w:r>
        <w:rPr>
          <w:rFonts w:ascii="仿宋_GB2312" w:hAnsi="Calibri" w:eastAsia="仿宋_GB2312" w:cs="仿宋_GB2312"/>
          <w:sz w:val="28"/>
          <w:szCs w:val="28"/>
          <w:shd w:val="clear" w:color="auto" w:fill="FFFFFF"/>
        </w:rPr>
        <w:t>发包人有权委托我国相关具有检验资质的部门、单位、机构针对</w:t>
      </w:r>
      <w:r>
        <w:rPr>
          <w:rFonts w:hint="eastAsia" w:ascii="仿宋_GB2312" w:hAnsi="Calibri" w:eastAsia="仿宋_GB2312" w:cs="仿宋_GB2312"/>
          <w:sz w:val="28"/>
          <w:szCs w:val="28"/>
          <w:shd w:val="clear" w:color="auto" w:fill="FFFFFF"/>
        </w:rPr>
        <w:t>环境绿植及其种植情况</w:t>
      </w:r>
      <w:r>
        <w:rPr>
          <w:rFonts w:ascii="仿宋_GB2312" w:hAnsi="Calibri" w:eastAsia="仿宋_GB2312" w:cs="仿宋_GB2312"/>
          <w:sz w:val="28"/>
          <w:szCs w:val="28"/>
          <w:shd w:val="clear" w:color="auto" w:fill="FFFFFF"/>
        </w:rPr>
        <w:t>进行检验。其检验结果将作为验收标准的组成部分之一。</w:t>
      </w:r>
    </w:p>
    <w:p>
      <w:pPr>
        <w:pStyle w:val="21"/>
        <w:keepNext w:val="0"/>
        <w:keepLines w:val="0"/>
        <w:pageBreakBefore w:val="0"/>
        <w:shd w:val="clear" w:color="auto" w:fill="FFFFFF"/>
        <w:kinsoku/>
        <w:wordWrap/>
        <w:overflowPunct/>
        <w:topLinePunct w:val="0"/>
        <w:bidi w:val="0"/>
        <w:spacing w:before="0" w:beforeAutospacing="0" w:after="0" w:afterAutospacing="0" w:line="560" w:lineRule="exact"/>
        <w:ind w:firstLine="560" w:firstLineChars="200"/>
        <w:jc w:val="left"/>
        <w:rPr>
          <w:rFonts w:ascii="Calibri" w:hAnsi="Calibri" w:cs="Calibri"/>
          <w:sz w:val="21"/>
          <w:szCs w:val="21"/>
        </w:rPr>
      </w:pPr>
      <w:r>
        <w:rPr>
          <w:rFonts w:hint="eastAsia" w:ascii="仿宋_GB2312" w:hAnsi="Calibri" w:eastAsia="仿宋_GB2312" w:cs="仿宋_GB2312"/>
          <w:sz w:val="28"/>
          <w:szCs w:val="28"/>
          <w:shd w:val="clear" w:color="auto" w:fill="FFFFFF"/>
        </w:rPr>
        <w:t>（4）</w:t>
      </w:r>
      <w:r>
        <w:rPr>
          <w:rFonts w:ascii="仿宋_GB2312" w:hAnsi="Calibri" w:eastAsia="仿宋_GB2312" w:cs="仿宋_GB2312"/>
          <w:sz w:val="28"/>
          <w:szCs w:val="28"/>
          <w:shd w:val="clear" w:color="auto" w:fill="FFFFFF"/>
        </w:rPr>
        <w:t>验收时承包单位必须派代表参加。</w:t>
      </w:r>
    </w:p>
    <w:p>
      <w:pPr>
        <w:pStyle w:val="7"/>
        <w:keepNext w:val="0"/>
        <w:keepLines w:val="0"/>
        <w:pageBreakBefore w:val="0"/>
        <w:kinsoku/>
        <w:wordWrap/>
        <w:overflowPunct/>
        <w:topLinePunct w:val="0"/>
        <w:bidi w:val="0"/>
        <w:spacing w:after="0" w:line="560" w:lineRule="exact"/>
        <w:ind w:firstLine="560" w:firstLineChars="200"/>
        <w:jc w:val="left"/>
        <w:rPr>
          <w:rFonts w:ascii="仿宋_GB2312" w:hAnsi="仿宋_GB2312" w:eastAsia="仿宋_GB2312" w:cs="仿宋_GB2312"/>
          <w:sz w:val="28"/>
          <w:szCs w:val="28"/>
        </w:rPr>
      </w:pPr>
      <w:r>
        <w:rPr>
          <w:rFonts w:hint="eastAsia" w:ascii="仿宋_GB2312" w:hAnsi="Calibri" w:eastAsia="仿宋_GB2312" w:cs="仿宋_GB2312"/>
          <w:color w:val="000000"/>
          <w:sz w:val="28"/>
          <w:szCs w:val="28"/>
          <w:shd w:val="clear" w:color="auto" w:fill="FFFFFF"/>
        </w:rPr>
        <w:t>（5）</w:t>
      </w:r>
      <w:r>
        <w:rPr>
          <w:rFonts w:ascii="仿宋_GB2312" w:hAnsi="Calibri" w:eastAsia="仿宋_GB2312" w:cs="仿宋_GB2312"/>
          <w:color w:val="000000"/>
          <w:sz w:val="28"/>
          <w:szCs w:val="28"/>
          <w:shd w:val="clear" w:color="auto" w:fill="FFFFFF"/>
        </w:rPr>
        <w:t>验收过程所发生的一切费用由承包单位承担。</w:t>
      </w:r>
    </w:p>
    <w:p>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报价人应综合考虑项目实施内容与施工现场环境后进行报价。</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付款方式：银行转账形式。</w:t>
      </w:r>
    </w:p>
    <w:p>
      <w:pPr>
        <w:keepNext w:val="0"/>
        <w:keepLines w:val="0"/>
        <w:pageBreakBefore w:val="0"/>
        <w:kinsoku/>
        <w:wordWrap/>
        <w:overflowPunct/>
        <w:topLinePunct w:val="0"/>
        <w:bidi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.承包方式：</w:t>
      </w:r>
    </w:p>
    <w:p>
      <w:pPr>
        <w:pStyle w:val="22"/>
        <w:keepNext w:val="0"/>
        <w:keepLines w:val="0"/>
        <w:pageBreakBefore w:val="0"/>
        <w:kinsoku/>
        <w:wordWrap/>
        <w:overflowPunct/>
        <w:topLinePunct w:val="0"/>
        <w:bidi w:val="0"/>
        <w:spacing w:line="560" w:lineRule="exact"/>
        <w:ind w:firstLine="560" w:firstLineChars="200"/>
        <w:jc w:val="left"/>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22"/>
      </w:pPr>
    </w:p>
    <w:p>
      <w:pPr>
        <w:pStyle w:val="22"/>
      </w:pP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pPr>
    </w:p>
    <w:p>
      <w:pPr>
        <w:pStyle w:val="22"/>
        <w:ind w:left="0" w:leftChars="0" w:firstLine="0" w:firstLineChars="0"/>
      </w:pPr>
    </w:p>
    <w:p>
      <w:pPr>
        <w:pStyle w:val="22"/>
        <w:ind w:left="0" w:leftChars="0" w:firstLine="0" w:firstLineChars="0"/>
      </w:pPr>
    </w:p>
    <w:p>
      <w:pPr>
        <w:pStyle w:val="4"/>
      </w:pPr>
      <w:bookmarkStart w:id="73" w:name="_Toc1496"/>
      <w:bookmarkStart w:id="74" w:name="_Toc1284"/>
      <w:bookmarkStart w:id="75" w:name="_Toc537"/>
      <w:bookmarkStart w:id="76" w:name="_Toc12135"/>
      <w:bookmarkStart w:id="77" w:name="_Toc29835"/>
      <w:bookmarkStart w:id="78" w:name="_Toc4680"/>
      <w:bookmarkStart w:id="79" w:name="_Toc23353"/>
      <w:bookmarkStart w:id="80" w:name="_Toc23330"/>
      <w:bookmarkStart w:id="81" w:name="_Toc18538"/>
      <w:bookmarkStart w:id="82" w:name="_Toc15570"/>
      <w:bookmarkStart w:id="83" w:name="_Toc25925"/>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8"/>
      </w:pPr>
    </w:p>
    <w:p>
      <w:pPr>
        <w:pStyle w:val="38"/>
      </w:pPr>
    </w:p>
    <w:p>
      <w:pPr>
        <w:pStyle w:val="38"/>
      </w:pPr>
    </w:p>
    <w:p>
      <w:pPr>
        <w:pStyle w:val="4"/>
      </w:pPr>
      <w:bookmarkStart w:id="84" w:name="_Toc323"/>
      <w:bookmarkStart w:id="85" w:name="_Toc87616386"/>
      <w:bookmarkStart w:id="86" w:name="_Toc19686"/>
      <w:bookmarkStart w:id="87" w:name="_Toc12721"/>
      <w:bookmarkStart w:id="88" w:name="_Toc22797"/>
      <w:bookmarkStart w:id="89" w:name="_Toc19088"/>
      <w:bookmarkStart w:id="90" w:name="_Toc12968"/>
      <w:bookmarkStart w:id="91" w:name="_Toc88209949"/>
      <w:bookmarkStart w:id="92" w:name="_Toc8183"/>
      <w:bookmarkStart w:id="93" w:name="_Toc1375"/>
      <w:bookmarkStart w:id="94" w:name="_Toc13309"/>
      <w:bookmarkStart w:id="95" w:name="_Toc22501"/>
      <w:bookmarkStart w:id="96" w:name="_Toc12980"/>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仿宋_GB2312" w:hAnsi="宋体" w:eastAsia="仿宋_GB2312"/>
          <w:b/>
          <w:sz w:val="30"/>
          <w:szCs w:val="30"/>
        </w:rPr>
      </w:pPr>
    </w:p>
    <w:p>
      <w:pPr>
        <w:spacing w:line="360" w:lineRule="auto"/>
        <w:jc w:val="both"/>
        <w:rPr>
          <w:rFonts w:hint="eastAsia" w:hAnsi="宋体" w:eastAsia="宋体" w:cs="宋体"/>
          <w:b/>
          <w:sz w:val="30"/>
          <w:szCs w:val="30"/>
          <w:lang w:val="en-US" w:eastAsia="zh-CN"/>
        </w:rPr>
      </w:pPr>
      <w:r>
        <w:rPr>
          <w:rFonts w:hint="eastAsia" w:ascii="宋体" w:hAnsi="宋体" w:cs="宋体"/>
          <w:b/>
          <w:sz w:val="30"/>
          <w:szCs w:val="30"/>
        </w:rPr>
        <w:t xml:space="preserve">项目名称: </w:t>
      </w:r>
      <w:r>
        <w:rPr>
          <w:rFonts w:hint="eastAsia" w:hAnsi="宋体" w:eastAsia="宋体" w:cs="宋体"/>
          <w:b/>
          <w:sz w:val="30"/>
          <w:szCs w:val="30"/>
          <w:lang w:val="en-US" w:eastAsia="zh-CN"/>
        </w:rPr>
        <w:t>广州市净水有限公司石井分公司2022年厂区烟感</w:t>
      </w:r>
    </w:p>
    <w:p>
      <w:pPr>
        <w:spacing w:line="0" w:lineRule="atLeast"/>
        <w:ind w:left="1506" w:hanging="1506" w:hangingChars="500"/>
        <w:rPr>
          <w:rFonts w:hint="eastAsia" w:hAnsi="宋体" w:eastAsia="宋体" w:cs="宋体"/>
          <w:b/>
          <w:sz w:val="30"/>
          <w:szCs w:val="30"/>
          <w:lang w:val="en-US" w:eastAsia="zh-CN"/>
        </w:rPr>
      </w:pPr>
      <w:r>
        <w:rPr>
          <w:rFonts w:hint="eastAsia" w:hAnsi="宋体" w:eastAsia="宋体" w:cs="宋体"/>
          <w:b/>
          <w:sz w:val="30"/>
          <w:szCs w:val="30"/>
          <w:lang w:val="en-US" w:eastAsia="zh-CN"/>
        </w:rPr>
        <w:t>报警器安装项目</w:t>
      </w:r>
    </w:p>
    <w:p>
      <w:pPr>
        <w:pStyle w:val="2"/>
        <w:rPr>
          <w:rFonts w:hint="eastAsia"/>
        </w:rPr>
      </w:pPr>
    </w:p>
    <w:p>
      <w:pPr>
        <w:pStyle w:val="4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rPr>
        <w:t>广州市净水有限公司</w:t>
      </w:r>
      <w:r>
        <w:rPr>
          <w:rFonts w:hint="eastAsia" w:ascii="宋体" w:hAnsi="宋体" w:cs="宋体"/>
          <w:sz w:val="24"/>
          <w:u w:val="single"/>
          <w:lang w:val="en-US" w:eastAsia="zh-CN"/>
        </w:rPr>
        <w:t xml:space="preserve">石井分公司2022年厂区烟感报警器安装项目 </w:t>
      </w:r>
      <w:r>
        <w:rPr>
          <w:rFonts w:hint="eastAsia" w:ascii="宋体" w:hAnsi="宋体" w:cs="宋体"/>
          <w:sz w:val="24"/>
        </w:rPr>
        <w:t>承接工作事宜，遵循平等、自愿、公平和诚实信用的原则，双方协商一致，订立本合同。</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第一条 组成合同的文件及优先顺序</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⑵ 本合同书；</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⑶ 发包通知书/</w:t>
      </w:r>
      <w:r>
        <w:rPr>
          <w:rFonts w:hint="eastAsia" w:ascii="宋体" w:hAnsi="宋体" w:cs="宋体"/>
          <w:bCs/>
          <w:sz w:val="24"/>
          <w:lang w:val="en-US" w:eastAsia="zh-CN"/>
        </w:rPr>
        <w:t>成交通知书</w:t>
      </w:r>
      <w:r>
        <w:rPr>
          <w:rFonts w:hint="eastAsia" w:ascii="宋体" w:hAnsi="宋体" w:cs="宋体"/>
          <w:bCs/>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⑷ 询价文件；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⑸ 响应文件；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⑹ 标准、规范及有关技术性文件；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⑺ 图纸；</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 xml:space="preserve">⑻ </w:t>
      </w:r>
      <w:r>
        <w:rPr>
          <w:rFonts w:hint="eastAsia" w:ascii="宋体" w:hAnsi="宋体" w:eastAsia="宋体" w:cs="宋体"/>
          <w:bCs/>
          <w:color w:val="000000"/>
          <w:sz w:val="24"/>
          <w:szCs w:val="24"/>
        </w:rPr>
        <w:t>工程量清单</w:t>
      </w:r>
      <w:r>
        <w:rPr>
          <w:rFonts w:hint="eastAsia" w:ascii="宋体" w:hAnsi="宋体" w:eastAsia="宋体" w:cs="宋体"/>
          <w:color w:val="000000"/>
          <w:sz w:val="24"/>
          <w:szCs w:val="24"/>
        </w:rPr>
        <w:t>报价单或预算书</w:t>
      </w:r>
      <w:r>
        <w:rPr>
          <w:rFonts w:hint="eastAsia"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⑼ 本合同其他附件；</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第二条 项目概况、项目承包范围</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u w:val="single"/>
        </w:rPr>
      </w:pPr>
      <w:r>
        <w:rPr>
          <w:rFonts w:hint="eastAsia" w:ascii="宋体" w:hAnsi="宋体" w:cs="宋体"/>
          <w:sz w:val="24"/>
        </w:rPr>
        <w:t>2.1项目名称：</w:t>
      </w:r>
      <w:r>
        <w:rPr>
          <w:rFonts w:hint="eastAsia" w:ascii="宋体" w:hAnsi="宋体" w:cs="宋体"/>
          <w:sz w:val="24"/>
          <w:u w:val="single"/>
        </w:rPr>
        <w:t>广州市净水有限公司</w:t>
      </w:r>
      <w:r>
        <w:rPr>
          <w:rFonts w:hint="eastAsia" w:ascii="宋体" w:hAnsi="宋体" w:cs="宋体"/>
          <w:sz w:val="24"/>
          <w:u w:val="single"/>
          <w:lang w:val="en-US" w:eastAsia="zh-CN"/>
        </w:rPr>
        <w:t>石井分公司2022年厂区烟感报警器安装项目</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石井</w:t>
      </w:r>
      <w:r>
        <w:rPr>
          <w:rFonts w:hint="eastAsia" w:ascii="宋体" w:hAnsi="宋体" w:cs="宋体"/>
          <w:sz w:val="24"/>
          <w:u w:val="single"/>
        </w:rPr>
        <w:t>分公司 。</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对</w:t>
      </w:r>
      <w:r>
        <w:rPr>
          <w:rFonts w:hint="eastAsia" w:ascii="宋体" w:hAnsi="宋体" w:cs="宋体"/>
          <w:sz w:val="24"/>
          <w:u w:val="single"/>
        </w:rPr>
        <w:t>广州市净水有限公司</w:t>
      </w:r>
      <w:r>
        <w:rPr>
          <w:rFonts w:hint="eastAsia" w:ascii="宋体" w:hAnsi="宋体" w:cs="宋体"/>
          <w:sz w:val="24"/>
          <w:u w:val="single"/>
          <w:lang w:val="en-US" w:eastAsia="zh-CN"/>
        </w:rPr>
        <w:t>石井</w:t>
      </w:r>
      <w:r>
        <w:rPr>
          <w:rFonts w:hint="eastAsia" w:ascii="宋体" w:hAnsi="宋体" w:cs="宋体"/>
          <w:sz w:val="24"/>
          <w:u w:val="single"/>
        </w:rPr>
        <w:t>分公司</w:t>
      </w:r>
      <w:r>
        <w:rPr>
          <w:rFonts w:hint="eastAsia" w:ascii="宋体" w:hAnsi="宋体" w:cs="宋体"/>
          <w:sz w:val="24"/>
          <w:u w:val="single"/>
          <w:lang w:val="en-US" w:eastAsia="zh-CN"/>
        </w:rPr>
        <w:t>厂内变配电房、值班室等场所加装无线传输型烟感器、声光报警器、手动报警器、信号接收器等，另原柜式主机信号输入模块为有线传输，不适用于拟新增无线设备的传输控制，故需在新旧控制主机增加输出输入连接模块，当有任一报警信号就可以同步接收</w:t>
      </w:r>
      <w:r>
        <w:rPr>
          <w:rFonts w:hint="eastAsia" w:ascii="宋体" w:hAnsi="宋体" w:cs="宋体"/>
          <w:sz w:val="24"/>
          <w:u w:val="single"/>
        </w:rPr>
        <w:t xml:space="preserve"> 。</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第三条 项目承包方式</w:t>
      </w:r>
    </w:p>
    <w:p>
      <w:pPr>
        <w:keepNext w:val="0"/>
        <w:keepLines w:val="0"/>
        <w:pageBreakBefore w:val="0"/>
        <w:kinsoku/>
        <w:wordWrap/>
        <w:overflowPunct/>
        <w:bidi w:val="0"/>
        <w:spacing w:line="530" w:lineRule="exact"/>
        <w:ind w:left="0" w:leftChars="0" w:firstLine="420" w:firstLineChars="200"/>
        <w:jc w:val="left"/>
        <w:textAlignment w:val="auto"/>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keepNext w:val="0"/>
        <w:keepLines w:val="0"/>
        <w:pageBreakBefore w:val="0"/>
        <w:kinsoku/>
        <w:wordWrap/>
        <w:overflowPunct/>
        <w:bidi w:val="0"/>
        <w:spacing w:line="530" w:lineRule="exact"/>
        <w:ind w:left="0" w:leftChars="0" w:firstLine="420" w:firstLineChars="200"/>
        <w:jc w:val="left"/>
        <w:textAlignment w:val="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highlight w:val="none"/>
        </w:rPr>
      </w:pPr>
      <w:r>
        <w:rPr>
          <w:rFonts w:hint="eastAsia" w:ascii="宋体" w:hAnsi="宋体" w:cs="宋体"/>
          <w:b/>
          <w:bCs/>
          <w:sz w:val="24"/>
          <w:highlight w:val="none"/>
        </w:rPr>
        <w:t>第四条合同价款</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（1）</w:t>
      </w:r>
      <w:r>
        <w:rPr>
          <w:rFonts w:hint="eastAsia" w:ascii="宋体" w:hAnsi="宋体" w:cs="宋体"/>
          <w:sz w:val="24"/>
          <w:highlight w:val="none"/>
        </w:rPr>
        <w:t>执行。</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eastAsia="宋体" w:cs="宋体"/>
          <w:color w:val="000000"/>
          <w:sz w:val="24"/>
          <w:szCs w:val="24"/>
        </w:rPr>
        <w:t>，其中：</w:t>
      </w:r>
      <w:r>
        <w:rPr>
          <w:rFonts w:hint="eastAsia" w:ascii="宋体" w:hAnsi="宋体" w:eastAsia="宋体" w:cs="宋体"/>
          <w:color w:val="000000"/>
          <w:sz w:val="24"/>
          <w:szCs w:val="24"/>
          <w:u w:val="single"/>
        </w:rPr>
        <w:t>绿色施工安全防护措施费为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Theme="minorEastAsia" w:hAnsiTheme="minorEastAsia" w:eastAsiaTheme="minorEastAsia" w:cstheme="minorEastAsia"/>
          <w:sz w:val="24"/>
          <w:szCs w:val="24"/>
          <w:u w:val="single"/>
          <w:lang w:val="en-US" w:eastAsia="zh-CN"/>
        </w:rPr>
        <w:t>5300.34</w:t>
      </w:r>
      <w:r>
        <w:rPr>
          <w:rFonts w:hint="eastAsia" w:ascii="宋体" w:hAnsi="宋体" w:eastAsia="宋体" w:cs="宋体"/>
          <w:color w:val="000000"/>
          <w:sz w:val="24"/>
          <w:szCs w:val="24"/>
          <w:u w:val="single"/>
        </w:rPr>
        <w:t xml:space="preserve"> 元</w:t>
      </w: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伍仟叁佰元叁角肆分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，暂列金额为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Theme="minorEastAsia" w:hAnsiTheme="minorEastAsia" w:eastAsiaTheme="minorEastAsia" w:cstheme="minorEastAsia"/>
          <w:sz w:val="24"/>
          <w:szCs w:val="24"/>
          <w:u w:val="single"/>
          <w:lang w:val="en-US" w:eastAsia="zh-CN"/>
        </w:rPr>
        <w:t>8867.57</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捌仟捌佰陆拾柒元伍角柒分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综合单价为：详见附件</w:t>
      </w:r>
      <w:r>
        <w:rPr>
          <w:rFonts w:hint="eastAsia" w:ascii="宋体" w:hAnsi="宋体" w:cs="宋体"/>
          <w:sz w:val="24"/>
          <w:highlight w:val="none"/>
          <w:lang w:val="en-US" w:eastAsia="zh-CN"/>
        </w:rPr>
        <w:t>4</w:t>
      </w:r>
      <w:r>
        <w:rPr>
          <w:rFonts w:hint="eastAsia" w:ascii="宋体" w:hAnsi="宋体" w:cs="宋体"/>
          <w:sz w:val="24"/>
          <w:highlight w:val="none"/>
        </w:rPr>
        <w:t>工程量报价单。</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non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tabs>
          <w:tab w:val="left" w:pos="0"/>
        </w:tabs>
        <w:kinsoku/>
        <w:wordWrap/>
        <w:overflowPunct/>
        <w:bidi w:val="0"/>
        <w:adjustRightInd w:val="0"/>
        <w:snapToGrid w:val="0"/>
        <w:spacing w:line="530" w:lineRule="exact"/>
        <w:ind w:left="0" w:leftChars="0"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8"/>
        <w:keepNext w:val="0"/>
        <w:keepLines w:val="0"/>
        <w:pageBreakBefore w:val="0"/>
        <w:kinsoku/>
        <w:wordWrap/>
        <w:overflowPunct/>
        <w:bidi w:val="0"/>
        <w:spacing w:line="530" w:lineRule="exact"/>
        <w:ind w:left="0" w:leftChars="0" w:firstLine="480" w:firstLineChars="200"/>
        <w:jc w:val="left"/>
        <w:textAlignment w:val="auto"/>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rPr>
      </w:pPr>
    </w:p>
    <w:p>
      <w:pPr>
        <w:keepNext w:val="0"/>
        <w:keepLines w:val="0"/>
        <w:pageBreakBefore w:val="0"/>
        <w:widowControl/>
        <w:tabs>
          <w:tab w:val="left" w:pos="851"/>
        </w:tabs>
        <w:kinsoku/>
        <w:wordWrap/>
        <w:overflowPunct/>
        <w:bidi w:val="0"/>
        <w:adjustRightInd w:val="0"/>
        <w:snapToGrid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keepNext w:val="0"/>
        <w:keepLines w:val="0"/>
        <w:pageBreakBefore w:val="0"/>
        <w:widowControl/>
        <w:kinsoku/>
        <w:wordWrap/>
        <w:overflowPunct/>
        <w:bidi w:val="0"/>
        <w:spacing w:line="530" w:lineRule="exact"/>
        <w:ind w:left="0" w:leftChars="0" w:firstLine="480" w:firstLineChars="200"/>
        <w:jc w:val="left"/>
        <w:textAlignment w:val="auto"/>
        <w:rPr>
          <w:rFonts w:ascii="宋体" w:hAnsi="宋体" w:cs="宋体"/>
          <w:bCs/>
          <w:sz w:val="24"/>
          <w:highlight w:val="none"/>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 </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keepNext w:val="0"/>
        <w:keepLines w:val="0"/>
        <w:pageBreakBefore w:val="0"/>
        <w:kinsoku/>
        <w:wordWrap/>
        <w:overflowPunct/>
        <w:topLinePunct/>
        <w:bidi w:val="0"/>
        <w:spacing w:line="53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5.6乙方不得随意更换项目负责人及</w:t>
      </w:r>
      <w:r>
        <w:rPr>
          <w:rFonts w:hint="eastAsia" w:asciiTheme="minorEastAsia" w:hAnsiTheme="minorEastAsia" w:eastAsiaTheme="minorEastAsia" w:cstheme="minorEastAsia"/>
          <w:sz w:val="24"/>
          <w:szCs w:val="24"/>
          <w:highlight w:val="none"/>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kinsoku/>
        <w:wordWrap/>
        <w:overflowPunct/>
        <w:topLinePunct/>
        <w:bidi w:val="0"/>
        <w:spacing w:line="53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8"/>
        <w:keepNext w:val="0"/>
        <w:keepLines w:val="0"/>
        <w:pageBreakBefore w:val="0"/>
        <w:kinsoku/>
        <w:wordWrap/>
        <w:overflowPunct/>
        <w:bidi w:val="0"/>
        <w:spacing w:line="530" w:lineRule="exact"/>
        <w:ind w:left="0" w:leftChars="0"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w:t>
      </w:r>
    </w:p>
    <w:p>
      <w:pPr>
        <w:pStyle w:val="48"/>
        <w:keepNext w:val="0"/>
        <w:keepLines w:val="0"/>
        <w:pageBreakBefore w:val="0"/>
        <w:kinsoku/>
        <w:wordWrap/>
        <w:overflowPunct/>
        <w:bidi w:val="0"/>
        <w:spacing w:line="530" w:lineRule="exact"/>
        <w:ind w:left="0" w:leftChars="0" w:firstLine="480" w:firstLineChars="200"/>
        <w:jc w:val="left"/>
        <w:textAlignment w:val="auto"/>
        <w:rPr>
          <w:rFonts w:hint="eastAsia"/>
        </w:rPr>
      </w:pPr>
    </w:p>
    <w:p>
      <w:pPr>
        <w:keepNext w:val="0"/>
        <w:keepLines w:val="0"/>
        <w:pageBreakBefore w:val="0"/>
        <w:tabs>
          <w:tab w:val="left" w:pos="851"/>
        </w:tabs>
        <w:kinsoku/>
        <w:wordWrap/>
        <w:overflowPunct/>
        <w:bidi w:val="0"/>
        <w:adjustRightInd w:val="0"/>
        <w:snapToGrid w:val="0"/>
        <w:spacing w:line="530" w:lineRule="exact"/>
        <w:ind w:left="0" w:leftChars="0" w:firstLine="482" w:firstLineChars="200"/>
        <w:jc w:val="left"/>
        <w:textAlignment w:val="auto"/>
        <w:rPr>
          <w:rFonts w:ascii="宋体" w:hAnsi="宋体" w:cs="宋体"/>
          <w:b/>
          <w:sz w:val="24"/>
        </w:rPr>
      </w:pPr>
      <w:r>
        <w:rPr>
          <w:rFonts w:hint="eastAsia" w:ascii="宋体" w:hAnsi="宋体" w:cs="宋体"/>
          <w:b/>
          <w:sz w:val="24"/>
        </w:rPr>
        <w:t>第六条实施条件及管理要求</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6.2施工用水用电采用以下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（1）由甲方提供施工用水用电接口，水电费按合同综合单价水电含量计算，从甲方支付的工程款中直接扣回。</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（2）由甲方提供施工用水用电接口，费用按（月/项目）结算，由乙方向甲方或甲方下辖分公司/子公司支付。水电费用按所属供电局、自来水公司收费标准按实计算。</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lang w:val="en-US" w:eastAsia="zh-CN"/>
        </w:rPr>
        <w:t>（3）由乙方自行负责。</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6.3施工时间安排：上午7：00-12：00，下午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ascii="宋体" w:hAnsi="宋体" w:cs="宋体"/>
          <w:sz w:val="24"/>
        </w:rPr>
        <w:t>6.5</w:t>
      </w:r>
      <w:r>
        <w:rPr>
          <w:rFonts w:hint="eastAsia" w:ascii="宋体" w:hAnsi="宋体" w:cs="宋体"/>
          <w:sz w:val="24"/>
        </w:rPr>
        <w:t>环境保护要求：</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keepNext w:val="0"/>
        <w:keepLines w:val="0"/>
        <w:pageBreakBefore w:val="0"/>
        <w:kinsoku/>
        <w:wordWrap/>
        <w:overflowPunct/>
        <w:bidi w:val="0"/>
        <w:snapToGrid w:val="0"/>
        <w:spacing w:line="530" w:lineRule="exact"/>
        <w:ind w:left="0" w:leftChars="0" w:firstLine="480" w:firstLineChars="200"/>
        <w:jc w:val="left"/>
        <w:textAlignment w:val="auto"/>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keepNext w:val="0"/>
        <w:keepLines w:val="0"/>
        <w:pageBreakBefore w:val="0"/>
        <w:kinsoku/>
        <w:wordWrap/>
        <w:overflowPunct/>
        <w:bidi w:val="0"/>
        <w:spacing w:line="530" w:lineRule="exact"/>
        <w:ind w:left="0" w:leftChars="0" w:firstLine="482" w:firstLineChars="200"/>
        <w:jc w:val="left"/>
        <w:textAlignment w:val="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keepNext w:val="0"/>
        <w:keepLines w:val="0"/>
        <w:pageBreakBefore w:val="0"/>
        <w:tabs>
          <w:tab w:val="left" w:pos="360"/>
        </w:tabs>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keepNext w:val="0"/>
        <w:keepLines w:val="0"/>
        <w:pageBreakBefore w:val="0"/>
        <w:tabs>
          <w:tab w:val="left" w:pos="0"/>
        </w:tabs>
        <w:kinsoku/>
        <w:wordWrap/>
        <w:overflowPunct/>
        <w:bidi w:val="0"/>
        <w:adjustRightInd w:val="0"/>
        <w:snapToGrid w:val="0"/>
        <w:spacing w:line="530" w:lineRule="exact"/>
        <w:ind w:left="0" w:leftChars="0" w:firstLine="480" w:firstLineChars="200"/>
        <w:jc w:val="left"/>
        <w:textAlignment w:val="auto"/>
        <w:rPr>
          <w:rFonts w:hint="eastAsia" w:ascii="宋体" w:hAnsi="宋体" w:cs="宋体"/>
          <w:sz w:val="24"/>
        </w:rPr>
      </w:pPr>
      <w:r>
        <w:rPr>
          <w:rFonts w:hAnsi="宋体" w:cs="宋体"/>
          <w:sz w:val="24"/>
          <w:szCs w:val="24"/>
        </w:rPr>
        <w:t>8.2</w:t>
      </w:r>
      <w:r>
        <w:rPr>
          <w:rFonts w:hint="eastAsia" w:ascii="宋体" w:hAnsi="宋体" w:cs="宋体"/>
          <w:sz w:val="24"/>
          <w:u w:val="single"/>
          <w:lang w:val="en-US" w:eastAsia="zh-CN"/>
        </w:rPr>
        <w:t>项目验收后，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keepNext w:val="0"/>
        <w:keepLines w:val="0"/>
        <w:pageBreakBefore w:val="0"/>
        <w:kinsoku/>
        <w:wordWrap/>
        <w:overflowPunct/>
        <w:bidi w:val="0"/>
        <w:spacing w:line="530" w:lineRule="exact"/>
        <w:ind w:left="0" w:leftChars="0" w:firstLine="480" w:firstLineChars="200"/>
        <w:jc w:val="left"/>
        <w:textAlignment w:val="auto"/>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w:t>
      </w:r>
      <w:r>
        <w:rPr>
          <w:rFonts w:hint="eastAsia" w:ascii="宋体" w:hAnsi="宋体" w:cs="宋体"/>
          <w:color w:val="000000"/>
          <w:sz w:val="24"/>
          <w:szCs w:val="24"/>
          <w:highlight w:val="none"/>
          <w:u w:val="single"/>
          <w:lang w:val="en-US" w:eastAsia="zh-CN"/>
        </w:rPr>
        <w:t>广州市净水有限公司石井分公司</w:t>
      </w:r>
      <w:r>
        <w:rPr>
          <w:rFonts w:hint="eastAsia" w:hAnsi="宋体" w:cs="宋体"/>
          <w:color w:val="000000"/>
          <w:sz w:val="24"/>
          <w:szCs w:val="24"/>
          <w:highlight w:val="none"/>
          <w:u w:val="single"/>
          <w:lang w:val="en-US" w:eastAsia="zh-CN"/>
        </w:rPr>
        <w:t>。</w:t>
      </w:r>
      <w:r>
        <w:rPr>
          <w:rFonts w:hint="eastAsia" w:hAnsi="宋体" w:cs="宋体"/>
          <w:sz w:val="24"/>
          <w:szCs w:val="24"/>
          <w:u w:val="single"/>
          <w:lang w:val="en-US" w:eastAsia="zh-CN"/>
        </w:rPr>
        <w:t xml:space="preserve"> </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eastAsia="宋体" w:cs="宋体"/>
          <w:bCs/>
          <w:color w:val="000000"/>
          <w:sz w:val="24"/>
          <w:szCs w:val="24"/>
        </w:rPr>
      </w:pPr>
      <w:r>
        <w:rPr>
          <w:rFonts w:hint="eastAsia" w:ascii="宋体" w:hAnsi="宋体" w:cs="宋体"/>
          <w:sz w:val="24"/>
          <w:lang w:val="en-US" w:eastAsia="zh-CN"/>
        </w:rPr>
        <w:t xml:space="preserve"> </w:t>
      </w:r>
      <w:r>
        <w:rPr>
          <w:rFonts w:hint="eastAsia" w:ascii="宋体" w:hAnsi="宋体" w:eastAsia="宋体" w:cs="宋体"/>
          <w:bCs/>
          <w:color w:val="000000"/>
          <w:sz w:val="24"/>
          <w:szCs w:val="24"/>
        </w:rPr>
        <w:t>户名：广州市净水有限公司</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eastAsia="宋体" w:cs="宋体"/>
          <w:bCs/>
          <w:color w:val="000000"/>
          <w:sz w:val="24"/>
          <w:szCs w:val="24"/>
        </w:rPr>
      </w:pPr>
      <w:r>
        <w:rPr>
          <w:rFonts w:hint="eastAsia" w:ascii="宋体" w:hAnsi="宋体" w:eastAsia="宋体" w:cs="宋体"/>
          <w:bCs/>
          <w:color w:val="000000"/>
          <w:sz w:val="24"/>
          <w:szCs w:val="24"/>
        </w:rPr>
        <w:t>账号：82010154900000342</w:t>
      </w:r>
    </w:p>
    <w:p>
      <w:pPr>
        <w:keepNext w:val="0"/>
        <w:keepLines w:val="0"/>
        <w:pageBreakBefore w:val="0"/>
        <w:kinsoku/>
        <w:wordWrap/>
        <w:overflowPunct/>
        <w:bidi w:val="0"/>
        <w:spacing w:line="530" w:lineRule="exact"/>
        <w:ind w:left="0" w:leftChars="0" w:firstLine="480" w:firstLineChars="200"/>
        <w:jc w:val="left"/>
        <w:textAlignment w:val="auto"/>
        <w:outlineLvl w:val="0"/>
        <w:rPr>
          <w:rFonts w:hint="default" w:ascii="宋体" w:hAnsi="宋体" w:eastAsia="宋体" w:cs="宋体"/>
          <w:sz w:val="24"/>
          <w:lang w:val="en-US" w:eastAsia="zh-CN"/>
        </w:rPr>
      </w:pPr>
      <w:r>
        <w:rPr>
          <w:rFonts w:hint="eastAsia" w:ascii="宋体" w:hAnsi="宋体" w:eastAsia="宋体" w:cs="宋体"/>
          <w:bCs/>
          <w:color w:val="000000"/>
          <w:sz w:val="24"/>
          <w:szCs w:val="24"/>
        </w:rPr>
        <w:t>开户行：浦发银行广州分行</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cs="宋体"/>
          <w:color w:val="auto"/>
        </w:rPr>
        <w:t>8.5.1</w:t>
      </w:r>
      <w:r>
        <w:t>履约担保</w:t>
      </w:r>
      <w:r>
        <w:rPr>
          <w:rFonts w:hint="eastAsia"/>
        </w:rPr>
        <w:t>按以下任一种形式提供</w:t>
      </w:r>
      <w:r>
        <w:t>：</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hint="eastAsia"/>
        </w:rPr>
        <w:t>（1）符合甲方要求（详见附件7保函格式）的银行独立保函，</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pPr>
      <w:r>
        <w:rPr>
          <w:rFonts w:hint="eastAsia"/>
        </w:rPr>
        <w:t>（2）现金转账至甲方以下指定账户：</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户名：广州市净水有限公司</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keepNext w:val="0"/>
        <w:keepLines w:val="0"/>
        <w:pageBreakBefore w:val="0"/>
        <w:tabs>
          <w:tab w:val="left" w:pos="1995"/>
        </w:tabs>
        <w:kinsoku/>
        <w:wordWrap/>
        <w:overflowPunct/>
        <w:bidi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开户行：浦发银行广州分行</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⑵履约银行保函在合同履行完成后，由乙方提出申请，甲方在28日内返还，不支付利息：</w:t>
      </w:r>
    </w:p>
    <w:p>
      <w:pPr>
        <w:keepNext w:val="0"/>
        <w:keepLines w:val="0"/>
        <w:pageBreakBefore w:val="0"/>
        <w:kinsoku/>
        <w:wordWrap/>
        <w:overflowPunct/>
        <w:bidi w:val="0"/>
        <w:spacing w:line="530" w:lineRule="exact"/>
        <w:ind w:left="0" w:leftChars="0" w:firstLine="480" w:firstLineChars="200"/>
        <w:jc w:val="left"/>
        <w:textAlignment w:val="auto"/>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bidi w:val="0"/>
        <w:spacing w:before="0" w:beforeAutospacing="0" w:after="0" w:afterAutospacing="0" w:line="530" w:lineRule="exact"/>
        <w:ind w:left="0" w:leftChars="0" w:firstLine="480" w:firstLineChars="200"/>
        <w:jc w:val="left"/>
        <w:textAlignment w:val="auto"/>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keepNext w:val="0"/>
        <w:keepLines w:val="0"/>
        <w:pageBreakBefore w:val="0"/>
        <w:tabs>
          <w:tab w:val="left" w:pos="851"/>
        </w:tabs>
        <w:kinsoku/>
        <w:wordWrap/>
        <w:overflowPunct/>
        <w:bidi w:val="0"/>
        <w:adjustRightInd w:val="0"/>
        <w:snapToGrid w:val="0"/>
        <w:spacing w:line="530" w:lineRule="exact"/>
        <w:ind w:left="0" w:leftChars="0" w:firstLine="480" w:firstLineChars="200"/>
        <w:jc w:val="left"/>
        <w:textAlignment w:val="auto"/>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第九条竣工验收</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keepNext w:val="0"/>
        <w:keepLines w:val="0"/>
        <w:pageBreakBefore w:val="0"/>
        <w:kinsoku/>
        <w:wordWrap/>
        <w:overflowPunct/>
        <w:bidi w:val="0"/>
        <w:spacing w:line="530" w:lineRule="exact"/>
        <w:ind w:left="0" w:leftChars="0" w:firstLine="480" w:firstLineChars="200"/>
        <w:jc w:val="left"/>
        <w:textAlignment w:val="auto"/>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8"/>
        <w:keepNext w:val="0"/>
        <w:keepLines w:val="0"/>
        <w:pageBreakBefore w:val="0"/>
        <w:kinsoku/>
        <w:wordWrap/>
        <w:overflowPunct/>
        <w:bidi w:val="0"/>
        <w:spacing w:line="530" w:lineRule="exact"/>
        <w:ind w:left="0" w:leftChars="0" w:firstLine="480" w:firstLineChars="200"/>
        <w:jc w:val="left"/>
        <w:textAlignment w:val="auto"/>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color w:val="000000"/>
          <w:sz w:val="24"/>
          <w:szCs w:val="24"/>
          <w:highlight w:val="none"/>
          <w:u w:val="single"/>
          <w:lang w:val="en-US" w:eastAsia="zh-CN"/>
        </w:rPr>
        <w:t>广州市净水有限公司石井分公司</w:t>
      </w:r>
      <w:r>
        <w:rPr>
          <w:rFonts w:hint="eastAsia" w:asciiTheme="minorEastAsia" w:hAnsiTheme="minorEastAsia" w:eastAsiaTheme="minorEastAsia" w:cstheme="minorEastAsia"/>
          <w:u w:val="single"/>
          <w:lang w:val="en-US" w:eastAsia="zh-CN"/>
        </w:rPr>
        <w:t xml:space="preserve">   </w:t>
      </w:r>
    </w:p>
    <w:p>
      <w:pPr>
        <w:keepNext w:val="0"/>
        <w:keepLines w:val="0"/>
        <w:pageBreakBefore w:val="0"/>
        <w:numPr>
          <w:ilvl w:val="0"/>
          <w:numId w:val="5"/>
        </w:numPr>
        <w:kinsoku/>
        <w:wordWrap/>
        <w:overflowPunct/>
        <w:bidi w:val="0"/>
        <w:spacing w:line="530" w:lineRule="exact"/>
        <w:ind w:left="0" w:leftChars="0" w:firstLine="482" w:firstLineChars="200"/>
        <w:jc w:val="left"/>
        <w:textAlignment w:val="auto"/>
        <w:rPr>
          <w:rFonts w:ascii="宋体" w:hAnsi="宋体" w:cs="宋体"/>
          <w:b/>
          <w:bCs/>
          <w:sz w:val="24"/>
        </w:rPr>
      </w:pPr>
      <w:bookmarkStart w:id="97" w:name="_Toc520190034"/>
      <w:bookmarkStart w:id="98" w:name="_Toc518992994"/>
      <w:bookmarkStart w:id="99" w:name="_Toc474245220"/>
      <w:r>
        <w:rPr>
          <w:rFonts w:hint="eastAsia" w:ascii="宋体" w:hAnsi="宋体" w:cs="宋体"/>
          <w:b/>
          <w:bCs/>
          <w:sz w:val="24"/>
        </w:rPr>
        <w:t>质量保证</w:t>
      </w:r>
      <w:bookmarkEnd w:id="97"/>
      <w:bookmarkEnd w:id="98"/>
      <w:bookmarkEnd w:id="99"/>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keepNext w:val="0"/>
        <w:keepLines w:val="0"/>
        <w:pageBreakBefore w:val="0"/>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一 </w:t>
      </w:r>
      <w:r>
        <w:rPr>
          <w:rFonts w:hint="eastAsia" w:ascii="宋体" w:hAnsi="宋体" w:cs="宋体"/>
          <w:kern w:val="0"/>
          <w:sz w:val="24"/>
          <w:lang w:val="zh-CN"/>
        </w:rPr>
        <w:t>年。</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sz w:val="24"/>
        </w:rPr>
      </w:pPr>
      <w:bookmarkStart w:id="100" w:name="_Toc107447255"/>
      <w:bookmarkStart w:id="101" w:name="_Toc474245226"/>
      <w:bookmarkStart w:id="102" w:name="_Toc107446862"/>
      <w:bookmarkStart w:id="103" w:name="_Toc518993000"/>
      <w:bookmarkStart w:id="104" w:name="_Toc520190040"/>
      <w:bookmarkStart w:id="105" w:name="_Toc306350467"/>
      <w:bookmarkStart w:id="106" w:name="_Toc19692"/>
      <w:bookmarkStart w:id="107" w:name="_Toc183666531"/>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bookmarkStart w:id="108" w:name="_Toc12010"/>
      <w:bookmarkStart w:id="109" w:name="_Toc183666532"/>
      <w:bookmarkStart w:id="110"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hint="eastAsia" w:ascii="宋体" w:hAnsi="宋体" w:cs="宋体"/>
          <w:bCs/>
          <w:sz w:val="24"/>
        </w:rPr>
        <w:t>⑵战争行为、入侵、武装冲突或外敌行为、封锁、暴乱、恐怖行为或军事演习；</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autoSpaceDE w:val="0"/>
        <w:autoSpaceDN w:val="0"/>
        <w:bidi w:val="0"/>
        <w:adjustRightInd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518993001"/>
      <w:bookmarkStart w:id="112" w:name="_Toc107446864"/>
      <w:bookmarkStart w:id="113" w:name="_Toc118172294"/>
      <w:bookmarkStart w:id="114" w:name="_Toc107447257"/>
      <w:bookmarkStart w:id="115" w:name="_Toc520190041"/>
      <w:bookmarkStart w:id="116" w:name="_Toc474245227"/>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20190043"/>
      <w:bookmarkStart w:id="120" w:name="_Toc474245229"/>
      <w:bookmarkStart w:id="121" w:name="_Toc518993003"/>
    </w:p>
    <w:p>
      <w:pPr>
        <w:keepNext w:val="0"/>
        <w:keepLines w:val="0"/>
        <w:pageBreakBefore w:val="0"/>
        <w:kinsoku/>
        <w:wordWrap/>
        <w:overflowPunct/>
        <w:bidi w:val="0"/>
        <w:spacing w:line="530" w:lineRule="exact"/>
        <w:ind w:left="0" w:leftChars="0" w:firstLine="482" w:firstLineChars="200"/>
        <w:jc w:val="left"/>
        <w:textAlignment w:val="auto"/>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keepNext w:val="0"/>
        <w:keepLines w:val="0"/>
        <w:pageBreakBefore w:val="0"/>
        <w:kinsoku/>
        <w:wordWrap/>
        <w:overflowPunct/>
        <w:bidi w:val="0"/>
        <w:spacing w:line="530" w:lineRule="exact"/>
        <w:ind w:left="0" w:leftChars="0" w:firstLine="480" w:firstLineChars="200"/>
        <w:jc w:val="left"/>
        <w:textAlignment w:val="auto"/>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陆 </w:t>
      </w:r>
      <w:r>
        <w:rPr>
          <w:rFonts w:hint="eastAsia" w:ascii="宋体" w:hAnsi="宋体" w:cs="宋体"/>
          <w:sz w:val="24"/>
        </w:rPr>
        <w:t>份，其中：甲方</w:t>
      </w:r>
      <w:r>
        <w:rPr>
          <w:rFonts w:hint="eastAsia" w:ascii="宋体" w:hAnsi="宋体" w:cs="宋体"/>
          <w:sz w:val="24"/>
          <w:u w:val="single"/>
          <w:lang w:val="en-US" w:eastAsia="zh-CN"/>
        </w:rPr>
        <w:t xml:space="preserve"> 肆 </w:t>
      </w:r>
      <w:r>
        <w:rPr>
          <w:rFonts w:hint="eastAsia" w:ascii="宋体" w:hAnsi="宋体" w:cs="宋体"/>
          <w:sz w:val="24"/>
        </w:rPr>
        <w:t>份，乙方</w:t>
      </w:r>
      <w:r>
        <w:rPr>
          <w:rFonts w:hint="eastAsia" w:ascii="宋体" w:hAnsi="宋体" w:cs="宋体"/>
          <w:sz w:val="24"/>
          <w:u w:val="single"/>
          <w:lang w:val="en-US" w:eastAsia="zh-CN"/>
        </w:rPr>
        <w:t xml:space="preserve"> 贰</w:t>
      </w:r>
      <w:r>
        <w:rPr>
          <w:rFonts w:hint="eastAsia" w:ascii="宋体" w:hAnsi="宋体" w:cs="宋体"/>
          <w:sz w:val="24"/>
          <w:lang w:val="en-US" w:eastAsia="zh-CN"/>
        </w:rPr>
        <w:t xml:space="preserve"> </w:t>
      </w:r>
      <w:r>
        <w:rPr>
          <w:rFonts w:hint="eastAsia" w:ascii="宋体" w:hAnsi="宋体" w:cs="宋体"/>
          <w:sz w:val="24"/>
        </w:rPr>
        <w:t>份。</w:t>
      </w:r>
    </w:p>
    <w:p>
      <w:pPr>
        <w:keepNext w:val="0"/>
        <w:keepLines w:val="0"/>
        <w:pageBreakBefore w:val="0"/>
        <w:kinsoku/>
        <w:wordWrap/>
        <w:overflowPunct/>
        <w:bidi w:val="0"/>
        <w:spacing w:line="530" w:lineRule="exact"/>
        <w:ind w:left="0" w:leftChars="0" w:firstLine="480" w:firstLineChars="200"/>
        <w:jc w:val="left"/>
        <w:textAlignment w:val="auto"/>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    </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w:t>
      </w:r>
      <w:r>
        <w:rPr>
          <w:rFonts w:hint="eastAsia" w:ascii="宋体" w:hAnsi="宋体" w:cs="宋体"/>
          <w:sz w:val="24"/>
          <w:lang w:val="en-US" w:eastAsia="zh-CN"/>
        </w:rPr>
        <w:t>报价</w:t>
      </w:r>
      <w:r>
        <w:rPr>
          <w:rFonts w:hint="eastAsia" w:ascii="宋体" w:hAnsi="宋体" w:cs="宋体"/>
          <w:sz w:val="24"/>
        </w:rPr>
        <w:t>单</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p>
    <w:p>
      <w:pPr>
        <w:spacing w:line="384" w:lineRule="auto"/>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防疫管理协议书</w:t>
      </w:r>
      <w:r>
        <w:rPr>
          <w:rFonts w:ascii="宋体" w:hAnsi="宋体" w:cs="宋体"/>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3"/>
      </w:pPr>
    </w:p>
    <w:p>
      <w:pPr>
        <w:spacing w:line="360" w:lineRule="auto"/>
        <w:rPr>
          <w:rFonts w:hint="default" w:ascii="宋体" w:hAnsi="宋体" w:cs="宋体" w:eastAsiaTheme="minorEastAsia"/>
          <w:b/>
          <w:bCs/>
          <w:szCs w:val="21"/>
          <w:lang w:val="en-US" w:eastAsia="zh-CN"/>
        </w:rPr>
      </w:pPr>
      <w:r>
        <w:rPr>
          <w:rFonts w:hint="eastAsia" w:ascii="宋体" w:hAnsi="宋体" w:cs="宋体"/>
          <w:b/>
          <w:bCs/>
          <w:szCs w:val="21"/>
        </w:rPr>
        <w:t>附件1  发包通知书</w:t>
      </w:r>
      <w:r>
        <w:rPr>
          <w:rFonts w:hint="eastAsia" w:ascii="宋体" w:hAnsi="宋体" w:cs="宋体"/>
          <w:b/>
          <w:bCs/>
          <w:szCs w:val="21"/>
          <w:lang w:val="en-US" w:eastAsia="zh-CN"/>
        </w:rPr>
        <w:t>/成交通知书</w:t>
      </w: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24" w:name="_Toc389815339"/>
      <w:bookmarkStart w:id="125" w:name="_Toc387080836"/>
      <w:bookmarkStart w:id="126"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陆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肆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贰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24"/>
      <w:bookmarkEnd w:id="125"/>
      <w:bookmarkEnd w:id="126"/>
      <w:r>
        <w:rPr>
          <w:rFonts w:hint="eastAsia" w:ascii="宋体" w:hAnsi="宋体" w:cs="宋体"/>
          <w:b/>
          <w:szCs w:val="21"/>
        </w:rPr>
        <w:t>安全管理协议书</w:t>
      </w:r>
    </w:p>
    <w:p>
      <w:pPr>
        <w:spacing w:line="360" w:lineRule="auto"/>
        <w:jc w:val="center"/>
        <w:rPr>
          <w:rFonts w:ascii="宋体" w:hAnsi="宋体" w:cs="宋体"/>
          <w:b/>
          <w:bCs/>
          <w:sz w:val="24"/>
        </w:rPr>
      </w:pPr>
    </w:p>
    <w:p>
      <w:pPr>
        <w:keepNext w:val="0"/>
        <w:keepLines w:val="0"/>
        <w:pageBreakBefore w:val="0"/>
        <w:widowControl w:val="0"/>
        <w:kinsoku/>
        <w:wordWrap/>
        <w:overflowPunct/>
        <w:topLinePunct w:val="0"/>
        <w:autoSpaceDE/>
        <w:autoSpaceDN/>
        <w:bidi w:val="0"/>
        <w:spacing w:line="520" w:lineRule="exact"/>
        <w:jc w:val="center"/>
        <w:textAlignment w:val="auto"/>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keepNext w:val="0"/>
        <w:keepLines w:val="0"/>
        <w:pageBreakBefore w:val="0"/>
        <w:widowControl w:val="0"/>
        <w:kinsoku/>
        <w:wordWrap/>
        <w:overflowPunct/>
        <w:topLinePunct w:val="0"/>
        <w:autoSpaceDE/>
        <w:autoSpaceDN/>
        <w:bidi w:val="0"/>
        <w:spacing w:line="520" w:lineRule="exact"/>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spacing w:line="520" w:lineRule="exact"/>
        <w:textAlignment w:val="auto"/>
        <w:rPr>
          <w:rFonts w:ascii="宋体" w:hAnsi="宋体" w:cs="Arial"/>
          <w:kern w:val="0"/>
          <w:sz w:val="24"/>
        </w:rPr>
      </w:pPr>
      <w:bookmarkStart w:id="127" w:name="_Toc21391"/>
      <w:r>
        <w:rPr>
          <w:rFonts w:hint="eastAsia" w:ascii="宋体" w:hAnsi="宋体" w:cs="Arial"/>
          <w:kern w:val="0"/>
          <w:sz w:val="24"/>
        </w:rPr>
        <w:t>甲方：</w:t>
      </w:r>
      <w:r>
        <w:rPr>
          <w:rFonts w:hint="eastAsia"/>
          <w:sz w:val="24"/>
        </w:rPr>
        <w:t>广州市净水有限公司</w:t>
      </w:r>
    </w:p>
    <w:p>
      <w:pPr>
        <w:keepNext w:val="0"/>
        <w:keepLines w:val="0"/>
        <w:pageBreakBefore w:val="0"/>
        <w:widowControl w:val="0"/>
        <w:kinsoku/>
        <w:wordWrap/>
        <w:overflowPunct/>
        <w:topLinePunct w:val="0"/>
        <w:autoSpaceDE/>
        <w:autoSpaceDN/>
        <w:bidi w:val="0"/>
        <w:spacing w:line="520" w:lineRule="exact"/>
        <w:textAlignment w:val="auto"/>
        <w:rPr>
          <w:rFonts w:ascii="宋体" w:hAnsi="宋体" w:cs="Arial"/>
          <w:kern w:val="0"/>
          <w:sz w:val="24"/>
        </w:rPr>
      </w:pPr>
      <w:r>
        <w:rPr>
          <w:rFonts w:hint="eastAsia" w:ascii="宋体" w:hAnsi="宋体" w:cs="Arial"/>
          <w:kern w:val="0"/>
          <w:sz w:val="24"/>
        </w:rPr>
        <w:t xml:space="preserve">乙方： </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Style w:val="26"/>
          <w:rFonts w:asciiTheme="minorEastAsia" w:hAnsiTheme="minorEastAsia" w:eastAsiaTheme="minorEastAsia"/>
          <w:b w:val="0"/>
          <w:u w:val="single"/>
        </w:rPr>
      </w:pPr>
    </w:p>
    <w:bookmarkEnd w:id="127"/>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eastAsia="宋体" w:cs="宋体"/>
          <w:b/>
          <w:szCs w:val="21"/>
        </w:rPr>
        <w:t>工程量报价单</w:t>
      </w:r>
    </w:p>
    <w:p>
      <w:pPr>
        <w:pStyle w:val="3"/>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4038"/>
        <w:gridCol w:w="101"/>
        <w:gridCol w:w="1445"/>
        <w:gridCol w:w="666"/>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color w:val="000000"/>
                <w:kern w:val="0"/>
                <w:sz w:val="40"/>
                <w:szCs w:val="40"/>
                <w:lang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5300.34</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8867.57</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3"/>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2"/>
        <w:gridCol w:w="1318"/>
        <w:gridCol w:w="1216"/>
        <w:gridCol w:w="2058"/>
        <w:gridCol w:w="272"/>
        <w:gridCol w:w="422"/>
        <w:gridCol w:w="744"/>
        <w:gridCol w:w="91"/>
        <w:gridCol w:w="706"/>
        <w:gridCol w:w="79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路由器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铁构件制作、安装</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金属结构刷油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571"/>
        <w:gridCol w:w="1269"/>
        <w:gridCol w:w="500"/>
        <w:gridCol w:w="183"/>
        <w:gridCol w:w="847"/>
        <w:gridCol w:w="495"/>
        <w:gridCol w:w="328"/>
        <w:gridCol w:w="822"/>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Theme="minorEastAsia" w:hAnsiTheme="minorEastAsia" w:eastAsiaTheme="minorEastAsia" w:cstheme="minorEastAsia"/>
                <w:sz w:val="21"/>
                <w:szCs w:val="21"/>
                <w:u w:val="none"/>
                <w:lang w:val="en-US" w:eastAsia="zh-CN"/>
              </w:rPr>
              <w:t>5300.34</w:t>
            </w: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3" w:hRule="atLeast"/>
        </w:trPr>
        <w:tc>
          <w:tcPr>
            <w:tcW w:w="32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40"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3"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3"/>
        <w:spacing w:line="240" w:lineRule="auto"/>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8867.57</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7"/>
        <w:gridCol w:w="2068"/>
        <w:gridCol w:w="2305"/>
        <w:gridCol w:w="1516"/>
        <w:gridCol w:w="28"/>
        <w:gridCol w:w="923"/>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6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9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53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3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69"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3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3"/>
        <w:rPr>
          <w:rFonts w:ascii="宋体" w:hAnsi="宋体" w:eastAsia="宋体" w:cs="宋体"/>
          <w:b/>
          <w:szCs w:val="21"/>
        </w:rPr>
      </w:pPr>
    </w:p>
    <w:p>
      <w:pPr>
        <w:pStyle w:val="3"/>
        <w:rPr>
          <w:rFonts w:ascii="宋体" w:hAnsi="宋体" w:eastAsia="宋体" w:cs="宋体"/>
          <w:b/>
          <w:szCs w:val="21"/>
          <w:highlight w:val="yellow"/>
        </w:rPr>
      </w:pPr>
    </w:p>
    <w:p>
      <w:pPr>
        <w:pStyle w:val="3"/>
        <w:rPr>
          <w:rFonts w:ascii="宋体" w:hAnsi="宋体" w:eastAsia="宋体" w:cs="宋体"/>
          <w:b/>
          <w:szCs w:val="21"/>
          <w:highlight w:val="yellow"/>
        </w:rPr>
      </w:pPr>
    </w:p>
    <w:p>
      <w:pPr>
        <w:pStyle w:val="3"/>
        <w:rPr>
          <w:rFonts w:ascii="宋体" w:hAnsi="宋体" w:eastAsia="宋体" w:cs="宋体"/>
          <w:b/>
          <w:szCs w:val="21"/>
          <w:highlight w:val="yellow"/>
        </w:rPr>
      </w:pPr>
    </w:p>
    <w:p>
      <w:pPr>
        <w:pStyle w:val="3"/>
        <w:rPr>
          <w:rFonts w:ascii="宋体" w:hAnsi="宋体" w:eastAsia="宋体" w:cs="宋体"/>
          <w:b/>
          <w:szCs w:val="21"/>
          <w:highlight w:val="yellow"/>
        </w:rPr>
      </w:pPr>
    </w:p>
    <w:p>
      <w:pPr>
        <w:spacing w:line="360" w:lineRule="auto"/>
        <w:rPr>
          <w:rFonts w:ascii="宋体" w:hAnsi="宋体" w:cs="宋体"/>
          <w:sz w:val="24"/>
        </w:rPr>
      </w:pPr>
    </w:p>
    <w:p>
      <w:pPr>
        <w:spacing w:line="360" w:lineRule="auto"/>
        <w:rPr>
          <w:rFonts w:ascii="宋体" w:hAnsi="宋体" w:cs="宋体"/>
          <w:sz w:val="24"/>
        </w:rPr>
      </w:pPr>
    </w:p>
    <w:p>
      <w:pPr>
        <w:pStyle w:val="3"/>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：项目投入人员架构表</w:t>
      </w:r>
    </w:p>
    <w:p>
      <w:pPr>
        <w:rPr>
          <w:rFonts w:cs="仿宋_GB2312" w:asciiTheme="minorEastAsia" w:hAnsiTheme="minorEastAsia" w:eastAsiaTheme="minorEastAsia"/>
          <w:sz w:val="24"/>
        </w:rPr>
      </w:pP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eastAsia="宋体" w:cs="宋体"/>
          <w:b/>
          <w:bCs/>
          <w:sz w:val="24"/>
          <w:szCs w:val="24"/>
        </w:rPr>
      </w:pPr>
      <w:r>
        <w:rPr>
          <w:rFonts w:hint="eastAsia" w:ascii="宋体" w:hAnsi="宋体" w:cs="宋体"/>
          <w:b/>
          <w:sz w:val="24"/>
          <w:szCs w:val="24"/>
        </w:rPr>
        <w:t>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pStyle w:val="2"/>
        <w:rPr>
          <w:rFonts w:cs="仿宋_GB2312" w:asciiTheme="minorEastAsia" w:hAnsiTheme="minorEastAsia" w:eastAsiaTheme="minorEastAsia"/>
          <w:sz w:val="24"/>
        </w:rPr>
      </w:pPr>
    </w:p>
    <w:p>
      <w:pPr>
        <w:pStyle w:val="3"/>
        <w:rPr>
          <w:rFonts w:cs="仿宋_GB2312" w:asciiTheme="minorEastAsia" w:hAnsiTheme="minorEastAsia" w:eastAsiaTheme="minorEastAsia"/>
          <w:sz w:val="24"/>
        </w:rPr>
      </w:pPr>
    </w:p>
    <w:p>
      <w:pPr>
        <w:pStyle w:val="3"/>
        <w:rPr>
          <w:rFonts w:cs="仿宋_GB2312" w:asciiTheme="minorEastAsia" w:hAnsiTheme="minorEastAsia" w:eastAsiaTheme="minorEastAsia"/>
          <w:sz w:val="24"/>
        </w:rPr>
      </w:pPr>
    </w:p>
    <w:p>
      <w:pPr>
        <w:pStyle w:val="3"/>
        <w:rPr>
          <w:rFonts w:cs="仿宋_GB2312" w:asciiTheme="minorEastAsia" w:hAnsiTheme="minorEastAsia" w:eastAsiaTheme="minorEastAsia"/>
          <w:sz w:val="24"/>
        </w:rPr>
      </w:pPr>
    </w:p>
    <w:p>
      <w:pPr>
        <w:pStyle w:val="3"/>
        <w:rPr>
          <w:rFonts w:cs="仿宋_GB2312" w:asciiTheme="minorEastAsia" w:hAnsiTheme="minorEastAsia" w:eastAsiaTheme="minorEastAsia"/>
          <w:sz w:val="24"/>
        </w:rPr>
      </w:pPr>
    </w:p>
    <w:p>
      <w:pPr>
        <w:pStyle w:val="3"/>
        <w:rPr>
          <w:rFonts w:cs="仿宋_GB2312" w:asciiTheme="minorEastAsia" w:hAnsiTheme="minorEastAsia" w:eastAsiaTheme="minorEastAsia"/>
          <w:sz w:val="24"/>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360" w:lineRule="auto"/>
        <w:rPr>
          <w:rFonts w:hint="eastAsia" w:ascii="宋体" w:hAnsi="宋体" w:eastAsia="宋体" w:cs="宋体"/>
          <w:b/>
          <w:bCs/>
          <w:color w:val="000000"/>
          <w:szCs w:val="21"/>
        </w:rPr>
      </w:pPr>
    </w:p>
    <w:p>
      <w:pPr>
        <w:spacing w:line="360" w:lineRule="auto"/>
        <w:rPr>
          <w:rFonts w:ascii="宋体" w:hAnsi="宋体" w:cs="宋体"/>
          <w:b/>
          <w:szCs w:val="21"/>
        </w:rPr>
      </w:pPr>
      <w:r>
        <w:rPr>
          <w:rFonts w:hint="eastAsia" w:ascii="宋体" w:hAnsi="宋体" w:eastAsia="宋体" w:cs="宋体"/>
          <w:b/>
          <w:bCs/>
          <w:color w:val="000000"/>
          <w:szCs w:val="21"/>
        </w:rPr>
        <w:t>附件</w:t>
      </w:r>
      <w:r>
        <w:rPr>
          <w:rFonts w:hint="eastAsia" w:ascii="宋体" w:hAnsi="宋体" w:cs="宋体"/>
          <w:b/>
          <w:bCs/>
          <w:color w:val="000000"/>
          <w:szCs w:val="21"/>
          <w:lang w:val="en-US" w:eastAsia="zh-CN"/>
        </w:rPr>
        <w:t>6</w:t>
      </w:r>
      <w:r>
        <w:rPr>
          <w:rFonts w:hint="eastAsia" w:ascii="宋体" w:hAnsi="宋体" w:eastAsia="宋体" w:cs="宋体"/>
          <w:b/>
          <w:bCs/>
          <w:color w:val="000000"/>
          <w:szCs w:val="21"/>
        </w:rPr>
        <w:t>：</w:t>
      </w:r>
      <w:r>
        <w:rPr>
          <w:rFonts w:hint="eastAsia" w:ascii="宋体" w:hAnsi="宋体" w:cs="宋体"/>
          <w:b/>
          <w:szCs w:val="21"/>
        </w:rPr>
        <w:t>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rPr>
      </w:pPr>
    </w:p>
    <w:p>
      <w:pPr>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甲方：</w:t>
      </w:r>
      <w:r>
        <w:rPr>
          <w:rFonts w:hint="eastAsia" w:asciiTheme="minorEastAsia" w:hAnsi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asciiTheme="minorEastAsia" w:hAnsiTheme="minorEastAsia" w:cstheme="minorEastAsia"/>
          <w:b w:val="0"/>
          <w:sz w:val="24"/>
          <w:szCs w:val="24"/>
          <w:u w:val="single"/>
        </w:rPr>
      </w:pPr>
      <w:r>
        <w:rPr>
          <w:rFonts w:hint="eastAsia" w:asciiTheme="minorEastAsia" w:hAnsiTheme="minorEastAsia" w:cstheme="minorEastAsia"/>
          <w:sz w:val="24"/>
          <w:szCs w:val="24"/>
        </w:rPr>
        <w:t xml:space="preserve">乙方: </w:t>
      </w:r>
      <w:r>
        <w:rPr>
          <w:rFonts w:hint="eastAsia" w:asciiTheme="minorEastAsia" w:hAnsiTheme="minorEastAsia" w:cstheme="minorEastAsia"/>
          <w:sz w:val="24"/>
          <w:szCs w:val="24"/>
          <w:u w:val="single"/>
        </w:rPr>
        <w:t xml:space="preserve">               </w:t>
      </w:r>
      <w:r>
        <w:rPr>
          <w:rStyle w:val="26"/>
          <w:rFonts w:hint="eastAsia" w:asciiTheme="minorEastAsia" w:hAnsiTheme="minorEastAsia" w:cstheme="minorEastAsia"/>
          <w:sz w:val="24"/>
          <w:szCs w:val="24"/>
          <w:u w:val="single"/>
        </w:rPr>
        <w:t xml:space="preserve"> </w:t>
      </w:r>
    </w:p>
    <w:p>
      <w:pPr>
        <w:spacing w:line="440" w:lineRule="exact"/>
        <w:ind w:firstLine="540" w:firstLineChars="225"/>
        <w:rPr>
          <w:rFonts w:asciiTheme="minorEastAsia" w:hAnsiTheme="minorEastAsia" w:cstheme="minorEastAsia"/>
          <w:sz w:val="24"/>
          <w:szCs w:val="24"/>
        </w:rPr>
      </w:pPr>
      <w:r>
        <w:rPr>
          <w:rFonts w:hint="eastAsia" w:asciiTheme="minorEastAsia" w:hAnsiTheme="minorEastAsia" w:cstheme="minorEastAsia"/>
          <w:sz w:val="24"/>
          <w:szCs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一、本协议与主协议的关系</w:t>
      </w:r>
    </w:p>
    <w:p>
      <w:pPr>
        <w:adjustRightInd w:val="0"/>
        <w:snapToGrid w:val="0"/>
        <w:spacing w:line="440" w:lineRule="exact"/>
        <w:ind w:left="105"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本协议作为</w:t>
      </w:r>
      <w:r>
        <w:rPr>
          <w:rFonts w:hint="eastAsia" w:asciiTheme="minorEastAsia" w:hAnsiTheme="minorEastAsia" w:cstheme="minorEastAsia"/>
          <w:bCs/>
          <w:sz w:val="24"/>
          <w:szCs w:val="24"/>
          <w:u w:val="single"/>
        </w:rPr>
        <w:t xml:space="preserve">                  </w:t>
      </w:r>
      <w:r>
        <w:rPr>
          <w:rFonts w:hint="eastAsia" w:asciiTheme="minorEastAsia" w:hAnsiTheme="minorEastAsia" w:cstheme="minorEastAsia"/>
          <w:sz w:val="24"/>
          <w:szCs w:val="24"/>
        </w:rPr>
        <w:t>的组成部分，与主合同具有同等法律</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二、甲方的义务</w:t>
      </w:r>
    </w:p>
    <w:p>
      <w:pPr>
        <w:adjustRightInd w:val="0"/>
        <w:snapToGrid w:val="0"/>
        <w:spacing w:line="440" w:lineRule="exact"/>
        <w:ind w:firstLine="480"/>
        <w:jc w:val="left"/>
        <w:rPr>
          <w:rFonts w:asciiTheme="minorEastAsia" w:hAnsiTheme="minorEastAsia" w:cstheme="minorEastAsia"/>
          <w:sz w:val="24"/>
          <w:szCs w:val="24"/>
        </w:rPr>
      </w:pPr>
      <w:r>
        <w:rPr>
          <w:rFonts w:hint="eastAsia" w:asciiTheme="minorEastAsia" w:hAnsiTheme="minorEastAsia" w:cstheme="minorEastAsia"/>
          <w:sz w:val="24"/>
          <w:szCs w:val="24"/>
        </w:rPr>
        <w:t>（一）与建设主管部门和属地疫情防控指挥部门形成联防联控机制，建立快速有效的处置工作流程。</w:t>
      </w:r>
    </w:p>
    <w:p>
      <w:pPr>
        <w:pStyle w:val="7"/>
        <w:widowControl w:val="0"/>
        <w:adjustRightInd/>
        <w:snapToGrid/>
        <w:spacing w:line="440" w:lineRule="exact"/>
        <w:ind w:firstLine="48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（二）对乙方防控工作的落实情况进行监督。</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三、乙方的义务</w:t>
      </w:r>
    </w:p>
    <w:p>
      <w:pPr>
        <w:pStyle w:val="7"/>
        <w:widowControl w:val="0"/>
        <w:spacing w:line="440" w:lineRule="exact"/>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（一）开展疫情防控宣传教育，提高</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kern w:val="2"/>
          <w:sz w:val="24"/>
          <w:szCs w:val="24"/>
        </w:rPr>
        <w:t>人员自我防护意识，最大限度减少人员暴露和感染的风险。</w:t>
      </w:r>
    </w:p>
    <w:p>
      <w:pPr>
        <w:pStyle w:val="7"/>
        <w:widowControl w:val="0"/>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（二）</w:t>
      </w:r>
      <w:r>
        <w:rPr>
          <w:rFonts w:hint="eastAsia" w:asciiTheme="minorEastAsia" w:hAnsiTheme="minorEastAsia" w:eastAsiaTheme="minorEastAsia" w:cstheme="minorEastAsia"/>
          <w:sz w:val="24"/>
          <w:szCs w:val="24"/>
        </w:rPr>
        <w:t>做好乙方人员防控工作管理，及时提交防疫资料，落实疫情防控备案，必要时需</w:t>
      </w:r>
      <w:r>
        <w:rPr>
          <w:rFonts w:hint="eastAsia" w:asciiTheme="minorEastAsia" w:hAnsiTheme="minorEastAsia" w:eastAsiaTheme="minorEastAsia" w:cstheme="minorEastAsia"/>
          <w:kern w:val="2"/>
          <w:sz w:val="24"/>
          <w:szCs w:val="24"/>
        </w:rPr>
        <w:t>编制防控管理工作方案</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（三）乙方人员须按照甲方各厂区进厂门岗防控要求进行疫苗接种及核酸检测，未满足相关要求的人员甲方有权限制进入厂区。</w:t>
      </w:r>
    </w:p>
    <w:p>
      <w:pPr>
        <w:pStyle w:val="7"/>
        <w:widowControl w:val="0"/>
        <w:adjustRightInd/>
        <w:snapToGrid/>
        <w:spacing w:line="440" w:lineRule="exact"/>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（五）各级政府、有关部门及甲方的其他防控要求。</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四、违约责任</w:t>
      </w:r>
    </w:p>
    <w:p>
      <w:pPr>
        <w:adjustRightInd w:val="0"/>
        <w:snapToGrid w:val="0"/>
        <w:spacing w:line="440" w:lineRule="exact"/>
        <w:ind w:left="105"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乙方需按照甲方服务要求执行，未达到疫情防控要求的，需按下列条款执行：</w:t>
      </w:r>
    </w:p>
    <w:p>
      <w:pPr>
        <w:adjustRightInd w:val="0"/>
        <w:snapToGrid w:val="0"/>
        <w:spacing w:line="440" w:lineRule="exact"/>
        <w:ind w:left="105"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Theme="minorEastAsia" w:hAnsiTheme="minorEastAsia" w:cstheme="minorEastAsia"/>
          <w:sz w:val="24"/>
          <w:szCs w:val="24"/>
        </w:rPr>
      </w:pPr>
    </w:p>
    <w:p>
      <w:pPr>
        <w:pStyle w:val="38"/>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五、补充条款：</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w:t>
      </w:r>
    </w:p>
    <w:p>
      <w:pPr>
        <w:adjustRightInd w:val="0"/>
        <w:snapToGrid w:val="0"/>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六、附则</w:t>
      </w:r>
    </w:p>
    <w:p>
      <w:pPr>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份。</w:t>
      </w:r>
    </w:p>
    <w:p>
      <w:pPr>
        <w:adjustRightInd w:val="0"/>
        <w:snapToGrid w:val="0"/>
        <w:spacing w:line="440" w:lineRule="exact"/>
        <w:rPr>
          <w:rFonts w:asciiTheme="minorEastAsia" w:hAnsiTheme="minorEastAsia" w:cstheme="minorEastAsia"/>
          <w:sz w:val="24"/>
          <w:szCs w:val="24"/>
        </w:rPr>
      </w:pPr>
    </w:p>
    <w:p>
      <w:pPr>
        <w:adjustRightInd w:val="0"/>
        <w:snapToGrid w:val="0"/>
        <w:spacing w:line="440" w:lineRule="exact"/>
        <w:ind w:left="1330" w:leftChars="5" w:hanging="1320" w:hangingChars="550"/>
        <w:rPr>
          <w:rFonts w:asciiTheme="minorEastAsia" w:hAnsiTheme="minorEastAsia" w:cstheme="minorEastAsia"/>
          <w:sz w:val="24"/>
          <w:szCs w:val="24"/>
        </w:rPr>
      </w:pPr>
      <w:r>
        <w:rPr>
          <w:rFonts w:hint="eastAsia" w:asciiTheme="minorEastAsia" w:hAnsiTheme="minorEastAsia" w:cstheme="minorEastAsia"/>
          <w:sz w:val="24"/>
          <w:szCs w:val="24"/>
        </w:rPr>
        <w:t xml:space="preserve">   甲方代表 （章）：                             乙方代表（章）：                                                           　　              　　　　　　　</w:t>
      </w:r>
    </w:p>
    <w:p>
      <w:pPr>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　　　　　                 年   月  　日</w:t>
      </w:r>
    </w:p>
    <w:p>
      <w:pPr>
        <w:pStyle w:val="22"/>
        <w:ind w:firstLine="0"/>
        <w:rPr>
          <w:rFonts w:cs="宋体"/>
          <w:b/>
          <w:bCs/>
        </w:rPr>
      </w:pPr>
    </w:p>
    <w:p>
      <w:pPr>
        <w:pStyle w:val="3"/>
        <w:rPr>
          <w:rFonts w:cs="仿宋_GB2312" w:asciiTheme="minorEastAsia" w:hAnsiTheme="minorEastAsia" w:eastAsiaTheme="minorEastAsia"/>
          <w:sz w:val="24"/>
        </w:rPr>
      </w:pPr>
    </w:p>
    <w:p>
      <w:pPr>
        <w:pStyle w:val="38"/>
      </w:pPr>
    </w:p>
    <w:p>
      <w:pPr>
        <w:pStyle w:val="38"/>
      </w:pPr>
    </w:p>
    <w:p>
      <w:pPr>
        <w:pStyle w:val="38"/>
      </w:pPr>
    </w:p>
    <w:p>
      <w:pPr>
        <w:pStyle w:val="22"/>
      </w:pPr>
      <w:bookmarkStart w:id="128" w:name="_Toc5129"/>
      <w:bookmarkStart w:id="129" w:name="_Toc21847"/>
      <w:bookmarkStart w:id="130" w:name="_Toc8147"/>
      <w:bookmarkStart w:id="131" w:name="_Toc12169"/>
      <w:bookmarkStart w:id="132" w:name="_Toc30824"/>
      <w:bookmarkStart w:id="133" w:name="_Toc23515"/>
      <w:bookmarkStart w:id="134" w:name="_Toc16552"/>
      <w:bookmarkStart w:id="135" w:name="_Toc6230"/>
      <w:bookmarkStart w:id="136" w:name="_Toc28358"/>
      <w:bookmarkStart w:id="137" w:name="_Toc3723"/>
      <w:bookmarkStart w:id="138" w:name="_Toc1563"/>
    </w:p>
    <w:p>
      <w:pPr>
        <w:pStyle w:val="22"/>
      </w:pPr>
    </w:p>
    <w:p>
      <w:pPr>
        <w:pStyle w:val="22"/>
      </w:pPr>
    </w:p>
    <w:p>
      <w:pPr>
        <w:pStyle w:val="22"/>
      </w:pPr>
    </w:p>
    <w:p>
      <w:pPr>
        <w:pStyle w:val="22"/>
      </w:pPr>
    </w:p>
    <w:p>
      <w:pPr>
        <w:pStyle w:val="22"/>
      </w:pPr>
    </w:p>
    <w:p>
      <w:pPr>
        <w:pStyle w:val="22"/>
      </w:pPr>
    </w:p>
    <w:p>
      <w:pPr>
        <w:pStyle w:val="4"/>
        <w:jc w:val="both"/>
        <w:rPr>
          <w:rFonts w:hint="eastAsia"/>
        </w:rPr>
      </w:pPr>
    </w:p>
    <w:p>
      <w:pPr>
        <w:pStyle w:val="4"/>
        <w:rPr>
          <w:rFonts w:hint="eastAsia"/>
        </w:rPr>
      </w:pPr>
      <w:r>
        <mc:AlternateContent>
          <mc:Choice Requires="wps">
            <w:drawing>
              <wp:anchor distT="0" distB="0" distL="114300" distR="114300" simplePos="0" relativeHeight="251666432" behindDoc="0" locked="0" layoutInCell="1" allowOverlap="1">
                <wp:simplePos x="0" y="0"/>
                <wp:positionH relativeFrom="column">
                  <wp:posOffset>2345690</wp:posOffset>
                </wp:positionH>
                <wp:positionV relativeFrom="paragraph">
                  <wp:posOffset>692785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7pt;margin-top:54.55pt;height:0pt;width:75.5pt;z-index:251666432;mso-width-relative:page;mso-height-relative:page;" filled="f" stroked="t" coordsize="21600,21600" o:gfxdata="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nSwznXAAAACw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p>
    <w:p>
      <w:pPr>
        <w:pStyle w:val="4"/>
      </w:pPr>
      <w:r>
        <mc:AlternateContent>
          <mc:Choice Requires="wps">
            <w:drawing>
              <wp:anchor distT="0" distB="0" distL="114300" distR="114300" simplePos="0" relativeHeight="251667456" behindDoc="0" locked="0" layoutInCell="1" allowOverlap="1">
                <wp:simplePos x="0" y="0"/>
                <wp:positionH relativeFrom="column">
                  <wp:posOffset>2359025</wp:posOffset>
                </wp:positionH>
                <wp:positionV relativeFrom="paragraph">
                  <wp:posOffset>631825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75pt;margin-top:49.75pt;height:0pt;width:75.5pt;z-index:251667456;mso-width-relative:page;mso-height-relative:page;" filled="f" stroked="t" coordsize="21600,21600" o:gfxdata="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pNna/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8"/>
      </w:pPr>
    </w:p>
    <w:p>
      <w:pPr>
        <w:pStyle w:val="4"/>
      </w:pPr>
      <w:bookmarkStart w:id="139" w:name="_Toc17119"/>
      <w:bookmarkStart w:id="140" w:name="_Toc21675"/>
      <w:bookmarkStart w:id="141" w:name="_Toc22764"/>
      <w:bookmarkStart w:id="142" w:name="_Toc5342"/>
      <w:bookmarkStart w:id="143" w:name="_Toc87616388"/>
      <w:bookmarkStart w:id="144" w:name="_Toc30157"/>
      <w:bookmarkStart w:id="145" w:name="_Toc88209951"/>
      <w:bookmarkStart w:id="146" w:name="_Toc12769"/>
      <w:bookmarkStart w:id="147" w:name="_Toc31564"/>
      <w:bookmarkStart w:id="148" w:name="_Toc10840"/>
      <w:bookmarkStart w:id="149" w:name="_Toc24815"/>
      <w:bookmarkStart w:id="150" w:name="_Toc24490"/>
      <w:bookmarkStart w:id="151" w:name="_Toc12610"/>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156" w:beforeLines="50" w:after="156" w:afterLines="50" w:line="600" w:lineRule="exact"/>
        <w:jc w:val="center"/>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pStyle w:val="22"/>
        <w:rPr>
          <w:rFonts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pStyle w:val="2"/>
        <w:rPr>
          <w:rFonts w:hint="eastAsia"/>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仿宋_GB2312" w:eastAsia="仿宋_GB2312"/>
          <w:sz w:val="30"/>
          <w:szCs w:val="30"/>
        </w:rPr>
        <w:t>（项目编号：   ）</w:t>
      </w: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7616393"/>
      <w:bookmarkStart w:id="157"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22"/>
      </w:pPr>
    </w:p>
    <w:p>
      <w:pPr>
        <w:pStyle w:val="6"/>
        <w:rPr>
          <w:rFonts w:asciiTheme="minorEastAsia" w:hAnsiTheme="minorEastAsia" w:eastAsiaTheme="minorEastAsia"/>
          <w:sz w:val="28"/>
          <w:szCs w:val="28"/>
        </w:rPr>
      </w:pPr>
      <w:bookmarkStart w:id="158" w:name="_Toc28619645"/>
      <w:bookmarkStart w:id="159" w:name="_Toc88209957"/>
      <w:bookmarkStart w:id="160" w:name="_Toc87616394"/>
      <w:bookmarkStart w:id="161" w:name="_Toc6313"/>
      <w:bookmarkStart w:id="162" w:name="_Toc12665"/>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22527"/>
      <w:bookmarkStart w:id="164" w:name="_Toc29833"/>
      <w:bookmarkStart w:id="165" w:name="_Toc88209958"/>
      <w:bookmarkStart w:id="166" w:name="_Toc87616395"/>
    </w:p>
    <w:p>
      <w:pPr>
        <w:pStyle w:val="22"/>
      </w:pPr>
    </w:p>
    <w:p>
      <w:pPr>
        <w:pStyle w:val="6"/>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pageBreakBefore w:val="0"/>
        <w:widowControl w:val="0"/>
        <w:kinsoku/>
        <w:wordWrap/>
        <w:overflowPunct/>
        <w:topLinePunct w:val="0"/>
        <w:autoSpaceDE/>
        <w:autoSpaceDN/>
        <w:bidi w:val="0"/>
        <w:adjustRightInd/>
        <w:snapToGrid/>
        <w:spacing w:line="480" w:lineRule="exact"/>
        <w:textAlignment w:val="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keepNext w:val="0"/>
        <w:keepLines w:val="0"/>
        <w:pageBreakBefore w:val="0"/>
        <w:widowControl w:val="0"/>
        <w:kinsoku/>
        <w:wordWrap/>
        <w:overflowPunct/>
        <w:topLinePunct w:val="0"/>
        <w:bidi w:val="0"/>
        <w:adjustRightInd w:val="0"/>
        <w:snapToGrid w:val="0"/>
        <w:spacing w:after="0" w:line="56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9"/>
        <w:keepNext w:val="0"/>
        <w:keepLines w:val="0"/>
        <w:pageBreakBefore w:val="0"/>
        <w:widowControl w:val="0"/>
        <w:kinsoku/>
        <w:wordWrap/>
        <w:overflowPunct/>
        <w:topLinePunct w:val="0"/>
        <w:bidi w:val="0"/>
        <w:adjustRightInd w:val="0"/>
        <w:snapToGrid w:val="0"/>
        <w:spacing w:after="0" w:line="56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8"/>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7" w:name="_Toc87616400"/>
      <w:bookmarkStart w:id="168" w:name="_Toc88209963"/>
      <w:bookmarkStart w:id="169" w:name="_Toc19830"/>
      <w:bookmarkStart w:id="170"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bidi="ar"/>
        </w:rPr>
        <w:t>广州市净水有限公司</w:t>
      </w:r>
      <w:r>
        <w:rPr>
          <w:rFonts w:hint="eastAsia" w:ascii="宋体" w:hAnsi="宋体" w:eastAsia="宋体" w:cs="宋体"/>
          <w:sz w:val="24"/>
          <w:szCs w:val="24"/>
          <w:lang w:val="en-US" w:eastAsia="zh-CN" w:bidi="ar"/>
        </w:rPr>
        <w:t>石井分公司2022年厂区烟感报警器安装</w:t>
      </w:r>
      <w:r>
        <w:rPr>
          <w:rFonts w:hint="eastAsia" w:ascii="宋体" w:hAnsi="宋体" w:eastAsia="宋体" w:cs="宋体"/>
          <w:sz w:val="24"/>
          <w:szCs w:val="24"/>
          <w:lang w:val="en-GB" w:bidi="ar"/>
        </w:rPr>
        <w:t>项目</w:t>
      </w:r>
      <w:r>
        <w:rPr>
          <w:rFonts w:hint="eastAsia" w:ascii="宋体" w:hAnsi="宋体" w:eastAsia="宋体" w:cs="宋体"/>
          <w:sz w:val="24"/>
          <w:szCs w:val="24"/>
          <w:lang w:val="en-GB"/>
        </w:rPr>
        <w:t>（</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pPr>
    </w:p>
    <w:p>
      <w:pPr>
        <w:pStyle w:val="22"/>
        <w:ind w:firstLine="0"/>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2"/>
        <w:rPr>
          <w:rFonts w:ascii="仿宋_GB2312" w:eastAsia="仿宋_GB2312" w:hAnsiTheme="minorEastAsia"/>
          <w:sz w:val="28"/>
          <w:szCs w:val="28"/>
        </w:rPr>
      </w:pPr>
      <w:r>
        <w:rPr>
          <w:rFonts w:hint="eastAsia" w:eastAsia="宋体" w:cs="宋体"/>
          <w:color w:val="auto"/>
          <w:kern w:val="2"/>
          <w:lang w:val="en-GB"/>
        </w:rPr>
        <w:t>年  月  日</w:t>
      </w: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6"/>
        <w:rPr>
          <w:rFonts w:asciiTheme="minorEastAsia" w:hAnsiTheme="minorEastAsia" w:eastAsiaTheme="minorEastAsia"/>
          <w:sz w:val="28"/>
          <w:szCs w:val="28"/>
        </w:rPr>
      </w:pPr>
      <w:bookmarkStart w:id="172" w:name="_Toc32430"/>
      <w:bookmarkStart w:id="173"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48"/>
              <w:jc w:val="center"/>
              <w:rPr>
                <w:rFonts w:hAnsi="宋体" w:eastAsia="宋体"/>
                <w:b/>
                <w:bCs/>
                <w:color w:val="auto"/>
              </w:rPr>
            </w:pPr>
            <w:r>
              <w:rPr>
                <w:rFonts w:hint="eastAsia" w:hAnsi="宋体" w:eastAsia="宋体"/>
                <w:b/>
                <w:bCs/>
                <w:color w:val="auto"/>
              </w:rPr>
              <w:t>序号</w:t>
            </w:r>
          </w:p>
        </w:tc>
        <w:tc>
          <w:tcPr>
            <w:tcW w:w="4800" w:type="dxa"/>
            <w:vAlign w:val="center"/>
          </w:tcPr>
          <w:p>
            <w:pPr>
              <w:pStyle w:val="48"/>
              <w:jc w:val="center"/>
              <w:rPr>
                <w:rFonts w:hAnsi="宋体" w:eastAsia="宋体"/>
                <w:b/>
                <w:bCs/>
                <w:color w:val="auto"/>
              </w:rPr>
            </w:pPr>
            <w:r>
              <w:rPr>
                <w:rFonts w:hint="eastAsia" w:hAnsi="宋体" w:eastAsia="宋体"/>
                <w:b/>
                <w:bCs/>
                <w:color w:val="auto"/>
              </w:rPr>
              <w:t>项目名称</w:t>
            </w:r>
          </w:p>
        </w:tc>
        <w:tc>
          <w:tcPr>
            <w:tcW w:w="2986" w:type="dxa"/>
            <w:vAlign w:val="center"/>
          </w:tcPr>
          <w:p>
            <w:pPr>
              <w:pStyle w:val="48"/>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74" w:type="dxa"/>
            <w:vAlign w:val="center"/>
          </w:tcPr>
          <w:p>
            <w:pPr>
              <w:pStyle w:val="48"/>
              <w:spacing w:line="360" w:lineRule="auto"/>
              <w:jc w:val="center"/>
              <w:outlineLvl w:val="1"/>
              <w:rPr>
                <w:rFonts w:hAnsi="宋体" w:eastAsia="宋体"/>
                <w:b/>
                <w:bCs/>
                <w:color w:val="auto"/>
              </w:rPr>
            </w:pPr>
            <w:r>
              <w:rPr>
                <w:rFonts w:hint="eastAsia" w:hAnsi="宋体" w:eastAsia="宋体"/>
                <w:b/>
                <w:bCs/>
                <w:color w:val="auto"/>
              </w:rPr>
              <w:t>1</w:t>
            </w:r>
          </w:p>
        </w:tc>
        <w:tc>
          <w:tcPr>
            <w:tcW w:w="4800" w:type="dxa"/>
            <w:vAlign w:val="center"/>
          </w:tcPr>
          <w:p>
            <w:pPr>
              <w:widowControl/>
              <w:jc w:val="center"/>
              <w:textAlignment w:val="center"/>
              <w:rPr>
                <w:rFonts w:ascii="宋体" w:hAnsi="宋体" w:eastAsia="宋体" w:cs="宋体"/>
                <w:b/>
                <w:bCs/>
                <w:sz w:val="22"/>
              </w:rPr>
            </w:pPr>
            <w:r>
              <w:rPr>
                <w:rFonts w:hint="eastAsia" w:ascii="宋体" w:hAnsi="宋体" w:eastAsia="宋体" w:cs="宋体"/>
                <w:kern w:val="0"/>
                <w:sz w:val="24"/>
                <w:szCs w:val="24"/>
                <w:lang w:bidi="ar"/>
              </w:rPr>
              <w:t>广州市净水有限公司</w:t>
            </w:r>
            <w:r>
              <w:rPr>
                <w:rFonts w:hint="eastAsia" w:ascii="宋体" w:hAnsi="宋体" w:eastAsia="宋体" w:cs="宋体"/>
                <w:kern w:val="0"/>
                <w:sz w:val="24"/>
                <w:szCs w:val="24"/>
                <w:lang w:val="en-US" w:eastAsia="zh-CN" w:bidi="ar"/>
              </w:rPr>
              <w:t>石井分公司2022年厂区烟感报警器安装</w:t>
            </w:r>
            <w:r>
              <w:rPr>
                <w:rFonts w:hint="eastAsia" w:ascii="宋体" w:hAnsi="宋体" w:eastAsia="宋体" w:cs="宋体"/>
                <w:kern w:val="0"/>
                <w:sz w:val="24"/>
                <w:szCs w:val="24"/>
                <w:lang w:bidi="ar"/>
              </w:rPr>
              <w:t>项目</w:t>
            </w:r>
          </w:p>
        </w:tc>
        <w:tc>
          <w:tcPr>
            <w:tcW w:w="2986" w:type="dxa"/>
            <w:vAlign w:val="center"/>
          </w:tcPr>
          <w:p>
            <w:pPr>
              <w:pStyle w:val="4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74" w:type="dxa"/>
            <w:shd w:val="clear" w:color="auto" w:fill="auto"/>
            <w:vAlign w:val="center"/>
          </w:tcPr>
          <w:p>
            <w:pPr>
              <w:pStyle w:val="12"/>
              <w:spacing w:line="360" w:lineRule="auto"/>
              <w:jc w:val="center"/>
              <w:outlineLvl w:val="1"/>
              <w:rPr>
                <w:rFonts w:hAnsi="宋体" w:eastAsia="宋体" w:cs="宋体"/>
                <w:b/>
                <w:bCs/>
                <w:sz w:val="24"/>
                <w:szCs w:val="24"/>
              </w:rPr>
            </w:pPr>
          </w:p>
        </w:tc>
        <w:tc>
          <w:tcPr>
            <w:tcW w:w="4800" w:type="dxa"/>
            <w:shd w:val="clear" w:color="auto" w:fill="auto"/>
            <w:vAlign w:val="center"/>
          </w:tcPr>
          <w:p>
            <w:pPr>
              <w:pStyle w:val="12"/>
              <w:spacing w:line="360" w:lineRule="auto"/>
              <w:jc w:val="center"/>
              <w:outlineLvl w:val="1"/>
              <w:rPr>
                <w:rFonts w:hAnsi="宋体" w:eastAsia="宋体" w:cs="宋体"/>
                <w:b/>
                <w:bCs/>
                <w:sz w:val="24"/>
                <w:szCs w:val="24"/>
              </w:rPr>
            </w:pPr>
            <w:r>
              <w:rPr>
                <w:rFonts w:hint="eastAsia" w:hAnsi="宋体" w:eastAsia="宋体" w:cs="宋体"/>
                <w:b/>
                <w:bCs/>
                <w:sz w:val="24"/>
                <w:szCs w:val="24"/>
              </w:rPr>
              <w:t>合计</w:t>
            </w:r>
          </w:p>
        </w:tc>
        <w:tc>
          <w:tcPr>
            <w:tcW w:w="2986" w:type="dxa"/>
            <w:vAlign w:val="center"/>
          </w:tcPr>
          <w:p>
            <w:pPr>
              <w:pStyle w:val="48"/>
              <w:jc w:val="center"/>
              <w:rPr>
                <w:rFonts w:hAnsi="宋体" w:eastAsia="宋体"/>
                <w:color w:val="auto"/>
              </w:rPr>
            </w:pPr>
          </w:p>
        </w:tc>
      </w:tr>
    </w:tbl>
    <w:p>
      <w:pPr>
        <w:numPr>
          <w:ilvl w:val="0"/>
          <w:numId w:val="0"/>
        </w:numPr>
        <w:adjustRightInd w:val="0"/>
        <w:snapToGrid w:val="0"/>
        <w:spacing w:line="600" w:lineRule="exact"/>
        <w:ind w:firstLine="560" w:firstLineChars="200"/>
        <w:rPr>
          <w:rFonts w:hint="eastAsia" w:ascii="宋体" w:hAnsi="宋体" w:eastAsia="宋体" w:cs="宋体"/>
          <w:b/>
          <w:szCs w:val="21"/>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报价表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4038"/>
        <w:gridCol w:w="101"/>
        <w:gridCol w:w="1445"/>
        <w:gridCol w:w="666"/>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color w:val="000000"/>
                <w:kern w:val="0"/>
                <w:sz w:val="40"/>
                <w:szCs w:val="40"/>
                <w:lang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1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873"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5300.34</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8867.57</w:t>
            </w: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36"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1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pStyle w:val="3"/>
        <w:rPr>
          <w:rFonts w:hint="eastAsia"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2"/>
        <w:gridCol w:w="1318"/>
        <w:gridCol w:w="1216"/>
        <w:gridCol w:w="2058"/>
        <w:gridCol w:w="272"/>
        <w:gridCol w:w="422"/>
        <w:gridCol w:w="744"/>
        <w:gridCol w:w="91"/>
        <w:gridCol w:w="706"/>
        <w:gridCol w:w="79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火灾报警系统控制主机</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1.名称:智慧消防物联网主机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2.规格、型号:无线信号频率：LORA (无线接收距离2公里以上)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GSM信号频率:900/1800MHz(可选850/900/1800/1900MHz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报警防区：250个火灾报警防区，可配，无线声光，无线手报，无线烟感，无线燃气，无线电气火灾等设备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防区管理：自带全部24小时防区，任意防区可单独屏蔽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有线防区：6路有线防区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输出信号：两路输出，可手动启动风机，自动启动风机等设备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协议接口：预留485通讯接口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打印机：报警自动打印防区及时间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地址管理：手机微信可编辑任意防区的具体地址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电源电压：AC 220V 50Hz/60Hzo</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待机功耗：＜1W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后备电池:DC7.4V/2100MA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备用电池：工作时间≥8小时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工作温度：-20~+60°C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工作湿度：≤95%无凝露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外形尺寸:22. 5cm （长）*23. 5cm （宽）*6. 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4"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1.名称:流量卡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2.规格:4G</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1.名称:LORA烟感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2.规格:采用独特的防虫干扰、抗白光、抗强磁技、定时心跳、故障上传、低电上传。真正做到不漏报、不误报。釆用最新低功 耗无线双向433频率传输技术，距离覆盖范围广，空旷能达到2公里以上。采用3V碱性电池，使产品能达到2年以上使用寿命。烟感具有远程消音，定时巡检，低电上传，丢失上报，报警可 以具体显示烟感具体方位。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20517-2006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声音分贝:&gt;80dB（正前方） 状态灯:间隔50秒闪一次自检灯，长闪表示报警 供电电源：电池供电，3V，5号电池，使用寿命2年，自检时间：8h（小时）（缺省值，可配置）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烟感认证：CCCF认证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通讯距离：典型应用环境，覆盖半径2km（烟感与网关之间间隔一堵墙）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外形尺寸：105cm （直径）*47.5cm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1.名称:LORA手报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2.规格:在紧急情况下敲碎玻璃，实现手动紧急报警。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19880-2005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状态灯：间隔50秒闪一次自检灯，按下红灯长亮表示报警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供电电源：电池供电，3V, 123A,电池使用寿命3年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启动零件：可重复使用，通过工具复位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自检时间：12h（小时）（缺省值，可配置）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信道宽带:J25/250/500kHz可配置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通讯距离：典型应用环境，覆盖半径2km（手报与网关之间间 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外形尺寸：85cm （长）*85cm （宽）*4cm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1.名称:LORA声光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2.规格:超过85分贝响亮的报警信号带红色LED闪烁、语音提醒,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具有远程消音功能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工作频率：LORA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执行标准:GB 26851-2011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声音分贝：＞80dB-100dB（正前方）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状态灯:间隔50秒闪一次自检灯，长闪表示报警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闪光频率：1.0~l.3Hz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供电电源：DC12V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自检时间：8h（小时）（缺省值，可配置）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信道宽带：125/250/500kHz可配置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无线协议,：私有协议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通讯距离：典型应用环境，覆盖半径2km（声光与网关之间间隔一堵墙)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工作温度：10°C~+50°C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工作湿度：＜95%（40°C、无凝结）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外形尺寸：126cm （长）*126cm （宽）*50cm （厚）</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路由器</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1.名称:LORA信号放大器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2.规格:LORA信号放大器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4.材质:铜质</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凿(压)槽</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1.名称:凿(压)槽（含修复）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2.规格:宽10cm，深6cm</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铁构件制作、安装</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1.名称:一般支架制作、安装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2.材质:型钢</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4"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6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3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3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8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金属结构刷油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1.除锈级别:轻绣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2.油漆品种:防锈底漆1遍，面漆1遍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3.涂刷遍数、漆膜厚度:各一遍</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40.096</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2.规格:86型</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2.说明:新设备调试 及原消防系 统连接</w:t>
            </w: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火灾自动报警系统合计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63"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4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8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4"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33"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571"/>
        <w:gridCol w:w="1269"/>
        <w:gridCol w:w="500"/>
        <w:gridCol w:w="183"/>
        <w:gridCol w:w="847"/>
        <w:gridCol w:w="495"/>
        <w:gridCol w:w="328"/>
        <w:gridCol w:w="822"/>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Theme="minorEastAsia" w:hAnsiTheme="minorEastAsia" w:eastAsiaTheme="minorEastAsia" w:cstheme="minorEastAsia"/>
                <w:sz w:val="21"/>
                <w:szCs w:val="21"/>
                <w:u w:val="none"/>
                <w:lang w:val="en-US" w:eastAsia="zh-CN"/>
              </w:rPr>
              <w:t>5300.34</w:t>
            </w: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3" w:hRule="atLeast"/>
        </w:trPr>
        <w:tc>
          <w:tcPr>
            <w:tcW w:w="32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8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p>
            <w:pPr>
              <w:jc w:val="left"/>
              <w:rPr>
                <w:rFonts w:hint="eastAsia" w:ascii="宋体" w:hAnsi="宋体" w:eastAsia="宋体" w:cs="宋体"/>
                <w:i w:val="0"/>
                <w:color w:val="000000"/>
                <w:sz w:val="18"/>
                <w:szCs w:val="18"/>
                <w:u w:val="none"/>
              </w:rPr>
            </w:pPr>
          </w:p>
        </w:tc>
        <w:tc>
          <w:tcPr>
            <w:tcW w:w="859"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1240"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5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2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8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7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46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3"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3"/>
        <w:spacing w:line="240" w:lineRule="auto"/>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8867.57</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rPr>
          <w:rFonts w:ascii="宋体" w:hAnsi="宋体" w:eastAsia="宋体" w:cs="宋体"/>
          <w:b/>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7"/>
        <w:gridCol w:w="2068"/>
        <w:gridCol w:w="2305"/>
        <w:gridCol w:w="1516"/>
        <w:gridCol w:w="28"/>
        <w:gridCol w:w="923"/>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工程名称：广州市净水有限公司石井分公司2022年厂区烟感报警器安装项目</w:t>
            </w:r>
          </w:p>
        </w:tc>
        <w:tc>
          <w:tcPr>
            <w:tcW w:w="870"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6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9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53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3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69"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3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both"/>
        <w:rPr>
          <w:rFonts w:ascii="宋体" w:hAnsi="宋体" w:eastAsia="宋体" w:cs="宋体"/>
          <w:sz w:val="24"/>
          <w:szCs w:val="24"/>
          <w:lang w:val="en-GB"/>
        </w:rPr>
      </w:pPr>
    </w:p>
    <w:p>
      <w:pPr>
        <w:pStyle w:val="3"/>
        <w:rPr>
          <w:lang w:val="en-GB"/>
        </w:rPr>
      </w:pPr>
    </w:p>
    <w:p>
      <w:pPr>
        <w:adjustRightInd w:val="0"/>
        <w:snapToGrid w:val="0"/>
        <w:spacing w:line="360" w:lineRule="auto"/>
        <w:jc w:val="center"/>
        <w:rPr>
          <w:rFonts w:ascii="宋体" w:hAnsi="宋体" w:eastAsia="宋体" w:cs="宋体"/>
          <w:sz w:val="24"/>
          <w:szCs w:val="24"/>
          <w:lang w:val="en-GB"/>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供应商名称（加盖公章）： </w:t>
      </w:r>
    </w:p>
    <w:p>
      <w:pPr>
        <w:adjustRightInd w:val="0"/>
        <w:snapToGrid w:val="0"/>
        <w:spacing w:line="600" w:lineRule="exact"/>
        <w:jc w:val="center"/>
        <w:rPr>
          <w:rFonts w:ascii="仿宋_GB2312" w:eastAsia="仿宋_GB2312" w:hAnsiTheme="minorEastAsia"/>
          <w:sz w:val="28"/>
          <w:szCs w:val="28"/>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 xml:space="preserve"> 日</w:t>
      </w:r>
    </w:p>
    <w:p>
      <w:pPr>
        <w:pStyle w:val="22"/>
        <w:rPr>
          <w:rFonts w:ascii="仿宋_GB2312" w:eastAsia="仿宋_GB2312" w:hAnsiTheme="minorEastAsia"/>
          <w:sz w:val="28"/>
          <w:szCs w:val="28"/>
        </w:rPr>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6"/>
        <w:rPr>
          <w:rFonts w:asciiTheme="majorEastAsia" w:hAnsiTheme="majorEastAsia" w:eastAsiaTheme="majorEastAsia"/>
          <w:sz w:val="28"/>
          <w:szCs w:val="28"/>
        </w:rPr>
      </w:pPr>
      <w:bookmarkStart w:id="174" w:name="_Toc87616402"/>
      <w:bookmarkStart w:id="175" w:name="_Toc6058"/>
      <w:bookmarkStart w:id="176" w:name="_Toc88209965"/>
      <w:bookmarkStart w:id="177" w:name="_Toc16386"/>
      <w:r>
        <w:rPr>
          <w:rFonts w:hint="eastAsia" w:eastAsiaTheme="majorEastAsia"/>
        </w:rPr>
        <w:t>6</w:t>
      </w:r>
      <w:r>
        <w:rPr>
          <w:rFonts w:hint="eastAsia" w:asciiTheme="majorEastAsia" w:hAnsiTheme="majorEastAsia" w:eastAsiaTheme="majorEastAsia"/>
          <w:sz w:val="28"/>
          <w:szCs w:val="28"/>
        </w:rPr>
        <w:t>.其他资料</w:t>
      </w:r>
      <w:bookmarkEnd w:id="174"/>
      <w:bookmarkEnd w:id="175"/>
      <w:bookmarkEnd w:id="176"/>
      <w:bookmarkEnd w:id="177"/>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11" w:type="first"/>
      <w:footerReference r:id="rId1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FE92AA0D"/>
    <w:multiLevelType w:val="singleLevel"/>
    <w:tmpl w:val="FE92AA0D"/>
    <w:lvl w:ilvl="0" w:tentative="0">
      <w:start w:val="1"/>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24256"/>
    <w:rsid w:val="003872FE"/>
    <w:rsid w:val="003D60BA"/>
    <w:rsid w:val="00407182"/>
    <w:rsid w:val="00411689"/>
    <w:rsid w:val="005D618A"/>
    <w:rsid w:val="006007AB"/>
    <w:rsid w:val="0086738F"/>
    <w:rsid w:val="00911ECD"/>
    <w:rsid w:val="009E6350"/>
    <w:rsid w:val="00A042E0"/>
    <w:rsid w:val="00A47814"/>
    <w:rsid w:val="00AD71A6"/>
    <w:rsid w:val="00B26BB1"/>
    <w:rsid w:val="00B26E21"/>
    <w:rsid w:val="00C14B03"/>
    <w:rsid w:val="00C6045C"/>
    <w:rsid w:val="00CD33D3"/>
    <w:rsid w:val="00F75347"/>
    <w:rsid w:val="00F83B64"/>
    <w:rsid w:val="01600158"/>
    <w:rsid w:val="02090C75"/>
    <w:rsid w:val="021A4ADB"/>
    <w:rsid w:val="02A23A3C"/>
    <w:rsid w:val="03AC246A"/>
    <w:rsid w:val="03B23056"/>
    <w:rsid w:val="03DC3EBA"/>
    <w:rsid w:val="03F9794D"/>
    <w:rsid w:val="043E17FF"/>
    <w:rsid w:val="046A2461"/>
    <w:rsid w:val="047006A8"/>
    <w:rsid w:val="05995B49"/>
    <w:rsid w:val="05DD2B18"/>
    <w:rsid w:val="06C64829"/>
    <w:rsid w:val="071926F7"/>
    <w:rsid w:val="077D16D2"/>
    <w:rsid w:val="08675FC8"/>
    <w:rsid w:val="08804834"/>
    <w:rsid w:val="099928DC"/>
    <w:rsid w:val="09B713FD"/>
    <w:rsid w:val="09D13733"/>
    <w:rsid w:val="09EF6ACC"/>
    <w:rsid w:val="0A315056"/>
    <w:rsid w:val="0A6A0048"/>
    <w:rsid w:val="0AFB45AD"/>
    <w:rsid w:val="0B351E9B"/>
    <w:rsid w:val="0B4C50D3"/>
    <w:rsid w:val="0B7B3209"/>
    <w:rsid w:val="0B806B92"/>
    <w:rsid w:val="0B827E94"/>
    <w:rsid w:val="0B9307A2"/>
    <w:rsid w:val="0BD070E1"/>
    <w:rsid w:val="0BEA08E7"/>
    <w:rsid w:val="0C247926"/>
    <w:rsid w:val="0C7D3B4D"/>
    <w:rsid w:val="0CC34B8B"/>
    <w:rsid w:val="0D5B011C"/>
    <w:rsid w:val="0D794204"/>
    <w:rsid w:val="0DB50078"/>
    <w:rsid w:val="0E2125D1"/>
    <w:rsid w:val="0E214211"/>
    <w:rsid w:val="0E3957C7"/>
    <w:rsid w:val="0E5F2769"/>
    <w:rsid w:val="0EC91B3C"/>
    <w:rsid w:val="0F0A3BA7"/>
    <w:rsid w:val="0F383D81"/>
    <w:rsid w:val="0F4D75A3"/>
    <w:rsid w:val="0F5B2DCA"/>
    <w:rsid w:val="0F713C26"/>
    <w:rsid w:val="0FED051E"/>
    <w:rsid w:val="0FEE4C29"/>
    <w:rsid w:val="10046082"/>
    <w:rsid w:val="103305D8"/>
    <w:rsid w:val="1092654A"/>
    <w:rsid w:val="10A44694"/>
    <w:rsid w:val="112B101A"/>
    <w:rsid w:val="11315192"/>
    <w:rsid w:val="11601662"/>
    <w:rsid w:val="11650D33"/>
    <w:rsid w:val="119B53FC"/>
    <w:rsid w:val="11E32D6C"/>
    <w:rsid w:val="12424CDC"/>
    <w:rsid w:val="129A2738"/>
    <w:rsid w:val="12B56BF1"/>
    <w:rsid w:val="12CB1A89"/>
    <w:rsid w:val="131840FB"/>
    <w:rsid w:val="13375E48"/>
    <w:rsid w:val="13467417"/>
    <w:rsid w:val="136E76CF"/>
    <w:rsid w:val="142078A9"/>
    <w:rsid w:val="14E61045"/>
    <w:rsid w:val="15103CD0"/>
    <w:rsid w:val="15944EEB"/>
    <w:rsid w:val="15BC6B3C"/>
    <w:rsid w:val="16003810"/>
    <w:rsid w:val="163F682C"/>
    <w:rsid w:val="1694429A"/>
    <w:rsid w:val="17146C56"/>
    <w:rsid w:val="1728706D"/>
    <w:rsid w:val="17635326"/>
    <w:rsid w:val="17727205"/>
    <w:rsid w:val="179C5E42"/>
    <w:rsid w:val="17E06633"/>
    <w:rsid w:val="17F61926"/>
    <w:rsid w:val="18236EFD"/>
    <w:rsid w:val="182E0CB8"/>
    <w:rsid w:val="188D1DE4"/>
    <w:rsid w:val="189D5B1F"/>
    <w:rsid w:val="18A34CD0"/>
    <w:rsid w:val="19291BFF"/>
    <w:rsid w:val="19B64DBC"/>
    <w:rsid w:val="1A373ACF"/>
    <w:rsid w:val="1A581A19"/>
    <w:rsid w:val="1A895341"/>
    <w:rsid w:val="1B0D071F"/>
    <w:rsid w:val="1B4568CE"/>
    <w:rsid w:val="1B9015B7"/>
    <w:rsid w:val="1BC04E70"/>
    <w:rsid w:val="1C326A23"/>
    <w:rsid w:val="1CBD494F"/>
    <w:rsid w:val="1CF103F8"/>
    <w:rsid w:val="1D1C7339"/>
    <w:rsid w:val="1D5A79EE"/>
    <w:rsid w:val="1DB508BE"/>
    <w:rsid w:val="1DB86249"/>
    <w:rsid w:val="1E0E2CD0"/>
    <w:rsid w:val="1E5D0E5D"/>
    <w:rsid w:val="1E831280"/>
    <w:rsid w:val="1EBC4704"/>
    <w:rsid w:val="1F172EB5"/>
    <w:rsid w:val="1F284737"/>
    <w:rsid w:val="1F474421"/>
    <w:rsid w:val="1F94592D"/>
    <w:rsid w:val="1FB860DE"/>
    <w:rsid w:val="203C5A02"/>
    <w:rsid w:val="209D4C94"/>
    <w:rsid w:val="20E84705"/>
    <w:rsid w:val="218400BA"/>
    <w:rsid w:val="21AB1E2F"/>
    <w:rsid w:val="21D40498"/>
    <w:rsid w:val="22457ACF"/>
    <w:rsid w:val="22767047"/>
    <w:rsid w:val="22783AE1"/>
    <w:rsid w:val="229A56A6"/>
    <w:rsid w:val="22F425EF"/>
    <w:rsid w:val="23A05588"/>
    <w:rsid w:val="23FB6910"/>
    <w:rsid w:val="242F7523"/>
    <w:rsid w:val="243667B6"/>
    <w:rsid w:val="24DA6FD0"/>
    <w:rsid w:val="250A5FE2"/>
    <w:rsid w:val="25243808"/>
    <w:rsid w:val="25431AEB"/>
    <w:rsid w:val="256C76DD"/>
    <w:rsid w:val="25BF43FD"/>
    <w:rsid w:val="25F86BCD"/>
    <w:rsid w:val="25FF5E4C"/>
    <w:rsid w:val="26673907"/>
    <w:rsid w:val="269E416A"/>
    <w:rsid w:val="2716101F"/>
    <w:rsid w:val="272100D3"/>
    <w:rsid w:val="272C72FC"/>
    <w:rsid w:val="2749593C"/>
    <w:rsid w:val="27CD0040"/>
    <w:rsid w:val="27EB149D"/>
    <w:rsid w:val="27FD3E52"/>
    <w:rsid w:val="2834108A"/>
    <w:rsid w:val="28975BB3"/>
    <w:rsid w:val="28CD69F7"/>
    <w:rsid w:val="28E11370"/>
    <w:rsid w:val="294A756A"/>
    <w:rsid w:val="29D5322D"/>
    <w:rsid w:val="2A025DD9"/>
    <w:rsid w:val="2A6D20E7"/>
    <w:rsid w:val="2A7C2231"/>
    <w:rsid w:val="2A856479"/>
    <w:rsid w:val="2ABB753D"/>
    <w:rsid w:val="2ADA211C"/>
    <w:rsid w:val="2B196B97"/>
    <w:rsid w:val="2B2B5C0F"/>
    <w:rsid w:val="2B7A49FA"/>
    <w:rsid w:val="2C4F039F"/>
    <w:rsid w:val="2C615D26"/>
    <w:rsid w:val="2CB679ED"/>
    <w:rsid w:val="2CE41A4F"/>
    <w:rsid w:val="2CFC6DCE"/>
    <w:rsid w:val="2D173C07"/>
    <w:rsid w:val="2D424A86"/>
    <w:rsid w:val="2DC42CE2"/>
    <w:rsid w:val="2DED793F"/>
    <w:rsid w:val="2E7B52DB"/>
    <w:rsid w:val="2EAC5B92"/>
    <w:rsid w:val="2F324CFE"/>
    <w:rsid w:val="2FBA09F1"/>
    <w:rsid w:val="2FD15B4A"/>
    <w:rsid w:val="2FEF2ACF"/>
    <w:rsid w:val="30134A3E"/>
    <w:rsid w:val="30540211"/>
    <w:rsid w:val="30CC4D09"/>
    <w:rsid w:val="312D7741"/>
    <w:rsid w:val="3165624E"/>
    <w:rsid w:val="316F137F"/>
    <w:rsid w:val="317E02CB"/>
    <w:rsid w:val="31972F9E"/>
    <w:rsid w:val="31DF525F"/>
    <w:rsid w:val="32324C2E"/>
    <w:rsid w:val="327171DF"/>
    <w:rsid w:val="341E3434"/>
    <w:rsid w:val="351E2F1B"/>
    <w:rsid w:val="354F0349"/>
    <w:rsid w:val="356F2313"/>
    <w:rsid w:val="35AC4DA2"/>
    <w:rsid w:val="35E460D6"/>
    <w:rsid w:val="360B7EBA"/>
    <w:rsid w:val="369C32FD"/>
    <w:rsid w:val="36F5662E"/>
    <w:rsid w:val="37526A55"/>
    <w:rsid w:val="37666E72"/>
    <w:rsid w:val="37A9391E"/>
    <w:rsid w:val="37BE2BCC"/>
    <w:rsid w:val="37C5228F"/>
    <w:rsid w:val="38167A04"/>
    <w:rsid w:val="394B167A"/>
    <w:rsid w:val="395419C4"/>
    <w:rsid w:val="396104C5"/>
    <w:rsid w:val="3A4E4336"/>
    <w:rsid w:val="3A6007FE"/>
    <w:rsid w:val="3AEC4AAD"/>
    <w:rsid w:val="3AF12819"/>
    <w:rsid w:val="3B4A61AD"/>
    <w:rsid w:val="3B7C2CE4"/>
    <w:rsid w:val="3C0B5355"/>
    <w:rsid w:val="3C270AB7"/>
    <w:rsid w:val="3C5718B8"/>
    <w:rsid w:val="3CD4176B"/>
    <w:rsid w:val="3D1F44D9"/>
    <w:rsid w:val="3D4A7597"/>
    <w:rsid w:val="3D5C38CD"/>
    <w:rsid w:val="3D6114FE"/>
    <w:rsid w:val="3E0800F3"/>
    <w:rsid w:val="3E3C567E"/>
    <w:rsid w:val="3E5070F1"/>
    <w:rsid w:val="3EF42371"/>
    <w:rsid w:val="3F0A4E49"/>
    <w:rsid w:val="3F6C3589"/>
    <w:rsid w:val="3F737382"/>
    <w:rsid w:val="3F850180"/>
    <w:rsid w:val="3F9004D6"/>
    <w:rsid w:val="3FF61A95"/>
    <w:rsid w:val="400A451E"/>
    <w:rsid w:val="400E4D5E"/>
    <w:rsid w:val="402B5F36"/>
    <w:rsid w:val="402F7EFE"/>
    <w:rsid w:val="407C6DED"/>
    <w:rsid w:val="40E1138C"/>
    <w:rsid w:val="40FF326C"/>
    <w:rsid w:val="413814BA"/>
    <w:rsid w:val="41872511"/>
    <w:rsid w:val="42140FBE"/>
    <w:rsid w:val="42466655"/>
    <w:rsid w:val="42A51A4F"/>
    <w:rsid w:val="42C82F57"/>
    <w:rsid w:val="42D0544D"/>
    <w:rsid w:val="43C76AF7"/>
    <w:rsid w:val="43FA3CF9"/>
    <w:rsid w:val="446828F0"/>
    <w:rsid w:val="44A62595"/>
    <w:rsid w:val="455F5432"/>
    <w:rsid w:val="45673673"/>
    <w:rsid w:val="45795E90"/>
    <w:rsid w:val="458C7ADE"/>
    <w:rsid w:val="45C13B4D"/>
    <w:rsid w:val="46054BCA"/>
    <w:rsid w:val="464C6AFC"/>
    <w:rsid w:val="46571993"/>
    <w:rsid w:val="468B0091"/>
    <w:rsid w:val="46A107C3"/>
    <w:rsid w:val="46B15CE2"/>
    <w:rsid w:val="46BE113D"/>
    <w:rsid w:val="46E44B13"/>
    <w:rsid w:val="46EE25C8"/>
    <w:rsid w:val="47014FCC"/>
    <w:rsid w:val="4703508A"/>
    <w:rsid w:val="475023F8"/>
    <w:rsid w:val="47670051"/>
    <w:rsid w:val="47980CD3"/>
    <w:rsid w:val="479D361E"/>
    <w:rsid w:val="47B74789"/>
    <w:rsid w:val="480F2B9D"/>
    <w:rsid w:val="4821154F"/>
    <w:rsid w:val="48282920"/>
    <w:rsid w:val="485321E0"/>
    <w:rsid w:val="48546AD3"/>
    <w:rsid w:val="48CA4868"/>
    <w:rsid w:val="48E24C72"/>
    <w:rsid w:val="48F005D3"/>
    <w:rsid w:val="498F4AF1"/>
    <w:rsid w:val="49C05787"/>
    <w:rsid w:val="49CD217F"/>
    <w:rsid w:val="49CF518D"/>
    <w:rsid w:val="4ADA1F63"/>
    <w:rsid w:val="4AE23D89"/>
    <w:rsid w:val="4B1D01E3"/>
    <w:rsid w:val="4B2038D0"/>
    <w:rsid w:val="4B296E7D"/>
    <w:rsid w:val="4B7D1A7A"/>
    <w:rsid w:val="4B877F28"/>
    <w:rsid w:val="4BD60CA6"/>
    <w:rsid w:val="4C3E62B8"/>
    <w:rsid w:val="4C402DC8"/>
    <w:rsid w:val="4C6C2B55"/>
    <w:rsid w:val="4CBD3C34"/>
    <w:rsid w:val="4CF31004"/>
    <w:rsid w:val="4D916BA6"/>
    <w:rsid w:val="4DC44169"/>
    <w:rsid w:val="4DE76A53"/>
    <w:rsid w:val="4E3704A8"/>
    <w:rsid w:val="4E6F0898"/>
    <w:rsid w:val="4EAC3B65"/>
    <w:rsid w:val="4EF0709E"/>
    <w:rsid w:val="4EF27D04"/>
    <w:rsid w:val="4F3246BD"/>
    <w:rsid w:val="50456F8B"/>
    <w:rsid w:val="513C6A7B"/>
    <w:rsid w:val="519F0131"/>
    <w:rsid w:val="529C0B07"/>
    <w:rsid w:val="5333545B"/>
    <w:rsid w:val="53784C66"/>
    <w:rsid w:val="540C33CC"/>
    <w:rsid w:val="5450213C"/>
    <w:rsid w:val="547808CF"/>
    <w:rsid w:val="549B16B7"/>
    <w:rsid w:val="54D24048"/>
    <w:rsid w:val="54D64CD5"/>
    <w:rsid w:val="554F6252"/>
    <w:rsid w:val="55887D69"/>
    <w:rsid w:val="55D571FD"/>
    <w:rsid w:val="561A0928"/>
    <w:rsid w:val="56423872"/>
    <w:rsid w:val="566B4D4A"/>
    <w:rsid w:val="56B279F0"/>
    <w:rsid w:val="57362972"/>
    <w:rsid w:val="579D710E"/>
    <w:rsid w:val="57AE3DF4"/>
    <w:rsid w:val="57DB745C"/>
    <w:rsid w:val="581F22F6"/>
    <w:rsid w:val="586E1E17"/>
    <w:rsid w:val="58862C35"/>
    <w:rsid w:val="58B73FB5"/>
    <w:rsid w:val="58C14957"/>
    <w:rsid w:val="59347431"/>
    <w:rsid w:val="59B4067F"/>
    <w:rsid w:val="5A202317"/>
    <w:rsid w:val="5A285D49"/>
    <w:rsid w:val="5AE83A50"/>
    <w:rsid w:val="5AFA4FF6"/>
    <w:rsid w:val="5BAB2917"/>
    <w:rsid w:val="5BAF26CF"/>
    <w:rsid w:val="5BFC33FA"/>
    <w:rsid w:val="5C092028"/>
    <w:rsid w:val="5C3107A4"/>
    <w:rsid w:val="5C3B1B93"/>
    <w:rsid w:val="5C9220DF"/>
    <w:rsid w:val="5D4A15F3"/>
    <w:rsid w:val="5D69542A"/>
    <w:rsid w:val="5DDE3802"/>
    <w:rsid w:val="5E0930EF"/>
    <w:rsid w:val="5E3D4D53"/>
    <w:rsid w:val="5E4717E6"/>
    <w:rsid w:val="5E55774C"/>
    <w:rsid w:val="5F3705FF"/>
    <w:rsid w:val="5F5807B7"/>
    <w:rsid w:val="5FA70F6C"/>
    <w:rsid w:val="60104DDC"/>
    <w:rsid w:val="605C0804"/>
    <w:rsid w:val="60A563A7"/>
    <w:rsid w:val="6189617B"/>
    <w:rsid w:val="61B52BB6"/>
    <w:rsid w:val="61B749C2"/>
    <w:rsid w:val="61DB0DFF"/>
    <w:rsid w:val="62280D20"/>
    <w:rsid w:val="622C5B5B"/>
    <w:rsid w:val="62A67249"/>
    <w:rsid w:val="62CA2457"/>
    <w:rsid w:val="6340659E"/>
    <w:rsid w:val="63740FE2"/>
    <w:rsid w:val="638240A1"/>
    <w:rsid w:val="63A5257B"/>
    <w:rsid w:val="63BD3DCC"/>
    <w:rsid w:val="63C61741"/>
    <w:rsid w:val="63FE2C2C"/>
    <w:rsid w:val="64560967"/>
    <w:rsid w:val="656B1D10"/>
    <w:rsid w:val="659B2EBF"/>
    <w:rsid w:val="65E2458B"/>
    <w:rsid w:val="65E60A3C"/>
    <w:rsid w:val="66022B28"/>
    <w:rsid w:val="66200FCB"/>
    <w:rsid w:val="66581E87"/>
    <w:rsid w:val="66F27871"/>
    <w:rsid w:val="66FA11D5"/>
    <w:rsid w:val="672D4BFB"/>
    <w:rsid w:val="674302C7"/>
    <w:rsid w:val="680A5986"/>
    <w:rsid w:val="680D5F4B"/>
    <w:rsid w:val="68113F51"/>
    <w:rsid w:val="68553A05"/>
    <w:rsid w:val="68E94770"/>
    <w:rsid w:val="68F07D87"/>
    <w:rsid w:val="68F708D2"/>
    <w:rsid w:val="68F949C9"/>
    <w:rsid w:val="68F9743F"/>
    <w:rsid w:val="6916122F"/>
    <w:rsid w:val="695A4290"/>
    <w:rsid w:val="695B411C"/>
    <w:rsid w:val="69884262"/>
    <w:rsid w:val="69A1231A"/>
    <w:rsid w:val="6A334932"/>
    <w:rsid w:val="6A3353FF"/>
    <w:rsid w:val="6A5D63E6"/>
    <w:rsid w:val="6A5F24D1"/>
    <w:rsid w:val="6A786D8C"/>
    <w:rsid w:val="6AE347EB"/>
    <w:rsid w:val="6B434AF0"/>
    <w:rsid w:val="6B57675A"/>
    <w:rsid w:val="6B971BD3"/>
    <w:rsid w:val="6BDD7B4D"/>
    <w:rsid w:val="6C0812C0"/>
    <w:rsid w:val="6C240F7A"/>
    <w:rsid w:val="6D4160BF"/>
    <w:rsid w:val="6D776EA9"/>
    <w:rsid w:val="6DEB1B30"/>
    <w:rsid w:val="6DF67774"/>
    <w:rsid w:val="6E301597"/>
    <w:rsid w:val="6EBC0B3A"/>
    <w:rsid w:val="6EC7159E"/>
    <w:rsid w:val="6EF51C7D"/>
    <w:rsid w:val="6F614293"/>
    <w:rsid w:val="6F8363E5"/>
    <w:rsid w:val="6FA04F19"/>
    <w:rsid w:val="6FA406F7"/>
    <w:rsid w:val="6FC746F5"/>
    <w:rsid w:val="70317AC6"/>
    <w:rsid w:val="70863262"/>
    <w:rsid w:val="70A1528F"/>
    <w:rsid w:val="70A76ED3"/>
    <w:rsid w:val="71860B17"/>
    <w:rsid w:val="71987335"/>
    <w:rsid w:val="71ED6D3E"/>
    <w:rsid w:val="723B27CC"/>
    <w:rsid w:val="725646C3"/>
    <w:rsid w:val="72687227"/>
    <w:rsid w:val="72A03FD9"/>
    <w:rsid w:val="72F61D99"/>
    <w:rsid w:val="72FD24DD"/>
    <w:rsid w:val="73406CFF"/>
    <w:rsid w:val="73634CB4"/>
    <w:rsid w:val="736E0871"/>
    <w:rsid w:val="7383028C"/>
    <w:rsid w:val="73A25E44"/>
    <w:rsid w:val="73CA39CA"/>
    <w:rsid w:val="73ED4347"/>
    <w:rsid w:val="741F68CF"/>
    <w:rsid w:val="75252DF3"/>
    <w:rsid w:val="75621536"/>
    <w:rsid w:val="75BF3154"/>
    <w:rsid w:val="764A07CF"/>
    <w:rsid w:val="764F6B3D"/>
    <w:rsid w:val="76CD2B7B"/>
    <w:rsid w:val="76D80645"/>
    <w:rsid w:val="76DE441B"/>
    <w:rsid w:val="76E03371"/>
    <w:rsid w:val="77D342EA"/>
    <w:rsid w:val="780E5898"/>
    <w:rsid w:val="782642CC"/>
    <w:rsid w:val="7894095E"/>
    <w:rsid w:val="78BF57A5"/>
    <w:rsid w:val="78E27FB5"/>
    <w:rsid w:val="79000679"/>
    <w:rsid w:val="79A416F0"/>
    <w:rsid w:val="79B03EB6"/>
    <w:rsid w:val="7A244940"/>
    <w:rsid w:val="7AF37579"/>
    <w:rsid w:val="7AF87F64"/>
    <w:rsid w:val="7B1C0C84"/>
    <w:rsid w:val="7B5A62DF"/>
    <w:rsid w:val="7B7A04A8"/>
    <w:rsid w:val="7B9207D0"/>
    <w:rsid w:val="7B9867A6"/>
    <w:rsid w:val="7BDB7F1C"/>
    <w:rsid w:val="7BFF3B20"/>
    <w:rsid w:val="7C05779D"/>
    <w:rsid w:val="7C0C3F6D"/>
    <w:rsid w:val="7C22163C"/>
    <w:rsid w:val="7C595075"/>
    <w:rsid w:val="7C6B07B2"/>
    <w:rsid w:val="7D133243"/>
    <w:rsid w:val="7D972E6C"/>
    <w:rsid w:val="7DB647EB"/>
    <w:rsid w:val="7DF67FF0"/>
    <w:rsid w:val="7E394207"/>
    <w:rsid w:val="7E4007A2"/>
    <w:rsid w:val="7E791CAD"/>
    <w:rsid w:val="7E9836E2"/>
    <w:rsid w:val="7EA50DFB"/>
    <w:rsid w:val="7EC07E21"/>
    <w:rsid w:val="7EC86878"/>
    <w:rsid w:val="7EED169F"/>
    <w:rsid w:val="7F16390D"/>
    <w:rsid w:val="7F691D27"/>
    <w:rsid w:val="7F752917"/>
    <w:rsid w:val="7FE37961"/>
    <w:rsid w:val="7FF633F9"/>
    <w:rsid w:val="7FF97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28604</Words>
  <Characters>31163</Characters>
  <Lines>251</Lines>
  <Paragraphs>70</Paragraphs>
  <TotalTime>15</TotalTime>
  <ScaleCrop>false</ScaleCrop>
  <LinksUpToDate>false</LinksUpToDate>
  <CharactersWithSpaces>33486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2022-11-03T07:22:00Z</cp:lastPrinted>
  <dcterms:modified xsi:type="dcterms:W3CDTF">2022-12-14T07:01:30Z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A6671E874FA14614BC2975BCC3DCCBF9</vt:lpwstr>
  </property>
</Properties>
</file>