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8" w:name="_GoBack"/>
      <w:bookmarkEnd w:id="148"/>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 xml:space="preserve"> 广州市净水有限公司2022年石井、石井净分公司药剂系统改造项目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（第三次）</w:t>
      </w:r>
    </w:p>
    <w:p>
      <w:pPr>
        <w:pStyle w:val="2"/>
        <w:ind w:firstLine="0"/>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7519"/>
      <w:bookmarkStart w:id="6" w:name="_Toc19609"/>
      <w:bookmarkStart w:id="7" w:name="_Toc11322"/>
      <w:bookmarkStart w:id="8" w:name="_Toc17801"/>
      <w:bookmarkStart w:id="9" w:name="_Toc166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2350135</wp:posOffset>
                </wp:positionH>
                <wp:positionV relativeFrom="paragraph">
                  <wp:posOffset>502920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05pt;margin-top:39.6pt;height:0pt;width:75.5pt;z-index:251669504;mso-width-relative:page;mso-height-relative:page;" filled="f" stroked="t" coordsize="21600,21600" o:gfxdata="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2tsQ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4"/>
        <w:rPr>
          <w:color w:val="auto"/>
          <w:highlight w:val="none"/>
        </w:rPr>
      </w:pPr>
    </w:p>
    <w:p>
      <w:pPr>
        <w:pStyle w:val="4"/>
        <w:rPr>
          <w:color w:val="auto"/>
          <w:highlight w:val="none"/>
        </w:rPr>
      </w:pPr>
      <w:bookmarkStart w:id="11" w:name="_Toc2659"/>
      <w:bookmarkStart w:id="12" w:name="_Toc8201"/>
      <w:bookmarkStart w:id="13" w:name="_Toc10122"/>
      <w:bookmarkStart w:id="14" w:name="_Toc88209924"/>
      <w:bookmarkStart w:id="15" w:name="_Toc15709"/>
      <w:bookmarkStart w:id="16" w:name="_Toc28995"/>
      <w:bookmarkStart w:id="17" w:name="_Toc14238"/>
      <w:bookmarkStart w:id="18" w:name="_Toc30131"/>
      <w:bookmarkStart w:id="19" w:name="_Toc999"/>
      <w:bookmarkStart w:id="20" w:name="_Toc26363"/>
      <w:bookmarkStart w:id="21" w:name="_Toc30989"/>
      <w:bookmarkStart w:id="22" w:name="_Toc5230"/>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lang w:eastAsia="zh-CN"/>
        </w:rPr>
        <w:t>广州市净水有限公司2022年石井、石井净分公司药剂系统改造项目（第三次）</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广州市净水有限公司2022年石井、石井净分公司药剂系统改造项目（第三次）</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广州市净水有限公司2022年石井、石井净分公司药剂系统改造项目（第三次）</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项目一：石井分公司增设碳源投加系统项目</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项目二：石井净分公司2022年一二期次氯酸钠投加系统改造项目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（以下分别简称“项目一、项目二”）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XJ-20221130-4</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1030206.94</w:t>
      </w:r>
      <w:r>
        <w:rPr>
          <w:rFonts w:hint="eastAsia" w:ascii="仿宋_GB2312" w:eastAsia="仿宋_GB2312"/>
          <w:color w:val="auto"/>
          <w:sz w:val="28"/>
          <w:szCs w:val="28"/>
          <w:highlight w:val="none"/>
          <w:u w:val="single"/>
        </w:rPr>
        <w:t>元</w:t>
      </w:r>
    </w:p>
    <w:tbl>
      <w:tblPr>
        <w:tblStyle w:val="19"/>
        <w:tblW w:w="10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
        <w:gridCol w:w="1301"/>
        <w:gridCol w:w="1437"/>
        <w:gridCol w:w="1310"/>
        <w:gridCol w:w="1568"/>
        <w:gridCol w:w="1009"/>
        <w:gridCol w:w="2391"/>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jc w:val="center"/>
        </w:trPr>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所属单位</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子项目名称</w:t>
            </w:r>
          </w:p>
        </w:tc>
        <w:tc>
          <w:tcPr>
            <w:tcW w:w="13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（元）</w:t>
            </w:r>
          </w:p>
        </w:tc>
        <w:tc>
          <w:tcPr>
            <w:tcW w:w="156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（元）</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税率（%）</w:t>
            </w:r>
          </w:p>
        </w:tc>
        <w:tc>
          <w:tcPr>
            <w:tcW w:w="2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安措费（元）</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暂列金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石井分公司</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石井分公司增设碳源投加系统项目</w:t>
            </w:r>
          </w:p>
        </w:tc>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u w:val="none"/>
                <w:lang w:val="en-US" w:eastAsia="zh-CN"/>
              </w:rPr>
              <w:t>676823.42</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u w:val="none"/>
                <w:lang w:val="en-US" w:eastAsia="zh-CN"/>
              </w:rPr>
            </w:pPr>
          </w:p>
          <w:p>
            <w:pPr>
              <w:keepNext w:val="0"/>
              <w:keepLines w:val="0"/>
              <w:widowControl/>
              <w:suppressLineNumbers w:val="0"/>
              <w:jc w:val="center"/>
              <w:textAlignment w:val="center"/>
              <w:rPr>
                <w:rFonts w:hint="eastAsia" w:ascii="宋体" w:hAnsi="宋体" w:eastAsia="宋体" w:cs="宋体"/>
                <w:bCs/>
                <w:color w:val="auto"/>
                <w:sz w:val="21"/>
                <w:szCs w:val="21"/>
                <w:highlight w:val="none"/>
                <w:u w:val="none"/>
                <w:lang w:val="en-US" w:eastAsia="zh-CN"/>
              </w:rPr>
            </w:pPr>
          </w:p>
          <w:p>
            <w:pPr>
              <w:keepNext w:val="0"/>
              <w:keepLines w:val="0"/>
              <w:widowControl/>
              <w:suppressLineNumbers w:val="0"/>
              <w:jc w:val="center"/>
              <w:textAlignment w:val="center"/>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620938.92</w:t>
            </w:r>
          </w:p>
          <w:p>
            <w:pPr>
              <w:pStyle w:val="2"/>
              <w:ind w:firstLine="0"/>
              <w:jc w:val="center"/>
              <w:rPr>
                <w:rFonts w:hint="eastAsia" w:ascii="宋体" w:hAnsi="宋体" w:eastAsia="宋体" w:cs="宋体"/>
                <w:bCs/>
                <w:i w:val="0"/>
                <w:iCs w:val="0"/>
                <w:caps w:val="0"/>
                <w:color w:val="auto"/>
                <w:spacing w:val="0"/>
                <w:sz w:val="21"/>
                <w:szCs w:val="21"/>
                <w:highlight w:val="none"/>
                <w:u w:val="no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Cs/>
                <w:i w:val="0"/>
                <w:color w:val="auto"/>
                <w:kern w:val="2"/>
                <w:sz w:val="21"/>
                <w:szCs w:val="21"/>
                <w:highlight w:val="none"/>
                <w:u w:val="none"/>
                <w:lang w:val="en-US" w:eastAsia="zh-CN" w:bidi="ar"/>
              </w:rPr>
              <w:t>9</w:t>
            </w:r>
          </w:p>
        </w:tc>
        <w:tc>
          <w:tcPr>
            <w:tcW w:w="2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28432.04</w:t>
            </w:r>
          </w:p>
          <w:p>
            <w:pPr>
              <w:widowControl/>
              <w:jc w:val="left"/>
              <w:textAlignment w:val="center"/>
              <w:rPr>
                <w:rFonts w:hint="eastAsia" w:ascii="宋体" w:hAnsi="宋体" w:eastAsia="宋体" w:cs="宋体"/>
                <w:bCs/>
                <w:i w:val="0"/>
                <w:iCs w:val="0"/>
                <w:caps w:val="0"/>
                <w:color w:val="auto"/>
                <w:spacing w:val="0"/>
                <w:sz w:val="21"/>
                <w:szCs w:val="21"/>
                <w:highlight w:val="none"/>
                <w:u w:val="none"/>
                <w:lang w:val="en-US" w:eastAsia="zh-CN"/>
              </w:rPr>
            </w:pPr>
            <w:r>
              <w:rPr>
                <w:rFonts w:hint="eastAsia" w:ascii="宋体" w:hAnsi="宋体" w:eastAsia="宋体" w:cs="宋体"/>
                <w:bCs/>
                <w:i w:val="0"/>
                <w:iCs w:val="0"/>
                <w:caps w:val="0"/>
                <w:color w:val="auto"/>
                <w:spacing w:val="0"/>
                <w:sz w:val="21"/>
                <w:szCs w:val="21"/>
                <w:highlight w:val="none"/>
                <w:u w:val="none"/>
                <w:lang w:val="en-US" w:eastAsia="zh-CN"/>
              </w:rPr>
              <w:t>（建筑：1374.06，</w:t>
            </w:r>
          </w:p>
          <w:p>
            <w:pPr>
              <w:pStyle w:val="2"/>
              <w:ind w:firstLine="0"/>
              <w:jc w:val="left"/>
              <w:rPr>
                <w:rFonts w:hint="eastAsia" w:ascii="宋体" w:hAnsi="宋体" w:eastAsia="宋体" w:cs="宋体"/>
                <w:bCs/>
                <w:i w:val="0"/>
                <w:iCs w:val="0"/>
                <w:caps w:val="0"/>
                <w:color w:val="auto"/>
                <w:spacing w:val="0"/>
                <w:sz w:val="21"/>
                <w:szCs w:val="21"/>
                <w:highlight w:val="none"/>
                <w:u w:val="none"/>
                <w:lang w:val="en-US" w:eastAsia="zh-CN"/>
              </w:rPr>
            </w:pPr>
            <w:r>
              <w:rPr>
                <w:rFonts w:hint="eastAsia" w:ascii="宋体" w:hAnsi="宋体" w:eastAsia="宋体" w:cs="宋体"/>
                <w:bCs/>
                <w:i w:val="0"/>
                <w:iCs w:val="0"/>
                <w:caps w:val="0"/>
                <w:color w:val="auto"/>
                <w:spacing w:val="0"/>
                <w:sz w:val="21"/>
                <w:szCs w:val="21"/>
                <w:highlight w:val="none"/>
                <w:u w:val="none"/>
                <w:lang w:val="en-US" w:eastAsia="zh-CN"/>
              </w:rPr>
              <w:t>电气：6710.53，</w:t>
            </w:r>
          </w:p>
          <w:p>
            <w:pPr>
              <w:pStyle w:val="2"/>
              <w:ind w:firstLine="0"/>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i w:val="0"/>
                <w:iCs w:val="0"/>
                <w:caps w:val="0"/>
                <w:color w:val="auto"/>
                <w:spacing w:val="0"/>
                <w:sz w:val="21"/>
                <w:szCs w:val="21"/>
                <w:highlight w:val="none"/>
                <w:u w:val="none"/>
                <w:lang w:val="en-US" w:eastAsia="zh-CN"/>
              </w:rPr>
              <w:t>给排水工程：20347.45）</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i w:val="0"/>
                <w:iCs w:val="0"/>
                <w:caps w:val="0"/>
                <w:color w:val="auto"/>
                <w:spacing w:val="0"/>
                <w:sz w:val="21"/>
                <w:szCs w:val="21"/>
                <w:highlight w:val="none"/>
                <w:u w:val="none"/>
                <w:lang w:val="en-US" w:eastAsia="zh-CN"/>
              </w:rPr>
            </w:pPr>
            <w:r>
              <w:rPr>
                <w:rFonts w:hint="eastAsia" w:ascii="宋体" w:hAnsi="宋体" w:eastAsia="宋体" w:cs="宋体"/>
                <w:bCs/>
                <w:i w:val="0"/>
                <w:iCs w:val="0"/>
                <w:caps w:val="0"/>
                <w:color w:val="auto"/>
                <w:spacing w:val="0"/>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石井净水分公司</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石井净分公司2022年一二期次氯酸钠投加系统改造项目</w:t>
            </w:r>
          </w:p>
        </w:tc>
        <w:tc>
          <w:tcPr>
            <w:tcW w:w="1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u w:val="none"/>
                <w:lang w:val="en-US" w:eastAsia="zh-CN"/>
              </w:rPr>
              <w:t>353383.52</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Cs/>
                <w:i w:val="0"/>
                <w:iCs w:val="0"/>
                <w:caps w:val="0"/>
                <w:color w:val="auto"/>
                <w:spacing w:val="0"/>
                <w:sz w:val="21"/>
                <w:szCs w:val="21"/>
                <w:highlight w:val="none"/>
                <w:u w:val="none"/>
                <w:lang w:val="en-US" w:eastAsia="zh-CN"/>
              </w:rPr>
              <w:t>324205.07</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i w:val="0"/>
                <w:color w:val="auto"/>
                <w:kern w:val="2"/>
                <w:sz w:val="21"/>
                <w:szCs w:val="21"/>
                <w:highlight w:val="none"/>
                <w:u w:val="none"/>
                <w:lang w:val="en-US" w:eastAsia="zh-CN" w:bidi="ar"/>
              </w:rPr>
            </w:pPr>
            <w:r>
              <w:rPr>
                <w:rFonts w:hint="eastAsia" w:ascii="宋体" w:hAnsi="宋体" w:eastAsia="宋体" w:cs="宋体"/>
                <w:bCs/>
                <w:i w:val="0"/>
                <w:color w:val="auto"/>
                <w:kern w:val="2"/>
                <w:sz w:val="21"/>
                <w:szCs w:val="21"/>
                <w:highlight w:val="none"/>
                <w:u w:val="none"/>
                <w:lang w:val="en-US" w:eastAsia="zh-CN" w:bidi="ar"/>
              </w:rPr>
              <w:t>9</w:t>
            </w:r>
          </w:p>
        </w:tc>
        <w:tc>
          <w:tcPr>
            <w:tcW w:w="2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u w:val="none"/>
              </w:rPr>
              <w:t>10365.60</w:t>
            </w:r>
          </w:p>
          <w:p>
            <w:pPr>
              <w:pStyle w:val="2"/>
              <w:ind w:firstLine="0"/>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市政工程：3077.14，安装工程：7288.47）</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i w:val="0"/>
                <w:iCs w:val="0"/>
                <w:caps w:val="0"/>
                <w:color w:val="auto"/>
                <w:spacing w:val="0"/>
                <w:sz w:val="21"/>
                <w:szCs w:val="21"/>
                <w:highlight w:val="none"/>
                <w:u w:val="none"/>
                <w:lang w:val="en-US" w:eastAsia="zh-CN"/>
              </w:rPr>
            </w:pPr>
            <w:r>
              <w:rPr>
                <w:rFonts w:hint="eastAsia" w:ascii="宋体" w:hAnsi="宋体" w:eastAsia="宋体" w:cs="宋体"/>
                <w:bCs/>
                <w:color w:val="auto"/>
                <w:sz w:val="21"/>
                <w:szCs w:val="21"/>
                <w:highlight w:val="none"/>
                <w:u w:val="none"/>
              </w:rPr>
              <w:t>28112.12</w:t>
            </w:r>
          </w:p>
        </w:tc>
      </w:tr>
    </w:tbl>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highlight w:val="none"/>
          <w:lang w:val="zh-CN"/>
        </w:rPr>
      </w:pP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b/>
          <w:color w:val="auto"/>
          <w:sz w:val="32"/>
          <w:szCs w:val="32"/>
          <w:highlight w:val="none"/>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w:t>
      </w:r>
      <w:r>
        <w:rPr>
          <w:rFonts w:hint="eastAsia" w:ascii="仿宋_GB2312" w:eastAsia="仿宋_GB2312"/>
          <w:color w:val="auto"/>
          <w:sz w:val="28"/>
          <w:szCs w:val="28"/>
          <w:highlight w:val="none"/>
          <w:u w:val="single"/>
          <w:lang w:val="en-US" w:eastAsia="zh-CN"/>
        </w:rPr>
        <w:t>厂区内增设一套碳源投加系统，系统主要由：碳源储存系统；隔膜泵供给系统；电气系统所组成，并且布置管道将碳源输送到各个投加点。</w:t>
      </w:r>
    </w:p>
    <w:p>
      <w:pPr>
        <w:spacing w:line="600" w:lineRule="exact"/>
        <w:jc w:val="left"/>
        <w:rPr>
          <w:rFonts w:hint="eastAsia"/>
          <w:color w:val="auto"/>
          <w:highlight w:val="none"/>
          <w:lang w:val="en-US" w:eastAsia="zh-CN"/>
        </w:rPr>
      </w:pPr>
      <w:r>
        <w:rPr>
          <w:rFonts w:hint="eastAsia" w:ascii="仿宋_GB2312" w:eastAsia="仿宋_GB2312"/>
          <w:color w:val="auto"/>
          <w:sz w:val="28"/>
          <w:szCs w:val="28"/>
          <w:highlight w:val="none"/>
          <w:u w:val="single"/>
          <w:lang w:val="en-US" w:eastAsia="zh-CN"/>
        </w:rPr>
        <w:t>项目二：</w:t>
      </w:r>
      <w:r>
        <w:rPr>
          <w:rFonts w:hint="eastAsia" w:ascii="仿宋_GB2312" w:eastAsia="仿宋_GB2312"/>
          <w:color w:val="auto"/>
          <w:sz w:val="28"/>
          <w:szCs w:val="28"/>
          <w:highlight w:val="none"/>
          <w:u w:val="single"/>
        </w:rPr>
        <w:t>石井净分公司紫外线消毒池旁地面新增供一、二期使用的储存量共为10吨的次氯酸钠投加系统。</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 xml:space="preserve">90天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其中项目一：60天；项目二：30天；。</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项目一：广州市净水有限公司石井分公司</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val="en-US" w:eastAsia="zh-CN"/>
        </w:rPr>
        <w:t>项目二：</w:t>
      </w:r>
      <w:r>
        <w:rPr>
          <w:rFonts w:hint="eastAsia" w:ascii="仿宋_GB2312" w:eastAsia="仿宋_GB2312"/>
          <w:color w:val="auto"/>
          <w:sz w:val="28"/>
          <w:szCs w:val="28"/>
          <w:highlight w:val="none"/>
          <w:u w:val="single"/>
          <w:lang w:eastAsia="zh-CN"/>
        </w:rPr>
        <w:t>广州市净水有限公司石井净水分公司</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w:t>
      </w:r>
      <w:r>
        <w:rPr>
          <w:rFonts w:hint="eastAsia" w:ascii="仿宋_GB2312" w:eastAsia="仿宋_GB2312"/>
          <w:color w:val="auto"/>
          <w:sz w:val="28"/>
          <w:szCs w:val="28"/>
          <w:highlight w:val="none"/>
          <w:lang w:val="en-US" w:eastAsia="zh-CN"/>
        </w:rPr>
        <w:t>且</w:t>
      </w:r>
      <w:r>
        <w:rPr>
          <w:rFonts w:hint="eastAsia" w:ascii="仿宋_GB2312" w:eastAsia="仿宋_GB2312"/>
          <w:color w:val="auto"/>
          <w:sz w:val="28"/>
          <w:szCs w:val="28"/>
          <w:highlight w:val="none"/>
          <w:lang w:eastAsia="zh-CN"/>
        </w:rPr>
        <w:t>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stheme="minorBidi"/>
          <w:color w:val="auto"/>
          <w:sz w:val="28"/>
          <w:szCs w:val="28"/>
          <w:highlight w:val="none"/>
          <w:u w:val="single"/>
          <w:lang w:val="en-US" w:eastAsia="zh-CN"/>
        </w:rPr>
        <w:t>市政公用工程或机电安装工程</w:t>
      </w:r>
      <w:r>
        <w:rPr>
          <w:rFonts w:hint="eastAsia" w:ascii="仿宋_GB2312" w:eastAsia="仿宋_GB2312"/>
          <w:color w:val="auto"/>
          <w:sz w:val="28"/>
          <w:szCs w:val="28"/>
          <w:highlight w:val="none"/>
          <w:u w:val="single"/>
          <w:lang w:val="en-US" w:eastAsia="zh-CN"/>
        </w:rPr>
        <w:t>专业承包三级（或以上）资质，建设主管部门颁发且在有效期内的《安全生产许可证》</w:t>
      </w:r>
      <w:r>
        <w:rPr>
          <w:rFonts w:hint="eastAsia" w:ascii="仿宋_GB2312" w:eastAsia="仿宋_GB2312"/>
          <w:color w:val="auto"/>
          <w:sz w:val="28"/>
          <w:szCs w:val="28"/>
          <w:highlight w:val="none"/>
          <w:u w:val="singl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rPr>
        <w:t>类似</w:t>
      </w:r>
      <w:r>
        <w:rPr>
          <w:rFonts w:hint="eastAsia" w:ascii="仿宋_GB2312" w:eastAsia="仿宋_GB2312"/>
          <w:color w:val="auto"/>
          <w:sz w:val="28"/>
          <w:szCs w:val="28"/>
          <w:highlight w:val="none"/>
          <w:u w:val="single"/>
          <w:lang w:val="en-US" w:eastAsia="zh-CN"/>
        </w:rPr>
        <w:t>药剂投加系统</w:t>
      </w:r>
      <w:r>
        <w:rPr>
          <w:rFonts w:hint="eastAsia" w:ascii="仿宋_GB2312" w:eastAsia="仿宋_GB2312"/>
          <w:color w:val="auto"/>
          <w:sz w:val="28"/>
          <w:szCs w:val="28"/>
          <w:highlight w:val="none"/>
          <w:u w:val="single"/>
        </w:rPr>
        <w:t>的安装或改造</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w:t>
      </w:r>
      <w:r>
        <w:rPr>
          <w:rFonts w:hint="eastAsia" w:ascii="仿宋_GB2312" w:eastAsia="仿宋_GB2312"/>
          <w:color w:val="auto"/>
          <w:sz w:val="28"/>
          <w:szCs w:val="28"/>
          <w:highlight w:val="none"/>
          <w:lang w:val="en-US" w:eastAsia="zh-CN"/>
        </w:rPr>
        <w:t>要求：</w:t>
      </w:r>
      <w:r>
        <w:rPr>
          <w:rFonts w:hint="eastAsia" w:ascii="仿宋_GB2312" w:eastAsia="仿宋_GB2312"/>
          <w:color w:val="auto"/>
          <w:sz w:val="28"/>
          <w:szCs w:val="28"/>
          <w:highlight w:val="none"/>
          <w:u w:val="single"/>
          <w:lang w:val="en-US" w:eastAsia="zh-CN"/>
        </w:rPr>
        <w:t>市政</w:t>
      </w:r>
      <w:r>
        <w:rPr>
          <w:rFonts w:hint="eastAsia" w:ascii="仿宋_GB2312" w:eastAsia="仿宋_GB2312"/>
          <w:color w:val="auto"/>
          <w:sz w:val="28"/>
          <w:szCs w:val="28"/>
          <w:highlight w:val="none"/>
          <w:u w:val="single"/>
        </w:rPr>
        <w:t>工程</w:t>
      </w:r>
      <w:r>
        <w:rPr>
          <w:rFonts w:hint="eastAsia" w:ascii="仿宋_GB2312" w:eastAsia="仿宋_GB2312" w:cstheme="minorBidi"/>
          <w:color w:val="auto"/>
          <w:sz w:val="28"/>
          <w:szCs w:val="28"/>
          <w:highlight w:val="none"/>
          <w:u w:val="single"/>
          <w:lang w:val="en-US" w:eastAsia="zh-CN"/>
        </w:rPr>
        <w:t>或机电安装工程</w:t>
      </w:r>
      <w:r>
        <w:rPr>
          <w:rFonts w:hint="eastAsia" w:ascii="仿宋_GB2312" w:eastAsia="仿宋_GB2312"/>
          <w:color w:val="auto"/>
          <w:sz w:val="28"/>
          <w:szCs w:val="28"/>
          <w:highlight w:val="none"/>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u w:val="single"/>
          <w:lang w:val="en-US" w:eastAsia="zh-CN" w:bidi="ar-SA"/>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pStyle w:val="2"/>
        <w:rPr>
          <w:rFonts w:hint="eastAsia"/>
          <w:color w:val="auto"/>
          <w:highlight w:val="none"/>
        </w:rPr>
      </w:pP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hint="eastAsia" w:ascii="仿宋_GB2312" w:eastAsia="仿宋_GB2312" w:hAnsiTheme="minorHAnsi"/>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lang w:val="en-US" w:eastAsia="zh-CN"/>
        </w:rPr>
        <w:t>供应商可</w:t>
      </w:r>
      <w:r>
        <w:rPr>
          <w:rFonts w:hint="eastAsia" w:ascii="仿宋_GB2312" w:eastAsia="仿宋_GB2312" w:hAnsiTheme="minorHAnsi"/>
          <w:color w:val="auto"/>
          <w:sz w:val="28"/>
          <w:szCs w:val="28"/>
          <w:highlight w:val="none"/>
          <w:lang w:val="zh-CN"/>
        </w:rPr>
        <w:t>自行</w:t>
      </w:r>
      <w:r>
        <w:rPr>
          <w:rFonts w:hint="eastAsia" w:ascii="仿宋_GB2312" w:eastAsia="仿宋_GB2312" w:hAnsiTheme="minorHAnsi"/>
          <w:color w:val="auto"/>
          <w:sz w:val="28"/>
          <w:szCs w:val="28"/>
          <w:highlight w:val="none"/>
          <w:lang w:val="en-US" w:eastAsia="zh-CN"/>
        </w:rPr>
        <w:t>选择是否前往现场踏勘</w:t>
      </w:r>
      <w:r>
        <w:rPr>
          <w:rFonts w:hint="eastAsia" w:ascii="仿宋_GB2312" w:eastAsia="仿宋_GB2312" w:hAnsiTheme="minorHAnsi"/>
          <w:color w:val="auto"/>
          <w:sz w:val="28"/>
          <w:szCs w:val="28"/>
          <w:highlight w:val="none"/>
          <w:lang w:val="zh-CN"/>
        </w:rPr>
        <w:t>，</w:t>
      </w:r>
      <w:r>
        <w:rPr>
          <w:rFonts w:hint="eastAsia" w:ascii="仿宋_GB2312" w:eastAsia="仿宋_GB2312" w:hAnsiTheme="minorHAnsi"/>
          <w:color w:val="auto"/>
          <w:sz w:val="28"/>
          <w:szCs w:val="28"/>
          <w:highlight w:val="none"/>
          <w:lang w:val="en-US" w:eastAsia="zh-CN"/>
        </w:rPr>
        <w:t>若前往现场踏勘须在规定时间内到达集中地点，逾期不再接待</w:t>
      </w:r>
      <w:r>
        <w:rPr>
          <w:rFonts w:hint="eastAsia" w:ascii="仿宋_GB2312" w:eastAsia="仿宋_GB2312" w:hAnsiTheme="minorHAnsi"/>
          <w:color w:val="auto"/>
          <w:sz w:val="28"/>
          <w:szCs w:val="28"/>
          <w:highlight w:val="none"/>
          <w:lang w:val="zh-CN"/>
        </w:rPr>
        <w:t>。</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lang w:val="zh-CN"/>
        </w:rPr>
      </w:pPr>
      <w:r>
        <w:rPr>
          <w:rFonts w:hint="eastAsia" w:ascii="仿宋_GB2312" w:eastAsia="仿宋_GB2312" w:hAnsiTheme="minorHAnsi"/>
          <w:color w:val="auto"/>
          <w:sz w:val="28"/>
          <w:szCs w:val="28"/>
          <w:highlight w:val="none"/>
          <w:lang w:val="zh-CN"/>
        </w:rPr>
        <w:t>防疫要求：基于疫情防控形势，授权委托人须通过“广州净水公司”微信公众号当天（提前）预约，填写访客预约信息。</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lang w:val="zh-CN" w:eastAsia="zh-CN"/>
        </w:rPr>
      </w:pPr>
      <w:r>
        <w:rPr>
          <w:rFonts w:hint="eastAsia" w:ascii="仿宋_GB2312" w:eastAsia="仿宋_GB2312" w:hAnsiTheme="minorHAnsi"/>
          <w:color w:val="auto"/>
          <w:sz w:val="28"/>
          <w:szCs w:val="28"/>
          <w:highlight w:val="none"/>
          <w:lang w:val="zh-CN" w:eastAsia="zh-CN"/>
        </w:rPr>
        <w:t>踏勘现场联系人</w:t>
      </w:r>
      <w:r>
        <w:rPr>
          <w:rFonts w:hint="eastAsia" w:ascii="仿宋_GB2312" w:eastAsia="仿宋_GB2312" w:hAnsiTheme="minorHAnsi"/>
          <w:color w:val="auto"/>
          <w:sz w:val="28"/>
          <w:szCs w:val="28"/>
          <w:highlight w:val="none"/>
          <w:lang w:val="en-US" w:eastAsia="zh-CN"/>
        </w:rPr>
        <w:t>及</w:t>
      </w:r>
      <w:r>
        <w:rPr>
          <w:rFonts w:hint="eastAsia" w:ascii="仿宋_GB2312" w:eastAsia="仿宋_GB2312" w:hAnsiTheme="minorHAnsi"/>
          <w:color w:val="auto"/>
          <w:sz w:val="28"/>
          <w:szCs w:val="28"/>
          <w:highlight w:val="none"/>
          <w:lang w:val="zh-CN" w:eastAsia="zh-CN"/>
        </w:rPr>
        <w:t>联系方式：</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 xml:space="preserve">踏勘时间：                     </w:t>
      </w:r>
    </w:p>
    <w:p>
      <w:pPr>
        <w:adjustRightInd w:val="0"/>
        <w:snapToGrid w:val="0"/>
        <w:spacing w:line="600" w:lineRule="exact"/>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u w:val="none"/>
        </w:rPr>
        <w:t xml:space="preserve">踏勘集中地点：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pStyle w:val="12"/>
        <w:rPr>
          <w:color w:val="auto"/>
          <w:highlight w:val="none"/>
        </w:rPr>
      </w:pP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adjustRightInd/>
        <w:snapToGrid/>
        <w:spacing w:beforeLines="-2147483648" w:afterLines="-2147483648"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5" w:name="_Toc10891"/>
    </w:p>
    <w:p>
      <w:pPr>
        <w:pStyle w:val="4"/>
        <w:rPr>
          <w:color w:val="auto"/>
          <w:highlight w:val="none"/>
        </w:rPr>
      </w:pPr>
      <w:bookmarkStart w:id="26" w:name="_Toc16557"/>
      <w:bookmarkStart w:id="27" w:name="_Toc16705"/>
      <w:bookmarkStart w:id="28" w:name="_Toc9448"/>
      <w:bookmarkStart w:id="29" w:name="_Toc2331"/>
      <w:bookmarkStart w:id="30" w:name="_Toc32588"/>
      <w:bookmarkStart w:id="31" w:name="_Toc19295"/>
      <w:bookmarkStart w:id="32" w:name="_Toc25603"/>
      <w:bookmarkStart w:id="33" w:name="_Toc2324"/>
      <w:bookmarkStart w:id="34" w:name="_Toc23749"/>
      <w:bookmarkStart w:id="35" w:name="_Toc7340"/>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2359660</wp:posOffset>
                </wp:positionH>
                <wp:positionV relativeFrom="paragraph">
                  <wp:posOffset>549910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8pt;margin-top:43.3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9"/>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pStyle w:val="10"/>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4"/>
        <w:rPr>
          <w:color w:val="auto"/>
          <w:highlight w:val="none"/>
        </w:rPr>
      </w:pPr>
    </w:p>
    <w:p>
      <w:pPr>
        <w:pStyle w:val="2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2334895</wp:posOffset>
                </wp:positionH>
                <wp:positionV relativeFrom="paragraph">
                  <wp:posOffset>185420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85pt;margin-top:14.6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648970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1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24"/>
        <w:rPr>
          <w:color w:val="auto"/>
          <w:highlight w:val="none"/>
        </w:rPr>
      </w:pPr>
    </w:p>
    <w:p>
      <w:pPr>
        <w:pStyle w:val="5"/>
        <w:rPr>
          <w:color w:val="auto"/>
          <w:highlight w:val="none"/>
        </w:rPr>
      </w:pPr>
      <w:bookmarkStart w:id="40" w:name="_Toc87616371"/>
      <w:bookmarkStart w:id="41" w:name="_Toc7040"/>
      <w:bookmarkStart w:id="42" w:name="_Toc7303"/>
      <w:bookmarkStart w:id="43" w:name="_Toc88209934"/>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jc w:val="center"/>
        <w:rPr>
          <w:color w:val="auto"/>
          <w:highlight w:val="none"/>
        </w:rPr>
      </w:pPr>
      <w:bookmarkStart w:id="46" w:name="_Toc19050"/>
      <w:bookmarkStart w:id="47" w:name="_Toc23581"/>
      <w:bookmarkStart w:id="48" w:name="_Toc7118"/>
      <w:bookmarkStart w:id="49" w:name="_Toc4952"/>
      <w:bookmarkStart w:id="50" w:name="_Toc20594"/>
      <w:bookmarkStart w:id="51" w:name="_Toc19759"/>
      <w:bookmarkStart w:id="52" w:name="_Toc3156"/>
      <w:bookmarkStart w:id="53" w:name="_Toc10930"/>
      <w:bookmarkStart w:id="54" w:name="_Toc14552"/>
      <w:bookmarkStart w:id="55" w:name="_Toc14870"/>
      <w:bookmarkStart w:id="56" w:name="_Toc743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2339975</wp:posOffset>
                </wp:positionH>
                <wp:positionV relativeFrom="paragraph">
                  <wp:posOffset>525145</wp:posOffset>
                </wp:positionV>
                <wp:extent cx="958850" cy="0"/>
                <wp:effectExtent l="0" t="0" r="0" b="0"/>
                <wp:wrapNone/>
                <wp:docPr id="2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25pt;margin-top:41.35pt;height:0pt;width:75.5pt;z-index:251675648;mso-width-relative:page;mso-height-relative:page;" filled="f" stroked="t" coordsize="21600,21600" o:gfxdata="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TjhzYOnG&#10;7z5///Xpy+3Xn7c/vrEXWaI+YE2RK7eJpx2GTcx8D220+U9M2KHIejzLqg6JCTp8OZvPZyS4uHdV&#10;D3khYnqtvGXZaDimCHrXpZV3ju7Ox0lRFfZvMFFlSrxPyEWNY32Gn84IHGgWW5oBMm0gPuh2JRe9&#10;0fJaG5MzMO62KxPZHvI8lC/zI9y/wnKRNWA3xBXXMCmdAvnKSZaOgY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9Z7m1wAAAAkBAAAPAAAAAAAAAAEAIAAAACIAAABkcnMvZG93bnJldi54bWxQSwECFAAU&#10;AAAACACHTuJAljWdT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2330450</wp:posOffset>
                </wp:positionH>
                <wp:positionV relativeFrom="paragraph">
                  <wp:posOffset>67945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5pt;margin-top:5.35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24"/>
        <w:rPr>
          <w:color w:val="auto"/>
          <w:highlight w:val="none"/>
        </w:rPr>
      </w:pPr>
    </w:p>
    <w:p>
      <w:pPr>
        <w:pStyle w:val="4"/>
        <w:rPr>
          <w:color w:val="auto"/>
          <w:highlight w:val="none"/>
        </w:rPr>
      </w:pPr>
      <w:bookmarkStart w:id="57" w:name="_Toc30530"/>
      <w:bookmarkStart w:id="58" w:name="_Toc21079"/>
      <w:bookmarkStart w:id="59" w:name="_Toc29484"/>
      <w:bookmarkStart w:id="60" w:name="_Toc7831"/>
      <w:bookmarkStart w:id="61" w:name="_Toc87616378"/>
      <w:bookmarkStart w:id="62" w:name="_Toc32607"/>
      <w:bookmarkStart w:id="63" w:name="_Toc88209941"/>
      <w:bookmarkStart w:id="64" w:name="_Toc29345"/>
      <w:bookmarkStart w:id="65" w:name="_Toc21840"/>
      <w:bookmarkStart w:id="66" w:name="_Toc22212"/>
      <w:bookmarkStart w:id="67" w:name="_Toc12177"/>
      <w:bookmarkStart w:id="68" w:name="_Toc13898"/>
      <w:bookmarkStart w:id="69" w:name="_Toc630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color w:val="auto"/>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rFonts w:hint="eastAsia"/>
          <w:color w:val="auto"/>
          <w:highlight w:val="none"/>
        </w:rPr>
      </w:pPr>
      <w:bookmarkStart w:id="72"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2376805</wp:posOffset>
                </wp:positionH>
                <wp:positionV relativeFrom="paragraph">
                  <wp:posOffset>93980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15pt;margin-top:7.4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2383155</wp:posOffset>
                </wp:positionH>
                <wp:positionV relativeFrom="paragraph">
                  <wp:posOffset>507365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65pt;margin-top:39.9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default"/>
          <w:szCs w:val="22"/>
        </w:rPr>
      </w:pPr>
    </w:p>
    <w:p>
      <w:pPr>
        <w:pStyle w:val="11"/>
        <w:numPr>
          <w:ilvl w:val="-1"/>
          <w:numId w:val="0"/>
        </w:numPr>
        <w:adjustRightInd w:val="0"/>
        <w:snapToGrid w:val="0"/>
        <w:spacing w:line="360" w:lineRule="auto"/>
        <w:ind w:firstLine="0" w:firstLineChars="0"/>
        <w:rPr>
          <w:rFonts w:hint="eastAsia" w:ascii="仿宋" w:hAnsi="仿宋" w:eastAsia="仿宋" w:cs="仿宋_GB2312"/>
          <w:b/>
          <w:bCs/>
          <w:color w:val="auto"/>
          <w:kern w:val="0"/>
          <w:sz w:val="28"/>
          <w:szCs w:val="28"/>
          <w:highlight w:val="none"/>
          <w:lang w:eastAsia="zh-CN"/>
        </w:rPr>
      </w:pPr>
      <w:r>
        <w:rPr>
          <w:rFonts w:hint="eastAsia" w:ascii="仿宋" w:hAnsi="仿宋" w:eastAsia="仿宋" w:cs="仿宋_GB2312"/>
          <w:b/>
          <w:bCs/>
          <w:color w:val="auto"/>
          <w:kern w:val="0"/>
          <w:sz w:val="32"/>
          <w:szCs w:val="32"/>
          <w:highlight w:val="none"/>
        </w:rPr>
        <w:t>项目一：</w:t>
      </w:r>
      <w:r>
        <w:rPr>
          <w:rFonts w:hint="eastAsia" w:ascii="仿宋" w:hAnsi="仿宋" w:eastAsia="仿宋" w:cs="仿宋_GB2312"/>
          <w:b/>
          <w:bCs/>
          <w:color w:val="auto"/>
          <w:kern w:val="0"/>
          <w:sz w:val="32"/>
          <w:szCs w:val="32"/>
          <w:highlight w:val="none"/>
          <w:lang w:eastAsia="zh-CN"/>
        </w:rPr>
        <w:t>石井分公司增设碳源投加系统项目</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厂区内增设一套碳源投加系统，系统主要由：碳源储存系统；隔膜泵供给系统；电气系统所组成，并且布置管道将碳源输送到各个投加点。</w:t>
      </w:r>
    </w:p>
    <w:p>
      <w:pPr>
        <w:pStyle w:val="7"/>
        <w:rPr>
          <w:rFonts w:hint="eastAsia" w:ascii="仿宋_GB2312" w:eastAsia="仿宋_GB2312"/>
          <w:color w:val="auto"/>
          <w:sz w:val="28"/>
          <w:szCs w:val="28"/>
          <w:highlight w:val="none"/>
          <w:u w:val="single"/>
          <w:lang w:val="en-US" w:eastAsia="zh-CN"/>
        </w:rPr>
      </w:pP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本项目实施主要分为：1）土建改造施工；2）溶液储存罐安装；3）泵体及管道供给系统布置；4）电气系统部分安装，4大部分组成。</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1）土建改造施工</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该项目利用原二氧化氯加药间，储药罐安装之前，需破除北面或南面墙（5600*5000*20）至室内地坪以下，设备安装后原样修复；拆除旧设备基础1500*850*150和3000*3000*500；新增罐体基础5300*5000*100，基础表面涂抹水泥砂浆；新增围堰。</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highlight w:val="none"/>
        </w:rPr>
        <w:drawing>
          <wp:inline distT="0" distB="0" distL="114300" distR="114300">
            <wp:extent cx="5265420" cy="4962525"/>
            <wp:effectExtent l="0" t="0" r="11430" b="9525"/>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10"/>
                    <a:stretch>
                      <a:fillRect/>
                    </a:stretch>
                  </pic:blipFill>
                  <pic:spPr>
                    <a:xfrm>
                      <a:off x="0" y="0"/>
                      <a:ext cx="5265420" cy="4962525"/>
                    </a:xfrm>
                    <a:prstGeom prst="rect">
                      <a:avLst/>
                    </a:prstGeom>
                    <a:noFill/>
                    <a:ln>
                      <a:noFill/>
                    </a:ln>
                  </pic:spPr>
                </pic:pic>
              </a:graphicData>
            </a:graphic>
          </wp:inline>
        </w:drawing>
      </w:r>
    </w:p>
    <w:p>
      <w:pPr>
        <w:numPr>
          <w:ilvl w:val="-1"/>
          <w:numId w:val="0"/>
        </w:numPr>
        <w:spacing w:line="360" w:lineRule="auto"/>
        <w:ind w:left="0" w:leftChars="0" w:firstLine="2800" w:firstLineChars="10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图2.1.1 土建平面改造示意图</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2）溶液储存罐安装</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每套碳源投加系统包含4个10m3储存罐，φ2000mm；材料为玻璃钢配磁翻板液位计，并建造安全围堰。</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3）泵体及管道供给系统布置</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 xml:space="preserve">  泵体安装于储药罐之前，共安装4台，参数为：</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Q=1000L/h，最大工作压0.4MPa，N=1.5KW，带变频流量范围可以从0-100%之间连续可调。两用两备的供给情况，保证系统能正常运作。</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每台泵都安装带压力表、安全网、背压阀、脉冲阻尼器、Y型过滤器等配件，管道选用UPVC管。</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敷设管道到各个投加点需进行土方开挖，开挖路径上多为草地，包含少量水泥地面需进行破路埋管处理，管道敷设深度约为500mm，考虑其开挖深度及路径走向，不存在重大管道开挖破损风险，管道敷设完成进行试压、试漏不出现问题后回填土方。</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highlight w:val="none"/>
        </w:rPr>
        <w:drawing>
          <wp:anchor distT="0" distB="0" distL="114300" distR="114300" simplePos="0" relativeHeight="251674624" behindDoc="0" locked="0" layoutInCell="1" allowOverlap="1">
            <wp:simplePos x="0" y="0"/>
            <wp:positionH relativeFrom="column">
              <wp:posOffset>401320</wp:posOffset>
            </wp:positionH>
            <wp:positionV relativeFrom="paragraph">
              <wp:posOffset>2540</wp:posOffset>
            </wp:positionV>
            <wp:extent cx="4758690" cy="3979545"/>
            <wp:effectExtent l="0" t="0" r="3810" b="1905"/>
            <wp:wrapSquare wrapText="bothSides"/>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11"/>
                    <a:stretch>
                      <a:fillRect/>
                    </a:stretch>
                  </pic:blipFill>
                  <pic:spPr>
                    <a:xfrm>
                      <a:off x="0" y="0"/>
                      <a:ext cx="4758690" cy="3979545"/>
                    </a:xfrm>
                    <a:prstGeom prst="rect">
                      <a:avLst/>
                    </a:prstGeom>
                    <a:noFill/>
                    <a:ln>
                      <a:noFill/>
                    </a:ln>
                  </pic:spPr>
                </pic:pic>
              </a:graphicData>
            </a:graphic>
          </wp:anchor>
        </w:drawing>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p>
    <w:p>
      <w:pPr>
        <w:numPr>
          <w:ilvl w:val="-1"/>
          <w:numId w:val="0"/>
        </w:numPr>
        <w:spacing w:line="360" w:lineRule="auto"/>
        <w:ind w:left="0" w:leftChars="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2.3.3 设备平面布置图</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4）电气系统部分安装</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每台隔膜泵采用单个控制电箱控制形式，控制箱内包含指示灯、电压、电流表显示，并安装有空气漏电保护开关按钮控制。</w:t>
      </w:r>
    </w:p>
    <w:p>
      <w:pPr>
        <w:numPr>
          <w:ilvl w:val="-1"/>
          <w:numId w:val="0"/>
        </w:numPr>
        <w:spacing w:line="360" w:lineRule="auto"/>
        <w:ind w:left="0" w:leftChars="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每台隔膜泵所对应流量计都敷设信号反馈线，并将线路接至加药间内信号收集装置。</w:t>
      </w: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投加系统内通风照明等电气电路安装；</w:t>
      </w:r>
    </w:p>
    <w:p>
      <w:pPr>
        <w:pStyle w:val="7"/>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工程量清单：</w:t>
      </w:r>
    </w:p>
    <w:tbl>
      <w:tblPr>
        <w:tblStyle w:val="19"/>
        <w:tblW w:w="48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5"/>
        <w:gridCol w:w="1678"/>
        <w:gridCol w:w="3301"/>
        <w:gridCol w:w="1165"/>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96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9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67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0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原设备基础拆除</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2.规格尺寸：3000*3000*500；1500*850*150</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拆除地板砖</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1.材质：块料面层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2.具体详见设计图纸</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墙体破除</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1.砌体名称:200厚砖外墙</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2.砌体材质:灰砂砖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3.拆除高度:6.9m</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金属门窗拆除</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1.门窗洞口尺寸:3000*3000</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1.废弃料品种:设备基础废弃料、地板砖废弃料、墙体废弃料</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2.运距：20km</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1.混凝土种类:商品混凝土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2.混凝土强度等级:C20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3.厚度：100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4.部位：罐体基础垫层、围堰垫层、地面垫层</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罐体基础</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1.混凝土种类:商品混凝土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2.混凝土强度等级:C30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3.部位：罐体基础</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细石混凝土地面</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1.面层：40厚C20细石混凝土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2.找平层：15厚聚合物水泥砂浆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3.部位：地板砖破坏后修复处</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排水沟</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1.断面尺寸:300*370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2.基础、垫层:材料品种、厚度:100厚C20砼</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3.材料:C20砼</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4.盖板材质、规格:玻璃钢格栅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5.抹灰面层：1:3防水水泥砂浆20厚</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40"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96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9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67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0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砌筑工程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6%水泥石粉垫层</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1.材料种类：6%水泥石粉</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2.压实系数：0.96</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3.厚度：150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4.部位：罐体基础垫层</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围堰（±0.00以上）</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1.砖品种、规格、强度等级:MU15砖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2.墙体类型:240厚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3.砂浆强度等级、配合比:M5水泥砂浆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4.部位：±0.00以上</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围堰（±0.00以下）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1.砖品种、规格、强度等级:MU15砖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2.墙体类型：240厚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3.砂浆强度等级、配合比:M5水泥砂浆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4.部位：±0.00以下</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墙体恢复（±0.00以上）</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1.砖品种、规格、强度等级:MU10灰砂砖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2.墙体类型:200厚外墙</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3.砂浆强度等级、配合比:M10混合砂浆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4.部位：±0.00以上</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墙体恢复（±0.00以下）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1.砖品种、规格、强度等级:MU15灰砂砖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2.墙体类型:200厚外墙</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3.砂浆强度等级、配合比:M10水泥砂浆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4.部位：±0.00以下</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砌筑工程合计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装修工程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围堰抹灰</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1.墙体类型:围堰</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2.面层厚度、砂浆配合比:20mm厚M5水泥砂浆</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块料墙面</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1.名称：瓷砖墙面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2.规格：200*300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3.粘贴材料：胶黏剂粘贴</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装修工程合计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开孔洞</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96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9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67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0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8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轴流风机安装孔</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1.部位:轴流风机安装孔</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2.打洞部位材质:砖砌体</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3.洞尺寸:550*550</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开孔洞合计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钢筋工程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1.钢筋种类、规格:HPB300 φ6</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1.钢筋种类、规格:HPB400 φ10</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钢筋工程合计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新建工程合计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垫层模板</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1.构件类型:垫层模板</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基础模板</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1.构件类型:基础模板</w:t>
            </w: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7"/>
        <w:rPr>
          <w:rFonts w:hint="eastAsia" w:ascii="仿宋_GB2312" w:eastAsia="仿宋_GB2312"/>
          <w:color w:val="auto"/>
          <w:sz w:val="28"/>
          <w:szCs w:val="28"/>
          <w:highlight w:val="none"/>
          <w:u w:val="none"/>
          <w:lang w:val="en-US" w:eastAsia="zh-CN"/>
        </w:rPr>
      </w:pPr>
    </w:p>
    <w:tbl>
      <w:tblPr>
        <w:tblStyle w:val="19"/>
        <w:tblW w:w="49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8"/>
        <w:gridCol w:w="1954"/>
        <w:gridCol w:w="3962"/>
        <w:gridCol w:w="1073"/>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7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2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7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6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0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控制设备及低压电器安装</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加药系统控成套制箱</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1.隔爆级别不低于IIBT2 IP65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2.预留网络接口与中控室通讯，并配备光纤转换器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3.挂墙安装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4.由加药系统厂家配套提供</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5.具体详见设计图纸</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控制设备及低压电器安装合计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电缆安装</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1.名称：光缆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2.规格型号：单模四芯</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 ZA-YJFV-0.6/1KV-5*6mm2</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1.名称：铜芯辐照交联聚乙烯绝缘聚氯乙烯护管阻燃电力电缆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2.规格型号：ZA-YJFV-0.6/1KV-5*6mm2</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 ZA-YJFV-0.6/1KV-4*2.5mm2</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1.名称：铜芯辐照交联聚乙烯绝缘聚氯乙烯护管阻燃电力电缆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2.规格型号：ZA-YJFV-0.6/1KV-4*2.5mm2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3.部位：计量泵动力电缆</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控制电缆 ZA-KVVP-5*1.5mm2</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1.名称：电动阀控制电缆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2.规格型号：ZA-KVVP-5*1.5mm2</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仪表电缆 ZA-DJYVP-2*2*1.5mm2</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1.名称：流量计信号电缆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2.规格型号：ZA-DJYVP-2*2*1.5mm2</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1.名称:镀锌钢管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2.材质:钢管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4.敷设方式:埋地敷设</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1.名称:电缆保护管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2.材质:隔爆型可饶金属电线保护套管  0.6m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7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2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7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6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0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1.名称:电缆保护管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2.材质:隔爆型可饶金属电线保护套管  1m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1.名称:电缆保护管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2.材质:隔爆型可饶金属电线保护套管  1.5m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1.名称:电缆保护管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2.材质:隔爆型可饶金属电线保护套管  1m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1.名称:镀锌钢管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2.材质:钢管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3.规格:32mm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4.敷设方式:埋地敷设</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电缆安装合计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防雷及接地装置</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接地扁钢</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1.名称：接地扁钢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2.规格：40*4</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防雷及接地装置合计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工业计算机系统调试</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1.在现状中控室上位机增加加药系统画面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2.具体详见设计图纸</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点</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7"/>
        <w:rPr>
          <w:rFonts w:hint="eastAsia" w:ascii="仿宋_GB2312" w:eastAsia="仿宋_GB2312"/>
          <w:color w:val="auto"/>
          <w:sz w:val="28"/>
          <w:szCs w:val="28"/>
          <w:highlight w:val="none"/>
          <w:u w:val="none"/>
          <w:lang w:val="en-US" w:eastAsia="zh-CN"/>
        </w:rPr>
      </w:pPr>
    </w:p>
    <w:tbl>
      <w:tblPr>
        <w:tblStyle w:val="19"/>
        <w:tblW w:w="48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9"/>
        <w:gridCol w:w="1778"/>
        <w:gridCol w:w="3970"/>
        <w:gridCol w:w="1014"/>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0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土石方工程</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1.土壤类别:一、二类土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2.挖土深度:2m 内</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1.土壤类别:三类土（石屑）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2.挖土深度:2m 内</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2.厚度:20cm</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回填石屑</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1.密实度要求:满足规范设计要求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2.填方材料品种:石屑</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1.密实度要求:满足规范设计要求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3.部位：非道路下或绿化带，管顶50cm以上回填</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1.废弃料品种:沟槽土方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2.运距：20km</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1.废弃料品种:沟槽石方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2.运距：20km</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土石方工程合计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工业设备</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储药罐</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1.名称：储药罐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2.规格型号：V=12m³，φ=2000mm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3.材质：FPR</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4.部位：配磁翻板液位计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计量泵</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1.名称：计量泵</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2.规格型号：Q=1000L/h，最大工作压力0.4MPa，N=1.5KW,带变频，流量范围可以从0-100%之间连续可调</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3.2用2备，带压力表、安全阀、背压阀、脉冲阻尼器、Y型过滤器等配件</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0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手动蝶阀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1.名称：手动蝶阀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2.规格型号：DN50,PN10 对夹式</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3.材质：Q235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4.部位：储药罐总进料管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电动蝶阀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1.名称：电动蝶阀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2.规格型号：DN50,PN10 对夹式 手电两用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3.材质：Q235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4.部位：储药罐进料管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电动蝶阀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1.名称：电动蝶阀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2.规格型号：DN80,PN10 对夹式 手电两用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3.材质：Q235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4.部位：储药罐出料管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手动蝶阀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1.名称：手动蝶阀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2.规格型号：DN50,PN10 对夹式 手电两用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3.材质：Q235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4.部位：储药罐出料管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手动闸阀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1.名称：手动闸阀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2.规格型号：DN50,PN10 对夹式 手电两用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3.材质：Q235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4.部位：储药罐排空管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轴流风机</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1.名称：轴流风机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2.规格型号：风量：1620m³/h，全压：50Pa，N=0.55KW</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一体化洗眼器</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1.名称：成品一体化洗眼器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1.名称：手动球阀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 活接球阀</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电磁流量计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1.名称：电磁流量计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2.规格型号：DN25,PN10 法兰式</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0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快速接头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1.种类：快速接头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2.材质及规格:DN25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3.具体详见设计图纸</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工业设备合计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1.材料品种、规格:中粗砂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2.厚度:200厚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3.部位：管道基础</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进料管 DN50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2.材质：PE管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3.部位：储药罐进料管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出料管 DN80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1.规格型号：DN80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2.材质：UPVC管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3.部位：储药罐出料管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进料管 DN50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2.材质：UPVC管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3.部位：加药泵进料管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出料管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2.材质：UPVC管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3.部位：加药泵出料管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回料管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2.材质：UPVC管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3.部位：加药泵回料管</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给水管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2.材质：UPVC管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3.部位：加药泵给水管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4.管道试压</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5.管道消毒</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管道附件</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DN80,PN10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1.名称：法兰</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2.规格型号：DN80,PN10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DN50,PN10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1.名称：法兰</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2.规格型号：DN50,PN10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DN25,PN10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1.名称：法兰</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2.规格型号：DN25,PN10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0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DN80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1.名称：三通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1.名称：三通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1.名称：三通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DN80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1.名称：90°弯头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1.名称：90°弯头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1.名称：90°弯头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四通 DN80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1.名称：四通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四通 DN25</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1.名称：四通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异径三通 DN80*50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1.名称：异径三通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2.规格型号：DN80*50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3.材质：UPVC</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预埋防水套管 DN50,L=200,PN10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1.名称:预埋防水套管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2.材质:Q235A</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3.规格:DN50,L=200,PN10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4.具体详见图集02S404</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预埋防水套管 DN80,L=200,PN10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1.名称:预埋防水套管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2.材质:Q235A</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3.规格:DN80,L=200,PN10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4.具体详见图集02S404</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钢套管 DN50</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1.形式、材质及规格:钢管  DN50</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管道附件合计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0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1.面层：24cm厚C35混凝土强度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2.基层：20cm厚6%水泥稳定碎石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3.基层：15cm厚4%水泥稳定石屑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4.嵌缝材料：2cm厚沥青表面处理</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绿化恢复</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铺种草皮</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1.草皮种类:台湾草</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2.铺种方式:铺草卷</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1299.2435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绿化恢复合计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ind w:firstLine="0" w:firstLineChars="0"/>
        <w:rPr>
          <w:rFonts w:ascii="仿宋_GB2312" w:eastAsia="仿宋_GB2312"/>
          <w:color w:val="auto"/>
          <w:sz w:val="28"/>
          <w:szCs w:val="28"/>
          <w:highlight w:val="none"/>
        </w:rPr>
      </w:pP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主要材料使用要求</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lang w:val="en-US" w:eastAsia="zh-CN"/>
        </w:rPr>
        <w:t>项目使用的设备及材料</w:t>
      </w:r>
      <w:r>
        <w:rPr>
          <w:rFonts w:hint="eastAsia" w:ascii="仿宋" w:hAnsi="仿宋" w:eastAsia="仿宋" w:cs="仿宋"/>
          <w:color w:val="auto"/>
          <w:sz w:val="28"/>
          <w:szCs w:val="28"/>
          <w:highlight w:val="none"/>
        </w:rPr>
        <w:t>须采用</w:t>
      </w:r>
      <w:r>
        <w:rPr>
          <w:rFonts w:hint="eastAsia" w:ascii="仿宋" w:hAnsi="仿宋" w:eastAsia="仿宋" w:cs="仿宋"/>
          <w:color w:val="auto"/>
          <w:sz w:val="28"/>
          <w:szCs w:val="28"/>
          <w:highlight w:val="none"/>
          <w:lang w:val="en-US" w:eastAsia="zh-CN"/>
        </w:rPr>
        <w:t>全新</w:t>
      </w:r>
      <w:r>
        <w:rPr>
          <w:rFonts w:hint="eastAsia" w:ascii="仿宋" w:hAnsi="仿宋" w:eastAsia="仿宋" w:cs="仿宋"/>
          <w:color w:val="auto"/>
          <w:sz w:val="28"/>
          <w:szCs w:val="28"/>
          <w:highlight w:val="none"/>
        </w:rPr>
        <w:t>配件。</w:t>
      </w:r>
    </w:p>
    <w:p>
      <w:pPr>
        <w:pStyle w:val="2"/>
        <w:ind w:firstLine="560" w:firstLineChars="200"/>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具体施工按照设计施工图进行</w:t>
      </w:r>
    </w:p>
    <w:p>
      <w:pPr>
        <w:pStyle w:val="2"/>
        <w:numPr>
          <w:ilvl w:val="0"/>
          <w:numId w:val="4"/>
        </w:num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项目商务要求</w:t>
      </w:r>
    </w:p>
    <w:p>
      <w:pPr>
        <w:numPr>
          <w:ilvl w:val="0"/>
          <w:numId w:val="5"/>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u w:val="none"/>
          <w:lang w:val="en-US" w:eastAsia="zh-CN"/>
        </w:rPr>
        <w:t>60天。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质量要求：质保1年</w:t>
      </w:r>
    </w:p>
    <w:p>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1．安装及施工方案要求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必须提供施工期间的全面的、周密的、符合安全技术规范的施工方案，包括施工组织安排，现场管理人员、技术人员、施工人员配置及安排，应急防范措施，工程计划进度，及应急方案等等。具体方案，以厂方最后审核确认为准。</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 xml:space="preserve">2．验收标准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报价人须派技术人员到施工现场安装、调试设备、现场操作使用培训。设备所有技术参数经改造后，应符合原设计的技术要求及相关规范，满足厂家技术文件的具体指标及询价文件的要求，并且按国家相关规范进行验收。</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在任何时候，报价人均不能免除因设备本身的缺陷所应负的责任。所有需采购的设备运输到采购人指定地点，由甲方提供施工用水用电。设备必须符合国家标准并附质量合格证书。</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所有新更换的设备在保修期内，如非人为原因而出现的产品质量问题，维修三次后仍然有故障，则必须无条件更换同品牌、同型号的新设备。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新更换的设备必须有相应的技术资料、使用说明资料和维护维修资料，除此之外，有需要时应提供外文资料及对应的中文资料；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新更换的设备必须符合中华人民共和国有关环保和安全要求以及检测标准、规范。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18"/>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7</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18"/>
        <w:widowControl/>
        <w:numPr>
          <w:ilvl w:val="-1"/>
          <w:numId w:val="0"/>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27" w:lineRule="atLeast"/>
        <w:ind w:left="420" w:leftChars="200" w:firstLine="0" w:firstLineChars="0"/>
        <w:jc w:val="left"/>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8</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numPr>
          <w:ilvl w:val="0"/>
          <w:numId w:val="0"/>
        </w:numPr>
        <w:tabs>
          <w:tab w:val="left" w:pos="315"/>
          <w:tab w:val="left" w:pos="360"/>
        </w:tabs>
        <w:spacing w:line="360" w:lineRule="auto"/>
        <w:ind w:right="-145" w:rightChars="-69" w:firstLine="560" w:firstLineChars="200"/>
        <w:rPr>
          <w:rFonts w:hint="eastAsia" w:ascii="仿宋" w:hAnsi="仿宋" w:eastAsia="仿宋" w:cs="仿宋"/>
          <w:bCs/>
          <w:color w:val="auto"/>
          <w:sz w:val="28"/>
          <w:szCs w:val="28"/>
          <w:highlight w:val="none"/>
          <w:lang w:val="en-US" w:eastAsia="zh-CN"/>
        </w:rPr>
      </w:pPr>
    </w:p>
    <w:p>
      <w:pPr>
        <w:pStyle w:val="11"/>
        <w:numPr>
          <w:ilvl w:val="255"/>
          <w:numId w:val="0"/>
        </w:numPr>
        <w:adjustRightInd w:val="0"/>
        <w:snapToGrid w:val="0"/>
        <w:spacing w:line="360" w:lineRule="auto"/>
        <w:ind w:firstLine="0" w:firstLineChars="0"/>
        <w:rPr>
          <w:rFonts w:hint="eastAsia" w:ascii="仿宋" w:hAnsi="仿宋" w:eastAsia="仿宋" w:cs="仿宋_GB2312"/>
          <w:b/>
          <w:bCs/>
          <w:color w:val="auto"/>
          <w:kern w:val="0"/>
          <w:sz w:val="32"/>
          <w:szCs w:val="32"/>
          <w:highlight w:val="none"/>
        </w:rPr>
      </w:pPr>
    </w:p>
    <w:p>
      <w:pPr>
        <w:pStyle w:val="11"/>
        <w:numPr>
          <w:ilvl w:val="255"/>
          <w:numId w:val="0"/>
        </w:numPr>
        <w:adjustRightInd w:val="0"/>
        <w:snapToGrid w:val="0"/>
        <w:spacing w:line="360" w:lineRule="auto"/>
        <w:ind w:firstLine="0" w:firstLineChars="0"/>
        <w:rPr>
          <w:rFonts w:hint="eastAsia"/>
          <w:color w:val="auto"/>
          <w:highlight w:val="none"/>
        </w:rPr>
      </w:pPr>
      <w:r>
        <w:rPr>
          <w:rFonts w:hint="eastAsia" w:ascii="仿宋" w:hAnsi="仿宋" w:eastAsia="仿宋" w:cs="仿宋_GB2312"/>
          <w:b/>
          <w:bCs/>
          <w:color w:val="auto"/>
          <w:kern w:val="0"/>
          <w:sz w:val="32"/>
          <w:szCs w:val="32"/>
          <w:highlight w:val="none"/>
        </w:rPr>
        <w:t>项目</w:t>
      </w:r>
      <w:r>
        <w:rPr>
          <w:rFonts w:hint="eastAsia" w:ascii="仿宋" w:hAnsi="仿宋" w:eastAsia="仿宋" w:cs="仿宋_GB2312"/>
          <w:b/>
          <w:bCs/>
          <w:color w:val="auto"/>
          <w:kern w:val="0"/>
          <w:sz w:val="32"/>
          <w:szCs w:val="32"/>
          <w:highlight w:val="none"/>
          <w:lang w:val="en-US" w:eastAsia="zh-CN"/>
        </w:rPr>
        <w:t>二</w:t>
      </w:r>
      <w:r>
        <w:rPr>
          <w:rFonts w:hint="eastAsia" w:ascii="仿宋" w:hAnsi="仿宋" w:eastAsia="仿宋" w:cs="仿宋_GB2312"/>
          <w:b/>
          <w:bCs/>
          <w:color w:val="auto"/>
          <w:kern w:val="0"/>
          <w:sz w:val="32"/>
          <w:szCs w:val="32"/>
          <w:highlight w:val="none"/>
        </w:rPr>
        <w:t>：</w:t>
      </w:r>
      <w:r>
        <w:rPr>
          <w:rFonts w:hint="eastAsia" w:ascii="仿宋" w:hAnsi="仿宋" w:eastAsia="仿宋" w:cs="仿宋_GB2312"/>
          <w:b/>
          <w:bCs/>
          <w:color w:val="auto"/>
          <w:kern w:val="0"/>
          <w:sz w:val="32"/>
          <w:szCs w:val="32"/>
          <w:highlight w:val="none"/>
          <w:lang w:eastAsia="zh-CN"/>
        </w:rPr>
        <w:t>石井净分公司2022年一二期次氯酸钠投加系统改造项目</w:t>
      </w:r>
    </w:p>
    <w:bookmarkEnd w:id="72"/>
    <w:p>
      <w:pPr>
        <w:pStyle w:val="11"/>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bookmarkStart w:id="73" w:name="_Toc1284"/>
      <w:bookmarkStart w:id="74" w:name="_Toc29835"/>
      <w:bookmarkStart w:id="75" w:name="_Toc12135"/>
      <w:bookmarkStart w:id="76" w:name="_Toc537"/>
      <w:bookmarkStart w:id="77" w:name="_Toc4680"/>
      <w:bookmarkStart w:id="78" w:name="_Toc23353"/>
      <w:bookmarkStart w:id="79" w:name="_Toc25925"/>
      <w:bookmarkStart w:id="80" w:name="_Toc23330"/>
      <w:bookmarkStart w:id="81" w:name="_Toc15570"/>
      <w:bookmarkStart w:id="82" w:name="_Toc18538"/>
      <w:bookmarkStart w:id="83" w:name="_Toc1496"/>
      <w:r>
        <w:rPr>
          <w:rFonts w:hint="eastAsia" w:ascii="仿宋_GB2312" w:hAnsi="仿宋_GB2312" w:eastAsia="仿宋_GB2312" w:cs="仿宋_GB2312"/>
          <w:color w:val="auto"/>
          <w:sz w:val="28"/>
          <w:szCs w:val="28"/>
          <w:highlight w:val="none"/>
          <w:lang w:val="en-US" w:eastAsia="zh-CN"/>
        </w:rPr>
        <w:t>1.总体效果及验收要求</w:t>
      </w:r>
    </w:p>
    <w:p>
      <w:pPr>
        <w:pStyle w:val="11"/>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改造完成，次氯酸钠投加系统运行正常，符合厂内使用要求。</w:t>
      </w:r>
    </w:p>
    <w:p>
      <w:pPr>
        <w:pStyle w:val="11"/>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2.项目工程量</w:t>
      </w:r>
    </w:p>
    <w:p>
      <w:pPr>
        <w:pStyle w:val="25"/>
        <w:keepNext w:val="0"/>
        <w:keepLines w:val="0"/>
        <w:pageBreakBefore w:val="0"/>
        <w:numPr>
          <w:ilvl w:val="0"/>
          <w:numId w:val="0"/>
        </w:numPr>
        <w:kinsoku/>
        <w:wordWrap/>
        <w:overflowPunct/>
        <w:topLinePunct w:val="0"/>
        <w:bidi w:val="0"/>
        <w:spacing w:line="52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安装部分：</w:t>
      </w:r>
    </w:p>
    <w:tbl>
      <w:tblPr>
        <w:tblStyle w:val="19"/>
        <w:tblW w:w="78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5"/>
        <w:gridCol w:w="1615"/>
        <w:gridCol w:w="3006"/>
        <w:gridCol w:w="2"/>
        <w:gridCol w:w="606"/>
        <w:gridCol w:w="2"/>
        <w:gridCol w:w="1021"/>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1208" w:hRule="atLeast"/>
        </w:trPr>
        <w:tc>
          <w:tcPr>
            <w:tcW w:w="16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6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0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整个项目</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次氯酸钠储罐</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1.名称:次氯酸钠储罐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2.规格:V=5m3，Φ1800×2350mm，PE材质</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储罐超声波液位计</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1.名称:储罐超声波液位计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2.规格:一体式，0-5m</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废液箱</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1.名称:废液箱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2.规格:V=3m3，卧式储罐，玻璃钢材质</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潜水泵</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1.名称:废液箱潜污泵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2.规格:Q=10m3/h，H=10m，N=1.1kW</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卸料泵</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1.名称:卸料泵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2.规格:Q=12.5m3/h，H=20m，P=2.2kW</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tabs>
                <w:tab w:val="left" w:pos="323"/>
              </w:tabs>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次氯酸钠计量泵</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1.名称:次氯酸钠计量泵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2.规格:Q=170L/h，H=7bar，P=0.25kW，PVDF泵头</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安全阀</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1.名称:安全阀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背压阀</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1.名称:背压阀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Y型过滤器</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1.名称:Y型过滤器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脉冲阻尼器</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1.名称:脉冲阻尼器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压力表</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1.名称:远传电压力表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2.规格:0-1.6MPa</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电磁流量计</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1.名称:电磁流量计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2.规格:0-200L/h，一体式</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控制柜</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1.名称:次氯酸钠投加系统控制柜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2.规格:西门子PLC控制整套系统，带通讯板块、扩展板块，含10.1寸液晶屏幕，主要元器件施耐德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3.自控系统二次开发，需满足本册图纸及工艺专业和管理方相关要求，实现本工程自控系统与原石井净分公司一期自控系统的关联控制及统一管理</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1.名称:电力电缆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2.规格:ZB-YJV-5*10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3.敷设方式、部位:穿管、井敷设</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光缆</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2.规格:室外钢带织包层续式聚乙烯护套4芯单模 9/125um光缆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3.敷设方式:穿管、井敷设</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镀锌钢管</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1.名称:热镀锌钢管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2.规格:SC40 壁厚3.5mm</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可挠性金属套管</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1.名称:可挠防潮防腐金属软管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2.规格:LV-5（Ф40）</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防水接线盒</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1.名称:防水接线盒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2.规格:防护等级不低于IP67</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3.安装形式:暗装</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快速冲洗设施</w:t>
            </w:r>
          </w:p>
        </w:tc>
        <w:tc>
          <w:tcPr>
            <w:tcW w:w="30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1.快速冲洗设施，配备洗眼器</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灭火器</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1.磷酸铵盐干粉灭火器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2.规格、型号:MF/ABC3</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具</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卸料管、储罐放空管道</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1.安装部位:卸料管、储罐放空管道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DN50 含配件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3.连接形式:粘接</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1.名称:手动球阀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2.型号、规格:DN50</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储罐进药管道</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1.安装部位:储罐进药管道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DN32 含配件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3.连接形式:粘接</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1.名称:手动球阀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2.型号、规格:DN32</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2.型号、规格:DN32，PN1.0MPa</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止回阀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1.名称:止回阀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2.型号、规格:DN32</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储罐出药管道</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1.安装部位:管道出药管道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DN25 含配件</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1.名称:手动球阀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2.型号、规格:DN25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29</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2.型号、规格:DN25，PN1.0MPa</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计量泵投加管道</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1.安装部位:计量泵投加管道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DN15 含配件</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31</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手动球阀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1.名称:手动球阀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止回阀</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1.名称:止回阀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2.型号、规格:DN15</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排残管</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1.安装部位:排水井至废液箱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DN100 含配件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3.连接形式:粘接</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34</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排残管</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1.安装部位:废液箱至厂区污水井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DN150 含配件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3.连接形式:粘接</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1.安装部位:快速冲洗设施接厂区自来水管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2.材质、规格:UPVC DN100 含配件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3.连接形式:粘接</w:t>
            </w: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措施项目</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36</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37</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3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0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bl>
    <w:p>
      <w:pPr>
        <w:pStyle w:val="11"/>
        <w:adjustRightInd w:val="0"/>
        <w:snapToGrid w:val="0"/>
        <w:spacing w:line="520" w:lineRule="exact"/>
        <w:ind w:firstLine="0" w:firstLineChars="0"/>
        <w:rPr>
          <w:rFonts w:hint="eastAsia" w:ascii="仿宋_GB2312" w:hAnsi="仿宋_GB2312" w:eastAsia="仿宋_GB2312" w:cs="仿宋_GB2312"/>
          <w:b/>
          <w:color w:val="auto"/>
          <w:sz w:val="28"/>
          <w:szCs w:val="28"/>
          <w:highlight w:val="none"/>
          <w:lang w:val="en-US" w:eastAsia="zh-CN"/>
        </w:rPr>
      </w:pPr>
    </w:p>
    <w:p>
      <w:pPr>
        <w:pStyle w:val="11"/>
        <w:adjustRightInd w:val="0"/>
        <w:snapToGrid w:val="0"/>
        <w:spacing w:line="520" w:lineRule="exact"/>
        <w:ind w:firstLine="0" w:firstLineChars="0"/>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市政部分：</w:t>
      </w:r>
    </w:p>
    <w:tbl>
      <w:tblPr>
        <w:tblStyle w:val="19"/>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0"/>
        <w:gridCol w:w="1520"/>
        <w:gridCol w:w="3116"/>
        <w:gridCol w:w="584"/>
        <w:gridCol w:w="1032"/>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整个项目</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地面硬化</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1.安装基础地面硬化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3.厚度:20cm</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储罐区集水井</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1.储罐区集水井A*B*H=0.5*0.5*0.4m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2.垫层、基础材质及厚度:300厚碎石砂垫层 100厚C20素砼垫层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3.砌筑材料品种、规格、强度等级:钢筋混凝土池底池壁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4.混凝土强度等级:C30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5.盖板材质、规格:定制钢格板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储罐区围堰</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1.混凝土种类:现浇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2.混凝土强度等级:C30</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1.垫层材料种类、配合比、厚度:100厚C20素砼垫层</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储罐区边沟</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1.断面尺寸:0.3*0.3m L=5.5m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2.基础、垫层:材料品种、厚度:300厚碎石砂垫层 100厚C20素砼垫层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3.砌体材料:现浇混凝土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4.盖板材质、规格:钢格板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设备区集水井</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1.设备区集水井A*B*H=0.4*0.4*0.3m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2.垫层、基础材质及厚度:300厚碎石砂垫层 100厚C20素砼垫层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3.砌筑材料品种、规格、强度等级:钢筋混凝土池底池壁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4.混凝土强度等级:C30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5.盖板材质、规格:钢盖板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设备区边沟</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1.断面尺寸:0.2*0.2m L=5.5m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2.基础、垫层:材料品种、厚度:300厚碎石砂垫层 100厚C20素砼垫层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3.砌体材料:现浇混凝土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4.盖板材质、规格:钢格板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设备区管沟</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1.断面尺寸:0.5*0.5m L=6m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2.基础、垫层:材料品种、厚度:300厚碎石砂垫层 100厚C20素砼垫层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3.砌体材料:现浇混凝土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4.盖板材质、规格:钢格板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储罐基础</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1.混凝土种类:现浇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2.混凝土强度等级:C30</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卸药泵基础</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1.混凝土种类:现浇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2.混凝土强度等级:C30</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现浇构件钢筋</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1.钢筋种类、规格:现浇构件圆钢 φ25内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现浇构件钢筋</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1.钢筋种类、规格:现浇构件箍筋 带肋钢筋(HRB400内) φ10以外</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金属扶手、栏杆、栏板</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1.栏杆材料种类、规格:方钢管19*0.8、方钢管40*1.0方钢管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2.高度:H=1.2m</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栽植竹类</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1.竹胸径或根盘丛径:胸径4cm内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2.竹种类:琴丝竹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3.养护期:6个月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4.种植密度3株/m2</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电缆穿线井</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1.垫层、基础材质及厚度:C25砼垫层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2.砌筑材料品种、规格、强度等级:标准砖240*115*53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3.勾缝、抹面要求:井壁内外用1:2.5水泥砂浆抹灰面厚10mm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4.盖板材质、规格:C30混凝土</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挖基坑土方</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1.填方材料品种:一般土壤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2.密实度:按规范要求</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1.混凝土强度等级:混凝土强度等级:C15素混凝土100厚</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混凝土基础</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2.基础尺寸:450*450</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预埋铁件</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1.钢材种类:钢板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2.规格:350*350mm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3.厚度:12厚</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螺栓</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1.规格:M20螺栓</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钢管柱</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1.钢材品种、规格:钢柱150*150*6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2.单根柱质量:3t内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钢梁</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1.钢材品种、规格:钢梁150*150*6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2.单根质量:0.3t内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钢梁</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1.钢材品种、规格:钢梁120*80*6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2.单根质量:0.3t内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遮阳棚</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1.阳光板品种、规格:聚碳酸酯(PC)板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余方弃置增减1km</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2.运距:每增减1km</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措施项目</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地上、地下设施、建筑物的临时保护设施</w:t>
            </w:r>
          </w:p>
        </w:tc>
        <w:tc>
          <w:tcPr>
            <w:tcW w:w="3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1.塑料围挡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2.围挡材料：PVC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3.围挡高度：2m</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0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bl>
    <w:p>
      <w:pPr>
        <w:pStyle w:val="12"/>
        <w:rPr>
          <w:rFonts w:hint="default"/>
          <w:color w:val="auto"/>
          <w:highlight w:val="none"/>
          <w:lang w:val="en-US" w:eastAsia="zh-CN"/>
        </w:rPr>
      </w:pPr>
    </w:p>
    <w:p>
      <w:pPr>
        <w:pStyle w:val="12"/>
        <w:rPr>
          <w:rFonts w:hint="eastAsia"/>
          <w:color w:val="auto"/>
          <w:highlight w:val="none"/>
          <w:lang w:val="zh-CN"/>
        </w:rPr>
      </w:pP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.工期：</w:t>
      </w:r>
      <w:r>
        <w:rPr>
          <w:rFonts w:hint="eastAsia" w:ascii="仿宋_GB2312" w:hAnsi="仿宋_GB2312" w:eastAsia="仿宋_GB2312" w:cs="仿宋_GB2312"/>
          <w:color w:val="auto"/>
          <w:sz w:val="28"/>
          <w:szCs w:val="28"/>
          <w:highlight w:val="none"/>
          <w:lang w:val="en-US" w:eastAsia="zh-CN"/>
        </w:rPr>
        <w:t>30日</w:t>
      </w:r>
      <w:r>
        <w:rPr>
          <w:rFonts w:hint="eastAsia" w:ascii="仿宋_GB2312" w:hAnsi="仿宋_GB2312" w:eastAsia="仿宋_GB2312" w:cs="仿宋_GB2312"/>
          <w:color w:val="auto"/>
          <w:sz w:val="28"/>
          <w:szCs w:val="28"/>
          <w:highlight w:val="none"/>
        </w:rPr>
        <w:t>。具体施工日期及工期调整根据实际计划时间而定</w:t>
      </w:r>
      <w:r>
        <w:rPr>
          <w:rFonts w:hint="eastAsia" w:ascii="仿宋_GB2312" w:hAnsi="仿宋_GB2312" w:eastAsia="仿宋_GB2312" w:cs="仿宋_GB2312"/>
          <w:color w:val="auto"/>
          <w:sz w:val="28"/>
          <w:szCs w:val="28"/>
          <w:highlight w:val="none"/>
          <w:lang w:eastAsia="zh-CN"/>
        </w:rPr>
        <w:t>。</w:t>
      </w: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.质量要求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使用的各种材料必须符合设计和规范要求。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各种构件在运输过程中必须有可靠的保护措施。构件外观表面无明显的凹面和损伤。焊疤、飞溅物、毛刺应清理干净。</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必须用合格焊工。焊接、防锈、安装精度必须合格。</w:t>
      </w:r>
    </w:p>
    <w:p>
      <w:pPr>
        <w:pStyle w:val="25"/>
        <w:spacing w:line="520" w:lineRule="exact"/>
        <w:rPr>
          <w:rFonts w:hint="default" w:eastAsia="仿宋_GB2312"/>
          <w:color w:val="auto"/>
          <w:highlight w:val="none"/>
          <w:lang w:val="en-US" w:eastAsia="zh-CN"/>
        </w:rPr>
      </w:pPr>
      <w:r>
        <w:rPr>
          <w:rFonts w:hint="eastAsia" w:ascii="仿宋_GB2312" w:hAnsi="仿宋_GB2312" w:cs="仿宋_GB2312"/>
          <w:color w:val="auto"/>
          <w:sz w:val="28"/>
          <w:szCs w:val="28"/>
          <w:highlight w:val="none"/>
          <w:lang w:val="en-US" w:eastAsia="zh-CN"/>
        </w:rPr>
        <w:t xml:space="preserve">    （4）投加系统储罐、配套管道安装完成后需要按规范进行试压，确认试压合格后，调试投加系统是否可以按需求调节正常使用，检测各出药口是否畅通。</w:t>
      </w:r>
    </w:p>
    <w:p>
      <w:pPr>
        <w:pStyle w:val="7"/>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保修期（保养期）：质保期为项目完成经验收合格之日起1年。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i w:val="0"/>
          <w:caps w:val="0"/>
          <w:color w:val="auto"/>
          <w:spacing w:val="0"/>
          <w:sz w:val="28"/>
          <w:szCs w:val="28"/>
          <w:highlight w:val="none"/>
          <w:shd w:val="clear" w:color="auto" w:fill="FFFFFF"/>
        </w:rPr>
        <w:t>验收合格条件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调试完毕后现场试运行连续稳定工作</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24</w:t>
      </w:r>
      <w:r>
        <w:rPr>
          <w:rFonts w:hint="eastAsia" w:ascii="仿宋_GB2312" w:hAnsi="仿宋_GB2312" w:eastAsia="仿宋_GB2312" w:cs="仿宋_GB2312"/>
          <w:i w:val="0"/>
          <w:caps w:val="0"/>
          <w:color w:val="auto"/>
          <w:spacing w:val="0"/>
          <w:sz w:val="28"/>
          <w:szCs w:val="28"/>
          <w:highlight w:val="none"/>
          <w:shd w:val="clear" w:color="auto" w:fill="FFFFFF"/>
        </w:rPr>
        <w:t>小时，无异常，并确保能够达到要求的标准。</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储罐及</w:t>
      </w:r>
      <w:r>
        <w:rPr>
          <w:rFonts w:hint="eastAsia" w:ascii="仿宋_GB2312" w:hAnsi="仿宋_GB2312" w:eastAsia="仿宋_GB2312" w:cs="仿宋_GB2312"/>
          <w:i w:val="0"/>
          <w:caps w:val="0"/>
          <w:color w:val="auto"/>
          <w:spacing w:val="0"/>
          <w:sz w:val="28"/>
          <w:szCs w:val="28"/>
          <w:highlight w:val="none"/>
          <w:shd w:val="clear" w:color="auto" w:fill="FFFFFF"/>
        </w:rPr>
        <w:t>各类</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管道</w:t>
      </w:r>
      <w:r>
        <w:rPr>
          <w:rFonts w:hint="eastAsia" w:ascii="仿宋_GB2312" w:hAnsi="仿宋_GB2312" w:eastAsia="仿宋_GB2312" w:cs="仿宋_GB2312"/>
          <w:i w:val="0"/>
          <w:caps w:val="0"/>
          <w:color w:val="auto"/>
          <w:spacing w:val="0"/>
          <w:sz w:val="28"/>
          <w:szCs w:val="28"/>
          <w:highlight w:val="none"/>
          <w:shd w:val="clear" w:color="auto" w:fill="FFFFFF"/>
        </w:rPr>
        <w:t>等均</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试压合格、</w:t>
      </w:r>
      <w:r>
        <w:rPr>
          <w:rFonts w:hint="eastAsia" w:ascii="仿宋_GB2312" w:hAnsi="仿宋_GB2312" w:eastAsia="仿宋_GB2312" w:cs="仿宋_GB2312"/>
          <w:i w:val="0"/>
          <w:caps w:val="0"/>
          <w:color w:val="auto"/>
          <w:spacing w:val="0"/>
          <w:sz w:val="28"/>
          <w:szCs w:val="28"/>
          <w:highlight w:val="none"/>
          <w:shd w:val="clear" w:color="auto" w:fill="FFFFFF"/>
        </w:rPr>
        <w:t>正常运行</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无漏液</w:t>
      </w:r>
      <w:r>
        <w:rPr>
          <w:rFonts w:hint="eastAsia" w:ascii="仿宋_GB2312" w:hAnsi="仿宋_GB2312" w:eastAsia="仿宋_GB2312" w:cs="仿宋_GB2312"/>
          <w:i w:val="0"/>
          <w:caps w:val="0"/>
          <w:color w:val="auto"/>
          <w:spacing w:val="0"/>
          <w:sz w:val="28"/>
          <w:szCs w:val="28"/>
          <w:highlight w:val="none"/>
          <w:shd w:val="clear" w:color="auto" w:fill="FFFFFF"/>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验收时承包单位必须派代表参加。</w:t>
      </w:r>
    </w:p>
    <w:p>
      <w:pPr>
        <w:pStyle w:val="7"/>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5</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验收过程所发生的一切费用由承包单位承担。</w:t>
      </w:r>
    </w:p>
    <w:p>
      <w:pPr>
        <w:pStyle w:val="10"/>
        <w:rPr>
          <w:rFonts w:hint="eastAsia" w:ascii="仿宋_GB2312" w:hAnsi="仿宋_GB2312" w:eastAsia="仿宋_GB2312" w:cs="仿宋_GB2312"/>
          <w:bCs/>
          <w:color w:val="auto"/>
          <w:sz w:val="28"/>
          <w:szCs w:val="28"/>
          <w:highlight w:val="none"/>
          <w:lang w:val="en-US" w:eastAsia="zh-CN"/>
        </w:rPr>
      </w:pPr>
    </w:p>
    <w:p>
      <w:pPr>
        <w:pStyle w:val="10"/>
        <w:rPr>
          <w:rFonts w:hint="eastAsia" w:ascii="仿宋_GB2312" w:hAnsi="仿宋_GB2312" w:eastAsia="仿宋_GB2312" w:cs="仿宋_GB2312"/>
          <w:bCs/>
          <w:color w:val="auto"/>
          <w:sz w:val="28"/>
          <w:szCs w:val="28"/>
          <w:highlight w:val="none"/>
          <w:lang w:val="en-US" w:eastAsia="zh-CN"/>
        </w:rPr>
      </w:pPr>
    </w:p>
    <w:p>
      <w:pPr>
        <w:pStyle w:val="10"/>
        <w:rPr>
          <w:rFonts w:hint="eastAsia" w:ascii="仿宋_GB2312" w:hAnsi="仿宋_GB2312" w:eastAsia="仿宋_GB2312" w:cs="仿宋_GB2312"/>
          <w:bCs/>
          <w:color w:val="auto"/>
          <w:sz w:val="28"/>
          <w:szCs w:val="28"/>
          <w:highlight w:val="none"/>
          <w:lang w:val="en-US" w:eastAsia="zh-CN"/>
        </w:rPr>
      </w:pPr>
    </w:p>
    <w:p>
      <w:pPr>
        <w:pStyle w:val="10"/>
        <w:rPr>
          <w:rFonts w:hint="eastAsia" w:ascii="仿宋_GB2312" w:hAnsi="仿宋_GB2312" w:eastAsia="仿宋_GB2312" w:cs="仿宋_GB2312"/>
          <w:bCs/>
          <w:color w:val="auto"/>
          <w:sz w:val="28"/>
          <w:szCs w:val="28"/>
          <w:highlight w:val="none"/>
          <w:lang w:val="en-US" w:eastAsia="zh-CN"/>
        </w:rPr>
      </w:pPr>
    </w:p>
    <w:p>
      <w:pPr>
        <w:pStyle w:val="10"/>
        <w:rPr>
          <w:rFonts w:hint="eastAsia" w:ascii="仿宋_GB2312" w:hAnsi="仿宋_GB2312" w:eastAsia="仿宋_GB2312" w:cs="仿宋_GB2312"/>
          <w:bCs/>
          <w:color w:val="auto"/>
          <w:sz w:val="28"/>
          <w:szCs w:val="28"/>
          <w:highlight w:val="none"/>
          <w:lang w:val="en-US" w:eastAsia="zh-CN"/>
        </w:rPr>
      </w:pPr>
    </w:p>
    <w:p>
      <w:pPr>
        <w:pStyle w:val="4"/>
        <w:jc w:val="center"/>
        <w:rPr>
          <w:rFonts w:hint="eastAsia"/>
          <w:color w:val="auto"/>
          <w:highlight w:val="none"/>
        </w:rPr>
      </w:pPr>
    </w:p>
    <w:p>
      <w:pPr>
        <w:pStyle w:val="4"/>
        <w:jc w:val="center"/>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24"/>
        <w:rPr>
          <w:color w:val="auto"/>
          <w:highlight w:val="none"/>
        </w:rPr>
      </w:pPr>
    </w:p>
    <w:p>
      <w:pPr>
        <w:pStyle w:val="4"/>
        <w:rPr>
          <w:color w:val="auto"/>
          <w:highlight w:val="none"/>
        </w:rPr>
      </w:pPr>
      <w:bookmarkStart w:id="84" w:name="_Toc323"/>
      <w:bookmarkStart w:id="85" w:name="_Toc22797"/>
      <w:bookmarkStart w:id="86" w:name="_Toc12721"/>
      <w:bookmarkStart w:id="87" w:name="_Toc1375"/>
      <w:bookmarkStart w:id="88" w:name="_Toc12968"/>
      <w:bookmarkStart w:id="89" w:name="_Toc19088"/>
      <w:bookmarkStart w:id="90" w:name="_Toc13309"/>
      <w:bookmarkStart w:id="91" w:name="_Toc87616386"/>
      <w:bookmarkStart w:id="92" w:name="_Toc19686"/>
      <w:bookmarkStart w:id="93" w:name="_Toc88209949"/>
      <w:bookmarkStart w:id="94" w:name="_Toc22501"/>
      <w:bookmarkStart w:id="95" w:name="_Toc8183"/>
      <w:bookmarkStart w:id="96" w:name="_Toc12980"/>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 xml:space="preserve"> </w:t>
      </w:r>
    </w:p>
    <w:p>
      <w:pPr>
        <w:pStyle w:val="25"/>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rPr>
          <w:rFonts w:hint="eastAsia" w:ascii="宋体" w:hAnsi="宋体" w:cs="宋体"/>
          <w:color w:val="auto"/>
          <w:sz w:val="24"/>
          <w:highlight w:val="none"/>
        </w:rPr>
      </w:pPr>
    </w:p>
    <w:p>
      <w:pPr>
        <w:pStyle w:val="2"/>
        <w:rPr>
          <w:rFonts w:hint="default" w:ascii="宋体" w:hAnsi="宋体" w:cs="Times New Roman"/>
          <w:sz w:val="24"/>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color w:val="auto"/>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 xml:space="preserve"> 广州市净水有限公司2022年石井、石井净分公司药剂系统改造项目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广州市净水有限公司2022年石井、石井净分公司药剂系统改造项目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第三次）</w:t>
      </w:r>
    </w:p>
    <w:p>
      <w:pPr>
        <w:spacing w:line="384"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项目一：</w:t>
      </w:r>
      <w:r>
        <w:rPr>
          <w:rFonts w:hint="eastAsia" w:ascii="宋体" w:hAnsi="宋体" w:eastAsia="宋体" w:cs="宋体"/>
          <w:i w:val="0"/>
          <w:iCs w:val="0"/>
          <w:color w:val="auto"/>
          <w:kern w:val="0"/>
          <w:sz w:val="24"/>
          <w:szCs w:val="24"/>
          <w:highlight w:val="none"/>
          <w:u w:val="none"/>
          <w:lang w:val="en-US" w:eastAsia="zh-CN" w:bidi="ar"/>
        </w:rPr>
        <w:t>石井分公司增设碳源投加系统项目</w:t>
      </w:r>
    </w:p>
    <w:p>
      <w:pPr>
        <w:spacing w:line="384" w:lineRule="auto"/>
        <w:ind w:firstLine="480" w:firstLineChars="200"/>
        <w:rPr>
          <w:rFonts w:hint="eastAsia" w:ascii="仿宋_GB2312" w:eastAsia="仿宋_GB2312"/>
          <w:color w:val="auto"/>
          <w:sz w:val="28"/>
          <w:szCs w:val="28"/>
          <w:highlight w:val="none"/>
          <w:u w:val="none"/>
          <w:lang w:val="en-US" w:eastAsia="zh-CN"/>
        </w:rPr>
      </w:pPr>
      <w:r>
        <w:rPr>
          <w:rFonts w:hint="eastAsia" w:ascii="宋体" w:hAnsi="宋体" w:cs="宋体"/>
          <w:color w:val="auto"/>
          <w:sz w:val="24"/>
          <w:highlight w:val="none"/>
          <w:lang w:val="en-US" w:eastAsia="zh-CN"/>
        </w:rPr>
        <w:t>项目二：</w:t>
      </w:r>
      <w:r>
        <w:rPr>
          <w:rFonts w:hint="eastAsia" w:ascii="宋体" w:hAnsi="宋体" w:eastAsia="宋体" w:cs="宋体"/>
          <w:i w:val="0"/>
          <w:iCs w:val="0"/>
          <w:color w:val="auto"/>
          <w:kern w:val="0"/>
          <w:sz w:val="24"/>
          <w:szCs w:val="24"/>
          <w:highlight w:val="none"/>
          <w:u w:val="none"/>
          <w:lang w:val="en-US" w:eastAsia="zh-CN" w:bidi="ar"/>
        </w:rPr>
        <w:t>石井净分公司2022年一二期次氯酸钠投加系统改造项目</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szCs w:val="22"/>
          <w:highlight w:val="none"/>
        </w:rPr>
        <w:t>（以下分别简称“项目一、项目二”）</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2.2项目地点：</w:t>
      </w:r>
    </w:p>
    <w:p>
      <w:pPr>
        <w:spacing w:line="384"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项目一：广州市净水有限公司石井分公司</w:t>
      </w:r>
    </w:p>
    <w:p>
      <w:pPr>
        <w:spacing w:line="384"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项目二：广州市净水有限公司石井净水分公司</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项目内容</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color w:val="auto"/>
          <w:sz w:val="24"/>
          <w:highlight w:val="none"/>
          <w:u w:val="single"/>
          <w:lang w:val="en-US" w:eastAsia="zh-CN"/>
        </w:rPr>
        <w:t>项目一：</w:t>
      </w:r>
      <w:r>
        <w:rPr>
          <w:rFonts w:hint="eastAsia" w:ascii="宋体" w:hAnsi="宋体" w:cs="宋体" w:eastAsiaTheme="minorEastAsia"/>
          <w:color w:val="auto"/>
          <w:sz w:val="24"/>
          <w:szCs w:val="22"/>
          <w:highlight w:val="none"/>
          <w:u w:val="single"/>
        </w:rPr>
        <w:t>本项目实施主要分为：1）土建改造施工；2）溶液储存罐安装；3）泵体及管道供给系统布置；4）电气系统部分安装，4大部分组成。</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1）土建改造施工</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该项目利用原二氧化氯加药间，储药罐安装之前，需破除北面或南面墙至室内地坪以下，设备安装后原样修复；拆除旧设备基础；新增罐体基础，基础表面涂抹水泥砂浆；新增围堰。</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2）溶液储存罐安装</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每套碳源投加系统包含4个储存罐；材料为玻璃钢配磁翻板液位计，并建造安全围堰。</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3）泵体及管道供给系统布置</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泵体安装于储药罐之前，共安装4台，参数为：</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Q=1000L/h，最大工作压0.4MPa，N=1.5KW，带变频流量范围可以从0-100%之间连续可调。两用两备的供给情况，保证系统能正常运作。</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每台泵都安装带压力表、安全网、背压阀、脉冲阻尼器、Y型过滤器等配件，管道选用UPVC管。敷设管道到各个投加点需进行土方开挖，开挖路径上多为草地，包含少量水泥地面需进行破路埋管处理，管道敷设深度约为500mm，考虑其开挖深度及路径走向，不存在重大管道开挖破损风险，管道敷设完成进行试压、试漏不出现问题后回填土方。</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color w:val="auto"/>
          <w:sz w:val="24"/>
          <w:szCs w:val="22"/>
          <w:highlight w:val="none"/>
          <w:u w:val="single"/>
          <w:lang w:val="en-US" w:eastAsia="zh-CN"/>
        </w:rPr>
        <w:t>4）</w:t>
      </w:r>
      <w:r>
        <w:rPr>
          <w:rFonts w:hint="eastAsia" w:ascii="宋体" w:hAnsi="宋体" w:cs="宋体" w:eastAsiaTheme="minorEastAsia"/>
          <w:color w:val="auto"/>
          <w:sz w:val="24"/>
          <w:szCs w:val="22"/>
          <w:highlight w:val="none"/>
          <w:u w:val="single"/>
        </w:rPr>
        <w:t>电气系统部分安装</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每台隔膜泵采用单个控制电箱控制形式，控制箱内包含指示灯、电压、电流表显示，并安装有空气漏电保护开关按钮控制。</w:t>
      </w:r>
    </w:p>
    <w:p>
      <w:pPr>
        <w:spacing w:line="360" w:lineRule="auto"/>
        <w:ind w:firstLine="480" w:firstLineChars="200"/>
        <w:jc w:val="both"/>
        <w:rPr>
          <w:rFonts w:hint="eastAsia" w:ascii="宋体" w:hAnsi="宋体" w:cs="宋体" w:eastAsiaTheme="minorEastAsia"/>
          <w:color w:val="auto"/>
          <w:sz w:val="24"/>
          <w:szCs w:val="22"/>
          <w:highlight w:val="none"/>
          <w:u w:val="single"/>
        </w:rPr>
      </w:pPr>
      <w:r>
        <w:rPr>
          <w:rFonts w:hint="eastAsia" w:ascii="宋体" w:hAnsi="宋体" w:cs="宋体" w:eastAsiaTheme="minorEastAsia"/>
          <w:color w:val="auto"/>
          <w:sz w:val="24"/>
          <w:szCs w:val="22"/>
          <w:highlight w:val="none"/>
          <w:u w:val="single"/>
        </w:rPr>
        <w:t>每台隔膜泵所对应流量计都敷设信号反馈线，并将线路接至加药间内信号收集装置。</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eastAsiaTheme="minorEastAsia"/>
          <w:color w:val="auto"/>
          <w:sz w:val="24"/>
          <w:szCs w:val="22"/>
          <w:highlight w:val="none"/>
          <w:u w:val="single"/>
        </w:rPr>
        <w:t>投加系统内通风照明等电气电路安装</w:t>
      </w:r>
      <w:r>
        <w:rPr>
          <w:rFonts w:hint="eastAsia" w:ascii="宋体" w:hAnsi="宋体" w:cs="宋体"/>
          <w:color w:val="auto"/>
          <w:sz w:val="24"/>
          <w:szCs w:val="22"/>
          <w:highlight w:val="none"/>
          <w:u w:val="single"/>
          <w:lang w:eastAsia="zh-CN"/>
        </w:rPr>
        <w:t>。</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u w:val="single"/>
          <w:lang w:val="en-US" w:eastAsia="zh-CN"/>
        </w:rPr>
        <w:t>项目二：</w:t>
      </w:r>
      <w:r>
        <w:rPr>
          <w:rFonts w:hint="eastAsia" w:hAnsi="宋体" w:eastAsia="宋体" w:cs="宋体"/>
          <w:color w:val="auto"/>
          <w:sz w:val="24"/>
          <w:szCs w:val="24"/>
          <w:highlight w:val="none"/>
          <w:u w:val="single"/>
          <w:lang w:val="en-US" w:eastAsia="zh-CN"/>
        </w:rPr>
        <w:t>根据净水公司《关于规范出水总余氯检测监测、进水异常情况取样要求的通知》要求各净水厂将出水口总余氯浓度控制在0.5mg/L以下，需在石井净分公司紫外线消毒池旁地面新增供一、二期使用的储存量共为10吨的次氯酸钠投加系统。</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合同总价组成：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autoSpaceDE w:val="0"/>
        <w:autoSpaceDN w:val="0"/>
        <w:adjustRightInd w:val="0"/>
        <w:spacing w:line="500" w:lineRule="exact"/>
        <w:ind w:firstLine="0" w:firstLineChars="0"/>
        <w:rPr>
          <w:rFonts w:hint="eastAsia" w:ascii="宋体" w:hAnsi="宋体" w:eastAsia="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color w:val="auto"/>
          <w:sz w:val="24"/>
          <w:highlight w:val="none"/>
        </w:rPr>
        <w:t>综合单价为：</w:t>
      </w:r>
      <w:r>
        <w:rPr>
          <w:rFonts w:hint="eastAsia" w:ascii="宋体" w:hAnsi="宋体" w:eastAsia="宋体" w:cs="宋体"/>
          <w:color w:val="auto"/>
          <w:sz w:val="24"/>
          <w:highlight w:val="none"/>
          <w:lang w:val="en-US" w:eastAsia="zh-CN"/>
        </w:rPr>
        <w:t>附件5工程量清单报价</w:t>
      </w:r>
      <w:r>
        <w:rPr>
          <w:rFonts w:hint="eastAsia" w:ascii="宋体" w:hAnsi="宋体" w:eastAsia="宋体" w:cs="宋体"/>
          <w:color w:val="auto"/>
          <w:sz w:val="24"/>
          <w:highlight w:val="none"/>
        </w:rPr>
        <w:t>。</w:t>
      </w:r>
    </w:p>
    <w:p>
      <w:pPr>
        <w:autoSpaceDE w:val="0"/>
        <w:autoSpaceDN w:val="0"/>
        <w:adjustRightInd w:val="0"/>
        <w:spacing w:line="500" w:lineRule="exact"/>
        <w:ind w:firstLine="480" w:firstLineChars="200"/>
        <w:rPr>
          <w:color w:val="auto"/>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eastAsia="宋体" w:cs="宋体"/>
          <w:bCs/>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3.按1、2组价后下浮5%计取。</w:t>
      </w:r>
    </w:p>
    <w:p>
      <w:pPr>
        <w:pStyle w:val="2"/>
        <w:rPr>
          <w:rFonts w:hint="eastAsia"/>
          <w:color w:val="auto"/>
          <w:highlight w:val="none"/>
        </w:rPr>
      </w:pP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天</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val="en-US" w:eastAsia="zh-CN"/>
        </w:rPr>
        <w:t>其中项目一：</w:t>
      </w:r>
      <w:r>
        <w:rPr>
          <w:rFonts w:hint="eastAsia" w:ascii="宋体" w:hAnsi="宋体" w:cs="宋体"/>
          <w:color w:val="auto"/>
          <w:sz w:val="24"/>
          <w:highlight w:val="none"/>
          <w:u w:val="single"/>
          <w:lang w:val="en-US" w:eastAsia="zh-CN"/>
        </w:rPr>
        <w:t>60天；</w:t>
      </w:r>
      <w:r>
        <w:rPr>
          <w:rFonts w:hint="eastAsia" w:ascii="宋体" w:hAnsi="宋体" w:cs="宋体"/>
          <w:color w:val="auto"/>
          <w:sz w:val="24"/>
          <w:highlight w:val="none"/>
          <w:u w:val="none"/>
          <w:lang w:val="en-US" w:eastAsia="zh-CN"/>
        </w:rPr>
        <w:t>项目二</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lang w:val="en-US" w:eastAsia="zh-CN"/>
        </w:rPr>
        <w:t>30天。</w:t>
      </w:r>
      <w:r>
        <w:rPr>
          <w:rFonts w:hint="eastAsia" w:ascii="宋体" w:hAnsi="宋体" w:cs="宋体"/>
          <w:color w:val="auto"/>
          <w:sz w:val="24"/>
          <w:highlight w:val="none"/>
        </w:rPr>
        <w:t>乙方未能按合同工期竣工验收的，每逾期一天，甲方有权要求乙方按合</w:t>
      </w:r>
      <w:r>
        <w:rPr>
          <w:rFonts w:hint="eastAsia" w:ascii="宋体" w:hAnsi="宋体" w:cs="宋体"/>
          <w:color w:val="auto"/>
          <w:sz w:val="24"/>
          <w:highlight w:val="none"/>
          <w:u w:val="single"/>
        </w:rPr>
        <w:t>同暂定总价的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7 </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pStyle w:val="11"/>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topLinePunct w:val="0"/>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r>
        <w:rPr>
          <w:rFonts w:hint="eastAsia" w:ascii="宋体" w:hAnsi="宋体" w:eastAsia="宋体" w:cs="宋体"/>
          <w:color w:val="auto"/>
          <w:sz w:val="24"/>
          <w:szCs w:val="24"/>
          <w:highlight w:val="none"/>
          <w:lang w:val="en-US" w:eastAsia="zh-CN" w:bidi="ar-SA"/>
        </w:rPr>
        <w:t>（如需）</w:t>
      </w:r>
      <w:r>
        <w:rPr>
          <w:rFonts w:hint="eastAsia" w:asciiTheme="minorEastAsia" w:hAnsiTheme="minorEastAsia" w:eastAsiaTheme="minorEastAsia" w:cstheme="minorEastAsia"/>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5"/>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b/>
          <w:bCs/>
          <w:color w:val="auto"/>
          <w:sz w:val="24"/>
          <w:highlight w:val="none"/>
          <w:lang w:eastAsia="zh-CN"/>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keepNext w:val="0"/>
        <w:keepLines w:val="0"/>
        <w:pageBreakBefore w:val="0"/>
        <w:widowControl w:val="0"/>
        <w:kinsoku/>
        <w:wordWrap/>
        <w:overflowPunct/>
        <w:topLinePunct w:val="0"/>
        <w:autoSpaceDE/>
        <w:autoSpaceDN/>
        <w:bidi w:val="0"/>
        <w:spacing w:line="384" w:lineRule="auto"/>
        <w:ind w:firstLine="480" w:firstLineChars="200"/>
        <w:jc w:val="both"/>
        <w:textAlignment w:val="auto"/>
        <w:outlineLvl w:val="1"/>
        <w:rPr>
          <w:rFonts w:hint="eastAsia" w:hAnsi="宋体" w:cs="宋体"/>
          <w:color w:val="auto"/>
          <w:sz w:val="24"/>
          <w:szCs w:val="24"/>
          <w:highlight w:val="none"/>
          <w:u w:val="single"/>
        </w:rPr>
      </w:pPr>
      <w:r>
        <w:rPr>
          <w:rFonts w:hint="eastAsia" w:hAnsi="宋体" w:cs="宋体"/>
          <w:color w:val="auto"/>
          <w:sz w:val="24"/>
          <w:szCs w:val="24"/>
          <w:highlight w:val="none"/>
          <w:lang w:val="en-US" w:eastAsia="zh-CN"/>
        </w:rPr>
        <w:t>8.2</w:t>
      </w:r>
      <w:r>
        <w:rPr>
          <w:rFonts w:hint="eastAsia" w:hAnsi="宋体" w:cs="宋体"/>
          <w:color w:val="auto"/>
          <w:sz w:val="24"/>
          <w:szCs w:val="24"/>
          <w:highlight w:val="none"/>
          <w:u w:val="single"/>
          <w:lang w:val="en-US" w:eastAsia="zh-CN"/>
        </w:rPr>
        <w:t>甲乙双方确认开工报告，乙方根据现场情况编辑施工方案、应急预案等安全备案资料提交净水公司审核备案后，由乙方提交申请支付资料15个工作日内，甲方支付至合同暂定总价的30％</w:t>
      </w:r>
      <w:r>
        <w:rPr>
          <w:rFonts w:hint="eastAsia" w:hAnsi="宋体" w:cs="宋体"/>
          <w:color w:val="auto"/>
          <w:sz w:val="24"/>
          <w:szCs w:val="24"/>
          <w:highlight w:val="none"/>
          <w:u w:val="single"/>
        </w:rPr>
        <w:t>给乙方。即</w:t>
      </w:r>
    </w:p>
    <w:p>
      <w:pPr>
        <w:pStyle w:val="11"/>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项目一</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1"/>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项目二</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1"/>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项目分项验收分项支付，验收合格后，由乙方提交申请支付资料 15 个工作日内，甲方支付至合同暂定总价的80％给乙方。即</w:t>
      </w:r>
    </w:p>
    <w:p>
      <w:pPr>
        <w:pStyle w:val="11"/>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项目一</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1"/>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项目二</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spacing w:line="384"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项目验收合格后，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1"/>
        <w:spacing w:line="50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p>
    <w:p>
      <w:pPr>
        <w:pStyle w:val="11"/>
        <w:spacing w:line="500" w:lineRule="exact"/>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项目一： </w:t>
      </w:r>
      <w:r>
        <w:rPr>
          <w:rFonts w:hint="eastAsia" w:hAnsi="宋体" w:cs="宋体"/>
          <w:color w:val="auto"/>
          <w:sz w:val="24"/>
          <w:highlight w:val="none"/>
          <w:lang w:val="en-US" w:eastAsia="zh-CN"/>
        </w:rPr>
        <w:t>广州市净水有限公司石井分公司</w:t>
      </w:r>
      <w:r>
        <w:rPr>
          <w:rFonts w:hint="eastAsia" w:ascii="宋体" w:hAnsi="宋体" w:cs="宋体"/>
          <w:color w:val="auto"/>
          <w:sz w:val="24"/>
          <w:highlight w:val="none"/>
          <w:lang w:val="en-US" w:eastAsia="zh-CN"/>
        </w:rPr>
        <w:t xml:space="preserve"> </w:t>
      </w:r>
    </w:p>
    <w:p>
      <w:pPr>
        <w:pStyle w:val="11"/>
        <w:spacing w:line="500" w:lineRule="exact"/>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w:t>
      </w:r>
      <w:r>
        <w:rPr>
          <w:rFonts w:hint="eastAsia" w:hAnsi="宋体" w:cs="宋体"/>
          <w:color w:val="auto"/>
          <w:sz w:val="24"/>
          <w:highlight w:val="none"/>
          <w:lang w:val="en-US" w:eastAsia="zh-CN"/>
        </w:rPr>
        <w:t>二</w:t>
      </w:r>
      <w:r>
        <w:rPr>
          <w:rFonts w:hint="eastAsia" w:ascii="宋体" w:hAnsi="宋体" w:cs="宋体"/>
          <w:color w:val="auto"/>
          <w:sz w:val="24"/>
          <w:highlight w:val="none"/>
          <w:lang w:val="en-US" w:eastAsia="zh-CN"/>
        </w:rPr>
        <w:t xml:space="preserve">： </w:t>
      </w:r>
      <w:r>
        <w:rPr>
          <w:rFonts w:hint="eastAsia" w:hAnsi="宋体" w:cs="宋体"/>
          <w:color w:val="auto"/>
          <w:sz w:val="24"/>
          <w:highlight w:val="none"/>
          <w:lang w:val="en-US" w:eastAsia="zh-CN"/>
        </w:rPr>
        <w:t>广州市净水有限公司石井净水分公司</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名称：广州市净水有限公司</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税号：9144 0101 75558 4729Q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地址：广州市天河区临江大道501号/020-38890283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cs="宋体"/>
          <w:color w:val="auto"/>
          <w:sz w:val="24"/>
          <w:highlight w:val="none"/>
        </w:rPr>
      </w:pPr>
      <w:r>
        <w:rPr>
          <w:rFonts w:hint="eastAsia" w:ascii="宋体" w:hAnsi="宋体" w:eastAsia="宋体" w:cs="宋体"/>
          <w:color w:val="auto"/>
          <w:sz w:val="24"/>
          <w:highlight w:val="none"/>
          <w:u w:val="single"/>
          <w:lang w:val="en-US" w:eastAsia="zh-CN"/>
        </w:rPr>
        <w:t>开户行及账号：民生银行广州分行  0301014140006932  。</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
          <w:color w:val="auto"/>
          <w:sz w:val="24"/>
          <w:highlight w:val="none"/>
        </w:rPr>
        <w:sym w:font="Wingdings" w:char="00A8"/>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8"/>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8"/>
        <w:spacing w:before="0" w:beforeAutospacing="0" w:after="0" w:afterAutospacing="0" w:line="50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8"/>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8"/>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color w:val="auto"/>
          <w:highlight w:val="none"/>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1"/>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50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9.5本合同竣工验收结算单位为：</w:t>
      </w:r>
    </w:p>
    <w:p>
      <w:pPr>
        <w:pStyle w:val="11"/>
        <w:spacing w:line="500" w:lineRule="exact"/>
        <w:ind w:firstLine="480" w:firstLineChars="200"/>
        <w:outlineLvl w:val="1"/>
        <w:rPr>
          <w:rFonts w:hint="eastAsia" w:hAnsi="宋体" w:cs="宋体"/>
          <w:color w:val="auto"/>
          <w:sz w:val="24"/>
          <w:szCs w:val="20"/>
          <w:highlight w:val="none"/>
        </w:rPr>
      </w:pPr>
      <w:r>
        <w:rPr>
          <w:rFonts w:hint="eastAsia" w:hAnsi="宋体" w:cs="宋体"/>
          <w:color w:val="auto"/>
          <w:sz w:val="24"/>
          <w:szCs w:val="20"/>
          <w:highlight w:val="none"/>
        </w:rPr>
        <w:t>项目一：</w:t>
      </w:r>
      <w:r>
        <w:rPr>
          <w:rFonts w:hint="eastAsia" w:hAnsi="宋体" w:cs="宋体"/>
          <w:color w:val="auto"/>
          <w:sz w:val="24"/>
          <w:szCs w:val="20"/>
          <w:highlight w:val="none"/>
          <w:u w:val="single"/>
          <w:lang w:eastAsia="zh-CN"/>
        </w:rPr>
        <w:t>广州市净水有限公司石井分公司</w:t>
      </w:r>
    </w:p>
    <w:p>
      <w:pPr>
        <w:pStyle w:val="11"/>
        <w:spacing w:line="500" w:lineRule="exact"/>
        <w:ind w:firstLine="480" w:firstLineChars="200"/>
        <w:outlineLvl w:val="1"/>
        <w:rPr>
          <w:rFonts w:hint="eastAsia" w:hAnsi="宋体" w:cs="宋体"/>
          <w:color w:val="auto"/>
          <w:sz w:val="24"/>
          <w:szCs w:val="20"/>
          <w:highlight w:val="none"/>
        </w:rPr>
      </w:pPr>
      <w:r>
        <w:rPr>
          <w:rFonts w:hint="eastAsia" w:hAnsi="宋体" w:cs="宋体"/>
          <w:color w:val="auto"/>
          <w:sz w:val="24"/>
          <w:szCs w:val="20"/>
          <w:highlight w:val="none"/>
        </w:rPr>
        <w:t>项目二：</w:t>
      </w:r>
      <w:r>
        <w:rPr>
          <w:rFonts w:hint="eastAsia" w:hAnsi="宋体" w:cs="宋体"/>
          <w:color w:val="auto"/>
          <w:sz w:val="24"/>
          <w:szCs w:val="20"/>
          <w:highlight w:val="none"/>
          <w:u w:val="single"/>
          <w:lang w:eastAsia="zh-CN"/>
        </w:rPr>
        <w:t>广州市净水有限公司石井净水分公司</w:t>
      </w: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u w:val="single"/>
          <w:lang w:val="en-US" w:eastAsia="zh-CN"/>
        </w:rPr>
        <w:t xml:space="preserve"> 5 </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5"/>
        <w:spacing w:line="500" w:lineRule="exact"/>
        <w:rPr>
          <w:color w:val="auto"/>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lang w:val="en-US" w:eastAsia="zh-CN"/>
        </w:rPr>
        <w:t>成交通知书/</w:t>
      </w:r>
      <w:r>
        <w:rPr>
          <w:rFonts w:hint="eastAsia" w:ascii="宋体" w:hAnsi="宋体" w:cs="宋体"/>
          <w:color w:val="auto"/>
          <w:sz w:val="24"/>
          <w:highlight w:val="none"/>
        </w:rPr>
        <w:t>委托函（如有）</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84"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履约保函（模板）</w:t>
      </w:r>
    </w:p>
    <w:p>
      <w:pPr>
        <w:spacing w:line="360" w:lineRule="auto"/>
        <w:ind w:firstLine="720" w:firstLineChars="300"/>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应急救援物资清单</w:t>
      </w:r>
      <w:r>
        <w:rPr>
          <w:rFonts w:hint="eastAsia" w:asciiTheme="minorEastAsia" w:hAnsiTheme="minorEastAsia" w:eastAsiaTheme="minorEastAsia" w:cstheme="minorEastAsia"/>
          <w:b w:val="0"/>
          <w:bCs w:val="0"/>
          <w:color w:val="auto"/>
          <w:sz w:val="24"/>
          <w:szCs w:val="24"/>
          <w:highlight w:val="none"/>
          <w:lang w:eastAsia="zh-CN"/>
        </w:rPr>
        <w:t>（如需）</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.授权委托证明（如需）</w:t>
      </w:r>
    </w:p>
    <w:p>
      <w:pPr>
        <w:spacing w:line="500" w:lineRule="exact"/>
        <w:ind w:firstLine="720" w:firstLineChars="300"/>
        <w:rPr>
          <w:rFonts w:ascii="宋体" w:hAnsi="宋体" w:cs="宋体"/>
          <w:color w:val="auto"/>
          <w:sz w:val="24"/>
          <w:szCs w:val="24"/>
          <w:highlight w:val="none"/>
        </w:rPr>
      </w:pPr>
    </w:p>
    <w:p>
      <w:pPr>
        <w:pStyle w:val="25"/>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pStyle w:val="2"/>
        <w:ind w:left="0" w:leftChars="0" w:firstLine="0" w:firstLineChars="0"/>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hint="eastAsia" w:ascii="仿宋_GB2312" w:hAnsi="仿宋_GB2312" w:eastAsia="仿宋_GB2312" w:cs="仿宋_GB2312"/>
          <w:b w:val="0"/>
          <w:bCs/>
          <w:color w:val="auto"/>
          <w:sz w:val="28"/>
          <w:szCs w:val="28"/>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广州市净水有限公司2022年石井、石井净分公司药剂系统改造项目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广州市净水有限公司2022年石井、石井净分公司药剂系统改造项目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color w:val="auto"/>
          <w:szCs w:val="21"/>
          <w:highlight w:val="none"/>
        </w:rPr>
      </w:pP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97"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2"/>
          <w:rFonts w:asciiTheme="minorEastAsia" w:hAnsiTheme="minorEastAsia" w:eastAsiaTheme="minorEastAsia"/>
          <w:b w:val="0"/>
          <w:color w:val="auto"/>
          <w:highlight w:val="none"/>
          <w:u w:val="single"/>
        </w:rPr>
      </w:pPr>
    </w:p>
    <w:bookmarkEnd w:id="97"/>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广州市净水有限公司2022年石井、石井净分公司药剂系统改造项目</w:t>
      </w:r>
      <w:r>
        <w:rPr>
          <w:rFonts w:hint="eastAsia" w:asciiTheme="minorEastAsia" w:hAnsiTheme="minorEastAsia"/>
          <w:color w:val="auto"/>
          <w:sz w:val="24"/>
          <w:highlight w:val="none"/>
          <w:u w:val="single"/>
          <w:lang w:val="en-US" w:eastAsia="zh-CN"/>
        </w:rPr>
        <w:t>（第三次）</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4"/>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r>
        <w:rPr>
          <w:rFonts w:hint="eastAsia" w:ascii="宋体" w:hAnsi="宋体" w:cs="宋体"/>
          <w:b/>
          <w:bCs/>
          <w:color w:val="auto"/>
          <w:szCs w:val="21"/>
          <w:highlight w:val="none"/>
          <w:lang w:val="en-US" w:eastAsia="zh-CN"/>
        </w:rPr>
        <w:t>详见响应文件格式要求5 报价表</w:t>
      </w:r>
      <w:r>
        <w:rPr>
          <w:rFonts w:hint="eastAsia" w:ascii="宋体" w:hAnsi="宋体" w:cs="宋体"/>
          <w:b/>
          <w:color w:val="auto"/>
          <w:szCs w:val="21"/>
          <w:highlight w:val="none"/>
          <w:lang w:val="en-US" w:eastAsia="zh-CN"/>
        </w:rPr>
        <w:t>）</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pStyle w:val="10"/>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hint="eastAsia" w:ascii="方正小标宋简体" w:eastAsia="方正小标宋简体"/>
          <w:color w:val="auto"/>
          <w:sz w:val="28"/>
          <w:szCs w:val="28"/>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pStyle w:val="2"/>
        <w:rPr>
          <w:rFonts w:ascii="仿宋_GB2312" w:eastAsia="仿宋_GB2312"/>
          <w:color w:val="auto"/>
          <w:sz w:val="28"/>
          <w:szCs w:val="28"/>
          <w:highlight w:val="none"/>
        </w:rPr>
      </w:pPr>
    </w:p>
    <w:p>
      <w:pPr>
        <w:pStyle w:val="4"/>
        <w:rPr>
          <w:rFonts w:hint="eastAsia"/>
          <w:color w:val="auto"/>
          <w:highlight w:val="none"/>
        </w:rPr>
      </w:pPr>
      <w:bookmarkStart w:id="98" w:name="_Toc5129"/>
      <w:bookmarkStart w:id="99" w:name="_Toc6230"/>
      <w:bookmarkStart w:id="100" w:name="_Toc8147"/>
      <w:bookmarkStart w:id="101" w:name="_Toc28358"/>
      <w:bookmarkStart w:id="102" w:name="_Toc12169"/>
      <w:bookmarkStart w:id="103" w:name="_Toc21847"/>
      <w:bookmarkStart w:id="104" w:name="_Toc1563"/>
      <w:bookmarkStart w:id="105" w:name="_Toc30824"/>
      <w:bookmarkStart w:id="106" w:name="_Toc23515"/>
      <w:bookmarkStart w:id="107" w:name="_Toc3723"/>
      <w:bookmarkStart w:id="108" w:name="_Toc16552"/>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default"/>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2305685</wp:posOffset>
                </wp:positionH>
                <wp:positionV relativeFrom="paragraph">
                  <wp:posOffset>558165</wp:posOffset>
                </wp:positionV>
                <wp:extent cx="958850" cy="0"/>
                <wp:effectExtent l="0" t="0" r="0" b="0"/>
                <wp:wrapNone/>
                <wp:docPr id="22"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55pt;margin-top:43.95pt;height:0pt;width:75.5pt;z-index:251676672;mso-width-relative:page;mso-height-relative:page;" filled="f" stroked="t" coordsize="21600,21600" o:gfxdata="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55w5sHTj&#10;Pz99+/Xx892XH3ffv7LZLGs0BKwpdONu4mmH4SZmwoc22vwnKuxQdD2edVWHxAQdvlgslwtSXNy7&#10;qoe8EDG9Ut6ybDQcUwTd9WnjnaPL83FWZIX9a0xUmRLvE3JR49iQ4ecLAgcaxpaGgEwbiBC6ruSi&#10;N1pea2NyBsZutzGR7SEPRPkyP8L9KywX2QL2Y1xxjaPSK5AvnWTpGEgpRy+E5xaskpwZRQ8qWwQI&#10;dQJtLomk0sZRB1niUdRs7bw8Fq3LOV1+6fE0qHm6/tyX7IfH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HCr7tcAAAAJAQAADwAAAAAAAAABACAAAAAiAAAAZHJzL2Rvd25yZXYueG1sUEsBAhQA&#10;FAAAAAgAh07iQFXEgP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2301240</wp:posOffset>
                </wp:positionH>
                <wp:positionV relativeFrom="paragraph">
                  <wp:posOffset>5715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2pt;margin-top:0.4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98"/>
      <w:bookmarkEnd w:id="99"/>
      <w:bookmarkEnd w:id="100"/>
      <w:bookmarkEnd w:id="101"/>
      <w:bookmarkEnd w:id="102"/>
      <w:bookmarkEnd w:id="103"/>
      <w:bookmarkEnd w:id="104"/>
      <w:bookmarkEnd w:id="105"/>
      <w:bookmarkEnd w:id="106"/>
      <w:bookmarkEnd w:id="107"/>
      <w:bookmarkEnd w:id="108"/>
    </w:p>
    <w:p>
      <w:pPr>
        <w:pStyle w:val="24"/>
        <w:rPr>
          <w:color w:val="auto"/>
          <w:highlight w:val="none"/>
        </w:rPr>
      </w:pPr>
    </w:p>
    <w:p>
      <w:pPr>
        <w:pStyle w:val="4"/>
        <w:rPr>
          <w:color w:val="auto"/>
          <w:highlight w:val="none"/>
        </w:rPr>
      </w:pPr>
      <w:bookmarkStart w:id="109" w:name="_Toc17119"/>
      <w:bookmarkStart w:id="110" w:name="_Toc10840"/>
      <w:bookmarkStart w:id="111" w:name="_Toc31564"/>
      <w:bookmarkStart w:id="112" w:name="_Toc30157"/>
      <w:bookmarkStart w:id="113" w:name="_Toc12610"/>
      <w:bookmarkStart w:id="114" w:name="_Toc22764"/>
      <w:bookmarkStart w:id="115" w:name="_Toc87616388"/>
      <w:bookmarkStart w:id="116" w:name="_Toc12769"/>
      <w:bookmarkStart w:id="117" w:name="_Toc88209951"/>
      <w:bookmarkStart w:id="118" w:name="_Toc21675"/>
      <w:bookmarkStart w:id="119" w:name="_Toc24490"/>
      <w:bookmarkStart w:id="120" w:name="_Toc24815"/>
      <w:bookmarkStart w:id="121" w:name="_Toc5342"/>
      <w:r>
        <w:rPr>
          <w:rFonts w:hint="eastAsia"/>
          <w:color w:val="auto"/>
          <w:highlight w:val="none"/>
        </w:rPr>
        <w:t>响应文件</w:t>
      </w:r>
      <w:r>
        <w:rPr>
          <w:rFonts w:hint="eastAsia"/>
          <w:color w:val="auto"/>
          <w:highlight w:val="none"/>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rPr>
        <w:t xml:space="preserve"> 广州市净水有限公司</w:t>
      </w:r>
      <w:r>
        <w:rPr>
          <w:rFonts w:hint="eastAsia" w:ascii="方正小标宋简体" w:eastAsia="方正小标宋简体"/>
          <w:color w:val="auto"/>
          <w:sz w:val="44"/>
          <w:szCs w:val="44"/>
          <w:highlight w:val="none"/>
          <w:u w:val="single"/>
          <w:lang w:eastAsia="zh-CN"/>
        </w:rPr>
        <w:t>2022年石井、石井净分公司药剂系统改造项目（第三次）</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default"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2" w:name="_Toc87616389"/>
      <w:bookmarkStart w:id="123" w:name="_Toc88209952"/>
      <w:r>
        <w:rPr>
          <w:rFonts w:hint="eastAsia" w:ascii="仿宋_GB2312" w:eastAsia="仿宋_GB2312"/>
          <w:color w:val="auto"/>
          <w:sz w:val="28"/>
          <w:szCs w:val="28"/>
          <w:highlight w:val="none"/>
        </w:rPr>
        <w:t>1.响应函</w:t>
      </w:r>
      <w:bookmarkEnd w:id="122"/>
      <w:bookmarkEnd w:id="123"/>
    </w:p>
    <w:p>
      <w:pPr>
        <w:spacing w:line="600" w:lineRule="exact"/>
        <w:rPr>
          <w:rFonts w:hint="eastAsia" w:ascii="仿宋_GB2312" w:eastAsia="仿宋_GB2312"/>
          <w:color w:val="auto"/>
          <w:sz w:val="28"/>
          <w:szCs w:val="28"/>
          <w:highlight w:val="none"/>
        </w:rPr>
      </w:pPr>
      <w:bookmarkStart w:id="124" w:name="_Toc87616390"/>
      <w:bookmarkStart w:id="125" w:name="_Toc88209953"/>
      <w:r>
        <w:rPr>
          <w:rFonts w:hint="eastAsia" w:ascii="仿宋_GB2312" w:eastAsia="仿宋_GB2312"/>
          <w:color w:val="auto"/>
          <w:sz w:val="28"/>
          <w:szCs w:val="28"/>
          <w:highlight w:val="none"/>
        </w:rPr>
        <w:t>2.法定代表人证明或授权委托书</w:t>
      </w:r>
      <w:bookmarkEnd w:id="124"/>
      <w:bookmarkEnd w:id="125"/>
      <w:bookmarkStart w:id="126" w:name="_Toc88209956"/>
      <w:bookmarkStart w:id="12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6"/>
      <w:bookmarkEnd w:id="12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28" w:name="_Toc88209957"/>
      <w:bookmarkStart w:id="129" w:name="_Toc28619645"/>
      <w:bookmarkStart w:id="130" w:name="_Toc12665"/>
      <w:bookmarkStart w:id="131" w:name="_Toc6313"/>
      <w:bookmarkStart w:id="132" w:name="_Toc87616394"/>
      <w:r>
        <w:rPr>
          <w:rFonts w:hint="eastAsia" w:asciiTheme="minorEastAsia" w:hAnsiTheme="minorEastAsia" w:eastAsiaTheme="minorEastAsia"/>
          <w:color w:val="auto"/>
          <w:sz w:val="28"/>
          <w:szCs w:val="28"/>
          <w:highlight w:val="none"/>
        </w:rPr>
        <w:t>1.响应函</w:t>
      </w:r>
      <w:bookmarkEnd w:id="128"/>
      <w:bookmarkEnd w:id="129"/>
      <w:bookmarkEnd w:id="130"/>
      <w:bookmarkEnd w:id="131"/>
      <w:bookmarkEnd w:id="132"/>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广州市净水有限公司</w:t>
      </w:r>
      <w:r>
        <w:rPr>
          <w:rFonts w:hint="eastAsia" w:ascii="仿宋_GB2312" w:hAnsi="黑体" w:eastAsia="仿宋_GB2312"/>
          <w:color w:val="auto"/>
          <w:sz w:val="28"/>
          <w:szCs w:val="28"/>
          <w:highlight w:val="none"/>
          <w:u w:val="single"/>
          <w:lang w:eastAsia="zh-CN"/>
        </w:rPr>
        <w:t>2022年石井、石井净分公司药剂系统改造项目（第三次）</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2"/>
        <w:ind w:left="0" w:leftChars="0" w:firstLine="0" w:firstLineChars="0"/>
        <w:rPr>
          <w:rFonts w:hint="eastAsia" w:asciiTheme="minorEastAsia" w:hAnsiTheme="minorEastAsia" w:eastAsiaTheme="minorEastAsia"/>
          <w:color w:val="auto"/>
          <w:sz w:val="28"/>
          <w:szCs w:val="28"/>
          <w:highlight w:val="none"/>
        </w:rPr>
      </w:pPr>
      <w:bookmarkStart w:id="133" w:name="_Toc22527"/>
      <w:bookmarkStart w:id="134" w:name="_Toc88209958"/>
      <w:bookmarkStart w:id="135" w:name="_Toc29833"/>
      <w:bookmarkStart w:id="136"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3"/>
      <w:bookmarkEnd w:id="134"/>
      <w:bookmarkEnd w:id="135"/>
      <w:bookmarkEnd w:id="13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2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2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广州市净水有限公司</w:t>
      </w:r>
      <w:r>
        <w:rPr>
          <w:rFonts w:hint="eastAsia" w:ascii="仿宋_GB2312" w:hAnsi="宋体" w:eastAsia="仿宋_GB2312"/>
          <w:color w:val="auto"/>
          <w:sz w:val="30"/>
          <w:szCs w:val="30"/>
          <w:highlight w:val="none"/>
          <w:u w:val="single"/>
          <w:lang w:eastAsia="zh-CN"/>
        </w:rPr>
        <w:t>2022年石井、石井净分公司药剂系统改造项目（第三次）</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7" w:name="_Toc19830"/>
      <w:bookmarkStart w:id="138" w:name="_Toc88209963"/>
      <w:bookmarkStart w:id="139" w:name="_Toc87616400"/>
      <w:bookmarkStart w:id="14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7"/>
      <w:bookmarkEnd w:id="138"/>
      <w:bookmarkEnd w:id="139"/>
      <w:bookmarkEnd w:id="14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 xml:space="preserve"> 广州市净水有限公司2022年石井、石井净分公司药剂系统改造项目（第三次）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s="Times New Roman" w:asciiTheme="minorEastAsia"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bookmarkStart w:id="142" w:name="_Toc32430"/>
      <w:bookmarkStart w:id="143" w:name="_Toc19423"/>
    </w:p>
    <w:p>
      <w:pPr>
        <w:rPr>
          <w:rFonts w:hint="eastAsia"/>
          <w:color w:val="auto"/>
          <w:highlight w:val="none"/>
          <w:lang w:val="en-US" w:eastAsia="zh-CN"/>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2"/>
      <w:bookmarkEnd w:id="143"/>
    </w:p>
    <w:tbl>
      <w:tblPr>
        <w:tblStyle w:val="30"/>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2386"/>
        <w:gridCol w:w="219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wordWrap/>
              <w:topLinePunct w:val="0"/>
              <w:bidi w:val="0"/>
              <w:snapToGrid w:val="0"/>
              <w:spacing w:line="360" w:lineRule="auto"/>
              <w:jc w:val="center"/>
              <w:rPr>
                <w:rFonts w:hint="eastAsia" w:ascii="宋体" w:hAnsi="宋体" w:eastAsia="宋体" w:cs="宋体"/>
                <w:b/>
                <w:color w:val="auto"/>
                <w:sz w:val="24"/>
                <w:szCs w:val="24"/>
                <w:highlight w:val="none"/>
                <w:u w:val="none"/>
                <w:lang w:val="en-GB" w:eastAsia="zh-CN"/>
              </w:rPr>
            </w:pPr>
            <w:r>
              <w:rPr>
                <w:rFonts w:hint="eastAsia" w:ascii="宋体" w:hAnsi="宋体" w:eastAsia="宋体" w:cs="宋体"/>
                <w:b/>
                <w:color w:val="auto"/>
                <w:sz w:val="24"/>
                <w:szCs w:val="24"/>
                <w:highlight w:val="none"/>
                <w:u w:val="none"/>
                <w:lang w:val="en-GB" w:eastAsia="zh-CN"/>
              </w:rPr>
              <w:t xml:space="preserve">  </w:t>
            </w:r>
            <w:r>
              <w:rPr>
                <w:rFonts w:hint="eastAsia" w:ascii="宋体" w:hAnsi="宋体" w:cs="宋体"/>
                <w:b/>
                <w:color w:val="auto"/>
                <w:sz w:val="24"/>
                <w:szCs w:val="24"/>
                <w:highlight w:val="none"/>
                <w:u w:val="none"/>
                <w:lang w:val="en-GB" w:eastAsia="zh-CN"/>
              </w:rPr>
              <w:t>广州市净水有限公司2022年石井、石井净分公司药剂系统改造项目（第二次）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712" w:type="dxa"/>
            <w:tcBorders>
              <w:top w:val="single" w:color="auto" w:sz="4" w:space="0"/>
              <w:left w:val="single" w:color="auto" w:sz="4" w:space="0"/>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项目</w:t>
            </w:r>
          </w:p>
        </w:tc>
        <w:tc>
          <w:tcPr>
            <w:tcW w:w="2386"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color w:val="auto"/>
                <w:highlight w:val="none"/>
              </w:rPr>
              <w:t>项目总价（含税价/元）</w:t>
            </w:r>
          </w:p>
        </w:tc>
        <w:tc>
          <w:tcPr>
            <w:tcW w:w="219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default" w:hAnsi="宋体" w:eastAsia="宋体"/>
                <w:b/>
                <w:bCs/>
                <w:color w:val="auto"/>
                <w:highlight w:val="none"/>
                <w:lang w:val="en-US" w:eastAsia="zh-CN"/>
              </w:rPr>
            </w:pPr>
            <w:r>
              <w:rPr>
                <w:rFonts w:hint="eastAsia" w:hAnsi="宋体" w:eastAsia="宋体"/>
                <w:b/>
                <w:bCs/>
                <w:color w:val="auto"/>
                <w:highlight w:val="none"/>
                <w:lang w:val="en-US" w:eastAsia="zh-CN"/>
              </w:rPr>
              <w:t>措施费</w:t>
            </w:r>
            <w:r>
              <w:rPr>
                <w:rFonts w:hint="eastAsia" w:hAnsi="宋体" w:eastAsia="宋体"/>
                <w:b/>
                <w:bCs/>
                <w:color w:val="auto"/>
                <w:highlight w:val="none"/>
              </w:rPr>
              <w:t>（含税价/元）</w:t>
            </w:r>
          </w:p>
        </w:tc>
        <w:tc>
          <w:tcPr>
            <w:tcW w:w="200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hAnsi="宋体" w:eastAsia="宋体"/>
                <w:b/>
                <w:bCs/>
                <w:color w:val="auto"/>
                <w:highlight w:val="none"/>
                <w:lang w:val="en-US" w:eastAsia="zh-CN"/>
              </w:rPr>
            </w:pPr>
            <w:r>
              <w:rPr>
                <w:rFonts w:hint="eastAsia" w:hAnsi="宋体" w:eastAsia="宋体"/>
                <w:b/>
                <w:bCs/>
                <w:color w:val="auto"/>
                <w:highlight w:val="none"/>
                <w:lang w:val="en-US" w:eastAsia="zh-CN"/>
              </w:rPr>
              <w:t>暂列金</w:t>
            </w:r>
            <w:r>
              <w:rPr>
                <w:rFonts w:hint="eastAsia" w:hAnsi="宋体" w:eastAsia="宋体"/>
                <w:b/>
                <w:bCs/>
                <w:color w:val="auto"/>
                <w:highlight w:val="none"/>
              </w:rPr>
              <w:t>（含税价/元）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712"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left"/>
              <w:outlineLvl w:val="1"/>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项目一：</w:t>
            </w:r>
            <w:r>
              <w:rPr>
                <w:rFonts w:hint="eastAsia" w:hAnsi="宋体" w:eastAsia="宋体"/>
                <w:b/>
                <w:bCs/>
                <w:color w:val="auto"/>
                <w:sz w:val="24"/>
                <w:szCs w:val="24"/>
                <w:highlight w:val="none"/>
                <w:lang w:val="en-US" w:eastAsia="zh-CN"/>
              </w:rPr>
              <w:t xml:space="preserve"> 石井分公司增设碳源投加系统项目</w:t>
            </w:r>
          </w:p>
        </w:tc>
        <w:tc>
          <w:tcPr>
            <w:tcW w:w="2386"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c>
          <w:tcPr>
            <w:tcW w:w="2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_GB2312"/>
                <w:bCs/>
                <w:color w:val="auto"/>
                <w:sz w:val="24"/>
                <w:szCs w:val="24"/>
                <w:highlight w:val="none"/>
                <w:u w:val="none"/>
                <w:lang w:val="en-US" w:eastAsia="zh-CN"/>
              </w:rPr>
            </w:pPr>
            <w:r>
              <w:rPr>
                <w:rFonts w:hint="eastAsia" w:ascii="仿宋" w:hAnsi="仿宋" w:eastAsia="仿宋" w:cs="仿宋_GB2312"/>
                <w:bCs/>
                <w:color w:val="auto"/>
                <w:sz w:val="24"/>
                <w:szCs w:val="24"/>
                <w:highlight w:val="none"/>
                <w:u w:val="none"/>
                <w:lang w:val="en-US" w:eastAsia="zh-CN"/>
              </w:rPr>
              <w:t>28432.04</w:t>
            </w:r>
          </w:p>
          <w:p>
            <w:pPr>
              <w:widowControl/>
              <w:jc w:val="left"/>
              <w:textAlignment w:val="center"/>
              <w:rPr>
                <w:rFonts w:hint="eastAsia" w:ascii="仿宋" w:hAnsi="仿宋" w:eastAsia="仿宋" w:cs="仿宋_GB2312"/>
                <w:bCs/>
                <w:i w:val="0"/>
                <w:iCs w:val="0"/>
                <w:caps w:val="0"/>
                <w:color w:val="auto"/>
                <w:spacing w:val="0"/>
                <w:sz w:val="24"/>
                <w:szCs w:val="24"/>
                <w:highlight w:val="none"/>
                <w:u w:val="none"/>
                <w:lang w:val="en-US" w:eastAsia="zh-CN"/>
              </w:rPr>
            </w:pPr>
            <w:r>
              <w:rPr>
                <w:rFonts w:hint="eastAsia" w:ascii="仿宋" w:hAnsi="仿宋" w:eastAsia="仿宋" w:cs="仿宋_GB2312"/>
                <w:bCs/>
                <w:i w:val="0"/>
                <w:iCs w:val="0"/>
                <w:caps w:val="0"/>
                <w:color w:val="auto"/>
                <w:spacing w:val="0"/>
                <w:sz w:val="24"/>
                <w:szCs w:val="24"/>
                <w:highlight w:val="none"/>
                <w:u w:val="none"/>
                <w:lang w:val="en-US" w:eastAsia="zh-CN"/>
              </w:rPr>
              <w:t>（建筑：1374.06，</w:t>
            </w:r>
          </w:p>
          <w:p>
            <w:pPr>
              <w:pStyle w:val="2"/>
              <w:widowControl w:val="0"/>
              <w:ind w:firstLine="0"/>
              <w:jc w:val="left"/>
              <w:rPr>
                <w:rFonts w:hint="eastAsia" w:ascii="仿宋" w:hAnsi="仿宋" w:eastAsia="仿宋" w:cs="仿宋_GB2312"/>
                <w:bCs/>
                <w:i w:val="0"/>
                <w:iCs w:val="0"/>
                <w:caps w:val="0"/>
                <w:color w:val="auto"/>
                <w:spacing w:val="0"/>
                <w:sz w:val="24"/>
                <w:szCs w:val="24"/>
                <w:highlight w:val="none"/>
                <w:u w:val="none"/>
                <w:lang w:val="en-US" w:eastAsia="zh-CN"/>
              </w:rPr>
            </w:pPr>
            <w:r>
              <w:rPr>
                <w:rFonts w:hint="eastAsia" w:ascii="仿宋" w:hAnsi="仿宋" w:eastAsia="仿宋" w:cs="仿宋_GB2312"/>
                <w:bCs/>
                <w:i w:val="0"/>
                <w:iCs w:val="0"/>
                <w:caps w:val="0"/>
                <w:color w:val="auto"/>
                <w:spacing w:val="0"/>
                <w:sz w:val="24"/>
                <w:szCs w:val="24"/>
                <w:highlight w:val="none"/>
                <w:u w:val="none"/>
                <w:lang w:val="en-US" w:eastAsia="zh-CN"/>
              </w:rPr>
              <w:t>电气：6710.53，</w:t>
            </w:r>
          </w:p>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r>
              <w:rPr>
                <w:rFonts w:hint="eastAsia" w:ascii="仿宋" w:hAnsi="仿宋" w:eastAsia="仿宋" w:cs="仿宋_GB2312"/>
                <w:bCs/>
                <w:i w:val="0"/>
                <w:iCs w:val="0"/>
                <w:caps w:val="0"/>
                <w:color w:val="auto"/>
                <w:spacing w:val="0"/>
                <w:sz w:val="24"/>
                <w:szCs w:val="24"/>
                <w:highlight w:val="none"/>
                <w:u w:val="none"/>
                <w:lang w:val="en-US" w:eastAsia="zh-CN"/>
              </w:rPr>
              <w:t>给排水工程：20347.45）</w:t>
            </w:r>
          </w:p>
        </w:tc>
        <w:tc>
          <w:tcPr>
            <w:tcW w:w="200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712" w:type="dxa"/>
            <w:tcBorders>
              <w:top w:val="single" w:color="auto" w:sz="4" w:space="0"/>
              <w:left w:val="single" w:color="auto" w:sz="4" w:space="0"/>
              <w:bottom w:val="single" w:color="auto" w:sz="4" w:space="0"/>
              <w:right w:val="single" w:color="auto" w:sz="4" w:space="0"/>
            </w:tcBorders>
            <w:vAlign w:val="center"/>
          </w:tcPr>
          <w:p>
            <w:pPr>
              <w:pStyle w:val="25"/>
              <w:spacing w:line="360" w:lineRule="auto"/>
              <w:jc w:val="left"/>
              <w:outlineLvl w:val="1"/>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项目二：</w:t>
            </w:r>
            <w:r>
              <w:rPr>
                <w:rFonts w:hint="eastAsia" w:hAnsi="宋体" w:eastAsia="宋体"/>
                <w:b/>
                <w:bCs/>
                <w:color w:val="auto"/>
                <w:sz w:val="24"/>
                <w:szCs w:val="24"/>
                <w:highlight w:val="none"/>
                <w:lang w:val="en-US" w:eastAsia="zh-CN"/>
              </w:rPr>
              <w:t xml:space="preserve"> 石井净分公司2022年一二期次氯酸钠投加系统改造项目</w:t>
            </w:r>
          </w:p>
        </w:tc>
        <w:tc>
          <w:tcPr>
            <w:tcW w:w="2386"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c>
          <w:tcPr>
            <w:tcW w:w="2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_GB2312"/>
                <w:bCs/>
                <w:color w:val="auto"/>
                <w:kern w:val="0"/>
                <w:sz w:val="24"/>
                <w:szCs w:val="24"/>
                <w:highlight w:val="none"/>
                <w:u w:val="none"/>
              </w:rPr>
            </w:pPr>
            <w:r>
              <w:rPr>
                <w:rFonts w:hint="eastAsia" w:ascii="仿宋" w:hAnsi="仿宋" w:eastAsia="仿宋" w:cs="仿宋_GB2312"/>
                <w:bCs/>
                <w:color w:val="auto"/>
                <w:kern w:val="0"/>
                <w:sz w:val="24"/>
                <w:szCs w:val="24"/>
                <w:highlight w:val="none"/>
                <w:u w:val="none"/>
              </w:rPr>
              <w:t>10365.60</w:t>
            </w:r>
          </w:p>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r>
              <w:rPr>
                <w:rFonts w:hint="eastAsia" w:ascii="仿宋" w:hAnsi="仿宋" w:eastAsia="仿宋" w:cs="仿宋_GB2312"/>
                <w:bCs/>
                <w:color w:val="auto"/>
                <w:sz w:val="24"/>
                <w:szCs w:val="24"/>
                <w:highlight w:val="none"/>
                <w:u w:val="none"/>
                <w:lang w:eastAsia="zh-CN"/>
              </w:rPr>
              <w:t>（</w:t>
            </w:r>
            <w:r>
              <w:rPr>
                <w:rFonts w:hint="eastAsia" w:ascii="仿宋" w:hAnsi="仿宋" w:eastAsia="仿宋" w:cs="仿宋_GB2312"/>
                <w:bCs/>
                <w:color w:val="auto"/>
                <w:sz w:val="24"/>
                <w:szCs w:val="24"/>
                <w:highlight w:val="none"/>
                <w:u w:val="none"/>
                <w:lang w:val="en-US" w:eastAsia="zh-CN"/>
              </w:rPr>
              <w:t>市政工程：3077.14，安装工程：7288.47）</w:t>
            </w:r>
          </w:p>
        </w:tc>
        <w:tc>
          <w:tcPr>
            <w:tcW w:w="200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r>
              <w:rPr>
                <w:rFonts w:hint="eastAsia" w:ascii="仿宋" w:hAnsi="仿宋" w:eastAsia="仿宋" w:cs="仿宋_GB2312"/>
                <w:bCs/>
                <w:color w:val="auto"/>
                <w:sz w:val="24"/>
                <w:szCs w:val="24"/>
                <w:highlight w:val="none"/>
                <w:u w:val="none"/>
              </w:rPr>
              <w:t>28112.12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712" w:type="dxa"/>
            <w:tcBorders>
              <w:top w:val="single" w:color="auto" w:sz="4" w:space="0"/>
              <w:left w:val="single" w:color="auto" w:sz="4" w:space="0"/>
              <w:bottom w:val="single" w:color="auto" w:sz="4" w:space="0"/>
              <w:right w:val="single" w:color="auto" w:sz="4" w:space="0"/>
            </w:tcBorders>
            <w:vAlign w:val="center"/>
          </w:tcPr>
          <w:p>
            <w:pPr>
              <w:pStyle w:val="25"/>
              <w:pageBreakBefore w:val="0"/>
              <w:wordWrap/>
              <w:topLinePunct w:val="0"/>
              <w:bidi w:val="0"/>
              <w:snapToGrid/>
              <w:spacing w:line="360" w:lineRule="auto"/>
              <w:jc w:val="center"/>
              <w:outlineLvl w:val="1"/>
              <w:rPr>
                <w:rFonts w:hint="eastAsia"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合计</w:t>
            </w:r>
          </w:p>
        </w:tc>
        <w:tc>
          <w:tcPr>
            <w:tcW w:w="2386"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c>
          <w:tcPr>
            <w:tcW w:w="219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c>
          <w:tcPr>
            <w:tcW w:w="2005" w:type="dxa"/>
            <w:tcBorders>
              <w:top w:val="single" w:color="auto" w:sz="4" w:space="0"/>
              <w:left w:val="nil"/>
              <w:bottom w:val="single" w:color="auto" w:sz="4" w:space="0"/>
              <w:right w:val="single" w:color="auto" w:sz="4" w:space="0"/>
            </w:tcBorders>
            <w:vAlign w:val="center"/>
          </w:tcPr>
          <w:p>
            <w:pPr>
              <w:pStyle w:val="25"/>
              <w:pageBreakBefore w:val="0"/>
              <w:wordWrap/>
              <w:topLinePunct w:val="0"/>
              <w:bidi w:val="0"/>
              <w:snapToGrid w:val="0"/>
              <w:spacing w:line="360" w:lineRule="auto"/>
              <w:jc w:val="center"/>
              <w:rPr>
                <w:rFonts w:hint="eastAsia" w:ascii="宋体" w:hAnsi="宋体" w:eastAsia="宋体" w:cs="宋体"/>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18"/>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highlight w:val="none"/>
          <w:lang w:val="zh-CN"/>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r>
        <w:rPr>
          <w:rFonts w:hint="eastAsia" w:ascii="宋体" w:hAnsi="宋体" w:eastAsia="宋体" w:cs="宋体"/>
          <w:b/>
          <w:bCs/>
          <w:color w:val="auto"/>
          <w:highlight w:val="none"/>
          <w:lang w:val="zh-CN"/>
        </w:rPr>
        <w:t>△绿色施工安全防护措施费</w:t>
      </w:r>
      <w:r>
        <w:rPr>
          <w:rFonts w:hint="eastAsia" w:eastAsia="宋体" w:cs="宋体"/>
          <w:b/>
          <w:bCs/>
          <w:color w:val="auto"/>
          <w:highlight w:val="none"/>
          <w:lang w:val="en-US" w:eastAsia="zh-CN"/>
        </w:rPr>
        <w:t>及暂列金</w:t>
      </w:r>
      <w:r>
        <w:rPr>
          <w:rFonts w:hint="eastAsia" w:ascii="宋体" w:hAnsi="宋体" w:eastAsia="宋体" w:cs="宋体"/>
          <w:b/>
          <w:bCs/>
          <w:color w:val="auto"/>
          <w:highlight w:val="none"/>
          <w:lang w:val="zh-CN"/>
        </w:rPr>
        <w:t>为非竞争性费用，在报价时须按</w:t>
      </w:r>
      <w:r>
        <w:rPr>
          <w:rFonts w:hint="eastAsia" w:ascii="宋体" w:hAnsi="宋体" w:eastAsia="宋体" w:cs="宋体"/>
          <w:b/>
          <w:bCs/>
          <w:color w:val="auto"/>
          <w:highlight w:val="none"/>
        </w:rPr>
        <w:t>询价</w:t>
      </w:r>
      <w:r>
        <w:rPr>
          <w:rFonts w:hint="eastAsia" w:ascii="宋体" w:hAnsi="宋体" w:eastAsia="宋体" w:cs="宋体"/>
          <w:b/>
          <w:bCs/>
          <w:color w:val="auto"/>
          <w:highlight w:val="none"/>
          <w:lang w:val="zh-CN"/>
        </w:rPr>
        <w:t>文件规定的金额填写，不得参与竞争，否则按无效报价处理。</w:t>
      </w: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Style w:val="2"/>
        <w:rPr>
          <w:rFonts w:hint="eastAsia"/>
          <w:color w:val="auto"/>
          <w:highlight w:val="none"/>
        </w:rPr>
      </w:pPr>
    </w:p>
    <w:p>
      <w:pPr>
        <w:adjustRightInd w:val="0"/>
        <w:snapToGrid w:val="0"/>
        <w:spacing w:line="360" w:lineRule="auto"/>
        <w:ind w:firstLine="4200" w:firstLineChars="175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pPr>
    </w:p>
    <w:p>
      <w:pPr>
        <w:pStyle w:val="2"/>
        <w:rPr>
          <w:rFonts w:hint="eastAsia"/>
        </w:rPr>
      </w:pPr>
    </w:p>
    <w:p>
      <w:pPr>
        <w:pStyle w:val="25"/>
        <w:spacing w:line="360" w:lineRule="auto"/>
        <w:jc w:val="center"/>
        <w:rPr>
          <w:color w:val="auto"/>
          <w:highlight w:val="none"/>
        </w:rPr>
      </w:pPr>
      <w:r>
        <w:rPr>
          <w:rFonts w:hint="eastAsia" w:ascii="宋体" w:hAnsi="宋体" w:eastAsia="宋体" w:cs="宋体"/>
          <w:b/>
          <w:color w:val="auto"/>
          <w:kern w:val="2"/>
          <w:sz w:val="28"/>
          <w:szCs w:val="28"/>
          <w:highlight w:val="none"/>
        </w:rPr>
        <w:t>工程量清单报价</w:t>
      </w:r>
    </w:p>
    <w:p>
      <w:pPr>
        <w:pStyle w:val="2"/>
        <w:rPr>
          <w:color w:val="auto"/>
          <w:highlight w:val="none"/>
        </w:rPr>
      </w:pPr>
    </w:p>
    <w:p>
      <w:pPr>
        <w:pStyle w:val="11"/>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项目一：</w:t>
      </w:r>
      <w:r>
        <w:rPr>
          <w:rFonts w:hint="eastAsia" w:ascii="仿宋" w:hAnsi="仿宋" w:eastAsia="仿宋" w:cs="仿宋_GB2312"/>
          <w:b/>
          <w:color w:val="auto"/>
          <w:sz w:val="28"/>
          <w:szCs w:val="28"/>
          <w:highlight w:val="none"/>
          <w:lang w:val="en-US" w:eastAsia="zh-CN"/>
        </w:rPr>
        <w:t>石井分公司增设碳源投加系统项目</w:t>
      </w:r>
    </w:p>
    <w:p>
      <w:pPr>
        <w:rPr>
          <w:color w:val="auto"/>
          <w:highlight w:val="none"/>
        </w:rPr>
      </w:pPr>
    </w:p>
    <w:tbl>
      <w:tblPr>
        <w:tblStyle w:val="19"/>
        <w:tblW w:w="48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1"/>
        <w:gridCol w:w="3953"/>
        <w:gridCol w:w="97"/>
        <w:gridCol w:w="1415"/>
        <w:gridCol w:w="650"/>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工程名称：建筑工程</w:t>
            </w:r>
          </w:p>
        </w:tc>
        <w:tc>
          <w:tcPr>
            <w:tcW w:w="8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1"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新建工程</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1374.06</w:t>
            </w: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消纳费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bl>
    <w:p>
      <w:pPr>
        <w:pStyle w:val="2"/>
        <w:rPr>
          <w:rFonts w:hint="eastAsia"/>
          <w:color w:val="auto"/>
          <w:highlight w:val="none"/>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1"/>
        <w:gridCol w:w="1054"/>
        <w:gridCol w:w="1498"/>
        <w:gridCol w:w="1988"/>
        <w:gridCol w:w="261"/>
        <w:gridCol w:w="431"/>
        <w:gridCol w:w="753"/>
        <w:gridCol w:w="101"/>
        <w:gridCol w:w="715"/>
        <w:gridCol w:w="804"/>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工程名称：建筑工程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9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6"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041001008001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原设备基础拆除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2.规格尺寸：3000*3000*500；1500*850*150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011605001001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拆除地板砖</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1.材质：块料面层</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2.具体详见设计图纸</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041001007001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墙体破除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1.砌体名称:200厚砖外墙</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2.砌体材质:灰砂砖</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3.拆除高度:6.9m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011610002001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金属门窗拆除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1.门窗洞口尺寸:3000*3000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1.废弃料品种:设备基础废弃料、地板砖废弃料、墙体废弃料</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2.运距：20km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22.66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1.混凝土种类:商品混凝土</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2.混凝土强度等级:C20</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3.厚度：100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4.部位：罐体基础垫层、围堰垫层、地面垫层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4.18</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010501004001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罐体基础</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1.混凝土种类:商品混凝土</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3.部位：罐体基础</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010507002001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细石混凝土地面</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1.面层：40厚C20细石混凝土</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2.找平层：15厚聚合物水泥砂浆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3.部位：地板砖破坏后修复处</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排水沟</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1.断面尺寸:300*370</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2.基础、垫层:材料品种、厚度:100厚C20砼</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3.材料:C20砼</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4.盖板材质、规格:玻璃钢格栅</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5.抹灰面层：1:3防水水泥砂浆20厚</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9"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9"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工程名称：建筑工程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9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6"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砌筑工程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010404001001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6%水泥石粉垫层</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1.材料种类：6%水泥石粉</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2.压实系数：0.96</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3.厚度：150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4.部位：罐体基础垫层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3.98</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010401003001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围堰（±0.00以上）</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1.砖品种、规格、强度等级:MU15砖</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2.墙体类型:240厚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3.砂浆强度等级、配合比:M5水泥砂浆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4.部位：±0.00以上</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0.99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010401001001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围堰（±0.00以下）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1.砖品种、规格、强度等级:MU15砖</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2.墙体类型：240厚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3.砂浆强度等级、配合比:M5水泥砂浆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4.部位：±0.00以下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0.08</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010401003002</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墙体恢复（±0.00以上）</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1.砖品种、规格、强度等级:MU10灰砂砖</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2.墙体类型:200厚外墙</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3.砂浆强度等级、配合比:M10混合砂浆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4.部位：±0.00以上</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010401001002</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墙体恢复（±0.00以下）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1.砖品种、规格、强度等级:MU15灰砂砖</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2.墙体类型:200厚外墙</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3.砂浆强度等级、配合比:M10水泥砂浆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4.部位：±0.00以下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砌筑工程合计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装修工程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011201001001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围堰抹灰</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1.墙体类型:围堰</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2.面层厚度、砂浆配合比:20mm厚M5水泥砂浆</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011204003001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块料墙面</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1.名称：瓷砖墙面</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2.规格：200*300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3.粘贴材料：胶黏剂粘贴</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装修工程合计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开孔洞</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9"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9"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工程名称：建筑工程</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59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6"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011615001001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轴流风机安装孔</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1.部位:轴流风机安装孔</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2.打洞部位材质:砖砌体</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3.洞尺寸:550*550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开孔洞合计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钢筋工程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1.钢筋种类、规格:HPB300 φ6</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0.031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010515001002</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1.钢筋种类、规格:HPB400 φ10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0.342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钢筋工程合计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新建工程合计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041102001001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垫层模板</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1.构件类型:垫层模板</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041102002001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基础模板</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1.构件类型:基础模板</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3"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bl>
    <w:p>
      <w:pPr>
        <w:pStyle w:val="2"/>
        <w:rPr>
          <w:rFonts w:hint="eastAsia"/>
          <w:color w:val="auto"/>
          <w:highlight w:val="none"/>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3"/>
        <w:gridCol w:w="4038"/>
        <w:gridCol w:w="101"/>
        <w:gridCol w:w="1445"/>
        <w:gridCol w:w="664"/>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工程名称：电气工程</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控制设备及低压电器安装</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电缆安装</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防雷及接地装置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6710.53</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7"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8"/>
        <w:gridCol w:w="1230"/>
        <w:gridCol w:w="1816"/>
        <w:gridCol w:w="2791"/>
        <w:gridCol w:w="493"/>
        <w:gridCol w:w="552"/>
        <w:gridCol w:w="32"/>
        <w:gridCol w:w="472"/>
        <w:gridCol w:w="582"/>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1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工程名称：电气工程</w:t>
            </w:r>
          </w:p>
        </w:tc>
        <w:tc>
          <w:tcPr>
            <w:tcW w:w="60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2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9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2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57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7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31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8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2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2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控制设备及低压电器安装</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030404017001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加药系统控成套制箱</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1.隔爆级别不低于IIBT2 IP65</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2.预留网络接口与中控室通讯，并配备光纤转换器</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3.挂墙安装</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4.由加药系统厂家配套提供</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5.具体详见设计图纸</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控制设备及低压电器安装合计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电缆安装</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1.名称：光缆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2.规格型号：单模四芯</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030408001002</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 ZA-YJFV-0.6/1KV-5*6mm2</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1.名称：铜芯辐照交联聚乙烯绝缘聚氯乙烯护管阻燃电力电缆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2.规格型号：ZA-YJFV-0.6/1KV-5*6mm2</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030408001003</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 ZA-YJFV-0.6/1KV-4*2.5mm2</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1.名称：铜芯辐照交联聚乙烯绝缘聚氯乙烯护管阻燃电力电缆</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2.规格型号：ZA-YJFV-0.6/1KV-4*2.5mm2</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3.部位：计量泵动力电缆</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030408002001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控制电缆 ZA-KVVP-5*1.5mm2</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1.名称：电动阀控制电缆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2.规格型号：ZA-KVVP-5*1.5mm2</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030408001004</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仪表电缆 ZA-DJYVP-2*2*1.5mm2</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1.名称：流量计信号电缆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2.规格型号：ZA-DJYVP-2*2*1.5mm2</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1.名称:镀锌钢管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2.材质:钢管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3.规格:32mm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4.敷设方式:埋地敷设</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030408003002</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2.材质:隔爆型可饶金属电线保护套管  0.6m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3.规格:32mm</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5"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32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606"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880"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1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工程名称：电气工程</w:t>
            </w:r>
          </w:p>
        </w:tc>
        <w:tc>
          <w:tcPr>
            <w:tcW w:w="60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2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9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2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57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7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31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8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2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7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030408003003</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2.材质:隔爆型可饶金属电线保护套管  1m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3.规格:32mm</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030408003004</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2.材质:隔爆型可饶金属电线保护套管  1.5m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3.规格:32mm</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030408003005</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1.名称:电缆保护管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2.材质:隔爆型可饶金属电线保护套管  1m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3.规格:32mm</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030408003006</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保护套管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1.名称:镀锌钢管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2.材质:钢管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3.规格:32mm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4.敷设方式:埋地敷设</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电缆安装合计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防雷及接地装置</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030409002001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接地扁钢</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1.名称：接地扁钢</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2.规格：40*4</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防雷及接地装置合计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030608007001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工业计算机系统调试</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1.在现状中控室上位机增加加药系统画面</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2.具体详见设计图纸</w:t>
            </w: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点</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85"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3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85"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32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3"/>
        <w:gridCol w:w="4038"/>
        <w:gridCol w:w="101"/>
        <w:gridCol w:w="1445"/>
        <w:gridCol w:w="664"/>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土石方工程</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工业设备</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管道附件</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绿化恢复</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20347.45</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消纳费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7"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5"/>
        <w:gridCol w:w="1278"/>
        <w:gridCol w:w="1530"/>
        <w:gridCol w:w="1926"/>
        <w:gridCol w:w="215"/>
        <w:gridCol w:w="383"/>
        <w:gridCol w:w="930"/>
        <w:gridCol w:w="57"/>
        <w:gridCol w:w="655"/>
        <w:gridCol w:w="744"/>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5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9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17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土石方工程</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2.挖土深度:2m 内</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640.31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1.土壤类别:三类土（石屑）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2.挖土深度:2m 内</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46.18</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041001001001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2.厚度:20cm</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回填石屑</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1.密实度要求:满足规范设计要求</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2.填方材料品种:石屑</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295.51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1.密实度要求:满足规范设计要求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2.填方材料品种:土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3.部位：非道路下或绿化带，管顶50cm以上回填</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237.38</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1.废弃料品种:沟槽土方</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2.运距：20km</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449.11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1.废弃料品种:沟槽石方</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2.运距：20km</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土石方工程合计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工业设备</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031008010001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储药罐</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1.名称：储药罐</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2.规格型号：V=12m³，φ=2000mm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3.材质：FPR</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4.部位：配磁翻板液位计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030109006001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计量泵</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1.名称：计量泵</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2.规格型号：Q=1000L/h，最大工作压力0.4MPa，N=1.5KW,带变频，流量范围可以从0-100%之间连续可调</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3.2用2备，带压力表、安全阀、背压阀、脉冲阻尼器、Y型过滤器等配件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58"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9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148"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5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9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17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040502005001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手动蝶阀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1.名称：手动蝶阀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2.规格型号：DN50,PN10 对夹式</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3.材质：Q235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4.部位：储药罐总进料管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040502005002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电动蝶阀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1.名称：电动蝶阀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2.规格型号：DN50,PN10 对夹式 手电两用</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3.材质：Q235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4.部位：储药罐进料管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040502005003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电动蝶阀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1.名称：电动蝶阀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2.规格型号：DN80,PN10 对夹式 手电两用</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3.材质：Q235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4.部位：储药罐出料管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040502005004</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手动蝶阀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1.名称：手动蝶阀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2.规格型号：DN50,PN10 对夹式 手电两用</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3.材质：Q235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4.部位：储药罐出料管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040502005005</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手动闸阀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1.名称：手动闸阀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2.规格型号：DN50,PN10 对夹式 手电两用</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3.材质：Q235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4.部位：储药罐排空管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030108003001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轴流风机</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1.名称：轴流风机</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2.规格型号：风量：1620m³/h，全压：50Pa，N=0.55KW</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031004010001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一体化洗眼器</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1.名称：成品一体化洗眼器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030703005001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1.名称：手动球阀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 活接球阀</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3.材质：UPVC</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080902007001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电磁流量计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1.名称：电磁流量计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2.规格型号：DN25,PN10 法兰式</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58"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9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148"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5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9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17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040502003007</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快速接头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1.种类：快速接头</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2.材质及规格:DN25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3.具体详见设计图纸</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工业设备合计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040305001001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1.材料品种、规格:中粗砂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2.厚度:200厚</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3.部位：管道基础</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152.77</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进料管 DN50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1.规格型号：DN50</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2.材质：PE管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3.部位：储药罐进料管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出料管 DN80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1.规格型号：DN80</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2.材质：UPVC管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3.部位：储药罐出料管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进料管 DN50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1.规格型号：DN50</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2.材质：UPVC管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3.部位：加药泵进料管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040501004004</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出料管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1.规格型号：DN25</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2.材质：UPVC管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3.部位：加药泵出料管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2185</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040501004005</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回料管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1.规格型号：DN25</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2.材质：UPVC管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3.部位：加药泵回料管</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040501004006</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给水管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1.规格型号：DN25</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2.材质：UPVC管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3.部位：加药泵给水管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4.管道试压</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5.管道消毒</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管道附件</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040502006001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DN80,PN10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1.名称：法兰</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2.规格型号：DN80,PN10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040502006002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DN50,PN10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1.名称：法兰</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2.规格型号：DN50,PN10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040502006003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 DN25,PN10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1.名称：法兰</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2.规格型号：DN25,PN10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片</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58"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9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148"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5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9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17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040502003008</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DN80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1.名称：三通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1.名称：三通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040502003002</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三通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1.名称：三通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040502003009</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DN80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1.名称：90°弯头</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1.名称：90°弯头</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2.规格型号：DN50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040502003004</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90°弯头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1.名称：90°弯头</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040502003010</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四通 DN80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1.名称：四通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040502003005</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四通 DN25</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1.名称：四通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2.规格型号：DN25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040502003006</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异径三通 DN80*50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1.名称：异径三通</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2.规格型号：DN80*50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3.材质：UPVC</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预埋防水套管 DN50,L=200,PN10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1.名称:预埋防水套管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2.材质:Q235A</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3.规格:DN50,L=200,PN10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4.具体详见图集02S404</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040502008003</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预埋防水套管 DN80,L=200,PN10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1.名称:预埋防水套管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2.材质:Q235A</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3.规格:DN80,L=200,PN10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4.具体详见图集02S404</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040502008004</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钢套管 DN50</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1.形式、材质及规格:钢管  DN50</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管道附件合计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58"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9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148"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5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工程名称：给排水工程</w:t>
            </w:r>
          </w:p>
        </w:tc>
        <w:tc>
          <w:tcPr>
            <w:tcW w:w="89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1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17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040203007001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1.面层：24cm厚C35混凝土强度</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2.基层：20cm厚6%水泥稳定碎石</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3.基层：15cm厚4%水泥稳定石屑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4.嵌缝材料：2cm厚沥青表面处理</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156.832</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道路恢复合计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绿化恢复</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050102012001</w:t>
            </w: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铺种草皮</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1.草皮种类:台湾草</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2.铺种方式:铺草卷</w:t>
            </w: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1299.2435</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绿化恢复合计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6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rPr>
          <w:rFonts w:hint="eastAsia"/>
          <w:color w:val="auto"/>
          <w:highlight w:val="none"/>
          <w:lang w:eastAsia="zh-CN"/>
        </w:rPr>
      </w:pPr>
    </w:p>
    <w:p>
      <w:pPr>
        <w:pStyle w:val="2"/>
        <w:rPr>
          <w:rFonts w:hint="eastAsia"/>
          <w:color w:val="auto"/>
          <w:highlight w:val="none"/>
          <w:lang w:eastAsia="zh-CN"/>
        </w:rPr>
      </w:pPr>
    </w:p>
    <w:p>
      <w:pPr>
        <w:pStyle w:val="11"/>
        <w:adjustRightInd w:val="0"/>
        <w:snapToGrid w:val="0"/>
        <w:spacing w:line="300" w:lineRule="auto"/>
        <w:rPr>
          <w:rFonts w:hint="eastAsia" w:ascii="仿宋" w:hAnsi="仿宋" w:eastAsia="仿宋" w:cs="仿宋_GB2312"/>
          <w:b/>
          <w:color w:val="auto"/>
          <w:sz w:val="28"/>
          <w:szCs w:val="28"/>
          <w:highlight w:val="none"/>
        </w:rPr>
      </w:pPr>
    </w:p>
    <w:p>
      <w:pPr>
        <w:pStyle w:val="11"/>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bCs w:val="0"/>
          <w:color w:val="auto"/>
          <w:sz w:val="28"/>
          <w:szCs w:val="28"/>
          <w:highlight w:val="none"/>
        </w:rPr>
        <w:t>项目二：</w:t>
      </w:r>
      <w:r>
        <w:rPr>
          <w:rFonts w:hint="eastAsia" w:ascii="仿宋" w:hAnsi="仿宋" w:eastAsia="仿宋" w:cs="仿宋_GB2312"/>
          <w:b/>
          <w:bCs w:val="0"/>
          <w:color w:val="auto"/>
          <w:sz w:val="28"/>
          <w:szCs w:val="28"/>
          <w:highlight w:val="none"/>
          <w:lang w:val="en-US" w:eastAsia="zh-CN"/>
        </w:rPr>
        <w:t>石井净分公司2022年一二期次氯酸钠投加系统改造项目</w:t>
      </w:r>
    </w:p>
    <w:p>
      <w:pPr>
        <w:rPr>
          <w:color w:val="auto"/>
          <w:highlight w:val="none"/>
        </w:rPr>
      </w:pPr>
    </w:p>
    <w:p>
      <w:pPr>
        <w:pStyle w:val="2"/>
        <w:ind w:left="0" w:leftChars="0" w:firstLine="0" w:firstLineChars="0"/>
        <w:rPr>
          <w:rFonts w:hint="eastAsia"/>
          <w:color w:val="auto"/>
          <w:highlight w:val="none"/>
        </w:rPr>
      </w:pPr>
    </w:p>
    <w:tbl>
      <w:tblPr>
        <w:tblStyle w:val="19"/>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kern w:val="0"/>
                <w:sz w:val="40"/>
                <w:szCs w:val="40"/>
                <w:highlight w:val="none"/>
                <w:u w:val="none"/>
                <w:lang w:val="en-US" w:eastAsia="zh-CN" w:bidi="ar"/>
              </w:rPr>
            </w:pPr>
          </w:p>
          <w:tbl>
            <w:tblPr>
              <w:tblStyle w:val="19"/>
              <w:tblW w:w="8909"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
              <w:gridCol w:w="954"/>
              <w:gridCol w:w="4068"/>
              <w:gridCol w:w="95"/>
              <w:gridCol w:w="1546"/>
              <w:gridCol w:w="507"/>
              <w:gridCol w:w="1677"/>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0" w:type="dxa"/>
                <w:trHeight w:val="1042" w:hRule="atLeast"/>
              </w:trPr>
              <w:tc>
                <w:tcPr>
                  <w:tcW w:w="8879"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0" w:type="dxa"/>
                <w:trHeight w:val="1042" w:hRule="atLeast"/>
              </w:trPr>
              <w:tc>
                <w:tcPr>
                  <w:tcW w:w="511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46"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1094" w:hRule="atLeast"/>
              </w:trPr>
              <w:tc>
                <w:tcPr>
                  <w:tcW w:w="98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06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14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7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7288.47</w:t>
                  </w: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566" w:hRule="atLeast"/>
              </w:trPr>
              <w:tc>
                <w:tcPr>
                  <w:tcW w:w="98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2" w:type="dxa"/>
                <w:trHeight w:val="618" w:hRule="atLeast"/>
              </w:trPr>
              <w:tc>
                <w:tcPr>
                  <w:tcW w:w="505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14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79"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
              <w:gridCol w:w="536"/>
              <w:gridCol w:w="1230"/>
              <w:gridCol w:w="1093"/>
              <w:gridCol w:w="2246"/>
              <w:gridCol w:w="76"/>
              <w:gridCol w:w="448"/>
              <w:gridCol w:w="764"/>
              <w:gridCol w:w="217"/>
              <w:gridCol w:w="622"/>
              <w:gridCol w:w="916"/>
              <w:gridCol w:w="710"/>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9" w:type="dxa"/>
                <w:trHeight w:val="656" w:hRule="atLeast"/>
              </w:trPr>
              <w:tc>
                <w:tcPr>
                  <w:tcW w:w="887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9" w:type="dxa"/>
                <w:trHeight w:val="626" w:hRule="atLeast"/>
              </w:trPr>
              <w:tc>
                <w:tcPr>
                  <w:tcW w:w="509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0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6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48" w:hRule="atLeast"/>
              </w:trPr>
              <w:tc>
                <w:tcPr>
                  <w:tcW w:w="546"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6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7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48" w:hRule="atLeast"/>
              </w:trPr>
              <w:tc>
                <w:tcPr>
                  <w:tcW w:w="54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48" w:hRule="atLeast"/>
              </w:trPr>
              <w:tc>
                <w:tcPr>
                  <w:tcW w:w="54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330"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41"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030113021001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次氯酸钠储罐</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1.名称:次氯酸钠储罐</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2.规格:V=5m3，Φ1800×2350mm，PE材质</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030601005001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储罐超声波液位计</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1.名称:储罐超声波液位计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2.规格:一体式，0-5m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41"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030113021002</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废液箱</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1.名称:废液箱</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2.规格:V=3m3，卧式储罐，玻璃钢材质</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41"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030109011001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潜水泵</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1.名称:废液箱潜污泵</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2.规格:Q=10m3/h，H=10m，N=1.1kW</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41"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030109012001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卸料泵</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1.名称:卸料泵</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2.规格:Q=12.5m3/h，H=20m，P=2.2kW</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941"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030109012002</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次氯酸钠计量泵</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1.名称:次氯酸钠计量泵</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2.规格:Q=170L/h，H=7bar，P=0.25kW，PVDF泵头</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安全阀</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1.名称:安全阀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2.型号、规格:D15</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030807003002</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背压阀</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1.名称:背压阀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2.型号、规格:D15</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030807003003</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Y型过滤器</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1.名称:Y型过滤器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2.型号、规格:D15</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030807003004</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脉冲阻尼器</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1.名称:脉冲阻尼器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2.型号、规格:D15</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030601002001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压力表</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1.名称:远传电压力表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2.规格:0-1.6MPa</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635" w:hRule="atLeast"/>
              </w:trPr>
              <w:tc>
                <w:tcPr>
                  <w:tcW w:w="54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030601004001</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电磁流量计</w:t>
                  </w:r>
                </w:p>
              </w:tc>
              <w:tc>
                <w:tcPr>
                  <w:tcW w:w="23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1.名称:电磁流量计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2.规格:0-200L/h，一体式</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531" w:hRule="atLeast"/>
              </w:trPr>
              <w:tc>
                <w:tcPr>
                  <w:tcW w:w="7238"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9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1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keepNext w:val="0"/>
              <w:keepLines w:val="0"/>
              <w:widowControl/>
              <w:suppressLineNumbers w:val="0"/>
              <w:jc w:val="both"/>
              <w:textAlignment w:val="center"/>
              <w:rPr>
                <w:rFonts w:hint="eastAsia" w:ascii="宋体" w:hAnsi="宋体" w:eastAsia="宋体" w:cs="宋体"/>
                <w:b/>
                <w:i w:val="0"/>
                <w:color w:val="auto"/>
                <w:sz w:val="40"/>
                <w:szCs w:val="40"/>
                <w:highlight w:val="none"/>
                <w:u w:val="none"/>
              </w:rPr>
            </w:pP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1"/>
        <w:gridCol w:w="1230"/>
        <w:gridCol w:w="1117"/>
        <w:gridCol w:w="2249"/>
        <w:gridCol w:w="86"/>
        <w:gridCol w:w="453"/>
        <w:gridCol w:w="779"/>
        <w:gridCol w:w="204"/>
        <w:gridCol w:w="622"/>
        <w:gridCol w:w="828"/>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 w:hRule="atLeast"/>
        </w:trPr>
        <w:tc>
          <w:tcPr>
            <w:tcW w:w="50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4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3"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030608001001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控制柜</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1.名称:次氯酸钠投加系统控制柜</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2.规格:西门子PLC控制整套系统，带通讯板块、扩展板块，含10.1寸液晶屏幕，主要元器件施耐德</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3.自控系统二次开发，需满足本册图纸及工艺专业和管理方相关要求，实现本工程自控系统与原石井净分公司一期自控系统的关联控制及统一管理</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2.规格:ZB-YJV-5*10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3.敷设方式、部位:穿管、井敷设</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030502007001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1.名称:光缆</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2.规格:室外钢带织包层续式聚乙烯护套4芯单模 9/125um光缆</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3.敷设方式:穿管、井敷设</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镀锌钢管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1.名称:热镀锌钢管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2.规格:SC40 壁厚3.5mm</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324</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030411001002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可挠性金属套管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1.名称:可挠防潮防腐金属软管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2.规格:LV-5（Ф40）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030411006001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防水接线盒</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1.名称:防水接线盒</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2.规格:防护等级不低于IP67</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3.安装形式:暗装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031004010001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快速冲洗设施</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1.快速冲洗设施，配备洗眼器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030901013001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灭火器</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1.磷酸铵盐干粉灭火器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2.规格、型号:MF/ABC3</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卸料管、储罐放空管道</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1.安装部位:卸料管、储罐放空管道</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2.材质、规格:UPVC DN50 含配件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3.连接形式:粘接</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2.型号、规格:DN50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储罐进药管道</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1.安装部位:储罐进药管道</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2.材质、规格:UPVC DN32 含配件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3.连接形式:粘接</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6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4"/>
        <w:gridCol w:w="1230"/>
        <w:gridCol w:w="1115"/>
        <w:gridCol w:w="2242"/>
        <w:gridCol w:w="86"/>
        <w:gridCol w:w="454"/>
        <w:gridCol w:w="780"/>
        <w:gridCol w:w="204"/>
        <w:gridCol w:w="624"/>
        <w:gridCol w:w="829"/>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1" w:hRule="atLeast"/>
        </w:trPr>
        <w:tc>
          <w:tcPr>
            <w:tcW w:w="50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4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2.型号、规格:DN32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6"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030807004003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2.型号、规格:DN32，PN1.0MPa</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止回阀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1.名称:止回阀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2.型号、规格:DN32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031001006013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储罐出药管道</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1.安装部位:管道出药管道</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2.材质、规格:UPVC DN25 含配件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2.型号、规格:DN25</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6"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030807004004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1.名称:电动球阀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2.型号、规格:DN25，PN1.0MPa</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计量泵投加管道</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1.安装部位:计量泵投加管道</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2.材质、规格:UPVC DN15 含配件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手动球阀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1.名称:手动球阀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2.型号、规格:DN15</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030807003016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止回阀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1.名称:止回阀</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2.型号、规格:DN15</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031001006011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排残管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1.安装部位:排水井至废液箱</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2.材质、规格:UPVC DN100 含配件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3.连接形式:粘接</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031001006012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排残管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1.安装部位:废液箱至厂区污水井</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2.材质、规格:UPVC DN150 含配件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3.连接形式:粘接</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031001006014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1.安装部位:快速冲洗设施接厂区自来水管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2.材质、规格:UPVC DN100 含配件</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3.连接形式:粘接</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9" w:hRule="atLeast"/>
        </w:trPr>
        <w:tc>
          <w:tcPr>
            <w:tcW w:w="726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9"/>
        <w:gridCol w:w="1230"/>
        <w:gridCol w:w="1109"/>
        <w:gridCol w:w="2214"/>
        <w:gridCol w:w="82"/>
        <w:gridCol w:w="451"/>
        <w:gridCol w:w="774"/>
        <w:gridCol w:w="208"/>
        <w:gridCol w:w="625"/>
        <w:gridCol w:w="895"/>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1" w:hRule="atLeast"/>
        </w:trPr>
        <w:tc>
          <w:tcPr>
            <w:tcW w:w="510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4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7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5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22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22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7242"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724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p>
      <w:pPr>
        <w:pStyle w:val="2"/>
        <w:ind w:left="0" w:leftChars="0" w:firstLine="0" w:firstLineChars="0"/>
        <w:rPr>
          <w:rFonts w:hint="eastAsia"/>
          <w:color w:val="auto"/>
          <w:highlight w:val="none"/>
          <w:lang w:val="en-US" w:eastAsia="zh-CN"/>
        </w:rPr>
      </w:pPr>
    </w:p>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1279"/>
        <w:gridCol w:w="1438"/>
        <w:gridCol w:w="1140"/>
        <w:gridCol w:w="659"/>
        <w:gridCol w:w="66"/>
        <w:gridCol w:w="932"/>
        <w:gridCol w:w="778"/>
        <w:gridCol w:w="132"/>
        <w:gridCol w:w="915"/>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8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5156"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71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9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6" w:hRule="atLeast"/>
        </w:trPr>
        <w:tc>
          <w:tcPr>
            <w:tcW w:w="57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7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4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9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9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94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2"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7288.47</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1"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8"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6"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1"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2"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7" w:hRule="atLeast"/>
        </w:trPr>
        <w:tc>
          <w:tcPr>
            <w:tcW w:w="57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27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4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1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bl>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1230"/>
        <w:gridCol w:w="1448"/>
        <w:gridCol w:w="1158"/>
        <w:gridCol w:w="658"/>
        <w:gridCol w:w="66"/>
        <w:gridCol w:w="938"/>
        <w:gridCol w:w="786"/>
        <w:gridCol w:w="135"/>
        <w:gridCol w:w="923"/>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atLeast"/>
        </w:trPr>
        <w:tc>
          <w:tcPr>
            <w:tcW w:w="8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rPr>
        <w:tc>
          <w:tcPr>
            <w:tcW w:w="514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72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99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44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92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9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93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9"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4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 w:hRule="atLeast"/>
        </w:trPr>
        <w:tc>
          <w:tcPr>
            <w:tcW w:w="507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2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4"/>
        <w:gridCol w:w="3388"/>
        <w:gridCol w:w="803"/>
        <w:gridCol w:w="801"/>
        <w:gridCol w:w="740"/>
        <w:gridCol w:w="699"/>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884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 w:hRule="atLeast"/>
        </w:trPr>
        <w:tc>
          <w:tcPr>
            <w:tcW w:w="50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4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 w:hRule="atLeast"/>
        </w:trPr>
        <w:tc>
          <w:tcPr>
            <w:tcW w:w="9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38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43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50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 w:hRule="atLeast"/>
        </w:trPr>
        <w:tc>
          <w:tcPr>
            <w:tcW w:w="9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38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6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3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204"/>
        <w:gridCol w:w="1845"/>
        <w:gridCol w:w="2204"/>
        <w:gridCol w:w="65"/>
        <w:gridCol w:w="162"/>
        <w:gridCol w:w="1361"/>
        <w:gridCol w:w="18"/>
        <w:gridCol w:w="533"/>
        <w:gridCol w:w="314"/>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 w:hRule="atLeast"/>
        </w:trPr>
        <w:tc>
          <w:tcPr>
            <w:tcW w:w="5094"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工程名称：石井净分公司2022年一二期次氯酸钠投加系统改造项目-安装部分</w:t>
            </w:r>
          </w:p>
        </w:tc>
        <w:tc>
          <w:tcPr>
            <w:tcW w:w="15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 w:hRule="atLeast"/>
        </w:trPr>
        <w:tc>
          <w:tcPr>
            <w:tcW w:w="7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4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3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3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取费基数</w:t>
            </w:r>
          </w:p>
        </w:tc>
        <w:tc>
          <w:tcPr>
            <w:tcW w:w="8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35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 w:hRule="atLeast"/>
        </w:trPr>
        <w:tc>
          <w:tcPr>
            <w:tcW w:w="7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3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5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483"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5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pStyle w:val="2"/>
              <w:ind w:left="0" w:leftChars="0" w:firstLine="0" w:firstLineChars="0"/>
              <w:rPr>
                <w:rFonts w:hint="eastAsia"/>
                <w:color w:val="auto"/>
                <w:highlight w:val="none"/>
                <w:lang w:val="en-US" w:eastAsia="zh-CN"/>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 w:hRule="atLeast"/>
        </w:trPr>
        <w:tc>
          <w:tcPr>
            <w:tcW w:w="50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4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0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139"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71"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3077.14</w:t>
            </w: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8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0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13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03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13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1230"/>
        <w:gridCol w:w="1111"/>
        <w:gridCol w:w="2257"/>
        <w:gridCol w:w="86"/>
        <w:gridCol w:w="452"/>
        <w:gridCol w:w="780"/>
        <w:gridCol w:w="204"/>
        <w:gridCol w:w="621"/>
        <w:gridCol w:w="827"/>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0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4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挖一般土方</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2.挖土深度:2m 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040203007001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地面硬化</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1.安装基础地面硬化</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3.厚度:20cm</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040504001001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储罐区集水井</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1.储罐区集水井A*B*H=0.5*0.5*0.4m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2.垫层、基础材质及厚度:300厚碎石砂垫层 100厚C20素砼垫层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3.砌筑材料品种、规格、强度等级:钢筋混凝土池底池壁</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4.混凝土强度等级:C30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5.盖板材质、规格:定制钢格板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010504001001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储罐区围堰</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2.混凝土强度等级:C30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1.29</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040305001001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1.垫层材料种类、配合比、厚度:100厚C20素砼垫层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储罐区边沟</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1.断面尺寸:0.3*0.3m L=5.5m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2.基础、垫层:材料品种、厚度:300厚碎石砂垫层 100厚C20素砼垫层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3.砌体材料:现浇混凝土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4.盖板材质、规格:钢格板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040504001002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设备区集水井</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1.设备区集水井A*B*H=0.4*0.4*0.3m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2.垫层、基础材质及厚度:300厚碎石砂垫层 100厚C20素砼垫层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3.砌筑材料品种、规格、强度等级:钢筋混凝土池底池壁</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4.混凝土强度等级:C30</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5.盖板材质、规格:钢盖板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设备区边沟</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1.断面尺寸:0.2*0.2m L=5.5m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2.基础、垫层:材料品种、厚度:300厚碎石砂垫层 100厚C20素砼垫层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3.砌体材料:现浇混凝土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4.盖板材质、规格:钢格板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6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3"/>
        <w:gridCol w:w="1230"/>
        <w:gridCol w:w="1117"/>
        <w:gridCol w:w="2243"/>
        <w:gridCol w:w="86"/>
        <w:gridCol w:w="453"/>
        <w:gridCol w:w="783"/>
        <w:gridCol w:w="204"/>
        <w:gridCol w:w="622"/>
        <w:gridCol w:w="828"/>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trPr>
        <w:tc>
          <w:tcPr>
            <w:tcW w:w="50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4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3" w:hRule="atLeast"/>
        </w:trPr>
        <w:tc>
          <w:tcPr>
            <w:tcW w:w="5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3"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8" w:hRule="atLeast"/>
        </w:trPr>
        <w:tc>
          <w:tcPr>
            <w:tcW w:w="5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9"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设备区管沟</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1.断面尺寸:0.5*0.5m L=6m</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2.基础、垫层:材料品种、厚度:300厚碎石砂垫层 100厚C20素砼垫层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3.砌体材料:现浇混凝土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4.盖板材质、规格:钢格板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010501006001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储罐基础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2.混凝土强度等级:C30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010501006002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卸药泵基础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2.混凝土强度等级:C30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0.18</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1.钢筋种类、规格:现浇构件圆钢 φ25内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0.103</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1.钢筋种类、规格:现浇构件箍筋 带肋钢筋(HRB400内) φ10以外</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011503001001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金属扶手、栏杆、栏板</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1.栏杆材料种类、规格:方钢管19*0.8、方钢管40*1.0方钢管</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2.高度:H=1.2m</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4"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050102003001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栽植竹类</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1.竹胸径或根盘丛径:胸径4cm内</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2.竹种类:琴丝竹</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3.养护期:6个月</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4.种植密度3株/m2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4"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040504001003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电缆穿线井</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1.垫层、基础材质及厚度:C25砼垫层</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2.砌筑材料品种、规格、强度等级:标准砖240*115*53</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3.勾缝、抹面要求:井壁内外用1:2.5水泥砂浆抹灰面厚10mm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4.盖板材质、规格:C30混凝土</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040101003001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挖基坑土方</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2.挖土深度:2m 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1.35</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1.填方材料品种:一般土壤 </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2.密实度:按规范要求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0.61</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040303001001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混凝土垫层</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1.混凝土强度等级:混凝土强度等级:C15素混凝土100厚</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0.17</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040303002001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混凝土基础</w:t>
            </w:r>
          </w:p>
        </w:tc>
        <w:tc>
          <w:tcPr>
            <w:tcW w:w="23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1.混凝土强度等级:C25</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2.基础尺寸:450*450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0.57</w:t>
            </w:r>
          </w:p>
        </w:tc>
        <w:tc>
          <w:tcPr>
            <w:tcW w:w="8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26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1"/>
        <w:gridCol w:w="1230"/>
        <w:gridCol w:w="1117"/>
        <w:gridCol w:w="2245"/>
        <w:gridCol w:w="86"/>
        <w:gridCol w:w="453"/>
        <w:gridCol w:w="783"/>
        <w:gridCol w:w="204"/>
        <w:gridCol w:w="622"/>
        <w:gridCol w:w="828"/>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8" w:hRule="atLeast"/>
        </w:trPr>
        <w:tc>
          <w:tcPr>
            <w:tcW w:w="51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2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17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trPr>
        <w:tc>
          <w:tcPr>
            <w:tcW w:w="55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11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3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5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37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trPr>
        <w:tc>
          <w:tcPr>
            <w:tcW w:w="55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 w:hRule="atLeast"/>
        </w:trPr>
        <w:tc>
          <w:tcPr>
            <w:tcW w:w="55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010516002001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预埋铁件</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1.钢材种类:钢板</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2.规格:350*350mm</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3.厚度:12厚</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0.046</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010516001001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螺栓</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1.规格:M20螺栓</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010603003001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钢管柱</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1.钢材品种、规格:钢柱150*150*6</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2.单根柱质量:3t内</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0.109</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010604001002</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钢梁</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1.钢材品种、规格:钢梁150*150*6</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2.单根质量:0.3t内</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0.081</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010604001001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钢梁</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1.钢材品种、规格:钢梁120*80*6</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2.单根质量:0.3t内</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0.071</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010901003001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遮阳棚</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1.阳光板品种、规格:聚碳酸酯(PC)板</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2.运距:20km</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50.74</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040103002002</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余方弃置增减1km</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2.运距:每增减1km</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041109006001</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地上、地下设施、建筑物的临时保护设施</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1.塑料围挡</w:t>
            </w:r>
          </w:p>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2.围挡材料：PVC</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3.围挡高度：2m</w:t>
            </w: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5" w:hRule="atLeast"/>
        </w:trPr>
        <w:tc>
          <w:tcPr>
            <w:tcW w:w="55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5" w:hRule="atLeast"/>
        </w:trPr>
        <w:tc>
          <w:tcPr>
            <w:tcW w:w="729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7291"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2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2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1230"/>
        <w:gridCol w:w="1444"/>
        <w:gridCol w:w="1156"/>
        <w:gridCol w:w="659"/>
        <w:gridCol w:w="65"/>
        <w:gridCol w:w="937"/>
        <w:gridCol w:w="785"/>
        <w:gridCol w:w="135"/>
        <w:gridCol w:w="921"/>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trPr>
        <w:tc>
          <w:tcPr>
            <w:tcW w:w="8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4" w:hRule="atLeast"/>
        </w:trPr>
        <w:tc>
          <w:tcPr>
            <w:tcW w:w="5106"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73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01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4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46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7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00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93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95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6"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19.8</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3077.14</w:t>
            </w:r>
          </w:p>
        </w:tc>
        <w:tc>
          <w:tcPr>
            <w:tcW w:w="9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以分部分项的人工费与施工机具费之和为计算基础；以专业工程类型</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区分不同费率计算；</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单独场地平整工程费率为4.35%；</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道路、管网工程费率为16.50%；</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桥涵、隧道、水处理构筑物工程费率为14.50%；</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9"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粤041109009001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041109002001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58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4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041109005001</w:t>
            </w:r>
          </w:p>
        </w:tc>
        <w:tc>
          <w:tcPr>
            <w:tcW w:w="146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交通疏解员增加费</w:t>
            </w:r>
          </w:p>
        </w:tc>
        <w:tc>
          <w:tcPr>
            <w:tcW w:w="117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6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3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3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按照项目分部分项人工费的15%计算（有方案的按照方案计算），</w:t>
            </w:r>
          </w:p>
        </w:tc>
      </w:tr>
    </w:tbl>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1230"/>
        <w:gridCol w:w="1446"/>
        <w:gridCol w:w="1158"/>
        <w:gridCol w:w="657"/>
        <w:gridCol w:w="67"/>
        <w:gridCol w:w="936"/>
        <w:gridCol w:w="788"/>
        <w:gridCol w:w="132"/>
        <w:gridCol w:w="922"/>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trPr>
        <w:tc>
          <w:tcPr>
            <w:tcW w:w="8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atLeast"/>
        </w:trPr>
        <w:tc>
          <w:tcPr>
            <w:tcW w:w="5137"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72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99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9" w:hRule="atLeast"/>
        </w:trPr>
        <w:tc>
          <w:tcPr>
            <w:tcW w:w="57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4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00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9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92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94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5" w:hRule="atLeast"/>
        </w:trPr>
        <w:tc>
          <w:tcPr>
            <w:tcW w:w="5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3" w:hRule="atLeast"/>
        </w:trPr>
        <w:tc>
          <w:tcPr>
            <w:tcW w:w="5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041108001001</w:t>
            </w: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6" w:hRule="atLeast"/>
        </w:trPr>
        <w:tc>
          <w:tcPr>
            <w:tcW w:w="5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粤041109008001</w:t>
            </w: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trPr>
        <w:tc>
          <w:tcPr>
            <w:tcW w:w="5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5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507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0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2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pStyle w:val="2"/>
        <w:ind w:left="0" w:leftChars="0" w:firstLine="0" w:firstLineChars="0"/>
        <w:rPr>
          <w:rFonts w:hint="eastAsia"/>
          <w:color w:val="auto"/>
          <w:highlight w:val="none"/>
          <w:lang w:val="en-US" w:eastAsia="zh-CN"/>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5"/>
        <w:gridCol w:w="3395"/>
        <w:gridCol w:w="805"/>
        <w:gridCol w:w="802"/>
        <w:gridCol w:w="742"/>
        <w:gridCol w:w="699"/>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9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44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51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9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1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90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1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ind w:left="0" w:leftChars="0" w:firstLine="0" w:firstLineChars="0"/>
        <w:rPr>
          <w:rFonts w:hint="eastAsia"/>
          <w:color w:val="auto"/>
          <w:highlight w:val="none"/>
          <w:lang w:val="en-US" w:eastAsia="zh-CN"/>
        </w:rPr>
      </w:pPr>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884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50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工程名称：石井净分公司2022年一二期次氯酸钠投加系统改造项目-市政部分</w:t>
            </w:r>
          </w:p>
        </w:tc>
        <w:tc>
          <w:tcPr>
            <w:tcW w:w="154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取费基数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5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10"/>
        <w:rPr>
          <w:rFonts w:hint="eastAsia" w:ascii="仿宋" w:hAnsi="仿宋" w:eastAsia="仿宋" w:cs="仿宋"/>
          <w:color w:val="auto"/>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ind w:left="0" w:leftChars="0" w:firstLine="0" w:firstLineChars="0"/>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44" w:name="_Toc6058"/>
      <w:bookmarkStart w:id="145" w:name="_Toc16386"/>
      <w:bookmarkStart w:id="146" w:name="_Toc87616402"/>
      <w:bookmarkStart w:id="14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4"/>
      <w:bookmarkEnd w:id="145"/>
      <w:bookmarkEnd w:id="146"/>
      <w:bookmarkEnd w:id="14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A4EAD54"/>
    <w:multiLevelType w:val="singleLevel"/>
    <w:tmpl w:val="4A4EAD54"/>
    <w:lvl w:ilvl="0" w:tentative="0">
      <w:start w:val="3"/>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39B64909"/>
    <w:rsid w:val="00783E00"/>
    <w:rsid w:val="0230529D"/>
    <w:rsid w:val="02320C31"/>
    <w:rsid w:val="02A777E8"/>
    <w:rsid w:val="02B04EBD"/>
    <w:rsid w:val="057131E7"/>
    <w:rsid w:val="0876558B"/>
    <w:rsid w:val="0A2F56FD"/>
    <w:rsid w:val="0B06694F"/>
    <w:rsid w:val="0B187AA4"/>
    <w:rsid w:val="0B2A3BB9"/>
    <w:rsid w:val="0B871EF6"/>
    <w:rsid w:val="0C69095A"/>
    <w:rsid w:val="0DAE46EF"/>
    <w:rsid w:val="0DDE2F07"/>
    <w:rsid w:val="0E445906"/>
    <w:rsid w:val="0FA82532"/>
    <w:rsid w:val="10300034"/>
    <w:rsid w:val="115B5F78"/>
    <w:rsid w:val="12631500"/>
    <w:rsid w:val="12FE7803"/>
    <w:rsid w:val="13C97699"/>
    <w:rsid w:val="154F4A0A"/>
    <w:rsid w:val="163D5823"/>
    <w:rsid w:val="17655409"/>
    <w:rsid w:val="19F45CEF"/>
    <w:rsid w:val="1BCF1B42"/>
    <w:rsid w:val="1CA2369E"/>
    <w:rsid w:val="1D2570F9"/>
    <w:rsid w:val="23B45962"/>
    <w:rsid w:val="245E10BD"/>
    <w:rsid w:val="25C454E5"/>
    <w:rsid w:val="28F904B8"/>
    <w:rsid w:val="2A375D41"/>
    <w:rsid w:val="2A701554"/>
    <w:rsid w:val="2C96757E"/>
    <w:rsid w:val="2CD8266C"/>
    <w:rsid w:val="2CDA6E57"/>
    <w:rsid w:val="2D3F55BC"/>
    <w:rsid w:val="2E827CBF"/>
    <w:rsid w:val="30424688"/>
    <w:rsid w:val="3391119A"/>
    <w:rsid w:val="33CC5F40"/>
    <w:rsid w:val="33E0177E"/>
    <w:rsid w:val="360D0596"/>
    <w:rsid w:val="36AA42DE"/>
    <w:rsid w:val="374B1871"/>
    <w:rsid w:val="38BF1FA2"/>
    <w:rsid w:val="39B64909"/>
    <w:rsid w:val="39F24E3A"/>
    <w:rsid w:val="3BCB3ED4"/>
    <w:rsid w:val="3D347EBE"/>
    <w:rsid w:val="3DC55424"/>
    <w:rsid w:val="3E647143"/>
    <w:rsid w:val="3E8F315C"/>
    <w:rsid w:val="40C97449"/>
    <w:rsid w:val="4120629A"/>
    <w:rsid w:val="42364A8C"/>
    <w:rsid w:val="42694997"/>
    <w:rsid w:val="432307B8"/>
    <w:rsid w:val="432524B2"/>
    <w:rsid w:val="435E3EE6"/>
    <w:rsid w:val="43743FE7"/>
    <w:rsid w:val="437C45B9"/>
    <w:rsid w:val="43A761AE"/>
    <w:rsid w:val="4517434D"/>
    <w:rsid w:val="45D323E9"/>
    <w:rsid w:val="46716DE4"/>
    <w:rsid w:val="479C4FDD"/>
    <w:rsid w:val="47F20F99"/>
    <w:rsid w:val="4B813097"/>
    <w:rsid w:val="4C462A83"/>
    <w:rsid w:val="4C5F399D"/>
    <w:rsid w:val="4C6F3811"/>
    <w:rsid w:val="4C8E42A4"/>
    <w:rsid w:val="4D2A0DCD"/>
    <w:rsid w:val="4D6068EE"/>
    <w:rsid w:val="4FD572DE"/>
    <w:rsid w:val="5068001B"/>
    <w:rsid w:val="50E724F8"/>
    <w:rsid w:val="52650DED"/>
    <w:rsid w:val="527346BA"/>
    <w:rsid w:val="538B7050"/>
    <w:rsid w:val="53F35F85"/>
    <w:rsid w:val="551F7923"/>
    <w:rsid w:val="56075D18"/>
    <w:rsid w:val="560B4E2A"/>
    <w:rsid w:val="57F56770"/>
    <w:rsid w:val="5AE41C3C"/>
    <w:rsid w:val="5DF37B26"/>
    <w:rsid w:val="5F1251CB"/>
    <w:rsid w:val="60373170"/>
    <w:rsid w:val="614975D9"/>
    <w:rsid w:val="64A658DF"/>
    <w:rsid w:val="64C00592"/>
    <w:rsid w:val="656644BE"/>
    <w:rsid w:val="66E5393B"/>
    <w:rsid w:val="67B97A73"/>
    <w:rsid w:val="6B9D23EE"/>
    <w:rsid w:val="6BFD579B"/>
    <w:rsid w:val="6CB163EF"/>
    <w:rsid w:val="6DD24566"/>
    <w:rsid w:val="6F4D0164"/>
    <w:rsid w:val="6FB54AF7"/>
    <w:rsid w:val="71B252A0"/>
    <w:rsid w:val="724E3610"/>
    <w:rsid w:val="737E2678"/>
    <w:rsid w:val="74E4044B"/>
    <w:rsid w:val="760E2290"/>
    <w:rsid w:val="782B246F"/>
    <w:rsid w:val="78304F7C"/>
    <w:rsid w:val="78B54084"/>
    <w:rsid w:val="7B033A20"/>
    <w:rsid w:val="7CFE1373"/>
    <w:rsid w:val="7D0C2EF1"/>
    <w:rsid w:val="7E391679"/>
    <w:rsid w:val="7F7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paragraph" w:customStyle="1" w:styleId="2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CM91"/>
    <w:basedOn w:val="12"/>
    <w:next w:val="12"/>
    <w:qFormat/>
    <w:uiPriority w:val="0"/>
    <w:pPr>
      <w:spacing w:after="160"/>
    </w:pPr>
    <w:rPr>
      <w:color w:val="auto"/>
    </w:rPr>
  </w:style>
  <w:style w:type="paragraph" w:customStyle="1" w:styleId="27">
    <w:name w:val="CM97"/>
    <w:basedOn w:val="12"/>
    <w:next w:val="12"/>
    <w:qFormat/>
    <w:uiPriority w:val="0"/>
    <w:pPr>
      <w:spacing w:after="373"/>
    </w:pPr>
    <w:rPr>
      <w:color w:val="auto"/>
    </w:rPr>
  </w:style>
  <w:style w:type="paragraph" w:customStyle="1" w:styleId="28">
    <w:name w:val="BodyText2"/>
    <w:basedOn w:val="1"/>
    <w:qFormat/>
    <w:uiPriority w:val="0"/>
    <w:pPr>
      <w:spacing w:after="120" w:line="480" w:lineRule="auto"/>
      <w:jc w:val="both"/>
      <w:textAlignment w:val="baseline"/>
    </w:pPr>
  </w:style>
  <w:style w:type="paragraph" w:customStyle="1" w:styleId="29">
    <w:name w:val="BodyText"/>
    <w:basedOn w:val="1"/>
    <w:next w:val="28"/>
    <w:qFormat/>
    <w:uiPriority w:val="0"/>
    <w:pPr>
      <w:jc w:val="both"/>
      <w:textAlignment w:val="baseline"/>
    </w:pPr>
    <w:rPr>
      <w:rFonts w:ascii="Times New Roman" w:hAnsi="Times New Roman" w:eastAsia="宋体"/>
      <w:kern w:val="2"/>
      <w:sz w:val="28"/>
      <w:lang w:val="en-US" w:eastAsia="zh-CN" w:bidi="ar-SA"/>
    </w:rPr>
  </w:style>
  <w:style w:type="table" w:customStyle="1" w:styleId="30">
    <w:name w:val="网格型1"/>
    <w:basedOn w:val="19"/>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38669</Words>
  <Characters>46115</Characters>
  <Lines>0</Lines>
  <Paragraphs>0</Paragraphs>
  <TotalTime>2</TotalTime>
  <ScaleCrop>false</ScaleCrop>
  <LinksUpToDate>false</LinksUpToDate>
  <CharactersWithSpaces>48698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2022-07-25T04:36:00Z</dcterms:created>
  <dc:creator>陈嘉健</dc:creator>
  <cp:lastModifiedBy>刘琳</cp:lastModifiedBy>
  <cp:lastPrinted>2022-10-08T02:42:00Z</cp:lastPrinted>
  <dcterms:modified xsi:type="dcterms:W3CDTF">2022-11-30T08:38:21Z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290E4F9B88F54134A4DF90F9A20BB715</vt:lpwstr>
  </property>
</Properties>
</file>