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lang w:val="en-US" w:eastAsia="zh-CN"/>
        </w:rPr>
      </w:pPr>
    </w:p>
    <w:p>
      <w:pPr>
        <w:jc w:val="center"/>
        <w:rPr>
          <w:rFonts w:hint="eastAsia" w:ascii="方正小标宋简体" w:eastAsia="方正小标宋简体"/>
          <w:sz w:val="52"/>
          <w:szCs w:val="52"/>
          <w:lang w:val="en-US" w:eastAsia="zh-CN"/>
        </w:rPr>
      </w:pPr>
      <w:bookmarkStart w:id="164" w:name="_GoBack"/>
      <w:r>
        <w:rPr>
          <w:rFonts w:hint="eastAsia" w:ascii="方正小标宋简体" w:eastAsia="方正小标宋简体"/>
          <w:sz w:val="52"/>
          <w:szCs w:val="52"/>
          <w:lang w:val="en-US" w:eastAsia="zh-CN"/>
        </w:rPr>
        <w:t>广州市净水有限公司猎德分公司污泥干化楼顶隔热层综合改造项目</w:t>
      </w:r>
    </w:p>
    <w:bookmarkEnd w:id="164"/>
    <w:p>
      <w:pPr>
        <w:pStyle w:val="2"/>
        <w:rPr>
          <w:rFonts w:hint="default"/>
          <w:lang w:val="en-US" w:eastAsia="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pPr>
    </w:p>
    <w:p>
      <w:pPr>
        <w:pStyle w:val="44"/>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20"/>
        <w:numPr>
          <w:ilvl w:val="0"/>
          <w:numId w:val="1"/>
        </w:numPr>
        <w:tabs>
          <w:tab w:val="right" w:pos="8844"/>
        </w:tabs>
        <w:rPr>
          <w:rFonts w:hint="eastAsia"/>
          <w:lang w:val="en-US" w:eastAsia="zh-CN"/>
        </w:rPr>
      </w:pPr>
      <w:r>
        <w:rPr>
          <w:rFonts w:hint="eastAsia"/>
          <w:lang w:val="en-US" w:eastAsia="zh-CN"/>
        </w:rPr>
        <w:t>采购公告</w:t>
      </w:r>
    </w:p>
    <w:p>
      <w:pPr>
        <w:pStyle w:val="20"/>
        <w:numPr>
          <w:ilvl w:val="0"/>
          <w:numId w:val="1"/>
        </w:numPr>
        <w:tabs>
          <w:tab w:val="right" w:pos="8844"/>
        </w:tabs>
      </w:pPr>
      <w:r>
        <w:rPr>
          <w:rFonts w:hint="eastAsia"/>
          <w:lang w:val="en-US" w:eastAsia="zh-CN"/>
        </w:rPr>
        <w:t>供应商须知</w:t>
      </w:r>
    </w:p>
    <w:p>
      <w:pPr>
        <w:pStyle w:val="20"/>
        <w:numPr>
          <w:ilvl w:val="0"/>
          <w:numId w:val="1"/>
        </w:numPr>
        <w:tabs>
          <w:tab w:val="right" w:pos="8844"/>
        </w:tabs>
      </w:pPr>
      <w:r>
        <w:rPr>
          <w:rFonts w:hint="eastAsia"/>
          <w:lang w:val="en-US" w:eastAsia="zh-CN"/>
        </w:rPr>
        <w:t>采购方法</w:t>
      </w:r>
    </w:p>
    <w:p>
      <w:pPr>
        <w:pStyle w:val="20"/>
        <w:numPr>
          <w:ilvl w:val="0"/>
          <w:numId w:val="1"/>
        </w:numPr>
        <w:tabs>
          <w:tab w:val="right" w:pos="8844"/>
        </w:tabs>
      </w:pPr>
      <w:r>
        <w:rPr>
          <w:rFonts w:hint="eastAsia"/>
          <w:lang w:val="en-US" w:eastAsia="zh-CN"/>
        </w:rPr>
        <w:t>评审方法</w:t>
      </w:r>
    </w:p>
    <w:p>
      <w:pPr>
        <w:pStyle w:val="20"/>
        <w:numPr>
          <w:ilvl w:val="0"/>
          <w:numId w:val="1"/>
        </w:numPr>
        <w:tabs>
          <w:tab w:val="right" w:pos="8844"/>
        </w:tabs>
      </w:pPr>
      <w:r>
        <w:rPr>
          <w:rFonts w:hint="eastAsia"/>
          <w:lang w:val="en-US" w:eastAsia="zh-CN"/>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4"/>
        <w:jc w:val="both"/>
        <w:rPr>
          <w:rFonts w:hint="eastAsia"/>
        </w:rPr>
      </w:pPr>
      <w:bookmarkStart w:id="4" w:name="_Toc1669"/>
      <w:bookmarkStart w:id="5" w:name="_Toc4275"/>
      <w:bookmarkStart w:id="6" w:name="_Toc11322"/>
      <w:bookmarkStart w:id="7" w:name="_Toc31938"/>
      <w:bookmarkStart w:id="8" w:name="_Toc19609"/>
      <w:bookmarkStart w:id="9" w:name="_Toc17801"/>
      <w:bookmarkStart w:id="10" w:name="_Toc7519"/>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2352040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2pt;margin-top:39.7pt;height:0pt;width:75.5pt;z-index:251673600;mso-width-relative:page;mso-height-relative:page;" filled="f" stroked="t" coordsize="21600,21600" o:gfxdata="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Od9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6"/>
      </w:pPr>
    </w:p>
    <w:p>
      <w:pPr>
        <w:pStyle w:val="4"/>
      </w:pPr>
      <w:bookmarkStart w:id="11" w:name="_Toc88209924"/>
      <w:bookmarkStart w:id="12" w:name="_Toc15709"/>
      <w:bookmarkStart w:id="13" w:name="_Toc14238"/>
      <w:bookmarkStart w:id="14" w:name="_Toc2659"/>
      <w:bookmarkStart w:id="15" w:name="_Toc999"/>
      <w:bookmarkStart w:id="16" w:name="_Toc30131"/>
      <w:bookmarkStart w:id="17" w:name="_Toc26363"/>
      <w:bookmarkStart w:id="18" w:name="_Toc30989"/>
      <w:bookmarkStart w:id="19" w:name="_Toc8201"/>
      <w:bookmarkStart w:id="20" w:name="_Toc28995"/>
      <w:bookmarkStart w:id="21" w:name="_Toc5230"/>
      <w:bookmarkStart w:id="22" w:name="_Toc10122"/>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spacing w:line="600" w:lineRule="exact"/>
        <w:jc w:val="center"/>
      </w:pPr>
      <w:bookmarkStart w:id="23" w:name="_Toc21373"/>
      <w:bookmarkStart w:id="24" w:name="_Toc9680"/>
      <w:r>
        <w:rPr>
          <w:rFonts w:hint="eastAsia" w:eastAsia="方正小标宋简体" w:asciiTheme="majorHAnsi" w:hAnsiTheme="majorHAnsi" w:cstheme="majorBidi"/>
          <w:bCs/>
          <w:sz w:val="36"/>
          <w:szCs w:val="32"/>
          <w:lang w:val="en-US" w:eastAsia="zh-CN"/>
        </w:rPr>
        <w:t>广州市净水有限公司猎德分公司污泥干化楼顶隔热层综合改造项目</w:t>
      </w:r>
      <w:r>
        <w:rPr>
          <w:rFonts w:hint="eastAsia" w:eastAsia="方正小标宋简体" w:asciiTheme="majorHAnsi" w:hAnsiTheme="majorHAnsi" w:cstheme="majorBidi"/>
          <w:bCs/>
          <w:sz w:val="36"/>
          <w:szCs w:val="32"/>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广州市净水有限公司猎德分公司污泥干化楼顶隔热层综合改造项目</w:t>
      </w:r>
      <w:r>
        <w:rPr>
          <w:rFonts w:hint="eastAsia" w:ascii="仿宋_GB2312" w:eastAsia="仿宋_GB2312"/>
          <w:sz w:val="28"/>
          <w:szCs w:val="28"/>
        </w:rPr>
        <w:t>已具备采购条件，现对该</w:t>
      </w:r>
      <w:r>
        <w:rPr>
          <w:rFonts w:hint="eastAsia" w:ascii="仿宋_GB2312" w:eastAsia="仿宋_GB2312"/>
          <w:sz w:val="28"/>
          <w:szCs w:val="28"/>
          <w:lang w:eastAsia="zh-CN"/>
        </w:rPr>
        <w:t>☑</w:t>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lang w:eastAsia="zh-CN"/>
        </w:rPr>
        <w:t>□</w:t>
      </w:r>
      <w:r>
        <w:rPr>
          <w:rFonts w:hint="eastAsia" w:ascii="仿宋_GB2312" w:eastAsia="仿宋_GB2312"/>
          <w:sz w:val="28"/>
          <w:szCs w:val="28"/>
        </w:rPr>
        <w:t>服务项目实施公开采购活动，采用</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u w:val="none"/>
          <w:lang w:val="en-US" w:eastAsia="zh-CN"/>
        </w:rPr>
        <w:t>的</w:t>
      </w:r>
      <w:r>
        <w:rPr>
          <w:rFonts w:hint="eastAsia" w:ascii="仿宋_GB2312" w:eastAsia="仿宋_GB2312"/>
          <w:sz w:val="28"/>
          <w:szCs w:val="28"/>
        </w:rPr>
        <w:t>方式公开邀请合格供应商参加本项目采购</w:t>
      </w:r>
      <w:r>
        <w:rPr>
          <w:rFonts w:hint="eastAsia" w:ascii="仿宋_GB2312" w:eastAsia="仿宋_GB2312"/>
          <w:sz w:val="28"/>
          <w:szCs w:val="28"/>
          <w:lang w:val="en-US" w:eastAsia="zh-CN"/>
        </w:rPr>
        <w:t>活动</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广州市净水有限公司猎德分公司污泥干化楼顶隔热层综合改造项目</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XJ-20221125-2</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utoSpaceDE w:val="0"/>
        <w:autoSpaceDN w:val="0"/>
        <w:adjustRightInd/>
        <w:snapToGrid/>
        <w:spacing w:line="240" w:lineRule="auto"/>
        <w:jc w:val="both"/>
        <w:rPr>
          <w:rFonts w:hint="eastAsia" w:ascii="仿宋_GB2312" w:eastAsia="仿宋_GB2312"/>
          <w:sz w:val="28"/>
          <w:szCs w:val="28"/>
          <w:highlight w:val="none"/>
          <w:u w:val="single"/>
          <w:lang w:eastAsia="zh-CN"/>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 xml:space="preserve">  917971.69元，</w:t>
      </w:r>
      <w:r>
        <w:rPr>
          <w:rFonts w:hint="eastAsia" w:ascii="仿宋_GB2312" w:eastAsia="仿宋_GB2312"/>
          <w:color w:val="auto"/>
          <w:sz w:val="28"/>
          <w:szCs w:val="28"/>
          <w:highlight w:val="none"/>
          <w:u w:val="single"/>
          <w:lang w:eastAsia="zh-CN"/>
        </w:rPr>
        <w:t>其中不含税造价为842175.86元，税率为9%，按费率计算绿色施工安全防护措施费为27459.14元，暂列金为72721.00元。</w:t>
      </w:r>
    </w:p>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及暂列金</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hAnsi="宋体" w:eastAsia="仿宋_GB2312" w:cs="Times New Roman"/>
          <w:bCs w:val="0"/>
          <w:color w:val="auto"/>
          <w:kern w:val="0"/>
          <w:sz w:val="28"/>
          <w:szCs w:val="28"/>
          <w:u w:val="none"/>
          <w:lang w:val="en-US" w:eastAsia="zh-CN" w:bidi="ar-SA"/>
        </w:rPr>
      </w:pPr>
      <w:r>
        <w:rPr>
          <w:rFonts w:hint="eastAsia" w:ascii="仿宋_GB2312" w:hAnsi="宋体" w:eastAsia="仿宋_GB2312" w:cs="Times New Roman"/>
          <w:bCs w:val="0"/>
          <w:color w:val="auto"/>
          <w:kern w:val="0"/>
          <w:sz w:val="28"/>
          <w:szCs w:val="28"/>
          <w:u w:val="none"/>
          <w:lang w:val="en-US" w:eastAsia="zh-CN" w:bidi="ar-SA"/>
        </w:rPr>
        <w:t>2.1采购内容和范围：</w:t>
      </w:r>
    </w:p>
    <w:p>
      <w:pPr>
        <w:pStyle w:val="2"/>
        <w:rPr>
          <w:rFonts w:hint="eastAsia" w:ascii="仿宋_GB2312" w:hAnsi="宋体" w:eastAsia="仿宋_GB2312" w:cs="Times New Roman"/>
          <w:bCs w:val="0"/>
          <w:color w:val="auto"/>
          <w:kern w:val="0"/>
          <w:sz w:val="28"/>
          <w:szCs w:val="28"/>
          <w:u w:val="none"/>
          <w:lang w:val="en-US" w:eastAsia="zh-CN" w:bidi="ar-SA"/>
        </w:rPr>
      </w:pPr>
      <w:r>
        <w:rPr>
          <w:rFonts w:hint="eastAsia" w:ascii="仿宋_GB2312" w:hAnsi="宋体" w:eastAsia="仿宋_GB2312" w:cs="Times New Roman"/>
          <w:bCs w:val="0"/>
          <w:color w:val="auto"/>
          <w:kern w:val="0"/>
          <w:sz w:val="28"/>
          <w:szCs w:val="28"/>
          <w:u w:val="none"/>
          <w:lang w:val="en-US" w:eastAsia="zh-CN" w:bidi="ar-SA"/>
        </w:rPr>
        <w:t>对</w:t>
      </w:r>
      <w:r>
        <w:rPr>
          <w:rFonts w:hint="eastAsia" w:ascii="仿宋_GB2312" w:eastAsia="仿宋_GB2312" w:cs="Times New Roman"/>
          <w:bCs w:val="0"/>
          <w:color w:val="auto"/>
          <w:kern w:val="0"/>
          <w:sz w:val="28"/>
          <w:szCs w:val="28"/>
          <w:u w:val="none"/>
          <w:lang w:val="en-US" w:eastAsia="zh-CN" w:bidi="ar-SA"/>
        </w:rPr>
        <w:t>猎德分公司厂区干化车间楼顶</w:t>
      </w:r>
      <w:r>
        <w:rPr>
          <w:rFonts w:hint="eastAsia" w:ascii="仿宋_GB2312" w:hAnsi="宋体" w:eastAsia="仿宋_GB2312" w:cs="Times New Roman"/>
          <w:bCs w:val="0"/>
          <w:color w:val="auto"/>
          <w:kern w:val="0"/>
          <w:sz w:val="28"/>
          <w:szCs w:val="28"/>
          <w:u w:val="none"/>
          <w:lang w:val="en-US" w:eastAsia="zh-CN" w:bidi="ar-SA"/>
        </w:rPr>
        <w:t>进行</w:t>
      </w:r>
      <w:r>
        <w:rPr>
          <w:rFonts w:hint="eastAsia" w:ascii="仿宋_GB2312" w:eastAsia="仿宋_GB2312" w:cs="Times New Roman"/>
          <w:bCs w:val="0"/>
          <w:color w:val="auto"/>
          <w:kern w:val="0"/>
          <w:sz w:val="28"/>
          <w:szCs w:val="28"/>
          <w:u w:val="none"/>
          <w:lang w:val="en-US" w:eastAsia="zh-CN" w:bidi="ar-SA"/>
        </w:rPr>
        <w:t>全面清洗、</w:t>
      </w:r>
      <w:r>
        <w:rPr>
          <w:rFonts w:hint="eastAsia" w:ascii="仿宋_GB2312" w:hAnsi="宋体" w:eastAsia="仿宋_GB2312" w:cs="Times New Roman"/>
          <w:bCs w:val="0"/>
          <w:color w:val="auto"/>
          <w:kern w:val="0"/>
          <w:sz w:val="28"/>
          <w:szCs w:val="28"/>
          <w:u w:val="none"/>
          <w:lang w:val="en-US" w:eastAsia="zh-CN" w:bidi="ar-SA"/>
        </w:rPr>
        <w:t>修补、找平、涂刷</w:t>
      </w:r>
      <w:r>
        <w:rPr>
          <w:rFonts w:hint="eastAsia" w:ascii="仿宋_GB2312" w:eastAsia="仿宋_GB2312" w:cs="Times New Roman"/>
          <w:bCs w:val="0"/>
          <w:color w:val="auto"/>
          <w:kern w:val="0"/>
          <w:sz w:val="28"/>
          <w:szCs w:val="28"/>
          <w:u w:val="none"/>
          <w:lang w:val="en-US" w:eastAsia="zh-CN" w:bidi="ar-SA"/>
        </w:rPr>
        <w:t>防水漆，再铺设隔热砖，在隔热砖上面铺设绿植。清洗、修复、找平、涂刷防水漆</w:t>
      </w:r>
      <w:r>
        <w:rPr>
          <w:rFonts w:hint="eastAsia" w:ascii="仿宋_GB2312" w:hAnsi="宋体" w:eastAsia="仿宋_GB2312" w:cs="Times New Roman"/>
          <w:bCs w:val="0"/>
          <w:color w:val="auto"/>
          <w:kern w:val="0"/>
          <w:sz w:val="28"/>
          <w:szCs w:val="28"/>
          <w:u w:val="none"/>
          <w:lang w:val="en-US" w:eastAsia="zh-CN" w:bidi="ar-SA"/>
        </w:rPr>
        <w:t>总面积约为</w:t>
      </w:r>
      <w:r>
        <w:rPr>
          <w:rFonts w:hint="eastAsia" w:ascii="仿宋_GB2312" w:hAnsi="仿宋_GB2312" w:eastAsia="仿宋_GB2312" w:cs="仿宋_GB2312"/>
          <w:sz w:val="28"/>
          <w:szCs w:val="28"/>
          <w:lang w:val="en-US" w:eastAsia="zh-CN"/>
        </w:rPr>
        <w:t>7347.6平方米</w:t>
      </w:r>
      <w:r>
        <w:rPr>
          <w:rFonts w:hint="eastAsia" w:ascii="仿宋_GB2312" w:eastAsia="仿宋_GB2312" w:cs="Times New Roman"/>
          <w:bCs w:val="0"/>
          <w:color w:val="auto"/>
          <w:kern w:val="0"/>
          <w:sz w:val="28"/>
          <w:szCs w:val="28"/>
          <w:u w:val="none"/>
          <w:lang w:val="en-US" w:eastAsia="zh-CN" w:bidi="ar-SA"/>
        </w:rPr>
        <w:t>，铺设隔热砖以及在隔热装上面铺设绿植总面积约3000平方米</w:t>
      </w:r>
      <w:r>
        <w:rPr>
          <w:rFonts w:hint="eastAsia" w:ascii="仿宋_GB2312" w:hAnsi="宋体" w:eastAsia="仿宋_GB2312" w:cs="Times New Roman"/>
          <w:bCs w:val="0"/>
          <w:color w:val="auto"/>
          <w:kern w:val="0"/>
          <w:sz w:val="28"/>
          <w:szCs w:val="28"/>
          <w:u w:val="none"/>
          <w:lang w:val="en-US" w:eastAsia="zh-CN" w:bidi="ar-SA"/>
        </w:rPr>
        <w:t>（按实际工程量结算）。</w:t>
      </w:r>
    </w:p>
    <w:p>
      <w:pPr>
        <w:pStyle w:val="2"/>
        <w:numPr>
          <w:ilvl w:val="0"/>
          <w:numId w:val="2"/>
        </w:numPr>
        <w:rPr>
          <w:rFonts w:hint="eastAsia" w:ascii="仿宋_GB2312" w:eastAsia="仿宋_GB2312"/>
          <w:bCs w:val="0"/>
          <w:color w:val="auto"/>
          <w:sz w:val="28"/>
          <w:szCs w:val="28"/>
          <w:u w:val="none"/>
          <w:lang w:eastAsia="zh-CN"/>
        </w:rPr>
      </w:pPr>
      <w:r>
        <w:rPr>
          <w:rFonts w:hint="eastAsia" w:ascii="仿宋_GB2312" w:eastAsia="仿宋_GB2312"/>
          <w:bCs w:val="0"/>
          <w:color w:val="auto"/>
          <w:sz w:val="28"/>
          <w:szCs w:val="28"/>
          <w:u w:val="none"/>
          <w:lang w:val="en-US" w:eastAsia="zh-CN"/>
        </w:rPr>
        <w:t>先采用高压水枪，对池面和楼顶的透明玻璃、铝合金百叶用高压水枪冲洗，</w:t>
      </w:r>
      <w:r>
        <w:rPr>
          <w:rFonts w:hint="eastAsia" w:ascii="仿宋_GB2312" w:eastAsia="仿宋_GB2312"/>
          <w:bCs w:val="0"/>
          <w:color w:val="auto"/>
          <w:sz w:val="28"/>
          <w:szCs w:val="28"/>
          <w:u w:val="none"/>
        </w:rPr>
        <w:t>冲刷干净</w:t>
      </w:r>
      <w:r>
        <w:rPr>
          <w:rFonts w:hint="eastAsia" w:ascii="仿宋_GB2312" w:eastAsia="仿宋_GB2312"/>
          <w:bCs w:val="0"/>
          <w:color w:val="auto"/>
          <w:sz w:val="28"/>
          <w:szCs w:val="28"/>
          <w:u w:val="none"/>
          <w:lang w:val="en-US" w:eastAsia="zh-CN"/>
        </w:rPr>
        <w:t>屋面</w:t>
      </w:r>
      <w:r>
        <w:rPr>
          <w:rFonts w:hint="eastAsia" w:ascii="仿宋_GB2312" w:eastAsia="仿宋_GB2312"/>
          <w:bCs w:val="0"/>
          <w:color w:val="auto"/>
          <w:sz w:val="28"/>
          <w:szCs w:val="28"/>
          <w:u w:val="none"/>
        </w:rPr>
        <w:t>的青苔</w:t>
      </w:r>
      <w:r>
        <w:rPr>
          <w:rFonts w:hint="eastAsia" w:ascii="仿宋_GB2312" w:eastAsia="仿宋_GB2312"/>
          <w:bCs w:val="0"/>
          <w:color w:val="auto"/>
          <w:sz w:val="28"/>
          <w:szCs w:val="28"/>
          <w:u w:val="none"/>
          <w:lang w:eastAsia="zh-CN"/>
        </w:rPr>
        <w:t>、</w:t>
      </w:r>
      <w:r>
        <w:rPr>
          <w:rFonts w:hint="eastAsia" w:ascii="仿宋_GB2312" w:eastAsia="仿宋_GB2312"/>
          <w:bCs w:val="0"/>
          <w:color w:val="auto"/>
          <w:sz w:val="28"/>
          <w:szCs w:val="28"/>
          <w:u w:val="none"/>
        </w:rPr>
        <w:t>碎石</w:t>
      </w:r>
      <w:r>
        <w:rPr>
          <w:rFonts w:hint="eastAsia" w:ascii="仿宋_GB2312" w:eastAsia="仿宋_GB2312"/>
          <w:bCs w:val="0"/>
          <w:color w:val="auto"/>
          <w:sz w:val="28"/>
          <w:szCs w:val="28"/>
          <w:u w:val="none"/>
          <w:lang w:eastAsia="zh-CN"/>
        </w:rPr>
        <w:t>。</w:t>
      </w:r>
    </w:p>
    <w:p>
      <w:pPr>
        <w:pStyle w:val="2"/>
        <w:numPr>
          <w:ilvl w:val="0"/>
          <w:numId w:val="2"/>
        </w:numPr>
        <w:ind w:left="0" w:leftChars="0" w:firstLine="420" w:firstLineChars="0"/>
        <w:rPr>
          <w:rFonts w:hint="eastAsia" w:ascii="仿宋_GB2312" w:eastAsia="仿宋_GB2312"/>
          <w:color w:val="auto"/>
          <w:sz w:val="28"/>
          <w:szCs w:val="28"/>
          <w:u w:val="none"/>
          <w:lang w:val="en-US" w:eastAsia="zh-CN"/>
        </w:rPr>
      </w:pPr>
      <w:r>
        <w:rPr>
          <w:rFonts w:hint="eastAsia" w:ascii="仿宋_GB2312" w:eastAsia="仿宋_GB2312"/>
          <w:bCs w:val="0"/>
          <w:color w:val="auto"/>
          <w:sz w:val="28"/>
          <w:szCs w:val="28"/>
          <w:u w:val="none"/>
          <w:lang w:val="en-US" w:eastAsia="zh-CN"/>
        </w:rPr>
        <w:t>对部分破损及裂缝处进行修补找平。</w:t>
      </w:r>
    </w:p>
    <w:p>
      <w:pPr>
        <w:pStyle w:val="2"/>
        <w:numPr>
          <w:ilvl w:val="0"/>
          <w:numId w:val="2"/>
        </w:numPr>
        <w:ind w:left="0" w:leftChars="0" w:firstLine="420" w:firstLineChars="0"/>
        <w:rPr>
          <w:rFonts w:hint="eastAsia" w:ascii="仿宋_GB2312" w:eastAsia="仿宋_GB2312"/>
          <w:color w:val="auto"/>
          <w:sz w:val="28"/>
          <w:szCs w:val="28"/>
          <w:u w:val="none"/>
          <w:lang w:val="en-US" w:eastAsia="zh-CN"/>
        </w:rPr>
      </w:pPr>
      <w:r>
        <w:rPr>
          <w:rFonts w:hint="eastAsia" w:ascii="仿宋_GB2312" w:eastAsia="仿宋_GB2312"/>
          <w:color w:val="auto"/>
          <w:sz w:val="28"/>
          <w:szCs w:val="28"/>
          <w:u w:val="none"/>
          <w:lang w:val="en-US" w:eastAsia="zh-CN"/>
        </w:rPr>
        <w:t>对清理干净的干化车间屋顶涂刷防水涂层、安装隔热砖以及铺设绿植。</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□交货期  </w:t>
      </w:r>
      <w:r>
        <w:rPr>
          <w:rFonts w:hint="eastAsia" w:ascii="仿宋_GB2312" w:eastAsia="仿宋_GB2312"/>
          <w:sz w:val="28"/>
          <w:szCs w:val="28"/>
          <w:lang w:eastAsia="zh-CN"/>
        </w:rPr>
        <w:t>□</w:t>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自合同签订之日起20天</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rPr>
        <w:t>2.3地点：</w:t>
      </w:r>
      <w:r>
        <w:rPr>
          <w:rFonts w:hint="eastAsia" w:ascii="仿宋_GB2312" w:eastAsia="仿宋_GB2312"/>
          <w:sz w:val="28"/>
          <w:szCs w:val="28"/>
          <w:lang w:eastAsia="zh-CN"/>
        </w:rPr>
        <w:t>☑</w:t>
      </w:r>
      <w:r>
        <w:rPr>
          <w:rFonts w:hint="eastAsia" w:ascii="仿宋_GB2312" w:eastAsia="仿宋_GB2312"/>
          <w:sz w:val="28"/>
          <w:szCs w:val="28"/>
        </w:rPr>
        <w:t xml:space="preserve">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猎德分公司（广州市天河区临江大道501号）</w:t>
      </w:r>
      <w:r>
        <w:rPr>
          <w:rFonts w:hint="eastAsia" w:ascii="仿宋_GB2312" w:eastAsia="仿宋_GB2312"/>
          <w:sz w:val="28"/>
          <w:szCs w:val="28"/>
          <w:u w:val="single"/>
          <w:lang w:eastAsia="zh-CN"/>
        </w:rPr>
        <w:t>。</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施工质量要求   □货物质量标准或主要技术性能指标  □服务质量要求或服务标准如下：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eastAsia="zh-CN"/>
        </w:rPr>
        <w:t>。</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w:t>
      </w:r>
      <w:r>
        <w:rPr>
          <w:rFonts w:hint="eastAsia" w:ascii="仿宋_GB2312" w:eastAsia="仿宋_GB2312"/>
          <w:sz w:val="28"/>
          <w:szCs w:val="28"/>
          <w:highlight w:val="none"/>
          <w:u w:val="none"/>
        </w:rPr>
        <w:t>具有建筑工程施工总承包三级（或以上）资质，</w:t>
      </w:r>
      <w:r>
        <w:rPr>
          <w:rFonts w:hint="eastAsia" w:ascii="仿宋_GB2312" w:eastAsia="仿宋_GB2312"/>
          <w:sz w:val="28"/>
          <w:szCs w:val="28"/>
          <w:highlight w:val="none"/>
          <w:u w:val="none"/>
          <w:lang w:val="en-US" w:eastAsia="zh-CN"/>
        </w:rPr>
        <w:t>同时</w:t>
      </w:r>
      <w:r>
        <w:rPr>
          <w:rFonts w:hint="eastAsia" w:ascii="仿宋_GB2312" w:eastAsia="仿宋_GB2312"/>
          <w:sz w:val="28"/>
          <w:szCs w:val="28"/>
          <w:highlight w:val="none"/>
          <w:u w:val="none"/>
        </w:rPr>
        <w:t>具有建设主管部门颁发且在有效期内的《安全生产许可证》</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highlight w:val="none"/>
          <w:u w:val="single"/>
        </w:rPr>
        <w:t>建</w:t>
      </w:r>
      <w:r>
        <w:rPr>
          <w:rFonts w:hint="eastAsia" w:ascii="仿宋_GB2312" w:eastAsia="仿宋_GB2312"/>
          <w:sz w:val="28"/>
          <w:szCs w:val="28"/>
          <w:highlight w:val="none"/>
          <w:u w:val="none"/>
        </w:rPr>
        <w:t>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zh-CN" w:eastAsia="zh-CN"/>
        </w:rPr>
        <w:t>广东省外注册的二级建造师人员暂不能在我省执业</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lang w:val="en-US" w:eastAsia="zh-CN"/>
        </w:rPr>
        <w:t>1、</w:t>
      </w:r>
      <w:r>
        <w:rPr>
          <w:rFonts w:hint="eastAsia" w:ascii="仿宋_GB2312" w:eastAsia="仿宋_GB2312"/>
          <w:sz w:val="28"/>
          <w:szCs w:val="28"/>
          <w:highlight w:val="none"/>
          <w:u w:val="none"/>
        </w:rPr>
        <w:t>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 xml:space="preserve"> 2、项目技术需求：供应商需在响应文件中提供混凝土绿色建材产品认证证书复印件或提供在全国认证认可信息公开服务平台（http：//cx.cnca.cn）查询的截图。</w:t>
      </w:r>
      <w:r>
        <w:rPr>
          <w:rFonts w:hint="eastAsia" w:ascii="仿宋_GB2312" w:eastAsia="仿宋_GB2312"/>
          <w:sz w:val="28"/>
          <w:szCs w:val="28"/>
          <w:u w:val="non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non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color w:val="auto"/>
          <w:sz w:val="28"/>
          <w:szCs w:val="28"/>
        </w:rPr>
      </w:pPr>
      <w:r>
        <w:rPr>
          <w:rFonts w:hint="eastAsia" w:ascii="仿宋_GB2312" w:eastAsia="仿宋_GB2312"/>
          <w:color w:val="auto"/>
          <w:sz w:val="28"/>
          <w:szCs w:val="28"/>
        </w:rPr>
        <w:t>从</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2022</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11</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26 </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日至</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2022</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11</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30 </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不组织</w:t>
      </w:r>
    </w:p>
    <w:p>
      <w:pPr>
        <w:adjustRightInd w:val="0"/>
        <w:snapToGrid w:val="0"/>
        <w:spacing w:line="360" w:lineRule="auto"/>
        <w:jc w:val="left"/>
        <w:rPr>
          <w:rFonts w:hint="eastAsia" w:asciiTheme="minorEastAsia" w:hAnsiTheme="minorEastAsia" w:eastAsiaTheme="minorEastAsia"/>
          <w:b/>
          <w:sz w:val="32"/>
          <w:szCs w:val="32"/>
          <w:lang w:val="en-US" w:eastAsia="zh-CN"/>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.1递交响应文件截止时间： </w:t>
      </w:r>
      <w:r>
        <w:rPr>
          <w:rFonts w:hint="eastAsia" w:ascii="仿宋_GB2312" w:eastAsia="仿宋_GB2312"/>
          <w:sz w:val="28"/>
          <w:szCs w:val="28"/>
          <w:u w:val="single"/>
          <w:lang w:val="en-US" w:eastAsia="zh-CN"/>
        </w:rPr>
        <w:t>2022</w:t>
      </w:r>
      <w:r>
        <w:rPr>
          <w:rFonts w:hint="eastAsia" w:ascii="仿宋_GB2312" w:eastAsia="仿宋_GB2312"/>
          <w:sz w:val="28"/>
          <w:szCs w:val="28"/>
        </w:rPr>
        <w:t xml:space="preserve"> 年 </w:t>
      </w:r>
      <w:r>
        <w:rPr>
          <w:rFonts w:hint="eastAsia" w:ascii="仿宋_GB2312" w:eastAsia="仿宋_GB2312"/>
          <w:sz w:val="28"/>
          <w:szCs w:val="28"/>
          <w:u w:val="single"/>
          <w:lang w:val="en-US" w:eastAsia="zh-CN"/>
        </w:rPr>
        <w:t>12</w:t>
      </w:r>
      <w:r>
        <w:rPr>
          <w:rFonts w:hint="eastAsia" w:ascii="仿宋_GB2312" w:eastAsia="仿宋_GB2312"/>
          <w:sz w:val="28"/>
          <w:szCs w:val="28"/>
        </w:rPr>
        <w:t>月</w:t>
      </w:r>
      <w:r>
        <w:rPr>
          <w:rFonts w:hint="eastAsia" w:ascii="仿宋_GB2312" w:eastAsia="仿宋_GB2312"/>
          <w:sz w:val="28"/>
          <w:szCs w:val="28"/>
          <w:u w:val="single"/>
          <w:lang w:val="en-US" w:eastAsia="zh-CN"/>
        </w:rPr>
        <w:t>1</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lang w:val="en-US" w:eastAsia="zh-CN"/>
        </w:rPr>
        <w:t xml:space="preserve"> </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lang w:val="en-US" w:eastAsia="zh-CN"/>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eastAsia="zh-CN"/>
        </w:rPr>
        <w:t>采购公告（采购邀请书）、</w:t>
      </w:r>
      <w:r>
        <w:rPr>
          <w:rFonts w:hint="eastAsia" w:ascii="仿宋" w:hAnsi="仿宋" w:eastAsia="仿宋" w:cs="仿宋"/>
          <w:sz w:val="28"/>
          <w:szCs w:val="28"/>
          <w:lang w:val="en-US" w:eastAsia="zh-CN"/>
        </w:rPr>
        <w:t>公告补充及修改</w:t>
      </w:r>
      <w:r>
        <w:rPr>
          <w:rFonts w:hint="eastAsia" w:ascii="仿宋" w:hAnsi="仿宋" w:eastAsia="仿宋" w:cs="仿宋"/>
          <w:sz w:val="28"/>
          <w:szCs w:val="28"/>
        </w:rPr>
        <w:t>同</w:t>
      </w:r>
      <w:r>
        <w:rPr>
          <w:rFonts w:hint="eastAsia" w:ascii="仿宋" w:hAnsi="仿宋" w:eastAsia="仿宋" w:cs="仿宋"/>
          <w:sz w:val="28"/>
          <w:szCs w:val="28"/>
          <w:lang w:val="en-US" w:eastAsia="zh-CN"/>
        </w:rPr>
        <w:t>步</w:t>
      </w:r>
      <w:r>
        <w:rPr>
          <w:rFonts w:hint="eastAsia" w:ascii="仿宋" w:hAnsi="仿宋" w:eastAsia="仿宋" w:cs="仿宋"/>
          <w:sz w:val="28"/>
          <w:szCs w:val="28"/>
        </w:rPr>
        <w:t>在广州净水公司门户网</w:t>
      </w:r>
      <w:r>
        <w:rPr>
          <w:rFonts w:hint="eastAsia" w:ascii="仿宋" w:hAnsi="仿宋" w:eastAsia="仿宋" w:cs="仿宋"/>
          <w:sz w:val="28"/>
          <w:szCs w:val="28"/>
          <w:lang w:val="en-US" w:eastAsia="zh-CN"/>
        </w:rPr>
        <w:t>站及阳光平台</w:t>
      </w:r>
      <w:r>
        <w:rPr>
          <w:rFonts w:hint="eastAsia" w:ascii="仿宋" w:hAnsi="仿宋" w:eastAsia="仿宋" w:cs="仿宋"/>
          <w:sz w:val="28"/>
          <w:szCs w:val="28"/>
        </w:rPr>
        <w:t>上发布。本公告在各媒体发布的文本如有不同之处，以</w:t>
      </w:r>
      <w:r>
        <w:rPr>
          <w:rFonts w:hint="eastAsia" w:ascii="仿宋" w:hAnsi="仿宋" w:eastAsia="仿宋" w:cs="仿宋"/>
          <w:sz w:val="28"/>
          <w:szCs w:val="28"/>
          <w:lang w:val="en-US" w:eastAsia="zh-CN"/>
        </w:rPr>
        <w:t>广州净水公司门户网站</w:t>
      </w:r>
      <w:r>
        <w:rPr>
          <w:rFonts w:hint="eastAsia" w:ascii="仿宋" w:hAnsi="仿宋" w:eastAsia="仿宋" w:cs="仿宋"/>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402" w:type="dxa"/>
          </w:tcPr>
          <w:p>
            <w:pPr>
              <w:jc w:val="center"/>
              <w:rPr>
                <w:rFonts w:hint="eastAsia" w:ascii="宋体" w:hAnsi="宋体" w:cs="宋体"/>
                <w:color w:val="auto"/>
                <w:sz w:val="24"/>
                <w:highlight w:val="none"/>
              </w:rPr>
            </w:pPr>
            <w:r>
              <w:rPr>
                <w:rFonts w:hint="eastAsia" w:ascii="宋体" w:hAnsi="宋体" w:cs="宋体"/>
                <w:color w:val="auto"/>
                <w:sz w:val="24"/>
                <w:highlight w:val="none"/>
              </w:rPr>
              <w:t>单位名称</w:t>
            </w:r>
          </w:p>
        </w:tc>
        <w:tc>
          <w:tcPr>
            <w:tcW w:w="4557" w:type="dxa"/>
          </w:tcPr>
          <w:p>
            <w:pPr>
              <w:jc w:val="center"/>
              <w:rPr>
                <w:rFonts w:hint="eastAsia" w:ascii="宋体" w:hAnsi="宋体" w:cs="宋体"/>
                <w:color w:val="auto"/>
                <w:sz w:val="24"/>
                <w:highlight w:val="none"/>
              </w:rPr>
            </w:pPr>
            <w:r>
              <w:rPr>
                <w:rFonts w:hint="eastAsia" w:ascii="宋体" w:hAnsi="宋体" w:cs="宋体"/>
                <w:color w:val="auto"/>
                <w:sz w:val="24"/>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840" w:firstLineChars="3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25  </w:t>
            </w:r>
            <w:r>
              <w:rPr>
                <w:rFonts w:hint="eastAsia" w:ascii="仿宋_GB2312" w:eastAsia="仿宋_GB2312"/>
                <w:sz w:val="28"/>
                <w:szCs w:val="28"/>
              </w:rPr>
              <w:t>日</w:t>
            </w:r>
          </w:p>
        </w:tc>
      </w:tr>
    </w:tbl>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rPr>
          <w:rFonts w:hint="eastAsia"/>
        </w:rPr>
      </w:pPr>
      <w:bookmarkStart w:id="25" w:name="_Toc10891"/>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pPr>
      <w:bookmarkStart w:id="26" w:name="_Toc23749"/>
      <w:bookmarkStart w:id="27" w:name="_Toc19295"/>
      <w:bookmarkStart w:id="28" w:name="_Toc7340"/>
      <w:bookmarkStart w:id="29" w:name="_Toc16705"/>
      <w:bookmarkStart w:id="30" w:name="_Toc9448"/>
      <w:bookmarkStart w:id="31" w:name="_Toc2324"/>
      <w:bookmarkStart w:id="32" w:name="_Toc16557"/>
      <w:bookmarkStart w:id="33" w:name="_Toc2331"/>
      <w:bookmarkStart w:id="34" w:name="_Toc32588"/>
      <w:bookmarkStart w:id="35" w:name="_Toc25603"/>
      <w:r>
        <mc:AlternateContent>
          <mc:Choice Requires="wps">
            <w:drawing>
              <wp:anchor distT="0" distB="0" distL="114300" distR="114300" simplePos="0" relativeHeight="251674624" behindDoc="0" locked="0" layoutInCell="1" allowOverlap="1">
                <wp:simplePos x="0" y="0"/>
                <wp:positionH relativeFrom="column">
                  <wp:posOffset>2373630</wp:posOffset>
                </wp:positionH>
                <wp:positionV relativeFrom="paragraph">
                  <wp:posOffset>203200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6.9pt;margin-top:16pt;height:0pt;width:75.5pt;z-index:251674624;mso-width-relative:page;mso-height-relative:page;" filled="f" stroked="t" coordsize="21600,21600" o:gfxdata="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ijYt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2364105</wp:posOffset>
                </wp:positionH>
                <wp:positionV relativeFrom="paragraph">
                  <wp:posOffset>723265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6.15pt;margin-top:56.95pt;height:0pt;width:75.5pt;z-index:251675648;mso-width-relative:page;mso-height-relative:page;" filled="f" stroked="t" coordsize="21600,21600" o:gfxdata="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refY9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firstLine="0"/>
        <w:rPr>
          <w:rFonts w:hint="eastAsia" w:asciiTheme="minorEastAsia" w:hAnsiTheme="minorEastAsia"/>
          <w:b/>
          <w:sz w:val="32"/>
          <w:szCs w:val="32"/>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6"/>
      </w:pPr>
    </w:p>
    <w:p>
      <w:pPr>
        <w:pStyle w:val="4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6"/>
      </w:pPr>
    </w:p>
    <w:p>
      <w:pPr>
        <w:pStyle w:val="5"/>
      </w:pPr>
      <w:bookmarkStart w:id="40" w:name="_Toc87616371"/>
      <w:bookmarkStart w:id="41" w:name="_Toc7303"/>
      <w:bookmarkStart w:id="42" w:name="_Toc7040"/>
      <w:bookmarkStart w:id="43" w:name="_Toc88209934"/>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20594"/>
      <w:bookmarkStart w:id="47" w:name="_Toc14552"/>
      <w:bookmarkStart w:id="48" w:name="_Toc19050"/>
      <w:bookmarkStart w:id="49" w:name="_Toc14870"/>
      <w:bookmarkStart w:id="50" w:name="_Toc10930"/>
      <w:bookmarkStart w:id="51" w:name="_Toc23581"/>
      <w:bookmarkStart w:id="52" w:name="_Toc19759"/>
      <w:bookmarkStart w:id="53" w:name="_Toc4952"/>
      <w:bookmarkStart w:id="54" w:name="_Toc3156"/>
      <w:bookmarkStart w:id="55" w:name="_Toc7437"/>
      <w:bookmarkStart w:id="56" w:name="_Toc7118"/>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46"/>
      </w:pPr>
    </w:p>
    <w:p>
      <w:pPr>
        <w:pStyle w:val="4"/>
      </w:pPr>
      <w:bookmarkStart w:id="57" w:name="_Toc12177"/>
      <w:bookmarkStart w:id="58" w:name="_Toc22212"/>
      <w:bookmarkStart w:id="59" w:name="_Toc88209941"/>
      <w:bookmarkStart w:id="60" w:name="_Toc21840"/>
      <w:bookmarkStart w:id="61" w:name="_Toc29345"/>
      <w:bookmarkStart w:id="62" w:name="_Toc29484"/>
      <w:bookmarkStart w:id="63" w:name="_Toc13898"/>
      <w:bookmarkStart w:id="64" w:name="_Toc30530"/>
      <w:bookmarkStart w:id="65" w:name="_Toc6308"/>
      <w:bookmarkStart w:id="66" w:name="_Toc87616378"/>
      <w:bookmarkStart w:id="67" w:name="_Toc21079"/>
      <w:bookmarkStart w:id="68" w:name="_Toc7831"/>
      <w:bookmarkStart w:id="69" w:name="_Toc3260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p>
        </w:tc>
        <w:tc>
          <w:tcPr>
            <w:tcW w:w="5528" w:type="dxa"/>
            <w:tcBorders>
              <w:top w:val="single" w:color="auto" w:sz="4" w:space="0"/>
            </w:tcBorders>
            <w:vAlign w:val="center"/>
          </w:tcPr>
          <w:p>
            <w:pPr>
              <w:adjustRightInd w:val="0"/>
              <w:snapToGrid w:val="0"/>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w:t>
      </w:r>
      <w:r>
        <w:rPr>
          <w:rFonts w:hint="eastAsia" w:ascii="仿宋_GB2312" w:eastAsia="仿宋_GB2312" w:hAnsiTheme="minorEastAsia"/>
          <w:sz w:val="28"/>
          <w:szCs w:val="28"/>
          <w:highlight w:val="none"/>
        </w:rPr>
        <w:t>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w:t>
      </w:r>
      <w:r>
        <w:rPr>
          <w:rFonts w:hint="eastAsia" w:ascii="仿宋_GB2312" w:eastAsia="仿宋_GB2312" w:hAnsiTheme="minorEastAsia"/>
          <w:sz w:val="28"/>
          <w:szCs w:val="28"/>
          <w:highlight w:val="none"/>
        </w:rPr>
        <w:t>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jc w:val="both"/>
        <w:rPr>
          <w:rFonts w:hint="eastAsia"/>
        </w:rPr>
      </w:pPr>
      <w:bookmarkStart w:id="72" w:name="_Toc88209947"/>
    </w:p>
    <w:p>
      <w:pPr>
        <w:pStyle w:val="4"/>
        <w:rPr>
          <w:rFonts w:hint="eastAsia"/>
        </w:rPr>
      </w:pPr>
    </w:p>
    <w:p>
      <w:pPr>
        <w:pStyle w:val="4"/>
      </w:pPr>
      <w:r>
        <mc:AlternateContent>
          <mc:Choice Requires="wps">
            <w:drawing>
              <wp:anchor distT="0" distB="0" distL="114300" distR="114300" simplePos="0" relativeHeight="251677696" behindDoc="0" locked="0" layoutInCell="1" allowOverlap="1">
                <wp:simplePos x="0" y="0"/>
                <wp:positionH relativeFrom="column">
                  <wp:posOffset>2351405</wp:posOffset>
                </wp:positionH>
                <wp:positionV relativeFrom="paragraph">
                  <wp:posOffset>487680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15pt;margin-top:38.4pt;height:0pt;width:75.5pt;z-index:251677696;mso-width-relative:page;mso-height-relative:page;" filled="f" stroked="t" coordsize="21600,21600" o:gfxdata="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QaLP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p>
      <w:pPr>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bookmarkEnd w:id="72"/>
    <w:p>
      <w:pPr>
        <w:pStyle w:val="13"/>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猎德分公司</w:t>
      </w:r>
      <w:r>
        <w:rPr>
          <w:rFonts w:hint="eastAsia" w:ascii="仿宋_GB2312" w:hAnsi="仿宋_GB2312" w:eastAsia="仿宋_GB2312" w:cs="仿宋_GB2312"/>
          <w:sz w:val="28"/>
          <w:szCs w:val="28"/>
          <w:lang w:val="en-US" w:eastAsia="zh-CN"/>
        </w:rPr>
        <w:t>污泥干化车间楼顶面积约7347.6平方米，占地面积大，毗邻华南快速干线。污泥干化车间采用“浓缩调制+机械深度脱水+低温热干化”的工艺，确保将污泥处理成含水率为30-40%的小粉粒，因此车间设备24小时运转，长期粉尘等原因造成车间空调设备超负荷运行，散热效果差，不利于节能降耗以及碳减排的环保要求且影响设备散热。</w:t>
      </w:r>
      <w:r>
        <w:rPr>
          <w:rFonts w:hint="eastAsia" w:ascii="仿宋_GB2312" w:hAnsi="仿宋_GB2312" w:eastAsia="仿宋_GB2312" w:cs="仿宋_GB2312"/>
          <w:sz w:val="28"/>
          <w:szCs w:val="28"/>
        </w:rPr>
        <w:t>拟对猎德分公司所属区域内</w:t>
      </w:r>
      <w:r>
        <w:rPr>
          <w:rFonts w:hint="eastAsia" w:ascii="仿宋_GB2312" w:hAnsi="仿宋_GB2312" w:eastAsia="仿宋_GB2312" w:cs="仿宋_GB2312"/>
          <w:sz w:val="28"/>
          <w:szCs w:val="28"/>
          <w:lang w:val="en-US" w:eastAsia="zh-CN"/>
        </w:rPr>
        <w:t>干化车间</w:t>
      </w:r>
      <w:r>
        <w:rPr>
          <w:rFonts w:hint="eastAsia" w:ascii="仿宋_GB2312" w:hAnsi="仿宋_GB2312" w:eastAsia="仿宋_GB2312" w:cs="仿宋_GB2312"/>
          <w:sz w:val="28"/>
          <w:szCs w:val="28"/>
        </w:rPr>
        <w:t>定制采购华南铺地锦竹草一批，</w:t>
      </w:r>
      <w:r>
        <w:rPr>
          <w:rFonts w:hint="eastAsia" w:ascii="仿宋_GB2312" w:hAnsi="仿宋_GB2312" w:eastAsia="仿宋_GB2312" w:cs="仿宋_GB2312"/>
          <w:sz w:val="28"/>
          <w:szCs w:val="28"/>
          <w:lang w:val="en-US" w:eastAsia="zh-CN"/>
        </w:rPr>
        <w:t>于分公司区域内干化车间楼顶进行绿植铺设</w:t>
      </w:r>
      <w:r>
        <w:rPr>
          <w:rFonts w:hint="eastAsia" w:ascii="仿宋_GB2312" w:hAnsi="仿宋_GB2312" w:eastAsia="仿宋_GB2312" w:cs="仿宋_GB2312"/>
          <w:sz w:val="28"/>
          <w:szCs w:val="28"/>
        </w:rPr>
        <w:t>。</w:t>
      </w:r>
    </w:p>
    <w:p>
      <w:pPr>
        <w:pStyle w:val="13"/>
        <w:adjustRightInd w:val="0"/>
        <w:snapToGrid w:val="0"/>
        <w:spacing w:line="300" w:lineRule="auto"/>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二、项目技术要求</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rPr>
        <w:t>1.工程</w:t>
      </w:r>
      <w:r>
        <w:rPr>
          <w:rFonts w:hint="eastAsia" w:ascii="仿宋_GB2312" w:hAnsi="仿宋_GB2312" w:eastAsia="仿宋_GB2312" w:cs="仿宋_GB2312"/>
          <w:sz w:val="28"/>
          <w:szCs w:val="28"/>
          <w:highlight w:val="none"/>
          <w:lang w:val="en-US" w:eastAsia="zh-CN"/>
        </w:rPr>
        <w:t>内容</w:t>
      </w:r>
    </w:p>
    <w:tbl>
      <w:tblPr>
        <w:tblStyle w:val="23"/>
        <w:tblW w:w="4735" w:type="pct"/>
        <w:jc w:val="center"/>
        <w:tblLayout w:type="autofit"/>
        <w:tblCellMar>
          <w:top w:w="0" w:type="dxa"/>
          <w:left w:w="108" w:type="dxa"/>
          <w:bottom w:w="0" w:type="dxa"/>
          <w:right w:w="108" w:type="dxa"/>
        </w:tblCellMar>
      </w:tblPr>
      <w:tblGrid>
        <w:gridCol w:w="2945"/>
        <w:gridCol w:w="5635"/>
      </w:tblGrid>
      <w:tr>
        <w:tblPrEx>
          <w:tblCellMar>
            <w:top w:w="0" w:type="dxa"/>
            <w:left w:w="108" w:type="dxa"/>
            <w:bottom w:w="0" w:type="dxa"/>
            <w:right w:w="108" w:type="dxa"/>
          </w:tblCellMar>
        </w:tblPrEx>
        <w:trPr>
          <w:trHeight w:val="645" w:hRule="atLeast"/>
          <w:jc w:val="center"/>
        </w:trPr>
        <w:tc>
          <w:tcPr>
            <w:tcW w:w="1716"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类别</w:t>
            </w:r>
          </w:p>
        </w:tc>
        <w:tc>
          <w:tcPr>
            <w:tcW w:w="3283" w:type="pct"/>
            <w:tcBorders>
              <w:top w:val="single" w:color="auto" w:sz="8" w:space="0"/>
              <w:left w:val="single" w:color="auto" w:sz="4" w:space="0"/>
              <w:bottom w:val="single" w:color="auto" w:sz="4" w:space="0"/>
              <w:right w:val="single" w:color="auto" w:sz="8" w:space="0"/>
            </w:tcBorders>
            <w:shd w:val="clear" w:color="000000" w:fill="auto"/>
            <w:vAlign w:val="center"/>
          </w:tcPr>
          <w:p>
            <w:pPr>
              <w:widowControl/>
              <w:jc w:val="center"/>
              <w:rPr>
                <w:rFonts w:hint="default" w:ascii="仿宋_GB2312" w:hAnsi="仿宋_GB2312" w:eastAsia="仿宋_GB2312" w:cs="仿宋_GB2312"/>
                <w:b/>
                <w:bCs/>
                <w:color w:val="000000"/>
                <w:kern w:val="0"/>
                <w:sz w:val="24"/>
                <w:lang w:val="en-US" w:eastAsia="zh-CN"/>
              </w:rPr>
            </w:pPr>
            <w:r>
              <w:rPr>
                <w:rFonts w:hint="eastAsia" w:ascii="仿宋_GB2312" w:hAnsi="仿宋_GB2312" w:eastAsia="仿宋_GB2312" w:cs="仿宋_GB2312"/>
                <w:b/>
                <w:bCs/>
                <w:color w:val="000000"/>
                <w:kern w:val="0"/>
                <w:sz w:val="24"/>
                <w:lang w:val="en-US" w:eastAsia="zh-CN"/>
              </w:rPr>
              <w:t>项目特征描述</w:t>
            </w:r>
          </w:p>
        </w:tc>
      </w:tr>
      <w:tr>
        <w:tblPrEx>
          <w:tblCellMar>
            <w:top w:w="0" w:type="dxa"/>
            <w:left w:w="108" w:type="dxa"/>
            <w:bottom w:w="0" w:type="dxa"/>
            <w:right w:w="108" w:type="dxa"/>
          </w:tblCellMar>
        </w:tblPrEx>
        <w:trPr>
          <w:trHeight w:val="645" w:hRule="atLeast"/>
          <w:jc w:val="center"/>
        </w:trPr>
        <w:tc>
          <w:tcPr>
            <w:tcW w:w="1716"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hint="default" w:ascii="仿宋_GB2312" w:hAnsi="仿宋_GB2312" w:eastAsia="仿宋_GB2312" w:cs="仿宋_GB2312"/>
                <w:b/>
                <w:bCs/>
                <w:color w:val="000000"/>
                <w:kern w:val="0"/>
                <w:sz w:val="24"/>
                <w:szCs w:val="22"/>
                <w:lang w:val="en-US" w:eastAsia="zh-CN" w:bidi="ar-SA"/>
              </w:rPr>
            </w:pPr>
            <w:r>
              <w:rPr>
                <w:rFonts w:hint="eastAsia" w:ascii="仿宋_GB2312" w:hAnsi="仿宋_GB2312" w:eastAsia="仿宋_GB2312" w:cs="仿宋_GB2312"/>
                <w:b/>
                <w:bCs/>
                <w:color w:val="000000"/>
                <w:kern w:val="0"/>
                <w:sz w:val="24"/>
                <w:szCs w:val="22"/>
                <w:lang w:val="en-US" w:eastAsia="zh-CN" w:bidi="ar-SA"/>
              </w:rPr>
              <w:t>屋面修补</w:t>
            </w:r>
          </w:p>
        </w:tc>
        <w:tc>
          <w:tcPr>
            <w:tcW w:w="3283" w:type="pct"/>
            <w:tcBorders>
              <w:top w:val="single" w:color="auto" w:sz="8" w:space="0"/>
              <w:left w:val="single" w:color="auto" w:sz="4" w:space="0"/>
              <w:bottom w:val="single" w:color="auto" w:sz="4" w:space="0"/>
              <w:right w:val="single" w:color="auto" w:sz="8" w:space="0"/>
            </w:tcBorders>
            <w:shd w:val="clear" w:color="000000" w:fill="auto"/>
            <w:vAlign w:val="center"/>
          </w:tcPr>
          <w:p>
            <w:pPr>
              <w:pStyle w:val="56"/>
              <w:numPr>
                <w:ilvl w:val="0"/>
                <w:numId w:val="0"/>
              </w:numPr>
              <w:rPr>
                <w:rFonts w:hint="eastAsia" w:ascii="仿宋_GB2312" w:hAnsi="仿宋_GB2312" w:cs="仿宋_GB2312"/>
                <w:i w:val="0"/>
                <w:color w:val="000000"/>
                <w:kern w:val="0"/>
                <w:sz w:val="21"/>
                <w:szCs w:val="21"/>
                <w:u w:val="none"/>
                <w:lang w:val="en-US" w:eastAsia="zh-CN" w:bidi="ar"/>
              </w:rPr>
            </w:pPr>
            <w:r>
              <w:rPr>
                <w:rFonts w:hint="eastAsia" w:ascii="仿宋_GB2312" w:hAnsi="仿宋_GB2312" w:cs="仿宋_GB2312"/>
                <w:i w:val="0"/>
                <w:color w:val="000000"/>
                <w:kern w:val="0"/>
                <w:sz w:val="21"/>
                <w:szCs w:val="21"/>
                <w:u w:val="none"/>
                <w:lang w:val="en-US" w:eastAsia="zh-CN" w:bidi="ar"/>
              </w:rPr>
              <w:t>1.</w:t>
            </w:r>
            <w:r>
              <w:rPr>
                <w:rFonts w:hint="eastAsia" w:ascii="仿宋_GB2312" w:hAnsi="仿宋_GB2312" w:eastAsia="仿宋_GB2312" w:cs="仿宋_GB2312"/>
                <w:i w:val="0"/>
                <w:color w:val="000000"/>
                <w:kern w:val="0"/>
                <w:sz w:val="21"/>
                <w:szCs w:val="21"/>
                <w:u w:val="none"/>
                <w:lang w:val="en-US" w:eastAsia="zh-CN" w:bidi="ar"/>
              </w:rPr>
              <w:t>屋面层清洁，</w:t>
            </w:r>
            <w:r>
              <w:rPr>
                <w:rFonts w:hint="eastAsia" w:ascii="仿宋_GB2312" w:hAnsi="仿宋_GB2312" w:cs="仿宋_GB2312"/>
                <w:i w:val="0"/>
                <w:color w:val="000000"/>
                <w:kern w:val="0"/>
                <w:sz w:val="21"/>
                <w:szCs w:val="21"/>
                <w:u w:val="none"/>
                <w:lang w:val="en-US" w:eastAsia="zh-CN" w:bidi="ar"/>
              </w:rPr>
              <w:t>用高压水枪</w:t>
            </w:r>
            <w:r>
              <w:rPr>
                <w:rFonts w:hint="eastAsia" w:ascii="仿宋_GB2312" w:hAnsi="仿宋_GB2312" w:eastAsia="仿宋_GB2312" w:cs="仿宋_GB2312"/>
                <w:i w:val="0"/>
                <w:color w:val="000000"/>
                <w:kern w:val="0"/>
                <w:sz w:val="21"/>
                <w:szCs w:val="21"/>
                <w:u w:val="none"/>
                <w:lang w:val="en-US" w:eastAsia="zh-CN" w:bidi="ar"/>
              </w:rPr>
              <w:t>冲刷干净</w:t>
            </w:r>
            <w:r>
              <w:rPr>
                <w:rFonts w:hint="eastAsia" w:ascii="仿宋_GB2312" w:hAnsi="仿宋_GB2312" w:cs="仿宋_GB2312"/>
                <w:i w:val="0"/>
                <w:color w:val="000000"/>
                <w:kern w:val="0"/>
                <w:sz w:val="21"/>
                <w:szCs w:val="21"/>
                <w:u w:val="none"/>
                <w:lang w:val="en-US" w:eastAsia="zh-CN" w:bidi="ar"/>
              </w:rPr>
              <w:t>。</w:t>
            </w:r>
          </w:p>
          <w:p>
            <w:pPr>
              <w:pStyle w:val="56"/>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r>
              <w:rPr>
                <w:rFonts w:hint="eastAsia" w:ascii="仿宋_GB2312" w:hAnsi="仿宋_GB2312" w:cs="仿宋_GB2312"/>
                <w:i w:val="0"/>
                <w:color w:val="000000"/>
                <w:kern w:val="0"/>
                <w:sz w:val="21"/>
                <w:szCs w:val="21"/>
                <w:u w:val="none"/>
                <w:lang w:val="en-US" w:eastAsia="zh-CN" w:bidi="ar"/>
              </w:rPr>
              <w:t>原</w:t>
            </w:r>
            <w:r>
              <w:rPr>
                <w:rFonts w:hint="eastAsia" w:ascii="仿宋_GB2312" w:hAnsi="仿宋_GB2312" w:eastAsia="仿宋_GB2312" w:cs="仿宋_GB2312"/>
                <w:i w:val="0"/>
                <w:color w:val="000000"/>
                <w:kern w:val="0"/>
                <w:sz w:val="21"/>
                <w:szCs w:val="21"/>
                <w:u w:val="none"/>
                <w:lang w:val="en-US" w:eastAsia="zh-CN" w:bidi="ar"/>
              </w:rPr>
              <w:t>屋面灌缝、补洞等修缮</w:t>
            </w:r>
            <w:r>
              <w:rPr>
                <w:rFonts w:hint="eastAsia" w:ascii="仿宋_GB2312" w:hAnsi="仿宋_GB2312" w:cs="仿宋_GB2312"/>
                <w:i w:val="0"/>
                <w:color w:val="000000"/>
                <w:kern w:val="0"/>
                <w:sz w:val="21"/>
                <w:szCs w:val="21"/>
                <w:u w:val="none"/>
                <w:lang w:val="en-US" w:eastAsia="zh-CN" w:bidi="ar"/>
              </w:rPr>
              <w:t>；</w:t>
            </w:r>
          </w:p>
          <w:p>
            <w:pPr>
              <w:pStyle w:val="56"/>
              <w:numPr>
                <w:ilvl w:val="0"/>
                <w:numId w:val="0"/>
              </w:numP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3.整体面层打磨光滑平整</w:t>
            </w:r>
            <w:r>
              <w:rPr>
                <w:rFonts w:hint="eastAsia" w:ascii="仿宋_GB2312" w:hAnsi="仿宋_GB2312" w:cs="仿宋_GB2312"/>
                <w:i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645" w:hRule="atLeast"/>
          <w:jc w:val="center"/>
        </w:trPr>
        <w:tc>
          <w:tcPr>
            <w:tcW w:w="1716"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hint="default" w:ascii="仿宋_GB2312" w:hAnsi="仿宋_GB2312" w:eastAsia="仿宋_GB2312" w:cs="仿宋_GB2312"/>
                <w:b/>
                <w:bCs/>
                <w:color w:val="000000"/>
                <w:kern w:val="0"/>
                <w:sz w:val="24"/>
                <w:szCs w:val="22"/>
                <w:lang w:val="en-US" w:eastAsia="zh-CN" w:bidi="ar-SA"/>
              </w:rPr>
            </w:pPr>
            <w:r>
              <w:rPr>
                <w:rFonts w:hint="eastAsia" w:ascii="仿宋_GB2312" w:hAnsi="仿宋_GB2312" w:eastAsia="仿宋_GB2312" w:cs="仿宋_GB2312"/>
                <w:b/>
                <w:bCs/>
                <w:color w:val="000000"/>
                <w:kern w:val="0"/>
                <w:sz w:val="24"/>
                <w:szCs w:val="22"/>
                <w:lang w:val="en-US" w:eastAsia="zh-CN" w:bidi="ar-SA"/>
              </w:rPr>
              <w:t>屋面卷材防水、涂膜防水</w:t>
            </w:r>
          </w:p>
        </w:tc>
        <w:tc>
          <w:tcPr>
            <w:tcW w:w="3283" w:type="pct"/>
            <w:tcBorders>
              <w:top w:val="single" w:color="auto" w:sz="8" w:space="0"/>
              <w:left w:val="single" w:color="auto" w:sz="4" w:space="0"/>
              <w:bottom w:val="single" w:color="auto" w:sz="4" w:space="0"/>
              <w:right w:val="single" w:color="auto" w:sz="8" w:space="0"/>
            </w:tcBorders>
            <w:shd w:val="clear" w:color="000000" w:fill="auto"/>
            <w:vAlign w:val="center"/>
          </w:tcPr>
          <w:p>
            <w:pPr>
              <w:pStyle w:val="56"/>
              <w:rPr>
                <w:rFonts w:hint="eastAsia" w:ascii="仿宋_GB2312" w:hAnsi="仿宋_GB2312" w:cs="仿宋_GB2312"/>
                <w:i w:val="0"/>
                <w:color w:val="000000"/>
                <w:kern w:val="0"/>
                <w:sz w:val="21"/>
                <w:szCs w:val="21"/>
                <w:u w:val="none"/>
                <w:lang w:val="en-US" w:eastAsia="zh-CN" w:bidi="ar"/>
              </w:rPr>
            </w:pPr>
            <w:r>
              <w:rPr>
                <w:rFonts w:hint="eastAsia" w:ascii="仿宋_GB2312" w:hAnsi="仿宋_GB2312" w:cs="仿宋_GB2312"/>
                <w:i w:val="0"/>
                <w:color w:val="000000"/>
                <w:kern w:val="0"/>
                <w:sz w:val="21"/>
                <w:szCs w:val="21"/>
                <w:u w:val="none"/>
                <w:lang w:val="en-US" w:eastAsia="zh-CN" w:bidi="ar"/>
              </w:rPr>
              <w:t>1.刷1道</w:t>
            </w:r>
            <w:r>
              <w:rPr>
                <w:rFonts w:hint="eastAsia" w:ascii="仿宋_GB2312" w:hAnsi="仿宋_GB2312" w:eastAsia="仿宋_GB2312" w:cs="仿宋_GB2312"/>
                <w:i w:val="0"/>
                <w:color w:val="000000"/>
                <w:kern w:val="0"/>
                <w:sz w:val="21"/>
                <w:szCs w:val="21"/>
                <w:u w:val="none"/>
                <w:lang w:val="en-US" w:eastAsia="zh-CN" w:bidi="ar"/>
              </w:rPr>
              <w:t>SBS改性沥青防水卷材</w:t>
            </w:r>
            <w:r>
              <w:rPr>
                <w:rFonts w:hint="eastAsia" w:ascii="仿宋_GB2312" w:hAnsi="仿宋_GB2312" w:cs="仿宋_GB2312"/>
                <w:i w:val="0"/>
                <w:color w:val="000000"/>
                <w:kern w:val="0"/>
                <w:sz w:val="21"/>
                <w:szCs w:val="21"/>
                <w:u w:val="none"/>
                <w:lang w:val="en-US" w:eastAsia="zh-CN" w:bidi="ar"/>
              </w:rPr>
              <w:t>；</w:t>
            </w:r>
          </w:p>
          <w:p>
            <w:pPr>
              <w:pStyle w:val="56"/>
              <w:rPr>
                <w:rFonts w:hint="default" w:ascii="仿宋_GB2312" w:hAnsi="仿宋_GB2312" w:cs="仿宋_GB2312"/>
                <w:i w:val="0"/>
                <w:color w:val="000000"/>
                <w:kern w:val="0"/>
                <w:sz w:val="21"/>
                <w:szCs w:val="21"/>
                <w:u w:val="none"/>
                <w:lang w:val="en-US" w:eastAsia="zh-CN" w:bidi="ar"/>
              </w:rPr>
            </w:pPr>
            <w:r>
              <w:rPr>
                <w:rFonts w:hint="eastAsia" w:ascii="仿宋_GB2312" w:hAnsi="仿宋_GB2312" w:cs="仿宋_GB2312"/>
                <w:i w:val="0"/>
                <w:color w:val="000000"/>
                <w:kern w:val="0"/>
                <w:sz w:val="21"/>
                <w:szCs w:val="21"/>
                <w:u w:val="none"/>
                <w:lang w:val="en-US" w:eastAsia="zh-CN" w:bidi="ar"/>
              </w:rPr>
              <w:t>2.涂膜厚度为1mm，采用</w:t>
            </w:r>
            <w:r>
              <w:rPr>
                <w:rFonts w:hint="eastAsia" w:ascii="仿宋_GB2312" w:hAnsi="仿宋_GB2312" w:eastAsia="仿宋_GB2312" w:cs="仿宋_GB2312"/>
                <w:i w:val="0"/>
                <w:color w:val="000000"/>
                <w:kern w:val="0"/>
                <w:sz w:val="21"/>
                <w:szCs w:val="21"/>
                <w:u w:val="none"/>
                <w:lang w:val="en-US" w:eastAsia="zh-CN" w:bidi="ar"/>
              </w:rPr>
              <w:t>屋面聚合物水泥(JS)防水涂料</w:t>
            </w:r>
            <w:r>
              <w:rPr>
                <w:rFonts w:hint="eastAsia" w:ascii="仿宋_GB2312" w:hAnsi="仿宋_GB2312" w:cs="仿宋_GB2312"/>
                <w:i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645" w:hRule="atLeast"/>
          <w:jc w:val="center"/>
        </w:trPr>
        <w:tc>
          <w:tcPr>
            <w:tcW w:w="1716"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hint="default" w:ascii="仿宋_GB2312" w:hAnsi="仿宋_GB2312" w:eastAsia="仿宋_GB2312" w:cs="仿宋_GB2312"/>
                <w:b/>
                <w:bCs/>
                <w:color w:val="000000"/>
                <w:kern w:val="0"/>
                <w:sz w:val="24"/>
                <w:szCs w:val="22"/>
                <w:lang w:val="en-US" w:eastAsia="zh-CN" w:bidi="ar-SA"/>
              </w:rPr>
            </w:pPr>
            <w:r>
              <w:rPr>
                <w:rFonts w:hint="eastAsia" w:ascii="仿宋_GB2312" w:hAnsi="仿宋_GB2312" w:eastAsia="仿宋_GB2312" w:cs="仿宋_GB2312"/>
                <w:b/>
                <w:bCs/>
                <w:color w:val="000000"/>
                <w:kern w:val="0"/>
                <w:sz w:val="24"/>
                <w:szCs w:val="22"/>
                <w:lang w:val="en-US" w:eastAsia="zh-CN" w:bidi="ar-SA"/>
              </w:rPr>
              <w:t>保温隔热屋面</w:t>
            </w:r>
          </w:p>
        </w:tc>
        <w:tc>
          <w:tcPr>
            <w:tcW w:w="3283" w:type="pct"/>
            <w:tcBorders>
              <w:top w:val="single" w:color="auto" w:sz="8" w:space="0"/>
              <w:left w:val="single" w:color="auto" w:sz="4" w:space="0"/>
              <w:bottom w:val="single" w:color="auto" w:sz="4" w:space="0"/>
              <w:right w:val="single" w:color="auto" w:sz="8" w:space="0"/>
            </w:tcBorders>
            <w:shd w:val="clear" w:color="000000" w:fill="auto"/>
            <w:vAlign w:val="center"/>
          </w:tcPr>
          <w:p>
            <w:pPr>
              <w:pStyle w:val="56"/>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1.待防水层风干后，再次清理屋面积尘；</w:t>
            </w:r>
          </w:p>
          <w:p>
            <w:pPr>
              <w:pStyle w:val="56"/>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r>
              <w:rPr>
                <w:rFonts w:hint="eastAsia" w:ascii="仿宋_GB2312" w:hAnsi="仿宋_GB2312" w:cs="仿宋_GB2312"/>
                <w:i w:val="0"/>
                <w:color w:val="000000"/>
                <w:kern w:val="0"/>
                <w:sz w:val="21"/>
                <w:szCs w:val="21"/>
                <w:u w:val="none"/>
                <w:lang w:val="en-US" w:eastAsia="zh-CN" w:bidi="ar"/>
              </w:rPr>
              <w:t>用不低于C10的混</w:t>
            </w:r>
            <w:r>
              <w:rPr>
                <w:rFonts w:hint="eastAsia" w:ascii="仿宋_GB2312" w:hAnsi="仿宋_GB2312" w:eastAsia="仿宋_GB2312" w:cs="仿宋_GB2312"/>
                <w:i w:val="0"/>
                <w:color w:val="000000"/>
                <w:kern w:val="0"/>
                <w:sz w:val="21"/>
                <w:szCs w:val="21"/>
                <w:u w:val="none"/>
                <w:lang w:val="en-US" w:eastAsia="zh-CN" w:bidi="ar"/>
              </w:rPr>
              <w:t>凝土砂浆铺底，有序铺设五脚水泥隔热砖，</w:t>
            </w:r>
            <w:r>
              <w:rPr>
                <w:rFonts w:hint="eastAsia" w:ascii="仿宋_GB2312" w:hAnsi="仿宋_GB2312" w:cs="仿宋_GB2312"/>
                <w:i w:val="0"/>
                <w:color w:val="000000"/>
                <w:kern w:val="0"/>
                <w:sz w:val="21"/>
                <w:szCs w:val="21"/>
                <w:u w:val="none"/>
                <w:lang w:val="en-US" w:eastAsia="zh-CN" w:bidi="ar"/>
              </w:rPr>
              <w:t>再</w:t>
            </w:r>
            <w:r>
              <w:rPr>
                <w:rFonts w:hint="eastAsia" w:ascii="仿宋_GB2312" w:hAnsi="仿宋_GB2312" w:eastAsia="仿宋_GB2312" w:cs="仿宋_GB2312"/>
                <w:i w:val="0"/>
                <w:color w:val="000000"/>
                <w:kern w:val="0"/>
                <w:sz w:val="21"/>
                <w:szCs w:val="21"/>
                <w:u w:val="none"/>
                <w:lang w:val="en-US" w:eastAsia="zh-CN" w:bidi="ar"/>
              </w:rPr>
              <w:t>用防水砂浆勾缝，面层多一层防水屏障即保温隔层，做到可以防水又隔热。</w:t>
            </w:r>
          </w:p>
          <w:p>
            <w:pPr>
              <w:keepNext w:val="0"/>
              <w:keepLines w:val="0"/>
              <w:widowControl/>
              <w:suppressLineNumbers w:val="0"/>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3.整理砖面。</w:t>
            </w:r>
          </w:p>
          <w:p>
            <w:pPr>
              <w:keepNext w:val="0"/>
              <w:keepLines w:val="0"/>
              <w:widowControl/>
              <w:suppressLineNumbers w:val="0"/>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4.材料要求：</w:t>
            </w:r>
          </w:p>
          <w:p>
            <w:pPr>
              <w:keepNext w:val="0"/>
              <w:keepLines w:val="0"/>
              <w:widowControl/>
              <w:suppressLineNumbers w:val="0"/>
              <w:jc w:val="left"/>
              <w:rPr>
                <w:rFonts w:hint="default" w:ascii="仿宋_GB2312" w:hAnsi="仿宋_GB2312" w:cs="仿宋_GB2312"/>
                <w:i w:val="0"/>
                <w:color w:val="000000"/>
                <w:kern w:val="0"/>
                <w:sz w:val="21"/>
                <w:szCs w:val="21"/>
                <w:highlight w:val="yellow"/>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（1）水泥：强度等级大于32.5的普通硅酸盐水泥。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（2）砂：含泥量少于3%的中砂。</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（3）隔热砖：符合</w:t>
            </w:r>
            <w:r>
              <w:rPr>
                <w:rFonts w:hint="eastAsia" w:ascii="仿宋_GB2312" w:hAnsi="仿宋_GB2312" w:eastAsia="仿宋_GB2312" w:cs="仿宋_GB2312"/>
                <w:i w:val="0"/>
                <w:iCs w:val="0"/>
                <w:color w:val="000000"/>
                <w:kern w:val="0"/>
                <w:sz w:val="21"/>
                <w:szCs w:val="21"/>
                <w:highlight w:val="none"/>
                <w:u w:val="none"/>
                <w:lang w:val="en-US" w:eastAsia="zh-CN" w:bidi="ar"/>
              </w:rPr>
              <w:t>Q/YGJZCLC 01-2006标准</w:t>
            </w:r>
            <w:r>
              <w:rPr>
                <w:rFonts w:hint="eastAsia" w:ascii="仿宋_GB2312" w:hAnsi="仿宋_GB2312" w:eastAsia="仿宋_GB2312" w:cs="仿宋_GB2312"/>
                <w:i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645" w:hRule="atLeast"/>
          <w:jc w:val="center"/>
        </w:trPr>
        <w:tc>
          <w:tcPr>
            <w:tcW w:w="1716"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hint="default" w:ascii="仿宋_GB2312" w:hAnsi="仿宋_GB2312" w:eastAsia="仿宋_GB2312" w:cs="仿宋_GB2312"/>
                <w:b/>
                <w:bCs/>
                <w:color w:val="000000"/>
                <w:kern w:val="0"/>
                <w:sz w:val="24"/>
                <w:szCs w:val="22"/>
                <w:lang w:val="en-US" w:eastAsia="zh-CN" w:bidi="ar-SA"/>
              </w:rPr>
            </w:pPr>
            <w:r>
              <w:rPr>
                <w:rFonts w:hint="eastAsia" w:ascii="仿宋_GB2312" w:hAnsi="仿宋_GB2312" w:eastAsia="仿宋_GB2312" w:cs="仿宋_GB2312"/>
                <w:b/>
                <w:bCs/>
                <w:color w:val="000000"/>
                <w:kern w:val="0"/>
                <w:sz w:val="24"/>
                <w:szCs w:val="22"/>
                <w:lang w:val="en-US" w:eastAsia="zh-CN" w:bidi="ar-SA"/>
              </w:rPr>
              <w:t>屋面刚性层</w:t>
            </w:r>
          </w:p>
        </w:tc>
        <w:tc>
          <w:tcPr>
            <w:tcW w:w="3283" w:type="pct"/>
            <w:tcBorders>
              <w:top w:val="single" w:color="auto" w:sz="8" w:space="0"/>
              <w:left w:val="single" w:color="auto" w:sz="4" w:space="0"/>
              <w:bottom w:val="single" w:color="auto" w:sz="4" w:space="0"/>
              <w:right w:val="single" w:color="auto" w:sz="8" w:space="0"/>
            </w:tcBorders>
            <w:shd w:val="clear" w:color="000000" w:fill="auto"/>
            <w:vAlign w:val="center"/>
          </w:tcPr>
          <w:p>
            <w:pPr>
              <w:pStyle w:val="56"/>
              <w:rPr>
                <w:rFonts w:hint="eastAsia" w:ascii="仿宋_GB2312" w:hAnsi="仿宋_GB2312" w:cs="仿宋_GB2312"/>
                <w:i w:val="0"/>
                <w:color w:val="000000"/>
                <w:kern w:val="0"/>
                <w:sz w:val="21"/>
                <w:szCs w:val="21"/>
                <w:u w:val="none"/>
                <w:lang w:val="en-US" w:eastAsia="zh-CN" w:bidi="ar"/>
              </w:rPr>
            </w:pPr>
            <w:r>
              <w:rPr>
                <w:rFonts w:hint="eastAsia" w:ascii="仿宋_GB2312" w:hAnsi="仿宋_GB2312" w:cs="仿宋_GB2312"/>
                <w:i w:val="0"/>
                <w:color w:val="000000"/>
                <w:kern w:val="0"/>
                <w:sz w:val="21"/>
                <w:szCs w:val="21"/>
                <w:u w:val="none"/>
                <w:lang w:val="en-US" w:eastAsia="zh-CN" w:bidi="ar"/>
              </w:rPr>
              <w:t>1.铺设厚度为3.5cm，混凝土强度为C10的刚性层；</w:t>
            </w:r>
          </w:p>
          <w:p>
            <w:pPr>
              <w:pStyle w:val="56"/>
              <w:rPr>
                <w:rFonts w:hint="default" w:ascii="仿宋_GB2312" w:hAnsi="仿宋_GB2312" w:cs="仿宋_GB2312"/>
                <w:i w:val="0"/>
                <w:color w:val="000000"/>
                <w:kern w:val="0"/>
                <w:sz w:val="21"/>
                <w:szCs w:val="21"/>
                <w:u w:val="none"/>
                <w:lang w:val="en-US" w:eastAsia="zh-CN" w:bidi="ar"/>
              </w:rPr>
            </w:pPr>
            <w:r>
              <w:rPr>
                <w:rFonts w:hint="eastAsia" w:ascii="仿宋_GB2312" w:hAnsi="仿宋_GB2312" w:cs="仿宋_GB2312"/>
                <w:i w:val="0"/>
                <w:color w:val="000000"/>
                <w:kern w:val="0"/>
                <w:sz w:val="21"/>
                <w:szCs w:val="21"/>
                <w:u w:val="none"/>
                <w:lang w:val="en-US" w:eastAsia="zh-CN" w:bidi="ar"/>
              </w:rPr>
              <w:t>2.铺设后产生的嵌缝采用建筑密封膏填补完整。</w:t>
            </w:r>
          </w:p>
        </w:tc>
      </w:tr>
      <w:tr>
        <w:tblPrEx>
          <w:tblCellMar>
            <w:top w:w="0" w:type="dxa"/>
            <w:left w:w="108" w:type="dxa"/>
            <w:bottom w:w="0" w:type="dxa"/>
            <w:right w:w="108" w:type="dxa"/>
          </w:tblCellMar>
        </w:tblPrEx>
        <w:trPr>
          <w:trHeight w:val="1167" w:hRule="atLeast"/>
          <w:jc w:val="center"/>
        </w:trPr>
        <w:tc>
          <w:tcPr>
            <w:tcW w:w="1716"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bCs/>
                <w:color w:val="000000"/>
                <w:kern w:val="0"/>
                <w:sz w:val="24"/>
                <w:szCs w:val="22"/>
                <w:lang w:val="en-US" w:eastAsia="zh-CN" w:bidi="ar-SA"/>
              </w:rPr>
            </w:pPr>
            <w:r>
              <w:rPr>
                <w:rFonts w:hint="eastAsia" w:ascii="仿宋_GB2312" w:hAnsi="仿宋_GB2312" w:eastAsia="仿宋_GB2312" w:cs="仿宋_GB2312"/>
                <w:b/>
                <w:bCs/>
                <w:color w:val="000000"/>
                <w:kern w:val="0"/>
                <w:sz w:val="24"/>
                <w:szCs w:val="22"/>
                <w:lang w:val="en-US" w:eastAsia="zh-CN" w:bidi="ar-SA"/>
              </w:rPr>
              <w:t>绿地贴草坪</w:t>
            </w:r>
          </w:p>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b/>
                <w:bCs/>
                <w:color w:val="000000"/>
                <w:kern w:val="0"/>
                <w:sz w:val="24"/>
                <w:szCs w:val="22"/>
                <w:lang w:val="en-US" w:eastAsia="zh-CN" w:bidi="ar-SA"/>
              </w:rPr>
              <w:t>（华南铺地锦竹草）</w:t>
            </w:r>
          </w:p>
        </w:tc>
        <w:tc>
          <w:tcPr>
            <w:tcW w:w="3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i w:val="0"/>
                <w:color w:val="000000"/>
                <w:kern w:val="0"/>
                <w:sz w:val="21"/>
                <w:szCs w:val="21"/>
                <w:u w:val="none"/>
                <w:lang w:val="en-US" w:eastAsia="zh-CN" w:bidi="ar"/>
              </w:rPr>
              <w:t>华南铺地锦竹草盆装，培育过程在自然环境下，易保养；土壤为自然土壤，单价包含材料、运输、施工准备、施工安装、一年期的养护费用。</w:t>
            </w:r>
          </w:p>
        </w:tc>
      </w:tr>
      <w:tr>
        <w:tblPrEx>
          <w:tblCellMar>
            <w:top w:w="0" w:type="dxa"/>
            <w:left w:w="108" w:type="dxa"/>
            <w:bottom w:w="0" w:type="dxa"/>
            <w:right w:w="108" w:type="dxa"/>
          </w:tblCellMar>
        </w:tblPrEx>
        <w:trPr>
          <w:trHeight w:val="670" w:hRule="atLeast"/>
          <w:jc w:val="center"/>
        </w:trPr>
        <w:tc>
          <w:tcPr>
            <w:tcW w:w="1716"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_GB2312" w:hAnsi="仿宋_GB2312" w:eastAsia="仿宋_GB2312" w:cs="仿宋_GB2312"/>
                <w:b/>
                <w:bCs/>
                <w:color w:val="000000"/>
                <w:kern w:val="0"/>
                <w:sz w:val="24"/>
                <w:szCs w:val="22"/>
                <w:lang w:val="en-US" w:eastAsia="zh-CN" w:bidi="ar-SA"/>
              </w:rPr>
            </w:pPr>
            <w:r>
              <w:rPr>
                <w:rFonts w:hint="eastAsia" w:ascii="仿宋_GB2312" w:hAnsi="仿宋_GB2312" w:eastAsia="仿宋_GB2312" w:cs="仿宋_GB2312"/>
                <w:b/>
                <w:bCs/>
                <w:color w:val="000000"/>
                <w:kern w:val="0"/>
                <w:sz w:val="24"/>
                <w:szCs w:val="22"/>
                <w:lang w:val="en-US" w:eastAsia="zh-CN" w:bidi="ar-SA"/>
              </w:rPr>
              <w:t>人行道块料面层</w:t>
            </w:r>
          </w:p>
        </w:tc>
        <w:tc>
          <w:tcPr>
            <w:tcW w:w="3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在人行道区域铺设C35人行道透水砖，垫层采用厚度为3cm的干混砌筑砂浆。</w:t>
            </w:r>
          </w:p>
        </w:tc>
      </w:tr>
      <w:tr>
        <w:tblPrEx>
          <w:tblCellMar>
            <w:top w:w="0" w:type="dxa"/>
            <w:left w:w="108" w:type="dxa"/>
            <w:bottom w:w="0" w:type="dxa"/>
            <w:right w:w="108" w:type="dxa"/>
          </w:tblCellMar>
        </w:tblPrEx>
        <w:trPr>
          <w:trHeight w:val="67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b/>
                <w:bCs/>
                <w:color w:val="000000"/>
                <w:kern w:val="0"/>
                <w:sz w:val="24"/>
                <w:szCs w:val="22"/>
                <w:lang w:val="en-US" w:eastAsia="zh-CN" w:bidi="ar-SA"/>
              </w:rPr>
            </w:pPr>
            <w:r>
              <w:rPr>
                <w:rFonts w:hint="eastAsia" w:ascii="仿宋_GB2312" w:hAnsi="仿宋_GB2312" w:eastAsia="仿宋_GB2312" w:cs="仿宋_GB2312"/>
                <w:b/>
                <w:bCs/>
                <w:color w:val="000000"/>
                <w:kern w:val="0"/>
                <w:sz w:val="24"/>
                <w:szCs w:val="22"/>
                <w:lang w:val="en-US" w:eastAsia="zh-CN" w:bidi="ar-SA"/>
              </w:rPr>
              <w:t>屋面排风间的隔热膜拆装</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1.将屋面排风间顶面夹胶玻璃原有损坏的贴膜拆除；</w:t>
            </w:r>
          </w:p>
          <w:p>
            <w:pPr>
              <w:widowControl/>
              <w:jc w:val="left"/>
              <w:rPr>
                <w:rFonts w:hint="eastAsia"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i w:val="0"/>
                <w:color w:val="000000"/>
                <w:kern w:val="0"/>
                <w:sz w:val="21"/>
                <w:szCs w:val="21"/>
                <w:u w:val="none"/>
                <w:lang w:val="en-US" w:eastAsia="zh-CN" w:bidi="ar"/>
              </w:rPr>
              <w:t>2.重新在夹胶玻璃上铺贴耐高温隔热膜。</w:t>
            </w:r>
          </w:p>
        </w:tc>
      </w:tr>
      <w:tr>
        <w:tblPrEx>
          <w:tblCellMar>
            <w:top w:w="0" w:type="dxa"/>
            <w:left w:w="108" w:type="dxa"/>
            <w:bottom w:w="0" w:type="dxa"/>
            <w:right w:w="108" w:type="dxa"/>
          </w:tblCellMar>
        </w:tblPrEx>
        <w:trPr>
          <w:trHeight w:val="67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b/>
                <w:bCs/>
                <w:color w:val="000000"/>
                <w:kern w:val="0"/>
                <w:sz w:val="24"/>
                <w:szCs w:val="22"/>
                <w:lang w:val="en-US" w:eastAsia="zh-CN" w:bidi="ar-SA"/>
              </w:rPr>
            </w:pPr>
            <w:r>
              <w:rPr>
                <w:rFonts w:hint="eastAsia" w:ascii="仿宋_GB2312" w:hAnsi="仿宋_GB2312" w:eastAsia="仿宋_GB2312" w:cs="仿宋_GB2312"/>
                <w:b/>
                <w:bCs/>
                <w:color w:val="000000"/>
                <w:kern w:val="0"/>
                <w:sz w:val="24"/>
                <w:szCs w:val="22"/>
                <w:lang w:val="en-US" w:eastAsia="zh-CN" w:bidi="ar-SA"/>
              </w:rPr>
              <w:t>屋面排水管道口加固</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对污泥干化楼面有破损的排水管道口进行加固。</w:t>
            </w:r>
          </w:p>
        </w:tc>
      </w:tr>
      <w:tr>
        <w:tblPrEx>
          <w:tblCellMar>
            <w:top w:w="0" w:type="dxa"/>
            <w:left w:w="108" w:type="dxa"/>
            <w:bottom w:w="0" w:type="dxa"/>
            <w:right w:w="108" w:type="dxa"/>
          </w:tblCellMar>
        </w:tblPrEx>
        <w:trPr>
          <w:trHeight w:val="67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b/>
                <w:bCs/>
                <w:color w:val="000000"/>
                <w:kern w:val="0"/>
                <w:sz w:val="24"/>
                <w:szCs w:val="22"/>
                <w:lang w:val="en-US" w:eastAsia="zh-CN" w:bidi="ar-SA"/>
              </w:rPr>
            </w:pPr>
            <w:r>
              <w:rPr>
                <w:rFonts w:hint="eastAsia" w:ascii="仿宋_GB2312" w:hAnsi="仿宋_GB2312" w:eastAsia="仿宋_GB2312" w:cs="仿宋_GB2312"/>
                <w:b/>
                <w:bCs/>
                <w:color w:val="000000"/>
                <w:kern w:val="0"/>
                <w:sz w:val="24"/>
                <w:szCs w:val="22"/>
                <w:lang w:val="en-US" w:eastAsia="zh-CN" w:bidi="ar-SA"/>
              </w:rPr>
              <w:t>加装喷淋系统</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从干化车间一楼连接型号为DN25的PVC-U水管至楼顶，加装多个阀门控制出水。</w:t>
            </w:r>
          </w:p>
        </w:tc>
      </w:tr>
    </w:tbl>
    <w:p>
      <w:pPr>
        <w:pStyle w:val="13"/>
        <w:rPr>
          <w:lang w:val="zh-CN"/>
        </w:rPr>
      </w:pPr>
    </w:p>
    <w:p>
      <w:pPr>
        <w:autoSpaceDE w:val="0"/>
        <w:autoSpaceDN w:val="0"/>
        <w:ind w:firstLine="560" w:firstLineChars="200"/>
        <w:rPr>
          <w:rFonts w:ascii="仿宋_GB2312" w:hAnsi="仿宋_GB2312" w:eastAsia="仿宋_GB2312" w:cs="仿宋_GB2312"/>
          <w:color w:val="0D0D0D" w:themeColor="text1" w:themeTint="F2"/>
          <w:sz w:val="28"/>
          <w:szCs w:val="28"/>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lang w:val="zh-CN"/>
          <w14:textFill>
            <w14:solidFill>
              <w14:schemeClr w14:val="tx1">
                <w14:lumMod w14:val="95000"/>
                <w14:lumOff w14:val="5000"/>
              </w14:schemeClr>
            </w14:solidFill>
          </w14:textFill>
        </w:rPr>
        <w:t>.主要材料使用要求</w:t>
      </w:r>
    </w:p>
    <w:p>
      <w:pPr>
        <w:pStyle w:val="56"/>
        <w:ind w:firstLine="560" w:firstLineChars="200"/>
        <w:rPr>
          <w:rFonts w:hint="eastAsia" w:eastAsia="仿宋_GB2312"/>
          <w:lang w:eastAsia="zh-CN"/>
        </w:rPr>
      </w:pPr>
      <w:r>
        <w:rPr>
          <w:rFonts w:hint="eastAsia" w:ascii="仿宋_GB2312" w:hAnsi="仿宋_GB2312" w:eastAsia="仿宋_GB2312" w:cs="仿宋_GB2312"/>
          <w:sz w:val="28"/>
          <w:szCs w:val="28"/>
          <w:lang w:val="en-US" w:eastAsia="zh-CN"/>
        </w:rPr>
        <w:t>绿植</w:t>
      </w:r>
      <w:r>
        <w:rPr>
          <w:rFonts w:hint="eastAsia" w:ascii="仿宋_GB2312" w:hAnsi="仿宋_GB2312" w:cs="仿宋_GB2312"/>
          <w:color w:val="0D0D0D" w:themeColor="text1" w:themeTint="F2"/>
          <w:kern w:val="2"/>
          <w:sz w:val="28"/>
          <w:szCs w:val="28"/>
          <w14:textFill>
            <w14:solidFill>
              <w14:schemeClr w14:val="tx1">
                <w14:lumMod w14:val="95000"/>
                <w14:lumOff w14:val="5000"/>
              </w14:schemeClr>
            </w14:solidFill>
          </w14:textFill>
        </w:rPr>
        <w:t>种类：</w:t>
      </w:r>
      <w:r>
        <w:rPr>
          <w:rFonts w:hint="eastAsia" w:ascii="仿宋_GB2312" w:hAnsi="仿宋_GB2312" w:cs="仿宋_GB2312"/>
          <w:color w:val="0D0D0D" w:themeColor="text1" w:themeTint="F2"/>
          <w:kern w:val="2"/>
          <w:sz w:val="28"/>
          <w:szCs w:val="28"/>
          <w:lang w:val="en-US" w:eastAsia="zh-CN"/>
          <w14:textFill>
            <w14:solidFill>
              <w14:schemeClr w14:val="tx1">
                <w14:lumMod w14:val="95000"/>
                <w14:lumOff w14:val="5000"/>
              </w14:schemeClr>
            </w14:solidFill>
          </w14:textFill>
        </w:rPr>
        <w:t>采用</w:t>
      </w:r>
      <w:r>
        <w:rPr>
          <w:rFonts w:hint="eastAsia" w:ascii="仿宋_GB2312" w:hAnsi="仿宋_GB2312" w:cs="仿宋_GB2312"/>
          <w:color w:val="0D0D0D" w:themeColor="text1" w:themeTint="F2"/>
          <w:kern w:val="2"/>
          <w:sz w:val="28"/>
          <w:szCs w:val="28"/>
          <w:lang w:val="zh-CN"/>
          <w14:textFill>
            <w14:solidFill>
              <w14:schemeClr w14:val="tx1">
                <w14:lumMod w14:val="95000"/>
                <w14:lumOff w14:val="5000"/>
              </w14:schemeClr>
            </w14:solidFill>
          </w14:textFill>
        </w:rPr>
        <w:t>华南铺地</w:t>
      </w:r>
      <w:r>
        <w:rPr>
          <w:rFonts w:hint="eastAsia" w:ascii="仿宋_GB2312" w:hAnsi="仿宋_GB2312" w:cs="仿宋_GB2312"/>
          <w:sz w:val="28"/>
          <w:szCs w:val="28"/>
        </w:rPr>
        <w:t>锦竹草</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质保期内保活</w:t>
      </w:r>
      <w:r>
        <w:rPr>
          <w:rFonts w:hint="eastAsia" w:ascii="仿宋_GB2312" w:hAnsi="仿宋_GB2312" w:cs="仿宋_GB2312"/>
          <w:sz w:val="28"/>
          <w:szCs w:val="28"/>
          <w:lang w:eastAsia="zh-CN"/>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.项目特殊要求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（1）施工人员进入厂区需</w:t>
      </w:r>
      <w:r>
        <w:rPr>
          <w:rFonts w:hint="eastAsia" w:ascii="仿宋_GB2312" w:hAnsi="仿宋_GB2312" w:eastAsia="仿宋_GB2312" w:cs="仿宋_GB2312"/>
          <w:sz w:val="28"/>
          <w:szCs w:val="28"/>
          <w:lang w:val="en-US" w:eastAsia="zh-CN"/>
        </w:rPr>
        <w:t>按照疫情防控要求正确</w:t>
      </w:r>
      <w:r>
        <w:rPr>
          <w:rFonts w:hint="eastAsia" w:ascii="仿宋_GB2312" w:hAnsi="仿宋_GB2312" w:eastAsia="仿宋_GB2312" w:cs="仿宋_GB2312"/>
          <w:sz w:val="28"/>
          <w:szCs w:val="28"/>
        </w:rPr>
        <w:t>佩戴</w:t>
      </w:r>
      <w:r>
        <w:rPr>
          <w:rFonts w:hint="eastAsia" w:ascii="仿宋_GB2312" w:hAnsi="仿宋_GB2312" w:eastAsia="仿宋_GB2312" w:cs="仿宋_GB2312"/>
          <w:sz w:val="28"/>
          <w:szCs w:val="28"/>
          <w:lang w:val="en-US" w:eastAsia="zh-CN"/>
        </w:rPr>
        <w:t>口罩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不得穿戴背心、短裤及拖鞋，</w:t>
      </w:r>
      <w:r>
        <w:rPr>
          <w:rFonts w:hint="eastAsia" w:ascii="仿宋_GB2312" w:hAnsi="仿宋_GB2312" w:eastAsia="仿宋_GB2312" w:cs="仿宋_GB2312"/>
          <w:sz w:val="28"/>
          <w:szCs w:val="28"/>
        </w:rPr>
        <w:t>施工期间穿反光衣，佩戴黄色安全帽，施工前必须进行安全教育和技术交底。</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绿植铺设</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val="en-US" w:eastAsia="zh-CN"/>
        </w:rPr>
        <w:t>施工人员应及时</w:t>
      </w:r>
      <w:r>
        <w:rPr>
          <w:rFonts w:hint="eastAsia" w:ascii="仿宋_GB2312" w:hAnsi="仿宋_GB2312" w:eastAsia="仿宋_GB2312" w:cs="仿宋_GB2312"/>
          <w:sz w:val="28"/>
          <w:szCs w:val="28"/>
        </w:rPr>
        <w:t>清理现场垃圾，冲洗施工区域，保护现场环境</w:t>
      </w:r>
      <w:r>
        <w:rPr>
          <w:rFonts w:hint="eastAsia" w:ascii="仿宋_GB2312" w:hAnsi="仿宋_GB2312" w:eastAsia="仿宋_GB2312" w:cs="仿宋_GB2312"/>
          <w:sz w:val="28"/>
          <w:szCs w:val="28"/>
          <w:lang w:val="en-US" w:eastAsia="zh-CN"/>
        </w:rPr>
        <w:t>干净整洁</w:t>
      </w:r>
      <w:r>
        <w:rPr>
          <w:rFonts w:hint="eastAsia" w:ascii="仿宋_GB2312" w:hAnsi="仿宋_GB2312" w:eastAsia="仿宋_GB2312" w:cs="仿宋_GB2312"/>
          <w:sz w:val="28"/>
          <w:szCs w:val="28"/>
        </w:rPr>
        <w:t>。</w:t>
      </w:r>
    </w:p>
    <w:p>
      <w:pPr>
        <w:pStyle w:val="8"/>
        <w:ind w:firstLine="560" w:firstLineChars="200"/>
        <w:rPr>
          <w:rFonts w:hint="eastAsia" w:ascii="仿宋" w:hAnsi="仿宋" w:eastAsia="仿宋"/>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因铺设地点的特殊性，</w:t>
      </w:r>
      <w:r>
        <w:rPr>
          <w:rFonts w:hint="eastAsia" w:ascii="仿宋" w:hAnsi="仿宋" w:eastAsia="仿宋"/>
          <w:sz w:val="28"/>
          <w:szCs w:val="28"/>
        </w:rPr>
        <w:t>绿化</w:t>
      </w:r>
      <w:r>
        <w:rPr>
          <w:rFonts w:hint="eastAsia" w:ascii="仿宋" w:hAnsi="仿宋" w:eastAsia="仿宋"/>
          <w:sz w:val="28"/>
          <w:szCs w:val="28"/>
          <w:lang w:val="en-US" w:eastAsia="zh-CN"/>
        </w:rPr>
        <w:t>应</w:t>
      </w:r>
      <w:r>
        <w:rPr>
          <w:rFonts w:hint="eastAsia" w:ascii="仿宋" w:hAnsi="仿宋" w:eastAsia="仿宋"/>
          <w:sz w:val="28"/>
          <w:szCs w:val="28"/>
        </w:rPr>
        <w:t>严格按照猎德分公司的要求，</w:t>
      </w:r>
      <w:r>
        <w:rPr>
          <w:rFonts w:hint="eastAsia" w:ascii="仿宋" w:hAnsi="仿宋" w:eastAsia="仿宋"/>
          <w:sz w:val="28"/>
          <w:szCs w:val="28"/>
          <w:lang w:val="en-US" w:eastAsia="zh-CN"/>
        </w:rPr>
        <w:t>利用绿植自身特性</w:t>
      </w:r>
      <w:r>
        <w:rPr>
          <w:rFonts w:hint="eastAsia" w:ascii="仿宋" w:hAnsi="仿宋" w:eastAsia="仿宋"/>
          <w:sz w:val="28"/>
          <w:szCs w:val="28"/>
          <w:lang w:eastAsia="zh-CN"/>
        </w:rPr>
        <w:t>，</w:t>
      </w:r>
      <w:r>
        <w:rPr>
          <w:rFonts w:hint="eastAsia" w:ascii="仿宋" w:hAnsi="仿宋" w:eastAsia="仿宋"/>
          <w:sz w:val="28"/>
          <w:szCs w:val="28"/>
          <w:lang w:val="en-US" w:eastAsia="zh-CN"/>
        </w:rPr>
        <w:t>尽量</w:t>
      </w:r>
      <w:r>
        <w:rPr>
          <w:rFonts w:hint="eastAsia" w:ascii="仿宋" w:hAnsi="仿宋" w:eastAsia="仿宋"/>
          <w:sz w:val="28"/>
          <w:szCs w:val="28"/>
        </w:rPr>
        <w:t>确保在不浇水的情况下，</w:t>
      </w:r>
      <w:r>
        <w:rPr>
          <w:rFonts w:hint="eastAsia" w:ascii="仿宋" w:hAnsi="仿宋" w:eastAsia="仿宋"/>
          <w:sz w:val="28"/>
          <w:szCs w:val="28"/>
          <w:lang w:val="en-US" w:eastAsia="zh-CN"/>
        </w:rPr>
        <w:t>依旧可</w:t>
      </w:r>
      <w:r>
        <w:rPr>
          <w:rFonts w:hint="eastAsia" w:ascii="仿宋" w:hAnsi="仿宋" w:eastAsia="仿宋"/>
          <w:sz w:val="28"/>
          <w:szCs w:val="28"/>
        </w:rPr>
        <w:t>顺利过冬及过夏，呈现自然景观</w:t>
      </w:r>
      <w:r>
        <w:rPr>
          <w:rFonts w:hint="eastAsia" w:ascii="仿宋" w:hAnsi="仿宋" w:eastAsia="仿宋"/>
          <w:sz w:val="28"/>
          <w:szCs w:val="28"/>
          <w:lang w:eastAsia="zh-CN"/>
        </w:rPr>
        <w:t>。</w:t>
      </w:r>
    </w:p>
    <w:p>
      <w:pPr>
        <w:pStyle w:val="13"/>
        <w:ind w:firstLine="420" w:firstLineChars="150"/>
        <w:rPr>
          <w:color w:val="0D0D0D" w:themeColor="text1" w:themeTint="F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（4）本项目项目负责人必须常驻施工现场，能随时与业主共同处理施工现场事宜。</w:t>
      </w:r>
    </w:p>
    <w:p>
      <w:pPr>
        <w:pStyle w:val="2"/>
        <w:rPr>
          <w:rFonts w:hint="eastAsia"/>
          <w:lang w:val="en-US" w:eastAsia="zh-CN"/>
        </w:rPr>
      </w:pPr>
    </w:p>
    <w:p>
      <w:pPr>
        <w:pStyle w:val="13"/>
        <w:adjustRightInd w:val="0"/>
        <w:snapToGrid w:val="0"/>
        <w:spacing w:line="300" w:lineRule="auto"/>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（2）施工后，清理现场垃圾，施工垃圾外运，冲洗施工区域，保护现场环境。</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sz w:val="28"/>
          <w:szCs w:val="28"/>
          <w:highlight w:val="none"/>
          <w:lang w:eastAsia="zh-CN"/>
        </w:rPr>
        <w:t>。</w:t>
      </w:r>
    </w:p>
    <w:p>
      <w:pPr>
        <w:pStyle w:val="13"/>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1.工期：</w:t>
      </w:r>
      <w:r>
        <w:rPr>
          <w:rFonts w:hint="eastAsia" w:ascii="仿宋_GB2312" w:hAnsi="仿宋_GB2312" w:eastAsia="仿宋_GB2312" w:cs="仿宋_GB2312"/>
          <w:color w:val="auto"/>
          <w:sz w:val="28"/>
          <w:szCs w:val="28"/>
          <w:lang w:val="en-US" w:eastAsia="zh-CN"/>
        </w:rPr>
        <w:t>自合同签订之日起20天</w:t>
      </w:r>
      <w:r>
        <w:rPr>
          <w:rFonts w:hint="eastAsia" w:ascii="仿宋_GB2312" w:hAnsi="仿宋_GB2312" w:eastAsia="仿宋_GB2312" w:cs="仿宋_GB2312"/>
          <w:color w:val="auto"/>
          <w:sz w:val="28"/>
          <w:szCs w:val="28"/>
        </w:rPr>
        <w:t>。</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w:t>
      </w:r>
      <w:r>
        <w:rPr>
          <w:rFonts w:hint="eastAsia" w:ascii="仿宋_GB2312" w:hAnsi="仿宋_GB2312" w:eastAsia="仿宋_GB2312" w:cs="仿宋_GB2312"/>
          <w:i w:val="0"/>
          <w:iCs w:val="0"/>
          <w:sz w:val="28"/>
          <w:szCs w:val="28"/>
          <w:highlight w:val="none"/>
        </w:rPr>
        <w:t>符</w:t>
      </w:r>
      <w:r>
        <w:rPr>
          <w:rFonts w:hint="eastAsia" w:ascii="仿宋_GB2312" w:hAnsi="仿宋_GB2312" w:eastAsia="仿宋_GB2312" w:cs="仿宋_GB2312"/>
          <w:sz w:val="28"/>
          <w:szCs w:val="28"/>
          <w:highlight w:val="none"/>
        </w:rPr>
        <w:t>合设计和规范要求。</w:t>
      </w:r>
    </w:p>
    <w:p>
      <w:pPr>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（2）各种构件在运输过程中必须有可靠的保护措施。构件外观表面无明显的凹面和损伤。</w:t>
      </w:r>
    </w:p>
    <w:p>
      <w:pPr>
        <w:pStyle w:val="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（3）项目施工所有位置地砖墙砖</w:t>
      </w:r>
      <w:r>
        <w:rPr>
          <w:rFonts w:hint="eastAsia" w:ascii="仿宋_GB2312" w:hAnsi="仿宋_GB2312" w:eastAsia="仿宋_GB2312" w:cs="仿宋_GB2312"/>
          <w:sz w:val="28"/>
          <w:szCs w:val="28"/>
          <w:highlight w:val="none"/>
          <w:lang w:eastAsia="zh-CN"/>
        </w:rPr>
        <w:t>必须按</w:t>
      </w:r>
      <w:r>
        <w:rPr>
          <w:rFonts w:hint="eastAsia" w:ascii="仿宋_GB2312" w:hAnsi="仿宋_GB2312" w:eastAsia="仿宋_GB2312" w:cs="仿宋_GB2312"/>
          <w:sz w:val="28"/>
          <w:szCs w:val="28"/>
          <w:highlight w:val="none"/>
        </w:rPr>
        <w:t>设计和规范</w:t>
      </w:r>
      <w:r>
        <w:rPr>
          <w:rFonts w:hint="eastAsia" w:ascii="仿宋_GB2312" w:hAnsi="仿宋_GB2312" w:eastAsia="仿宋_GB2312" w:cs="仿宋_GB2312"/>
          <w:sz w:val="28"/>
          <w:szCs w:val="28"/>
          <w:highlight w:val="none"/>
          <w:lang w:eastAsia="zh-CN"/>
        </w:rPr>
        <w:t>要求做到平整、完整</w:t>
      </w:r>
      <w:r>
        <w:rPr>
          <w:rFonts w:hint="eastAsia" w:ascii="仿宋_GB2312" w:hAnsi="仿宋_GB2312" w:eastAsia="仿宋_GB2312" w:cs="仿宋_GB2312"/>
          <w:sz w:val="28"/>
          <w:szCs w:val="28"/>
          <w:highlight w:val="none"/>
        </w:rPr>
        <w:t>。</w:t>
      </w:r>
    </w:p>
    <w:p>
      <w:pPr>
        <w:pStyle w:val="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）施工产生所以杂物、垃圾等清理干净。</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5.保养期（保养期）：质保期为验收合格之日起一年（可协商延长为三年）。</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6.询价人将自承包人履行完合同义务之日起10天内组织验收，验收要求、验收标准及方法如下：</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（1）验收依据：询价文件、询价响应文件、相关绿化园林有关的质量标准规定，均为验收依据。</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）验收时承包单位必须派代表参加。</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）验收过程所发生的一切费用由承包单位承担。</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7.付款方式：银行转账形式。</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8.承包方式：</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单价</w:t>
      </w:r>
      <w:r>
        <w:rPr>
          <w:rFonts w:hint="eastAsia" w:ascii="仿宋_GB2312" w:hAnsi="仿宋_GB2312" w:eastAsia="仿宋_GB2312" w:cs="仿宋_GB2312"/>
          <w:sz w:val="28"/>
          <w:szCs w:val="28"/>
        </w:rPr>
        <w:t>包干</w:t>
      </w:r>
      <w:r>
        <w:rPr>
          <w:rFonts w:hint="eastAsia" w:ascii="仿宋_GB2312" w:hAnsi="仿宋_GB2312" w:eastAsia="仿宋_GB2312" w:cs="仿宋_GB2312"/>
          <w:sz w:val="28"/>
          <w:szCs w:val="28"/>
          <w:lang w:val="zh-CN"/>
        </w:rPr>
        <w:t>：询价响应文件包含总价及综合单价时，综合单价为合同单价。合同单价在询价文件及施工合同约定的风险范围之内不可调整。</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pStyle w:val="2"/>
      </w:pPr>
    </w:p>
    <w:p>
      <w:pPr>
        <w:pStyle w:val="2"/>
      </w:pPr>
    </w:p>
    <w:p>
      <w:pPr>
        <w:pStyle w:val="4"/>
        <w:rPr>
          <w:rFonts w:hint="eastAsia"/>
        </w:rPr>
      </w:pPr>
      <w:bookmarkStart w:id="73" w:name="_Toc29835"/>
      <w:bookmarkStart w:id="74" w:name="_Toc1284"/>
      <w:bookmarkStart w:id="75" w:name="_Toc18538"/>
      <w:bookmarkStart w:id="76" w:name="_Toc23353"/>
      <w:bookmarkStart w:id="77" w:name="_Toc4680"/>
      <w:bookmarkStart w:id="78" w:name="_Toc23330"/>
      <w:bookmarkStart w:id="79" w:name="_Toc15570"/>
      <w:bookmarkStart w:id="80" w:name="_Toc537"/>
      <w:bookmarkStart w:id="81" w:name="_Toc12135"/>
      <w:bookmarkStart w:id="82" w:name="_Toc25925"/>
      <w:bookmarkStart w:id="83" w:name="_Toc1496"/>
    </w:p>
    <w:p>
      <w:pPr>
        <w:rPr>
          <w:rFonts w:hint="eastAsia"/>
        </w:rPr>
      </w:pPr>
    </w:p>
    <w:p>
      <w:pPr>
        <w:pStyle w:val="2"/>
        <w:rPr>
          <w:rFonts w:hint="eastAsia"/>
        </w:rPr>
      </w:pPr>
    </w:p>
    <w:p>
      <w:pPr>
        <w:pStyle w:val="2"/>
        <w:rPr>
          <w:rFonts w:hint="eastAsia"/>
        </w:rPr>
      </w:pPr>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67456" behindDoc="0" locked="0" layoutInCell="1" allowOverlap="1">
                <wp:simplePos x="0" y="0"/>
                <wp:positionH relativeFrom="column">
                  <wp:posOffset>2326640</wp:posOffset>
                </wp:positionH>
                <wp:positionV relativeFrom="paragraph">
                  <wp:posOffset>553085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2pt;margin-top:43.55pt;height:0pt;width:75.5pt;z-index:251667456;mso-width-relative:page;mso-height-relative:page;" filled="f" stroked="t" coordsize="21600,21600" o:gfxdata="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8WxY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2329180</wp:posOffset>
                </wp:positionH>
                <wp:positionV relativeFrom="paragraph">
                  <wp:posOffset>48260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4pt;margin-top:3.8pt;height:0pt;width:75.5pt;z-index:251666432;mso-width-relative:page;mso-height-relative:page;" filled="f" stroked="t" coordsize="21600,21600" o:gfxdata="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SbVJj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6"/>
      </w:pPr>
    </w:p>
    <w:p>
      <w:pPr>
        <w:pStyle w:val="46"/>
      </w:pPr>
    </w:p>
    <w:p>
      <w:pPr>
        <w:pStyle w:val="46"/>
      </w:pPr>
    </w:p>
    <w:p>
      <w:pPr>
        <w:pStyle w:val="4"/>
        <w:rPr>
          <w:color w:val="auto"/>
          <w:highlight w:val="none"/>
        </w:rPr>
      </w:pPr>
      <w:bookmarkStart w:id="84" w:name="_Toc12980"/>
      <w:bookmarkStart w:id="85" w:name="_Toc8183"/>
      <w:bookmarkStart w:id="86" w:name="_Toc88209949"/>
      <w:bookmarkStart w:id="87" w:name="_Toc1375"/>
      <w:bookmarkStart w:id="88" w:name="_Toc22501"/>
      <w:bookmarkStart w:id="89" w:name="_Toc12721"/>
      <w:bookmarkStart w:id="90" w:name="_Toc22797"/>
      <w:bookmarkStart w:id="91" w:name="_Toc19088"/>
      <w:bookmarkStart w:id="92" w:name="_Toc87616386"/>
      <w:bookmarkStart w:id="93" w:name="_Toc13309"/>
      <w:bookmarkStart w:id="94" w:name="_Toc323"/>
      <w:bookmarkStart w:id="95" w:name="_Toc12968"/>
      <w:bookmarkStart w:id="96" w:name="_Toc19686"/>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spacing w:line="400" w:lineRule="atLeast"/>
        <w:rPr>
          <w:rFonts w:eastAsia="仿宋_GB2312" w:cs="仿宋_GB2312" w:asciiTheme="majorHAnsi" w:hAnsiTheme="majorHAnsi"/>
          <w:sz w:val="52"/>
          <w:szCs w:val="52"/>
        </w:rPr>
      </w:pPr>
      <w:bookmarkStart w:id="97" w:name="_Toc23515"/>
      <w:bookmarkStart w:id="98" w:name="_Toc3723"/>
      <w:bookmarkStart w:id="99" w:name="_Toc21847"/>
      <w:bookmarkStart w:id="100" w:name="_Toc1563"/>
      <w:bookmarkStart w:id="101" w:name="_Toc6230"/>
      <w:bookmarkStart w:id="102" w:name="_Toc12169"/>
      <w:bookmarkStart w:id="103" w:name="_Toc5129"/>
      <w:bookmarkStart w:id="104" w:name="_Toc28358"/>
      <w:bookmarkStart w:id="105" w:name="_Toc8147"/>
      <w:bookmarkStart w:id="106" w:name="_Toc30824"/>
      <w:bookmarkStart w:id="107" w:name="_Toc16552"/>
    </w:p>
    <w:p>
      <w:pPr>
        <w:pStyle w:val="2"/>
      </w:pPr>
    </w:p>
    <w:p>
      <w:pPr>
        <w:jc w:val="center"/>
        <w:rPr>
          <w:rFonts w:hint="eastAsia" w:ascii="宋体" w:hAnsi="宋体" w:eastAsia="宋体" w:cs="宋体"/>
          <w:b/>
          <w:bCs/>
          <w:color w:val="000000" w:themeColor="text1"/>
          <w:sz w:val="48"/>
          <w:szCs w:val="48"/>
          <w:highlight w:val="none"/>
          <w:lang w:val="en-GB"/>
          <w14:textFill>
            <w14:solidFill>
              <w14:schemeClr w14:val="tx1"/>
            </w14:solidFill>
          </w14:textFill>
        </w:rPr>
      </w:pPr>
      <w:r>
        <w:rPr>
          <w:rFonts w:hint="eastAsia" w:ascii="宋体" w:hAnsi="宋体" w:eastAsia="宋体" w:cs="宋体"/>
          <w:b/>
          <w:bCs/>
          <w:color w:val="000000" w:themeColor="text1"/>
          <w:sz w:val="48"/>
          <w:szCs w:val="48"/>
          <w:highlight w:val="none"/>
          <w:lang w:val="en-GB"/>
          <w14:textFill>
            <w14:solidFill>
              <w14:schemeClr w14:val="tx1"/>
            </w14:solidFill>
          </w14:textFill>
        </w:rPr>
        <w:t>广州市净水有限公司</w:t>
      </w:r>
    </w:p>
    <w:p>
      <w:pPr>
        <w:spacing w:line="400" w:lineRule="atLeast"/>
        <w:jc w:val="center"/>
        <w:rPr>
          <w:rFonts w:ascii="宋体" w:hAnsi="宋体"/>
          <w:b/>
          <w:sz w:val="28"/>
        </w:rPr>
      </w:pPr>
      <w:r>
        <w:rPr>
          <w:rFonts w:hint="eastAsia" w:ascii="宋体" w:hAnsi="宋体" w:eastAsia="宋体" w:cs="宋体"/>
          <w:b/>
          <w:bCs/>
          <w:color w:val="000000" w:themeColor="text1"/>
          <w:sz w:val="48"/>
          <w:szCs w:val="48"/>
          <w:highlight w:val="none"/>
          <w:lang w:val="en-GB"/>
          <w14:textFill>
            <w14:solidFill>
              <w14:schemeClr w14:val="tx1"/>
            </w14:solidFill>
          </w14:textFill>
        </w:rPr>
        <w:t>小型建设工程</w:t>
      </w: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工程/</w:t>
      </w:r>
      <w:r>
        <w:rPr>
          <w:rFonts w:hint="eastAsia" w:ascii="宋体" w:hAnsi="宋体" w:eastAsia="宋体" w:cs="宋体"/>
          <w:b/>
          <w:bCs/>
          <w:color w:val="000000" w:themeColor="text1"/>
          <w:sz w:val="48"/>
          <w:szCs w:val="48"/>
          <w:highlight w:val="none"/>
          <w:lang w:val="en-GB"/>
          <w14:textFill>
            <w14:solidFill>
              <w14:schemeClr w14:val="tx1"/>
            </w14:solidFill>
          </w14:textFill>
        </w:rPr>
        <w:t>修缮合同</w:t>
      </w: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广州市净水有限公司猎德分公司污泥干化楼顶隔热层综合改造项目</w:t>
      </w:r>
    </w:p>
    <w:p>
      <w:pPr>
        <w:pStyle w:val="56"/>
        <w:rPr>
          <w:rFonts w:hint="eastAsia" w:ascii="宋体" w:hAnsi="宋体" w:eastAsia="宋体" w:cs="宋体"/>
          <w:b/>
          <w:sz w:val="30"/>
          <w:szCs w:val="30"/>
          <w:lang w:val="en-US" w:eastAsia="zh-CN"/>
        </w:rPr>
      </w:pPr>
    </w:p>
    <w:p>
      <w:pPr>
        <w:pStyle w:val="56"/>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 xml:space="preserve">     </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spacing w:line="360" w:lineRule="auto"/>
        <w:rPr>
          <w:rFonts w:ascii="宋体" w:hAnsi="宋体" w:cs="宋体"/>
          <w:b/>
          <w:sz w:val="24"/>
        </w:rPr>
      </w:pPr>
    </w:p>
    <w:p>
      <w:pPr>
        <w:pStyle w:val="3"/>
        <w:keepNext w:val="0"/>
        <w:keepLines w:val="0"/>
        <w:pageBreakBefore w:val="0"/>
        <w:widowControl w:val="0"/>
        <w:kinsoku/>
        <w:wordWrap/>
        <w:overflowPunct/>
        <w:bidi w:val="0"/>
        <w:adjustRightInd w:val="0"/>
        <w:snapToGrid w:val="0"/>
        <w:spacing w:after="0" w:line="500" w:lineRule="exact"/>
        <w:ind w:left="0" w:leftChars="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rPr>
        <w:t xml:space="preserve"> </w:t>
      </w:r>
      <w:r>
        <w:rPr>
          <w:rFonts w:hint="eastAsia" w:eastAsia="宋体" w:cs="宋体"/>
          <w:color w:val="000000"/>
          <w:sz w:val="24"/>
          <w:highlight w:val="none"/>
          <w:u w:val="single"/>
          <w:lang w:val="en-US" w:eastAsia="zh-CN"/>
        </w:rPr>
        <w:t>广州市净水有限公司</w:t>
      </w:r>
      <w:r>
        <w:rPr>
          <w:rFonts w:hint="eastAsia" w:eastAsia="宋体" w:cs="宋体"/>
          <w:color w:val="000000"/>
          <w:sz w:val="24"/>
          <w:highlight w:val="none"/>
          <w:u w:val="single"/>
          <w:lang w:eastAsia="zh-CN"/>
        </w:rPr>
        <w:t>猎德分公司四期生产池面参观路线涂刷防滑漆</w:t>
      </w:r>
      <w:r>
        <w:rPr>
          <w:rFonts w:hint="eastAsia" w:ascii="宋体" w:hAnsi="宋体" w:eastAsia="宋体" w:cs="宋体"/>
          <w:color w:val="000000"/>
          <w:sz w:val="24"/>
          <w:highlight w:val="none"/>
        </w:rPr>
        <w:t>修缮项目遵循平等、自愿、公平和诚实信用的原则，经双方协商一致，特订立本合同。</w:t>
      </w:r>
    </w:p>
    <w:p>
      <w:pPr>
        <w:spacing w:beforeLines="30" w:line="384" w:lineRule="auto"/>
        <w:ind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仿宋_GB2312" w:eastAsia="仿宋_GB2312"/>
          <w:sz w:val="28"/>
          <w:szCs w:val="28"/>
          <w:u w:val="single"/>
          <w:lang w:val="en-US" w:eastAsia="zh-CN"/>
        </w:rPr>
        <w:t>广州市净水有限公司猎德分公司污泥干化楼顶隔热层综合改造项目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仿宋_GB2312" w:eastAsia="仿宋_GB2312"/>
          <w:sz w:val="28"/>
          <w:szCs w:val="28"/>
          <w:u w:val="single"/>
          <w:lang w:val="en-US" w:eastAsia="zh-CN"/>
        </w:rPr>
        <w:t>广州市净水有限公司猎德分公司</w:t>
      </w:r>
    </w:p>
    <w:p>
      <w:pPr>
        <w:pStyle w:val="2"/>
        <w:rPr>
          <w:rFonts w:hint="eastAsia" w:ascii="仿宋_GB2312" w:hAnsi="宋体" w:eastAsia="仿宋_GB2312" w:cs="Times New Roman"/>
          <w:bCs w:val="0"/>
          <w:color w:val="auto"/>
          <w:kern w:val="0"/>
          <w:sz w:val="28"/>
          <w:szCs w:val="28"/>
          <w:u w:val="none"/>
          <w:lang w:val="en-US" w:eastAsia="zh-CN" w:bidi="ar-SA"/>
        </w:rPr>
      </w:pPr>
      <w:r>
        <w:rPr>
          <w:rFonts w:hint="eastAsia" w:ascii="宋体" w:hAnsi="宋体" w:cs="宋体"/>
          <w:sz w:val="24"/>
        </w:rPr>
        <w:t>2.3项目内容：</w:t>
      </w:r>
      <w:r>
        <w:rPr>
          <w:rFonts w:hint="eastAsia" w:ascii="仿宋_GB2312" w:hAnsi="宋体" w:eastAsia="仿宋_GB2312" w:cs="Times New Roman"/>
          <w:bCs w:val="0"/>
          <w:color w:val="auto"/>
          <w:kern w:val="0"/>
          <w:sz w:val="28"/>
          <w:szCs w:val="28"/>
          <w:u w:val="none"/>
          <w:lang w:val="en-US" w:eastAsia="zh-CN" w:bidi="ar-SA"/>
        </w:rPr>
        <w:t>对</w:t>
      </w:r>
      <w:r>
        <w:rPr>
          <w:rFonts w:hint="eastAsia" w:ascii="仿宋_GB2312" w:eastAsia="仿宋_GB2312" w:cs="Times New Roman"/>
          <w:bCs w:val="0"/>
          <w:color w:val="auto"/>
          <w:kern w:val="0"/>
          <w:sz w:val="28"/>
          <w:szCs w:val="28"/>
          <w:u w:val="none"/>
          <w:lang w:val="en-US" w:eastAsia="zh-CN" w:bidi="ar-SA"/>
        </w:rPr>
        <w:t>猎德分公司厂区干化车间楼顶</w:t>
      </w:r>
      <w:r>
        <w:rPr>
          <w:rFonts w:hint="eastAsia" w:ascii="仿宋_GB2312" w:hAnsi="宋体" w:eastAsia="仿宋_GB2312" w:cs="Times New Roman"/>
          <w:bCs w:val="0"/>
          <w:color w:val="auto"/>
          <w:kern w:val="0"/>
          <w:sz w:val="28"/>
          <w:szCs w:val="28"/>
          <w:u w:val="none"/>
          <w:lang w:val="en-US" w:eastAsia="zh-CN" w:bidi="ar-SA"/>
        </w:rPr>
        <w:t>进行</w:t>
      </w:r>
      <w:r>
        <w:rPr>
          <w:rFonts w:hint="eastAsia" w:ascii="仿宋_GB2312" w:eastAsia="仿宋_GB2312" w:cs="Times New Roman"/>
          <w:bCs w:val="0"/>
          <w:color w:val="auto"/>
          <w:kern w:val="0"/>
          <w:sz w:val="28"/>
          <w:szCs w:val="28"/>
          <w:u w:val="none"/>
          <w:lang w:val="en-US" w:eastAsia="zh-CN" w:bidi="ar-SA"/>
        </w:rPr>
        <w:t>全面清洗、</w:t>
      </w:r>
      <w:r>
        <w:rPr>
          <w:rFonts w:hint="eastAsia" w:ascii="仿宋_GB2312" w:hAnsi="宋体" w:eastAsia="仿宋_GB2312" w:cs="Times New Roman"/>
          <w:bCs w:val="0"/>
          <w:color w:val="auto"/>
          <w:kern w:val="0"/>
          <w:sz w:val="28"/>
          <w:szCs w:val="28"/>
          <w:u w:val="none"/>
          <w:lang w:val="en-US" w:eastAsia="zh-CN" w:bidi="ar-SA"/>
        </w:rPr>
        <w:t>修补、找平、涂刷</w:t>
      </w:r>
      <w:r>
        <w:rPr>
          <w:rFonts w:hint="eastAsia" w:ascii="仿宋_GB2312" w:eastAsia="仿宋_GB2312" w:cs="Times New Roman"/>
          <w:bCs w:val="0"/>
          <w:color w:val="auto"/>
          <w:kern w:val="0"/>
          <w:sz w:val="28"/>
          <w:szCs w:val="28"/>
          <w:u w:val="none"/>
          <w:lang w:val="en-US" w:eastAsia="zh-CN" w:bidi="ar-SA"/>
        </w:rPr>
        <w:t>防水漆，再铺设隔热砖，在隔热砖上面铺设绿植。清洗、修复、找平、涂刷防水漆</w:t>
      </w:r>
      <w:r>
        <w:rPr>
          <w:rFonts w:hint="eastAsia" w:ascii="仿宋_GB2312" w:hAnsi="宋体" w:eastAsia="仿宋_GB2312" w:cs="Times New Roman"/>
          <w:bCs w:val="0"/>
          <w:color w:val="auto"/>
          <w:kern w:val="0"/>
          <w:sz w:val="28"/>
          <w:szCs w:val="28"/>
          <w:u w:val="none"/>
          <w:lang w:val="en-US" w:eastAsia="zh-CN" w:bidi="ar-SA"/>
        </w:rPr>
        <w:t>总面积约为</w:t>
      </w:r>
      <w:r>
        <w:rPr>
          <w:rFonts w:hint="eastAsia" w:ascii="仿宋_GB2312" w:hAnsi="仿宋_GB2312" w:eastAsia="仿宋_GB2312" w:cs="仿宋_GB2312"/>
          <w:sz w:val="28"/>
          <w:szCs w:val="28"/>
          <w:lang w:val="en-US" w:eastAsia="zh-CN"/>
        </w:rPr>
        <w:t>7347.6平方米</w:t>
      </w:r>
      <w:r>
        <w:rPr>
          <w:rFonts w:hint="eastAsia" w:ascii="仿宋_GB2312" w:eastAsia="仿宋_GB2312" w:cs="Times New Roman"/>
          <w:bCs w:val="0"/>
          <w:color w:val="auto"/>
          <w:kern w:val="0"/>
          <w:sz w:val="28"/>
          <w:szCs w:val="28"/>
          <w:u w:val="none"/>
          <w:lang w:val="en-US" w:eastAsia="zh-CN" w:bidi="ar-SA"/>
        </w:rPr>
        <w:t>，铺设隔热砖以及在隔热装上面铺设绿植总面积约3000平方米</w:t>
      </w:r>
      <w:r>
        <w:rPr>
          <w:rFonts w:hint="eastAsia" w:ascii="仿宋_GB2312" w:hAnsi="宋体" w:eastAsia="仿宋_GB2312" w:cs="Times New Roman"/>
          <w:bCs w:val="0"/>
          <w:color w:val="auto"/>
          <w:kern w:val="0"/>
          <w:sz w:val="28"/>
          <w:szCs w:val="28"/>
          <w:u w:val="none"/>
          <w:lang w:val="en-US" w:eastAsia="zh-CN" w:bidi="ar-SA"/>
        </w:rPr>
        <w:t>。</w:t>
      </w:r>
    </w:p>
    <w:p>
      <w:pPr>
        <w:pStyle w:val="2"/>
        <w:numPr>
          <w:ilvl w:val="-1"/>
          <w:numId w:val="0"/>
        </w:numPr>
        <w:ind w:firstLine="280" w:firstLineChars="100"/>
        <w:rPr>
          <w:rFonts w:hint="eastAsia" w:ascii="仿宋_GB2312" w:eastAsia="仿宋_GB2312"/>
          <w:bCs w:val="0"/>
          <w:color w:val="auto"/>
          <w:sz w:val="28"/>
          <w:szCs w:val="28"/>
          <w:u w:val="none"/>
          <w:lang w:eastAsia="zh-CN"/>
        </w:rPr>
      </w:pPr>
      <w:r>
        <w:rPr>
          <w:rFonts w:hint="eastAsia" w:ascii="仿宋_GB2312" w:eastAsia="仿宋_GB2312"/>
          <w:bCs w:val="0"/>
          <w:color w:val="auto"/>
          <w:sz w:val="28"/>
          <w:szCs w:val="28"/>
          <w:u w:val="none"/>
          <w:lang w:val="en-US" w:eastAsia="zh-CN"/>
        </w:rPr>
        <w:t>（1）先采用高压水枪，对池面和楼顶的透明玻璃、铝合金百叶用高压水枪冲洗，</w:t>
      </w:r>
      <w:r>
        <w:rPr>
          <w:rFonts w:hint="eastAsia" w:ascii="仿宋_GB2312" w:eastAsia="仿宋_GB2312"/>
          <w:bCs w:val="0"/>
          <w:color w:val="auto"/>
          <w:sz w:val="28"/>
          <w:szCs w:val="28"/>
          <w:u w:val="none"/>
        </w:rPr>
        <w:t>冲刷干净</w:t>
      </w:r>
      <w:r>
        <w:rPr>
          <w:rFonts w:hint="eastAsia" w:ascii="仿宋_GB2312" w:eastAsia="仿宋_GB2312"/>
          <w:bCs w:val="0"/>
          <w:color w:val="auto"/>
          <w:sz w:val="28"/>
          <w:szCs w:val="28"/>
          <w:u w:val="none"/>
          <w:lang w:val="en-US" w:eastAsia="zh-CN"/>
        </w:rPr>
        <w:t>屋面</w:t>
      </w:r>
      <w:r>
        <w:rPr>
          <w:rFonts w:hint="eastAsia" w:ascii="仿宋_GB2312" w:eastAsia="仿宋_GB2312"/>
          <w:bCs w:val="0"/>
          <w:color w:val="auto"/>
          <w:sz w:val="28"/>
          <w:szCs w:val="28"/>
          <w:u w:val="none"/>
        </w:rPr>
        <w:t>的青苔</w:t>
      </w:r>
      <w:r>
        <w:rPr>
          <w:rFonts w:hint="eastAsia" w:ascii="仿宋_GB2312" w:eastAsia="仿宋_GB2312"/>
          <w:bCs w:val="0"/>
          <w:color w:val="auto"/>
          <w:sz w:val="28"/>
          <w:szCs w:val="28"/>
          <w:u w:val="none"/>
          <w:lang w:eastAsia="zh-CN"/>
        </w:rPr>
        <w:t>、</w:t>
      </w:r>
      <w:r>
        <w:rPr>
          <w:rFonts w:hint="eastAsia" w:ascii="仿宋_GB2312" w:eastAsia="仿宋_GB2312"/>
          <w:bCs w:val="0"/>
          <w:color w:val="auto"/>
          <w:sz w:val="28"/>
          <w:szCs w:val="28"/>
          <w:u w:val="none"/>
        </w:rPr>
        <w:t>碎石</w:t>
      </w:r>
      <w:r>
        <w:rPr>
          <w:rFonts w:hint="eastAsia" w:ascii="仿宋_GB2312" w:eastAsia="仿宋_GB2312"/>
          <w:bCs w:val="0"/>
          <w:color w:val="auto"/>
          <w:sz w:val="28"/>
          <w:szCs w:val="28"/>
          <w:u w:val="none"/>
          <w:lang w:eastAsia="zh-CN"/>
        </w:rPr>
        <w:t>。</w:t>
      </w:r>
    </w:p>
    <w:p>
      <w:pPr>
        <w:pStyle w:val="2"/>
        <w:numPr>
          <w:ilvl w:val="-1"/>
          <w:numId w:val="0"/>
        </w:numPr>
        <w:ind w:left="0" w:leftChars="0" w:firstLine="280" w:firstLineChars="100"/>
        <w:rPr>
          <w:rFonts w:hint="eastAsia" w:ascii="仿宋_GB2312" w:eastAsia="仿宋_GB2312"/>
          <w:bCs w:val="0"/>
          <w:color w:val="auto"/>
          <w:sz w:val="28"/>
          <w:szCs w:val="28"/>
          <w:u w:val="none"/>
          <w:lang w:val="en-US" w:eastAsia="zh-CN"/>
        </w:rPr>
      </w:pPr>
      <w:r>
        <w:rPr>
          <w:rFonts w:hint="eastAsia" w:ascii="仿宋_GB2312" w:eastAsia="仿宋_GB2312"/>
          <w:bCs w:val="0"/>
          <w:color w:val="auto"/>
          <w:sz w:val="28"/>
          <w:szCs w:val="28"/>
          <w:u w:val="none"/>
          <w:lang w:val="en-US" w:eastAsia="zh-CN"/>
        </w:rPr>
        <w:t>（2）对部分破损及裂缝处进行修补找平。</w:t>
      </w:r>
    </w:p>
    <w:p>
      <w:pPr>
        <w:pStyle w:val="2"/>
        <w:numPr>
          <w:ilvl w:val="-1"/>
          <w:numId w:val="0"/>
        </w:numPr>
        <w:ind w:left="0" w:leftChars="0" w:firstLine="280" w:firstLineChars="100"/>
        <w:rPr>
          <w:rFonts w:hint="eastAsia" w:ascii="仿宋_GB2312" w:eastAsia="仿宋_GB2312"/>
          <w:color w:val="auto"/>
          <w:sz w:val="28"/>
          <w:szCs w:val="28"/>
          <w:u w:val="none"/>
          <w:lang w:val="en-US" w:eastAsia="zh-CN"/>
        </w:rPr>
      </w:pPr>
      <w:r>
        <w:rPr>
          <w:rFonts w:hint="eastAsia" w:ascii="仿宋_GB2312" w:eastAsia="仿宋_GB2312"/>
          <w:color w:val="auto"/>
          <w:sz w:val="28"/>
          <w:szCs w:val="28"/>
          <w:u w:val="none"/>
          <w:lang w:val="en-US" w:eastAsia="zh-CN"/>
        </w:rPr>
        <w:t>（3）对清理干净的干化车间屋顶涂刷防水涂层、安装隔热砖以及铺设绿植。</w:t>
      </w:r>
    </w:p>
    <w:p>
      <w:pPr>
        <w:keepNext w:val="0"/>
        <w:keepLines w:val="0"/>
        <w:pageBreakBefore w:val="0"/>
        <w:widowControl/>
        <w:kinsoku/>
        <w:wordWrap/>
        <w:overflowPunct/>
        <w:bidi w:val="0"/>
        <w:spacing w:line="384"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w:t>
      </w:r>
      <w:r>
        <w:rPr>
          <w:rFonts w:hint="eastAsia" w:ascii="宋体" w:hAnsi="宋体" w:eastAsia="宋体" w:cs="宋体"/>
          <w:color w:val="auto"/>
          <w:sz w:val="24"/>
          <w:szCs w:val="24"/>
          <w:highlight w:val="none"/>
        </w:rPr>
        <w:t>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48</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widowControl/>
        <w:tabs>
          <w:tab w:val="left" w:pos="851"/>
        </w:tabs>
        <w:adjustRightInd w:val="0"/>
        <w:snapToGrid w:val="0"/>
        <w:spacing w:line="384" w:lineRule="auto"/>
        <w:ind w:firstLine="480" w:firstLineChars="200"/>
        <w:jc w:val="left"/>
        <w:rPr>
          <w:rFonts w:hint="eastAsia" w:ascii="宋体" w:hAnsi="宋体" w:cs="宋体"/>
          <w:b/>
          <w:bCs/>
          <w:sz w:val="24"/>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w:t>
      </w:r>
      <w:r>
        <w:rPr>
          <w:rFonts w:hint="eastAsia" w:ascii="宋体" w:hAnsi="宋体" w:eastAsia="宋体" w:cs="宋体"/>
          <w:color w:val="000000"/>
          <w:sz w:val="24"/>
          <w:szCs w:val="24"/>
          <w:highlight w:val="none"/>
          <w:u w:val="single"/>
        </w:rPr>
        <w:t>绿色施工安全防护措施费为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元</w:t>
      </w:r>
      <w:r>
        <w:rPr>
          <w:rFonts w:hint="eastAsia" w:ascii="宋体" w:hAnsi="宋体" w:eastAsia="宋体" w:cs="宋体"/>
          <w:color w:val="000000"/>
          <w:sz w:val="24"/>
          <w:szCs w:val="24"/>
          <w:highlight w:val="none"/>
        </w:rPr>
        <w:t>（大写：人民币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，暂列金额为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元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w:t>
      </w:r>
      <w:r>
        <w:rPr>
          <w:rFonts w:hint="eastAsia" w:ascii="宋体" w:hAnsi="宋体" w:eastAsia="宋体" w:cs="宋体"/>
          <w:color w:val="000000"/>
          <w:sz w:val="24"/>
          <w:szCs w:val="24"/>
          <w:highlight w:val="none"/>
          <w:lang w:val="en-US" w:eastAsia="zh-CN"/>
        </w:rPr>
        <w:t>附件7</w:t>
      </w:r>
      <w:r>
        <w:rPr>
          <w:rFonts w:hint="eastAsia" w:ascii="宋体" w:hAnsi="宋体" w:eastAsia="宋体" w:cs="宋体"/>
          <w:color w:val="000000"/>
          <w:sz w:val="24"/>
          <w:szCs w:val="24"/>
          <w:highlight w:val="none"/>
        </w:rPr>
        <w:t>工程量报价单。</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5"/>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108" w:name="OLE_LINK4"/>
      <w:bookmarkStart w:id="109" w:name="OLE_LINK5"/>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w:t>
      </w:r>
      <w:r>
        <w:rPr>
          <w:rFonts w:hint="eastAsia" w:ascii="宋体" w:hAnsi="宋体" w:eastAsia="宋体" w:cs="宋体"/>
          <w:bCs/>
          <w:color w:val="000000"/>
          <w:sz w:val="24"/>
          <w:szCs w:val="24"/>
          <w:highlight w:val="none"/>
          <w:lang w:val="en-US" w:eastAsia="zh-CN"/>
        </w:rPr>
        <w:t>项目验收合格后，由乙方提交申请支付资料</w:t>
      </w:r>
      <w:r>
        <w:rPr>
          <w:rFonts w:hint="eastAsia" w:ascii="宋体" w:hAnsi="宋体" w:eastAsia="宋体" w:cs="宋体"/>
          <w:bCs/>
          <w:color w:val="000000"/>
          <w:sz w:val="24"/>
          <w:szCs w:val="24"/>
          <w:highlight w:val="none"/>
          <w:u w:val="single"/>
          <w:lang w:val="en-US" w:eastAsia="zh-CN"/>
        </w:rPr>
        <w:t xml:space="preserve"> 15 </w:t>
      </w:r>
      <w:r>
        <w:rPr>
          <w:rFonts w:hint="eastAsia" w:ascii="宋体" w:hAnsi="宋体" w:eastAsia="宋体" w:cs="宋体"/>
          <w:bCs/>
          <w:color w:val="000000"/>
          <w:sz w:val="24"/>
          <w:szCs w:val="24"/>
          <w:highlight w:val="none"/>
          <w:lang w:val="en-US" w:eastAsia="zh-CN"/>
        </w:rPr>
        <w:t>个工作日内，甲方支付至合同暂定总价的80%即</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lang w:val="en-US" w:eastAsia="zh-CN"/>
        </w:rPr>
        <w:t>万元给乙方</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名称：广州市净水有限公司</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开户行：民生银行广州分行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账号：0301 0141 4000 6932</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color w:val="auto"/>
          <w:sz w:val="24"/>
          <w:szCs w:val="24"/>
          <w:highlight w:val="none"/>
        </w:rPr>
        <w:t>税号：</w:t>
      </w:r>
      <w:r>
        <w:rPr>
          <w:rFonts w:hint="eastAsia" w:ascii="宋体" w:hAnsi="宋体" w:eastAsia="宋体" w:cs="宋体"/>
          <w:sz w:val="24"/>
          <w:highlight w:val="none"/>
          <w:u w:val="single"/>
        </w:rPr>
        <w:t>91440101755584729Q</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联系电话：020-38890283</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sz w:val="24"/>
          <w:highlight w:val="none"/>
          <w:u w:val="single"/>
        </w:rPr>
        <w:t>广州市天河区临江大道501号</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highlight w:val="none"/>
          <w:u w:val="single"/>
        </w:rPr>
        <w:t>广州市净水有限公司</w:t>
      </w:r>
      <w:r>
        <w:rPr>
          <w:rFonts w:hint="eastAsia" w:ascii="宋体" w:hAnsi="宋体" w:cs="宋体"/>
          <w:color w:val="000000"/>
          <w:sz w:val="24"/>
          <w:highlight w:val="none"/>
          <w:u w:val="single"/>
          <w:lang w:val="en-US" w:eastAsia="zh-CN"/>
        </w:rPr>
        <w:t>猎德</w:t>
      </w:r>
      <w:r>
        <w:rPr>
          <w:rFonts w:hint="eastAsia" w:ascii="宋体" w:hAnsi="宋体" w:cs="宋体"/>
          <w:color w:val="000000"/>
          <w:sz w:val="24"/>
          <w:highlight w:val="none"/>
          <w:u w:val="single"/>
        </w:rPr>
        <w:t>分公司</w:t>
      </w:r>
      <w:r>
        <w:rPr>
          <w:rFonts w:hint="eastAsia" w:ascii="宋体" w:hAnsi="宋体" w:eastAsia="宋体" w:cs="宋体"/>
          <w:color w:val="000000"/>
          <w:sz w:val="24"/>
          <w:szCs w:val="24"/>
          <w:highlight w:val="none"/>
          <w:u w:val="single"/>
          <w:lang w:val="en-US" w:eastAsia="zh-CN"/>
        </w:rPr>
        <w:t xml:space="preserve"> 。</w:t>
      </w:r>
    </w:p>
    <w:bookmarkEnd w:id="108"/>
    <w:bookmarkEnd w:id="109"/>
    <w:p>
      <w:pPr>
        <w:pStyle w:val="56"/>
        <w:rPr>
          <w:rFonts w:hint="eastAsia"/>
        </w:rPr>
      </w:pP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34"/>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8"/>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8"/>
        <w:keepNext w:val="0"/>
        <w:keepLines w:val="0"/>
        <w:pageBreakBefore w:val="0"/>
        <w:widowControl w:val="0"/>
        <w:tabs>
          <w:tab w:val="left" w:pos="851"/>
        </w:tabs>
        <w:kinsoku/>
        <w:wordWrap/>
        <w:overflowPunct/>
        <w:bidi w:val="0"/>
        <w:snapToGrid w:val="0"/>
        <w:spacing w:before="0" w:after="0" w:line="500" w:lineRule="exact"/>
        <w:ind w:left="0" w:leftChars="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8"/>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1000</w:t>
      </w:r>
      <w:r>
        <w:rPr>
          <w:rFonts w:hint="eastAsia" w:ascii="宋体" w:hAnsi="宋体" w:eastAsia="宋体" w:cs="宋体"/>
          <w:color w:val="000000"/>
          <w:kern w:val="2"/>
          <w:szCs w:val="24"/>
          <w:highlight w:val="none"/>
          <w:u w:val="single"/>
        </w:rPr>
        <w:t>元</w:t>
      </w:r>
      <w:r>
        <w:rPr>
          <w:rFonts w:hint="eastAsia" w:ascii="宋体" w:hAnsi="宋体" w:eastAsia="宋体" w:cs="宋体"/>
          <w:color w:val="000000"/>
          <w:kern w:val="2"/>
          <w:szCs w:val="24"/>
          <w:highlight w:val="none"/>
        </w:rPr>
        <w:t>作为违约金。</w:t>
      </w:r>
    </w:p>
    <w:p>
      <w:pPr>
        <w:pStyle w:val="5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360" w:lineRule="auto"/>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pStyle w:val="56"/>
        <w:spacing w:line="360" w:lineRule="auto"/>
        <w:ind w:firstLine="480" w:firstLineChars="200"/>
        <w:rPr>
          <w:rFonts w:hint="eastAsia" w:asciiTheme="minorEastAsia" w:hAnsiTheme="minorEastAsia" w:eastAsiaTheme="minorEastAsia" w:cstheme="minorEastAsia"/>
          <w:u w:val="single"/>
          <w:lang w:val="en-US" w:eastAsia="zh-CN"/>
        </w:rPr>
      </w:pPr>
      <w:r>
        <w:rPr>
          <w:rFonts w:hint="eastAsia" w:ascii="宋体" w:hAnsi="宋体" w:eastAsia="宋体" w:cs="宋体"/>
          <w:color w:val="000000"/>
          <w:sz w:val="24"/>
          <w:szCs w:val="24"/>
          <w:highlight w:val="none"/>
          <w:u w:val="single"/>
          <w:lang w:val="en-US" w:eastAsia="zh-CN"/>
        </w:rPr>
        <w:t>10.16施工过程中，乙方应负责配备现场的应急物资。</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bookmarkStart w:id="110" w:name="_Toc520190034"/>
      <w:bookmarkStart w:id="111" w:name="_Toc518992994"/>
      <w:bookmarkStart w:id="112" w:name="_Toc474245220"/>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两</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广州市净水有限公司猎德分公司</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w:t>
      </w:r>
    </w:p>
    <w:bookmarkEnd w:id="110"/>
    <w:bookmarkEnd w:id="111"/>
    <w:bookmarkEnd w:id="112"/>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bookmarkStart w:id="113" w:name="_Toc107447257"/>
      <w:bookmarkStart w:id="114" w:name="_Toc518993001"/>
      <w:bookmarkStart w:id="115" w:name="_Toc118172294"/>
      <w:bookmarkStart w:id="116" w:name="_Toc183666532"/>
      <w:bookmarkStart w:id="117" w:name="_Toc474245227"/>
      <w:bookmarkStart w:id="118" w:name="_Toc12010"/>
      <w:bookmarkStart w:id="119" w:name="_Toc306350468"/>
      <w:bookmarkStart w:id="120" w:name="_Toc107446864"/>
      <w:bookmarkStart w:id="121" w:name="_Toc520190041"/>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autoSpaceDE/>
        <w:autoSpaceDN/>
        <w:adjustRightInd/>
        <w:spacing w:line="560" w:lineRule="exact"/>
        <w:ind w:firstLine="240" w:firstLineChars="100"/>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spacing w:line="560" w:lineRule="exact"/>
        <w:ind w:firstLine="240" w:firstLineChars="1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bookmarkEnd w:id="113"/>
    <w:bookmarkEnd w:id="114"/>
    <w:bookmarkEnd w:id="115"/>
    <w:bookmarkEnd w:id="116"/>
    <w:bookmarkEnd w:id="117"/>
    <w:bookmarkEnd w:id="118"/>
    <w:bookmarkEnd w:id="119"/>
    <w:bookmarkEnd w:id="120"/>
    <w:bookmarkEnd w:id="121"/>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bookmarkStart w:id="122" w:name="_Toc518993003"/>
      <w:bookmarkStart w:id="123" w:name="_Toc520190043"/>
      <w:bookmarkStart w:id="124" w:name="_Toc474245229"/>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5000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附件：1.发包通知书/</w:t>
      </w:r>
      <w:r>
        <w:rPr>
          <w:rFonts w:hint="eastAsia" w:ascii="宋体" w:hAnsi="宋体" w:eastAsia="宋体" w:cs="宋体"/>
          <w:color w:val="000000"/>
          <w:sz w:val="24"/>
          <w:szCs w:val="24"/>
          <w:highlight w:val="none"/>
          <w:lang w:val="en-US" w:eastAsia="zh-CN"/>
        </w:rPr>
        <w:t>成交通知书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.防疫管理协议书</w:t>
      </w:r>
    </w:p>
    <w:bookmarkEnd w:id="122"/>
    <w:bookmarkEnd w:id="123"/>
    <w:bookmarkEnd w:id="124"/>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before="0" w:beforeLines="-2147483648" w:line="360" w:lineRule="auto"/>
        <w:outlineLvl w:val="9"/>
        <w:rPr>
          <w:rFonts w:hint="eastAsia" w:ascii="宋体" w:hAnsi="宋体" w:cs="宋体"/>
          <w:b/>
          <w:bCs/>
          <w:szCs w:val="21"/>
        </w:rPr>
      </w:pPr>
      <w:r>
        <w:rPr>
          <w:rFonts w:hint="eastAsia" w:ascii="宋体" w:hAnsi="宋体" w:cs="宋体"/>
          <w:b/>
          <w:bCs/>
          <w:sz w:val="21"/>
          <w:szCs w:val="21"/>
        </w:rPr>
        <w:t>附件2：</w:t>
      </w:r>
      <w:r>
        <w:rPr>
          <w:rFonts w:hint="eastAsia" w:ascii="宋体" w:hAnsi="宋体" w:cs="宋体" w:eastAsiaTheme="minorEastAsia"/>
          <w:b/>
          <w:bCs/>
          <w:sz w:val="21"/>
          <w:szCs w:val="21"/>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b/>
          <w:bCs/>
          <w:color w:val="000000"/>
          <w:kern w:val="0"/>
          <w:sz w:val="24"/>
          <w:szCs w:val="24"/>
          <w:highlight w:val="none"/>
          <w:u w:val="single"/>
          <w:lang w:val="en-US" w:eastAsia="zh-CN"/>
        </w:rPr>
        <w:t>5</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本工程质量保修书作为施工合同附件，由甲方、乙方双方共同签署。</w:t>
      </w:r>
    </w:p>
    <w:p>
      <w:pPr>
        <w:pStyle w:val="2"/>
        <w:rPr>
          <w:rFonts w:hint="eastAsia"/>
        </w:rPr>
      </w:pPr>
    </w:p>
    <w:p>
      <w:pPr>
        <w:pStyle w:val="2"/>
        <w:rPr>
          <w:rFonts w:hint="eastAsia"/>
        </w:rPr>
      </w:pPr>
    </w:p>
    <w:p>
      <w:pPr>
        <w:keepNext w:val="0"/>
        <w:keepLines w:val="0"/>
        <w:pageBreakBefore w:val="0"/>
        <w:kinsoku/>
        <w:wordWrap/>
        <w:overflowPunct/>
        <w:topLinePunct w:val="0"/>
        <w:autoSpaceDE w:val="0"/>
        <w:autoSpaceDN w:val="0"/>
        <w:bidi w:val="0"/>
        <w:adjustRightInd w:val="0"/>
        <w:spacing w:before="100" w:after="100" w:line="500" w:lineRule="exact"/>
        <w:ind w:right="36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甲方：广州市净水有限公司（盖章）       乙方:（盖章）</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pPr>
        <w:keepNext w:val="0"/>
        <w:keepLines w:val="0"/>
        <w:pageBreakBefore w:val="0"/>
        <w:kinsoku/>
        <w:wordWrap/>
        <w:overflowPunct/>
        <w:topLinePunct w:val="0"/>
        <w:autoSpaceDE w:val="0"/>
        <w:autoSpaceDN w:val="0"/>
        <w:bidi w:val="0"/>
        <w:adjustRightInd w:val="0"/>
        <w:spacing w:line="500" w:lineRule="exact"/>
        <w:ind w:left="360" w:right="-17" w:rightChars="-8"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pStyle w:val="2"/>
        <w:rPr>
          <w:rFonts w:hint="eastAsia"/>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r>
        <w:rPr>
          <w:rFonts w:hint="eastAsia" w:ascii="宋体" w:hAnsi="宋体" w:cs="宋体" w:eastAsiaTheme="minorEastAsia"/>
          <w:b/>
          <w:bCs/>
          <w:sz w:val="21"/>
          <w:szCs w:val="21"/>
        </w:rPr>
        <w:t>附件3：</w:t>
      </w:r>
      <w:r>
        <w:rPr>
          <w:rFonts w:hint="eastAsia" w:ascii="宋体" w:hAnsi="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r>
        <w:rPr>
          <w:rFonts w:hint="eastAsia" w:ascii="宋体" w:hAnsi="宋体" w:cs="宋体" w:eastAsiaTheme="minorEastAsia"/>
          <w:b/>
          <w:bCs/>
          <w:sz w:val="21"/>
          <w:szCs w:val="21"/>
        </w:rPr>
        <w:t xml:space="preserve">附件4：                                                     </w:t>
      </w: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6"/>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20</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6"/>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无</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r>
        <w:rPr>
          <w:rFonts w:hint="eastAsia" w:ascii="宋体" w:hAnsi="宋体" w:eastAsia="宋体" w:cs="宋体"/>
          <w:b/>
          <w:color w:val="000000"/>
          <w:sz w:val="24"/>
          <w:szCs w:val="24"/>
          <w:highlight w:val="none"/>
        </w:rPr>
        <w:br w:type="page"/>
      </w:r>
      <w:r>
        <w:rPr>
          <w:rFonts w:hint="eastAsia" w:ascii="宋体" w:hAnsi="宋体" w:cs="宋体" w:eastAsiaTheme="minorEastAsia"/>
          <w:b/>
          <w:bCs/>
          <w:sz w:val="21"/>
          <w:szCs w:val="21"/>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pStyle w:val="56"/>
        <w:rPr>
          <w:rFonts w:hint="eastAsia" w:ascii="宋体" w:hAnsi="宋体" w:eastAsia="宋体" w:cs="宋体"/>
          <w:b/>
          <w:bCs/>
          <w:color w:val="000000"/>
          <w:kern w:val="0"/>
          <w:sz w:val="24"/>
          <w:szCs w:val="20"/>
          <w:highlight w:val="none"/>
          <w:lang w:val="en-US" w:eastAsia="zh-CN" w:bidi="ar-SA"/>
        </w:rPr>
      </w:pPr>
    </w:p>
    <w:p>
      <w:pPr>
        <w:spacing w:line="360" w:lineRule="auto"/>
        <w:rPr>
          <w:rFonts w:hint="eastAsia" w:ascii="宋体" w:hAnsi="宋体" w:cs="宋体" w:eastAsiaTheme="minorEastAsia"/>
          <w:b/>
          <w:bCs/>
          <w:kern w:val="2"/>
          <w:sz w:val="21"/>
          <w:szCs w:val="21"/>
          <w:lang w:val="en-US" w:eastAsia="zh-CN" w:bidi="ar-SA"/>
        </w:rPr>
      </w:pPr>
      <w:r>
        <w:rPr>
          <w:rFonts w:hint="eastAsia" w:ascii="宋体" w:hAnsi="宋体" w:cs="宋体" w:eastAsiaTheme="minorEastAsia"/>
          <w:b/>
          <w:bCs/>
          <w:kern w:val="2"/>
          <w:sz w:val="21"/>
          <w:szCs w:val="21"/>
          <w:lang w:val="en-US" w:eastAsia="zh-CN" w:bidi="ar-SA"/>
        </w:rPr>
        <w:t>附件6：投入工程人员架构表</w:t>
      </w:r>
    </w:p>
    <w:p>
      <w:pPr>
        <w:pStyle w:val="56"/>
        <w:rPr>
          <w:rFonts w:hint="eastAsia" w:ascii="宋体" w:hAnsi="宋体" w:eastAsia="宋体" w:cs="宋体"/>
          <w:b/>
          <w:bCs/>
          <w:color w:val="000000"/>
          <w:kern w:val="0"/>
          <w:sz w:val="24"/>
          <w:szCs w:val="20"/>
          <w:highlight w:val="none"/>
          <w:lang w:val="en-US" w:eastAsia="zh-CN" w:bidi="ar-SA"/>
        </w:rPr>
      </w:pPr>
    </w:p>
    <w:p>
      <w:pPr>
        <w:spacing w:line="360" w:lineRule="auto"/>
        <w:jc w:val="center"/>
        <w:outlineLvl w:val="3"/>
        <w:rPr>
          <w:rFonts w:ascii="宋体" w:hAnsi="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lang w:eastAsia="zh-CN"/>
        </w:rPr>
      </w:pPr>
      <w:r>
        <w:rPr>
          <w:rFonts w:hint="eastAsia" w:ascii="宋体" w:hAnsi="宋体" w:cs="宋体"/>
          <w:b/>
          <w:sz w:val="24"/>
          <w:szCs w:val="24"/>
          <w:highlight w:val="none"/>
        </w:rPr>
        <w:t>投入工程人员</w:t>
      </w:r>
      <w:r>
        <w:rPr>
          <w:rFonts w:hint="eastAsia" w:ascii="宋体" w:hAnsi="宋体" w:cs="宋体"/>
          <w:b/>
          <w:sz w:val="24"/>
          <w:szCs w:val="24"/>
          <w:highlight w:val="none"/>
          <w:lang w:val="en-US" w:eastAsia="zh-CN"/>
        </w:rPr>
        <w:t>架构表</w:t>
      </w:r>
    </w:p>
    <w:tbl>
      <w:tblPr>
        <w:tblStyle w:val="23"/>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pStyle w:val="2"/>
        <w:rPr>
          <w:rFonts w:hint="eastAsia" w:ascii="宋体" w:hAnsi="宋体" w:eastAsia="宋体" w:cs="宋体"/>
          <w:color w:val="000000"/>
          <w:sz w:val="24"/>
          <w:szCs w:val="22"/>
          <w:highlight w:val="none"/>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w:t>
      </w:r>
      <w:r>
        <w:rPr>
          <w:rFonts w:hint="eastAsia" w:ascii="宋体" w:hAnsi="宋体" w:cs="宋体"/>
          <w:b/>
          <w:bCs/>
          <w:szCs w:val="21"/>
          <w:lang w:val="en-US" w:eastAsia="zh-CN"/>
        </w:rPr>
        <w:t>工程量清单/报价</w:t>
      </w:r>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23"/>
        <w:tblW w:w="8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2673"/>
        <w:gridCol w:w="2350"/>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291"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7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27459.14</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72721.00</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2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ascii="宋体" w:hAnsi="宋体" w:cs="宋体"/>
          <w:b/>
          <w:bCs/>
          <w:szCs w:val="21"/>
        </w:rPr>
      </w:pPr>
    </w:p>
    <w:p>
      <w:pPr>
        <w:pStyle w:val="2"/>
        <w:rPr>
          <w:rFonts w:ascii="宋体" w:hAnsi="宋体" w:cs="宋体"/>
          <w:b/>
          <w:bCs/>
          <w:szCs w:val="21"/>
        </w:rPr>
      </w:pPr>
    </w:p>
    <w:tbl>
      <w:tblPr>
        <w:tblStyle w:val="23"/>
        <w:tblW w:w="8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35"/>
        <w:gridCol w:w="1335"/>
        <w:gridCol w:w="2394"/>
        <w:gridCol w:w="433"/>
        <w:gridCol w:w="734"/>
        <w:gridCol w:w="483"/>
        <w:gridCol w:w="433"/>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524"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3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63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011101001003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整体面层打磨光滑</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1.整体面层打磨光滑平整；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2.屋面层清洁，冲刷干净。</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粤R3-1-60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旧路裂缝处理 沥青油灌缝 缝宽5mm以内</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屋面卷材防水</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1.卷材品种、规格、厚度:SBS改性沥青防水卷材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2.防水层数:1道</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6768</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屋面涂膜防水</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1.防水膜品种:屋面聚合物水泥(JS)防水涂料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2.涂膜厚度、遍数:1mm</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011001001001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保温隔热屋面</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1.保温隔热材料品种、规格、厚度:水泥隔热砖</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屋面刚性层</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1.刚性层厚度:3.5cm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2.混凝土种类:商品混凝土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3.混凝土强度等级:C10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4.嵌缝材料种类:建筑密封膏</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011001001002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建筑用隔热草坪屋面</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1.草坪种类:华南铺地锦竹草</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040203008001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人行道块料面层</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1.块料品种、规格:人行道透水砖 C35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2.垫层:材料品种、厚度、强度等级:3cm厚干混砌筑砂浆 DM M20</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1.PVC-U给水管 DN25</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塑料阀门</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1.塑料阀门 DN25</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原有DN100排水管管道口加固</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加固原有排水管管道口</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011608003001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拆除钢化玻璃贴膜</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1.屋面排风间顶面夹胶玻璃拆除贴膜；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2.不上人屋面，架空措施综合考虑。</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579.6</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011408001001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贴保温隔热膜</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1.屋面排风间顶面夹胶玻璃贴耐高温隔热膜；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2.不上人屋面，架空措施综合考虑。</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579.6</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74"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分部分项合计</w:t>
            </w:r>
          </w:p>
        </w:tc>
        <w:tc>
          <w:tcPr>
            <w:tcW w:w="43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eastAsia="宋体" w:cs="宋体"/>
          <w:b/>
          <w:bCs/>
          <w:color w:val="000000"/>
          <w:sz w:val="21"/>
          <w:szCs w:val="21"/>
          <w:highlight w:val="none"/>
        </w:rPr>
      </w:pPr>
    </w:p>
    <w:p>
      <w:pPr>
        <w:spacing w:line="360" w:lineRule="auto"/>
        <w:rPr>
          <w:rFonts w:hint="eastAsia" w:ascii="宋体" w:hAnsi="宋体" w:eastAsia="宋体" w:cs="宋体"/>
          <w:b/>
          <w:bCs/>
          <w:color w:val="000000"/>
          <w:sz w:val="21"/>
          <w:szCs w:val="21"/>
          <w:highlight w:val="none"/>
        </w:rPr>
      </w:pPr>
    </w:p>
    <w:p>
      <w:pPr>
        <w:spacing w:line="360" w:lineRule="auto"/>
        <w:rPr>
          <w:rFonts w:hint="eastAsia" w:ascii="宋体" w:hAnsi="宋体" w:eastAsia="宋体" w:cs="宋体"/>
          <w:b/>
          <w:bCs/>
          <w:color w:val="000000"/>
          <w:sz w:val="21"/>
          <w:szCs w:val="21"/>
          <w:highlight w:val="none"/>
        </w:rPr>
      </w:pPr>
    </w:p>
    <w:p>
      <w:pPr>
        <w:spacing w:line="360" w:lineRule="auto"/>
        <w:rPr>
          <w:rFonts w:hint="eastAsia" w:ascii="宋体" w:hAnsi="宋体" w:eastAsia="宋体" w:cs="宋体"/>
          <w:b/>
          <w:bCs/>
          <w:color w:val="000000"/>
          <w:sz w:val="21"/>
          <w:szCs w:val="21"/>
          <w:highlight w:val="none"/>
        </w:rPr>
      </w:pPr>
    </w:p>
    <w:p>
      <w:pPr>
        <w:spacing w:line="360" w:lineRule="auto"/>
        <w:rPr>
          <w:rFonts w:ascii="宋体" w:hAnsi="宋体" w:cs="宋体"/>
          <w:b/>
          <w:szCs w:val="21"/>
          <w:highlight w:val="none"/>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8：</w:t>
      </w:r>
      <w:r>
        <w:rPr>
          <w:rFonts w:hint="eastAsia" w:ascii="宋体" w:hAnsi="宋体" w:cs="宋体"/>
          <w:b/>
          <w:szCs w:val="21"/>
          <w:highlight w:val="none"/>
        </w:rPr>
        <w:t>防疫管理协议书</w:t>
      </w:r>
    </w:p>
    <w:p>
      <w:pPr>
        <w:spacing w:line="440" w:lineRule="exact"/>
        <w:jc w:val="center"/>
        <w:rPr>
          <w:rFonts w:ascii="宋体" w:hAnsi="宋体"/>
          <w:b/>
          <w:bCs/>
          <w:sz w:val="28"/>
          <w:szCs w:val="28"/>
          <w:highlight w:val="none"/>
        </w:rPr>
      </w:pPr>
      <w:r>
        <w:rPr>
          <w:rFonts w:hint="eastAsia" w:ascii="宋体" w:hAnsi="宋体"/>
          <w:b/>
          <w:bCs/>
          <w:sz w:val="28"/>
          <w:szCs w:val="28"/>
          <w:highlight w:val="none"/>
        </w:rPr>
        <w:t>防疫管理协议书</w:t>
      </w:r>
    </w:p>
    <w:p>
      <w:pPr>
        <w:spacing w:line="440" w:lineRule="exact"/>
        <w:rPr>
          <w:rFonts w:ascii="宋体" w:hAnsi="宋体"/>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6"/>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46"/>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2"/>
        <w:ind w:left="0" w:leftChars="0" w:firstLine="0" w:firstLineChars="0"/>
        <w:rPr>
          <w:rFonts w:ascii="宋体" w:hAnsi="宋体" w:cs="宋体"/>
          <w:b/>
          <w:bCs/>
          <w:color w:val="000000"/>
          <w:sz w:val="24"/>
          <w:szCs w:val="24"/>
          <w:highlight w:val="none"/>
        </w:rPr>
      </w:pPr>
    </w:p>
    <w:p>
      <w:pPr>
        <w:rPr>
          <w:rFonts w:hint="eastAsia"/>
        </w:rPr>
      </w:pPr>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pPr>
      <w:r>
        <mc:AlternateContent>
          <mc:Choice Requires="wps">
            <w:drawing>
              <wp:anchor distT="0" distB="0" distL="114300" distR="114300" simplePos="0" relativeHeight="251668480" behindDoc="0" locked="0" layoutInCell="1" allowOverlap="1">
                <wp:simplePos x="0" y="0"/>
                <wp:positionH relativeFrom="column">
                  <wp:posOffset>2366645</wp:posOffset>
                </wp:positionH>
                <wp:positionV relativeFrom="paragraph">
                  <wp:posOffset>275590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6.35pt;margin-top:21.7pt;height:0pt;width:75.5pt;z-index:251668480;mso-width-relative:page;mso-height-relative:page;" filled="f" stroked="t" coordsize="21600,21600" o:gfxdata="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qNk8L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2359025</wp:posOffset>
                </wp:positionH>
                <wp:positionV relativeFrom="paragraph">
                  <wp:posOffset>706120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75pt;margin-top:55.6pt;height:0pt;width:75.5pt;z-index:251669504;mso-width-relative:page;mso-height-relative:page;" filled="f" stroked="t" coordsize="21600,21600" o:gfxdata="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Og9UPWAAAACw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rPr>
        <w:t>第七章</w:t>
      </w:r>
      <w:bookmarkEnd w:id="97"/>
      <w:bookmarkEnd w:id="98"/>
      <w:bookmarkEnd w:id="99"/>
      <w:bookmarkEnd w:id="100"/>
      <w:bookmarkEnd w:id="101"/>
      <w:bookmarkEnd w:id="102"/>
      <w:bookmarkEnd w:id="103"/>
      <w:bookmarkEnd w:id="104"/>
      <w:bookmarkEnd w:id="105"/>
      <w:bookmarkEnd w:id="106"/>
      <w:bookmarkEnd w:id="107"/>
    </w:p>
    <w:p>
      <w:pPr>
        <w:pStyle w:val="46"/>
      </w:pPr>
    </w:p>
    <w:p>
      <w:pPr>
        <w:pStyle w:val="4"/>
      </w:pPr>
      <w:bookmarkStart w:id="125" w:name="_Toc17119"/>
      <w:bookmarkStart w:id="126" w:name="_Toc22764"/>
      <w:bookmarkStart w:id="127" w:name="_Toc88209951"/>
      <w:bookmarkStart w:id="128" w:name="_Toc24490"/>
      <w:bookmarkStart w:id="129" w:name="_Toc87616388"/>
      <w:bookmarkStart w:id="130" w:name="_Toc12769"/>
      <w:bookmarkStart w:id="131" w:name="_Toc10840"/>
      <w:bookmarkStart w:id="132" w:name="_Toc12610"/>
      <w:bookmarkStart w:id="133" w:name="_Toc31564"/>
      <w:bookmarkStart w:id="134" w:name="_Toc30157"/>
      <w:bookmarkStart w:id="135" w:name="_Toc21675"/>
      <w:bookmarkStart w:id="136" w:name="_Toc24815"/>
      <w:bookmarkStart w:id="137" w:name="_Toc5342"/>
      <w:r>
        <w:rPr>
          <w:rFonts w:hint="eastAsia"/>
        </w:rPr>
        <w:t>响应文件</w:t>
      </w:r>
      <w:r>
        <w:rPr>
          <w:rFonts w:hint="eastAsia"/>
          <w:lang w:val="en-US" w:eastAsia="zh-CN"/>
        </w:rPr>
        <w:t>格式要求</w:t>
      </w:r>
      <w:bookmarkEnd w:id="125"/>
      <w:bookmarkEnd w:id="126"/>
      <w:bookmarkEnd w:id="127"/>
      <w:bookmarkEnd w:id="128"/>
      <w:bookmarkEnd w:id="129"/>
      <w:bookmarkEnd w:id="130"/>
      <w:bookmarkEnd w:id="131"/>
      <w:bookmarkEnd w:id="132"/>
      <w:bookmarkEnd w:id="133"/>
      <w:bookmarkEnd w:id="134"/>
      <w:bookmarkEnd w:id="135"/>
      <w:bookmarkEnd w:id="136"/>
      <w:bookmarkEnd w:id="137"/>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8" w:name="_Toc87616389"/>
      <w:bookmarkStart w:id="139" w:name="_Toc88209952"/>
      <w:r>
        <w:rPr>
          <w:rFonts w:hint="eastAsia" w:ascii="仿宋_GB2312" w:eastAsia="仿宋_GB2312"/>
          <w:sz w:val="28"/>
          <w:szCs w:val="28"/>
        </w:rPr>
        <w:t>1.响应函</w:t>
      </w:r>
      <w:bookmarkEnd w:id="138"/>
      <w:bookmarkEnd w:id="139"/>
    </w:p>
    <w:p>
      <w:pPr>
        <w:spacing w:line="600" w:lineRule="exact"/>
        <w:rPr>
          <w:rFonts w:hint="eastAsia" w:ascii="仿宋_GB2312" w:eastAsia="仿宋_GB2312"/>
          <w:sz w:val="28"/>
          <w:szCs w:val="28"/>
        </w:rPr>
      </w:pPr>
      <w:bookmarkStart w:id="140" w:name="_Toc88209953"/>
      <w:bookmarkStart w:id="141" w:name="_Toc87616390"/>
      <w:r>
        <w:rPr>
          <w:rFonts w:hint="eastAsia" w:ascii="仿宋_GB2312" w:eastAsia="仿宋_GB2312"/>
          <w:sz w:val="28"/>
          <w:szCs w:val="28"/>
        </w:rPr>
        <w:t>2.法定代表人证明或授权委托书</w:t>
      </w:r>
      <w:bookmarkEnd w:id="140"/>
      <w:bookmarkEnd w:id="141"/>
      <w:bookmarkStart w:id="142" w:name="_Toc87616393"/>
      <w:bookmarkStart w:id="143"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42"/>
      <w:bookmarkEnd w:id="143"/>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6"/>
        <w:rPr>
          <w:rFonts w:asciiTheme="minorEastAsia" w:hAnsiTheme="minorEastAsia" w:eastAsiaTheme="minorEastAsia"/>
          <w:sz w:val="28"/>
          <w:szCs w:val="28"/>
        </w:rPr>
      </w:pPr>
      <w:bookmarkStart w:id="144" w:name="_Toc87616394"/>
      <w:bookmarkStart w:id="145" w:name="_Toc12665"/>
      <w:bookmarkStart w:id="146" w:name="_Toc88209957"/>
      <w:bookmarkStart w:id="147" w:name="_Toc28619645"/>
      <w:bookmarkStart w:id="148" w:name="_Toc6313"/>
      <w:r>
        <w:rPr>
          <w:rFonts w:hint="eastAsia" w:asciiTheme="minorEastAsia" w:hAnsiTheme="minorEastAsia" w:eastAsiaTheme="minorEastAsia"/>
          <w:sz w:val="28"/>
          <w:szCs w:val="28"/>
        </w:rPr>
        <w:t>1.响应函</w:t>
      </w:r>
      <w:bookmarkEnd w:id="144"/>
      <w:bookmarkEnd w:id="145"/>
      <w:bookmarkEnd w:id="146"/>
      <w:bookmarkEnd w:id="147"/>
      <w:bookmarkEnd w:id="148"/>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w:t>
      </w:r>
      <w:r>
        <w:rPr>
          <w:rFonts w:hint="eastAsia" w:ascii="仿宋_GB2312" w:hAnsi="黑体" w:eastAsia="仿宋_GB2312"/>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49" w:name="_Toc22527"/>
      <w:bookmarkStart w:id="150" w:name="_Toc87616395"/>
      <w:bookmarkStart w:id="151" w:name="_Toc29833"/>
      <w:bookmarkStart w:id="152" w:name="_Toc88209958"/>
    </w:p>
    <w:p>
      <w:pPr>
        <w:pStyle w:val="2"/>
        <w:rPr>
          <w:rFonts w:hint="eastAsia"/>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49"/>
      <w:bookmarkEnd w:id="150"/>
      <w:bookmarkEnd w:id="151"/>
      <w:bookmarkEnd w:id="152"/>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8"/>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4"/>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7"/>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rPr>
      </w:pPr>
    </w:p>
    <w:p>
      <w:pPr>
        <w:pStyle w:val="14"/>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6"/>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53" w:name="_Toc88209963"/>
      <w:bookmarkStart w:id="154" w:name="_Toc8086"/>
      <w:bookmarkStart w:id="155" w:name="_Toc87616400"/>
      <w:bookmarkStart w:id="156" w:name="_Toc1983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53"/>
      <w:bookmarkEnd w:id="154"/>
      <w:bookmarkEnd w:id="155"/>
      <w:bookmarkEnd w:id="156"/>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7"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猎德分公司</w:t>
      </w:r>
      <w:r>
        <w:rPr>
          <w:rFonts w:hint="eastAsia" w:ascii="宋体" w:hAnsi="宋体" w:eastAsia="宋体" w:cs="宋体"/>
          <w:color w:val="auto"/>
          <w:kern w:val="2"/>
          <w:sz w:val="24"/>
          <w:szCs w:val="24"/>
          <w:highlight w:val="none"/>
          <w:lang w:val="en-US" w:eastAsia="zh-CN"/>
        </w:rPr>
        <w:t>污泥干化楼顶隔热层综合改造</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none"/>
          <w:lang w:val="en-GB"/>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center"/>
          </w:tcPr>
          <w:p>
            <w:pPr>
              <w:jc w:val="center"/>
              <w:rPr>
                <w:rFonts w:ascii="仿宋" w:hAnsi="仿宋" w:eastAsia="仿宋" w:cs="仿宋_GB2312"/>
                <w:b/>
                <w:sz w:val="28"/>
                <w:szCs w:val="28"/>
              </w:rPr>
            </w:pPr>
          </w:p>
        </w:tc>
        <w:tc>
          <w:tcPr>
            <w:tcW w:w="161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center"/>
          </w:tcPr>
          <w:p>
            <w:pPr>
              <w:jc w:val="center"/>
              <w:rPr>
                <w:rFonts w:ascii="仿宋" w:hAnsi="仿宋" w:eastAsia="仿宋" w:cs="仿宋_GB2312"/>
                <w:b/>
                <w:sz w:val="28"/>
                <w:szCs w:val="28"/>
              </w:rPr>
            </w:pPr>
          </w:p>
        </w:tc>
        <w:tc>
          <w:tcPr>
            <w:tcW w:w="2198"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61" w:type="dxa"/>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center"/>
          </w:tcPr>
          <w:p>
            <w:pPr>
              <w:spacing w:line="360" w:lineRule="exact"/>
              <w:jc w:val="center"/>
              <w:rPr>
                <w:rFonts w:ascii="仿宋" w:hAnsi="仿宋" w:eastAsia="仿宋" w:cs="仿宋_GB2312"/>
                <w:b/>
                <w:sz w:val="28"/>
                <w:szCs w:val="28"/>
              </w:rPr>
            </w:pPr>
          </w:p>
        </w:tc>
        <w:tc>
          <w:tcPr>
            <w:tcW w:w="1613"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center"/>
          </w:tcPr>
          <w:p>
            <w:pPr>
              <w:spacing w:line="360" w:lineRule="exact"/>
              <w:jc w:val="center"/>
              <w:rPr>
                <w:rFonts w:ascii="仿宋" w:hAnsi="仿宋" w:eastAsia="仿宋" w:cs="仿宋_GB2312"/>
                <w:b/>
                <w:sz w:val="28"/>
                <w:szCs w:val="28"/>
              </w:rPr>
            </w:pPr>
          </w:p>
        </w:tc>
        <w:tc>
          <w:tcPr>
            <w:tcW w:w="1613"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center"/>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center"/>
          </w:tcPr>
          <w:p>
            <w:pPr>
              <w:jc w:val="center"/>
              <w:rPr>
                <w:rFonts w:ascii="仿宋" w:hAnsi="仿宋" w:eastAsia="仿宋" w:cs="仿宋_GB2312"/>
                <w:b/>
                <w:sz w:val="28"/>
                <w:szCs w:val="28"/>
              </w:rPr>
            </w:pPr>
          </w:p>
        </w:tc>
        <w:tc>
          <w:tcPr>
            <w:tcW w:w="2198"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960" w:firstLineChars="2900"/>
        <w:rPr>
          <w:rFonts w:hint="default" w:ascii="仿宋_GB2312" w:eastAsia="仿宋_GB2312" w:hAnsiTheme="minorEastAsia"/>
          <w:sz w:val="28"/>
          <w:szCs w:val="28"/>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numPr>
          <w:ilvl w:val="0"/>
          <w:numId w:val="7"/>
        </w:numPr>
        <w:rPr>
          <w:rFonts w:hint="eastAsia" w:asciiTheme="minorEastAsia" w:hAnsiTheme="minorEastAsia" w:eastAsiaTheme="minorEastAsia"/>
          <w:sz w:val="28"/>
          <w:szCs w:val="28"/>
        </w:rPr>
      </w:pPr>
      <w:bookmarkStart w:id="158" w:name="_Toc19423"/>
      <w:bookmarkStart w:id="159" w:name="_Toc32430"/>
      <w:r>
        <w:rPr>
          <w:rFonts w:hint="eastAsia" w:asciiTheme="minorEastAsia" w:hAnsiTheme="minorEastAsia" w:eastAsiaTheme="minorEastAsia"/>
          <w:sz w:val="28"/>
          <w:szCs w:val="28"/>
        </w:rPr>
        <w:t>报价表</w:t>
      </w:r>
      <w:bookmarkEnd w:id="158"/>
      <w:bookmarkEnd w:id="159"/>
    </w:p>
    <w:tbl>
      <w:tblPr>
        <w:tblStyle w:val="23"/>
        <w:tblW w:w="8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2673"/>
        <w:gridCol w:w="2350"/>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291"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7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27459.14</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72721.00</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2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3"/>
        <w:tblW w:w="8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35"/>
        <w:gridCol w:w="1335"/>
        <w:gridCol w:w="2394"/>
        <w:gridCol w:w="433"/>
        <w:gridCol w:w="734"/>
        <w:gridCol w:w="483"/>
        <w:gridCol w:w="433"/>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524"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3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63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011101001003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整体面层打磨光滑</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1.整体面层打磨光滑平整；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2.屋面层清洁，冲刷干净。</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粤R3-1-60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旧路裂缝处理 沥青油灌缝 缝宽5mm以内</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屋面卷材防水</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1.卷材品种、规格、厚度:SBS改性沥青防水卷材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2.防水层数:1道</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6768</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屋面涂膜防水</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1.防水膜品种:屋面聚合物水泥(JS)防水涂料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2.涂膜厚度、遍数:1mm</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011001001001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保温隔热屋面</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1.保温隔热材料品种、规格、厚度:水泥隔热砖</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屋面刚性层</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1.刚性层厚度:3.5cm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2.混凝土种类:商品混凝土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3.混凝土强度等级:C10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4.嵌缝材料种类:建筑密封膏</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011001001002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建筑用隔热草坪屋面</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1.草坪种类:华南铺地锦竹草</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040203008001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人行道块料面层</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1.块料品种、规格:人行道透水砖 C35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2.垫层:材料品种、厚度、强度等级:3cm厚干混砌筑砂浆 DM M20</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1.PVC-U给水管 DN25</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塑料阀门</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1.塑料阀门 DN25</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原有DN100排水管管道口加固</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加固原有排水管管道口</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011608003001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拆除钢化玻璃贴膜</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1.屋面排风间顶面夹胶玻璃拆除贴膜；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2.不上人屋面，架空措施综合考虑。</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579.6</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011408001001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贴保温隔热膜</w:t>
            </w:r>
          </w:p>
        </w:tc>
        <w:tc>
          <w:tcPr>
            <w:tcW w:w="2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1.屋面排风间顶面夹胶玻璃贴耐高温隔热膜；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2.不上人屋面，架空措施综合考虑。</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579.6</w:t>
            </w:r>
          </w:p>
        </w:tc>
        <w:tc>
          <w:tcPr>
            <w:tcW w:w="4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74"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分部分项合计</w:t>
            </w:r>
          </w:p>
        </w:tc>
        <w:tc>
          <w:tcPr>
            <w:tcW w:w="43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pPr>
    </w:p>
    <w:p>
      <w:pPr>
        <w:pStyle w:val="6"/>
        <w:rPr>
          <w:rFonts w:hint="eastAsia" w:ascii="仿宋_GB2312" w:eastAsia="仿宋_GB2312" w:hAnsiTheme="minorEastAsia"/>
          <w:sz w:val="28"/>
          <w:szCs w:val="28"/>
          <w:lang w:val="en-US" w:eastAsia="zh-CN"/>
        </w:rPr>
      </w:pPr>
      <w:bookmarkStart w:id="160" w:name="_Toc88209965"/>
      <w:bookmarkStart w:id="161" w:name="_Toc87616402"/>
      <w:bookmarkStart w:id="162" w:name="_Toc16386"/>
      <w:bookmarkStart w:id="163" w:name="_Toc6058"/>
      <w:r>
        <w:rPr>
          <w:rFonts w:hint="eastAsia" w:ascii="仿宋_GB2312" w:eastAsia="仿宋_GB2312" w:hAnsiTheme="minorEastAsia"/>
          <w:sz w:val="28"/>
          <w:szCs w:val="28"/>
          <w:lang w:val="en-US" w:eastAsia="zh-CN"/>
        </w:rPr>
        <w:t>6.其他资料</w:t>
      </w:r>
      <w:bookmarkEnd w:id="160"/>
      <w:bookmarkEnd w:id="161"/>
      <w:bookmarkEnd w:id="162"/>
      <w:bookmarkEnd w:id="163"/>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7"/>
      </w:rPr>
    </w:pPr>
    <w:r>
      <w:fldChar w:fldCharType="begin"/>
    </w:r>
    <w:r>
      <w:rPr>
        <w:rStyle w:val="27"/>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13199"/>
    <w:multiLevelType w:val="singleLevel"/>
    <w:tmpl w:val="BE513199"/>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F5CC218"/>
    <w:multiLevelType w:val="singleLevel"/>
    <w:tmpl w:val="4F5CC218"/>
    <w:lvl w:ilvl="0" w:tentative="0">
      <w:start w:val="5"/>
      <w:numFmt w:val="decimal"/>
      <w:lvlText w:val="%1."/>
      <w:lvlJc w:val="left"/>
      <w:pPr>
        <w:tabs>
          <w:tab w:val="left" w:pos="312"/>
        </w:tabs>
      </w:pPr>
    </w:lvl>
  </w:abstractNum>
  <w:abstractNum w:abstractNumId="5">
    <w:nsid w:val="5A90D308"/>
    <w:multiLevelType w:val="singleLevel"/>
    <w:tmpl w:val="5A90D308"/>
    <w:lvl w:ilvl="0" w:tentative="0">
      <w:start w:val="1"/>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5D618A"/>
    <w:rsid w:val="003D60BA"/>
    <w:rsid w:val="00411689"/>
    <w:rsid w:val="005D618A"/>
    <w:rsid w:val="006007AB"/>
    <w:rsid w:val="00623BC7"/>
    <w:rsid w:val="00911ECD"/>
    <w:rsid w:val="00A042E0"/>
    <w:rsid w:val="00B26BB1"/>
    <w:rsid w:val="00B26E21"/>
    <w:rsid w:val="00CD33D3"/>
    <w:rsid w:val="00F83B64"/>
    <w:rsid w:val="01600158"/>
    <w:rsid w:val="017008F1"/>
    <w:rsid w:val="02090C75"/>
    <w:rsid w:val="020B18B5"/>
    <w:rsid w:val="021A4ADB"/>
    <w:rsid w:val="02A23A3C"/>
    <w:rsid w:val="02B84860"/>
    <w:rsid w:val="02ED10BB"/>
    <w:rsid w:val="031A5AA4"/>
    <w:rsid w:val="03AC246A"/>
    <w:rsid w:val="03B23056"/>
    <w:rsid w:val="03DC3EBA"/>
    <w:rsid w:val="03F9794D"/>
    <w:rsid w:val="046A2461"/>
    <w:rsid w:val="047006A8"/>
    <w:rsid w:val="051D4C28"/>
    <w:rsid w:val="05995B49"/>
    <w:rsid w:val="06C64829"/>
    <w:rsid w:val="071926F7"/>
    <w:rsid w:val="077D16D2"/>
    <w:rsid w:val="08675FC8"/>
    <w:rsid w:val="08804834"/>
    <w:rsid w:val="08B95724"/>
    <w:rsid w:val="099928DC"/>
    <w:rsid w:val="09B713FD"/>
    <w:rsid w:val="09D13733"/>
    <w:rsid w:val="09EF6ACC"/>
    <w:rsid w:val="0A315056"/>
    <w:rsid w:val="0A5A62EA"/>
    <w:rsid w:val="0A6A0048"/>
    <w:rsid w:val="0A773CB4"/>
    <w:rsid w:val="0A7C3E9F"/>
    <w:rsid w:val="0AFB45AD"/>
    <w:rsid w:val="0B351E9B"/>
    <w:rsid w:val="0B4C50D3"/>
    <w:rsid w:val="0B7B3209"/>
    <w:rsid w:val="0B806B92"/>
    <w:rsid w:val="0B827E94"/>
    <w:rsid w:val="0BD070E1"/>
    <w:rsid w:val="0BEA08E7"/>
    <w:rsid w:val="0C247926"/>
    <w:rsid w:val="0C3278E9"/>
    <w:rsid w:val="0C7D3B4D"/>
    <w:rsid w:val="0CC34B8B"/>
    <w:rsid w:val="0D5471C2"/>
    <w:rsid w:val="0D5B011C"/>
    <w:rsid w:val="0D662944"/>
    <w:rsid w:val="0D794204"/>
    <w:rsid w:val="0D7F6266"/>
    <w:rsid w:val="0DB50078"/>
    <w:rsid w:val="0E2125D1"/>
    <w:rsid w:val="0E214211"/>
    <w:rsid w:val="0E3957C7"/>
    <w:rsid w:val="0E5F2769"/>
    <w:rsid w:val="0EC91B3C"/>
    <w:rsid w:val="0F0A3BA7"/>
    <w:rsid w:val="0F383D81"/>
    <w:rsid w:val="0F4D75A3"/>
    <w:rsid w:val="0F5B2DCA"/>
    <w:rsid w:val="0F713C26"/>
    <w:rsid w:val="0FED051E"/>
    <w:rsid w:val="0FEE4C29"/>
    <w:rsid w:val="10046082"/>
    <w:rsid w:val="1092654A"/>
    <w:rsid w:val="10A44694"/>
    <w:rsid w:val="112B101A"/>
    <w:rsid w:val="11315192"/>
    <w:rsid w:val="11601662"/>
    <w:rsid w:val="117C372E"/>
    <w:rsid w:val="118F19D2"/>
    <w:rsid w:val="119B53FC"/>
    <w:rsid w:val="11E32D6C"/>
    <w:rsid w:val="12424CDC"/>
    <w:rsid w:val="129A2738"/>
    <w:rsid w:val="12B56BF1"/>
    <w:rsid w:val="12CB1A89"/>
    <w:rsid w:val="12E84D9E"/>
    <w:rsid w:val="131840FB"/>
    <w:rsid w:val="13375E48"/>
    <w:rsid w:val="13467417"/>
    <w:rsid w:val="13676FEA"/>
    <w:rsid w:val="136E76CF"/>
    <w:rsid w:val="13FE302F"/>
    <w:rsid w:val="142078A9"/>
    <w:rsid w:val="142273BC"/>
    <w:rsid w:val="14E61045"/>
    <w:rsid w:val="15103CD0"/>
    <w:rsid w:val="15337151"/>
    <w:rsid w:val="15944EEB"/>
    <w:rsid w:val="15985994"/>
    <w:rsid w:val="15A267B6"/>
    <w:rsid w:val="15BC6B3C"/>
    <w:rsid w:val="16003810"/>
    <w:rsid w:val="163F682C"/>
    <w:rsid w:val="1694429A"/>
    <w:rsid w:val="17635326"/>
    <w:rsid w:val="179C5E42"/>
    <w:rsid w:val="17F61926"/>
    <w:rsid w:val="18236EFD"/>
    <w:rsid w:val="182E0CB8"/>
    <w:rsid w:val="188D1DE4"/>
    <w:rsid w:val="189D5B1F"/>
    <w:rsid w:val="18A34CD0"/>
    <w:rsid w:val="18BF6327"/>
    <w:rsid w:val="19291BFF"/>
    <w:rsid w:val="19B64DBC"/>
    <w:rsid w:val="1A373ACF"/>
    <w:rsid w:val="1A581A19"/>
    <w:rsid w:val="1A895341"/>
    <w:rsid w:val="1B0D071F"/>
    <w:rsid w:val="1B4568CE"/>
    <w:rsid w:val="1B9015B7"/>
    <w:rsid w:val="1BC04E70"/>
    <w:rsid w:val="1C326A23"/>
    <w:rsid w:val="1CBD494F"/>
    <w:rsid w:val="1CF103F8"/>
    <w:rsid w:val="1D1C7339"/>
    <w:rsid w:val="1D5A79EE"/>
    <w:rsid w:val="1DB508BE"/>
    <w:rsid w:val="1DB86249"/>
    <w:rsid w:val="1DC33F67"/>
    <w:rsid w:val="1E0E2CD0"/>
    <w:rsid w:val="1E5D0E5D"/>
    <w:rsid w:val="1E831280"/>
    <w:rsid w:val="1EBC4704"/>
    <w:rsid w:val="1F1223AE"/>
    <w:rsid w:val="1F172EB5"/>
    <w:rsid w:val="1F184FA7"/>
    <w:rsid w:val="1F284737"/>
    <w:rsid w:val="1F474421"/>
    <w:rsid w:val="1F94592D"/>
    <w:rsid w:val="1FB860DE"/>
    <w:rsid w:val="203C5A02"/>
    <w:rsid w:val="209D4C94"/>
    <w:rsid w:val="20E84705"/>
    <w:rsid w:val="217E5BEC"/>
    <w:rsid w:val="218400BA"/>
    <w:rsid w:val="21AB1E2F"/>
    <w:rsid w:val="21CA1910"/>
    <w:rsid w:val="21D40498"/>
    <w:rsid w:val="22457ACF"/>
    <w:rsid w:val="225471F2"/>
    <w:rsid w:val="22767047"/>
    <w:rsid w:val="22783AE1"/>
    <w:rsid w:val="229A56A6"/>
    <w:rsid w:val="22F425EF"/>
    <w:rsid w:val="231A741E"/>
    <w:rsid w:val="238C3CBF"/>
    <w:rsid w:val="23A05588"/>
    <w:rsid w:val="23B85EA9"/>
    <w:rsid w:val="23FB6910"/>
    <w:rsid w:val="242F7523"/>
    <w:rsid w:val="24DA6FD0"/>
    <w:rsid w:val="25431AEB"/>
    <w:rsid w:val="2579372D"/>
    <w:rsid w:val="25BF43FD"/>
    <w:rsid w:val="25F86BCD"/>
    <w:rsid w:val="25FF5E4C"/>
    <w:rsid w:val="26673907"/>
    <w:rsid w:val="269E416A"/>
    <w:rsid w:val="2716101F"/>
    <w:rsid w:val="272100D3"/>
    <w:rsid w:val="272C72FC"/>
    <w:rsid w:val="2749593C"/>
    <w:rsid w:val="27CD0040"/>
    <w:rsid w:val="27E01AE8"/>
    <w:rsid w:val="27EB149D"/>
    <w:rsid w:val="27FD3E52"/>
    <w:rsid w:val="28975BB3"/>
    <w:rsid w:val="28CD69F7"/>
    <w:rsid w:val="28E11370"/>
    <w:rsid w:val="294A756A"/>
    <w:rsid w:val="29D5322D"/>
    <w:rsid w:val="2A025DD9"/>
    <w:rsid w:val="2A6D20E7"/>
    <w:rsid w:val="2A7C2231"/>
    <w:rsid w:val="2A856479"/>
    <w:rsid w:val="2ABB753D"/>
    <w:rsid w:val="2ADA211C"/>
    <w:rsid w:val="2B196B97"/>
    <w:rsid w:val="2B7A49FA"/>
    <w:rsid w:val="2C03107C"/>
    <w:rsid w:val="2C141C42"/>
    <w:rsid w:val="2C4F039F"/>
    <w:rsid w:val="2C615D26"/>
    <w:rsid w:val="2CB679ED"/>
    <w:rsid w:val="2CD579DF"/>
    <w:rsid w:val="2CE41A4F"/>
    <w:rsid w:val="2CEC22A5"/>
    <w:rsid w:val="2CFC6DCE"/>
    <w:rsid w:val="2D173C07"/>
    <w:rsid w:val="2D2612BA"/>
    <w:rsid w:val="2D424A86"/>
    <w:rsid w:val="2D5F55CD"/>
    <w:rsid w:val="2DED793F"/>
    <w:rsid w:val="2E7B52DB"/>
    <w:rsid w:val="2EEA4821"/>
    <w:rsid w:val="2F324CFE"/>
    <w:rsid w:val="2FBA09F1"/>
    <w:rsid w:val="2FD15B4A"/>
    <w:rsid w:val="2FEF2ACF"/>
    <w:rsid w:val="30134A3E"/>
    <w:rsid w:val="30540211"/>
    <w:rsid w:val="3098425E"/>
    <w:rsid w:val="30CC4D09"/>
    <w:rsid w:val="312D7741"/>
    <w:rsid w:val="3165624E"/>
    <w:rsid w:val="316F137F"/>
    <w:rsid w:val="317E02CB"/>
    <w:rsid w:val="31972F9E"/>
    <w:rsid w:val="31DF525F"/>
    <w:rsid w:val="32324C2E"/>
    <w:rsid w:val="327171DF"/>
    <w:rsid w:val="32921BF5"/>
    <w:rsid w:val="32AD26FC"/>
    <w:rsid w:val="32DF2F2E"/>
    <w:rsid w:val="33071668"/>
    <w:rsid w:val="334A2CD5"/>
    <w:rsid w:val="336D4B54"/>
    <w:rsid w:val="341E3434"/>
    <w:rsid w:val="354859AF"/>
    <w:rsid w:val="356F2313"/>
    <w:rsid w:val="35982C86"/>
    <w:rsid w:val="35AC4DA2"/>
    <w:rsid w:val="35E460D6"/>
    <w:rsid w:val="360B7EBA"/>
    <w:rsid w:val="369C32FD"/>
    <w:rsid w:val="37193AA6"/>
    <w:rsid w:val="37526A55"/>
    <w:rsid w:val="37666E72"/>
    <w:rsid w:val="376950A4"/>
    <w:rsid w:val="37A9391E"/>
    <w:rsid w:val="37C5228F"/>
    <w:rsid w:val="38167A04"/>
    <w:rsid w:val="383907DC"/>
    <w:rsid w:val="38A84FCA"/>
    <w:rsid w:val="38F063D4"/>
    <w:rsid w:val="394B167A"/>
    <w:rsid w:val="3A4E4336"/>
    <w:rsid w:val="3A6007FE"/>
    <w:rsid w:val="3AA64F66"/>
    <w:rsid w:val="3AF12819"/>
    <w:rsid w:val="3B454DA1"/>
    <w:rsid w:val="3B4A61AD"/>
    <w:rsid w:val="3B7C2CE4"/>
    <w:rsid w:val="3C0B5355"/>
    <w:rsid w:val="3C270AB7"/>
    <w:rsid w:val="3C5718B8"/>
    <w:rsid w:val="3CB91ED7"/>
    <w:rsid w:val="3CD4176B"/>
    <w:rsid w:val="3CE82429"/>
    <w:rsid w:val="3D1F44D9"/>
    <w:rsid w:val="3D5C38CD"/>
    <w:rsid w:val="3D6114FE"/>
    <w:rsid w:val="3E5070F1"/>
    <w:rsid w:val="3F0A4E49"/>
    <w:rsid w:val="3F6C3589"/>
    <w:rsid w:val="3F737382"/>
    <w:rsid w:val="3F850180"/>
    <w:rsid w:val="3F9004D6"/>
    <w:rsid w:val="3F9127A6"/>
    <w:rsid w:val="3FF61A95"/>
    <w:rsid w:val="400A451E"/>
    <w:rsid w:val="400E4D5E"/>
    <w:rsid w:val="402F7EFE"/>
    <w:rsid w:val="40B22029"/>
    <w:rsid w:val="40E1138C"/>
    <w:rsid w:val="410D74BE"/>
    <w:rsid w:val="41105204"/>
    <w:rsid w:val="413814BA"/>
    <w:rsid w:val="41872511"/>
    <w:rsid w:val="42140FBE"/>
    <w:rsid w:val="422A3109"/>
    <w:rsid w:val="42466655"/>
    <w:rsid w:val="42A51A4F"/>
    <w:rsid w:val="42C82F57"/>
    <w:rsid w:val="42D0544D"/>
    <w:rsid w:val="43734D42"/>
    <w:rsid w:val="43C76AF7"/>
    <w:rsid w:val="43FA3CF9"/>
    <w:rsid w:val="446828F0"/>
    <w:rsid w:val="44A62595"/>
    <w:rsid w:val="455F5432"/>
    <w:rsid w:val="45673673"/>
    <w:rsid w:val="45795E90"/>
    <w:rsid w:val="458C7ADE"/>
    <w:rsid w:val="45AE0D8C"/>
    <w:rsid w:val="45C13B4D"/>
    <w:rsid w:val="46054BCA"/>
    <w:rsid w:val="464C6AFC"/>
    <w:rsid w:val="46571993"/>
    <w:rsid w:val="468B0091"/>
    <w:rsid w:val="46A107C3"/>
    <w:rsid w:val="46B15CE2"/>
    <w:rsid w:val="46BE113D"/>
    <w:rsid w:val="46E44B13"/>
    <w:rsid w:val="47014FCC"/>
    <w:rsid w:val="4703508A"/>
    <w:rsid w:val="475023F8"/>
    <w:rsid w:val="47670051"/>
    <w:rsid w:val="479D361E"/>
    <w:rsid w:val="47B74789"/>
    <w:rsid w:val="480F2B9D"/>
    <w:rsid w:val="4821154F"/>
    <w:rsid w:val="48282920"/>
    <w:rsid w:val="485321E0"/>
    <w:rsid w:val="48546AD3"/>
    <w:rsid w:val="48CA4868"/>
    <w:rsid w:val="48E24C72"/>
    <w:rsid w:val="48F005D3"/>
    <w:rsid w:val="48F07C85"/>
    <w:rsid w:val="498F4AF1"/>
    <w:rsid w:val="49C05787"/>
    <w:rsid w:val="49CD217F"/>
    <w:rsid w:val="49CF518D"/>
    <w:rsid w:val="49FF643D"/>
    <w:rsid w:val="4ADA1F63"/>
    <w:rsid w:val="4AE23D89"/>
    <w:rsid w:val="4B1D01E3"/>
    <w:rsid w:val="4B2038D0"/>
    <w:rsid w:val="4B296E7D"/>
    <w:rsid w:val="4B7D1A7A"/>
    <w:rsid w:val="4B877F28"/>
    <w:rsid w:val="4BD60CA6"/>
    <w:rsid w:val="4C3E62B8"/>
    <w:rsid w:val="4C6C2B55"/>
    <w:rsid w:val="4C9267C2"/>
    <w:rsid w:val="4CBD3C34"/>
    <w:rsid w:val="4D916BA6"/>
    <w:rsid w:val="4DC44169"/>
    <w:rsid w:val="4DE76A53"/>
    <w:rsid w:val="4E3704A8"/>
    <w:rsid w:val="4EAC3B65"/>
    <w:rsid w:val="4EF0709E"/>
    <w:rsid w:val="4EF27D04"/>
    <w:rsid w:val="4F18388F"/>
    <w:rsid w:val="4F2D1B25"/>
    <w:rsid w:val="4F3246BD"/>
    <w:rsid w:val="4F345301"/>
    <w:rsid w:val="4F43480D"/>
    <w:rsid w:val="50456F8B"/>
    <w:rsid w:val="512D3A1F"/>
    <w:rsid w:val="513C6A7B"/>
    <w:rsid w:val="51AA51AE"/>
    <w:rsid w:val="51FB1DBF"/>
    <w:rsid w:val="51FE3F57"/>
    <w:rsid w:val="521269DB"/>
    <w:rsid w:val="529C0B07"/>
    <w:rsid w:val="5333545B"/>
    <w:rsid w:val="5450213C"/>
    <w:rsid w:val="547808CF"/>
    <w:rsid w:val="54A60E7E"/>
    <w:rsid w:val="54D24048"/>
    <w:rsid w:val="54D64CD5"/>
    <w:rsid w:val="554F6252"/>
    <w:rsid w:val="55887D69"/>
    <w:rsid w:val="558A39D8"/>
    <w:rsid w:val="55D571FD"/>
    <w:rsid w:val="561A0928"/>
    <w:rsid w:val="56423872"/>
    <w:rsid w:val="566B4D4A"/>
    <w:rsid w:val="56B279F0"/>
    <w:rsid w:val="57362972"/>
    <w:rsid w:val="579D710E"/>
    <w:rsid w:val="57AE3DF4"/>
    <w:rsid w:val="57DB745C"/>
    <w:rsid w:val="57F60092"/>
    <w:rsid w:val="580603F2"/>
    <w:rsid w:val="581F22F6"/>
    <w:rsid w:val="58221C4A"/>
    <w:rsid w:val="58502D74"/>
    <w:rsid w:val="586E1E17"/>
    <w:rsid w:val="58862C35"/>
    <w:rsid w:val="58B73FB5"/>
    <w:rsid w:val="58C14957"/>
    <w:rsid w:val="599420F2"/>
    <w:rsid w:val="59B4067F"/>
    <w:rsid w:val="59D46318"/>
    <w:rsid w:val="5A202317"/>
    <w:rsid w:val="5AE83A50"/>
    <w:rsid w:val="5AFA4FF6"/>
    <w:rsid w:val="5BAB2917"/>
    <w:rsid w:val="5BAF26CF"/>
    <w:rsid w:val="5BFC33FA"/>
    <w:rsid w:val="5C092028"/>
    <w:rsid w:val="5C3107A4"/>
    <w:rsid w:val="5C3B1B93"/>
    <w:rsid w:val="5C897F15"/>
    <w:rsid w:val="5C9220DF"/>
    <w:rsid w:val="5CF327B1"/>
    <w:rsid w:val="5D4A15F3"/>
    <w:rsid w:val="5D69542A"/>
    <w:rsid w:val="5DCD56A6"/>
    <w:rsid w:val="5DD132B1"/>
    <w:rsid w:val="5DDE3802"/>
    <w:rsid w:val="5E0930EF"/>
    <w:rsid w:val="5E26549C"/>
    <w:rsid w:val="5E3D4D53"/>
    <w:rsid w:val="5E4717E6"/>
    <w:rsid w:val="5E55774C"/>
    <w:rsid w:val="5E7158AA"/>
    <w:rsid w:val="5F3705FF"/>
    <w:rsid w:val="5F4D1192"/>
    <w:rsid w:val="5F5807B7"/>
    <w:rsid w:val="5FA70F6C"/>
    <w:rsid w:val="5FD517A5"/>
    <w:rsid w:val="600C13D0"/>
    <w:rsid w:val="60104DDC"/>
    <w:rsid w:val="605C0804"/>
    <w:rsid w:val="60A563A7"/>
    <w:rsid w:val="61543285"/>
    <w:rsid w:val="6189617B"/>
    <w:rsid w:val="61B52BB6"/>
    <w:rsid w:val="61B749C2"/>
    <w:rsid w:val="61DB0DFF"/>
    <w:rsid w:val="62280D20"/>
    <w:rsid w:val="622C5B5B"/>
    <w:rsid w:val="62A67249"/>
    <w:rsid w:val="62CA2457"/>
    <w:rsid w:val="6340659E"/>
    <w:rsid w:val="63635B65"/>
    <w:rsid w:val="63740FE2"/>
    <w:rsid w:val="638240A1"/>
    <w:rsid w:val="63A5257B"/>
    <w:rsid w:val="63BD3DCC"/>
    <w:rsid w:val="63C61741"/>
    <w:rsid w:val="63FE2C2C"/>
    <w:rsid w:val="64560967"/>
    <w:rsid w:val="65005C64"/>
    <w:rsid w:val="656B1D10"/>
    <w:rsid w:val="65764386"/>
    <w:rsid w:val="659B2EBF"/>
    <w:rsid w:val="65E2458B"/>
    <w:rsid w:val="65E60A3C"/>
    <w:rsid w:val="66022B28"/>
    <w:rsid w:val="66200FCB"/>
    <w:rsid w:val="66292A20"/>
    <w:rsid w:val="66581E87"/>
    <w:rsid w:val="66FA11D5"/>
    <w:rsid w:val="672D4BFB"/>
    <w:rsid w:val="674302C7"/>
    <w:rsid w:val="680A5986"/>
    <w:rsid w:val="680D5F4B"/>
    <w:rsid w:val="68113F51"/>
    <w:rsid w:val="6812290E"/>
    <w:rsid w:val="68553A05"/>
    <w:rsid w:val="68E94770"/>
    <w:rsid w:val="68EC4E38"/>
    <w:rsid w:val="68F708D2"/>
    <w:rsid w:val="68F949C9"/>
    <w:rsid w:val="68F9743F"/>
    <w:rsid w:val="6916122F"/>
    <w:rsid w:val="695A4290"/>
    <w:rsid w:val="695B411C"/>
    <w:rsid w:val="69884262"/>
    <w:rsid w:val="69A1231A"/>
    <w:rsid w:val="6A334932"/>
    <w:rsid w:val="6A3353FF"/>
    <w:rsid w:val="6A5D63E6"/>
    <w:rsid w:val="6A5F24D1"/>
    <w:rsid w:val="6A786D8C"/>
    <w:rsid w:val="6AC24496"/>
    <w:rsid w:val="6AE347EB"/>
    <w:rsid w:val="6B434AF0"/>
    <w:rsid w:val="6B496903"/>
    <w:rsid w:val="6B57675A"/>
    <w:rsid w:val="6B971BD3"/>
    <w:rsid w:val="6B99046E"/>
    <w:rsid w:val="6BB35F77"/>
    <w:rsid w:val="6BDD7B4D"/>
    <w:rsid w:val="6C240F7A"/>
    <w:rsid w:val="6C2A7E16"/>
    <w:rsid w:val="6C682BCA"/>
    <w:rsid w:val="6C917ADD"/>
    <w:rsid w:val="6C935B86"/>
    <w:rsid w:val="6D284B02"/>
    <w:rsid w:val="6D342FFC"/>
    <w:rsid w:val="6D4160BF"/>
    <w:rsid w:val="6DEB1B30"/>
    <w:rsid w:val="6DF67774"/>
    <w:rsid w:val="6E301597"/>
    <w:rsid w:val="6E3E378E"/>
    <w:rsid w:val="6E9F36E2"/>
    <w:rsid w:val="6EBA58AF"/>
    <w:rsid w:val="6EBC0B3A"/>
    <w:rsid w:val="6EC7159E"/>
    <w:rsid w:val="6EF51C7D"/>
    <w:rsid w:val="6F614293"/>
    <w:rsid w:val="6F8363E5"/>
    <w:rsid w:val="6FC746F5"/>
    <w:rsid w:val="6FDC38E7"/>
    <w:rsid w:val="70317AC6"/>
    <w:rsid w:val="70725BE1"/>
    <w:rsid w:val="70863262"/>
    <w:rsid w:val="70A1528F"/>
    <w:rsid w:val="70A76ED3"/>
    <w:rsid w:val="70D15B9A"/>
    <w:rsid w:val="70ED3587"/>
    <w:rsid w:val="71860B17"/>
    <w:rsid w:val="71987335"/>
    <w:rsid w:val="71ED6D3E"/>
    <w:rsid w:val="72033859"/>
    <w:rsid w:val="723B27CC"/>
    <w:rsid w:val="723F6421"/>
    <w:rsid w:val="72687227"/>
    <w:rsid w:val="72A03FD9"/>
    <w:rsid w:val="72F61D99"/>
    <w:rsid w:val="72FD24DD"/>
    <w:rsid w:val="73211723"/>
    <w:rsid w:val="73406CFF"/>
    <w:rsid w:val="7383028C"/>
    <w:rsid w:val="73A25E44"/>
    <w:rsid w:val="73CA39CA"/>
    <w:rsid w:val="73ED4347"/>
    <w:rsid w:val="741F68CF"/>
    <w:rsid w:val="746A705E"/>
    <w:rsid w:val="75252DF3"/>
    <w:rsid w:val="75621536"/>
    <w:rsid w:val="75BF3154"/>
    <w:rsid w:val="760F7D0F"/>
    <w:rsid w:val="764A07CF"/>
    <w:rsid w:val="764F6B3D"/>
    <w:rsid w:val="76CD2B7B"/>
    <w:rsid w:val="76D80645"/>
    <w:rsid w:val="76DE441B"/>
    <w:rsid w:val="76E03371"/>
    <w:rsid w:val="771F413A"/>
    <w:rsid w:val="777D1617"/>
    <w:rsid w:val="77AF096C"/>
    <w:rsid w:val="780E5898"/>
    <w:rsid w:val="782642CC"/>
    <w:rsid w:val="7894095E"/>
    <w:rsid w:val="78BF57A5"/>
    <w:rsid w:val="78E27FB5"/>
    <w:rsid w:val="79000679"/>
    <w:rsid w:val="79A416F0"/>
    <w:rsid w:val="79B03EB6"/>
    <w:rsid w:val="7A244940"/>
    <w:rsid w:val="7AF26EC4"/>
    <w:rsid w:val="7AF37579"/>
    <w:rsid w:val="7AF87F64"/>
    <w:rsid w:val="7B1C0C84"/>
    <w:rsid w:val="7B385C1C"/>
    <w:rsid w:val="7B417A08"/>
    <w:rsid w:val="7B5A62DF"/>
    <w:rsid w:val="7B7A04A8"/>
    <w:rsid w:val="7B9867A6"/>
    <w:rsid w:val="7BDB7F1C"/>
    <w:rsid w:val="7BFF3B20"/>
    <w:rsid w:val="7C05779D"/>
    <w:rsid w:val="7C0C3F6D"/>
    <w:rsid w:val="7C22163C"/>
    <w:rsid w:val="7C283958"/>
    <w:rsid w:val="7C595075"/>
    <w:rsid w:val="7C6B07B2"/>
    <w:rsid w:val="7CBF4FEB"/>
    <w:rsid w:val="7D133243"/>
    <w:rsid w:val="7D852995"/>
    <w:rsid w:val="7D972E6C"/>
    <w:rsid w:val="7DF67FF0"/>
    <w:rsid w:val="7E394207"/>
    <w:rsid w:val="7E4007A2"/>
    <w:rsid w:val="7E791CAD"/>
    <w:rsid w:val="7E9836E2"/>
    <w:rsid w:val="7EA50DFB"/>
    <w:rsid w:val="7EC07E21"/>
    <w:rsid w:val="7EC86878"/>
    <w:rsid w:val="7EED169F"/>
    <w:rsid w:val="7F16390D"/>
    <w:rsid w:val="7F5A71FC"/>
    <w:rsid w:val="7F691D27"/>
    <w:rsid w:val="7F752917"/>
    <w:rsid w:val="7F947ACE"/>
    <w:rsid w:val="7FBD2969"/>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4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4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5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5"/>
    <w:semiHidden/>
    <w:unhideWhenUsed/>
    <w:qFormat/>
    <w:uiPriority w:val="99"/>
    <w:rPr>
      <w:sz w:val="18"/>
      <w:szCs w:val="18"/>
    </w:rPr>
  </w:style>
  <w:style w:type="paragraph" w:styleId="18">
    <w:name w:val="footer"/>
    <w:basedOn w:val="1"/>
    <w:link w:val="39"/>
    <w:unhideWhenUsed/>
    <w:qFormat/>
    <w:uiPriority w:val="99"/>
    <w:pPr>
      <w:tabs>
        <w:tab w:val="center" w:pos="4153"/>
        <w:tab w:val="right" w:pos="8306"/>
      </w:tabs>
      <w:snapToGrid w:val="0"/>
      <w:jc w:val="left"/>
    </w:pPr>
    <w:rPr>
      <w:sz w:val="18"/>
      <w:szCs w:val="18"/>
    </w:rPr>
  </w:style>
  <w:style w:type="paragraph" w:styleId="19">
    <w:name w:val="header"/>
    <w:basedOn w:val="1"/>
    <w:link w:val="3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FollowedHyperlink"/>
    <w:basedOn w:val="25"/>
    <w:semiHidden/>
    <w:unhideWhenUsed/>
    <w:qFormat/>
    <w:uiPriority w:val="99"/>
    <w:rPr>
      <w:color w:val="2D64B3"/>
      <w:u w:val="none"/>
      <w:shd w:val="clear" w:fill="3399FF"/>
    </w:rPr>
  </w:style>
  <w:style w:type="character" w:styleId="29">
    <w:name w:val="Emphasis"/>
    <w:basedOn w:val="25"/>
    <w:qFormat/>
    <w:uiPriority w:val="20"/>
  </w:style>
  <w:style w:type="character" w:styleId="30">
    <w:name w:val="HTML Definition"/>
    <w:basedOn w:val="25"/>
    <w:semiHidden/>
    <w:unhideWhenUsed/>
    <w:qFormat/>
    <w:uiPriority w:val="99"/>
  </w:style>
  <w:style w:type="character" w:styleId="31">
    <w:name w:val="HTML Variable"/>
    <w:basedOn w:val="25"/>
    <w:semiHidden/>
    <w:unhideWhenUsed/>
    <w:qFormat/>
    <w:uiPriority w:val="99"/>
  </w:style>
  <w:style w:type="character" w:styleId="32">
    <w:name w:val="Hyperlink"/>
    <w:basedOn w:val="25"/>
    <w:unhideWhenUsed/>
    <w:qFormat/>
    <w:uiPriority w:val="99"/>
    <w:rPr>
      <w:color w:val="0000FF" w:themeColor="hyperlink"/>
      <w:u w:val="single"/>
      <w14:textFill>
        <w14:solidFill>
          <w14:schemeClr w14:val="hlink"/>
        </w14:solidFill>
      </w14:textFill>
    </w:rPr>
  </w:style>
  <w:style w:type="character" w:styleId="33">
    <w:name w:val="HTML Code"/>
    <w:basedOn w:val="25"/>
    <w:semiHidden/>
    <w:unhideWhenUsed/>
    <w:qFormat/>
    <w:uiPriority w:val="99"/>
    <w:rPr>
      <w:rFonts w:hint="eastAsia" w:ascii="Arial" w:hAnsi="Arial" w:cs="Arial"/>
      <w:sz w:val="20"/>
    </w:rPr>
  </w:style>
  <w:style w:type="character" w:styleId="34">
    <w:name w:val="annotation reference"/>
    <w:qFormat/>
    <w:uiPriority w:val="0"/>
    <w:rPr>
      <w:rFonts w:ascii="Times New Roman" w:hAnsi="Times New Roman" w:eastAsia="宋体" w:cs="Times New Roman"/>
      <w:sz w:val="21"/>
      <w:szCs w:val="21"/>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Arial" w:hAnsi="Arial" w:cs="Arial"/>
      <w:sz w:val="20"/>
    </w:rPr>
  </w:style>
  <w:style w:type="character" w:styleId="37">
    <w:name w:val="HTML Sample"/>
    <w:basedOn w:val="25"/>
    <w:semiHidden/>
    <w:unhideWhenUsed/>
    <w:qFormat/>
    <w:uiPriority w:val="99"/>
    <w:rPr>
      <w:rFonts w:hint="default" w:ascii="Arial" w:hAnsi="Arial" w:cs="Arial"/>
    </w:rPr>
  </w:style>
  <w:style w:type="character" w:customStyle="1" w:styleId="38">
    <w:name w:val="页眉 Char"/>
    <w:basedOn w:val="25"/>
    <w:link w:val="19"/>
    <w:semiHidden/>
    <w:qFormat/>
    <w:uiPriority w:val="99"/>
    <w:rPr>
      <w:sz w:val="18"/>
      <w:szCs w:val="18"/>
    </w:rPr>
  </w:style>
  <w:style w:type="character" w:customStyle="1" w:styleId="39">
    <w:name w:val="页脚 Char"/>
    <w:basedOn w:val="25"/>
    <w:link w:val="18"/>
    <w:qFormat/>
    <w:uiPriority w:val="99"/>
    <w:rPr>
      <w:sz w:val="18"/>
      <w:szCs w:val="18"/>
    </w:rPr>
  </w:style>
  <w:style w:type="character" w:customStyle="1" w:styleId="40">
    <w:name w:val="标题 1 Char"/>
    <w:basedOn w:val="25"/>
    <w:link w:val="4"/>
    <w:qFormat/>
    <w:uiPriority w:val="9"/>
    <w:rPr>
      <w:rFonts w:eastAsia="方正小标宋简体"/>
      <w:bCs/>
      <w:kern w:val="44"/>
      <w:sz w:val="44"/>
      <w:szCs w:val="44"/>
    </w:rPr>
  </w:style>
  <w:style w:type="character" w:customStyle="1" w:styleId="41">
    <w:name w:val="标题 2 Char"/>
    <w:basedOn w:val="25"/>
    <w:link w:val="5"/>
    <w:qFormat/>
    <w:uiPriority w:val="9"/>
    <w:rPr>
      <w:rFonts w:eastAsia="方正小标宋简体" w:asciiTheme="majorHAnsi" w:hAnsiTheme="majorHAnsi" w:cstheme="majorBidi"/>
      <w:bCs/>
      <w:sz w:val="36"/>
      <w:szCs w:val="32"/>
    </w:rPr>
  </w:style>
  <w:style w:type="character" w:customStyle="1" w:styleId="42">
    <w:name w:val="标题 3 Char"/>
    <w:basedOn w:val="25"/>
    <w:link w:val="6"/>
    <w:qFormat/>
    <w:uiPriority w:val="9"/>
    <w:rPr>
      <w:rFonts w:ascii="Calibri" w:hAnsi="Calibri" w:eastAsia="宋体" w:cs="Times New Roman"/>
      <w:b/>
      <w:bCs/>
      <w:sz w:val="32"/>
      <w:szCs w:val="32"/>
    </w:rPr>
  </w:style>
  <w:style w:type="paragraph" w:styleId="43">
    <w:name w:val="List Paragraph"/>
    <w:basedOn w:val="1"/>
    <w:link w:val="51"/>
    <w:qFormat/>
    <w:uiPriority w:val="34"/>
    <w:pPr>
      <w:ind w:firstLine="420" w:firstLineChars="200"/>
    </w:pPr>
  </w:style>
  <w:style w:type="paragraph" w:customStyle="1" w:styleId="4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Char"/>
    <w:basedOn w:val="25"/>
    <w:link w:val="17"/>
    <w:semiHidden/>
    <w:qFormat/>
    <w:uiPriority w:val="99"/>
    <w:rPr>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CM97"/>
    <w:basedOn w:val="14"/>
    <w:next w:val="14"/>
    <w:qFormat/>
    <w:uiPriority w:val="0"/>
    <w:pPr>
      <w:spacing w:after="373"/>
    </w:pPr>
    <w:rPr>
      <w:color w:val="auto"/>
    </w:rPr>
  </w:style>
  <w:style w:type="paragraph" w:customStyle="1" w:styleId="48">
    <w:name w:val="CM91"/>
    <w:basedOn w:val="14"/>
    <w:next w:val="14"/>
    <w:qFormat/>
    <w:uiPriority w:val="0"/>
    <w:pPr>
      <w:spacing w:after="160"/>
    </w:pPr>
    <w:rPr>
      <w:color w:val="auto"/>
    </w:rPr>
  </w:style>
  <w:style w:type="character" w:customStyle="1" w:styleId="49">
    <w:name w:val="正文文本 3 Char"/>
    <w:link w:val="9"/>
    <w:qFormat/>
    <w:uiPriority w:val="99"/>
    <w:rPr>
      <w:sz w:val="16"/>
      <w:szCs w:val="16"/>
    </w:rPr>
  </w:style>
  <w:style w:type="character" w:customStyle="1" w:styleId="50">
    <w:name w:val="正文文本 3 Char1"/>
    <w:basedOn w:val="25"/>
    <w:link w:val="9"/>
    <w:semiHidden/>
    <w:qFormat/>
    <w:uiPriority w:val="99"/>
    <w:rPr>
      <w:sz w:val="16"/>
      <w:szCs w:val="16"/>
    </w:rPr>
  </w:style>
  <w:style w:type="character" w:customStyle="1" w:styleId="51">
    <w:name w:val="列出段落 Char"/>
    <w:link w:val="43"/>
    <w:qFormat/>
    <w:uiPriority w:val="34"/>
  </w:style>
  <w:style w:type="paragraph" w:customStyle="1" w:styleId="52">
    <w:name w:val="1"/>
    <w:basedOn w:val="1"/>
    <w:next w:val="13"/>
    <w:qFormat/>
    <w:uiPriority w:val="99"/>
    <w:pPr>
      <w:widowControl w:val="0"/>
      <w:jc w:val="both"/>
    </w:pPr>
    <w:rPr>
      <w:rFonts w:ascii="宋体" w:hAnsi="Courier New"/>
      <w:kern w:val="2"/>
    </w:rPr>
  </w:style>
  <w:style w:type="paragraph" w:customStyle="1" w:styleId="53">
    <w:name w:val="WPSOffice手动目录 1"/>
    <w:qFormat/>
    <w:uiPriority w:val="0"/>
    <w:pPr>
      <w:ind w:leftChars="0"/>
    </w:pPr>
    <w:rPr>
      <w:rFonts w:asciiTheme="minorHAnsi" w:hAnsiTheme="minorHAnsi" w:eastAsiaTheme="minorEastAsia" w:cstheme="minorBidi"/>
      <w:sz w:val="20"/>
      <w:szCs w:val="20"/>
    </w:rPr>
  </w:style>
  <w:style w:type="paragraph" w:customStyle="1" w:styleId="54">
    <w:name w:val="WPSOffice手动目录 2"/>
    <w:qFormat/>
    <w:uiPriority w:val="0"/>
    <w:pPr>
      <w:ind w:leftChars="200"/>
    </w:pPr>
    <w:rPr>
      <w:rFonts w:asciiTheme="minorHAnsi" w:hAnsiTheme="minorHAnsi" w:eastAsiaTheme="minorEastAsia" w:cstheme="minorBidi"/>
      <w:sz w:val="20"/>
      <w:szCs w:val="20"/>
    </w:rPr>
  </w:style>
  <w:style w:type="paragraph" w:customStyle="1" w:styleId="55">
    <w:name w:val="WPSOffice手动目录 3"/>
    <w:qFormat/>
    <w:uiPriority w:val="0"/>
    <w:pPr>
      <w:ind w:leftChars="400"/>
    </w:pPr>
    <w:rPr>
      <w:rFonts w:asciiTheme="minorHAnsi" w:hAnsiTheme="minorHAnsi" w:eastAsiaTheme="minorEastAsia" w:cstheme="minorBidi"/>
      <w:sz w:val="20"/>
      <w:szCs w:val="20"/>
    </w:rPr>
  </w:style>
  <w:style w:type="paragraph" w:customStyle="1" w:styleId="5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7">
    <w:name w:val="_Style 4"/>
    <w:basedOn w:val="4"/>
    <w:next w:val="1"/>
    <w:qFormat/>
    <w:uiPriority w:val="0"/>
    <w:pPr>
      <w:spacing w:line="576" w:lineRule="auto"/>
      <w:outlineLvl w:val="9"/>
    </w:pPr>
    <w:rPr>
      <w:rFonts w:ascii="Calibri" w:hAnsi="Calibri"/>
    </w:rPr>
  </w:style>
  <w:style w:type="paragraph" w:customStyle="1" w:styleId="5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27114</Words>
  <Characters>28737</Characters>
  <Lines>300</Lines>
  <Paragraphs>84</Paragraphs>
  <TotalTime>12</TotalTime>
  <ScaleCrop>false</ScaleCrop>
  <LinksUpToDate>false</LinksUpToDate>
  <CharactersWithSpaces>31163</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2022-11-24T09:37:00Z</cp:lastPrinted>
  <dcterms:modified xsi:type="dcterms:W3CDTF">2022-11-25T09:04:01Z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DE8FF6E27E07457FA016C8F4F4B1A4E8</vt:lpwstr>
  </property>
</Properties>
</file>