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rPr>
      </w:pPr>
      <w:r>
        <w:rPr>
          <w:rFonts w:hint="eastAsia" w:ascii="方正小标宋简体" w:eastAsia="方正小标宋简体"/>
          <w:sz w:val="52"/>
          <w:szCs w:val="52"/>
        </w:rPr>
        <w:t>广州从化净水有限公司太平厂、鳌头厂、良口厂及良口1#泵站潜水作业项目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0"/>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11"/>
      <w:bookmarkStart w:id="3" w:name="_Toc17696"/>
    </w:p>
    <w:p/>
    <w:p>
      <w:pPr>
        <w:pStyle w:val="22"/>
      </w:pPr>
    </w:p>
    <w:p>
      <w:pPr>
        <w:pStyle w:val="22"/>
      </w:pPr>
    </w:p>
    <w:p>
      <w:pPr>
        <w:pStyle w:val="22"/>
      </w:pPr>
    </w:p>
    <w:p>
      <w:pPr>
        <w:pStyle w:val="22"/>
      </w:pPr>
    </w:p>
    <w:p>
      <w:pPr>
        <w:pStyle w:val="3"/>
      </w:pPr>
      <w:bookmarkStart w:id="4" w:name="_Toc19609"/>
      <w:bookmarkStart w:id="5" w:name="_Toc31938"/>
      <w:bookmarkStart w:id="6" w:name="_Toc1669"/>
      <w:bookmarkStart w:id="7" w:name="_Toc11322"/>
      <w:bookmarkStart w:id="8" w:name="_Toc17801"/>
      <w:bookmarkStart w:id="9" w:name="_Toc7519"/>
      <w:bookmarkStart w:id="10" w:name="_Toc4275"/>
    </w:p>
    <w:p>
      <w:pPr>
        <w:pStyle w:val="3"/>
      </w:pPr>
    </w:p>
    <w:p>
      <w:pPr>
        <w:pStyle w:val="3"/>
      </w:pPr>
    </w:p>
    <w:p>
      <w:pPr>
        <w:pStyle w:val="3"/>
      </w:pPr>
      <w:r>
        <w:pict>
          <v:shape id="_x0000_s2064" o:spid="_x0000_s2064" o:spt="32" type="#_x0000_t32" style="position:absolute;left:0pt;margin-left:215.05pt;margin-top:8.5pt;height:0pt;width:75.5pt;z-index:251672576;mso-width-relative:page;mso-height-relative:page;" o:connectortype="straight" filled="f" coordsize="21600,21600">
            <v:path arrowok="t"/>
            <v:fill on="f" focussize="0,0"/>
            <v:stroke/>
            <v:imagedata o:title=""/>
            <o:lock v:ext="edit"/>
          </v:shape>
        </w:pict>
      </w:r>
      <w:r>
        <w:pict>
          <v:shape id="_x0000_s2065" o:spid="_x0000_s2065" o:spt="32" type="#_x0000_t32" style="position:absolute;left:0pt;margin-left:215.05pt;margin-top:39.35pt;height:0pt;width:75.5pt;z-index:251673600;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3"/>
      </w:pPr>
      <w:bookmarkStart w:id="11" w:name="_Toc88209924"/>
      <w:bookmarkStart w:id="12" w:name="_Toc8201"/>
      <w:bookmarkStart w:id="13" w:name="_Toc10122"/>
      <w:bookmarkStart w:id="14" w:name="_Toc30989"/>
      <w:bookmarkStart w:id="15" w:name="_Toc5230"/>
      <w:bookmarkStart w:id="16" w:name="_Toc26363"/>
      <w:bookmarkStart w:id="17" w:name="_Toc2659"/>
      <w:bookmarkStart w:id="18" w:name="_Toc15709"/>
      <w:bookmarkStart w:id="19" w:name="_Toc30131"/>
      <w:bookmarkStart w:id="20" w:name="_Toc28995"/>
      <w:bookmarkStart w:id="21" w:name="_Toc14238"/>
      <w:bookmarkStart w:id="22" w:name="_Toc99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21373"/>
      <w:bookmarkStart w:id="24" w:name="_Toc9680"/>
      <w:r>
        <w:rPr>
          <w:rFonts w:hint="eastAsia"/>
          <w:u w:val="single"/>
        </w:rPr>
        <w:t>广州从化净水有限公司太平厂、鳌头厂、良口厂及良口1#泵站潜水作业项目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广州从化净水有限公司太平厂、鳌头厂、良口厂及良口1#泵站潜水作业项目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rPr>
        <w:t>广州从化净水有限公司太平厂、鳌头厂、良口厂及良口1#泵站潜水作业项目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穗从化净水询﹝2022﹞101701号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ascii="仿宋_GB2312" w:eastAsia="仿宋_GB2312"/>
          <w:sz w:val="28"/>
          <w:szCs w:val="28"/>
          <w:u w:val="single"/>
        </w:rPr>
        <w:t>177798.11</w:t>
      </w:r>
      <w:r>
        <w:rPr>
          <w:rFonts w:hint="eastAsia" w:ascii="仿宋_GB2312" w:eastAsia="仿宋_GB2312"/>
          <w:sz w:val="28"/>
          <w:szCs w:val="28"/>
          <w:u w:val="single"/>
        </w:rPr>
        <w:t>（限价总额）。</w:t>
      </w:r>
    </w:p>
    <w:p>
      <w:pPr>
        <w:numPr>
          <w:ilvl w:val="255"/>
          <w:numId w:val="0"/>
        </w:numPr>
        <w:autoSpaceDE w:val="0"/>
        <w:autoSpaceDN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其中：</w:t>
      </w:r>
    </w:p>
    <w:p>
      <w:pPr>
        <w:autoSpaceDE w:val="0"/>
        <w:autoSpaceDN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w:t>
      </w:r>
      <w:r>
        <w:rPr>
          <w:rFonts w:hint="eastAsia" w:ascii="仿宋" w:hAnsi="仿宋" w:eastAsia="仿宋" w:cs="仿宋"/>
          <w:sz w:val="28"/>
          <w:szCs w:val="28"/>
          <w:u w:val="single"/>
          <w:lang w:val="zh-CN"/>
        </w:rPr>
        <w:t>一</w:t>
      </w:r>
      <w:r>
        <w:rPr>
          <w:rFonts w:ascii="仿宋" w:hAnsi="仿宋" w:eastAsia="仿宋" w:cs="仿宋"/>
          <w:sz w:val="28"/>
          <w:szCs w:val="28"/>
          <w:u w:val="single"/>
          <w:lang w:val="zh-CN"/>
        </w:rPr>
        <w:t>）</w:t>
      </w:r>
      <w:r>
        <w:rPr>
          <w:rFonts w:hint="eastAsia" w:ascii="仿宋" w:hAnsi="仿宋" w:eastAsia="仿宋" w:cs="仿宋"/>
          <w:sz w:val="28"/>
          <w:szCs w:val="28"/>
          <w:u w:val="single"/>
        </w:rPr>
        <w:t>太平厂1#反应池 2#搅拌器支架和鳌头厂反应池厌氧段搅拌器支架潜水作业更换项目（以下简称“项目一”）</w:t>
      </w:r>
      <w:r>
        <w:rPr>
          <w:rFonts w:hint="eastAsia" w:ascii="仿宋" w:hAnsi="仿宋" w:eastAsia="仿宋" w:cs="仿宋"/>
          <w:sz w:val="28"/>
          <w:szCs w:val="28"/>
          <w:u w:val="single"/>
          <w:lang w:val="zh-CN"/>
        </w:rPr>
        <w:t>，</w:t>
      </w:r>
      <w:r>
        <w:rPr>
          <w:rFonts w:hint="eastAsia" w:ascii="仿宋_GB2312" w:eastAsia="仿宋_GB2312"/>
          <w:sz w:val="28"/>
          <w:szCs w:val="28"/>
          <w:u w:val="single"/>
          <w:lang w:val="zh-CN"/>
        </w:rPr>
        <w:t>最高限价</w:t>
      </w:r>
      <w:r>
        <w:rPr>
          <w:rFonts w:hint="eastAsia" w:ascii="仿宋_GB2312" w:eastAsia="仿宋_GB2312"/>
          <w:sz w:val="28"/>
          <w:szCs w:val="28"/>
          <w:u w:val="single"/>
        </w:rPr>
        <w:t>：129486.53</w:t>
      </w:r>
      <w:r>
        <w:rPr>
          <w:rFonts w:hint="eastAsia" w:ascii="仿宋_GB2312" w:eastAsia="仿宋_GB2312"/>
          <w:sz w:val="28"/>
          <w:szCs w:val="28"/>
          <w:u w:val="single"/>
          <w:lang w:val="zh-CN"/>
        </w:rPr>
        <w:t>元；</w:t>
      </w:r>
      <w:r>
        <w:rPr>
          <w:rFonts w:hint="eastAsia" w:ascii="仿宋" w:hAnsi="仿宋" w:eastAsia="仿宋" w:cs="仿宋"/>
          <w:sz w:val="28"/>
          <w:szCs w:val="28"/>
          <w:u w:val="single"/>
        </w:rPr>
        <w:t>税前限价：</w:t>
      </w:r>
      <w:r>
        <w:rPr>
          <w:rFonts w:ascii="仿宋" w:hAnsi="仿宋" w:eastAsia="仿宋" w:cs="仿宋"/>
          <w:sz w:val="28"/>
          <w:szCs w:val="28"/>
          <w:u w:val="single"/>
        </w:rPr>
        <w:t>122157.10</w:t>
      </w:r>
      <w:r>
        <w:rPr>
          <w:rFonts w:hint="eastAsia" w:ascii="仿宋" w:hAnsi="仿宋" w:eastAsia="仿宋" w:cs="仿宋"/>
          <w:sz w:val="28"/>
          <w:szCs w:val="28"/>
          <w:u w:val="single"/>
        </w:rPr>
        <w:t>元 ；</w:t>
      </w:r>
    </w:p>
    <w:p>
      <w:pPr>
        <w:autoSpaceDE w:val="0"/>
        <w:autoSpaceDN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u w:val="single"/>
        </w:rPr>
        <w:t>（二</w:t>
      </w:r>
      <w:r>
        <w:rPr>
          <w:rFonts w:ascii="仿宋" w:hAnsi="仿宋" w:eastAsia="仿宋" w:cs="仿宋"/>
          <w:sz w:val="28"/>
          <w:szCs w:val="28"/>
          <w:u w:val="single"/>
        </w:rPr>
        <w:t>）</w:t>
      </w:r>
      <w:r>
        <w:rPr>
          <w:rFonts w:hint="eastAsia" w:ascii="仿宋" w:hAnsi="仿宋" w:eastAsia="仿宋" w:cs="仿宋"/>
          <w:sz w:val="28"/>
          <w:szCs w:val="28"/>
          <w:u w:val="single"/>
        </w:rPr>
        <w:t>从化公司良口厂提升泵房3#提升泵、良口1#泵站1#提升泵水下摸查清障项目（以下简称“项目二”），最高限价：</w:t>
      </w:r>
      <w:r>
        <w:rPr>
          <w:rFonts w:ascii="仿宋" w:hAnsi="仿宋" w:eastAsia="仿宋" w:cs="仿宋"/>
          <w:sz w:val="28"/>
          <w:szCs w:val="28"/>
          <w:u w:val="single"/>
        </w:rPr>
        <w:t>48311</w:t>
      </w:r>
      <w:r>
        <w:rPr>
          <w:rFonts w:hint="eastAsia" w:ascii="仿宋" w:hAnsi="仿宋" w:eastAsia="仿宋" w:cs="仿宋"/>
          <w:sz w:val="28"/>
          <w:szCs w:val="28"/>
          <w:u w:val="single"/>
        </w:rPr>
        <w:t>.</w:t>
      </w:r>
      <w:r>
        <w:rPr>
          <w:rFonts w:ascii="仿宋" w:hAnsi="仿宋" w:eastAsia="仿宋" w:cs="仿宋"/>
          <w:sz w:val="28"/>
          <w:szCs w:val="28"/>
          <w:u w:val="single"/>
        </w:rPr>
        <w:t>58</w:t>
      </w:r>
      <w:r>
        <w:rPr>
          <w:rFonts w:hint="eastAsia" w:ascii="仿宋" w:hAnsi="仿宋" w:eastAsia="仿宋" w:cs="仿宋"/>
          <w:sz w:val="28"/>
          <w:szCs w:val="28"/>
          <w:u w:val="single"/>
        </w:rPr>
        <w:t>元人民币; 税前限价：45576.96元。</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无</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lang w:val="en-US" w:eastAsia="zh-CN"/>
              </w:rPr>
            </w:pPr>
            <w:r>
              <w:rPr>
                <w:rFonts w:hint="eastAsia"/>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2"/>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详见第五章采购需求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2.2项目工期：□计划工期   </w:t>
      </w:r>
      <w:r>
        <w:rPr>
          <w:rFonts w:hint="eastAsia" w:ascii="仿宋_GB2312" w:eastAsia="仿宋_GB2312"/>
          <w:sz w:val="28"/>
          <w:szCs w:val="28"/>
        </w:rPr>
        <w:sym w:font="Wingdings 2" w:char="00A3"/>
      </w:r>
      <w:r>
        <w:rPr>
          <w:rFonts w:hint="eastAsia" w:ascii="仿宋_GB2312" w:eastAsia="仿宋_GB2312"/>
          <w:sz w:val="28"/>
          <w:szCs w:val="28"/>
        </w:rPr>
        <w:t xml:space="preserve">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自签订合同之日生效，期限1年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A3"/>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广州从化净水有限公司太平厂、良口厂及良口1#泵站</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A3"/>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按第五章采购需求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（2）供应商应当具备潜水作业机构资质，同时具有建设主管部门颁发且在有效期内的《潜水作业安全证》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 2019 年1月1日至今，供应商最少具有一项水务行业潜水作业类项目的业绩。（提供合同复印件证明，包括但不限于项目名称、金额及实施内容、合同盖章、发票证明、签订日期，加盖单位公章）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（4）项目负责人应当具备持有项目负责人安全生产考核合格证（B类）（或能够提供广东省建筑施工企业管理人员安全生产考核信息系统安全生产管理人员证书信息的网页截图）资格条件。</w:t>
      </w:r>
    </w:p>
    <w:p>
      <w:pPr>
        <w:pStyle w:val="22"/>
        <w:spacing w:line="600" w:lineRule="exact"/>
        <w:ind w:firstLine="0"/>
        <w:jc w:val="left"/>
        <w:rPr>
          <w:rFonts w:hint="eastAsia"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 xml:space="preserve">（6）其他要求： 专职安全人员要求：须具有安全生产考核合格证（C类）（或能够提供广东省建筑施工企业管理人员安全生产考核信息系统安全生产管理人员证书信息的网页截图）。 </w:t>
      </w:r>
    </w:p>
    <w:p>
      <w:pPr>
        <w:pStyle w:val="22"/>
        <w:keepNext w:val="0"/>
        <w:keepLines w:val="0"/>
        <w:pageBreakBefore w:val="0"/>
        <w:widowControl w:val="0"/>
        <w:kinsoku/>
        <w:wordWrap/>
        <w:overflowPunct/>
        <w:topLinePunct w:val="0"/>
        <w:autoSpaceDE/>
        <w:autoSpaceDN/>
        <w:bidi w:val="0"/>
        <w:adjustRightInd w:val="0"/>
        <w:snapToGrid w:val="0"/>
        <w:spacing w:line="520" w:lineRule="exact"/>
        <w:ind w:firstLine="0"/>
        <w:jc w:val="left"/>
        <w:rPr>
          <w:rFonts w:ascii="仿宋_GB2312" w:eastAsia="仿宋_GB2312"/>
          <w:color w:val="auto"/>
          <w:sz w:val="28"/>
          <w:szCs w:val="28"/>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）供应商应当具备 投标人营业范围必须为具有</w:t>
      </w:r>
      <w:r>
        <w:rPr>
          <w:rFonts w:hint="eastAsia" w:ascii="仿宋_GB2312" w:eastAsia="仿宋_GB2312"/>
          <w:color w:val="auto"/>
          <w:sz w:val="28"/>
          <w:szCs w:val="28"/>
          <w:lang w:val="en-US" w:eastAsia="zh-CN"/>
        </w:rPr>
        <w:t>潜水作业</w:t>
      </w:r>
      <w:r>
        <w:rPr>
          <w:rFonts w:hint="eastAsia" w:ascii="仿宋_GB2312" w:eastAsia="仿宋_GB2312"/>
          <w:color w:val="auto"/>
          <w:sz w:val="28"/>
          <w:szCs w:val="28"/>
        </w:rPr>
        <w:t xml:space="preserve">资质且不低于三级资质。  </w:t>
      </w:r>
    </w:p>
    <w:p>
      <w:pPr>
        <w:keepNext w:val="0"/>
        <w:keepLines w:val="0"/>
        <w:pageBreakBefore w:val="0"/>
        <w:widowControl w:val="0"/>
        <w:kinsoku/>
        <w:wordWrap/>
        <w:overflowPunct/>
        <w:topLinePunct w:val="0"/>
        <w:autoSpaceDE/>
        <w:autoSpaceDN/>
        <w:bidi w:val="0"/>
        <w:adjustRightInd w:val="0"/>
        <w:snapToGrid w:val="0"/>
        <w:spacing w:line="52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24</w:t>
      </w:r>
      <w:r>
        <w:rPr>
          <w:rFonts w:hint="eastAsia" w:ascii="仿宋_GB2312" w:eastAsia="仿宋_GB2312"/>
          <w:sz w:val="28"/>
          <w:szCs w:val="28"/>
        </w:rPr>
        <w:t>日至</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广州从化净水有限公司门户网站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组织：项目根据实际情况须在提交响应文件前</w:t>
      </w:r>
      <w:bookmarkStart w:id="175" w:name="_GoBack"/>
      <w:bookmarkEnd w:id="175"/>
      <w:r>
        <w:rPr>
          <w:rFonts w:hint="eastAsia" w:ascii="仿宋_GB2312" w:eastAsia="仿宋_GB2312"/>
          <w:sz w:val="28"/>
          <w:szCs w:val="28"/>
        </w:rPr>
        <w:t>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踏勘时间：</w:t>
      </w:r>
    </w:p>
    <w:p>
      <w:pPr>
        <w:adjustRightInd w:val="0"/>
        <w:snapToGrid w:val="0"/>
        <w:spacing w:line="600" w:lineRule="exact"/>
        <w:jc w:val="left"/>
        <w:rPr>
          <w:rFonts w:eastAsia="仿宋_GB2312" w:asciiTheme="minorEastAsia" w:hAnsiTheme="minorEastAsia"/>
          <w:b/>
          <w:sz w:val="32"/>
          <w:szCs w:val="32"/>
        </w:rPr>
      </w:pPr>
      <w:r>
        <w:rPr>
          <w:rFonts w:hint="eastAsia" w:ascii="仿宋_GB2312" w:eastAsia="仿宋_GB2312"/>
          <w:sz w:val="28"/>
          <w:szCs w:val="28"/>
        </w:rPr>
        <w:t>踏勘集中地点：</w:t>
      </w:r>
    </w:p>
    <w:p>
      <w:pPr>
        <w:adjustRightInd w:val="0"/>
        <w:snapToGrid w:val="0"/>
        <w:spacing w:line="360" w:lineRule="auto"/>
        <w:rPr>
          <w:rFonts w:ascii="仿宋_GB2312" w:hAnsi="仿宋" w:eastAsia="仿宋_GB2312" w:cs="仿宋_GB2312"/>
          <w:sz w:val="28"/>
          <w:szCs w:val="28"/>
          <w:lang w:val="zh-CN"/>
        </w:rPr>
      </w:pP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rPr>
        <w:t>日</w:t>
      </w:r>
      <w:r>
        <w:rPr>
          <w:rFonts w:hint="eastAsia" w:ascii="仿宋_GB2312" w:eastAsia="仿宋_GB2312"/>
          <w:sz w:val="28"/>
          <w:szCs w:val="28"/>
          <w:u w:val="single"/>
        </w:rPr>
        <w:t>17</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6.2递交及快递地址：</w:t>
      </w:r>
      <w:r>
        <w:rPr>
          <w:rFonts w:hint="eastAsia" w:ascii="仿宋_GB2312" w:eastAsia="仿宋_GB2312"/>
          <w:sz w:val="28"/>
          <w:szCs w:val="28"/>
          <w:u w:val="single"/>
        </w:rPr>
        <w:t>广州市从化区江埔街从荔路50号广州从化净水有限公司</w:t>
      </w:r>
    </w:p>
    <w:p>
      <w:pPr>
        <w:pStyle w:val="22"/>
        <w:ind w:firstLine="560" w:firstLineChars="200"/>
        <w:rPr>
          <w:rFonts w:eastAsia="仿宋_GB2312"/>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本项目采购公告同时在广州从化净水有限公司门户网站上发布。本公告的补充、修改，在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rPr>
        <w:t>广州市从化区江埔街从荔路50号广州从化净水有限公司</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3402"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单位名称</w:t>
            </w:r>
          </w:p>
        </w:tc>
        <w:tc>
          <w:tcPr>
            <w:tcW w:w="4557" w:type="dxa"/>
          </w:tcPr>
          <w:p>
            <w:pPr>
              <w:adjustRightInd w:val="0"/>
              <w:snapToGrid w:val="0"/>
              <w:spacing w:line="600" w:lineRule="exact"/>
              <w:jc w:val="center"/>
              <w:rPr>
                <w:rFonts w:ascii="宋体" w:hAnsi="宋体" w:eastAsia="宋体" w:cs="宋体"/>
                <w:sz w:val="28"/>
                <w:szCs w:val="28"/>
              </w:rPr>
            </w:pPr>
            <w:r>
              <w:rPr>
                <w:rFonts w:hint="eastAsia" w:ascii="宋体" w:hAnsi="宋体" w:eastAsia="宋体" w:cs="宋体"/>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1</w:t>
            </w:r>
          </w:p>
        </w:tc>
        <w:tc>
          <w:tcPr>
            <w:tcW w:w="3402" w:type="dxa"/>
            <w:vAlign w:val="center"/>
          </w:tcPr>
          <w:p>
            <w:pPr>
              <w:jc w:val="center"/>
              <w:rPr>
                <w:rFonts w:ascii="宋体" w:hAnsi="宋体" w:eastAsia="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2</w:t>
            </w:r>
          </w:p>
        </w:tc>
        <w:tc>
          <w:tcPr>
            <w:tcW w:w="3402" w:type="dxa"/>
            <w:vAlign w:val="center"/>
          </w:tcPr>
          <w:p>
            <w:pPr>
              <w:jc w:val="center"/>
              <w:rPr>
                <w:rFonts w:ascii="宋体" w:hAnsi="宋体" w:eastAsia="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eastAsia="宋体" w:cs="宋体"/>
                <w:sz w:val="24"/>
              </w:rPr>
              <w:t>3</w:t>
            </w:r>
          </w:p>
        </w:tc>
        <w:tc>
          <w:tcPr>
            <w:tcW w:w="3402" w:type="dxa"/>
            <w:vAlign w:val="center"/>
          </w:tcPr>
          <w:p>
            <w:pPr>
              <w:jc w:val="center"/>
              <w:rPr>
                <w:rFonts w:ascii="宋体" w:hAnsi="宋体" w:eastAsia="宋体" w:cs="宋体"/>
                <w:sz w:val="24"/>
              </w:rPr>
            </w:pPr>
            <w:r>
              <w:rPr>
                <w:rFonts w:hint="eastAsia"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：梁工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hint="eastAsia" w:ascii="仿宋_GB2312" w:eastAsia="仿宋_GB2312"/>
                <w:sz w:val="28"/>
                <w:szCs w:val="28"/>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致：广州从化净水有限公司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处理本项目，项目编号：的现场踏勘事宜。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pPr>
      <w:bookmarkStart w:id="25" w:name="_Toc10891"/>
    </w:p>
    <w:p/>
    <w:p>
      <w:pPr>
        <w:pStyle w:val="2"/>
      </w:pPr>
    </w:p>
    <w:p>
      <w:pPr>
        <w:pStyle w:val="2"/>
      </w:pPr>
    </w:p>
    <w:p>
      <w:pPr>
        <w:pStyle w:val="2"/>
      </w:pPr>
    </w:p>
    <w:p>
      <w:pPr>
        <w:pStyle w:val="3"/>
      </w:pPr>
      <w:bookmarkStart w:id="26" w:name="_Toc19295"/>
      <w:bookmarkStart w:id="27" w:name="_Toc2324"/>
      <w:bookmarkStart w:id="28" w:name="_Toc2331"/>
      <w:bookmarkStart w:id="29" w:name="_Toc32588"/>
      <w:bookmarkStart w:id="30" w:name="_Toc16705"/>
      <w:bookmarkStart w:id="31" w:name="_Toc9448"/>
      <w:bookmarkStart w:id="32" w:name="_Toc25603"/>
      <w:bookmarkStart w:id="33" w:name="_Toc23749"/>
      <w:bookmarkStart w:id="34" w:name="_Toc16557"/>
      <w:bookmarkStart w:id="35" w:name="_Toc7340"/>
      <w:r>
        <w:pict>
          <v:shape id="_x0000_s2066" o:spid="_x0000_s2066" o:spt="32" type="#_x0000_t32" style="position:absolute;left:0pt;margin-left:216.7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216.7pt;margin-top:20.35pt;height:0pt;width:75.5pt;z-index:251674624;mso-width-relative:page;mso-height-relative:page;" o:connectortype="straight" filled="f" coordsize="21600,21600">
            <v:path arrowok="t"/>
            <v:fill on="f" focussize="0,0"/>
            <v:stroke/>
            <v:imagedata o:title=""/>
            <o:lock v:ext="edit"/>
          </v:shape>
        </w:pic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4"/>
      </w:pPr>
    </w:p>
    <w:p>
      <w:pPr>
        <w:pStyle w:val="4"/>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sz w:val="32"/>
          <w:szCs w:val="32"/>
        </w:rPr>
      </w:pPr>
    </w:p>
    <w:p>
      <w:pPr>
        <w:pStyle w:val="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纸质文件正本1份，</w:t>
            </w:r>
            <w:r>
              <w:rPr>
                <w:rFonts w:hint="eastAsia" w:ascii="仿宋_GB2312" w:eastAsia="仿宋_GB2312" w:hAnsiTheme="minorEastAsia"/>
                <w:color w:val="FF0000"/>
                <w:sz w:val="24"/>
                <w:szCs w:val="24"/>
              </w:rPr>
              <w:t xml:space="preserve">副本 </w:t>
            </w:r>
            <w:r>
              <w:rPr>
                <w:rFonts w:hint="eastAsia" w:ascii="仿宋_GB2312" w:eastAsia="仿宋_GB2312" w:hAnsiTheme="minorEastAsia"/>
                <w:color w:val="FF0000"/>
                <w:sz w:val="24"/>
                <w:szCs w:val="24"/>
                <w:u w:val="single"/>
              </w:rPr>
              <w:t>6</w:t>
            </w:r>
            <w:r>
              <w:rPr>
                <w:rFonts w:hint="eastAsia" w:ascii="仿宋_GB2312" w:eastAsia="仿宋_GB2312" w:hAnsiTheme="minorEastAsia"/>
                <w:color w:val="FF000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5</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广州从化净水有限公司门户网站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6.承诺函</w:t>
      </w:r>
    </w:p>
    <w:p>
      <w:pPr>
        <w:spacing w:line="600" w:lineRule="exact"/>
        <w:rPr>
          <w:rFonts w:ascii="仿宋_GB2312" w:eastAsia="仿宋_GB2312"/>
          <w:sz w:val="28"/>
          <w:szCs w:val="28"/>
        </w:rPr>
      </w:pPr>
      <w:r>
        <w:rPr>
          <w:rFonts w:hint="eastAsia" w:ascii="仿宋_GB2312" w:eastAsia="仿宋_GB2312"/>
          <w:sz w:val="28"/>
          <w:szCs w:val="28"/>
        </w:rPr>
        <w:t>7.关于资格的声明函</w:t>
      </w:r>
    </w:p>
    <w:p>
      <w:pPr>
        <w:adjustRightInd w:val="0"/>
        <w:snapToGrid w:val="0"/>
        <w:spacing w:beforeLines="50" w:afterLines="50" w:line="560" w:lineRule="exact"/>
        <w:ind w:left="560" w:hanging="560" w:hangingChars="200"/>
        <w:jc w:val="left"/>
        <w:rPr>
          <w:rFonts w:ascii="仿宋_GB2312" w:eastAsia="仿宋_GB2312"/>
          <w:sz w:val="28"/>
          <w:szCs w:val="28"/>
        </w:rPr>
      </w:pPr>
      <w:r>
        <w:rPr>
          <w:rFonts w:hint="eastAsia" w:ascii="仿宋_GB2312" w:eastAsia="仿宋_GB2312"/>
          <w:sz w:val="28"/>
          <w:szCs w:val="28"/>
        </w:rPr>
        <w:t>8.报价意向承诺及声明函</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1：响应文件报价记录表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widowControl/>
        <w:jc w:val="left"/>
        <w:rPr>
          <w:rFonts w:cs="宋体" w:asciiTheme="majorEastAsia" w:hAnsiTheme="majorEastAsia" w:eastAsiaTheme="majorEastAsia"/>
          <w:b/>
          <w:color w:val="000000"/>
          <w:kern w:val="0"/>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响应文件报价记录表</w:t>
      </w:r>
    </w:p>
    <w:p>
      <w:pPr>
        <w:pStyle w:val="42"/>
      </w:pP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jc w:val="right"/>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记录人：监督人员：</w:t>
      </w:r>
    </w:p>
    <w:p>
      <w:pPr>
        <w:adjustRightInd w:val="0"/>
        <w:snapToGrid w:val="0"/>
        <w:spacing w:line="600" w:lineRule="exact"/>
        <w:ind w:firstLine="555"/>
        <w:jc w:val="left"/>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年月 </w:t>
      </w: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pStyle w:val="2"/>
        <w:rPr>
          <w:rFonts w:ascii="仿宋_GB2312" w:hAnsi="仿宋_GB2312" w:cs="仿宋_GB2312"/>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pStyle w:val="2"/>
        <w:rPr>
          <w:rFonts w:ascii="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4"/>
        <w:rPr>
          <w:rFonts w:asciiTheme="minorHAnsi" w:hAnsiTheme="minorHAnsi" w:cstheme="minorBidi"/>
          <w:kern w:val="44"/>
          <w:sz w:val="44"/>
          <w:szCs w:val="44"/>
        </w:rPr>
      </w:pPr>
      <w:bookmarkStart w:id="38" w:name="_Toc2867"/>
      <w:bookmarkStart w:id="39" w:name="_Toc21455"/>
      <w:r>
        <w:rPr>
          <w:rFonts w:asciiTheme="minorHAnsi" w:hAnsiTheme="minorHAnsi" w:cstheme="minorBidi"/>
          <w:kern w:val="44"/>
          <w:sz w:val="44"/>
          <w:szCs w:val="44"/>
        </w:rPr>
        <w:pict>
          <v:shape id="_x0000_s2053" o:spid="_x0000_s2053" o:spt="32" type="#_x0000_t32" style="position:absolute;left:0pt;margin-left:220.2pt;margin-top:50.9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220.2pt;margin-top:17.4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38"/>
      <w:bookmarkEnd w:id="39"/>
    </w:p>
    <w:p>
      <w:pPr>
        <w:pStyle w:val="42"/>
      </w:pPr>
    </w:p>
    <w:p>
      <w:pPr>
        <w:pStyle w:val="4"/>
      </w:pPr>
      <w:bookmarkStart w:id="40" w:name="_Toc87616371"/>
      <w:bookmarkStart w:id="41" w:name="_Toc7303"/>
      <w:bookmarkStart w:id="42" w:name="_Toc88209934"/>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广州市从化区江埔街从荔路50广州从净水有限公司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广州从化净水有限公司门户网站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2"/>
        <w:rPr>
          <w:rFonts w:ascii="仿宋_GB2312"/>
          <w:sz w:val="28"/>
          <w:szCs w:val="28"/>
        </w:rPr>
      </w:pPr>
    </w:p>
    <w:p>
      <w:pPr>
        <w:pStyle w:val="3"/>
      </w:pPr>
      <w:bookmarkStart w:id="46" w:name="_Toc4952"/>
      <w:bookmarkStart w:id="47" w:name="_Toc14552"/>
      <w:bookmarkStart w:id="48" w:name="_Toc19050"/>
      <w:bookmarkStart w:id="49" w:name="_Toc7118"/>
      <w:bookmarkStart w:id="50" w:name="_Toc7437"/>
      <w:bookmarkStart w:id="51" w:name="_Toc23581"/>
      <w:bookmarkStart w:id="52" w:name="_Toc3156"/>
      <w:bookmarkStart w:id="53" w:name="_Toc19759"/>
      <w:bookmarkStart w:id="54" w:name="_Toc14870"/>
      <w:bookmarkStart w:id="55" w:name="_Toc10930"/>
      <w:bookmarkStart w:id="56" w:name="_Toc20594"/>
      <w:r>
        <w:pict>
          <v:shape id="_x0000_s2055" o:spid="_x0000_s2055" o:spt="32" type="#_x0000_t32" style="position:absolute;left:0pt;margin-left:218.25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218.25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42"/>
      </w:pPr>
    </w:p>
    <w:p>
      <w:pPr>
        <w:pStyle w:val="3"/>
      </w:pPr>
      <w:bookmarkStart w:id="57" w:name="_Toc7831"/>
      <w:bookmarkStart w:id="58" w:name="_Toc21079"/>
      <w:bookmarkStart w:id="59" w:name="_Toc21840"/>
      <w:bookmarkStart w:id="60" w:name="_Toc29345"/>
      <w:bookmarkStart w:id="61" w:name="_Toc13898"/>
      <w:bookmarkStart w:id="62" w:name="_Toc29484"/>
      <w:bookmarkStart w:id="63" w:name="_Toc30530"/>
      <w:bookmarkStart w:id="64" w:name="_Toc87616378"/>
      <w:bookmarkStart w:id="65" w:name="_Toc88209941"/>
      <w:bookmarkStart w:id="66" w:name="_Toc32607"/>
      <w:bookmarkStart w:id="67" w:name="_Toc6308"/>
      <w:bookmarkStart w:id="68" w:name="_Toc12177"/>
      <w:bookmarkStart w:id="69" w:name="_Toc22212"/>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评审后，评审总价最低的供应商为成交供应商。如评审价格相同，可由评审小组根据评审情况以记名投票方式确定供应商排名，并将推荐理由写入评审报告。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2" o:spid="_x0000_s2072" o:spt="32" type="#_x0000_t32" style="position:absolute;left:0pt;margin-left:218.35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218.35pt;margin-top:22.9pt;height:0pt;width:75.5pt;z-index:251676672;mso-width-relative:page;mso-height-relative:page;" o:connectortype="straight" filled="f" coordsize="21600,21600">
            <v:path arrowok="t"/>
            <v:fill on="f" focussize="0,0"/>
            <v:stroke/>
            <v:imagedata o:title=""/>
            <o:lock v:ext="edit"/>
          </v:shape>
        </w:pict>
      </w:r>
      <w:r>
        <w:rPr>
          <w:rFonts w:hint="eastAsia"/>
        </w:rPr>
        <w:t>第五章</w:t>
      </w:r>
    </w:p>
    <w:p>
      <w:pPr>
        <w:pStyle w:val="4"/>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rPr>
          <w:szCs w:val="44"/>
        </w:rPr>
      </w:pPr>
      <w:r>
        <w:rPr>
          <w:rFonts w:hint="eastAsia"/>
          <w:szCs w:val="44"/>
        </w:rPr>
        <w:t>采购需求</w:t>
      </w:r>
    </w:p>
    <w:p>
      <w:pPr>
        <w:ind w:firstLine="281" w:firstLineChars="100"/>
        <w:rPr>
          <w:rFonts w:ascii="仿宋" w:hAnsi="仿宋" w:eastAsia="仿宋" w:cs="仿宋_GB2312"/>
          <w:b/>
          <w:sz w:val="28"/>
          <w:szCs w:val="28"/>
        </w:rPr>
      </w:pPr>
      <w:r>
        <w:rPr>
          <w:rFonts w:hint="eastAsia" w:ascii="仿宋" w:hAnsi="仿宋" w:eastAsia="仿宋" w:cs="仿宋_GB2312"/>
          <w:b/>
          <w:sz w:val="28"/>
          <w:szCs w:val="28"/>
        </w:rPr>
        <w:t>一、项目情况</w:t>
      </w:r>
    </w:p>
    <w:bookmarkEnd w:id="72"/>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项目一：由于太平厂1#反应池2#搅拌器支架断裂，导致搅拌器无法正常使用，影响正常营运生产，鳌头厂反应池厌氧段搅拌器支架晃动大，因无法判断水下支架安装情况，部分支架可能存在断裂情况，为保障安全生产运行，现申请在不停水情况下，由潜水员实施潜水作业，摸清太平厂及鳌头厂搅拌器支架安装状况，根据现场实际情况，为其更换新导轨支架。</w:t>
      </w:r>
    </w:p>
    <w:p>
      <w:pPr>
        <w:ind w:firstLine="560" w:firstLineChars="200"/>
        <w:rPr>
          <w:sz w:val="28"/>
        </w:rPr>
      </w:pPr>
      <w:r>
        <w:rPr>
          <w:rFonts w:hint="eastAsia" w:ascii="仿宋_GB2312" w:eastAsia="仿宋_GB2312"/>
          <w:sz w:val="28"/>
          <w:szCs w:val="28"/>
        </w:rPr>
        <w:t>项目二：从化公司下辖良口厂提升泵房3#提升泵吊入池内出现耦合异常情况，污水无法正常提升至生产线处理；良口1#泵站1#提升泵耦合器断裂部分卡死于池底，导致提升泵无法正常安装投入生产。为保障安全生产运行，现申请在不停水情况下，由潜水员实施潜水作业清除障碍物，确保提升泵能正常安装使用。</w:t>
      </w:r>
    </w:p>
    <w:p>
      <w:pPr>
        <w:pStyle w:val="22"/>
        <w:rPr>
          <w:rFonts w:ascii="仿宋_GB2312" w:eastAsia="仿宋_GB2312"/>
          <w:sz w:val="28"/>
          <w:szCs w:val="28"/>
        </w:rPr>
      </w:pPr>
      <w:r>
        <w:rPr>
          <w:rFonts w:hint="eastAsia" w:ascii="仿宋_GB2312" w:eastAsia="仿宋_GB2312"/>
          <w:sz w:val="28"/>
          <w:szCs w:val="28"/>
        </w:rPr>
        <w:t>工程量</w:t>
      </w:r>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491"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b/>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left"/>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gridSpan w:val="5"/>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shd w:val="clear" w:color="auto" w:fill="auto"/>
            <w:noWrap/>
            <w:vAlign w:val="center"/>
          </w:tcPr>
          <w:p>
            <w:pPr>
              <w:jc w:val="center"/>
              <w:rPr>
                <w:rFonts w:ascii="宋体" w:hAnsi="宋体" w:eastAsia="宋体" w:cs="宋体"/>
                <w:b/>
                <w:bCs/>
                <w:color w:val="000000"/>
                <w:sz w:val="20"/>
                <w:szCs w:val="20"/>
              </w:rPr>
            </w:pPr>
          </w:p>
        </w:tc>
        <w:tc>
          <w:tcPr>
            <w:tcW w:w="0" w:type="auto"/>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shd w:val="clear" w:color="auto" w:fill="auto"/>
            <w:noWrap/>
            <w:vAlign w:val="center"/>
          </w:tcPr>
          <w:p>
            <w:pPr>
              <w:jc w:val="center"/>
              <w:rPr>
                <w:rFonts w:ascii="宋体" w:hAnsi="宋体" w:eastAsia="宋体" w:cs="宋体"/>
                <w:color w:val="000000"/>
                <w:sz w:val="20"/>
                <w:szCs w:val="20"/>
              </w:rPr>
            </w:pPr>
          </w:p>
        </w:tc>
      </w:tr>
    </w:tbl>
    <w:p>
      <w:pPr>
        <w:pStyle w:val="12"/>
        <w:adjustRightInd w:val="0"/>
        <w:snapToGrid w:val="0"/>
        <w:spacing w:line="520" w:lineRule="exact"/>
        <w:rPr>
          <w:rFonts w:ascii="仿宋_GB2312" w:hAnsi="仿宋_GB2312" w:eastAsia="仿宋_GB2312" w:cs="仿宋_GB2312"/>
          <w:b/>
          <w:sz w:val="28"/>
          <w:szCs w:val="28"/>
        </w:rPr>
      </w:pPr>
    </w:p>
    <w:p>
      <w:pPr>
        <w:pStyle w:val="12"/>
        <w:adjustRightInd w:val="0"/>
        <w:snapToGrid w:val="0"/>
        <w:spacing w:line="52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12"/>
        <w:adjustRightInd w:val="0"/>
        <w:snapToGrid w:val="0"/>
        <w:spacing w:line="52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pStyle w:val="39"/>
        <w:autoSpaceDE w:val="0"/>
        <w:autoSpaceDN w:val="0"/>
        <w:spacing w:line="520" w:lineRule="exact"/>
        <w:ind w:firstLine="587" w:firstLineChars="20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（一）安全措施要求如下：</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应急预案、应急物资及设备清单等内容。</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2.潜水作业及其他特种作业人员必须按照JT/T 955《潜水人员从业资格条件》等国家有关规定经专门的安全作业培训，取得相应资格，方可上岗作业，严禁非本专业持证或不持证人员从事特种作业。</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3.潜水作业须按方案配备潜水监护员、潜水员、预备潜水员、通信员等各类人员。其中，参与潜水作业的所有作业、应急人员必须为18岁以上至55岁以下的人员，且从事潜水行业5年经验以上；预备潜水人员配备数不得少于潜水人员配备数的一半。</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5.现场使用的用电线路，一律采用绝缘导线，移动线路必须使用防水护套线，不得有裸露。导线要架空设置，以绝缘子固定，不得捆绑在脚手架上。</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6.配电箱必须由电工统一管理。配电箱需设漏电保护开关，所有用电设备均采用“一机一闸一漏电。”</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7.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8.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9.在作业过程中，潜水监护员应在现场全程监护，在无同等资格人员替换的情况下，不得离开现场或进行潜水作业。</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10.所有潜水作业必须由施工、监理、组织实施单位三方负责人和管理人员全程旁站监督，无监理单位的，由作业单位、组织实施单位人员全程旁站监督</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11.作业过程中应持续进行通风和可燃气体检测，并至少每隔15分钟一次在《潜水作业定期气体检测记录表》中如实记录检测结果。</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12.作业单位应按《潜水作业人员及设备进出登记表》落实人员及设备潜水作业登记，每班作业人员连续作业时间不得超过2小时。</w:t>
      </w:r>
    </w:p>
    <w:p>
      <w:pPr>
        <w:pStyle w:val="39"/>
        <w:autoSpaceDE w:val="0"/>
        <w:autoSpaceDN w:val="0"/>
        <w:spacing w:line="520" w:lineRule="exact"/>
        <w:ind w:firstLine="585" w:firstLineChars="209"/>
        <w:rPr>
          <w:rFonts w:ascii="仿宋_GB2312" w:hAnsi="仿宋_GB2312" w:eastAsia="仿宋_GB2312" w:cs="仿宋_GB2312"/>
          <w:sz w:val="28"/>
          <w:szCs w:val="28"/>
        </w:rPr>
      </w:pPr>
      <w:r>
        <w:rPr>
          <w:rFonts w:hint="eastAsia" w:ascii="仿宋_GB2312" w:hAnsi="仿宋_GB2312" w:eastAsia="仿宋_GB2312" w:cs="仿宋_GB2312"/>
          <w:sz w:val="28"/>
          <w:szCs w:val="28"/>
        </w:rPr>
        <w:t>13.未尽事宜，按《广州从化净水有限公司潜水作业安全管理办法》执行。</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（二）施工质量要求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spacing w:line="520" w:lineRule="exact"/>
        <w:ind w:firstLine="560" w:firstLineChars="200"/>
      </w:pPr>
      <w:r>
        <w:rPr>
          <w:rFonts w:hint="eastAsia" w:ascii="仿宋_GB2312" w:hAnsi="仿宋_GB2312" w:eastAsia="仿宋_GB2312" w:cs="仿宋_GB2312"/>
          <w:sz w:val="28"/>
          <w:szCs w:val="28"/>
        </w:rPr>
        <w:t>（3）必须用合格焊工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焊接、防锈、安装精度必须合格。</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39"/>
        <w:autoSpaceDE w:val="0"/>
        <w:autoSpaceDN w:val="0"/>
        <w:spacing w:line="520" w:lineRule="exact"/>
        <w:ind w:firstLine="585" w:firstLineChars="2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39"/>
        <w:autoSpaceDE w:val="0"/>
        <w:autoSpaceDN w:val="0"/>
        <w:spacing w:line="520" w:lineRule="exact"/>
        <w:ind w:firstLine="587" w:firstLineChars="209"/>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（四）施工方案评审要求</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潜水项目施工</w:t>
      </w:r>
      <w:r>
        <w:rPr>
          <w:rFonts w:hint="eastAsia" w:ascii="仿宋_GB2312" w:hAnsi="仿宋_GB2312" w:eastAsia="仿宋_GB2312" w:cs="仿宋_GB2312"/>
          <w:sz w:val="28"/>
          <w:szCs w:val="28"/>
        </w:rPr>
        <w:t>方案</w:t>
      </w:r>
      <w:r>
        <w:rPr>
          <w:rFonts w:hint="eastAsia" w:ascii="仿宋_GB2312" w:hAnsi="仿宋_GB2312" w:eastAsia="仿宋_GB2312" w:cs="仿宋_GB2312"/>
          <w:sz w:val="28"/>
          <w:szCs w:val="28"/>
          <w:lang w:val="en-US" w:eastAsia="zh-CN"/>
        </w:rPr>
        <w:t>需</w:t>
      </w:r>
      <w:r>
        <w:rPr>
          <w:rFonts w:hint="eastAsia" w:ascii="仿宋_GB2312" w:hAnsi="仿宋_GB2312" w:eastAsia="仿宋_GB2312" w:cs="仿宋_GB2312"/>
          <w:sz w:val="28"/>
          <w:szCs w:val="28"/>
        </w:rPr>
        <w:t>组织专家</w:t>
      </w:r>
      <w:r>
        <w:rPr>
          <w:rFonts w:hint="eastAsia" w:ascii="仿宋_GB2312" w:hAnsi="仿宋_GB2312" w:eastAsia="仿宋_GB2312" w:cs="仿宋_GB2312"/>
          <w:sz w:val="28"/>
          <w:szCs w:val="28"/>
          <w:lang w:val="en-US" w:eastAsia="zh-CN"/>
        </w:rPr>
        <w:t>评审</w:t>
      </w:r>
      <w:r>
        <w:rPr>
          <w:rFonts w:hint="eastAsia" w:ascii="仿宋_GB2312" w:hAnsi="仿宋_GB2312" w:eastAsia="仿宋_GB2312" w:cs="仿宋_GB2312"/>
          <w:sz w:val="28"/>
          <w:szCs w:val="28"/>
        </w:rPr>
        <w:t>论证。经专家论证通过或按专家意见修改后</w:t>
      </w:r>
      <w:r>
        <w:rPr>
          <w:rFonts w:hint="eastAsia" w:ascii="仿宋_GB2312" w:hAnsi="仿宋_GB2312" w:eastAsia="仿宋_GB2312" w:cs="仿宋_GB2312"/>
          <w:sz w:val="28"/>
          <w:szCs w:val="28"/>
          <w:lang w:val="en-US" w:eastAsia="zh-CN"/>
        </w:rPr>
        <w:t>通过的方案，报审营运及安全办备案，评审专家应当具备下列条件:</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1.生产经营单位、科研院所、高等院校、中介机构、社会团体等相关专业技术人员，身体状况良好，能胜任评审工作;</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2.具有至少5年以上相关专业技术或安全管理现场工作经历;</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3.具有国家承认的大堂以上(含大堂)学历且具有工程类高级专业技术职务;</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4.具有与评审工作要求相适应的观察、分析和判断能力，能够协助或独立开展对申请单位的文件评审和现场评审等工作;</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bookmarkStart w:id="73" w:name="_Toc23353"/>
      <w:bookmarkStart w:id="74" w:name="_Toc12135"/>
      <w:bookmarkStart w:id="75" w:name="_Toc23330"/>
      <w:bookmarkStart w:id="76" w:name="_Toc1284"/>
      <w:bookmarkStart w:id="77" w:name="_Toc29835"/>
      <w:bookmarkStart w:id="78" w:name="_Toc1496"/>
      <w:bookmarkStart w:id="79" w:name="_Toc537"/>
      <w:bookmarkStart w:id="80" w:name="_Toc25925"/>
      <w:bookmarkStart w:id="81" w:name="_Toc18538"/>
      <w:bookmarkStart w:id="82" w:name="_Toc15570"/>
      <w:bookmarkStart w:id="83" w:name="_Toc4680"/>
      <w:r>
        <w:rPr>
          <w:rFonts w:hint="eastAsia" w:ascii="仿宋_GB2312" w:hAnsi="仿宋_GB2312" w:eastAsia="仿宋_GB2312" w:cs="仿宋_GB2312"/>
          <w:sz w:val="28"/>
          <w:szCs w:val="28"/>
          <w:lang w:val="en-US" w:eastAsia="zh-CN"/>
        </w:rPr>
        <w:t>5.参加评审组织单位组织的有关安全生产法律法规、标准规范、文件和标准化等知识的培训;</w:t>
      </w:r>
    </w:p>
    <w:p>
      <w:pPr>
        <w:pStyle w:val="39"/>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6.取得评审组织单位颁发的聘书。</w:t>
      </w:r>
    </w:p>
    <w:p>
      <w:pPr>
        <w:pStyle w:val="9"/>
      </w:pPr>
    </w:p>
    <w:p>
      <w:pPr>
        <w:widowControl/>
        <w:jc w:val="left"/>
      </w:pPr>
      <w:r>
        <w:br w:type="page"/>
      </w:r>
    </w:p>
    <w:p>
      <w:pPr>
        <w:pStyle w:val="9"/>
        <w:rPr>
          <w:rFonts w:hint="eastAsia"/>
        </w:rPr>
      </w:pPr>
    </w:p>
    <w:p>
      <w:pPr>
        <w:pStyle w:val="9"/>
        <w:rPr>
          <w:rFonts w:hint="eastAsia"/>
        </w:rPr>
      </w:pPr>
    </w:p>
    <w:p>
      <w:pPr>
        <w:pStyle w:val="9"/>
        <w:rPr>
          <w:rFonts w:hint="eastAsia"/>
        </w:rPr>
      </w:pPr>
    </w:p>
    <w:p>
      <w:pPr>
        <w:pStyle w:val="9"/>
        <w:rPr>
          <w:rFonts w:hint="eastAsia"/>
        </w:rPr>
      </w:pPr>
    </w:p>
    <w:p>
      <w:pPr>
        <w:pStyle w:val="9"/>
      </w:pPr>
    </w:p>
    <w:p>
      <w:pPr>
        <w:pStyle w:val="9"/>
      </w:pPr>
    </w:p>
    <w:p>
      <w:pPr>
        <w:pStyle w:val="3"/>
      </w:pPr>
      <w:r>
        <w:pict>
          <v:shape id="_x0000_s2057" o:spid="_x0000_s2057" o:spt="32" type="#_x0000_t32" style="position:absolute;left:0pt;margin-left:220.75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220.75pt;margin-top:7.05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3"/>
      </w:pPr>
      <w:bookmarkStart w:id="84" w:name="_Toc22797"/>
      <w:bookmarkStart w:id="85" w:name="_Toc19088"/>
      <w:bookmarkStart w:id="86" w:name="_Toc22501"/>
      <w:bookmarkStart w:id="87" w:name="_Toc12721"/>
      <w:bookmarkStart w:id="88" w:name="_Toc12980"/>
      <w:bookmarkStart w:id="89" w:name="_Toc88209949"/>
      <w:bookmarkStart w:id="90" w:name="_Toc12968"/>
      <w:bookmarkStart w:id="91" w:name="_Toc13309"/>
      <w:bookmarkStart w:id="92" w:name="_Toc19686"/>
      <w:bookmarkStart w:id="93" w:name="_Toc8183"/>
      <w:bookmarkStart w:id="94" w:name="_Toc87616386"/>
      <w:bookmarkStart w:id="95" w:name="_Toc323"/>
      <w:bookmarkStart w:id="96" w:name="_Toc1375"/>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ascii="宋体" w:hAnsi="宋体" w:cs="宋体"/>
          <w:b/>
          <w:bCs/>
          <w:sz w:val="48"/>
          <w:szCs w:val="48"/>
        </w:rPr>
      </w:pPr>
    </w:p>
    <w:p>
      <w:pPr>
        <w:spacing w:line="400" w:lineRule="atLeast"/>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p>
    <w:p>
      <w:pPr>
        <w:pStyle w:val="8"/>
        <w:rPr>
          <w:rFonts w:ascii="宋体" w:hAnsi="宋体" w:cs="宋体"/>
          <w:b/>
          <w:bCs/>
          <w:sz w:val="48"/>
          <w:szCs w:val="48"/>
        </w:rPr>
      </w:pPr>
    </w:p>
    <w:p>
      <w:pPr>
        <w:pStyle w:val="9"/>
      </w:pPr>
    </w:p>
    <w:p>
      <w:pPr>
        <w:adjustRightInd w:val="0"/>
        <w:snapToGrid w:val="0"/>
        <w:spacing w:beforeLines="50" w:afterLines="50" w:line="600" w:lineRule="exact"/>
        <w:jc w:val="center"/>
        <w:rPr>
          <w:rFonts w:ascii="方正小标宋简体" w:eastAsia="方正小标宋简体"/>
          <w:sz w:val="28"/>
          <w:szCs w:val="28"/>
        </w:rPr>
      </w:pPr>
    </w:p>
    <w:p>
      <w:pPr>
        <w:spacing w:line="400" w:lineRule="atLeast"/>
        <w:jc w:val="center"/>
        <w:rPr>
          <w:rFonts w:ascii="宋体" w:hAnsi="宋体" w:cs="宋体"/>
          <w:b/>
          <w:bCs/>
          <w:sz w:val="48"/>
          <w:szCs w:val="48"/>
        </w:rPr>
      </w:pPr>
      <w:r>
        <w:rPr>
          <w:rFonts w:hint="eastAsia" w:ascii="宋体" w:hAnsi="宋体" w:cs="宋体"/>
          <w:b/>
          <w:bCs/>
          <w:sz w:val="48"/>
          <w:szCs w:val="48"/>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ascii="宋体" w:hAnsi="宋体" w:cs="宋体"/>
          <w:b/>
          <w:sz w:val="30"/>
          <w:szCs w:val="30"/>
        </w:rPr>
      </w:pPr>
      <w:r>
        <w:rPr>
          <w:rFonts w:hint="eastAsia" w:ascii="宋体" w:hAnsi="宋体" w:cs="宋体"/>
          <w:b/>
          <w:sz w:val="30"/>
          <w:szCs w:val="30"/>
        </w:rPr>
        <w:t>项目名称: 广州从化净水有限公司太平厂、鳌头厂、良口厂及良口1#泵站潜水作业项目</w:t>
      </w:r>
    </w:p>
    <w:p>
      <w:pPr>
        <w:spacing w:line="400" w:lineRule="atLeast"/>
        <w:rPr>
          <w:rFonts w:ascii="宋体" w:hAnsi="宋体"/>
          <w:b/>
          <w:sz w:val="30"/>
          <w:szCs w:val="30"/>
        </w:rPr>
      </w:pPr>
    </w:p>
    <w:p>
      <w:pPr>
        <w:pStyle w:val="22"/>
        <w:rPr>
          <w:color w:val="auto"/>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甲方：广州从化净水有限公司</w:t>
      </w:r>
    </w:p>
    <w:p>
      <w:pPr>
        <w:spacing w:line="400" w:lineRule="atLeast"/>
        <w:rPr>
          <w:rFonts w:ascii="宋体" w:hAnsi="宋体" w:cs="宋体"/>
          <w:b/>
          <w:sz w:val="30"/>
          <w:szCs w:val="30"/>
        </w:rPr>
      </w:pPr>
    </w:p>
    <w:p>
      <w:pPr>
        <w:spacing w:line="400" w:lineRule="atLeast"/>
        <w:rPr>
          <w:rFonts w:ascii="宋体" w:hAnsi="宋体" w:eastAsia="宋体" w:cs="宋体"/>
          <w:b/>
          <w:bCs/>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lang w:val="zh-CN"/>
        </w:rPr>
      </w:pPr>
      <w:r>
        <w:rPr>
          <w:rFonts w:hint="eastAsia" w:ascii="宋体" w:hAnsi="宋体" w:cs="宋体"/>
          <w:b/>
          <w:sz w:val="30"/>
        </w:rPr>
        <w:t>签约地点：广州市</w:t>
      </w:r>
    </w:p>
    <w:p>
      <w:pPr>
        <w:spacing w:beforeLines="30" w:line="500" w:lineRule="exact"/>
        <w:ind w:left="210" w:leftChars="100" w:firstLine="600" w:firstLineChars="250"/>
        <w:rPr>
          <w:rFonts w:ascii="宋体" w:hAnsi="宋体" w:cs="宋体"/>
          <w:sz w:val="24"/>
        </w:rPr>
      </w:pPr>
    </w:p>
    <w:p>
      <w:pPr>
        <w:pStyle w:val="22"/>
        <w:ind w:firstLine="0"/>
        <w:rPr>
          <w:rFonts w:cs="宋体"/>
          <w:color w:val="auto"/>
        </w:rPr>
      </w:pPr>
    </w:p>
    <w:p>
      <w:pPr>
        <w:spacing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广州从化净水有限公司</w:t>
      </w:r>
      <w:r>
        <w:rPr>
          <w:rFonts w:hint="eastAsia" w:ascii="宋体" w:hAnsi="宋体" w:cs="宋体"/>
          <w:sz w:val="24"/>
        </w:rPr>
        <w:t xml:space="preserve"> （以下简称“甲方”）与 （以下简称“乙方”）就</w:t>
      </w:r>
      <w:r>
        <w:rPr>
          <w:rFonts w:hint="eastAsia" w:ascii="宋体" w:hAnsi="宋体" w:cs="宋体"/>
          <w:sz w:val="24"/>
          <w:u w:val="single"/>
        </w:rPr>
        <w:t>从化公司太平厂1#反应池 2#搅拌器支架和鳌头厂反应池厌氧段搅拌器支架潜水作业更换项目</w:t>
      </w:r>
      <w:r>
        <w:rPr>
          <w:rFonts w:hint="eastAsia" w:asciiTheme="minorEastAsia" w:hAnsi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成交通知书/委托函；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rPr>
      </w:pPr>
      <w:r>
        <w:rPr>
          <w:rFonts w:hint="eastAsia" w:ascii="宋体" w:hAnsi="宋体" w:cs="宋体"/>
          <w:sz w:val="24"/>
        </w:rPr>
        <w:t>2.1项目名称：</w:t>
      </w:r>
      <w:r>
        <w:rPr>
          <w:rFonts w:hint="eastAsia" w:ascii="宋体" w:hAnsi="宋体"/>
          <w:sz w:val="24"/>
          <w:u w:val="single"/>
        </w:rPr>
        <w:t>广州从化净水有限公司太平厂、鳌头厂、良口厂及良口1#泵站潜水作业项目</w:t>
      </w:r>
    </w:p>
    <w:tbl>
      <w:tblPr>
        <w:tblStyle w:val="23"/>
        <w:tblW w:w="4885" w:type="pct"/>
        <w:tblInd w:w="0" w:type="dxa"/>
        <w:tblLayout w:type="autofit"/>
        <w:tblCellMar>
          <w:top w:w="0" w:type="dxa"/>
          <w:left w:w="108" w:type="dxa"/>
          <w:bottom w:w="0" w:type="dxa"/>
          <w:right w:w="108" w:type="dxa"/>
        </w:tblCellMar>
      </w:tblPr>
      <w:tblGrid>
        <w:gridCol w:w="662"/>
        <w:gridCol w:w="2141"/>
        <w:gridCol w:w="7229"/>
      </w:tblGrid>
      <w:tr>
        <w:tblPrEx>
          <w:tblCellMar>
            <w:top w:w="0" w:type="dxa"/>
            <w:left w:w="108" w:type="dxa"/>
            <w:bottom w:w="0" w:type="dxa"/>
            <w:right w:w="108" w:type="dxa"/>
          </w:tblCellMar>
        </w:tblPrEx>
        <w:trPr>
          <w:trHeight w:val="62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序号</w:t>
            </w:r>
          </w:p>
        </w:tc>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以下简称</w:t>
            </w:r>
          </w:p>
        </w:tc>
        <w:tc>
          <w:tcPr>
            <w:tcW w:w="36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项目名称</w:t>
            </w:r>
          </w:p>
        </w:tc>
      </w:tr>
      <w:tr>
        <w:tblPrEx>
          <w:tblCellMar>
            <w:top w:w="0" w:type="dxa"/>
            <w:left w:w="108" w:type="dxa"/>
            <w:bottom w:w="0" w:type="dxa"/>
            <w:right w:w="108" w:type="dxa"/>
          </w:tblCellMar>
        </w:tblPrEx>
        <w:trPr>
          <w:trHeight w:val="62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1</w:t>
            </w:r>
          </w:p>
        </w:tc>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项目一</w:t>
            </w:r>
          </w:p>
        </w:tc>
        <w:tc>
          <w:tcPr>
            <w:tcW w:w="36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太平厂1#反应池 2#搅拌器支架和鳌头厂反应池厌氧段搅拌器支架潜水作业更换项目</w:t>
            </w:r>
          </w:p>
        </w:tc>
      </w:tr>
      <w:tr>
        <w:tblPrEx>
          <w:tblCellMar>
            <w:top w:w="0" w:type="dxa"/>
            <w:left w:w="108" w:type="dxa"/>
            <w:bottom w:w="0" w:type="dxa"/>
            <w:right w:w="108" w:type="dxa"/>
          </w:tblCellMar>
        </w:tblPrEx>
        <w:trPr>
          <w:trHeight w:val="624"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2</w:t>
            </w:r>
          </w:p>
        </w:tc>
        <w:tc>
          <w:tcPr>
            <w:tcW w:w="10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项目二</w:t>
            </w:r>
          </w:p>
        </w:tc>
        <w:tc>
          <w:tcPr>
            <w:tcW w:w="36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从化公司良口厂提升泵房3#提升泵、良口1#泵站1#提升泵水下摸查清障项目</w:t>
            </w:r>
          </w:p>
        </w:tc>
      </w:tr>
    </w:tbl>
    <w:p>
      <w:pPr>
        <w:spacing w:line="500" w:lineRule="exact"/>
        <w:ind w:firstLine="480" w:firstLineChars="200"/>
        <w:rPr>
          <w:rFonts w:ascii="宋体" w:hAnsi="宋体" w:cs="宋体"/>
          <w:sz w:val="24"/>
        </w:rPr>
      </w:pPr>
      <w:r>
        <w:rPr>
          <w:rFonts w:hint="eastAsia" w:ascii="宋体" w:hAnsi="宋体" w:cs="宋体"/>
          <w:sz w:val="24"/>
        </w:rPr>
        <w:t>2.2项目地点：</w:t>
      </w:r>
      <w:r>
        <w:rPr>
          <w:rFonts w:hint="eastAsia" w:ascii="宋体" w:hAnsi="宋体"/>
          <w:sz w:val="24"/>
          <w:u w:val="single"/>
        </w:rPr>
        <w:t>对应项目实施厂区</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sz w:val="24"/>
        </w:rPr>
      </w:pPr>
      <w:r>
        <w:rPr>
          <w:rFonts w:hint="eastAsia" w:ascii="宋体" w:hAnsi="宋体" w:cs="宋体"/>
          <w:sz w:val="24"/>
        </w:rPr>
        <w:t>2.4项目内容</w:t>
      </w:r>
    </w:p>
    <w:p>
      <w:pPr>
        <w:pStyle w:val="2"/>
        <w:rPr>
          <w:rFonts w:hAnsi="宋体" w:eastAsiaTheme="minorEastAsia"/>
          <w:color w:val="auto"/>
          <w:kern w:val="2"/>
          <w:szCs w:val="22"/>
        </w:rPr>
      </w:pPr>
      <w:r>
        <w:rPr>
          <w:rFonts w:hint="eastAsia" w:hAnsi="宋体" w:eastAsiaTheme="minorEastAsia"/>
          <w:color w:val="auto"/>
          <w:kern w:val="2"/>
          <w:szCs w:val="22"/>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spacing w:line="500" w:lineRule="exact"/>
        <w:ind w:firstLine="482" w:firstLineChars="200"/>
        <w:rPr>
          <w:rFonts w:ascii="宋体" w:hAnsi="宋体" w:cs="宋体"/>
          <w:b/>
          <w:bCs/>
          <w:sz w:val="24"/>
        </w:rPr>
      </w:pPr>
    </w:p>
    <w:p>
      <w:pPr>
        <w:pStyle w:val="2"/>
      </w:pPr>
      <w:r>
        <w:rPr>
          <w:rFonts w:hint="eastAsia"/>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spacing w:line="500" w:lineRule="exact"/>
        <w:ind w:firstLine="482" w:firstLineChars="200"/>
        <w:rPr>
          <w:rFonts w:ascii="宋体" w:hAnsi="宋体" w:cs="宋体"/>
          <w:b/>
          <w:bCs/>
          <w:sz w:val="24"/>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numPr>
          <w:ilvl w:val="0"/>
          <w:numId w:val="4"/>
        </w:numPr>
        <w:spacing w:line="500" w:lineRule="exact"/>
        <w:ind w:firstLine="480" w:firstLineChars="200"/>
        <w:rPr>
          <w:rFonts w:ascii="宋体" w:hAnsi="宋体" w:cs="宋体"/>
          <w:b/>
          <w:sz w:val="24"/>
        </w:rPr>
      </w:pPr>
      <w:r>
        <w:rPr>
          <w:rFonts w:hint="eastAsia" w:ascii="宋体" w:hAnsi="宋体" w:cs="宋体"/>
          <w:sz w:val="24"/>
        </w:rPr>
        <w:t>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sz w:val="24"/>
          <w:u w:val="single"/>
        </w:rPr>
        <w:t>/</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w:t>
      </w:r>
      <w:r>
        <w:rPr>
          <w:rFonts w:hint="eastAsia" w:ascii="宋体" w:hAnsi="宋体" w:cs="宋体"/>
          <w:kern w:val="0"/>
          <w:sz w:val="24"/>
        </w:rPr>
        <w:t>3综合</w:t>
      </w:r>
      <w:r>
        <w:rPr>
          <w:rFonts w:ascii="宋体" w:hAnsi="宋体" w:cs="宋体"/>
          <w:kern w:val="0"/>
          <w:sz w:val="24"/>
          <w:lang w:val="zh-CN"/>
        </w:rPr>
        <w:t>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合同有效期为    年    月   日至    年    月   日，如合同服务期内维修项目结算金额累计总额达到30万时，合同提前终止。合同有效期内，甲方发包的具体项目的工期、开工日期等由双方另行协商确定。 开工日期以甲方发出的通知为准。乙方未按本合同约定的时间到达现场，每超时1小时，应按本合同暂定总价的 1 %支付违约金，逾期超过4小时，甲方有权解除合同，并按本合同暂定总价的 10 %向甲方支付违约金。乙方收到甲方电话通知，因乙方原因未能在第二通电话接通的，应按本合同暂定总价的 1 %支付违约金，超过10分钟未能接通电话，甲方有权解除合同，并按本合同暂定总价的 10 %向甲方支付违约金（甲方联系人电话详见附件5）。</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cstheme="minorEastAsia"/>
          <w:spacing w:val="-8"/>
          <w:sz w:val="24"/>
          <w:szCs w:val="24"/>
        </w:rPr>
        <w:t>5.</w:t>
      </w:r>
      <w:r>
        <w:rPr>
          <w:rFonts w:hint="eastAsia" w:asciiTheme="minorEastAsia" w:hAnsiTheme="minorEastAsia" w:cstheme="minorEastAsia"/>
          <w:spacing w:val="-8"/>
          <w:sz w:val="24"/>
          <w:szCs w:val="24"/>
        </w:rPr>
        <w:t>6</w:t>
      </w:r>
      <w:r>
        <w:rPr>
          <w:rFonts w:hint="eastAsia" w:hAnsi="宋体" w:cs="宋体"/>
          <w:spacing w:val="-8"/>
          <w:sz w:val="24"/>
          <w:szCs w:val="24"/>
        </w:rPr>
        <w:t>乙方不得随意更换项目负责人及附件中的相关人员，如确须更换，应征得甲方同意。如有违反，甲方有权解除合同并要求乙方支付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宋体" w:hAnsi="宋体" w:eastAsia="宋体" w:cs="宋体"/>
          <w:sz w:val="24"/>
          <w:szCs w:val="24"/>
        </w:rPr>
      </w:pPr>
      <w:r>
        <w:rPr>
          <w:rFonts w:hint="eastAsia" w:ascii="宋体" w:hAnsi="宋体" w:cs="宋体"/>
          <w:spacing w:val="-8"/>
          <w:sz w:val="24"/>
          <w:szCs w:val="24"/>
        </w:rPr>
        <w:t>5.9</w:t>
      </w:r>
      <w:r>
        <w:rPr>
          <w:rFonts w:hint="eastAsia" w:ascii="宋体" w:hAnsi="宋体" w:eastAsia="宋体" w:cs="宋体"/>
          <w:sz w:val="24"/>
          <w:szCs w:val="24"/>
        </w:rPr>
        <w:t>在合同有效期内，乙方自愿接受甲方按《广州从化净水有限公司经营建设项目参建企业不诚信行为管理办法》、《营运项目承包单位日常履约考评参照表（安全）》处理，具体处理标准详见附件</w:t>
      </w:r>
      <w:r>
        <w:rPr>
          <w:rFonts w:hint="eastAsia" w:ascii="宋体" w:hAnsi="宋体" w:cs="宋体"/>
          <w:sz w:val="24"/>
          <w:szCs w:val="24"/>
        </w:rPr>
        <w:t>7</w:t>
      </w:r>
      <w:r>
        <w:rPr>
          <w:rFonts w:hint="eastAsia" w:ascii="宋体" w:hAnsi="宋体" w:eastAsia="宋体" w:cs="宋体"/>
          <w:sz w:val="24"/>
          <w:szCs w:val="24"/>
        </w:rPr>
        <w:t>。</w:t>
      </w:r>
    </w:p>
    <w:p>
      <w:pPr>
        <w:widowControl/>
        <w:spacing w:line="500" w:lineRule="exact"/>
        <w:ind w:left="1" w:firstLine="480" w:firstLineChars="200"/>
        <w:jc w:val="left"/>
        <w:rPr>
          <w:rFonts w:ascii="宋体" w:hAnsi="宋体" w:eastAsia="宋体" w:cs="宋体"/>
          <w:sz w:val="24"/>
          <w:szCs w:val="24"/>
        </w:rPr>
      </w:pPr>
      <w:r>
        <w:rPr>
          <w:rFonts w:hint="eastAsia" w:ascii="宋体" w:hAnsi="宋体" w:cs="宋体"/>
          <w:sz w:val="24"/>
          <w:szCs w:val="24"/>
        </w:rPr>
        <w:t>5.10</w:t>
      </w:r>
      <w:r>
        <w:rPr>
          <w:rFonts w:hint="eastAsia" w:ascii="宋体" w:hAnsi="宋体" w:eastAsia="宋体" w:cs="宋体"/>
          <w:sz w:val="24"/>
          <w:szCs w:val="24"/>
        </w:rPr>
        <w:t>.乙方未按照本合同书履行，如未成立应急小组、未按要求每天配备协议约定的人员、设备或材料，每出现一次，乙方应按本协议备勤服务费的3%向甲方支付违约金，累计三次（含本数），甲方有权解除本合同，要求乙方支付本合同备勤服务费20%的违约金，如因乙方未及时抢修，由此给甲方造成损失，乙方应承担赔偿责任。合同另有约定除外。</w:t>
      </w:r>
    </w:p>
    <w:p>
      <w:pPr>
        <w:pStyle w:val="22"/>
        <w:rPr>
          <w:color w:val="auto"/>
        </w:rPr>
      </w:pPr>
    </w:p>
    <w:p>
      <w:pPr>
        <w:spacing w:line="500" w:lineRule="exact"/>
        <w:ind w:firstLine="482" w:firstLineChars="200"/>
        <w:rPr>
          <w:rFonts w:ascii="宋体" w:hAnsi="宋体" w:cs="宋体"/>
          <w:b/>
          <w:sz w:val="24"/>
        </w:rPr>
      </w:pPr>
      <w:r>
        <w:rPr>
          <w:rFonts w:hint="eastAsia" w:ascii="宋体" w:hAnsi="宋体" w:cs="宋体"/>
          <w:b/>
          <w:sz w:val="24"/>
        </w:rPr>
        <w:t>第六条实施条件及管理要求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2"/>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int="eastAsia" w:hAnsi="宋体" w:cs="宋体"/>
          <w:b/>
          <w:bCs/>
          <w:sz w:val="24"/>
          <w:szCs w:val="24"/>
        </w:rPr>
        <w:t>第七条材料及设备供应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hint="eastAsia" w:ascii="Segoe UI Symbol" w:hAnsi="Segoe UI Symbol" w:cs="Segoe UI Symbol"/>
          <w:b/>
          <w:bCs/>
          <w:sz w:val="24"/>
        </w:rPr>
        <w:t>□</w:t>
      </w:r>
      <w:r>
        <w:rPr>
          <w:rFonts w:hint="eastAsia" w:ascii="Segoe UI Symbol" w:hAnsi="Segoe UI Symbol" w:cs="Segoe UI Symbol"/>
          <w:bCs/>
          <w:sz w:val="24"/>
        </w:rPr>
        <w:t>有</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u w:val="single"/>
        </w:rPr>
        <w:t>/</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Ansi="宋体" w:cs="宋体"/>
          <w:bCs/>
          <w:sz w:val="24"/>
        </w:rPr>
      </w:pPr>
      <w:r>
        <w:rPr>
          <w:rFonts w:hAnsi="宋体" w:cs="宋体"/>
          <w:sz w:val="24"/>
          <w:szCs w:val="24"/>
        </w:rPr>
        <w:t>8.2</w:t>
      </w:r>
      <w:r>
        <w:rPr>
          <w:rFonts w:hint="eastAsia" w:hAnsi="宋体" w:cs="宋体"/>
          <w:sz w:val="24"/>
          <w:szCs w:val="24"/>
        </w:rPr>
        <w:t>项目验收合格后，由乙方提交申请支付资料 15 个工作日内，甲方支付至合同暂定总价的</w:t>
      </w:r>
      <w:r>
        <w:rPr>
          <w:rFonts w:hint="eastAsia" w:hAnsi="宋体" w:cs="宋体"/>
          <w:sz w:val="24"/>
          <w:szCs w:val="24"/>
          <w:u w:val="single"/>
        </w:rPr>
        <w:t>/</w:t>
      </w:r>
      <w:r>
        <w:rPr>
          <w:rFonts w:hint="eastAsia" w:hAnsi="宋体" w:cs="宋体"/>
          <w:bCs/>
          <w:sz w:val="24"/>
        </w:rPr>
        <w:t>。</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项目分项验收合格后，经甲方或甲方委托有资质第三方机构审核后，由乙方提交申请支付资料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个工作日内，甲方支付至各分项项目结算价的</w:t>
      </w:r>
      <w:r>
        <w:rPr>
          <w:rFonts w:hint="eastAsia" w:ascii="宋体" w:hAnsi="宋体" w:cs="宋体"/>
          <w:sz w:val="24"/>
          <w:u w:val="single"/>
        </w:rPr>
        <w:t>95%</w:t>
      </w:r>
      <w:r>
        <w:rPr>
          <w:rFonts w:hint="eastAsia" w:ascii="宋体" w:hAnsi="宋体" w:cs="宋体"/>
          <w:sz w:val="24"/>
        </w:rPr>
        <w:t>。</w:t>
      </w:r>
    </w:p>
    <w:p>
      <w:pPr>
        <w:spacing w:line="500" w:lineRule="exact"/>
        <w:ind w:firstLine="480" w:firstLineChars="200"/>
      </w:pPr>
      <w:r>
        <w:rPr>
          <w:rFonts w:hint="eastAsia" w:ascii="宋体" w:hAnsi="宋体" w:cs="宋体"/>
          <w:sz w:val="24"/>
        </w:rPr>
        <w:t>8.2.2质保期按合同第十条规定执行，质保期满后且乙方不存在违约情形，由乙方提交申请质保金退还资料 15 个工作日内，甲方支付合同结算价的5％（质保金）给乙方（无息）。</w:t>
      </w:r>
    </w:p>
    <w:p>
      <w:pPr>
        <w:spacing w:line="500" w:lineRule="exact"/>
        <w:ind w:firstLine="480" w:firstLineChars="200"/>
        <w:outlineLvl w:val="1"/>
        <w:rPr>
          <w:rFonts w:hAnsi="宋体" w:cs="宋体"/>
          <w:sz w:val="24"/>
        </w:rPr>
      </w:pPr>
      <w:r>
        <w:rPr>
          <w:rFonts w:ascii="宋体" w:hAnsi="宋体" w:cs="宋体"/>
          <w:sz w:val="24"/>
        </w:rPr>
        <w:t>8.2.</w:t>
      </w:r>
      <w:r>
        <w:rPr>
          <w:rFonts w:hint="eastAsia" w:ascii="宋体" w:hAnsi="宋体" w:cs="宋体"/>
          <w:sz w:val="24"/>
        </w:rPr>
        <w:t>3</w:t>
      </w:r>
      <w:r>
        <w:rPr>
          <w:rFonts w:hint="eastAsia" w:hAnsi="宋体" w:cs="宋体"/>
          <w:sz w:val="24"/>
        </w:rPr>
        <w:t>本合同服务期到期后，乙方向甲方提交合法、有效的等额专用发票及相应备勤签证资料（每日签到表、每日带时间水印的全员备勤合照等）后20个工作日内甲方向乙方支付备勤服务费。</w:t>
      </w:r>
    </w:p>
    <w:p>
      <w:pPr>
        <w:spacing w:line="500" w:lineRule="exact"/>
        <w:ind w:firstLine="480" w:firstLineChars="200"/>
        <w:outlineLvl w:val="1"/>
        <w:rPr>
          <w:rFonts w:hAnsi="宋体" w:cs="宋体"/>
          <w:sz w:val="24"/>
          <w:szCs w:val="20"/>
        </w:rPr>
      </w:pPr>
      <w:r>
        <w:rPr>
          <w:rFonts w:ascii="宋体" w:hAnsi="宋体" w:cs="宋体"/>
          <w:sz w:val="24"/>
        </w:rPr>
        <w:t>8.2.</w:t>
      </w:r>
      <w:r>
        <w:rPr>
          <w:rFonts w:hint="eastAsia" w:ascii="宋体" w:hAnsi="宋体" w:cs="宋体"/>
          <w:sz w:val="24"/>
        </w:rPr>
        <w:t>4</w:t>
      </w:r>
      <w:r>
        <w:rPr>
          <w:rFonts w:hint="eastAsia" w:hAnsi="宋体" w:cs="宋体"/>
          <w:sz w:val="24"/>
        </w:rPr>
        <w:t>本项目工程款的支付单位为：</w:t>
      </w:r>
      <w:r>
        <w:rPr>
          <w:rFonts w:hint="eastAsia" w:hAnsi="宋体" w:cs="宋体"/>
          <w:sz w:val="24"/>
          <w:szCs w:val="20"/>
          <w:u w:val="single"/>
        </w:rPr>
        <w:t>广州从化净水有限公司属下各分公司</w:t>
      </w:r>
      <w:r>
        <w:rPr>
          <w:rFonts w:hint="eastAsia" w:hAnsi="宋体" w:cs="宋体"/>
          <w:sz w:val="24"/>
          <w:szCs w:val="20"/>
        </w:rPr>
        <w:t>；</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p>
    <w:p>
      <w:pPr>
        <w:spacing w:line="460" w:lineRule="exact"/>
        <w:ind w:firstLine="1080" w:firstLineChars="450"/>
        <w:rPr>
          <w:rFonts w:ascii="宋体" w:hAnsi="宋体" w:cs="宋体"/>
          <w:sz w:val="24"/>
        </w:rPr>
      </w:pPr>
      <w:r>
        <w:rPr>
          <w:rFonts w:hint="eastAsia" w:ascii="宋体" w:hAnsi="宋体" w:cs="宋体"/>
          <w:sz w:val="24"/>
        </w:rPr>
        <w:t>收款账号：；</w:t>
      </w:r>
    </w:p>
    <w:p>
      <w:pPr>
        <w:spacing w:line="384" w:lineRule="auto"/>
        <w:ind w:firstLine="1200" w:firstLineChars="500"/>
        <w:rPr>
          <w:rFonts w:ascii="宋体" w:hAnsi="宋体" w:cs="宋体"/>
          <w:sz w:val="24"/>
        </w:rPr>
      </w:pPr>
      <w:r>
        <w:rPr>
          <w:rFonts w:hint="eastAsia" w:ascii="宋体" w:hAnsi="宋体" w:cs="宋体"/>
          <w:sz w:val="24"/>
        </w:rPr>
        <w:t>开户行：；</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名称：广州从化净水有限公司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cstheme="minorEastAsia"/>
          <w:sz w:val="24"/>
        </w:rPr>
      </w:pPr>
      <w:r>
        <w:rPr>
          <w:rFonts w:hint="eastAsia" w:asciiTheme="minorEastAsia" w:hAnsiTheme="minorEastAsia" w:cstheme="minorEastAsia"/>
          <w:sz w:val="24"/>
        </w:rPr>
        <w:t>地址及电话：</w:t>
      </w:r>
      <w:r>
        <w:rPr>
          <w:rFonts w:hint="eastAsia" w:asciiTheme="minorEastAsia" w:hAnsiTheme="minorEastAsia" w:cstheme="minorEastAsia"/>
          <w:sz w:val="24"/>
          <w:u w:val="single"/>
        </w:rPr>
        <w:t>广州市天河区临江大道501号 020-38890283</w:t>
      </w:r>
      <w:r>
        <w:rPr>
          <w:rFonts w:hint="eastAsia" w:asciiTheme="minorEastAsia" w:hAnsi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cstheme="minorEastAsia"/>
          <w:sz w:val="24"/>
        </w:rPr>
        <w:t>开户行/账号：</w:t>
      </w:r>
      <w:r>
        <w:rPr>
          <w:rFonts w:hint="eastAsia" w:asciiTheme="minorEastAsia" w:hAnsiTheme="minorEastAsia" w:cstheme="minorEastAsia"/>
          <w:sz w:val="24"/>
          <w:u w:val="single"/>
        </w:rPr>
        <w:t>民生银行广州分行0301014140006932</w:t>
      </w:r>
      <w:r>
        <w:rPr>
          <w:rFonts w:hint="eastAsia" w:asciiTheme="minorEastAsia" w:hAnsiTheme="minorEastAsia" w:cstheme="minorEastAsia"/>
          <w:sz w:val="24"/>
        </w:rPr>
        <w:t>。</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b/>
          <w:bCs/>
          <w:sz w:val="24"/>
        </w:rPr>
        <w:sym w:font="Wingdings 2" w:char="0052"/>
      </w:r>
      <w:r>
        <w:rPr>
          <w:rFonts w:hint="eastAsia" w:ascii="宋体" w:hAnsi="宋体" w:cs="宋体"/>
          <w:bCs/>
          <w:sz w:val="24"/>
        </w:rPr>
        <w:t>无；</w:t>
      </w:r>
      <w:r>
        <w:rPr>
          <w:rFonts w:hint="eastAsia" w:ascii="Segoe UI Symbol" w:hAnsi="Segoe UI Symbol" w:cs="Segoe UI Symbol"/>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after="0" w:line="500" w:lineRule="exact"/>
        <w:ind w:firstLine="480" w:firstLineChars="200"/>
      </w:pPr>
      <w:r>
        <w:rPr>
          <w:rFonts w:cs="宋体"/>
        </w:rPr>
        <w:t>8.5.1</w:t>
      </w:r>
      <w:r>
        <w:t>履约担保</w:t>
      </w:r>
      <w:r>
        <w:rPr>
          <w:rFonts w:hint="eastAsia"/>
        </w:rPr>
        <w:t>按以下任一种形式提供</w:t>
      </w:r>
      <w:r>
        <w:t>：</w:t>
      </w:r>
    </w:p>
    <w:p>
      <w:pPr>
        <w:pStyle w:val="21"/>
        <w:spacing w:before="0" w:after="0" w:line="500" w:lineRule="exact"/>
        <w:ind w:firstLine="480"/>
      </w:pPr>
      <w:r>
        <w:rPr>
          <w:rFonts w:hint="eastAsia"/>
        </w:rPr>
        <w:t>（1）符合甲方要求（详见附件保函格式）的银行独立保函，</w:t>
      </w:r>
    </w:p>
    <w:p>
      <w:pPr>
        <w:pStyle w:val="21"/>
        <w:spacing w:before="0" w:after="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户名：广州从化净水有限公司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after="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ascii="Segoe UI Symbol" w:hAnsi="Segoe UI Symbol" w:cs="Segoe UI Symbol"/>
          <w:b/>
          <w:bCs/>
          <w:sz w:val="24"/>
        </w:rPr>
        <w:t>☑</w:t>
      </w:r>
      <w:r>
        <w:rPr>
          <w:rFonts w:hint="eastAsia" w:asciiTheme="minorEastAsia" w:hAnsiTheme="minorEastAsia" w:cstheme="minorEastAsia"/>
          <w:sz w:val="24"/>
        </w:rPr>
        <w:t xml:space="preserve">网银支付；  </w:t>
      </w:r>
      <w:r>
        <w:rPr>
          <w:rFonts w:hint="eastAsia" w:asciiTheme="minorEastAsia" w:hAnsiTheme="minorEastAsia" w:cstheme="minorEastAsia"/>
          <w:sz w:val="24"/>
        </w:rPr>
        <w:sym w:font="Wingdings" w:char="00A8"/>
      </w:r>
      <w:r>
        <w:rPr>
          <w:rFonts w:hint="eastAsia" w:asciiTheme="minorEastAsia" w:hAnsiTheme="minorEastAsia" w:cstheme="minorEastAsia"/>
          <w:sz w:val="24"/>
        </w:rPr>
        <w:t xml:space="preserve">支票；   </w:t>
      </w:r>
      <w:r>
        <w:rPr>
          <w:rFonts w:hint="eastAsia" w:asciiTheme="minorEastAsia" w:hAnsiTheme="minorEastAsia" w:cstheme="minorEastAsia"/>
          <w:sz w:val="24"/>
        </w:rPr>
        <w:sym w:font="Wingdings" w:char="00A8"/>
      </w:r>
      <w:r>
        <w:rPr>
          <w:rFonts w:hint="eastAsia" w:asciiTheme="minorEastAsia" w:hAnsiTheme="minorEastAsia" w:cstheme="minorEastAsia"/>
          <w:sz w:val="24"/>
        </w:rPr>
        <w:t>其他：</w:t>
      </w:r>
      <w:r>
        <w:rPr>
          <w:rFonts w:hint="eastAsia" w:ascii="宋体" w:hAnsi="宋体" w:cs="宋体"/>
          <w:sz w:val="24"/>
          <w:u w:val="single"/>
        </w:rPr>
        <w:t>/</w:t>
      </w:r>
    </w:p>
    <w:p>
      <w:pPr>
        <w:pStyle w:val="12"/>
        <w:spacing w:line="500" w:lineRule="exact"/>
        <w:ind w:firstLine="482" w:firstLineChars="200"/>
        <w:outlineLvl w:val="1"/>
        <w:rPr>
          <w:rFonts w:hAnsi="宋体" w:cs="宋体"/>
          <w:b/>
          <w:bCs/>
          <w:sz w:val="24"/>
        </w:rPr>
      </w:pPr>
      <w:r>
        <w:rPr>
          <w:rFonts w:hint="eastAsia" w:hAnsi="宋体" w:cs="宋体"/>
          <w:b/>
          <w:bCs/>
          <w:sz w:val="24"/>
        </w:rPr>
        <w:t>第九条竣工验收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Ansi="宋体" w:cs="宋体"/>
          <w:sz w:val="24"/>
          <w:szCs w:val="20"/>
        </w:rPr>
      </w:pPr>
      <w:r>
        <w:rPr>
          <w:rFonts w:hint="eastAsia" w:asciiTheme="minorEastAsia" w:hAnsiTheme="minorEastAsia" w:cstheme="minorEastAsia"/>
          <w:sz w:val="24"/>
        </w:rPr>
        <w:t>9.5本合同竣工验收结算单位为：</w:t>
      </w:r>
      <w:r>
        <w:rPr>
          <w:rFonts w:hint="eastAsia" w:hAnsi="宋体" w:cs="宋体"/>
          <w:sz w:val="24"/>
          <w:szCs w:val="20"/>
          <w:u w:val="single"/>
        </w:rPr>
        <w:t>广州从化净水有限公司属下各分公司</w:t>
      </w:r>
      <w:r>
        <w:rPr>
          <w:rFonts w:hint="eastAsia" w:hAnsi="宋体" w:cs="宋体"/>
          <w:sz w:val="24"/>
          <w:szCs w:val="20"/>
        </w:rPr>
        <w:t>；</w:t>
      </w:r>
    </w:p>
    <w:p>
      <w:pPr>
        <w:numPr>
          <w:ilvl w:val="0"/>
          <w:numId w:val="5"/>
        </w:numPr>
        <w:spacing w:before="120"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b/>
          <w:bCs/>
          <w:kern w:val="0"/>
          <w:sz w:val="24"/>
          <w:u w:val="single"/>
        </w:rPr>
        <w:t>1</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Lines="50" w:afterLines="50" w:line="500" w:lineRule="exact"/>
        <w:ind w:firstLine="422" w:firstLineChars="175"/>
        <w:jc w:val="left"/>
        <w:rPr>
          <w:rFonts w:ascii="宋体" w:hAnsi="宋体" w:cs="宋体"/>
          <w:sz w:val="24"/>
        </w:rPr>
      </w:pPr>
      <w:bookmarkStart w:id="97" w:name="_Toc306350467"/>
      <w:bookmarkStart w:id="98" w:name="_Toc183666531"/>
      <w:bookmarkStart w:id="99" w:name="_Toc107447255"/>
      <w:bookmarkStart w:id="100" w:name="_Toc518993000"/>
      <w:bookmarkStart w:id="101" w:name="_Toc474245226"/>
      <w:bookmarkStart w:id="102" w:name="_Toc520190040"/>
      <w:bookmarkStart w:id="103" w:name="_Toc107446862"/>
      <w:bookmarkStart w:id="104" w:name="_Toc19692"/>
      <w:r>
        <w:rPr>
          <w:rFonts w:hint="eastAsia" w:ascii="宋体" w:hAnsi="宋体" w:cs="宋体"/>
          <w:b/>
          <w:bCs/>
          <w:sz w:val="24"/>
        </w:rPr>
        <w:t>第十一条不可抗力</w:t>
      </w:r>
      <w:bookmarkEnd w:id="97"/>
      <w:bookmarkEnd w:id="98"/>
      <w:bookmarkEnd w:id="99"/>
      <w:bookmarkEnd w:id="100"/>
      <w:bookmarkEnd w:id="101"/>
      <w:bookmarkEnd w:id="102"/>
      <w:bookmarkEnd w:id="103"/>
      <w:bookmarkEnd w:id="104"/>
    </w:p>
    <w:p>
      <w:pPr>
        <w:widowControl/>
        <w:autoSpaceDE w:val="0"/>
        <w:autoSpaceDN w:val="0"/>
        <w:adjustRightInd w:val="0"/>
        <w:spacing w:line="500" w:lineRule="exact"/>
        <w:ind w:firstLine="480" w:firstLineChars="200"/>
        <w:rPr>
          <w:rFonts w:ascii="宋体" w:hAnsi="宋体" w:cs="宋体"/>
          <w:bCs/>
          <w:sz w:val="24"/>
        </w:rPr>
      </w:pPr>
      <w:bookmarkStart w:id="105" w:name="_Toc183666532"/>
      <w:bookmarkStart w:id="106" w:name="_Toc12010"/>
      <w:bookmarkStart w:id="107"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Lines="50"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500" w:lineRule="exact"/>
        <w:ind w:firstLine="482"/>
        <w:jc w:val="left"/>
        <w:rPr>
          <w:rFonts w:ascii="宋体" w:hAnsi="宋体" w:cs="宋体"/>
          <w:b/>
          <w:bCs/>
          <w:sz w:val="24"/>
        </w:rPr>
      </w:pPr>
      <w:bookmarkStart w:id="108" w:name="_Toc520190041"/>
      <w:bookmarkStart w:id="109" w:name="_Toc518993001"/>
      <w:bookmarkStart w:id="110" w:name="_Toc107447257"/>
      <w:bookmarkStart w:id="111" w:name="_Toc118172294"/>
      <w:bookmarkStart w:id="112" w:name="_Toc107446864"/>
      <w:bookmarkStart w:id="113" w:name="_Toc474245227"/>
      <w:r>
        <w:rPr>
          <w:rFonts w:hint="eastAsia" w:ascii="宋体" w:hAnsi="宋体" w:cs="宋体"/>
          <w:b/>
          <w:bCs/>
          <w:sz w:val="24"/>
        </w:rPr>
        <w:t>十二条争议解决</w:t>
      </w:r>
      <w:bookmarkEnd w:id="105"/>
      <w:bookmarkEnd w:id="106"/>
      <w:bookmarkEnd w:id="107"/>
      <w:bookmarkEnd w:id="108"/>
      <w:bookmarkEnd w:id="109"/>
      <w:bookmarkEnd w:id="110"/>
      <w:bookmarkEnd w:id="111"/>
      <w:bookmarkEnd w:id="112"/>
      <w:bookmarkEnd w:id="113"/>
    </w:p>
    <w:p>
      <w:pPr>
        <w:spacing w:beforeLines="50" w:afterLines="50" w:line="500" w:lineRule="exact"/>
        <w:ind w:firstLine="482"/>
        <w:jc w:val="left"/>
        <w:rPr>
          <w:rFonts w:ascii="宋体" w:hAnsi="宋体" w:cs="宋体"/>
          <w:bCs/>
          <w:sz w:val="24"/>
        </w:rPr>
      </w:pPr>
      <w:bookmarkStart w:id="114" w:name="_Toc306350469"/>
      <w:bookmarkStart w:id="115"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Lines="50"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4"/>
      <w:bookmarkEnd w:id="115"/>
      <w:bookmarkStart w:id="116" w:name="_Toc518993003"/>
      <w:bookmarkStart w:id="117" w:name="_Toc520190043"/>
      <w:bookmarkStart w:id="118" w:name="_Toc474245229"/>
    </w:p>
    <w:p>
      <w:pPr>
        <w:spacing w:line="500" w:lineRule="exact"/>
        <w:ind w:firstLine="482"/>
        <w:jc w:val="left"/>
        <w:rPr>
          <w:rFonts w:ascii="宋体" w:hAnsi="宋体" w:cs="宋体"/>
          <w:b/>
          <w:bCs/>
          <w:sz w:val="24"/>
        </w:rPr>
      </w:pPr>
      <w:r>
        <w:rPr>
          <w:rFonts w:hint="eastAsia" w:ascii="宋体" w:hAnsi="宋体" w:cs="宋体"/>
          <w:b/>
          <w:bCs/>
          <w:sz w:val="24"/>
        </w:rPr>
        <w:t>第十三条</w:t>
      </w:r>
      <w:bookmarkStart w:id="119" w:name="_Toc107446871"/>
      <w:bookmarkStart w:id="120" w:name="_Toc107447264"/>
      <w:r>
        <w:rPr>
          <w:rFonts w:hint="eastAsia" w:ascii="宋体" w:hAnsi="宋体" w:cs="宋体"/>
          <w:b/>
          <w:bCs/>
          <w:sz w:val="24"/>
        </w:rPr>
        <w:t>合同生效及其他</w:t>
      </w:r>
      <w:bookmarkEnd w:id="116"/>
      <w:bookmarkEnd w:id="117"/>
      <w:bookmarkEnd w:id="118"/>
      <w:bookmarkEnd w:id="119"/>
      <w:bookmarkEnd w:id="120"/>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五</w:t>
      </w:r>
      <w:r>
        <w:rPr>
          <w:rFonts w:hint="eastAsia" w:ascii="宋体" w:hAnsi="宋体" w:cs="宋体"/>
          <w:sz w:val="24"/>
        </w:rPr>
        <w:t>份，其中：甲方</w:t>
      </w:r>
      <w:r>
        <w:rPr>
          <w:rFonts w:hint="eastAsia" w:ascii="宋体" w:hAnsi="宋体" w:cs="宋体"/>
          <w:sz w:val="24"/>
          <w:u w:val="single"/>
        </w:rPr>
        <w:t>四</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无</w:t>
      </w:r>
    </w:p>
    <w:p>
      <w:pPr>
        <w:pStyle w:val="2"/>
        <w:spacing w:line="500" w:lineRule="exact"/>
        <w:rPr>
          <w:color w:val="auto"/>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甲方：广州从化净水有限公司（盖章）乙方：（盖章）</w:t>
      </w:r>
    </w:p>
    <w:p>
      <w:pPr>
        <w:spacing w:line="384" w:lineRule="auto"/>
        <w:rPr>
          <w:rFonts w:ascii="宋体" w:hAnsi="宋体" w:cs="宋体"/>
          <w:sz w:val="24"/>
        </w:rPr>
      </w:pPr>
      <w:r>
        <w:rPr>
          <w:rFonts w:hint="eastAsia" w:ascii="宋体" w:hAnsi="宋体" w:cs="宋体"/>
          <w:sz w:val="24"/>
        </w:rPr>
        <w:t>法定代表人或法定代表人或</w:t>
      </w:r>
    </w:p>
    <w:p>
      <w:pPr>
        <w:spacing w:line="384" w:lineRule="auto"/>
        <w:rPr>
          <w:rFonts w:ascii="宋体" w:hAnsi="宋体" w:cs="宋体"/>
          <w:sz w:val="24"/>
        </w:rPr>
      </w:pPr>
      <w:r>
        <w:rPr>
          <w:rFonts w:hint="eastAsia" w:ascii="宋体" w:hAnsi="宋体" w:cs="宋体"/>
          <w:sz w:val="24"/>
        </w:rPr>
        <w:t>授权代理人：授权代理人：</w:t>
      </w:r>
    </w:p>
    <w:p>
      <w:pPr>
        <w:spacing w:line="384" w:lineRule="auto"/>
        <w:rPr>
          <w:rFonts w:ascii="宋体" w:hAnsi="宋体" w:cs="宋体"/>
          <w:sz w:val="24"/>
        </w:rPr>
      </w:pPr>
      <w:r>
        <w:rPr>
          <w:rFonts w:hint="eastAsia" w:ascii="宋体" w:hAnsi="宋体" w:cs="宋体"/>
          <w:sz w:val="24"/>
        </w:rPr>
        <w:t>地址：地址：</w:t>
      </w:r>
    </w:p>
    <w:p>
      <w:pPr>
        <w:spacing w:line="384" w:lineRule="auto"/>
        <w:rPr>
          <w:rFonts w:ascii="宋体" w:hAnsi="宋体" w:cs="宋体"/>
          <w:sz w:val="24"/>
        </w:rPr>
      </w:pPr>
      <w:r>
        <w:rPr>
          <w:rFonts w:hint="eastAsia" w:ascii="宋体" w:hAnsi="宋体" w:cs="宋体"/>
          <w:sz w:val="24"/>
        </w:rPr>
        <w:t>经办人：经办人：</w:t>
      </w:r>
    </w:p>
    <w:p>
      <w:pPr>
        <w:spacing w:line="384" w:lineRule="auto"/>
        <w:rPr>
          <w:rFonts w:ascii="宋体" w:hAnsi="宋体" w:cs="宋体"/>
          <w:sz w:val="24"/>
        </w:rPr>
      </w:pPr>
      <w:r>
        <w:rPr>
          <w:rFonts w:hint="eastAsia" w:ascii="宋体" w:hAnsi="宋体" w:cs="宋体"/>
          <w:sz w:val="24"/>
        </w:rPr>
        <w:t>联系电话：联系电话：</w:t>
      </w:r>
    </w:p>
    <w:p>
      <w:pPr>
        <w:spacing w:line="384" w:lineRule="auto"/>
        <w:ind w:left="6360" w:hanging="6360" w:hangingChars="2650"/>
        <w:rPr>
          <w:rFonts w:ascii="宋体" w:hAnsi="宋体" w:cs="宋体"/>
          <w:sz w:val="24"/>
        </w:rPr>
      </w:pPr>
      <w:r>
        <w:rPr>
          <w:rFonts w:hint="eastAsia" w:ascii="宋体" w:hAnsi="宋体" w:cs="宋体"/>
          <w:sz w:val="24"/>
        </w:rPr>
        <w:t>传真：传真：</w:t>
      </w:r>
    </w:p>
    <w:p>
      <w:pPr>
        <w:spacing w:line="384" w:lineRule="auto"/>
        <w:ind w:left="6360" w:hanging="6360" w:hangingChars="2650"/>
        <w:rPr>
          <w:rFonts w:ascii="宋体" w:hAnsi="宋体" w:cs="宋体"/>
          <w:sz w:val="24"/>
        </w:rPr>
      </w:pPr>
      <w:r>
        <w:rPr>
          <w:rFonts w:hint="eastAsia" w:ascii="宋体" w:hAnsi="宋体" w:cs="宋体"/>
          <w:sz w:val="24"/>
        </w:rPr>
        <w:t>签署日期：年月日签署日期：年月日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pStyle w:val="2"/>
        <w:jc w:val="both"/>
        <w:rPr>
          <w:rFonts w:hAnsi="宋体"/>
          <w:b/>
          <w:bCs/>
          <w:szCs w:val="21"/>
        </w:rPr>
      </w:pPr>
    </w:p>
    <w:p>
      <w:pPr>
        <w:tabs>
          <w:tab w:val="left" w:pos="5740"/>
        </w:tabs>
        <w:autoSpaceDE w:val="0"/>
        <w:autoSpaceDN w:val="0"/>
        <w:adjustRightInd w:val="0"/>
        <w:jc w:val="left"/>
        <w:rPr>
          <w:rFonts w:ascii="宋体" w:hAnsi="宋体" w:eastAsia="宋体" w:cs="宋体"/>
          <w:bCs/>
          <w:kern w:val="0"/>
          <w:szCs w:val="21"/>
        </w:rPr>
      </w:pPr>
      <w:r>
        <w:rPr>
          <w:rFonts w:hint="eastAsia" w:ascii="宋体" w:hAnsi="宋体" w:eastAsia="宋体" w:cs="宋体"/>
          <w:b/>
          <w:kern w:val="0"/>
          <w:szCs w:val="21"/>
        </w:rPr>
        <w:t>附件1：发包通知书</w:t>
      </w:r>
    </w:p>
    <w:p>
      <w:pPr>
        <w:tabs>
          <w:tab w:val="left" w:pos="5740"/>
        </w:tabs>
        <w:autoSpaceDE w:val="0"/>
        <w:autoSpaceDN w:val="0"/>
        <w:adjustRightInd w:val="0"/>
        <w:jc w:val="center"/>
        <w:rPr>
          <w:rFonts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jc w:val="both"/>
        <w:rPr>
          <w:rFonts w:hAnsi="宋体"/>
          <w:b/>
          <w:bCs/>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1" w:name="_Toc387080836"/>
      <w:bookmarkStart w:id="122" w:name="_Toc389815339"/>
      <w:bookmarkStart w:id="123"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rPr>
        <w:t>7984611</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rPr>
          <w:rFonts w:ascii="宋体" w:hAnsi="宋体" w:cs="宋体"/>
          <w:b/>
          <w:szCs w:val="21"/>
        </w:rPr>
      </w:pPr>
      <w:r>
        <w:rPr>
          <w:rFonts w:hint="eastAsia" w:ascii="宋体" w:hAnsi="宋体" w:cs="宋体"/>
          <w:b/>
          <w:szCs w:val="21"/>
        </w:rPr>
        <w:br w:type="page"/>
      </w:r>
    </w:p>
    <w:p>
      <w:pPr>
        <w:spacing w:line="360" w:lineRule="auto"/>
        <w:rPr>
          <w:rFonts w:ascii="宋体" w:hAnsi="宋体" w:cs="宋体"/>
          <w:b/>
          <w:bCs/>
          <w:sz w:val="24"/>
        </w:rPr>
      </w:pPr>
      <w:r>
        <w:rPr>
          <w:rFonts w:hint="eastAsia" w:ascii="宋体" w:hAnsi="宋体" w:cs="宋体"/>
          <w:b/>
          <w:szCs w:val="21"/>
        </w:rPr>
        <w:t>附件3：</w:t>
      </w:r>
      <w:bookmarkEnd w:id="121"/>
      <w:bookmarkEnd w:id="122"/>
      <w:bookmarkEnd w:id="123"/>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广州从化净水有限公司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（五）按照《广州从化净水有限公司工程项目安全管理规范》等办法对乙方进行施工安全管理评价。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（四）严格按照甲方制定的《广州从化净水有限公司工程项目安全管理规范》要求，落实各项安全管理工作。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spacing w:line="560" w:lineRule="exact"/>
        <w:ind w:firstLine="482" w:firstLineChars="200"/>
        <w:rPr>
          <w:rFonts w:ascii="宋体" w:hAnsi="宋体" w:eastAsia="宋体"/>
          <w:sz w:val="24"/>
        </w:rPr>
      </w:pPr>
      <w:r>
        <w:rPr>
          <w:rFonts w:hint="eastAsia" w:ascii="宋体" w:hAnsi="宋体" w:eastAsia="宋体"/>
          <w:b/>
          <w:sz w:val="24"/>
        </w:rPr>
        <w:t>五、补充条款：</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年月日</w:t>
            </w:r>
          </w:p>
        </w:tc>
        <w:tc>
          <w:tcPr>
            <w:tcW w:w="4474" w:type="dxa"/>
            <w:noWra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年月日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rPr>
          <w:rFonts w:ascii="宋体" w:hAnsi="宋体"/>
          <w:b/>
          <w:sz w:val="24"/>
        </w:rPr>
      </w:pPr>
      <w:r>
        <w:rPr>
          <w:rFonts w:ascii="宋体" w:hAnsi="宋体"/>
          <w:b/>
          <w:sz w:val="24"/>
        </w:rPr>
        <w:br w:type="page"/>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6"/>
        </w:num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工程量清单</w:t>
      </w:r>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pStyle w:val="2"/>
        <w:rPr>
          <w:rFonts w:hint="eastAsia"/>
        </w:rPr>
      </w:pPr>
    </w:p>
    <w:p>
      <w:pPr>
        <w:pStyle w:val="22"/>
        <w:rPr>
          <w:rFonts w:ascii="仿宋_GB2312" w:eastAsia="仿宋_GB2312"/>
          <w:sz w:val="28"/>
          <w:szCs w:val="28"/>
        </w:rPr>
      </w:pPr>
      <w:r>
        <w:rPr>
          <w:rFonts w:hint="eastAsia" w:ascii="仿宋_GB2312" w:eastAsia="仿宋_GB2312"/>
          <w:sz w:val="28"/>
          <w:szCs w:val="28"/>
        </w:rPr>
        <w:t>项目一：</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01"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1"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shd w:val="clear" w:color="auto" w:fill="auto"/>
            <w:noWrap/>
            <w:vAlign w:val="center"/>
          </w:tcPr>
          <w:p>
            <w:pPr>
              <w:widowControl/>
              <w:jc w:val="center"/>
              <w:rPr>
                <w:rFonts w:ascii="宋体" w:hAnsi="宋体" w:eastAsia="宋体" w:cs="宋体"/>
                <w:color w:val="000000"/>
                <w:kern w:val="0"/>
                <w:sz w:val="20"/>
                <w:szCs w:val="20"/>
              </w:rPr>
            </w:pPr>
          </w:p>
        </w:tc>
        <w:tc>
          <w:tcPr>
            <w:tcW w:w="448" w:type="pct"/>
            <w:shd w:val="clear" w:color="auto" w:fill="auto"/>
            <w:noWrap/>
            <w:vAlign w:val="center"/>
          </w:tcPr>
          <w:p>
            <w:pPr>
              <w:widowControl/>
              <w:jc w:val="center"/>
              <w:rPr>
                <w:rFonts w:ascii="宋体" w:hAnsi="宋体" w:eastAsia="宋体" w:cs="宋体"/>
                <w:color w:val="000000"/>
                <w:kern w:val="0"/>
                <w:sz w:val="20"/>
                <w:szCs w:val="20"/>
              </w:rPr>
            </w:pPr>
          </w:p>
        </w:tc>
        <w:tc>
          <w:tcPr>
            <w:tcW w:w="51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724" w:type="pct"/>
            <w:gridSpan w:val="5"/>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shd w:val="clear" w:color="auto" w:fill="auto"/>
            <w:noWrap/>
            <w:vAlign w:val="center"/>
          </w:tcPr>
          <w:p>
            <w:pPr>
              <w:widowControl/>
              <w:jc w:val="center"/>
              <w:rPr>
                <w:rFonts w:ascii="宋体" w:hAnsi="宋体" w:eastAsia="宋体" w:cs="宋体"/>
                <w:color w:val="000000"/>
                <w:kern w:val="0"/>
                <w:sz w:val="20"/>
                <w:szCs w:val="20"/>
              </w:rPr>
            </w:pPr>
          </w:p>
        </w:tc>
        <w:tc>
          <w:tcPr>
            <w:tcW w:w="1179"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autoSpaceDE w:val="0"/>
        <w:autoSpaceDN w:val="0"/>
        <w:ind w:firstLine="560" w:firstLineChars="200"/>
        <w:rPr>
          <w:rFonts w:ascii="仿宋" w:hAnsi="仿宋" w:eastAsia="仿宋" w:cs="仿宋"/>
          <w:sz w:val="28"/>
          <w:szCs w:val="28"/>
        </w:rPr>
      </w:pPr>
    </w:p>
    <w:p>
      <w:pPr>
        <w:autoSpaceDE w:val="0"/>
        <w:autoSpaceDN w:val="0"/>
        <w:ind w:firstLine="560" w:firstLineChars="200"/>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.项目特殊要求（无）</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附件5.项目投入人员架构表</w:t>
      </w:r>
    </w:p>
    <w:p>
      <w:pPr>
        <w:rPr>
          <w:rFonts w:ascii="宋体" w:hAnsi="宋体" w:cs="宋体"/>
          <w:b/>
          <w:bCs/>
          <w:szCs w:val="21"/>
        </w:rPr>
      </w:pPr>
    </w:p>
    <w:p>
      <w:pPr>
        <w:pStyle w:val="2"/>
      </w:pPr>
    </w:p>
    <w:p>
      <w:pPr>
        <w:jc w:val="center"/>
        <w:rPr>
          <w:b/>
          <w:sz w:val="52"/>
          <w:szCs w:val="52"/>
        </w:rPr>
      </w:pPr>
      <w:r>
        <w:rPr>
          <w:rFonts w:hint="eastAsia"/>
          <w:b/>
          <w:sz w:val="52"/>
          <w:szCs w:val="52"/>
        </w:rPr>
        <w:t>管理人</w:t>
      </w:r>
      <w:r>
        <w:rPr>
          <w:b/>
          <w:sz w:val="52"/>
          <w:szCs w:val="52"/>
        </w:rPr>
        <w:t>员架构表</w:t>
      </w:r>
    </w:p>
    <w:p>
      <w:r>
        <w:pict>
          <v:shape id="文本框 1026" o:spid="_x0000_s2050" o:spt="202" type="#_x0000_t202" style="position:absolute;left:0pt;margin-left:306.65pt;margin-top:207.2pt;height:28.15pt;width:99.2pt;z-index:251683840;mso-width-relative:page;mso-height-relative:page;"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path/>
            <v:fill focussize="0,0"/>
            <v:stroke joinstyle="miter"/>
            <v:imagedata o:title=""/>
            <o:lock v:ext="edit"/>
            <v:textbox>
              <w:txbxContent>
                <w:p>
                  <w:pPr>
                    <w:jc w:val="center"/>
                  </w:pPr>
                  <w:r>
                    <w:rPr>
                      <w:rFonts w:hint="eastAsia"/>
                    </w:rPr>
                    <w:t>资料员</w:t>
                  </w:r>
                  <w:r>
                    <w:t>:</w:t>
                  </w:r>
                </w:p>
              </w:txbxContent>
            </v:textbox>
          </v:shape>
        </w:pict>
      </w:r>
      <w:r>
        <w:pict>
          <v:shape id="文本框 1027" o:spid="_x0000_s2052" o:spt="202" type="#_x0000_t202" style="position:absolute;left:0pt;margin-left:160.05pt;margin-top:207.2pt;height:28.15pt;width:99.2pt;z-index:251682816;mso-width-relative:page;mso-height-relative:page;"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path/>
            <v:fill focussize="0,0"/>
            <v:stroke joinstyle="miter"/>
            <v:imagedata o:title=""/>
            <o:lock v:ext="edit"/>
            <v:textbox>
              <w:txbxContent>
                <w:p>
                  <w:pPr>
                    <w:jc w:val="center"/>
                  </w:pPr>
                  <w:r>
                    <w:rPr>
                      <w:rFonts w:hint="eastAsia"/>
                    </w:rPr>
                    <w:t>施工班</w:t>
                  </w:r>
                  <w:r>
                    <w:t>组:</w:t>
                  </w:r>
                </w:p>
              </w:txbxContent>
            </v:textbox>
          </v:shape>
        </w:pict>
      </w:r>
      <w:r>
        <w:pict>
          <v:shape id="文本框 1028" o:spid="_x0000_s2062" o:spt="202" type="#_x0000_t202" style="position:absolute;left:0pt;margin-left:8.05pt;margin-top:207.15pt;height:28.15pt;width:99.2pt;z-index:251681792;mso-width-relative:page;mso-height-relative:page;"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path/>
            <v:fill focussize="0,0"/>
            <v:stroke joinstyle="miter"/>
            <v:imagedata o:title=""/>
            <o:lock v:ext="edit"/>
            <v:textbox>
              <w:txbxContent>
                <w:p>
                  <w:pPr>
                    <w:jc w:val="center"/>
                  </w:pPr>
                  <w:r>
                    <w:rPr>
                      <w:rFonts w:hint="eastAsia"/>
                    </w:rPr>
                    <w:t>电工</w:t>
                  </w:r>
                  <w:r>
                    <w:t>班组:</w:t>
                  </w:r>
                </w:p>
              </w:txbxContent>
            </v:textbox>
          </v:shape>
        </w:pict>
      </w:r>
      <w:r>
        <w:pict>
          <v:shape id="自选图形 1029" o:spid="_x0000_s2063" o:spt="32" type="#_x0000_t32" style="position:absolute;left:0pt;margin-left:208.85pt;margin-top:170.7pt;height:36.45pt;width:0.65pt;z-index:251689984;mso-width-relative:page;mso-height-relative:page;" filled="f"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path arrowok="t"/>
            <v:fill on="f" focussize="0,0"/>
            <v:stroke endarrow="block"/>
            <v:imagedata o:title=""/>
            <o:lock v:ext="edit"/>
          </v:shape>
        </w:pict>
      </w:r>
      <w:r>
        <w:pict>
          <v:shape id="自选图形 1030" o:spid="_x0000_s2068" o:spt="32" type="#_x0000_t32" style="position:absolute;left:0pt;margin-left:310.95pt;margin-top:161pt;height:11.4pt;width:0pt;z-index:251688960;mso-width-relative:page;mso-height-relative:page;" filled="f"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path arrowok="t"/>
            <v:fill on="f" focussize="0,0"/>
            <v:stroke/>
            <v:imagedata o:title=""/>
            <o:lock v:ext="edit"/>
          </v:shape>
        </w:pict>
      </w:r>
      <w:r>
        <w:pict>
          <v:shape id="自选图形 1031" o:spid="_x0000_s2069" o:spt="32" type="#_x0000_t32" style="position:absolute;left:0pt;margin-left:107.8pt;margin-top:159.95pt;height:11.4pt;width:0pt;z-index:251687936;mso-width-relative:page;mso-height-relative:page;" filled="f"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path arrowok="t"/>
            <v:fill on="f" focussize="0,0"/>
            <v:stroke/>
            <v:imagedata o:title=""/>
            <o:lock v:ext="edit"/>
          </v:shape>
        </w:pict>
      </w:r>
      <w:r>
        <w:pict>
          <v:shape id="自选图形 1032" o:spid="_x0000_s2070" o:spt="32" type="#_x0000_t32" style="position:absolute;left:0pt;margin-left:207.75pt;margin-top:83.65pt;height:30.4pt;width:0.6pt;z-index:251686912;mso-width-relative:page;mso-height-relative:page;" filled="f"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path arrowok="t"/>
            <v:fill on="f" focussize="0,0"/>
            <v:stroke endarrow="block"/>
            <v:imagedata o:title=""/>
            <o:lock v:ext="edit"/>
          </v:shape>
        </w:pict>
      </w:r>
      <w:r>
        <w:pict>
          <v:shape id="自选图形 1033" o:spid="_x0000_s2071" o:spt="34" type="#_x0000_t34" style="position:absolute;left:0pt;flip:y;margin-left:209.15pt;margin-top:28.1pt;height:203.25pt;width:0.05pt;rotation:-5898240f;z-index:251685888;mso-width-relative:page;mso-height-relative:page;" filled="f"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path arrowok="t"/>
            <v:fill on="f" focussize="0,0"/>
            <v:stroke startarrow="block" endarrow="block"/>
            <v:imagedata o:title=""/>
            <o:lock v:ext="edit"/>
          </v:shape>
        </w:pict>
      </w:r>
      <w:r>
        <w:pict>
          <v:shape id="自选图形 1034" o:spid="_x0000_s2074" o:spt="34" type="#_x0000_t34" style="position:absolute;left:0pt;flip:y;margin-left:205.95pt;margin-top:58.15pt;height:298.9pt;width:0.1pt;rotation:-5898240f;z-index:251684864;mso-width-relative:page;mso-height-relative:page;" filled="f"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path arrowok="t"/>
            <v:fill on="f" focussize="0,0"/>
            <v:stroke startarrow="block" endarrow="block"/>
            <v:imagedata o:title=""/>
            <o:lock v:ext="edit"/>
          </v:shape>
        </w:pict>
      </w:r>
      <w:r>
        <w:pict>
          <v:shape id="文本框 1035" o:spid="_x0000_s2075" o:spt="202" type="#_x0000_t202" style="position:absolute;left:0pt;margin-left:244.3pt;margin-top:130.9pt;height:28.1pt;width:131.35pt;z-index:251680768;mso-width-relative:page;mso-height-relative:page;"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path/>
            <v:fill focussize="0,0"/>
            <v:stroke joinstyle="miter"/>
            <v:imagedata o:title=""/>
            <o:lock v:ext="edit"/>
            <v:textbox>
              <w:txbxContent>
                <w:p>
                  <w:pPr>
                    <w:jc w:val="center"/>
                  </w:pPr>
                  <w:r>
                    <w:rPr>
                      <w:rFonts w:hint="eastAsia"/>
                    </w:rPr>
                    <w:t>安全员</w:t>
                  </w:r>
                  <w:r>
                    <w:t>:</w:t>
                  </w:r>
                </w:p>
              </w:txbxContent>
            </v:textbox>
          </v:shape>
        </w:pict>
      </w:r>
      <w:r>
        <w:pict>
          <v:shape id="文本框 1036" o:spid="_x0000_s2076" o:spt="202" type="#_x0000_t202" style="position:absolute;left:0pt;margin-left:41.2pt;margin-top:130.9pt;height:28.1pt;width:131.35pt;z-index:251679744;mso-width-relative:page;mso-height-relative:page;"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path/>
            <v:fill focussize="0,0"/>
            <v:stroke joinstyle="miter"/>
            <v:imagedata o:title=""/>
            <o:lock v:ext="edit"/>
            <v:textbox>
              <w:txbxContent>
                <w:p>
                  <w:pPr>
                    <w:jc w:val="center"/>
                  </w:pPr>
                  <w:r>
                    <w:rPr>
                      <w:rFonts w:hint="eastAsia"/>
                    </w:rPr>
                    <w:t>技术负责人</w:t>
                  </w:r>
                  <w:r>
                    <w:t>:</w:t>
                  </w:r>
                </w:p>
              </w:txbxContent>
            </v:textbox>
          </v:shape>
        </w:pict>
      </w:r>
      <w:r>
        <w:pict>
          <v:shape id="文本框 1037" o:spid="_x0000_s2077" o:spt="202" type="#_x0000_t202" style="position:absolute;left:0pt;margin-left:143.3pt;margin-top:54.6pt;height:28.15pt;width:131.35pt;z-index:251678720;mso-width-relative:page;mso-height-relative:page;"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path/>
            <v:fill focussize="0,0"/>
            <v:stroke joinstyle="miter"/>
            <v:imagedata o:title=""/>
            <o:lock v:ext="edit"/>
            <v:textbox>
              <w:txbxContent>
                <w:p>
                  <w:pPr>
                    <w:jc w:val="center"/>
                    <w:rPr>
                      <w:b/>
                    </w:rPr>
                  </w:pPr>
                  <w:r>
                    <w:rPr>
                      <w:rFonts w:hint="eastAsia"/>
                      <w:b/>
                    </w:rPr>
                    <w:t>项目经理:</w:t>
                  </w:r>
                </w:p>
              </w:txbxContent>
            </v:textbox>
          </v:shape>
        </w:pict>
      </w:r>
    </w:p>
    <w:p/>
    <w:p/>
    <w:p/>
    <w:p/>
    <w:p/>
    <w:p/>
    <w:p/>
    <w:p/>
    <w:p/>
    <w:p/>
    <w:p/>
    <w:p/>
    <w:p/>
    <w:p/>
    <w:p/>
    <w:p>
      <w:pPr>
        <w:pStyle w:val="8"/>
      </w:pPr>
    </w:p>
    <w:p>
      <w:pPr>
        <w:pStyle w:val="8"/>
      </w:pPr>
    </w:p>
    <w:p>
      <w:pPr>
        <w:rPr>
          <w:rFonts w:ascii="仿宋_GB2312" w:hAnsi="仿宋_GB2312" w:eastAsia="仿宋_GB2312" w:cs="仿宋_GB2312"/>
          <w:sz w:val="28"/>
          <w:szCs w:val="28"/>
        </w:rPr>
      </w:pPr>
    </w:p>
    <w:p>
      <w:pPr>
        <w:pStyle w:val="2"/>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28"/>
          <w:szCs w:val="28"/>
        </w:rPr>
        <w:t>附件6.</w:t>
      </w:r>
    </w:p>
    <w:p>
      <w:pPr>
        <w:jc w:val="center"/>
        <w:rPr>
          <w:b/>
          <w:sz w:val="44"/>
          <w:szCs w:val="44"/>
        </w:rPr>
      </w:pPr>
      <w:r>
        <w:rPr>
          <w:rFonts w:hint="eastAsia"/>
          <w:b/>
          <w:sz w:val="44"/>
          <w:szCs w:val="44"/>
        </w:rPr>
        <w:t>职业卫生管理协议书</w:t>
      </w:r>
    </w:p>
    <w:p>
      <w:pPr>
        <w:rPr>
          <w:rFonts w:eastAsia="宋体"/>
          <w:sz w:val="28"/>
          <w:szCs w:val="28"/>
        </w:rPr>
      </w:pPr>
      <w:r>
        <w:rPr>
          <w:rFonts w:hint="eastAsia"/>
          <w:sz w:val="28"/>
          <w:szCs w:val="28"/>
        </w:rPr>
        <w:t>发包人：广州从化净水有限公司</w:t>
      </w:r>
    </w:p>
    <w:p>
      <w:pPr>
        <w:rPr>
          <w:sz w:val="28"/>
          <w:szCs w:val="28"/>
        </w:rPr>
      </w:pPr>
      <w:r>
        <w:rPr>
          <w:rFonts w:hint="eastAsia"/>
          <w:sz w:val="28"/>
          <w:szCs w:val="28"/>
        </w:rPr>
        <w:t>承包人：</w:t>
      </w:r>
    </w:p>
    <w:p>
      <w:pPr>
        <w:pStyle w:val="21"/>
        <w:spacing w:before="0" w:after="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1"/>
        <w:spacing w:before="0" w:after="0" w:line="600" w:lineRule="exact"/>
        <w:ind w:firstLine="420" w:firstLineChars="150"/>
        <w:rPr>
          <w:rFonts w:ascii="??" w:hAnsi="??"/>
          <w:sz w:val="28"/>
          <w:szCs w:val="28"/>
        </w:rPr>
      </w:pPr>
      <w:r>
        <w:rPr>
          <w:rFonts w:hint="eastAsia" w:ascii="??" w:hAnsi="??"/>
          <w:sz w:val="28"/>
          <w:szCs w:val="28"/>
        </w:rPr>
        <w:t>一、发包人的职业卫生管理责任</w:t>
      </w:r>
    </w:p>
    <w:p>
      <w:pPr>
        <w:pStyle w:val="21"/>
        <w:spacing w:before="0" w:after="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1"/>
        <w:spacing w:before="0" w:after="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1"/>
        <w:spacing w:before="0" w:after="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1"/>
        <w:spacing w:before="0" w:after="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1"/>
        <w:spacing w:before="0" w:after="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1"/>
        <w:spacing w:before="0" w:after="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1"/>
        <w:spacing w:before="0" w:after="0" w:line="600" w:lineRule="exact"/>
        <w:ind w:firstLine="280" w:firstLineChars="100"/>
        <w:rPr>
          <w:rFonts w:ascii="??" w:hAnsi="??"/>
          <w:sz w:val="28"/>
          <w:szCs w:val="28"/>
        </w:rPr>
      </w:pPr>
      <w:r>
        <w:rPr>
          <w:rFonts w:hint="eastAsia" w:ascii="??" w:hAnsi="??"/>
          <w:sz w:val="28"/>
          <w:szCs w:val="28"/>
        </w:rPr>
        <w:t>二、承包人的职业卫生管理责任</w:t>
      </w:r>
    </w:p>
    <w:p>
      <w:pPr>
        <w:pStyle w:val="21"/>
        <w:spacing w:before="0" w:after="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1"/>
        <w:spacing w:before="0" w:after="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1"/>
        <w:spacing w:before="0" w:after="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1"/>
        <w:spacing w:before="0" w:after="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1"/>
        <w:spacing w:before="0" w:after="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1"/>
        <w:spacing w:before="0" w:after="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1"/>
        <w:spacing w:before="0" w:after="0" w:line="600" w:lineRule="exact"/>
        <w:ind w:firstLine="560" w:firstLineChars="200"/>
        <w:rPr>
          <w:rFonts w:ascii="??" w:hAnsi="??"/>
          <w:sz w:val="28"/>
          <w:szCs w:val="28"/>
        </w:rPr>
      </w:pPr>
    </w:p>
    <w:p>
      <w:pPr>
        <w:pStyle w:val="21"/>
        <w:spacing w:before="0" w:after="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p>
    <w:p>
      <w:pPr>
        <w:pStyle w:val="21"/>
        <w:spacing w:before="0" w:after="0" w:line="600" w:lineRule="exact"/>
        <w:ind w:left="900" w:leftChars="200" w:hanging="480" w:hangingChars="200"/>
        <w:rPr>
          <w:rFonts w:ascii="??" w:hAnsi="??"/>
        </w:rPr>
      </w:pPr>
      <w:r>
        <w:rPr>
          <w:rFonts w:hint="eastAsia"/>
        </w:rPr>
        <w:t>年月日年月日</w:t>
      </w:r>
    </w:p>
    <w:p>
      <w:pPr>
        <w:spacing w:line="560" w:lineRule="exact"/>
        <w:ind w:firstLine="105" w:firstLineChars="50"/>
        <w:rPr>
          <w:rFonts w:ascii="宋体" w:hAnsi="宋体" w:eastAsia="宋体" w:cs="宋体"/>
          <w:b/>
          <w:bCs/>
          <w:szCs w:val="21"/>
        </w:rPr>
      </w:pPr>
    </w:p>
    <w:p>
      <w:pPr>
        <w:spacing w:line="560" w:lineRule="exact"/>
        <w:ind w:firstLine="105" w:firstLineChars="50"/>
        <w:rPr>
          <w:rFonts w:ascii="宋体" w:hAnsi="宋体" w:eastAsia="宋体" w:cs="宋体"/>
          <w:b/>
          <w:bCs/>
          <w:szCs w:val="21"/>
        </w:rPr>
      </w:pPr>
    </w:p>
    <w:p>
      <w:pPr>
        <w:spacing w:line="560" w:lineRule="exact"/>
        <w:ind w:firstLine="105" w:firstLineChars="50"/>
        <w:rPr>
          <w:rFonts w:ascii="宋体" w:hAnsi="宋体" w:eastAsia="宋体" w:cs="宋体"/>
          <w:b/>
          <w:bCs/>
          <w:szCs w:val="21"/>
        </w:rPr>
      </w:pPr>
    </w:p>
    <w:p>
      <w:pPr>
        <w:pStyle w:val="2"/>
        <w:rPr>
          <w:rFonts w:hAnsi="宋体" w:eastAsia="宋体"/>
          <w:b/>
          <w:bCs/>
          <w:sz w:val="21"/>
          <w:szCs w:val="21"/>
        </w:rPr>
      </w:pPr>
    </w:p>
    <w:p>
      <w:pPr>
        <w:pStyle w:val="2"/>
        <w:jc w:val="both"/>
        <w:rPr>
          <w:rFonts w:hAnsi="宋体" w:eastAsia="宋体"/>
          <w:b/>
          <w:bCs/>
          <w:sz w:val="21"/>
          <w:szCs w:val="21"/>
        </w:rPr>
      </w:pPr>
    </w:p>
    <w:p>
      <w:pPr>
        <w:rPr>
          <w:rFonts w:ascii="宋体" w:hAnsi="宋体" w:eastAsia="宋体" w:cs="宋体"/>
          <w:b/>
          <w:bCs/>
          <w:szCs w:val="21"/>
        </w:rPr>
      </w:pPr>
      <w:r>
        <w:rPr>
          <w:rFonts w:hint="eastAsia" w:ascii="宋体" w:hAnsi="宋体" w:eastAsia="宋体" w:cs="宋体"/>
          <w:b/>
          <w:bCs/>
          <w:szCs w:val="21"/>
        </w:rPr>
        <w:br w:type="page"/>
      </w:r>
    </w:p>
    <w:p>
      <w:pPr>
        <w:spacing w:line="560" w:lineRule="exact"/>
        <w:ind w:firstLine="105" w:firstLineChars="50"/>
        <w:rPr>
          <w:rFonts w:ascii="宋体" w:hAnsi="宋体" w:eastAsia="宋体" w:cs="宋体"/>
          <w:b/>
          <w:bCs/>
          <w:szCs w:val="21"/>
        </w:rPr>
      </w:pPr>
      <w:r>
        <w:rPr>
          <w:rFonts w:hint="eastAsia" w:ascii="宋体" w:hAnsi="宋体" w:eastAsia="宋体" w:cs="宋体"/>
          <w:b/>
          <w:bCs/>
          <w:szCs w:val="21"/>
        </w:rPr>
        <w:t>附件7：防疫管理协议书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广州从化净水有限公司</w:t>
      </w:r>
    </w:p>
    <w:p>
      <w:pPr>
        <w:adjustRightInd w:val="0"/>
        <w:snapToGrid w:val="0"/>
        <w:spacing w:line="440" w:lineRule="exact"/>
        <w:ind w:firstLine="480" w:firstLineChars="200"/>
        <w:jc w:val="left"/>
        <w:rPr>
          <w:rStyle w:val="26"/>
          <w:rFonts w:ascii="仿宋" w:hAnsi="仿宋" w:eastAsia="仿宋" w:cs="仿宋"/>
          <w:b w:val="0"/>
          <w:u w:val="single"/>
        </w:rPr>
      </w:pPr>
      <w:bookmarkStart w:id="124" w:name="_Toc21391"/>
      <w:r>
        <w:rPr>
          <w:rFonts w:hint="eastAsia" w:ascii="仿宋" w:hAnsi="仿宋" w:eastAsia="仿宋" w:cs="仿宋"/>
          <w:sz w:val="24"/>
        </w:rPr>
        <w:t xml:space="preserve">乙方: </w:t>
      </w:r>
    </w:p>
    <w:bookmarkEnd w:id="124"/>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本协议作为的组成部分，与主合同具有同等法律</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二、甲方的义务</w:t>
      </w:r>
    </w:p>
    <w:p>
      <w:pPr>
        <w:adjustRightInd w:val="0"/>
        <w:snapToGrid w:val="0"/>
        <w:spacing w:line="440" w:lineRule="exact"/>
        <w:ind w:firstLine="480"/>
        <w:jc w:val="left"/>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与建设主管部门和属地疫情防控指挥部门形成联防联控机制，建立快速有效的处置工作流程。</w:t>
      </w:r>
    </w:p>
    <w:p>
      <w:pPr>
        <w:pStyle w:val="6"/>
        <w:widowControl w:val="0"/>
        <w:adjustRightInd/>
        <w:snapToGrid/>
        <w:spacing w:line="440" w:lineRule="exact"/>
        <w:ind w:firstLine="480"/>
        <w:rPr>
          <w:rFonts w:ascii="仿宋" w:hAnsi="仿宋" w:eastAsia="仿宋" w:cs="仿宋"/>
          <w:kern w:val="2"/>
          <w:sz w:val="24"/>
          <w:szCs w:val="24"/>
        </w:rPr>
      </w:pPr>
      <w:r>
        <w:rPr>
          <w:rFonts w:hint="eastAsia" w:ascii="仿宋" w:hAnsi="仿宋" w:eastAsia="仿宋" w:cs="仿宋"/>
          <w:kern w:val="2"/>
          <w:sz w:val="24"/>
          <w:szCs w:val="24"/>
        </w:rPr>
        <w:t>（二）对乙方防控工作的落实情况进行监督。</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三、乙方的义务</w:t>
      </w:r>
    </w:p>
    <w:p>
      <w:pPr>
        <w:pStyle w:val="6"/>
        <w:widowControl w:val="0"/>
        <w:spacing w:line="440" w:lineRule="exact"/>
        <w:rPr>
          <w:rFonts w:ascii="仿宋" w:hAnsi="仿宋" w:eastAsia="仿宋" w:cs="仿宋"/>
          <w:kern w:val="2"/>
          <w:sz w:val="24"/>
          <w:szCs w:val="24"/>
        </w:rPr>
      </w:pPr>
      <w:r>
        <w:rPr>
          <w:rFonts w:hint="eastAsia" w:ascii="仿宋" w:hAnsi="仿宋" w:eastAsia="仿宋" w:cs="仿宋"/>
          <w:kern w:val="2"/>
          <w:sz w:val="24"/>
          <w:szCs w:val="24"/>
        </w:rPr>
        <w:t>（一）开展疫情防控宣传教育，提高</w:t>
      </w:r>
      <w:r>
        <w:rPr>
          <w:rFonts w:hint="eastAsia" w:ascii="仿宋" w:hAnsi="仿宋" w:eastAsia="仿宋" w:cs="仿宋"/>
          <w:sz w:val="24"/>
        </w:rPr>
        <w:t>乙方</w:t>
      </w:r>
      <w:r>
        <w:rPr>
          <w:rFonts w:hint="eastAsia" w:ascii="仿宋" w:hAnsi="仿宋" w:eastAsia="仿宋" w:cs="仿宋"/>
          <w:kern w:val="2"/>
          <w:sz w:val="24"/>
          <w:szCs w:val="24"/>
        </w:rPr>
        <w:t>人员自我防护意识，最大限度减少人员暴露和感染的风险。</w:t>
      </w:r>
    </w:p>
    <w:p>
      <w:pPr>
        <w:pStyle w:val="6"/>
        <w:widowControl w:val="0"/>
        <w:spacing w:line="440" w:lineRule="exact"/>
        <w:ind w:firstLine="480" w:firstLineChars="200"/>
        <w:rPr>
          <w:rFonts w:ascii="仿宋" w:hAnsi="仿宋" w:eastAsia="仿宋" w:cs="仿宋"/>
          <w:sz w:val="24"/>
        </w:rPr>
      </w:pPr>
      <w:r>
        <w:rPr>
          <w:rFonts w:hint="eastAsia" w:ascii="仿宋" w:hAnsi="仿宋" w:eastAsia="仿宋" w:cs="仿宋"/>
          <w:kern w:val="2"/>
          <w:sz w:val="24"/>
          <w:szCs w:val="24"/>
        </w:rPr>
        <w:t>（二）</w:t>
      </w:r>
      <w:r>
        <w:rPr>
          <w:rFonts w:hint="eastAsia" w:ascii="仿宋" w:hAnsi="仿宋" w:eastAsia="仿宋" w:cs="仿宋"/>
          <w:sz w:val="24"/>
        </w:rPr>
        <w:t>做好乙方人员防控工作管理，及时提交防疫资料，落实疫情防控备案，必要时需</w:t>
      </w:r>
      <w:r>
        <w:rPr>
          <w:rFonts w:hint="eastAsia" w:ascii="仿宋" w:hAnsi="仿宋" w:eastAsia="仿宋" w:cs="仿宋"/>
          <w:kern w:val="2"/>
          <w:sz w:val="24"/>
          <w:szCs w:val="24"/>
        </w:rPr>
        <w:t>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w:t>
      </w:r>
      <w:r>
        <w:rPr>
          <w:rFonts w:hint="eastAsia" w:ascii="仿宋" w:hAnsi="仿宋" w:eastAsia="仿宋" w:cs="仿宋"/>
          <w:sz w:val="24"/>
          <w:szCs w:val="24"/>
        </w:rPr>
        <w:t>甲方各厂区进厂门岗防控要求</w:t>
      </w:r>
      <w:r>
        <w:rPr>
          <w:rFonts w:hint="eastAsia" w:ascii="仿宋" w:hAnsi="仿宋" w:eastAsia="仿宋" w:cs="仿宋"/>
          <w:sz w:val="24"/>
        </w:rPr>
        <w:t>进行疫苗接种及核酸检测，未满足相关要求的人员甲方有权限制进入厂区。</w:t>
      </w:r>
    </w:p>
    <w:p>
      <w:pPr>
        <w:pStyle w:val="6"/>
        <w:widowControl w:val="0"/>
        <w:adjustRightInd/>
        <w:snapToGrid/>
        <w:spacing w:line="440" w:lineRule="exact"/>
        <w:rPr>
          <w:rFonts w:ascii="仿宋" w:hAnsi="仿宋" w:eastAsia="仿宋" w:cs="仿宋"/>
          <w:kern w:val="2"/>
          <w:sz w:val="24"/>
          <w:szCs w:val="24"/>
        </w:rPr>
      </w:pPr>
      <w:r>
        <w:rPr>
          <w:rFonts w:hint="eastAsia" w:ascii="仿宋" w:hAnsi="仿宋" w:eastAsia="仿宋" w:cs="仿宋"/>
          <w:kern w:val="2"/>
          <w:sz w:val="24"/>
          <w:szCs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szCs w:val="24"/>
        </w:rPr>
        <w:t>（五）各级政府、有关部门及甲方的其他</w:t>
      </w:r>
      <w:r>
        <w:rPr>
          <w:rFonts w:hint="eastAsia" w:ascii="仿宋" w:hAnsi="仿宋" w:eastAsia="仿宋" w:cs="仿宋"/>
          <w:sz w:val="24"/>
        </w:rPr>
        <w:t>防控要求</w:t>
      </w:r>
      <w:r>
        <w:rPr>
          <w:rFonts w:hint="eastAsia" w:ascii="仿宋" w:hAnsi="仿宋" w:eastAsia="仿宋" w:cs="仿宋"/>
          <w:sz w:val="24"/>
          <w:szCs w:val="24"/>
        </w:rPr>
        <w:t>。</w:t>
      </w:r>
    </w:p>
    <w:p>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rPr>
          <w:rFonts w:ascii="仿宋_GB2312" w:hAnsi="仿宋_GB2312" w:eastAsia="仿宋_GB2312" w:cs="仿宋_GB2312"/>
          <w:sz w:val="32"/>
          <w:szCs w:val="32"/>
        </w:rPr>
      </w:pPr>
      <w:r>
        <w:rPr>
          <w:rFonts w:hint="eastAsia" w:ascii="仿宋" w:hAnsi="仿宋" w:eastAsia="仿宋" w:cs="仿宋"/>
          <w:sz w:val="24"/>
        </w:rPr>
        <w:t>（三）乙方项目维修施工人员拒不配合甲方疫情防控要求或不满足甲方防疫工作要求的，</w:t>
      </w:r>
      <w:r>
        <w:rPr>
          <w:rFonts w:hint="eastAsia" w:ascii="仿宋_GB2312" w:hAnsi="仿宋_GB2312" w:eastAsia="仿宋_GB2312" w:cs="仿宋_GB2312"/>
          <w:sz w:val="32"/>
          <w:szCs w:val="32"/>
        </w:rPr>
        <w:t>附件5：净水公司廉洁监督举报受理范围及途径告知书</w:t>
      </w:r>
    </w:p>
    <w:p>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穗净水（从化）告知〔   〕第   号</w:t>
      </w:r>
    </w:p>
    <w:p>
      <w:pPr>
        <w:jc w:val="right"/>
        <w:rPr>
          <w:rFonts w:ascii="仿宋_GB2312" w:hAnsi="仿宋_GB2312" w:eastAsia="仿宋_GB2312" w:cs="仿宋_GB2312"/>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净水公司廉洁监督举报受理范围及途径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告知书</w:t>
      </w:r>
    </w:p>
    <w:p>
      <w:pPr>
        <w:jc w:val="center"/>
        <w:rPr>
          <w:rFonts w:ascii="方正小标宋简体" w:hAnsi="方正小标宋简体" w:eastAsia="方正小标宋简体" w:cs="方正小标宋简体"/>
          <w:sz w:val="44"/>
          <w:szCs w:val="44"/>
        </w:rPr>
      </w:pP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为进一步营造我公司“攻坚克难、干净干事、廉洁从业”的良好营商环境，贵公司作为我公司</w:t>
      </w:r>
      <w:r>
        <w:rPr>
          <w:rFonts w:hint="eastAsia" w:ascii="仿宋_GB2312" w:hAnsi="仿宋_GB2312" w:eastAsia="仿宋_GB2312" w:cs="仿宋_GB2312"/>
          <w:sz w:val="32"/>
          <w:szCs w:val="32"/>
          <w:u w:val="single"/>
        </w:rPr>
        <w:t xml:space="preserve"> 项目名称 </w:t>
      </w:r>
      <w:r>
        <w:rPr>
          <w:rFonts w:hint="eastAsia" w:ascii="仿宋_GB2312" w:hAnsi="仿宋_GB2312" w:eastAsia="仿宋_GB2312" w:cs="仿宋_GB2312"/>
          <w:sz w:val="32"/>
          <w:szCs w:val="32"/>
        </w:rPr>
        <w:t>（合同编号：）（项目编码：）的实施单位，现将我公司廉洁监督举报受理范围及途径告知你方：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一、廉洁监督举报受理范围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1.党组织、党员违反政治纪律、组织纪律、廉洁纪律、群众纪律、工作纪律、生活纪律等党的纪律行为。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2.我公司工作人员不依法依规履职，违反秉公用权、廉洁从政从业以及道德操守等规定。（如：索贿受贿、工作不作为乱作为、接受你方宴请）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二、廉洁监督举报途径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1.举报电话：020-38890265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（工作时间：周一至周五8：30-17：30）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2.举报电子邮箱：gzjs_jw@163.com</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3.举报信件邮寄地址：广州市天河区临江大道501号广州净水公司纪检室。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三、我公司提倡、鼓励实名举报（请填写真实姓名、身份证号和准确联系方式等内容）。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四、项目廉洁情况后评价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请贵公司在完成现场实施工作后，扫描下图二维码，对我公司工作人员廉洁从业情况进行评价。</w:t>
      </w:r>
    </w:p>
    <w:p>
      <w:pPr>
        <w:jc w:val="center"/>
        <w:rPr>
          <w:rFonts w:ascii="仿宋" w:hAnsi="仿宋" w:eastAsia="仿宋"/>
          <w:sz w:val="48"/>
          <w:szCs w:val="52"/>
        </w:rPr>
      </w:pPr>
      <w:r>
        <w:rPr>
          <w:rFonts w:ascii="仿宋" w:hAnsi="仿宋" w:eastAsia="仿宋"/>
          <w:sz w:val="48"/>
          <w:szCs w:val="52"/>
        </w:rPr>
        <w:drawing>
          <wp:inline distT="0" distB="0" distL="114300" distR="114300">
            <wp:extent cx="1141730" cy="11417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41730" cy="1141730"/>
                    </a:xfrm>
                    <a:prstGeom prst="rect">
                      <a:avLst/>
                    </a:prstGeom>
                    <a:noFill/>
                    <a:ln>
                      <a:noFill/>
                    </a:ln>
                  </pic:spPr>
                </pic:pic>
              </a:graphicData>
            </a:graphic>
          </wp:inline>
        </w:drawing>
      </w:r>
    </w:p>
    <w:p>
      <w:pPr>
        <w:jc w:val="center"/>
        <w:rPr>
          <w:rFonts w:ascii="仿宋" w:hAnsi="仿宋" w:eastAsia="仿宋"/>
          <w:sz w:val="48"/>
          <w:szCs w:val="52"/>
        </w:rPr>
      </w:pPr>
    </w:p>
    <w:p>
      <w:pPr>
        <w:jc w:val="center"/>
        <w:rPr>
          <w:rFonts w:ascii="仿宋" w:hAnsi="仿宋" w:eastAsia="仿宋"/>
          <w:sz w:val="48"/>
          <w:szCs w:val="5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实施单位项目负责人（盖章）：</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广州从化净水有限公司</w:t>
      </w:r>
    </w:p>
    <w:p>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分（子）公司（盖章）</w:t>
      </w:r>
    </w:p>
    <w:p>
      <w:pPr>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   年  月  日</w:t>
      </w:r>
    </w:p>
    <w:p>
      <w:pPr>
        <w:ind w:firstLine="4480" w:firstLineChars="1400"/>
        <w:rPr>
          <w:rFonts w:ascii="仿宋_GB2312" w:hAnsi="仿宋_GB2312" w:eastAsia="仿宋_GB2312" w:cs="仿宋_GB2312"/>
          <w:sz w:val="32"/>
          <w:szCs w:val="32"/>
        </w:rPr>
      </w:pPr>
    </w:p>
    <w:p>
      <w:pPr>
        <w:ind w:firstLine="4480" w:firstLineChars="14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备注：告知书一式两份，一份由实施单位保存，一份由分（子）公司留档备查。</w:t>
      </w:r>
    </w:p>
    <w:p>
      <w:pPr>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25" w:name="_Toc1563"/>
      <w:bookmarkStart w:id="126" w:name="_Toc28358"/>
      <w:bookmarkStart w:id="127" w:name="_Toc23515"/>
      <w:bookmarkStart w:id="128" w:name="_Toc16552"/>
      <w:bookmarkStart w:id="129" w:name="_Toc12169"/>
      <w:bookmarkStart w:id="130" w:name="_Toc8147"/>
      <w:bookmarkStart w:id="131" w:name="_Toc3723"/>
      <w:bookmarkStart w:id="132" w:name="_Toc6230"/>
      <w:bookmarkStart w:id="133" w:name="_Toc30824"/>
      <w:bookmarkStart w:id="134" w:name="_Toc21847"/>
      <w:bookmarkStart w:id="135" w:name="_Toc5129"/>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5"/>
      <w:bookmarkEnd w:id="126"/>
      <w:bookmarkEnd w:id="127"/>
      <w:bookmarkEnd w:id="128"/>
      <w:bookmarkEnd w:id="129"/>
      <w:bookmarkEnd w:id="130"/>
      <w:bookmarkEnd w:id="131"/>
      <w:bookmarkEnd w:id="132"/>
      <w:bookmarkEnd w:id="133"/>
      <w:bookmarkEnd w:id="134"/>
      <w:bookmarkEnd w:id="135"/>
    </w:p>
    <w:p>
      <w:pPr>
        <w:pStyle w:val="42"/>
      </w:pPr>
    </w:p>
    <w:p>
      <w:pPr>
        <w:pStyle w:val="3"/>
      </w:pPr>
      <w:bookmarkStart w:id="136" w:name="_Toc24815"/>
      <w:bookmarkStart w:id="137" w:name="_Toc17119"/>
      <w:bookmarkStart w:id="138" w:name="_Toc88209951"/>
      <w:bookmarkStart w:id="139" w:name="_Toc5342"/>
      <w:bookmarkStart w:id="140" w:name="_Toc10840"/>
      <w:bookmarkStart w:id="141" w:name="_Toc21675"/>
      <w:bookmarkStart w:id="142" w:name="_Toc30157"/>
      <w:bookmarkStart w:id="143" w:name="_Toc22764"/>
      <w:bookmarkStart w:id="144" w:name="_Toc12769"/>
      <w:bookmarkStart w:id="145" w:name="_Toc31564"/>
      <w:bookmarkStart w:id="146" w:name="_Toc87616388"/>
      <w:bookmarkStart w:id="147" w:name="_Toc24490"/>
      <w:bookmarkStart w:id="148" w:name="_Toc12610"/>
      <w:r>
        <w:rPr>
          <w:rFonts w:hint="eastAsia"/>
        </w:rPr>
        <w:t>响应文件格式要求</w:t>
      </w:r>
      <w:bookmarkEnd w:id="136"/>
      <w:bookmarkEnd w:id="137"/>
      <w:bookmarkEnd w:id="138"/>
      <w:bookmarkEnd w:id="139"/>
      <w:bookmarkEnd w:id="140"/>
      <w:bookmarkEnd w:id="141"/>
      <w:bookmarkEnd w:id="142"/>
      <w:bookmarkEnd w:id="143"/>
      <w:bookmarkEnd w:id="144"/>
      <w:bookmarkEnd w:id="145"/>
      <w:bookmarkEnd w:id="146"/>
      <w:bookmarkEnd w:id="147"/>
      <w:bookmarkEnd w:id="14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年月日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9" w:name="_Toc87616389"/>
      <w:bookmarkStart w:id="150" w:name="_Toc88209952"/>
      <w:r>
        <w:rPr>
          <w:rFonts w:hint="eastAsia" w:ascii="仿宋_GB2312" w:eastAsia="仿宋_GB2312"/>
          <w:sz w:val="28"/>
          <w:szCs w:val="28"/>
        </w:rPr>
        <w:t>1.响应函</w:t>
      </w:r>
      <w:bookmarkEnd w:id="149"/>
      <w:bookmarkEnd w:id="150"/>
    </w:p>
    <w:p>
      <w:pPr>
        <w:spacing w:line="600" w:lineRule="exact"/>
        <w:rPr>
          <w:rFonts w:ascii="仿宋_GB2312" w:eastAsia="仿宋_GB2312"/>
          <w:sz w:val="28"/>
          <w:szCs w:val="28"/>
        </w:rPr>
      </w:pPr>
      <w:bookmarkStart w:id="151" w:name="_Toc88209953"/>
      <w:bookmarkStart w:id="152" w:name="_Toc87616390"/>
      <w:r>
        <w:rPr>
          <w:rFonts w:hint="eastAsia" w:ascii="仿宋_GB2312" w:eastAsia="仿宋_GB2312"/>
          <w:sz w:val="28"/>
          <w:szCs w:val="28"/>
        </w:rPr>
        <w:t>2.法定代表人证明或授权委托书</w:t>
      </w:r>
      <w:bookmarkEnd w:id="151"/>
      <w:bookmarkEnd w:id="152"/>
      <w:bookmarkStart w:id="153" w:name="_Toc87616393"/>
      <w:bookmarkStart w:id="154"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w:t>
      </w:r>
      <w:bookmarkEnd w:id="153"/>
      <w:bookmarkEnd w:id="154"/>
      <w:r>
        <w:rPr>
          <w:rFonts w:hint="eastAsia" w:ascii="仿宋_GB2312" w:eastAsia="仿宋_GB2312"/>
          <w:sz w:val="28"/>
          <w:szCs w:val="28"/>
        </w:rPr>
        <w:t>承诺函</w:t>
      </w:r>
    </w:p>
    <w:p>
      <w:pPr>
        <w:spacing w:line="600" w:lineRule="exact"/>
        <w:rPr>
          <w:rFonts w:ascii="仿宋_GB2312" w:eastAsia="仿宋_GB2312"/>
          <w:sz w:val="28"/>
          <w:szCs w:val="28"/>
        </w:rPr>
      </w:pPr>
      <w:r>
        <w:rPr>
          <w:rFonts w:hint="eastAsia" w:ascii="仿宋_GB2312" w:eastAsia="仿宋_GB2312"/>
          <w:sz w:val="28"/>
          <w:szCs w:val="28"/>
        </w:rPr>
        <w:t>7.关于资格的声明函</w:t>
      </w:r>
    </w:p>
    <w:p>
      <w:pPr>
        <w:spacing w:line="600" w:lineRule="exact"/>
        <w:rPr>
          <w:rFonts w:ascii="仿宋_GB2312" w:eastAsia="仿宋_GB2312"/>
          <w:sz w:val="28"/>
          <w:szCs w:val="28"/>
        </w:rPr>
      </w:pPr>
      <w:r>
        <w:rPr>
          <w:rFonts w:hint="eastAsia" w:ascii="仿宋_GB2312" w:eastAsia="仿宋_GB2312"/>
          <w:sz w:val="28"/>
          <w:szCs w:val="28"/>
        </w:rPr>
        <w:t>8.报价意向承诺及声明函</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55" w:name="_Toc87616394"/>
      <w:bookmarkStart w:id="156" w:name="_Toc12665"/>
      <w:bookmarkStart w:id="157" w:name="_Toc88209957"/>
      <w:bookmarkStart w:id="158" w:name="_Toc28619645"/>
      <w:bookmarkStart w:id="159" w:name="_Toc6313"/>
      <w:r>
        <w:rPr>
          <w:rFonts w:hint="eastAsia" w:asciiTheme="minorEastAsia" w:hAnsiTheme="minorEastAsia" w:eastAsiaTheme="minorEastAsia"/>
          <w:sz w:val="28"/>
          <w:szCs w:val="28"/>
        </w:rPr>
        <w:t>1.响应函</w:t>
      </w:r>
      <w:bookmarkEnd w:id="155"/>
      <w:bookmarkEnd w:id="156"/>
      <w:bookmarkEnd w:id="157"/>
      <w:bookmarkEnd w:id="158"/>
      <w:bookmarkEnd w:id="159"/>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center"/>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年月日</w:t>
      </w:r>
    </w:p>
    <w:p>
      <w:pPr>
        <w:adjustRightInd w:val="0"/>
        <w:snapToGrid w:val="0"/>
        <w:spacing w:line="600" w:lineRule="exact"/>
        <w:ind w:left="1" w:firstLine="551" w:firstLineChars="197"/>
        <w:jc w:val="right"/>
        <w:rPr>
          <w:rFonts w:asciiTheme="minorEastAsia" w:hAnsiTheme="minorEastAsia"/>
          <w:sz w:val="28"/>
          <w:szCs w:val="28"/>
        </w:rPr>
      </w:pPr>
      <w:bookmarkStart w:id="160" w:name="_Toc87616395"/>
      <w:bookmarkStart w:id="161" w:name="_Toc22527"/>
      <w:bookmarkStart w:id="162" w:name="_Toc29833"/>
      <w:bookmarkStart w:id="163" w:name="_Toc88209958"/>
    </w:p>
    <w:p>
      <w:pPr>
        <w:rPr>
          <w:rFonts w:asciiTheme="minorEastAsia" w:hAnsiTheme="minorEastAsia"/>
          <w:sz w:val="28"/>
          <w:szCs w:val="28"/>
        </w:rPr>
      </w:pPr>
      <w:r>
        <w:rPr>
          <w:rFonts w:hint="eastAsia" w:asciiTheme="minorEastAsia" w:hAnsi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0"/>
      <w:bookmarkEnd w:id="161"/>
      <w:bookmarkEnd w:id="162"/>
      <w:bookmarkEnd w:id="163"/>
    </w:p>
    <w:p>
      <w:pPr>
        <w:spacing w:line="500" w:lineRule="exact"/>
      </w:pPr>
      <w:r>
        <w:rPr>
          <w:rFonts w:hint="eastAsia" w:ascii="仿宋_GB2312" w:hAnsi="黑体" w:eastAsia="仿宋_GB2312"/>
          <w:sz w:val="28"/>
          <w:szCs w:val="28"/>
        </w:rPr>
        <w:t>2.1法定代表人证明格式</w:t>
      </w:r>
    </w:p>
    <w:p>
      <w:pPr>
        <w:widowControl/>
        <w:adjustRightInd w:val="0"/>
        <w:snapToGrid w:val="0"/>
        <w:spacing w:beforeLines="50" w:afterLines="50" w:line="5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snapToGrid w:val="0"/>
        <w:spacing w:after="0" w:line="5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3"/>
        <w:snapToGrid w:val="0"/>
        <w:spacing w:line="5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43"/>
        <w:snapToGrid w:val="0"/>
        <w:spacing w:after="0" w:line="5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3"/>
        <w:snapToGrid w:val="0"/>
        <w:spacing w:line="500" w:lineRule="exact"/>
        <w:ind w:firstLine="719" w:firstLineChars="257"/>
        <w:rPr>
          <w:rFonts w:ascii="仿宋_GB2312" w:hAnsi="宋体" w:eastAsia="仿宋_GB2312" w:cs="Times New Roman"/>
          <w:sz w:val="30"/>
          <w:szCs w:val="30"/>
        </w:rPr>
      </w:pPr>
      <w:r>
        <w:rPr>
          <w:rFonts w:ascii="仿宋_GB2312" w:hAnsi="宋体" w:eastAsia="仿宋_GB2312"/>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ind w:firstLine="771" w:firstLineChars="257"/>
        <w:rPr>
          <w:rFonts w:ascii="仿宋_GB2312" w:hAnsi="宋体" w:eastAsia="仿宋_GB2312" w:cs="Times New Roman"/>
          <w:sz w:val="30"/>
          <w:szCs w:val="30"/>
        </w:rPr>
      </w:pPr>
    </w:p>
    <w:p>
      <w:pPr>
        <w:pStyle w:val="13"/>
        <w:snapToGrid w:val="0"/>
        <w:spacing w:line="500" w:lineRule="exact"/>
        <w:rPr>
          <w:rFonts w:ascii="仿宋_GB2312" w:hAnsi="宋体" w:eastAsia="仿宋_GB2312" w:cs="Times New Roman"/>
          <w:sz w:val="30"/>
          <w:szCs w:val="30"/>
        </w:rPr>
      </w:pPr>
    </w:p>
    <w:p>
      <w:pPr>
        <w:pStyle w:val="13"/>
        <w:snapToGrid w:val="0"/>
        <w:spacing w:line="500" w:lineRule="exact"/>
        <w:ind w:firstLine="750" w:firstLineChars="250"/>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5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5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500" w:lineRule="exact"/>
        <w:ind w:firstLine="3907" w:firstLineChars="1221"/>
        <w:rPr>
          <w:rFonts w:ascii="仿宋_GB2312" w:hAnsi="宋体" w:eastAsia="仿宋_GB2312" w:cs="Times New Roman"/>
          <w:sz w:val="32"/>
          <w:szCs w:val="32"/>
        </w:rPr>
      </w:pPr>
    </w:p>
    <w:p>
      <w:pPr>
        <w:pStyle w:val="13"/>
        <w:snapToGrid w:val="0"/>
        <w:spacing w:line="5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5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期：年月日</w:t>
      </w:r>
    </w:p>
    <w:p>
      <w:pPr>
        <w:widowControl/>
        <w:adjustRightInd w:val="0"/>
        <w:snapToGrid w:val="0"/>
        <w:spacing w:line="500" w:lineRule="exact"/>
        <w:jc w:val="left"/>
        <w:rPr>
          <w:rFonts w:ascii="仿宋_GB2312" w:hAnsi="宋体" w:eastAsia="仿宋_GB2312" w:cs="宋体"/>
          <w:color w:val="000000"/>
          <w:kern w:val="0"/>
          <w:sz w:val="28"/>
          <w:szCs w:val="28"/>
        </w:rPr>
      </w:pPr>
    </w:p>
    <w:p>
      <w:pPr>
        <w:adjustRightInd w:val="0"/>
        <w:snapToGrid w:val="0"/>
        <w:spacing w:line="5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500" w:lineRule="exact"/>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42"/>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期：年月日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ascii="仿宋_GB2312" w:eastAsia="仿宋_GB2312" w:hAnsiTheme="minorEastAsia"/>
          <w:sz w:val="28"/>
          <w:szCs w:val="28"/>
        </w:rPr>
      </w:pPr>
      <w:bookmarkStart w:id="164" w:name="_Toc8086"/>
      <w:bookmarkStart w:id="165" w:name="_Toc19830"/>
      <w:bookmarkStart w:id="166" w:name="_Toc88209963"/>
      <w:bookmarkStart w:id="167" w:name="_Toc87616400"/>
    </w:p>
    <w:p>
      <w:pPr>
        <w:rPr>
          <w:rFonts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4"/>
      <w:bookmarkEnd w:id="165"/>
      <w:bookmarkEnd w:id="166"/>
      <w:bookmarkEnd w:id="167"/>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ind w:firstLine="5516" w:firstLineChars="1970"/>
        <w:rPr>
          <w:rFonts w:cs="Times New Roman" w:asciiTheme="minorEastAsia" w:hAnsiTheme="minorEastAsia"/>
          <w:b/>
          <w:bCs/>
          <w:sz w:val="28"/>
          <w:szCs w:val="28"/>
        </w:rPr>
      </w:pPr>
      <w:bookmarkStart w:id="168" w:name="_Hlk59025866"/>
      <w:r>
        <w:rPr>
          <w:rFonts w:hint="eastAsia" w:cs="Times New Roman" w:asciiTheme="minorEastAsia" w:hAnsiTheme="minorEastAsia"/>
          <w:sz w:val="28"/>
          <w:szCs w:val="28"/>
          <w:lang w:val="en-GB"/>
        </w:rPr>
        <w:t>供应商名称（加盖公章）</w:t>
      </w:r>
      <w:r>
        <w:rPr>
          <w:rFonts w:hint="eastAsia" w:cs="Times New Roman" w:asciiTheme="minorEastAsia" w:hAnsiTheme="minorEastAsia"/>
          <w:b/>
          <w:bCs/>
          <w:sz w:val="28"/>
          <w:szCs w:val="28"/>
          <w:lang w:val="en-GB"/>
        </w:rPr>
        <w:t>：</w:t>
      </w:r>
    </w:p>
    <w:p>
      <w:pPr>
        <w:adjustRightInd w:val="0"/>
        <w:snapToGrid w:val="0"/>
        <w:ind w:firstLine="573"/>
        <w:rPr>
          <w:rFonts w:cs="Times New Roman" w:asciiTheme="minorEastAsia" w:hAnsiTheme="minorEastAsia"/>
          <w:b/>
          <w:bCs/>
          <w:sz w:val="28"/>
          <w:szCs w:val="28"/>
        </w:rPr>
      </w:pPr>
    </w:p>
    <w:p>
      <w:pPr>
        <w:pStyle w:val="2"/>
        <w:rPr>
          <w:rFonts w:cs="Times New Roman" w:asciiTheme="minorEastAsia" w:hAnsiTheme="minorEastAsia" w:eastAsiaTheme="minorEastAsia"/>
          <w:b/>
          <w:bCs/>
          <w:color w:val="auto"/>
          <w:sz w:val="28"/>
          <w:szCs w:val="28"/>
        </w:rPr>
      </w:pPr>
    </w:p>
    <w:p>
      <w:pPr>
        <w:pStyle w:val="2"/>
        <w:rPr>
          <w:rFonts w:cs="Times New Roman" w:asciiTheme="minorEastAsia" w:hAnsiTheme="minorEastAsia" w:eastAsiaTheme="minorEastAsia"/>
          <w:b/>
          <w:bCs/>
          <w:color w:val="auto"/>
          <w:sz w:val="28"/>
          <w:szCs w:val="28"/>
        </w:rPr>
      </w:pPr>
    </w:p>
    <w:p>
      <w:pPr>
        <w:pStyle w:val="2"/>
        <w:rPr>
          <w:rFonts w:cs="Times New Roman" w:asciiTheme="minorEastAsia" w:hAnsiTheme="minorEastAsia" w:eastAsiaTheme="minorEastAsia"/>
          <w:b/>
          <w:bCs/>
          <w:color w:val="auto"/>
          <w:sz w:val="28"/>
          <w:szCs w:val="28"/>
        </w:rPr>
      </w:pPr>
    </w:p>
    <w:p>
      <w:pPr>
        <w:adjustRightInd w:val="0"/>
        <w:snapToGrid w:val="0"/>
        <w:spacing w:line="360" w:lineRule="auto"/>
        <w:jc w:val="left"/>
        <w:rPr>
          <w:rFonts w:cs="Times New Roman" w:asciiTheme="minorEastAsia" w:hAnsiTheme="minorEastAsia"/>
          <w:sz w:val="28"/>
          <w:szCs w:val="28"/>
        </w:rPr>
      </w:pPr>
      <w:r>
        <w:rPr>
          <w:rFonts w:hint="eastAsia" w:cs="Times New Roman" w:asciiTheme="minorEastAsia" w:hAnsiTheme="minorEastAsia"/>
          <w:b/>
          <w:bCs/>
          <w:sz w:val="28"/>
          <w:szCs w:val="28"/>
        </w:rPr>
        <w:t>3.2不得存在情形承诺函</w:t>
      </w:r>
    </w:p>
    <w:bookmarkEnd w:id="168"/>
    <w:p>
      <w:pPr>
        <w:adjustRightInd w:val="0"/>
        <w:snapToGrid w:val="0"/>
        <w:spacing w:line="360" w:lineRule="auto"/>
        <w:rPr>
          <w:rFonts w:ascii="宋体" w:hAnsi="宋体" w:eastAsia="宋体" w:cs="宋体"/>
          <w:sz w:val="24"/>
          <w:szCs w:val="24"/>
          <w:lang w:val="en-GB"/>
        </w:rPr>
      </w:pPr>
    </w:p>
    <w:p>
      <w:pPr>
        <w:adjustRightInd w:val="0"/>
        <w:snapToGrid w:val="0"/>
        <w:spacing w:line="420" w:lineRule="exact"/>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广州从化净水有限公司</w:t>
      </w:r>
    </w:p>
    <w:p>
      <w:pPr>
        <w:adjustRightInd w:val="0"/>
        <w:snapToGrid w:val="0"/>
        <w:spacing w:line="420" w:lineRule="exact"/>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rPr>
        <w:t>从化公司太平厂1#反应池 2#搅拌器支架和鳌头厂反应池厌氧段搅拌器支架潜水作业更换项目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420" w:lineRule="exact"/>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420" w:lineRule="exact"/>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2"/>
        <w:ind w:firstLine="0"/>
      </w:pPr>
    </w:p>
    <w:p>
      <w:pPr>
        <w:rPr>
          <w:rFonts w:cs="Times New Roman" w:asciiTheme="minorEastAsia" w:hAnsiTheme="minorEastAsia"/>
          <w:b/>
          <w:bCs/>
          <w:sz w:val="28"/>
          <w:szCs w:val="28"/>
        </w:rPr>
      </w:pPr>
      <w:r>
        <w:rPr>
          <w:rFonts w:hint="eastAsia" w:cs="Times New Roman" w:asciiTheme="minorEastAsia" w:hAnsiTheme="minorEastAsia"/>
          <w:b/>
          <w:bCs/>
          <w:sz w:val="28"/>
          <w:szCs w:val="28"/>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keepNext/>
        <w:keepLines/>
        <w:adjustRightInd w:val="0"/>
        <w:snapToGrid w:val="0"/>
        <w:spacing w:line="416" w:lineRule="auto"/>
        <w:rPr>
          <w:rFonts w:ascii="仿宋_GB2312" w:eastAsia="仿宋_GB2312" w:hAnsiTheme="minorEastAsia"/>
          <w:sz w:val="28"/>
          <w:szCs w:val="28"/>
        </w:rPr>
      </w:pPr>
      <w:bookmarkStart w:id="169" w:name="_Toc32430"/>
      <w:bookmarkStart w:id="170" w:name="_Toc19423"/>
    </w:p>
    <w:p>
      <w:pPr>
        <w:pStyle w:val="22"/>
      </w:pPr>
    </w:p>
    <w:p>
      <w:pPr>
        <w:rPr>
          <w:rFonts w:cs="Times New Roman" w:eastAsiaTheme="majorEastAsia"/>
        </w:rPr>
      </w:pPr>
      <w:r>
        <w:rPr>
          <w:rFonts w:hint="eastAsia" w:cs="Times New Roman" w:eastAsiaTheme="majorEastAsia"/>
        </w:rPr>
        <w:br w:type="page"/>
      </w:r>
    </w:p>
    <w:p>
      <w:pPr>
        <w:pStyle w:val="5"/>
      </w:pPr>
      <w:r>
        <w:rPr>
          <w:rFonts w:hint="eastAsia" w:eastAsiaTheme="majorEastAsia"/>
        </w:rPr>
        <w:t>5.报价表</w:t>
      </w:r>
      <w:bookmarkEnd w:id="169"/>
      <w:bookmarkEnd w:id="170"/>
    </w:p>
    <w:p>
      <w:pPr>
        <w:pStyle w:val="22"/>
        <w:rPr>
          <w:rFonts w:ascii="仿宋_GB2312" w:eastAsia="仿宋_GB2312"/>
          <w:sz w:val="28"/>
          <w:szCs w:val="28"/>
        </w:rPr>
      </w:pPr>
      <w:r>
        <w:rPr>
          <w:rFonts w:hint="eastAsia" w:ascii="仿宋_GB2312" w:eastAsia="仿宋_GB2312"/>
          <w:sz w:val="28"/>
          <w:szCs w:val="28"/>
        </w:rPr>
        <w:t>项目一：</w:t>
      </w:r>
    </w:p>
    <w:tbl>
      <w:tblPr>
        <w:tblStyle w:val="23"/>
        <w:tblW w:w="9937" w:type="dxa"/>
        <w:tblInd w:w="93" w:type="dxa"/>
        <w:tblLayout w:type="autofit"/>
        <w:tblCellMar>
          <w:top w:w="0" w:type="dxa"/>
          <w:left w:w="108" w:type="dxa"/>
          <w:bottom w:w="0" w:type="dxa"/>
          <w:right w:w="108" w:type="dxa"/>
        </w:tblCellMar>
      </w:tblPr>
      <w:tblGrid>
        <w:gridCol w:w="491"/>
        <w:gridCol w:w="3316"/>
        <w:gridCol w:w="618"/>
        <w:gridCol w:w="664"/>
        <w:gridCol w:w="1015"/>
        <w:gridCol w:w="902"/>
        <w:gridCol w:w="1015"/>
        <w:gridCol w:w="1916"/>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总价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后勤费用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项目专家评审费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r>
              <w:rPr>
                <w:rFonts w:hint="eastAsia" w:ascii="宋体" w:hAnsi="宋体" w:eastAsia="宋体" w:cs="宋体"/>
                <w:color w:val="000000"/>
                <w:sz w:val="20"/>
                <w:szCs w:val="20"/>
              </w:rPr>
              <w:t>评审施工方案</w:t>
            </w:r>
          </w:p>
        </w:tc>
      </w:tr>
      <w:tr>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支架底座制作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8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方形导杆材料304不锈钢(70*70mm长6米)</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45#底板(1.0米*1.0米厚20mm)2件</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材质：铸铁</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304不锈钢槽钢(70*70mmδ=5)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含螺母介子</w:t>
            </w: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304不锈钢膨胀螺丝(M20*20)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支架底座制作人员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(1.0米*1.0米长6米，重0.5吨)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1、打毛刷；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2、钻孔30个；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3、螺柱焊接</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支架底座制造机械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6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1、吊机辅助、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2、钻床；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3、焊机</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w:t>
            </w:r>
          </w:p>
        </w:tc>
        <w:tc>
          <w:tcPr>
            <w:tcW w:w="0" w:type="auto"/>
            <w:gridSpan w:val="4"/>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现场安装（1.0米*1.0米长6米，重0.5吨）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FF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安装人员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焊工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5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户外作业</w:t>
            </w:r>
          </w:p>
        </w:tc>
      </w:tr>
      <w:tr>
        <w:tblPrEx>
          <w:tblCellMar>
            <w:top w:w="0" w:type="dxa"/>
            <w:left w:w="108" w:type="dxa"/>
            <w:bottom w:w="0" w:type="dxa"/>
            <w:right w:w="108" w:type="dxa"/>
          </w:tblCellMar>
        </w:tblPrEx>
        <w:trPr>
          <w:trHeight w:val="74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电焊机、切割机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1、含焊条；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2、含切割碟。</w:t>
            </w:r>
          </w:p>
        </w:tc>
      </w:tr>
      <w:tr>
        <w:tblPrEx>
          <w:tblCellMar>
            <w:top w:w="0" w:type="dxa"/>
            <w:left w:w="108" w:type="dxa"/>
            <w:bottom w:w="0" w:type="dxa"/>
            <w:right w:w="108" w:type="dxa"/>
          </w:tblCellMar>
        </w:tblPrEx>
        <w:trPr>
          <w:trHeight w:val="1054"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运输车（2吨）</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运输导杆1.5米*1.5米长6米，重1吨</w:t>
            </w:r>
          </w:p>
        </w:tc>
      </w:tr>
      <w:tr>
        <w:trPr>
          <w:trHeight w:val="457"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吊车（36吨）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辅助安装距离35米</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雨虹速凝型堵漏宝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新冠肺炎核酸检测费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防疫规定</w:t>
            </w:r>
          </w:p>
        </w:tc>
      </w:tr>
      <w:tr>
        <w:tblPrEx>
          <w:tblCellMar>
            <w:top w:w="0" w:type="dxa"/>
            <w:left w:w="108" w:type="dxa"/>
            <w:bottom w:w="0" w:type="dxa"/>
            <w:right w:w="108" w:type="dxa"/>
          </w:tblCellMar>
        </w:tblPrEx>
        <w:trPr>
          <w:trHeight w:val="412"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灰桶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其它费用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46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r>
    </w:tbl>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项目二：</w:t>
      </w:r>
    </w:p>
    <w:tbl>
      <w:tblPr>
        <w:tblStyle w:val="23"/>
        <w:tblW w:w="5000" w:type="pct"/>
        <w:tblInd w:w="0" w:type="dxa"/>
        <w:tblLayout w:type="autofit"/>
        <w:tblCellMar>
          <w:top w:w="0" w:type="dxa"/>
          <w:left w:w="108" w:type="dxa"/>
          <w:bottom w:w="0" w:type="dxa"/>
          <w:right w:w="108" w:type="dxa"/>
        </w:tblCellMar>
      </w:tblPr>
      <w:tblGrid>
        <w:gridCol w:w="618"/>
        <w:gridCol w:w="2417"/>
        <w:gridCol w:w="899"/>
        <w:gridCol w:w="739"/>
        <w:gridCol w:w="920"/>
        <w:gridCol w:w="1064"/>
        <w:gridCol w:w="1189"/>
        <w:gridCol w:w="2422"/>
      </w:tblGrid>
      <w:tr>
        <w:tblPrEx>
          <w:tblCellMar>
            <w:top w:w="0" w:type="dxa"/>
            <w:left w:w="108" w:type="dxa"/>
            <w:bottom w:w="0" w:type="dxa"/>
            <w:right w:w="108" w:type="dxa"/>
          </w:tblCellMar>
        </w:tblPrEx>
        <w:trPr>
          <w:trHeight w:val="642" w:hRule="atLeast"/>
        </w:trPr>
        <w:tc>
          <w:tcPr>
            <w:tcW w:w="3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4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台班数</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w:t>
            </w:r>
          </w:p>
        </w:tc>
        <w:tc>
          <w:tcPr>
            <w:tcW w:w="11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工作人员</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项目经理（持潜水员证）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潜水员（持潜水员证）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辅助人员/照料人员</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机械设备</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干式潜水服</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安全背带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脚蹼、压铅</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需供式潜水头盔</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需供式潜水脐带</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空气潜水电话</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低压空气压缩机</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应急气瓶</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40L储气罐</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工具箱</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水下手电筒</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劳保、医药用品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劳保防护用品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医疗箱、常用药</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w:t>
            </w:r>
          </w:p>
        </w:tc>
        <w:tc>
          <w:tcPr>
            <w:tcW w:w="2423" w:type="pct"/>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后勤费用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办公用品</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工程车辆</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保险</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项目专家评审费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3人</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六</w:t>
            </w:r>
          </w:p>
        </w:tc>
        <w:tc>
          <w:tcPr>
            <w:tcW w:w="2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其它费用</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FF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项目管理费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0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17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税费</w:t>
            </w:r>
          </w:p>
        </w:tc>
        <w:tc>
          <w:tcPr>
            <w:tcW w:w="4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36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4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02" w:hRule="atLeast"/>
        </w:trPr>
        <w:tc>
          <w:tcPr>
            <w:tcW w:w="272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p>
        </w:tc>
        <w:tc>
          <w:tcPr>
            <w:tcW w:w="11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pStyle w:val="2"/>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pPr>
    </w:p>
    <w:p>
      <w:pPr>
        <w:pStyle w:val="22"/>
      </w:pPr>
    </w:p>
    <w:p>
      <w:pPr>
        <w:rPr>
          <w:rFonts w:eastAsiaTheme="majorEastAsia"/>
        </w:rPr>
      </w:pPr>
      <w:bookmarkStart w:id="171" w:name="_Toc6058"/>
      <w:bookmarkStart w:id="172" w:name="_Toc16386"/>
      <w:bookmarkStart w:id="173" w:name="_Toc88209965"/>
      <w:bookmarkStart w:id="174" w:name="_Toc87616402"/>
      <w:r>
        <w:rPr>
          <w:rFonts w:hint="eastAsia" w:eastAsiaTheme="majorEastAsia"/>
        </w:rPr>
        <w:br w:type="page"/>
      </w:r>
    </w:p>
    <w:bookmarkEnd w:id="171"/>
    <w:bookmarkEnd w:id="172"/>
    <w:bookmarkEnd w:id="173"/>
    <w:bookmarkEnd w:id="174"/>
    <w:p>
      <w:pPr>
        <w:spacing w:line="300" w:lineRule="auto"/>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6.关于资格的声明函</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日期：年 月 日</w:t>
      </w:r>
    </w:p>
    <w:p>
      <w:pPr>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7.报价意向承诺及声明函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67"/>
        <w:adjustRightInd w:val="0"/>
        <w:snapToGrid w:val="0"/>
        <w:spacing w:line="200" w:lineRule="atLeast"/>
        <w:ind w:right="-1" w:firstLine="0"/>
        <w:jc w:val="left"/>
        <w:rPr>
          <w:rFonts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68"/>
        <w:spacing w:line="200" w:lineRule="atLeast"/>
        <w:ind w:left="-539" w:leftChars="-257" w:firstLine="576"/>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68"/>
        <w:ind w:firstLine="576"/>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9611A3"/>
    <w:multiLevelType w:val="singleLevel"/>
    <w:tmpl w:val="F09611A3"/>
    <w:lvl w:ilvl="0" w:tentative="0">
      <w:start w:val="1"/>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ZkZTk1MDI4NzA1ZTJmNzRkNTg4ZGFlYzk4ZDgxNTgifQ=="/>
  </w:docVars>
  <w:rsids>
    <w:rsidRoot w:val="005D618A"/>
    <w:rsid w:val="000218A6"/>
    <w:rsid w:val="00056D1C"/>
    <w:rsid w:val="000A3B76"/>
    <w:rsid w:val="000C2557"/>
    <w:rsid w:val="00173622"/>
    <w:rsid w:val="00180C6C"/>
    <w:rsid w:val="00197812"/>
    <w:rsid w:val="001A24D5"/>
    <w:rsid w:val="001A6C57"/>
    <w:rsid w:val="0030160D"/>
    <w:rsid w:val="00395E2F"/>
    <w:rsid w:val="003D60BA"/>
    <w:rsid w:val="00411689"/>
    <w:rsid w:val="004379D1"/>
    <w:rsid w:val="0045432C"/>
    <w:rsid w:val="00467371"/>
    <w:rsid w:val="0049304A"/>
    <w:rsid w:val="004B5C41"/>
    <w:rsid w:val="004B6C51"/>
    <w:rsid w:val="00500A50"/>
    <w:rsid w:val="0057514E"/>
    <w:rsid w:val="005D387D"/>
    <w:rsid w:val="005D618A"/>
    <w:rsid w:val="00636D41"/>
    <w:rsid w:val="00643DD2"/>
    <w:rsid w:val="00707BA0"/>
    <w:rsid w:val="007A0463"/>
    <w:rsid w:val="008325F7"/>
    <w:rsid w:val="008B00D9"/>
    <w:rsid w:val="00911ECD"/>
    <w:rsid w:val="0098152F"/>
    <w:rsid w:val="009A55CC"/>
    <w:rsid w:val="009B507C"/>
    <w:rsid w:val="009E3713"/>
    <w:rsid w:val="00A042E0"/>
    <w:rsid w:val="00AC14B5"/>
    <w:rsid w:val="00AC3054"/>
    <w:rsid w:val="00B02027"/>
    <w:rsid w:val="00B12EC6"/>
    <w:rsid w:val="00B26BB1"/>
    <w:rsid w:val="00B26E21"/>
    <w:rsid w:val="00B96D1D"/>
    <w:rsid w:val="00BF32C8"/>
    <w:rsid w:val="00BF4D87"/>
    <w:rsid w:val="00C024D9"/>
    <w:rsid w:val="00C42799"/>
    <w:rsid w:val="00C67274"/>
    <w:rsid w:val="00CA4452"/>
    <w:rsid w:val="00CB1F48"/>
    <w:rsid w:val="00D22306"/>
    <w:rsid w:val="00D33665"/>
    <w:rsid w:val="00D35B81"/>
    <w:rsid w:val="00D44481"/>
    <w:rsid w:val="00D63F1F"/>
    <w:rsid w:val="00DE627E"/>
    <w:rsid w:val="00E217F4"/>
    <w:rsid w:val="00E67073"/>
    <w:rsid w:val="00EB4932"/>
    <w:rsid w:val="00F018E0"/>
    <w:rsid w:val="00F44EE2"/>
    <w:rsid w:val="00F83B64"/>
    <w:rsid w:val="00FA15C3"/>
    <w:rsid w:val="00FC3304"/>
    <w:rsid w:val="00FC39FD"/>
    <w:rsid w:val="00FD32A6"/>
    <w:rsid w:val="00FE13C3"/>
    <w:rsid w:val="013247C6"/>
    <w:rsid w:val="01534DEE"/>
    <w:rsid w:val="0175557E"/>
    <w:rsid w:val="01834C87"/>
    <w:rsid w:val="0193765B"/>
    <w:rsid w:val="01D02233"/>
    <w:rsid w:val="01D049BE"/>
    <w:rsid w:val="02090C75"/>
    <w:rsid w:val="02277F29"/>
    <w:rsid w:val="025041DA"/>
    <w:rsid w:val="02687AB4"/>
    <w:rsid w:val="029E4798"/>
    <w:rsid w:val="02A23A3C"/>
    <w:rsid w:val="02A502F4"/>
    <w:rsid w:val="02B865E8"/>
    <w:rsid w:val="02CC24FD"/>
    <w:rsid w:val="02D169F1"/>
    <w:rsid w:val="02D97422"/>
    <w:rsid w:val="02E20B9C"/>
    <w:rsid w:val="02EF4A07"/>
    <w:rsid w:val="0306148D"/>
    <w:rsid w:val="033D1382"/>
    <w:rsid w:val="034177CD"/>
    <w:rsid w:val="0383140A"/>
    <w:rsid w:val="03850FA3"/>
    <w:rsid w:val="0389119D"/>
    <w:rsid w:val="039B6C6C"/>
    <w:rsid w:val="03AC246A"/>
    <w:rsid w:val="03B23056"/>
    <w:rsid w:val="03B96355"/>
    <w:rsid w:val="03CA230B"/>
    <w:rsid w:val="03CF5817"/>
    <w:rsid w:val="03DC3EBA"/>
    <w:rsid w:val="03F9794D"/>
    <w:rsid w:val="040755E7"/>
    <w:rsid w:val="04464338"/>
    <w:rsid w:val="046A2461"/>
    <w:rsid w:val="04982928"/>
    <w:rsid w:val="049E774C"/>
    <w:rsid w:val="04AC0C34"/>
    <w:rsid w:val="04CA3C5C"/>
    <w:rsid w:val="04F11AD2"/>
    <w:rsid w:val="0506486F"/>
    <w:rsid w:val="051103CA"/>
    <w:rsid w:val="05111FF1"/>
    <w:rsid w:val="053635A7"/>
    <w:rsid w:val="057F3872"/>
    <w:rsid w:val="059F770E"/>
    <w:rsid w:val="05A564B7"/>
    <w:rsid w:val="05AF344F"/>
    <w:rsid w:val="05CB423F"/>
    <w:rsid w:val="05E46471"/>
    <w:rsid w:val="05FD27D7"/>
    <w:rsid w:val="06046808"/>
    <w:rsid w:val="062F0361"/>
    <w:rsid w:val="064901C0"/>
    <w:rsid w:val="066D6BCD"/>
    <w:rsid w:val="06871A32"/>
    <w:rsid w:val="06C64829"/>
    <w:rsid w:val="06EE3C2B"/>
    <w:rsid w:val="06EF042B"/>
    <w:rsid w:val="07365653"/>
    <w:rsid w:val="07392CE6"/>
    <w:rsid w:val="07415DFB"/>
    <w:rsid w:val="076707CA"/>
    <w:rsid w:val="077D16D2"/>
    <w:rsid w:val="079B6C39"/>
    <w:rsid w:val="07B245B7"/>
    <w:rsid w:val="07C603CC"/>
    <w:rsid w:val="08675FC8"/>
    <w:rsid w:val="08D2283E"/>
    <w:rsid w:val="09671AD1"/>
    <w:rsid w:val="09A47BA3"/>
    <w:rsid w:val="09B27AE3"/>
    <w:rsid w:val="09B713FD"/>
    <w:rsid w:val="09EF6ACC"/>
    <w:rsid w:val="09F02E80"/>
    <w:rsid w:val="0A0F1948"/>
    <w:rsid w:val="0A2368BD"/>
    <w:rsid w:val="0A315056"/>
    <w:rsid w:val="0AFB45AD"/>
    <w:rsid w:val="0B3114A1"/>
    <w:rsid w:val="0B351E9B"/>
    <w:rsid w:val="0B4C50D3"/>
    <w:rsid w:val="0B52032E"/>
    <w:rsid w:val="0B5353A4"/>
    <w:rsid w:val="0B615E7C"/>
    <w:rsid w:val="0B806B92"/>
    <w:rsid w:val="0B827E94"/>
    <w:rsid w:val="0B9B3C58"/>
    <w:rsid w:val="0BCB26B2"/>
    <w:rsid w:val="0BD070E1"/>
    <w:rsid w:val="0BDA01EE"/>
    <w:rsid w:val="0BDF7D73"/>
    <w:rsid w:val="0BE14EEE"/>
    <w:rsid w:val="0BF90E0E"/>
    <w:rsid w:val="0C247926"/>
    <w:rsid w:val="0C2A103E"/>
    <w:rsid w:val="0C880A37"/>
    <w:rsid w:val="0C8A6AF3"/>
    <w:rsid w:val="0C8D1F46"/>
    <w:rsid w:val="0CE118E5"/>
    <w:rsid w:val="0CF41BBE"/>
    <w:rsid w:val="0D1368B1"/>
    <w:rsid w:val="0D19102E"/>
    <w:rsid w:val="0D2A0BAA"/>
    <w:rsid w:val="0D2A712E"/>
    <w:rsid w:val="0D370034"/>
    <w:rsid w:val="0D4845E9"/>
    <w:rsid w:val="0D4E635E"/>
    <w:rsid w:val="0D7225F1"/>
    <w:rsid w:val="0D794204"/>
    <w:rsid w:val="0D8B6052"/>
    <w:rsid w:val="0D8E36A5"/>
    <w:rsid w:val="0DBD1A54"/>
    <w:rsid w:val="0DF01EAE"/>
    <w:rsid w:val="0E2125D1"/>
    <w:rsid w:val="0E214211"/>
    <w:rsid w:val="0E5272E1"/>
    <w:rsid w:val="0E5F2769"/>
    <w:rsid w:val="0E6C0E5C"/>
    <w:rsid w:val="0E8458E6"/>
    <w:rsid w:val="0E8E1CA3"/>
    <w:rsid w:val="0E93651E"/>
    <w:rsid w:val="0F2606AD"/>
    <w:rsid w:val="0F446BEA"/>
    <w:rsid w:val="0F4D75A3"/>
    <w:rsid w:val="0F5937B4"/>
    <w:rsid w:val="0F5B2DCA"/>
    <w:rsid w:val="0F6033EB"/>
    <w:rsid w:val="0F80551C"/>
    <w:rsid w:val="0FB11663"/>
    <w:rsid w:val="0FB40307"/>
    <w:rsid w:val="0FC3258F"/>
    <w:rsid w:val="0FED051E"/>
    <w:rsid w:val="0FEE4C29"/>
    <w:rsid w:val="10046082"/>
    <w:rsid w:val="100A2E07"/>
    <w:rsid w:val="100B1A35"/>
    <w:rsid w:val="101C7A9E"/>
    <w:rsid w:val="10687FCC"/>
    <w:rsid w:val="10800F00"/>
    <w:rsid w:val="10A94EF9"/>
    <w:rsid w:val="10C10075"/>
    <w:rsid w:val="10C91179"/>
    <w:rsid w:val="10D7424B"/>
    <w:rsid w:val="10E8377D"/>
    <w:rsid w:val="11216240"/>
    <w:rsid w:val="112B101A"/>
    <w:rsid w:val="11353706"/>
    <w:rsid w:val="11402A7E"/>
    <w:rsid w:val="1151288B"/>
    <w:rsid w:val="117E2DE4"/>
    <w:rsid w:val="11804D51"/>
    <w:rsid w:val="118C23C1"/>
    <w:rsid w:val="119B53FC"/>
    <w:rsid w:val="11F01D87"/>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467417"/>
    <w:rsid w:val="13536956"/>
    <w:rsid w:val="136E76CF"/>
    <w:rsid w:val="139B477E"/>
    <w:rsid w:val="13C275F1"/>
    <w:rsid w:val="141E5396"/>
    <w:rsid w:val="14606D38"/>
    <w:rsid w:val="147B1021"/>
    <w:rsid w:val="14832081"/>
    <w:rsid w:val="149020E8"/>
    <w:rsid w:val="149E3ECF"/>
    <w:rsid w:val="14C952CD"/>
    <w:rsid w:val="14CB4FE5"/>
    <w:rsid w:val="14D22F9B"/>
    <w:rsid w:val="156F5DC6"/>
    <w:rsid w:val="15754198"/>
    <w:rsid w:val="158B34AB"/>
    <w:rsid w:val="15BC6B3C"/>
    <w:rsid w:val="15D960C9"/>
    <w:rsid w:val="15E23737"/>
    <w:rsid w:val="16001492"/>
    <w:rsid w:val="16175230"/>
    <w:rsid w:val="162C4930"/>
    <w:rsid w:val="16304C74"/>
    <w:rsid w:val="165E2E06"/>
    <w:rsid w:val="1694429A"/>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9431E1"/>
    <w:rsid w:val="189D5B1F"/>
    <w:rsid w:val="18A34CD0"/>
    <w:rsid w:val="18A82583"/>
    <w:rsid w:val="18D40498"/>
    <w:rsid w:val="190F64EF"/>
    <w:rsid w:val="19697C0E"/>
    <w:rsid w:val="19A35D47"/>
    <w:rsid w:val="19B64DBC"/>
    <w:rsid w:val="19C578CB"/>
    <w:rsid w:val="19C70DE8"/>
    <w:rsid w:val="19D34D72"/>
    <w:rsid w:val="1A073B0A"/>
    <w:rsid w:val="1A373ACF"/>
    <w:rsid w:val="1A426E4D"/>
    <w:rsid w:val="1A593294"/>
    <w:rsid w:val="1A895341"/>
    <w:rsid w:val="1ABF292D"/>
    <w:rsid w:val="1AD03EF7"/>
    <w:rsid w:val="1AE7063B"/>
    <w:rsid w:val="1AEA4616"/>
    <w:rsid w:val="1B0D071F"/>
    <w:rsid w:val="1B1164C2"/>
    <w:rsid w:val="1B233B1D"/>
    <w:rsid w:val="1B4568CE"/>
    <w:rsid w:val="1B737A49"/>
    <w:rsid w:val="1B793188"/>
    <w:rsid w:val="1B9015B7"/>
    <w:rsid w:val="1BC27B08"/>
    <w:rsid w:val="1BD645BE"/>
    <w:rsid w:val="1BD87887"/>
    <w:rsid w:val="1BFE0C3E"/>
    <w:rsid w:val="1C221066"/>
    <w:rsid w:val="1C430647"/>
    <w:rsid w:val="1CA84A13"/>
    <w:rsid w:val="1CC018B1"/>
    <w:rsid w:val="1CCA4BC8"/>
    <w:rsid w:val="1D271625"/>
    <w:rsid w:val="1D5A79EE"/>
    <w:rsid w:val="1D5B4A64"/>
    <w:rsid w:val="1D634B1D"/>
    <w:rsid w:val="1D813627"/>
    <w:rsid w:val="1DB32D14"/>
    <w:rsid w:val="1DD27FF6"/>
    <w:rsid w:val="1DD47D9C"/>
    <w:rsid w:val="1E0E2CD0"/>
    <w:rsid w:val="1E1D6705"/>
    <w:rsid w:val="1E45408E"/>
    <w:rsid w:val="1E6C03DB"/>
    <w:rsid w:val="1E831280"/>
    <w:rsid w:val="1EBC4704"/>
    <w:rsid w:val="1ED1353C"/>
    <w:rsid w:val="1ED53C95"/>
    <w:rsid w:val="1F020CF8"/>
    <w:rsid w:val="1F172EB5"/>
    <w:rsid w:val="1F35554D"/>
    <w:rsid w:val="1F3B65CA"/>
    <w:rsid w:val="1F4A41BE"/>
    <w:rsid w:val="1F597B23"/>
    <w:rsid w:val="1F5C78AB"/>
    <w:rsid w:val="1F6B07F0"/>
    <w:rsid w:val="1F94592D"/>
    <w:rsid w:val="1FB860DE"/>
    <w:rsid w:val="1FDC333E"/>
    <w:rsid w:val="1FF3435B"/>
    <w:rsid w:val="1FFC21BE"/>
    <w:rsid w:val="1FFC7116"/>
    <w:rsid w:val="201B7D7F"/>
    <w:rsid w:val="203C5A02"/>
    <w:rsid w:val="204346A5"/>
    <w:rsid w:val="20742A5C"/>
    <w:rsid w:val="207A2B1C"/>
    <w:rsid w:val="209D4C94"/>
    <w:rsid w:val="209F7D58"/>
    <w:rsid w:val="20A86811"/>
    <w:rsid w:val="20B92AD3"/>
    <w:rsid w:val="20CD6FCB"/>
    <w:rsid w:val="20D224CC"/>
    <w:rsid w:val="20E84705"/>
    <w:rsid w:val="21001F49"/>
    <w:rsid w:val="21231A71"/>
    <w:rsid w:val="213B7BDA"/>
    <w:rsid w:val="21515DCA"/>
    <w:rsid w:val="2182249B"/>
    <w:rsid w:val="218400BA"/>
    <w:rsid w:val="21AB1E2F"/>
    <w:rsid w:val="21D40498"/>
    <w:rsid w:val="221F1A06"/>
    <w:rsid w:val="22236E5B"/>
    <w:rsid w:val="22312123"/>
    <w:rsid w:val="22383666"/>
    <w:rsid w:val="22767047"/>
    <w:rsid w:val="22BD3FDD"/>
    <w:rsid w:val="22CE4FCA"/>
    <w:rsid w:val="22D53B43"/>
    <w:rsid w:val="22DC544B"/>
    <w:rsid w:val="235500CC"/>
    <w:rsid w:val="23897791"/>
    <w:rsid w:val="238A7DC3"/>
    <w:rsid w:val="23A05588"/>
    <w:rsid w:val="23AB0093"/>
    <w:rsid w:val="23B31032"/>
    <w:rsid w:val="240C184F"/>
    <w:rsid w:val="240C2FFF"/>
    <w:rsid w:val="241256AE"/>
    <w:rsid w:val="243037A5"/>
    <w:rsid w:val="245546E7"/>
    <w:rsid w:val="24751761"/>
    <w:rsid w:val="24862099"/>
    <w:rsid w:val="249708ED"/>
    <w:rsid w:val="24C24AC8"/>
    <w:rsid w:val="24CF2185"/>
    <w:rsid w:val="24E220D8"/>
    <w:rsid w:val="24F32EF7"/>
    <w:rsid w:val="25140F6E"/>
    <w:rsid w:val="251F02F1"/>
    <w:rsid w:val="25361C35"/>
    <w:rsid w:val="25431AEB"/>
    <w:rsid w:val="25BF43FD"/>
    <w:rsid w:val="25CF5622"/>
    <w:rsid w:val="25E8627E"/>
    <w:rsid w:val="25E94C35"/>
    <w:rsid w:val="25EF740A"/>
    <w:rsid w:val="25F86BCD"/>
    <w:rsid w:val="264A0F73"/>
    <w:rsid w:val="267B2CC0"/>
    <w:rsid w:val="26983DD6"/>
    <w:rsid w:val="269E416A"/>
    <w:rsid w:val="26BC38ED"/>
    <w:rsid w:val="26CF5C48"/>
    <w:rsid w:val="26D51397"/>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269C5"/>
    <w:rsid w:val="2880227A"/>
    <w:rsid w:val="28822B1F"/>
    <w:rsid w:val="28B97F15"/>
    <w:rsid w:val="28CC37F9"/>
    <w:rsid w:val="28D07BFB"/>
    <w:rsid w:val="28E11370"/>
    <w:rsid w:val="28F4138E"/>
    <w:rsid w:val="294A756A"/>
    <w:rsid w:val="29CE36C3"/>
    <w:rsid w:val="29D5322D"/>
    <w:rsid w:val="29FC6D58"/>
    <w:rsid w:val="2A025DD9"/>
    <w:rsid w:val="2A163DD1"/>
    <w:rsid w:val="2A5D0D1C"/>
    <w:rsid w:val="2A7C2231"/>
    <w:rsid w:val="2A9F1B48"/>
    <w:rsid w:val="2ABB753D"/>
    <w:rsid w:val="2AEC2EA8"/>
    <w:rsid w:val="2AFE78D6"/>
    <w:rsid w:val="2B0A33E3"/>
    <w:rsid w:val="2B405F86"/>
    <w:rsid w:val="2B581B9B"/>
    <w:rsid w:val="2B686E3F"/>
    <w:rsid w:val="2B7930FC"/>
    <w:rsid w:val="2B7A49FA"/>
    <w:rsid w:val="2B8C42AA"/>
    <w:rsid w:val="2BC13383"/>
    <w:rsid w:val="2BF125BA"/>
    <w:rsid w:val="2C15699D"/>
    <w:rsid w:val="2C1D21AA"/>
    <w:rsid w:val="2C3C3C10"/>
    <w:rsid w:val="2C615D26"/>
    <w:rsid w:val="2C7B7383"/>
    <w:rsid w:val="2C7D4475"/>
    <w:rsid w:val="2C7E30C9"/>
    <w:rsid w:val="2CB679ED"/>
    <w:rsid w:val="2CC94EC6"/>
    <w:rsid w:val="2D173C07"/>
    <w:rsid w:val="2D2053BE"/>
    <w:rsid w:val="2D230A77"/>
    <w:rsid w:val="2D364A42"/>
    <w:rsid w:val="2D424A86"/>
    <w:rsid w:val="2D4B1443"/>
    <w:rsid w:val="2D6E60C0"/>
    <w:rsid w:val="2D7F78C1"/>
    <w:rsid w:val="2DAB5BEB"/>
    <w:rsid w:val="2DBA04DA"/>
    <w:rsid w:val="2E3D7FF4"/>
    <w:rsid w:val="2E751DF8"/>
    <w:rsid w:val="2E7B52DB"/>
    <w:rsid w:val="2EBA7720"/>
    <w:rsid w:val="2EE373B8"/>
    <w:rsid w:val="2EFF17C9"/>
    <w:rsid w:val="2F145E85"/>
    <w:rsid w:val="2F324CFE"/>
    <w:rsid w:val="2F427D06"/>
    <w:rsid w:val="2F587970"/>
    <w:rsid w:val="2F6219B3"/>
    <w:rsid w:val="2F6C73F9"/>
    <w:rsid w:val="2F737916"/>
    <w:rsid w:val="2F7674AE"/>
    <w:rsid w:val="2F9B41A6"/>
    <w:rsid w:val="2FA77D86"/>
    <w:rsid w:val="2FBA09F1"/>
    <w:rsid w:val="2FE23FF7"/>
    <w:rsid w:val="2FEE0BE4"/>
    <w:rsid w:val="2FEF2ACF"/>
    <w:rsid w:val="301A09B1"/>
    <w:rsid w:val="30384B85"/>
    <w:rsid w:val="30540211"/>
    <w:rsid w:val="30541754"/>
    <w:rsid w:val="3069042D"/>
    <w:rsid w:val="307C1F10"/>
    <w:rsid w:val="30841E92"/>
    <w:rsid w:val="309B44B4"/>
    <w:rsid w:val="30B4012D"/>
    <w:rsid w:val="30B76D77"/>
    <w:rsid w:val="30B95E6E"/>
    <w:rsid w:val="30C352F4"/>
    <w:rsid w:val="30CC61F5"/>
    <w:rsid w:val="31063624"/>
    <w:rsid w:val="312620CC"/>
    <w:rsid w:val="312D7741"/>
    <w:rsid w:val="313C0C2C"/>
    <w:rsid w:val="314115B5"/>
    <w:rsid w:val="31472C54"/>
    <w:rsid w:val="316A2E59"/>
    <w:rsid w:val="316F137F"/>
    <w:rsid w:val="31943164"/>
    <w:rsid w:val="31AC041B"/>
    <w:rsid w:val="31C22B21"/>
    <w:rsid w:val="31D237D7"/>
    <w:rsid w:val="31DF525F"/>
    <w:rsid w:val="31E92A1D"/>
    <w:rsid w:val="32324C2E"/>
    <w:rsid w:val="323B32B5"/>
    <w:rsid w:val="32542B35"/>
    <w:rsid w:val="327171DF"/>
    <w:rsid w:val="3291464E"/>
    <w:rsid w:val="32FB4B23"/>
    <w:rsid w:val="331E6345"/>
    <w:rsid w:val="332013BA"/>
    <w:rsid w:val="3360678A"/>
    <w:rsid w:val="33646B63"/>
    <w:rsid w:val="33820BFD"/>
    <w:rsid w:val="33901396"/>
    <w:rsid w:val="339F0790"/>
    <w:rsid w:val="33CE0391"/>
    <w:rsid w:val="33ED0E7C"/>
    <w:rsid w:val="341E3434"/>
    <w:rsid w:val="342E23BD"/>
    <w:rsid w:val="3451651A"/>
    <w:rsid w:val="34566CD8"/>
    <w:rsid w:val="346869CA"/>
    <w:rsid w:val="347B2992"/>
    <w:rsid w:val="34BC0024"/>
    <w:rsid w:val="34C57B38"/>
    <w:rsid w:val="34C709FD"/>
    <w:rsid w:val="34E96690"/>
    <w:rsid w:val="350A23AF"/>
    <w:rsid w:val="35490055"/>
    <w:rsid w:val="35606288"/>
    <w:rsid w:val="357D09F7"/>
    <w:rsid w:val="3580729A"/>
    <w:rsid w:val="35C62E35"/>
    <w:rsid w:val="35F74D41"/>
    <w:rsid w:val="360B7EBA"/>
    <w:rsid w:val="365371D7"/>
    <w:rsid w:val="369C32FD"/>
    <w:rsid w:val="36CC3D69"/>
    <w:rsid w:val="36DB3B6E"/>
    <w:rsid w:val="37000406"/>
    <w:rsid w:val="373E20D0"/>
    <w:rsid w:val="37666E72"/>
    <w:rsid w:val="379A53A3"/>
    <w:rsid w:val="37A147FA"/>
    <w:rsid w:val="37A6787D"/>
    <w:rsid w:val="38167A04"/>
    <w:rsid w:val="382F7A98"/>
    <w:rsid w:val="38620E77"/>
    <w:rsid w:val="38836390"/>
    <w:rsid w:val="389864E2"/>
    <w:rsid w:val="38AF5532"/>
    <w:rsid w:val="394B167A"/>
    <w:rsid w:val="39650B39"/>
    <w:rsid w:val="399B4543"/>
    <w:rsid w:val="39F501D3"/>
    <w:rsid w:val="39FA66DE"/>
    <w:rsid w:val="3A3F2583"/>
    <w:rsid w:val="3A4E4336"/>
    <w:rsid w:val="3A6007FE"/>
    <w:rsid w:val="3AA00F34"/>
    <w:rsid w:val="3AAC4A7A"/>
    <w:rsid w:val="3AB04D2A"/>
    <w:rsid w:val="3AD76937"/>
    <w:rsid w:val="3B256719"/>
    <w:rsid w:val="3B7C2CE4"/>
    <w:rsid w:val="3BA1334C"/>
    <w:rsid w:val="3BC25899"/>
    <w:rsid w:val="3BE77C39"/>
    <w:rsid w:val="3C050953"/>
    <w:rsid w:val="3C0B5355"/>
    <w:rsid w:val="3C2148D4"/>
    <w:rsid w:val="3C2377B8"/>
    <w:rsid w:val="3CA44C82"/>
    <w:rsid w:val="3CB50C6F"/>
    <w:rsid w:val="3CD4176B"/>
    <w:rsid w:val="3CDD0364"/>
    <w:rsid w:val="3CDD07A8"/>
    <w:rsid w:val="3D0F1415"/>
    <w:rsid w:val="3D1F44D9"/>
    <w:rsid w:val="3D215B28"/>
    <w:rsid w:val="3D4E60E0"/>
    <w:rsid w:val="3D5C38CD"/>
    <w:rsid w:val="3D682E4E"/>
    <w:rsid w:val="3D9F1B1D"/>
    <w:rsid w:val="3DA25C23"/>
    <w:rsid w:val="3DBB7D3A"/>
    <w:rsid w:val="3DDE6AE9"/>
    <w:rsid w:val="3E4D56DB"/>
    <w:rsid w:val="3E5070F1"/>
    <w:rsid w:val="3E5D3A9C"/>
    <w:rsid w:val="3E6448A4"/>
    <w:rsid w:val="3EB655D3"/>
    <w:rsid w:val="3EB94439"/>
    <w:rsid w:val="3ECE2C5F"/>
    <w:rsid w:val="3F215C10"/>
    <w:rsid w:val="3F4450D3"/>
    <w:rsid w:val="3F4F113C"/>
    <w:rsid w:val="3F6C3589"/>
    <w:rsid w:val="3F757F68"/>
    <w:rsid w:val="3F7B47B3"/>
    <w:rsid w:val="3F850180"/>
    <w:rsid w:val="3F9004D6"/>
    <w:rsid w:val="3F9149AE"/>
    <w:rsid w:val="3FFD6808"/>
    <w:rsid w:val="400E4D5E"/>
    <w:rsid w:val="40411C53"/>
    <w:rsid w:val="40547C8A"/>
    <w:rsid w:val="407D43E8"/>
    <w:rsid w:val="409565BD"/>
    <w:rsid w:val="40961CD8"/>
    <w:rsid w:val="40A52948"/>
    <w:rsid w:val="40A579EC"/>
    <w:rsid w:val="40E10476"/>
    <w:rsid w:val="40E1138C"/>
    <w:rsid w:val="4114428E"/>
    <w:rsid w:val="41196CA8"/>
    <w:rsid w:val="413814BA"/>
    <w:rsid w:val="415A3AFC"/>
    <w:rsid w:val="415A7696"/>
    <w:rsid w:val="41823B06"/>
    <w:rsid w:val="41827002"/>
    <w:rsid w:val="41872511"/>
    <w:rsid w:val="41D133C8"/>
    <w:rsid w:val="41D24F1A"/>
    <w:rsid w:val="41EC395A"/>
    <w:rsid w:val="42054A04"/>
    <w:rsid w:val="42466655"/>
    <w:rsid w:val="424F0A1F"/>
    <w:rsid w:val="42550BE4"/>
    <w:rsid w:val="42676A67"/>
    <w:rsid w:val="428B4A24"/>
    <w:rsid w:val="42933F57"/>
    <w:rsid w:val="42A44524"/>
    <w:rsid w:val="42A94092"/>
    <w:rsid w:val="42B72150"/>
    <w:rsid w:val="42C82F57"/>
    <w:rsid w:val="42EC3CCA"/>
    <w:rsid w:val="432158D3"/>
    <w:rsid w:val="432360F5"/>
    <w:rsid w:val="435C6322"/>
    <w:rsid w:val="43655715"/>
    <w:rsid w:val="437D721F"/>
    <w:rsid w:val="438D1574"/>
    <w:rsid w:val="43B9363B"/>
    <w:rsid w:val="43C76AF7"/>
    <w:rsid w:val="440869B7"/>
    <w:rsid w:val="446202EA"/>
    <w:rsid w:val="44621622"/>
    <w:rsid w:val="446828F0"/>
    <w:rsid w:val="44E6750C"/>
    <w:rsid w:val="44EC6706"/>
    <w:rsid w:val="44ED1377"/>
    <w:rsid w:val="45354542"/>
    <w:rsid w:val="45477B37"/>
    <w:rsid w:val="455F6A21"/>
    <w:rsid w:val="45C13B4D"/>
    <w:rsid w:val="46023BFA"/>
    <w:rsid w:val="46054BCA"/>
    <w:rsid w:val="46245073"/>
    <w:rsid w:val="46294190"/>
    <w:rsid w:val="464C6AFC"/>
    <w:rsid w:val="464F5ECF"/>
    <w:rsid w:val="467F2777"/>
    <w:rsid w:val="468B0091"/>
    <w:rsid w:val="468C63F4"/>
    <w:rsid w:val="468D1462"/>
    <w:rsid w:val="46A107C3"/>
    <w:rsid w:val="46A72D16"/>
    <w:rsid w:val="46B15CE2"/>
    <w:rsid w:val="46BE113D"/>
    <w:rsid w:val="46C92DC8"/>
    <w:rsid w:val="46E44B13"/>
    <w:rsid w:val="4703508A"/>
    <w:rsid w:val="470B3D87"/>
    <w:rsid w:val="475023F8"/>
    <w:rsid w:val="47747AED"/>
    <w:rsid w:val="47804E2A"/>
    <w:rsid w:val="479D361E"/>
    <w:rsid w:val="47B74789"/>
    <w:rsid w:val="47B74D8D"/>
    <w:rsid w:val="47C10768"/>
    <w:rsid w:val="47D0221A"/>
    <w:rsid w:val="47E6159A"/>
    <w:rsid w:val="480F2B9D"/>
    <w:rsid w:val="48282920"/>
    <w:rsid w:val="483855D0"/>
    <w:rsid w:val="48407928"/>
    <w:rsid w:val="485321E0"/>
    <w:rsid w:val="48546AD3"/>
    <w:rsid w:val="48A25E78"/>
    <w:rsid w:val="48A61054"/>
    <w:rsid w:val="48B25963"/>
    <w:rsid w:val="48B77C0E"/>
    <w:rsid w:val="48CA4868"/>
    <w:rsid w:val="48D4424C"/>
    <w:rsid w:val="48F005D3"/>
    <w:rsid w:val="49095152"/>
    <w:rsid w:val="4953402F"/>
    <w:rsid w:val="4957552B"/>
    <w:rsid w:val="4971385E"/>
    <w:rsid w:val="49741EE1"/>
    <w:rsid w:val="498B6DE5"/>
    <w:rsid w:val="498F4AF1"/>
    <w:rsid w:val="49A970B9"/>
    <w:rsid w:val="49AD10F5"/>
    <w:rsid w:val="49AF5C87"/>
    <w:rsid w:val="49BD29D4"/>
    <w:rsid w:val="49C05787"/>
    <w:rsid w:val="49CF518D"/>
    <w:rsid w:val="49D25FF2"/>
    <w:rsid w:val="49DC00FA"/>
    <w:rsid w:val="49E51282"/>
    <w:rsid w:val="4A2416CF"/>
    <w:rsid w:val="4A383D8D"/>
    <w:rsid w:val="4A4159E6"/>
    <w:rsid w:val="4A46704D"/>
    <w:rsid w:val="4A7E4FFF"/>
    <w:rsid w:val="4A80796A"/>
    <w:rsid w:val="4A8565D7"/>
    <w:rsid w:val="4ADA1F63"/>
    <w:rsid w:val="4ADA780A"/>
    <w:rsid w:val="4AE23D89"/>
    <w:rsid w:val="4B2038D0"/>
    <w:rsid w:val="4B214F7F"/>
    <w:rsid w:val="4B296E7D"/>
    <w:rsid w:val="4B6F4858"/>
    <w:rsid w:val="4B727287"/>
    <w:rsid w:val="4B7C1CA6"/>
    <w:rsid w:val="4B877F28"/>
    <w:rsid w:val="4B8F7020"/>
    <w:rsid w:val="4BE15F9A"/>
    <w:rsid w:val="4C0E5C16"/>
    <w:rsid w:val="4C2C2DD4"/>
    <w:rsid w:val="4C49138D"/>
    <w:rsid w:val="4C4E189B"/>
    <w:rsid w:val="4C551703"/>
    <w:rsid w:val="4C7B133A"/>
    <w:rsid w:val="4C90497C"/>
    <w:rsid w:val="4C906359"/>
    <w:rsid w:val="4C964CB3"/>
    <w:rsid w:val="4CA419BC"/>
    <w:rsid w:val="4CBE6C7A"/>
    <w:rsid w:val="4CCD1DF2"/>
    <w:rsid w:val="4CE1119F"/>
    <w:rsid w:val="4CEE5F42"/>
    <w:rsid w:val="4D22700B"/>
    <w:rsid w:val="4D6F6709"/>
    <w:rsid w:val="4D7413EA"/>
    <w:rsid w:val="4D8D5E9C"/>
    <w:rsid w:val="4D916BA6"/>
    <w:rsid w:val="4D9F20FE"/>
    <w:rsid w:val="4DC44169"/>
    <w:rsid w:val="4DC6192D"/>
    <w:rsid w:val="4DD16F01"/>
    <w:rsid w:val="4DF35EFD"/>
    <w:rsid w:val="4E1842EF"/>
    <w:rsid w:val="4E1F6A4A"/>
    <w:rsid w:val="4E3710EA"/>
    <w:rsid w:val="4E43058D"/>
    <w:rsid w:val="4E453C46"/>
    <w:rsid w:val="4E5B72C5"/>
    <w:rsid w:val="4E7D2EE7"/>
    <w:rsid w:val="4E9569D8"/>
    <w:rsid w:val="4E9C3CB6"/>
    <w:rsid w:val="4EA82537"/>
    <w:rsid w:val="4EF0709E"/>
    <w:rsid w:val="4F1C6CAB"/>
    <w:rsid w:val="4F1D70A9"/>
    <w:rsid w:val="4F444239"/>
    <w:rsid w:val="4F463630"/>
    <w:rsid w:val="4F827B1B"/>
    <w:rsid w:val="4F9835E0"/>
    <w:rsid w:val="4FC11A98"/>
    <w:rsid w:val="50216118"/>
    <w:rsid w:val="509C0A5A"/>
    <w:rsid w:val="50B039D4"/>
    <w:rsid w:val="50F80CE2"/>
    <w:rsid w:val="513C6A7B"/>
    <w:rsid w:val="51540104"/>
    <w:rsid w:val="51925409"/>
    <w:rsid w:val="51C90AA4"/>
    <w:rsid w:val="51D9558C"/>
    <w:rsid w:val="52050F3E"/>
    <w:rsid w:val="521C0651"/>
    <w:rsid w:val="52226988"/>
    <w:rsid w:val="52595AB0"/>
    <w:rsid w:val="52686897"/>
    <w:rsid w:val="52927854"/>
    <w:rsid w:val="52984527"/>
    <w:rsid w:val="52D07AD0"/>
    <w:rsid w:val="52DB212E"/>
    <w:rsid w:val="52E40850"/>
    <w:rsid w:val="53281E1B"/>
    <w:rsid w:val="5333545B"/>
    <w:rsid w:val="53671C7D"/>
    <w:rsid w:val="53955278"/>
    <w:rsid w:val="53AA4E20"/>
    <w:rsid w:val="53BA3F17"/>
    <w:rsid w:val="53CF744B"/>
    <w:rsid w:val="53D1549F"/>
    <w:rsid w:val="53E169F1"/>
    <w:rsid w:val="53F207BC"/>
    <w:rsid w:val="54095F8F"/>
    <w:rsid w:val="542627BF"/>
    <w:rsid w:val="5450213C"/>
    <w:rsid w:val="545F6AF8"/>
    <w:rsid w:val="548F0DB1"/>
    <w:rsid w:val="54AC116B"/>
    <w:rsid w:val="54B0333F"/>
    <w:rsid w:val="54C65C53"/>
    <w:rsid w:val="54C8380D"/>
    <w:rsid w:val="54D24048"/>
    <w:rsid w:val="54D64CD5"/>
    <w:rsid w:val="54E56D6A"/>
    <w:rsid w:val="55067ADF"/>
    <w:rsid w:val="55204674"/>
    <w:rsid w:val="555743CA"/>
    <w:rsid w:val="55633F79"/>
    <w:rsid w:val="55887D69"/>
    <w:rsid w:val="558B1990"/>
    <w:rsid w:val="55CE6403"/>
    <w:rsid w:val="561A0928"/>
    <w:rsid w:val="561D5D1A"/>
    <w:rsid w:val="56423872"/>
    <w:rsid w:val="564C4F6C"/>
    <w:rsid w:val="566C6FA3"/>
    <w:rsid w:val="56A7768C"/>
    <w:rsid w:val="56B279F0"/>
    <w:rsid w:val="56B71FF6"/>
    <w:rsid w:val="56E310C4"/>
    <w:rsid w:val="573D57CC"/>
    <w:rsid w:val="57932368"/>
    <w:rsid w:val="579D710E"/>
    <w:rsid w:val="57AE5BE0"/>
    <w:rsid w:val="57CD17FF"/>
    <w:rsid w:val="58155E67"/>
    <w:rsid w:val="581F22F6"/>
    <w:rsid w:val="583860D4"/>
    <w:rsid w:val="58547C41"/>
    <w:rsid w:val="585F5E01"/>
    <w:rsid w:val="586E1E17"/>
    <w:rsid w:val="58862C35"/>
    <w:rsid w:val="58AC785C"/>
    <w:rsid w:val="58C14957"/>
    <w:rsid w:val="591E1F2B"/>
    <w:rsid w:val="59357AD2"/>
    <w:rsid w:val="59931CB1"/>
    <w:rsid w:val="59AD5E60"/>
    <w:rsid w:val="59B03BA2"/>
    <w:rsid w:val="59E0535E"/>
    <w:rsid w:val="59E616B5"/>
    <w:rsid w:val="5A325CD7"/>
    <w:rsid w:val="5A5B201A"/>
    <w:rsid w:val="5A8B3B9F"/>
    <w:rsid w:val="5AE83A50"/>
    <w:rsid w:val="5B0152BC"/>
    <w:rsid w:val="5B4812AC"/>
    <w:rsid w:val="5BA54AAD"/>
    <w:rsid w:val="5BAB2917"/>
    <w:rsid w:val="5BC02601"/>
    <w:rsid w:val="5BC42D64"/>
    <w:rsid w:val="5BC71E87"/>
    <w:rsid w:val="5BF531F0"/>
    <w:rsid w:val="5BFC33FA"/>
    <w:rsid w:val="5C084A0E"/>
    <w:rsid w:val="5C3107A4"/>
    <w:rsid w:val="5C3B1B93"/>
    <w:rsid w:val="5C9220DF"/>
    <w:rsid w:val="5CB77789"/>
    <w:rsid w:val="5D064B8B"/>
    <w:rsid w:val="5D1F14FD"/>
    <w:rsid w:val="5D216A18"/>
    <w:rsid w:val="5D4A15F3"/>
    <w:rsid w:val="5D69542A"/>
    <w:rsid w:val="5D8D2CC5"/>
    <w:rsid w:val="5DB449D7"/>
    <w:rsid w:val="5DC42711"/>
    <w:rsid w:val="5DEE0F35"/>
    <w:rsid w:val="5DEE5CF3"/>
    <w:rsid w:val="5E0930EF"/>
    <w:rsid w:val="5E0955FC"/>
    <w:rsid w:val="5E322DB1"/>
    <w:rsid w:val="5E3B0C9C"/>
    <w:rsid w:val="5E3D4D53"/>
    <w:rsid w:val="5E4717E6"/>
    <w:rsid w:val="5E55774C"/>
    <w:rsid w:val="5E884D5E"/>
    <w:rsid w:val="5F16759D"/>
    <w:rsid w:val="5F4063B7"/>
    <w:rsid w:val="5F512254"/>
    <w:rsid w:val="5F6001EA"/>
    <w:rsid w:val="5F604046"/>
    <w:rsid w:val="5F942FEE"/>
    <w:rsid w:val="5FAE3460"/>
    <w:rsid w:val="5FD23064"/>
    <w:rsid w:val="5FFB30C2"/>
    <w:rsid w:val="60007FBA"/>
    <w:rsid w:val="60104DDC"/>
    <w:rsid w:val="60145B1D"/>
    <w:rsid w:val="601A1144"/>
    <w:rsid w:val="6051561D"/>
    <w:rsid w:val="605C0804"/>
    <w:rsid w:val="60BF56E9"/>
    <w:rsid w:val="60C01718"/>
    <w:rsid w:val="60FD1A76"/>
    <w:rsid w:val="61173711"/>
    <w:rsid w:val="61225CD4"/>
    <w:rsid w:val="61474104"/>
    <w:rsid w:val="61882B33"/>
    <w:rsid w:val="6189617B"/>
    <w:rsid w:val="618D333A"/>
    <w:rsid w:val="61B52BB6"/>
    <w:rsid w:val="61B749C2"/>
    <w:rsid w:val="61DA112F"/>
    <w:rsid w:val="62135B7B"/>
    <w:rsid w:val="62280D20"/>
    <w:rsid w:val="623479CF"/>
    <w:rsid w:val="626C086A"/>
    <w:rsid w:val="62920391"/>
    <w:rsid w:val="629A286C"/>
    <w:rsid w:val="62CA2457"/>
    <w:rsid w:val="62F81795"/>
    <w:rsid w:val="63454A54"/>
    <w:rsid w:val="63693E74"/>
    <w:rsid w:val="63756968"/>
    <w:rsid w:val="638240A1"/>
    <w:rsid w:val="63A02313"/>
    <w:rsid w:val="63A5257B"/>
    <w:rsid w:val="63BD3DCC"/>
    <w:rsid w:val="63C61741"/>
    <w:rsid w:val="63F522BA"/>
    <w:rsid w:val="64076C1A"/>
    <w:rsid w:val="641A09C3"/>
    <w:rsid w:val="6421168F"/>
    <w:rsid w:val="64297024"/>
    <w:rsid w:val="642D3129"/>
    <w:rsid w:val="64560967"/>
    <w:rsid w:val="6495161A"/>
    <w:rsid w:val="64BE6E07"/>
    <w:rsid w:val="65010416"/>
    <w:rsid w:val="651020FA"/>
    <w:rsid w:val="65280154"/>
    <w:rsid w:val="652A29DC"/>
    <w:rsid w:val="65361582"/>
    <w:rsid w:val="653A27B2"/>
    <w:rsid w:val="656B1D10"/>
    <w:rsid w:val="65711400"/>
    <w:rsid w:val="66022B28"/>
    <w:rsid w:val="66205C4E"/>
    <w:rsid w:val="66214E66"/>
    <w:rsid w:val="66400C39"/>
    <w:rsid w:val="66581E87"/>
    <w:rsid w:val="667425D5"/>
    <w:rsid w:val="667E259D"/>
    <w:rsid w:val="668E2553"/>
    <w:rsid w:val="66A1703F"/>
    <w:rsid w:val="66AA2E1B"/>
    <w:rsid w:val="66AC6445"/>
    <w:rsid w:val="66D07D71"/>
    <w:rsid w:val="66E145BD"/>
    <w:rsid w:val="66FA11D5"/>
    <w:rsid w:val="66FC4DB2"/>
    <w:rsid w:val="672D544E"/>
    <w:rsid w:val="673F277A"/>
    <w:rsid w:val="673F7168"/>
    <w:rsid w:val="674302C7"/>
    <w:rsid w:val="677970CC"/>
    <w:rsid w:val="678773C0"/>
    <w:rsid w:val="67BF2B23"/>
    <w:rsid w:val="67CB6732"/>
    <w:rsid w:val="680A5986"/>
    <w:rsid w:val="680D5F4B"/>
    <w:rsid w:val="68113F51"/>
    <w:rsid w:val="685E7B35"/>
    <w:rsid w:val="686F051A"/>
    <w:rsid w:val="68B63CF9"/>
    <w:rsid w:val="68BC4AE5"/>
    <w:rsid w:val="68C87E95"/>
    <w:rsid w:val="68DF5958"/>
    <w:rsid w:val="68E94770"/>
    <w:rsid w:val="68F949C9"/>
    <w:rsid w:val="690C76F8"/>
    <w:rsid w:val="693B600C"/>
    <w:rsid w:val="693F41CE"/>
    <w:rsid w:val="695A4290"/>
    <w:rsid w:val="69A9365B"/>
    <w:rsid w:val="69BD37EC"/>
    <w:rsid w:val="69BF1FB4"/>
    <w:rsid w:val="6A334932"/>
    <w:rsid w:val="6A3353FF"/>
    <w:rsid w:val="6A3753E9"/>
    <w:rsid w:val="6A4B7D7B"/>
    <w:rsid w:val="6A5D63E6"/>
    <w:rsid w:val="6A5F24D1"/>
    <w:rsid w:val="6A91288E"/>
    <w:rsid w:val="6AA26647"/>
    <w:rsid w:val="6ABC085D"/>
    <w:rsid w:val="6AC029B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D403BE"/>
    <w:rsid w:val="6BDD7B4D"/>
    <w:rsid w:val="6BE21D45"/>
    <w:rsid w:val="6BEA6E70"/>
    <w:rsid w:val="6BEF0061"/>
    <w:rsid w:val="6BF556D8"/>
    <w:rsid w:val="6C2A0735"/>
    <w:rsid w:val="6C2B7A51"/>
    <w:rsid w:val="6C7B7823"/>
    <w:rsid w:val="6C8E51BC"/>
    <w:rsid w:val="6CA45B6D"/>
    <w:rsid w:val="6D585036"/>
    <w:rsid w:val="6D7654C0"/>
    <w:rsid w:val="6DE84C75"/>
    <w:rsid w:val="6DFF7D03"/>
    <w:rsid w:val="6E4C5EEF"/>
    <w:rsid w:val="6EA91070"/>
    <w:rsid w:val="6EB20A05"/>
    <w:rsid w:val="6EBC0B3A"/>
    <w:rsid w:val="6EF51C7D"/>
    <w:rsid w:val="6F084372"/>
    <w:rsid w:val="6F247AB5"/>
    <w:rsid w:val="6F571E04"/>
    <w:rsid w:val="6F8363E5"/>
    <w:rsid w:val="6FA26137"/>
    <w:rsid w:val="6FAB02AA"/>
    <w:rsid w:val="6FBA01CD"/>
    <w:rsid w:val="6FC746F5"/>
    <w:rsid w:val="70317AC6"/>
    <w:rsid w:val="70581A20"/>
    <w:rsid w:val="70863262"/>
    <w:rsid w:val="70881F08"/>
    <w:rsid w:val="70A76ED3"/>
    <w:rsid w:val="70B320F7"/>
    <w:rsid w:val="710842D0"/>
    <w:rsid w:val="711F5918"/>
    <w:rsid w:val="71425F1B"/>
    <w:rsid w:val="715A4C64"/>
    <w:rsid w:val="71860B17"/>
    <w:rsid w:val="71890852"/>
    <w:rsid w:val="71890E75"/>
    <w:rsid w:val="71B71B32"/>
    <w:rsid w:val="71DB6A9F"/>
    <w:rsid w:val="72112AAA"/>
    <w:rsid w:val="721357D3"/>
    <w:rsid w:val="722C6CFF"/>
    <w:rsid w:val="7239587E"/>
    <w:rsid w:val="723B27CC"/>
    <w:rsid w:val="72475946"/>
    <w:rsid w:val="72657AF6"/>
    <w:rsid w:val="72687227"/>
    <w:rsid w:val="72A03FD9"/>
    <w:rsid w:val="72F361CC"/>
    <w:rsid w:val="73171033"/>
    <w:rsid w:val="73371585"/>
    <w:rsid w:val="73406CFF"/>
    <w:rsid w:val="735C6661"/>
    <w:rsid w:val="736A2237"/>
    <w:rsid w:val="736B3086"/>
    <w:rsid w:val="7383028C"/>
    <w:rsid w:val="738615D4"/>
    <w:rsid w:val="73A25E44"/>
    <w:rsid w:val="73D961A7"/>
    <w:rsid w:val="741F68CF"/>
    <w:rsid w:val="74372057"/>
    <w:rsid w:val="745530E4"/>
    <w:rsid w:val="74941BD7"/>
    <w:rsid w:val="74D46FE2"/>
    <w:rsid w:val="74E013D8"/>
    <w:rsid w:val="74F80DF6"/>
    <w:rsid w:val="75252DF3"/>
    <w:rsid w:val="753B3E1D"/>
    <w:rsid w:val="75420E3A"/>
    <w:rsid w:val="755165CB"/>
    <w:rsid w:val="75542E70"/>
    <w:rsid w:val="75621536"/>
    <w:rsid w:val="759961BD"/>
    <w:rsid w:val="75B96006"/>
    <w:rsid w:val="75BF3154"/>
    <w:rsid w:val="75D3402D"/>
    <w:rsid w:val="75E561F4"/>
    <w:rsid w:val="75ED483D"/>
    <w:rsid w:val="76020075"/>
    <w:rsid w:val="762F3F13"/>
    <w:rsid w:val="764A07CF"/>
    <w:rsid w:val="764F6B3D"/>
    <w:rsid w:val="767D4110"/>
    <w:rsid w:val="76807E4D"/>
    <w:rsid w:val="76AA7DA2"/>
    <w:rsid w:val="76CD2B7B"/>
    <w:rsid w:val="76D17FC9"/>
    <w:rsid w:val="76D80645"/>
    <w:rsid w:val="76E03371"/>
    <w:rsid w:val="76E6137E"/>
    <w:rsid w:val="77185E8E"/>
    <w:rsid w:val="77185F25"/>
    <w:rsid w:val="77193470"/>
    <w:rsid w:val="771F3430"/>
    <w:rsid w:val="772F2397"/>
    <w:rsid w:val="77701E91"/>
    <w:rsid w:val="77785AB9"/>
    <w:rsid w:val="77996164"/>
    <w:rsid w:val="77CE0CB0"/>
    <w:rsid w:val="77DB150C"/>
    <w:rsid w:val="780E5898"/>
    <w:rsid w:val="782642CC"/>
    <w:rsid w:val="78332368"/>
    <w:rsid w:val="783F09DB"/>
    <w:rsid w:val="78621BCE"/>
    <w:rsid w:val="78711E38"/>
    <w:rsid w:val="7894095E"/>
    <w:rsid w:val="78A63C2B"/>
    <w:rsid w:val="78CC710E"/>
    <w:rsid w:val="78D100EE"/>
    <w:rsid w:val="78D203C4"/>
    <w:rsid w:val="78D60618"/>
    <w:rsid w:val="79000679"/>
    <w:rsid w:val="792E1580"/>
    <w:rsid w:val="793A21E0"/>
    <w:rsid w:val="794E1A7F"/>
    <w:rsid w:val="7972449F"/>
    <w:rsid w:val="79836655"/>
    <w:rsid w:val="79941DA5"/>
    <w:rsid w:val="79A416F0"/>
    <w:rsid w:val="79B03EB6"/>
    <w:rsid w:val="79C42778"/>
    <w:rsid w:val="79F553A3"/>
    <w:rsid w:val="79F65989"/>
    <w:rsid w:val="7A1654DA"/>
    <w:rsid w:val="7A2126F2"/>
    <w:rsid w:val="7A8C6C9E"/>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595075"/>
    <w:rsid w:val="7C676607"/>
    <w:rsid w:val="7C6B07B2"/>
    <w:rsid w:val="7C6D0002"/>
    <w:rsid w:val="7C705066"/>
    <w:rsid w:val="7C876EF3"/>
    <w:rsid w:val="7CDA5D4A"/>
    <w:rsid w:val="7CDD729E"/>
    <w:rsid w:val="7CE72B75"/>
    <w:rsid w:val="7D0D399B"/>
    <w:rsid w:val="7D0F677D"/>
    <w:rsid w:val="7D133243"/>
    <w:rsid w:val="7D627579"/>
    <w:rsid w:val="7D70149A"/>
    <w:rsid w:val="7D830B97"/>
    <w:rsid w:val="7D8A3D69"/>
    <w:rsid w:val="7D8E5EC7"/>
    <w:rsid w:val="7D8F1903"/>
    <w:rsid w:val="7D9836A2"/>
    <w:rsid w:val="7DC37E3E"/>
    <w:rsid w:val="7DF672B7"/>
    <w:rsid w:val="7E2D4F2B"/>
    <w:rsid w:val="7E394207"/>
    <w:rsid w:val="7E4007A2"/>
    <w:rsid w:val="7E791CAD"/>
    <w:rsid w:val="7E7A6768"/>
    <w:rsid w:val="7EA50DFB"/>
    <w:rsid w:val="7EAE39CE"/>
    <w:rsid w:val="7EB53492"/>
    <w:rsid w:val="7EB914CC"/>
    <w:rsid w:val="7EBA0FB8"/>
    <w:rsid w:val="7EC86878"/>
    <w:rsid w:val="7ECB3E0F"/>
    <w:rsid w:val="7ECF5201"/>
    <w:rsid w:val="7EE1518D"/>
    <w:rsid w:val="7EF35B3F"/>
    <w:rsid w:val="7F0615BE"/>
    <w:rsid w:val="7F0B15AE"/>
    <w:rsid w:val="7F16390D"/>
    <w:rsid w:val="7F2A12EC"/>
    <w:rsid w:val="7F2A1C25"/>
    <w:rsid w:val="7F570BEE"/>
    <w:rsid w:val="7F752917"/>
    <w:rsid w:val="7F873E5C"/>
    <w:rsid w:val="7FA73AB6"/>
    <w:rsid w:val="7FAE71D0"/>
    <w:rsid w:val="7FD45664"/>
    <w:rsid w:val="7FE37961"/>
    <w:rsid w:val="7FE40CE3"/>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自选图形 1029"/>
        <o:r id="V:Rule10" type="connector" idref="#_x0000_s2064"/>
        <o:r id="V:Rule11" type="connector" idref="#_x0000_s2065"/>
        <o:r id="V:Rule12" type="connector" idref="#_x0000_s2066"/>
        <o:r id="V:Rule13" type="connector" idref="#_x0000_s2067"/>
        <o:r id="V:Rule14" type="connector" idref="#自选图形 1030"/>
        <o:r id="V:Rule15" type="connector" idref="#自选图形 1031"/>
        <o:r id="V:Rule16" type="connector" idref="#自选图形 1032"/>
        <o:r id="V:Rule17" type="connector" idref="#自选图形 1033"/>
        <o:r id="V:Rule18" type="connector" idref="#_x0000_s2072"/>
        <o:r id="V:Rule19" type="connector" idref="#_x0000_s2073"/>
        <o:r id="V:Rule20" type="connector" idref="#自选图形 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6"/>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after="300"/>
      <w:jc w:val="left"/>
    </w:pPr>
    <w:rPr>
      <w:rFonts w:cs="Times New Roman"/>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rFonts w:hint="eastAsia" w:ascii="微软雅黑" w:hAnsi="微软雅黑" w:eastAsia="微软雅黑" w:cs="微软雅黑"/>
      <w:color w:val="333333"/>
      <w:u w:val="none"/>
    </w:rPr>
  </w:style>
  <w:style w:type="character" w:styleId="28">
    <w:name w:val="Emphasis"/>
    <w:basedOn w:val="25"/>
    <w:qFormat/>
    <w:uiPriority w:val="20"/>
    <w:rPr>
      <w:i/>
      <w:u w:val="none"/>
    </w:rPr>
  </w:style>
  <w:style w:type="character" w:styleId="29">
    <w:name w:val="HTML Definition"/>
    <w:basedOn w:val="25"/>
    <w:semiHidden/>
    <w:unhideWhenUsed/>
    <w:qFormat/>
    <w:uiPriority w:val="99"/>
    <w:rPr>
      <w:i/>
    </w:rPr>
  </w:style>
  <w:style w:type="character" w:styleId="30">
    <w:name w:val="Hyperlink"/>
    <w:basedOn w:val="25"/>
    <w:unhideWhenUsed/>
    <w:qFormat/>
    <w:uiPriority w:val="99"/>
    <w:rPr>
      <w:color w:val="0000FF" w:themeColor="hyperlink"/>
      <w:u w:val="single"/>
    </w:rPr>
  </w:style>
  <w:style w:type="character" w:styleId="31">
    <w:name w:val="HTML Code"/>
    <w:basedOn w:val="25"/>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32">
    <w:name w:val="HTML Keyboard"/>
    <w:basedOn w:val="25"/>
    <w:semiHidden/>
    <w:unhideWhenUsed/>
    <w:qFormat/>
    <w:uiPriority w:val="99"/>
    <w:rPr>
      <w:rFonts w:hint="default" w:ascii="Consolas" w:hAnsi="Consolas" w:eastAsia="Consolas" w:cs="Consolas"/>
      <w:color w:val="FFFFFF"/>
      <w:sz w:val="21"/>
      <w:szCs w:val="21"/>
      <w:shd w:val="clear" w:color="auto" w:fill="333333"/>
    </w:rPr>
  </w:style>
  <w:style w:type="character" w:styleId="33">
    <w:name w:val="HTML Sample"/>
    <w:basedOn w:val="25"/>
    <w:semiHidden/>
    <w:unhideWhenUsed/>
    <w:qFormat/>
    <w:uiPriority w:val="99"/>
    <w:rPr>
      <w:rFonts w:ascii="Consolas" w:hAnsi="Consolas" w:eastAsia="Consolas" w:cs="Consolas"/>
      <w:sz w:val="21"/>
      <w:szCs w:val="21"/>
    </w:rPr>
  </w:style>
  <w:style w:type="character" w:customStyle="1" w:styleId="34">
    <w:name w:val="页眉 Char"/>
    <w:basedOn w:val="25"/>
    <w:link w:val="18"/>
    <w:semiHidden/>
    <w:qFormat/>
    <w:uiPriority w:val="99"/>
    <w:rPr>
      <w:sz w:val="18"/>
      <w:szCs w:val="18"/>
    </w:rPr>
  </w:style>
  <w:style w:type="character" w:customStyle="1" w:styleId="35">
    <w:name w:val="页脚 Char"/>
    <w:basedOn w:val="25"/>
    <w:link w:val="17"/>
    <w:qFormat/>
    <w:uiPriority w:val="99"/>
    <w:rPr>
      <w:sz w:val="18"/>
      <w:szCs w:val="18"/>
    </w:rPr>
  </w:style>
  <w:style w:type="character" w:customStyle="1" w:styleId="36">
    <w:name w:val="标题 1 Char"/>
    <w:basedOn w:val="25"/>
    <w:link w:val="3"/>
    <w:qFormat/>
    <w:uiPriority w:val="9"/>
    <w:rPr>
      <w:rFonts w:eastAsia="方正小标宋简体"/>
      <w:bCs/>
      <w:kern w:val="44"/>
      <w:sz w:val="44"/>
      <w:szCs w:val="44"/>
    </w:rPr>
  </w:style>
  <w:style w:type="character" w:customStyle="1" w:styleId="37">
    <w:name w:val="标题 2 Char"/>
    <w:basedOn w:val="25"/>
    <w:link w:val="4"/>
    <w:qFormat/>
    <w:uiPriority w:val="9"/>
    <w:rPr>
      <w:rFonts w:eastAsia="方正小标宋简体" w:asciiTheme="majorHAnsi" w:hAnsiTheme="majorHAnsi" w:cstheme="majorBidi"/>
      <w:bCs/>
      <w:sz w:val="36"/>
      <w:szCs w:val="32"/>
    </w:rPr>
  </w:style>
  <w:style w:type="character" w:customStyle="1" w:styleId="38">
    <w:name w:val="标题 3 Char"/>
    <w:basedOn w:val="25"/>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5"/>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link w:val="7"/>
    <w:qFormat/>
    <w:uiPriority w:val="99"/>
    <w:rPr>
      <w:sz w:val="16"/>
      <w:szCs w:val="16"/>
    </w:rPr>
  </w:style>
  <w:style w:type="character" w:customStyle="1" w:styleId="46">
    <w:name w:val="正文文本 3 Char1"/>
    <w:basedOn w:val="25"/>
    <w:link w:val="7"/>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2">
    <w:name w:val="font61"/>
    <w:basedOn w:val="25"/>
    <w:qFormat/>
    <w:uiPriority w:val="0"/>
    <w:rPr>
      <w:rFonts w:hint="eastAsia" w:ascii="宋体" w:hAnsi="宋体" w:eastAsia="宋体" w:cs="宋体"/>
      <w:b/>
      <w:color w:val="000000"/>
      <w:sz w:val="21"/>
      <w:szCs w:val="21"/>
      <w:u w:val="none"/>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1"/>
    <w:basedOn w:val="25"/>
    <w:qFormat/>
    <w:uiPriority w:val="0"/>
    <w:rPr>
      <w:rFonts w:hint="default" w:ascii="Calibri" w:hAnsi="Calibri" w:cs="Calibri"/>
      <w:color w:val="000000"/>
      <w:sz w:val="22"/>
      <w:szCs w:val="22"/>
      <w:u w:val="none"/>
    </w:rPr>
  </w:style>
  <w:style w:type="character" w:customStyle="1" w:styleId="55">
    <w:name w:val="font31"/>
    <w:basedOn w:val="25"/>
    <w:qFormat/>
    <w:uiPriority w:val="0"/>
    <w:rPr>
      <w:rFonts w:hint="eastAsia" w:ascii="宋体" w:hAnsi="宋体" w:eastAsia="宋体" w:cs="宋体"/>
      <w:color w:val="000000"/>
      <w:sz w:val="21"/>
      <w:szCs w:val="21"/>
      <w:u w:val="none"/>
    </w:rPr>
  </w:style>
  <w:style w:type="character" w:customStyle="1" w:styleId="56">
    <w:name w:val="font71"/>
    <w:basedOn w:val="25"/>
    <w:qFormat/>
    <w:uiPriority w:val="0"/>
    <w:rPr>
      <w:rFonts w:hint="eastAsia" w:ascii="宋体" w:hAnsi="宋体" w:eastAsia="宋体" w:cs="宋体"/>
      <w:color w:val="000000"/>
      <w:sz w:val="18"/>
      <w:szCs w:val="18"/>
      <w:u w:val="none"/>
    </w:rPr>
  </w:style>
  <w:style w:type="character" w:customStyle="1" w:styleId="57">
    <w:name w:val="checked"/>
    <w:basedOn w:val="25"/>
    <w:qFormat/>
    <w:uiPriority w:val="0"/>
  </w:style>
  <w:style w:type="character" w:customStyle="1" w:styleId="58">
    <w:name w:val="checked1"/>
    <w:basedOn w:val="25"/>
    <w:qFormat/>
    <w:uiPriority w:val="0"/>
  </w:style>
  <w:style w:type="character" w:customStyle="1" w:styleId="59">
    <w:name w:val="action"/>
    <w:basedOn w:val="25"/>
    <w:qFormat/>
    <w:uiPriority w:val="0"/>
    <w:rPr>
      <w:b/>
      <w:sz w:val="16"/>
      <w:szCs w:val="16"/>
      <w:shd w:val="clear" w:color="auto" w:fill="FFFFFF"/>
    </w:rPr>
  </w:style>
  <w:style w:type="character" w:customStyle="1" w:styleId="60">
    <w:name w:val="filename"/>
    <w:basedOn w:val="25"/>
    <w:qFormat/>
    <w:uiPriority w:val="0"/>
    <w:rPr>
      <w:color w:val="777777"/>
      <w:sz w:val="16"/>
      <w:szCs w:val="16"/>
    </w:rPr>
  </w:style>
  <w:style w:type="paragraph" w:customStyle="1" w:styleId="6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5"/>
    <w:qFormat/>
    <w:uiPriority w:val="0"/>
    <w:rPr>
      <w:rFonts w:ascii="宋体" w:hAnsi="宋体" w:eastAsia="宋体" w:cs="宋体"/>
      <w:color w:val="000000"/>
      <w:sz w:val="18"/>
      <w:szCs w:val="18"/>
      <w:u w:val="none"/>
    </w:rPr>
  </w:style>
  <w:style w:type="character" w:customStyle="1" w:styleId="63">
    <w:name w:val="font21"/>
    <w:basedOn w:val="25"/>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3076"/>
    <customShpInfo spid="_x0000_s3073"/>
    <customShpInfo spid="_x0000_s2064"/>
    <customShpInfo spid="_x0000_s2065"/>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0"/>
    <customShpInfo spid="_x0000_s2052"/>
    <customShpInfo spid="_x0000_s2062"/>
    <customShpInfo spid="_x0000_s2063"/>
    <customShpInfo spid="_x0000_s2068"/>
    <customShpInfo spid="_x0000_s2069"/>
    <customShpInfo spid="_x0000_s2070"/>
    <customShpInfo spid="_x0000_s2071"/>
    <customShpInfo spid="_x0000_s2074"/>
    <customShpInfo spid="_x0000_s2075"/>
    <customShpInfo spid="_x0000_s2076"/>
    <customShpInfo spid="_x0000_s207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28921</Words>
  <Characters>30278</Characters>
  <Lines>253</Lines>
  <Paragraphs>71</Paragraphs>
  <TotalTime>6</TotalTime>
  <ScaleCrop>false</ScaleCrop>
  <LinksUpToDate>false</LinksUpToDate>
  <CharactersWithSpaces>31128</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cp:lastPrinted>2022-10-19T09:08:00Z</cp:lastPrinted>
  <dcterms:modified xsi:type="dcterms:W3CDTF">2022-11-23T00:31:18Z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44D8493D6C35439992CCA77234F59202</vt:lpwstr>
  </property>
</Properties>
</file>