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广州市净水有限公司2022年猎德、京溪、大坦沙分公司日常维护维修项目</w:t>
      </w: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（机电维修类）</w:t>
      </w:r>
    </w:p>
    <w:p>
      <w:pPr>
        <w:pStyle w:val="3"/>
        <w:rPr>
          <w:rFonts w:hint="default"/>
          <w:color w:val="auto"/>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十一</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4"/>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26148"/>
      <w:bookmarkStart w:id="1" w:name="_Toc18145"/>
    </w:p>
    <w:p>
      <w:pPr>
        <w:rPr>
          <w:rFonts w:hint="eastAsia"/>
          <w:color w:val="auto"/>
          <w:highlight w:val="none"/>
        </w:rPr>
      </w:pPr>
    </w:p>
    <w:p>
      <w:pPr>
        <w:pStyle w:val="4"/>
        <w:rPr>
          <w:rFonts w:hint="eastAsia"/>
          <w:color w:val="auto"/>
          <w:highlight w:val="none"/>
        </w:rPr>
      </w:pPr>
      <w:bookmarkStart w:id="2" w:name="_Toc1711"/>
      <w:bookmarkStart w:id="3" w:name="_Toc17696"/>
    </w:p>
    <w:p>
      <w:pPr>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22"/>
        <w:rPr>
          <w:rFonts w:hint="eastAsia"/>
          <w:color w:val="auto"/>
          <w:highlight w:val="none"/>
        </w:rPr>
      </w:pPr>
    </w:p>
    <w:p>
      <w:pPr>
        <w:pStyle w:val="4"/>
        <w:rPr>
          <w:rFonts w:hint="eastAsia"/>
          <w:color w:val="auto"/>
          <w:highlight w:val="none"/>
        </w:rPr>
      </w:pPr>
      <w:bookmarkStart w:id="4" w:name="_Toc17801"/>
      <w:bookmarkStart w:id="5" w:name="_Toc31938"/>
      <w:bookmarkStart w:id="6" w:name="_Toc7519"/>
      <w:bookmarkStart w:id="7" w:name="_Toc19609"/>
      <w:bookmarkStart w:id="8" w:name="_Toc11322"/>
      <w:bookmarkStart w:id="9" w:name="_Toc1669"/>
      <w:bookmarkStart w:id="10" w:name="_Toc4275"/>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71552;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6"/>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eastAsia="zh-CN"/>
        </w:rPr>
        <w:t>广州市净水有限公司2022年猎德、京溪、大坦沙分公司日常维护维修项目（机电维修类）</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eastAsia="zh-CN"/>
        </w:rPr>
        <w:t>广州市净水有限公司2022年猎德、京溪、大坦沙分公司日常维护维修项目（机电维修类）</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default" w:ascii="仿宋_GB2312" w:eastAsia="仿宋_GB2312"/>
          <w:color w:val="auto"/>
          <w:sz w:val="28"/>
          <w:szCs w:val="28"/>
          <w:highlight w:val="none"/>
          <w:lang w:val="en-US"/>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XJ-20221108-4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381772.65     </w:t>
      </w:r>
    </w:p>
    <w:tbl>
      <w:tblPr>
        <w:tblStyle w:val="2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45"/>
        <w:gridCol w:w="1351"/>
        <w:gridCol w:w="2129"/>
        <w:gridCol w:w="1250"/>
        <w:gridCol w:w="1204"/>
        <w:gridCol w:w="670"/>
        <w:gridCol w:w="910"/>
        <w:gridCol w:w="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25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12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710" w:type="pc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684" w:type="pc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38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tc>
        <w:tc>
          <w:tcPr>
            <w:tcW w:w="4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安措费（元）</w:t>
            </w:r>
          </w:p>
        </w:tc>
        <w:tc>
          <w:tcPr>
            <w:tcW w:w="4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13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2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猎德分公司三期沉砂池刮砂机减速箱维修项目</w:t>
            </w:r>
          </w:p>
        </w:tc>
        <w:tc>
          <w:tcPr>
            <w:tcW w:w="12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47477.24 </w:t>
            </w:r>
          </w:p>
        </w:tc>
        <w:tc>
          <w:tcPr>
            <w:tcW w:w="1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43557.1</w:t>
            </w:r>
          </w:p>
        </w:tc>
        <w:tc>
          <w:tcPr>
            <w:tcW w:w="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7126.29</w:t>
            </w:r>
          </w:p>
        </w:tc>
        <w:tc>
          <w:tcPr>
            <w:tcW w:w="4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2</w:t>
            </w:r>
          </w:p>
        </w:tc>
        <w:tc>
          <w:tcPr>
            <w:tcW w:w="13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2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一二三四期出水流量计井坑底泵维修项目</w:t>
            </w:r>
          </w:p>
        </w:tc>
        <w:tc>
          <w:tcPr>
            <w:tcW w:w="12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30032.57 </w:t>
            </w:r>
          </w:p>
        </w:tc>
        <w:tc>
          <w:tcPr>
            <w:tcW w:w="1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27552.82</w:t>
            </w:r>
          </w:p>
        </w:tc>
        <w:tc>
          <w:tcPr>
            <w:tcW w:w="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2204.93</w:t>
            </w:r>
          </w:p>
        </w:tc>
        <w:tc>
          <w:tcPr>
            <w:tcW w:w="4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3</w:t>
            </w:r>
          </w:p>
        </w:tc>
        <w:tc>
          <w:tcPr>
            <w:tcW w:w="13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2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猎德分公司厂区北面应急值班室配电开关改造项目</w:t>
            </w:r>
          </w:p>
        </w:tc>
        <w:tc>
          <w:tcPr>
            <w:tcW w:w="12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194248.31 </w:t>
            </w:r>
          </w:p>
        </w:tc>
        <w:tc>
          <w:tcPr>
            <w:tcW w:w="1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178209.46</w:t>
            </w:r>
          </w:p>
        </w:tc>
        <w:tc>
          <w:tcPr>
            <w:tcW w:w="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19501.09</w:t>
            </w:r>
          </w:p>
        </w:tc>
        <w:tc>
          <w:tcPr>
            <w:tcW w:w="4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13764.78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4</w:t>
            </w:r>
          </w:p>
        </w:tc>
        <w:tc>
          <w:tcPr>
            <w:tcW w:w="13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京溪分公司</w:t>
            </w:r>
          </w:p>
        </w:tc>
        <w:tc>
          <w:tcPr>
            <w:tcW w:w="2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京溪分公司2022年东线膜池产水泵变频器优化项目</w:t>
            </w:r>
          </w:p>
        </w:tc>
        <w:tc>
          <w:tcPr>
            <w:tcW w:w="12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12178.16 </w:t>
            </w:r>
          </w:p>
        </w:tc>
        <w:tc>
          <w:tcPr>
            <w:tcW w:w="1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11172.62</w:t>
            </w:r>
          </w:p>
        </w:tc>
        <w:tc>
          <w:tcPr>
            <w:tcW w:w="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1343.79</w:t>
            </w:r>
          </w:p>
        </w:tc>
        <w:tc>
          <w:tcPr>
            <w:tcW w:w="4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5</w:t>
            </w:r>
          </w:p>
        </w:tc>
        <w:tc>
          <w:tcPr>
            <w:tcW w:w="13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大坦沙分公司</w:t>
            </w:r>
          </w:p>
        </w:tc>
        <w:tc>
          <w:tcPr>
            <w:tcW w:w="2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大坦沙分公司一、二、三期滤池维修电箱优化等项目</w:t>
            </w:r>
          </w:p>
        </w:tc>
        <w:tc>
          <w:tcPr>
            <w:tcW w:w="12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 xml:space="preserve">48362.81 </w:t>
            </w:r>
          </w:p>
        </w:tc>
        <w:tc>
          <w:tcPr>
            <w:tcW w:w="1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44369.55</w:t>
            </w:r>
          </w:p>
        </w:tc>
        <w:tc>
          <w:tcPr>
            <w:tcW w:w="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2193.12</w:t>
            </w:r>
          </w:p>
        </w:tc>
        <w:tc>
          <w:tcPr>
            <w:tcW w:w="4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25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6</w:t>
            </w:r>
          </w:p>
        </w:tc>
        <w:tc>
          <w:tcPr>
            <w:tcW w:w="13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大坦沙分公司</w:t>
            </w:r>
          </w:p>
        </w:tc>
        <w:tc>
          <w:tcPr>
            <w:tcW w:w="21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大坦沙分公司一二三期配电房电缆沟进出口盖板优化项目</w:t>
            </w:r>
          </w:p>
        </w:tc>
        <w:tc>
          <w:tcPr>
            <w:tcW w:w="12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49473.56 </w:t>
            </w:r>
          </w:p>
        </w:tc>
        <w:tc>
          <w:tcPr>
            <w:tcW w:w="1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45388.59</w:t>
            </w:r>
          </w:p>
        </w:tc>
        <w:tc>
          <w:tcPr>
            <w:tcW w:w="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2259.35</w:t>
            </w:r>
          </w:p>
        </w:tc>
        <w:tc>
          <w:tcPr>
            <w:tcW w:w="49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iCs w:val="0"/>
                <w:color w:val="auto"/>
                <w:kern w:val="0"/>
                <w:sz w:val="22"/>
                <w:szCs w:val="22"/>
                <w:highlight w:val="none"/>
                <w:u w:val="none"/>
                <w:lang w:val="en-US" w:eastAsia="zh-CN" w:bidi="ar"/>
              </w:rPr>
            </w:pP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及暂列金额</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猎德分公司三期沉砂池刮砂机减速箱维修项目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宋体" w:hAnsi="宋体" w:eastAsia="宋体" w:cs="宋体"/>
                <w:i w:val="0"/>
                <w:iCs w:val="0"/>
                <w:color w:val="auto"/>
                <w:sz w:val="22"/>
                <w:szCs w:val="22"/>
                <w:highlight w:val="none"/>
                <w:u w:val="none"/>
              </w:rPr>
            </w:pPr>
            <w:r>
              <w:rPr>
                <w:rFonts w:hint="eastAsia"/>
                <w:color w:val="auto"/>
                <w:sz w:val="22"/>
                <w:szCs w:val="22"/>
                <w:highlight w:val="none"/>
                <w:shd w:val="clear" w:color="auto" w:fill="FFFFFF"/>
              </w:rPr>
              <w:t>维修三期沉砂池刮砂机减速机4台。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一二三四期出水流量计井坑底泵维修项目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top"/>
          </w:tcPr>
          <w:p>
            <w:pPr>
              <w:numPr>
                <w:ilvl w:val="0"/>
                <w:numId w:val="2"/>
              </w:numPr>
              <w:jc w:val="left"/>
              <w:rPr>
                <w:color w:val="auto"/>
                <w:sz w:val="22"/>
                <w:szCs w:val="22"/>
                <w:highlight w:val="none"/>
              </w:rPr>
            </w:pPr>
            <w:r>
              <w:rPr>
                <w:rFonts w:hint="eastAsia" w:ascii="宋体" w:hAnsi="宋体" w:cs="宋体"/>
                <w:color w:val="auto"/>
                <w:kern w:val="0"/>
                <w:sz w:val="22"/>
                <w:szCs w:val="22"/>
                <w:highlight w:val="none"/>
                <w:lang w:bidi="ar"/>
              </w:rPr>
              <w:t>安装四套自动抽水系统（含浮球开关、井底杂质泵、控制电箱等），并敷设排水管道连接雨水井。安装独立控制电箱，当流量井井底积水达到设定位置，水泵能实现自动启动，并在完成积水抽排。</w:t>
            </w:r>
          </w:p>
          <w:p>
            <w:pPr>
              <w:jc w:val="lef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2、将三期出水流量计水泥盖板更换</w:t>
            </w:r>
            <w:r>
              <w:rPr>
                <w:rFonts w:hint="eastAsia" w:ascii="宋体" w:hAnsi="宋体" w:eastAsia="宋体" w:cs="宋体"/>
                <w:color w:val="auto"/>
                <w:kern w:val="0"/>
                <w:sz w:val="22"/>
                <w:szCs w:val="22"/>
                <w:highlight w:val="none"/>
                <w:lang w:bidi="ar"/>
              </w:rPr>
              <w:t>镀锌格栅盖板。</w:t>
            </w:r>
          </w:p>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猎德分公司厂区北面应急值班室配电开关改造项目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numPr>
                <w:ilvl w:val="-1"/>
                <w:numId w:val="0"/>
              </w:numPr>
              <w:ind w:firstLine="0" w:firstLineChars="0"/>
              <w:rPr>
                <w:rFonts w:hint="eastAsia" w:ascii="宋体" w:hAnsi="宋体" w:cs="宋体"/>
                <w:b w:val="0"/>
                <w:bCs w:val="0"/>
                <w:color w:val="auto"/>
                <w:sz w:val="24"/>
                <w:szCs w:val="22"/>
                <w:highlight w:val="none"/>
                <w:lang w:val="en-US" w:eastAsia="zh-CN"/>
              </w:rPr>
            </w:pPr>
            <w:r>
              <w:rPr>
                <w:rFonts w:hint="eastAsia" w:ascii="宋体" w:hAnsi="宋体" w:cs="宋体"/>
                <w:b w:val="0"/>
                <w:bCs w:val="0"/>
                <w:color w:val="auto"/>
                <w:sz w:val="24"/>
                <w:szCs w:val="22"/>
                <w:highlight w:val="none"/>
                <w:lang w:val="en-US" w:eastAsia="zh-CN"/>
              </w:rPr>
              <w:t>1.更换北面应急值班室配电箱，根据现场实际使用负荷，按照“一户一开关”重新设计配电箱；</w:t>
            </w:r>
          </w:p>
          <w:p>
            <w:pPr>
              <w:pStyle w:val="2"/>
              <w:numPr>
                <w:ilvl w:val="-1"/>
                <w:numId w:val="0"/>
              </w:numPr>
              <w:ind w:firstLine="0" w:firstLineChars="0"/>
              <w:rPr>
                <w:rFonts w:hint="eastAsia" w:ascii="宋体" w:hAnsi="宋体" w:cs="宋体"/>
                <w:b w:val="0"/>
                <w:bCs w:val="0"/>
                <w:color w:val="auto"/>
                <w:sz w:val="24"/>
                <w:szCs w:val="22"/>
                <w:highlight w:val="none"/>
                <w:lang w:val="en-US" w:eastAsia="zh-CN"/>
              </w:rPr>
            </w:pPr>
            <w:r>
              <w:rPr>
                <w:rFonts w:hint="eastAsia" w:ascii="宋体" w:hAnsi="宋体" w:cs="宋体"/>
                <w:b w:val="0"/>
                <w:bCs w:val="0"/>
                <w:color w:val="auto"/>
                <w:sz w:val="24"/>
                <w:szCs w:val="22"/>
                <w:highlight w:val="none"/>
                <w:lang w:val="en-US" w:eastAsia="zh-CN"/>
              </w:rPr>
              <w:t>2.拆除原有明敷电缆线管，改用为不锈钢桥架布设；</w:t>
            </w:r>
          </w:p>
          <w:p>
            <w:pPr>
              <w:pStyle w:val="2"/>
              <w:numPr>
                <w:ilvl w:val="-1"/>
                <w:numId w:val="0"/>
              </w:numPr>
              <w:ind w:firstLine="0" w:firstLineChars="0"/>
              <w:rPr>
                <w:rFonts w:hint="eastAsia" w:ascii="宋体" w:hAnsi="宋体" w:eastAsia="宋体" w:cs="宋体"/>
                <w:i w:val="0"/>
                <w:iCs w:val="0"/>
                <w:color w:val="auto"/>
                <w:sz w:val="22"/>
                <w:szCs w:val="22"/>
                <w:highlight w:val="none"/>
                <w:u w:val="none"/>
              </w:rPr>
            </w:pPr>
            <w:r>
              <w:rPr>
                <w:rFonts w:hint="eastAsia" w:ascii="宋体" w:hAnsi="宋体" w:cs="宋体"/>
                <w:b w:val="0"/>
                <w:bCs w:val="0"/>
                <w:color w:val="auto"/>
                <w:sz w:val="24"/>
                <w:szCs w:val="22"/>
                <w:highlight w:val="none"/>
                <w:lang w:val="en-US" w:eastAsia="zh-CN"/>
              </w:rPr>
              <w:t>3.重新合理布设电热水器、空调等大功率电器电缆；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3"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京溪分公司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京溪分公司2022年东线膜池产水泵变频器优化项目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jc w:val="left"/>
              <w:textAlignment w:val="center"/>
              <w:rPr>
                <w:rFonts w:hint="eastAsia" w:ascii="宋体" w:hAnsi="宋体" w:eastAsia="宋体" w:cs="宋体"/>
                <w:b w:val="0"/>
                <w:bCs w:val="0"/>
                <w:color w:val="auto"/>
                <w:kern w:val="0"/>
                <w:sz w:val="22"/>
                <w:szCs w:val="22"/>
                <w:highlight w:val="none"/>
                <w:u w:val="none"/>
                <w:lang w:val="en-US" w:eastAsia="zh-CN" w:bidi="ar"/>
              </w:rPr>
            </w:pPr>
            <w:r>
              <w:rPr>
                <w:rFonts w:hint="eastAsia" w:ascii="宋体" w:hAnsi="宋体" w:eastAsia="宋体" w:cs="宋体"/>
                <w:b w:val="0"/>
                <w:bCs w:val="0"/>
                <w:color w:val="auto"/>
                <w:kern w:val="0"/>
                <w:sz w:val="22"/>
                <w:szCs w:val="22"/>
                <w:highlight w:val="none"/>
                <w:u w:val="none"/>
                <w:lang w:val="en-US" w:eastAsia="zh-CN" w:bidi="ar"/>
              </w:rPr>
              <w:t>原东线膜池产水泵变频器（ATV61HD18N4)拆下来并保养，包括清理灰尘和包装密封好；</w:t>
            </w:r>
          </w:p>
          <w:p>
            <w:pPr>
              <w:keepNext w:val="0"/>
              <w:keepLines w:val="0"/>
              <w:widowControl/>
              <w:numPr>
                <w:ilvl w:val="0"/>
                <w:numId w:val="3"/>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val="0"/>
                <w:bCs w:val="0"/>
                <w:color w:val="auto"/>
                <w:kern w:val="0"/>
                <w:sz w:val="22"/>
                <w:szCs w:val="22"/>
                <w:highlight w:val="none"/>
                <w:u w:val="none"/>
                <w:lang w:val="en-US" w:eastAsia="zh-CN" w:bidi="ar"/>
              </w:rPr>
              <w:t>安装和调试新的变频器（变频器ATV61OD18N4甲供)；</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val="0"/>
                <w:bCs w:val="0"/>
                <w:color w:val="auto"/>
                <w:kern w:val="0"/>
                <w:sz w:val="22"/>
                <w:szCs w:val="22"/>
                <w:highlight w:val="none"/>
                <w:u w:val="none"/>
                <w:lang w:val="en-US" w:eastAsia="zh-CN" w:bidi="ar"/>
              </w:rPr>
              <w:t>安装耗材和材料见附表，包括但不限于表格材料。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大坦沙分公司一、二、三期滤池维修电箱优化等项目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1、大坦沙分公司滤池池面安装维修电源箱；2、三期中水控制电箱维修加固。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大坦沙分公司一二三期配电房电缆沟进出口盖板优化项目</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拟将各配电房电缆沟进出口位置的水泥盖板更换为不锈钢盖板，并在不锈钢盖板上加装观察口</w:t>
            </w:r>
          </w:p>
        </w:tc>
      </w:tr>
    </w:tbl>
    <w:p>
      <w:pPr>
        <w:adjustRightInd w:val="0"/>
        <w:snapToGrid w:val="0"/>
        <w:spacing w:line="600" w:lineRule="exact"/>
        <w:jc w:val="left"/>
        <w:rPr>
          <w:rFonts w:ascii="仿宋_GB2312" w:eastAsia="仿宋_GB2312"/>
          <w:color w:val="auto"/>
          <w:sz w:val="28"/>
          <w:szCs w:val="28"/>
          <w:highlight w:val="none"/>
          <w:u w:val="singl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计划工期</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计划工期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项目一</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项目四</w:t>
            </w:r>
          </w:p>
        </w:tc>
        <w:tc>
          <w:tcPr>
            <w:tcW w:w="2268"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default" w:ascii="仿宋" w:hAnsi="仿宋" w:eastAsia="仿宋" w:cs="仿宋"/>
                <w:b w:val="0"/>
                <w:bCs w:val="0"/>
                <w:color w:val="auto"/>
                <w:sz w:val="24"/>
                <w:szCs w:val="24"/>
                <w:highlight w:val="none"/>
                <w:vertAlign w:val="baseline"/>
                <w:lang w:val="en-US" w:eastAsia="zh-CN"/>
              </w:rPr>
              <w:t>3</w:t>
            </w:r>
            <w:r>
              <w:rPr>
                <w:rFonts w:hint="eastAsia" w:ascii="仿宋" w:hAnsi="仿宋" w:eastAsia="仿宋" w:cs="仿宋"/>
                <w:b w:val="0"/>
                <w:bCs w:val="0"/>
                <w:color w:val="auto"/>
                <w:sz w:val="24"/>
                <w:szCs w:val="24"/>
                <w:highlight w:val="none"/>
                <w:vertAlign w:val="baseline"/>
                <w:lang w:val="en-US" w:eastAsia="zh-CN"/>
              </w:rPr>
              <w:t>0</w:t>
            </w:r>
            <w:r>
              <w:rPr>
                <w:rFonts w:hint="default" w:ascii="仿宋" w:hAnsi="仿宋" w:eastAsia="仿宋" w:cs="仿宋"/>
                <w:b w:val="0"/>
                <w:bCs w:val="0"/>
                <w:color w:val="auto"/>
                <w:sz w:val="24"/>
                <w:szCs w:val="24"/>
                <w:highlight w:val="none"/>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项目二</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60天</w:t>
            </w:r>
          </w:p>
        </w:tc>
        <w:tc>
          <w:tcPr>
            <w:tcW w:w="2264"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项目五</w:t>
            </w:r>
          </w:p>
        </w:tc>
        <w:tc>
          <w:tcPr>
            <w:tcW w:w="2268" w:type="dxa"/>
            <w:vAlign w:val="center"/>
          </w:tcPr>
          <w:p>
            <w:pPr>
              <w:pStyle w:val="7"/>
              <w:ind w:firstLine="42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项目三</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45天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项目六</w:t>
            </w:r>
          </w:p>
        </w:tc>
        <w:tc>
          <w:tcPr>
            <w:tcW w:w="2268"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50天</w:t>
            </w:r>
          </w:p>
        </w:tc>
      </w:tr>
    </w:tbl>
    <w:p>
      <w:pPr>
        <w:adjustRightInd w:val="0"/>
        <w:snapToGrid w:val="0"/>
        <w:spacing w:line="600" w:lineRule="exact"/>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□交货地点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广州市净水有限公司对应各分公司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 xml:space="preserve">规范要求。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pStyle w:val="2"/>
        <w:rPr>
          <w:rFonts w:hint="eastAsia"/>
          <w:color w:val="auto"/>
          <w:highlight w:val="none"/>
          <w:lang w:eastAsia="zh-CN"/>
        </w:rPr>
      </w:pPr>
    </w:p>
    <w:p>
      <w:pPr>
        <w:adjustRightInd w:val="0"/>
        <w:snapToGrid w:val="0"/>
        <w:spacing w:line="600" w:lineRule="exact"/>
        <w:jc w:val="left"/>
        <w:rPr>
          <w:rFonts w:hint="eastAsia"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w:t>
      </w:r>
      <w:r>
        <w:rPr>
          <w:rFonts w:hint="eastAsia" w:ascii="仿宋_GB2312" w:eastAsia="仿宋_GB2312"/>
          <w:color w:val="auto"/>
          <w:sz w:val="28"/>
          <w:szCs w:val="28"/>
          <w:highlight w:val="none"/>
          <w:u w:val="none"/>
        </w:rPr>
        <w:t>备以下资质之一：</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t>（1）机电工程施工总承包三级（或以上级别）资质；</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t>（2）建筑机电安装工程专业承包三级（或以上）资质；</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none"/>
        </w:rPr>
        <w:t>同时具有建设主管部门颁发且在有效期内的《安全生产许可证资质</w:t>
      </w:r>
      <w:r>
        <w:rPr>
          <w:rFonts w:hint="eastAsia" w:ascii="仿宋_GB2312" w:eastAsia="仿宋_GB2312"/>
          <w:color w:val="auto"/>
          <w:sz w:val="28"/>
          <w:szCs w:val="28"/>
          <w:highlight w:val="none"/>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none"/>
        </w:rPr>
        <w:t>机电安装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广东省外注册的二级建造师人员暂不能在我省执业</w:t>
      </w:r>
      <w:r>
        <w:rPr>
          <w:rFonts w:hint="eastAsia" w:ascii="仿宋_GB2312" w:eastAsia="仿宋_GB2312"/>
          <w:color w:val="auto"/>
          <w:sz w:val="28"/>
          <w:szCs w:val="28"/>
          <w:highlight w:val="none"/>
          <w:u w:val="none"/>
        </w:rPr>
        <w:t>）。</w:t>
      </w:r>
    </w:p>
    <w:p>
      <w:pPr>
        <w:pStyle w:val="22"/>
        <w:adjustRightInd w:val="0"/>
        <w:snapToGrid w:val="0"/>
        <w:spacing w:line="600" w:lineRule="exact"/>
        <w:ind w:firstLine="0"/>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none"/>
        </w:rPr>
        <w:t xml:space="preserve">专职安全人员要求：须具有安全生产考核合格证（C类）（或能够提供广东省建筑施工企业管理人员安全生产考核信息系统安全生产管理人员证书信息的网页截图）；供应商拟担任本工程项目负责人和安全员的人员资质须满足下列要求，且项目负责人不得同时兼任本项目专职安全人员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non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4"/>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pPr>
        <w:adjustRightInd w:val="0"/>
        <w:snapToGrid w:val="0"/>
        <w:spacing w:line="360" w:lineRule="auto"/>
        <w:ind w:firstLine="560" w:firstLineChars="200"/>
        <w:rPr>
          <w:rFonts w:hint="eastAsia" w:ascii="仿宋_GB2312" w:hAnsi="仿宋" w:eastAsia="仿宋_GB2312" w:cs="仿宋_GB2312"/>
          <w:color w:val="auto"/>
          <w:sz w:val="28"/>
          <w:szCs w:val="28"/>
          <w:highlight w:val="none"/>
          <w:lang w:val="zh-CN"/>
        </w:rPr>
      </w:pPr>
      <w:r>
        <w:rPr>
          <w:rFonts w:hint="eastAsia" w:ascii="仿宋_GB2312" w:hAnsi="仿宋" w:eastAsia="仿宋_GB2312" w:cs="仿宋_GB2312"/>
          <w:color w:val="auto"/>
          <w:sz w:val="28"/>
          <w:szCs w:val="28"/>
          <w:highlight w:val="none"/>
          <w:lang w:val="zh-CN"/>
        </w:rPr>
        <w:t>防疫要求：基于疫情防控形势，授权委托人须通过“广州净水公司”微信公众号当天（提前）预约，填写访客预约信息。</w:t>
      </w:r>
      <w:r>
        <w:rPr>
          <w:rFonts w:hint="eastAsia" w:ascii="仿宋_GB2312" w:eastAsia="仿宋_GB2312"/>
          <w:color w:val="auto"/>
          <w:sz w:val="28"/>
          <w:szCs w:val="28"/>
          <w:highlight w:val="none"/>
          <w:lang w:val="en-US" w:eastAsia="zh-CN"/>
        </w:rPr>
        <w:t>（包括：1.近7天内行程有异地中高风险地区及所在的地级市（、盟、州、直辖市的区）旅居史的来（返）穗人员拒绝来访；2.近7天行程内有异地本土疫情报告的地级市（、盟、州、直辖市的区）旅居史的来（返）穗人员拒绝来访3.近7天行程内有省外来（返）穗人员应持有抵穗后来访前三天的两次核酸检测证明，即“三天两检”（每次至少间隔24小时）4.如确需工作需要来访，应持有抵穗后来访前48小时内的核酸检测证明）。待被访部室审核员审批通过后，凭访客手机生成的“通行访客码”通行。于门岗处测温并扫码填写调查问卷，手机显示问卷“提交成功”后方可进入厂区。</w:t>
      </w:r>
    </w:p>
    <w:p>
      <w:pPr>
        <w:pStyle w:val="22"/>
        <w:spacing w:line="360" w:lineRule="auto"/>
        <w:ind w:firstLine="0"/>
        <w:rPr>
          <w:rFonts w:hint="eastAsia" w:ascii="仿宋_GB2312" w:eastAsia="仿宋_GB2312" w:hAnsiTheme="minorHAnsi" w:cstheme="minorBidi"/>
          <w:color w:val="auto"/>
          <w:kern w:val="2"/>
          <w:sz w:val="28"/>
          <w:szCs w:val="28"/>
          <w:highlight w:val="none"/>
          <w:lang w:val="en-US" w:eastAsia="zh-CN"/>
        </w:rPr>
      </w:pPr>
      <w:bookmarkStart w:id="137" w:name="_GoBack"/>
      <w:bookmarkEnd w:id="137"/>
      <w:r>
        <w:rPr>
          <w:rFonts w:hint="eastAsia" w:ascii="仿宋_GB2312" w:eastAsia="仿宋_GB2312" w:hAnsiTheme="minorHAnsi" w:cstheme="minorBidi"/>
          <w:color w:val="auto"/>
          <w:kern w:val="2"/>
          <w:sz w:val="28"/>
          <w:szCs w:val="28"/>
          <w:highlight w:val="none"/>
          <w:lang w:val="en-US" w:eastAsia="zh-CN"/>
        </w:rPr>
        <w:t>项目一、二、三：</w:t>
      </w:r>
    </w:p>
    <w:p>
      <w:pPr>
        <w:pStyle w:val="22"/>
        <w:spacing w:line="360" w:lineRule="auto"/>
        <w:ind w:firstLine="0"/>
        <w:rPr>
          <w:rFonts w:hint="eastAsia" w:ascii="仿宋_GB2312" w:hAnsi="仿宋_GB2312" w:eastAsia="仿宋_GB2312" w:cs="仿宋_GB2312"/>
          <w:color w:val="auto"/>
          <w:kern w:val="2"/>
          <w:sz w:val="28"/>
          <w:szCs w:val="28"/>
          <w:highlight w:val="none"/>
          <w:lang w:val="en-US" w:eastAsia="zh-CN"/>
        </w:rPr>
      </w:pPr>
      <w:r>
        <w:rPr>
          <w:rFonts w:hint="eastAsia" w:ascii="仿宋_GB2312" w:hAnsi="仿宋_GB2312" w:eastAsia="仿宋_GB2312" w:cs="仿宋_GB2312"/>
          <w:color w:val="auto"/>
          <w:kern w:val="2"/>
          <w:sz w:val="28"/>
          <w:szCs w:val="28"/>
          <w:highlight w:val="none"/>
          <w:lang w:val="en-US" w:eastAsia="zh-CN"/>
        </w:rPr>
        <w:t>踏勘现场联系人：</w:t>
      </w:r>
      <w:r>
        <w:rPr>
          <w:rFonts w:hint="eastAsia" w:ascii="仿宋_GB2312" w:hAnsi="仿宋_GB2312" w:eastAsia="仿宋_GB2312" w:cs="仿宋_GB2312"/>
          <w:color w:val="auto"/>
          <w:sz w:val="28"/>
          <w:szCs w:val="28"/>
          <w:highlight w:val="none"/>
        </w:rPr>
        <w:t>胡工</w:t>
      </w:r>
    </w:p>
    <w:p>
      <w:pPr>
        <w:pStyle w:val="22"/>
        <w:adjustRightInd w:val="0"/>
        <w:snapToGrid w:val="0"/>
        <w:spacing w:line="360" w:lineRule="auto"/>
        <w:ind w:firstLine="0" w:firstLineChars="0"/>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kern w:val="2"/>
          <w:sz w:val="28"/>
          <w:szCs w:val="28"/>
          <w:highlight w:val="none"/>
          <w:lang w:val="en-US" w:eastAsia="zh-CN"/>
        </w:rPr>
        <w:t>踏勘现场联系人联系方式：</w:t>
      </w:r>
      <w:r>
        <w:rPr>
          <w:rFonts w:hint="eastAsia" w:ascii="仿宋_GB2312" w:hAnsi="仿宋_GB2312" w:eastAsia="仿宋_GB2312" w:cs="仿宋_GB2312"/>
          <w:color w:val="auto"/>
          <w:sz w:val="28"/>
          <w:szCs w:val="28"/>
          <w:highlight w:val="none"/>
        </w:rPr>
        <w:t>13560224690</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hAnsi="仿宋_GB2312" w:eastAsia="仿宋_GB2312" w:cs="仿宋_GB2312"/>
          <w:color w:val="auto"/>
          <w:sz w:val="28"/>
          <w:szCs w:val="28"/>
          <w:highlight w:val="none"/>
        </w:rPr>
        <w:t>踏勘（答疑会）</w:t>
      </w:r>
      <w:r>
        <w:rPr>
          <w:rFonts w:hint="eastAsia" w:ascii="仿宋_GB2312" w:hAnsi="仿宋_GB2312" w:eastAsia="仿宋_GB2312" w:cs="仿宋_GB2312"/>
          <w:color w:val="auto"/>
          <w:sz w:val="28"/>
          <w:szCs w:val="28"/>
          <w:highlight w:val="none"/>
          <w:lang w:val="en-US" w:eastAsia="zh-CN"/>
        </w:rPr>
        <w:t>集合</w:t>
      </w:r>
      <w:r>
        <w:rPr>
          <w:rFonts w:hint="eastAsia" w:ascii="仿宋_GB2312" w:hAnsi="仿宋_GB2312" w:eastAsia="仿宋_GB2312" w:cs="仿宋_GB2312"/>
          <w:color w:val="auto"/>
          <w:sz w:val="28"/>
          <w:szCs w:val="28"/>
          <w:highlight w:val="none"/>
        </w:rPr>
        <w:t>时间：</w:t>
      </w:r>
      <w:r>
        <w:rPr>
          <w:rFonts w:hint="eastAsia" w:ascii="仿宋_GB2312" w:hAnsi="仿宋_GB2312" w:eastAsia="仿宋_GB2312" w:cs="仿宋_GB2312"/>
          <w:color w:val="auto"/>
          <w:sz w:val="28"/>
          <w:szCs w:val="28"/>
          <w:highlight w:val="none"/>
          <w:lang w:val="en-US" w:eastAsia="zh-CN"/>
        </w:rPr>
        <w:t>2022年11月</w:t>
      </w:r>
      <w:r>
        <w:rPr>
          <w:rFonts w:hint="eastAsia" w:ascii="仿宋_GB2312" w:hAnsi="仿宋_GB2312" w:eastAsia="仿宋_GB2312" w:cs="仿宋_GB2312"/>
          <w:color w:val="auto"/>
          <w:sz w:val="28"/>
          <w:szCs w:val="28"/>
          <w:highlight w:val="none"/>
          <w:u w:val="none"/>
          <w:lang w:val="en-US" w:eastAsia="zh-CN"/>
        </w:rPr>
        <w:t>10日上午9点00分至9点30分</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踏勘集中地点：广州市天河区临江大道501号</w:t>
      </w:r>
      <w:r>
        <w:rPr>
          <w:rFonts w:hint="eastAsia" w:ascii="仿宋_GB2312" w:eastAsia="仿宋_GB2312" w:hAnsiTheme="minorHAnsi"/>
          <w:color w:val="auto"/>
          <w:sz w:val="28"/>
          <w:szCs w:val="28"/>
          <w:highlight w:val="none"/>
          <w:u w:val="none"/>
        </w:rPr>
        <w:t xml:space="preserve">    </w:t>
      </w:r>
    </w:p>
    <w:p>
      <w:pPr>
        <w:numPr>
          <w:ilvl w:val="0"/>
          <w:numId w:val="4"/>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2"/>
        <w:ind w:firstLine="560" w:firstLineChars="200"/>
        <w:rPr>
          <w:rFonts w:hint="default" w:eastAsia="仿宋_GB2312"/>
          <w:color w:val="auto"/>
          <w:highlight w:val="none"/>
          <w:lang w:val="en-US" w:eastAsia="zh-CN"/>
        </w:rPr>
      </w:pPr>
      <w:r>
        <w:rPr>
          <w:rFonts w:hint="eastAsia" w:ascii="仿宋_GB2312" w:eastAsia="仿宋_GB2312"/>
          <w:color w:val="auto"/>
          <w:sz w:val="28"/>
          <w:szCs w:val="28"/>
          <w:highlight w:val="none"/>
          <w:lang w:val="en-US" w:eastAsia="zh-CN"/>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2"/>
        <w:ind w:left="0" w:leftChars="0" w:firstLine="0" w:firstLineChars="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pStyle w:val="2"/>
        <w:rPr>
          <w:rFonts w:hint="eastAsia" w:asciiTheme="minorEastAsia" w:hAnsiTheme="minorEastAsia"/>
          <w:color w:val="auto"/>
          <w:sz w:val="24"/>
          <w:szCs w:val="24"/>
          <w:highlight w:val="none"/>
        </w:rPr>
      </w:pPr>
    </w:p>
    <w:p>
      <w:pPr>
        <w:pStyle w:val="3"/>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16705"/>
      <w:bookmarkStart w:id="15" w:name="_Toc19295"/>
      <w:bookmarkStart w:id="16" w:name="_Toc9448"/>
      <w:bookmarkStart w:id="17" w:name="_Toc7340"/>
      <w:bookmarkStart w:id="18" w:name="_Toc16557"/>
      <w:bookmarkStart w:id="19" w:name="_Toc25603"/>
      <w:bookmarkStart w:id="20" w:name="_Toc32588"/>
      <w:bookmarkStart w:id="21" w:name="_Toc2331"/>
      <w:bookmarkStart w:id="22" w:name="_Toc23749"/>
      <w:bookmarkStart w:id="23" w:name="_Toc2324"/>
    </w:p>
    <w:p>
      <w:pPr>
        <w:pStyle w:val="4"/>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color w:val="auto"/>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jc w:val="left"/>
        <w:rPr>
          <w:rFonts w:hint="eastAsia" w:asciiTheme="minorEastAsia" w:hAnsiTheme="minorEastAsia"/>
          <w:b/>
          <w:color w:val="auto"/>
          <w:sz w:val="32"/>
          <w:szCs w:val="32"/>
          <w:highlight w:val="none"/>
        </w:rPr>
      </w:pPr>
    </w:p>
    <w:p>
      <w:pPr>
        <w:pStyle w:val="2"/>
        <w:rPr>
          <w:rFonts w:hint="eastAsia"/>
        </w:rPr>
      </w:pPr>
    </w:p>
    <w:p>
      <w:pPr>
        <w:pStyle w:val="22"/>
        <w:rPr>
          <w:rFonts w:hint="eastAsia"/>
          <w:color w:val="auto"/>
          <w:highlight w:val="none"/>
        </w:rPr>
      </w:pPr>
    </w:p>
    <w:p>
      <w:pPr>
        <w:numPr>
          <w:ilvl w:val="0"/>
          <w:numId w:val="5"/>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6"/>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pStyle w:val="2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6"/>
        <w:rPr>
          <w:color w:val="auto"/>
          <w:highlight w:val="none"/>
        </w:rPr>
      </w:pPr>
    </w:p>
    <w:p>
      <w:pPr>
        <w:pStyle w:val="36"/>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pStyle w:val="2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6"/>
        <w:rPr>
          <w:color w:val="auto"/>
          <w:highlight w:val="none"/>
        </w:rPr>
      </w:pPr>
    </w:p>
    <w:p>
      <w:pPr>
        <w:pStyle w:val="5"/>
        <w:rPr>
          <w:color w:val="auto"/>
          <w:highlight w:val="none"/>
        </w:rPr>
      </w:pPr>
      <w:bookmarkStart w:id="28" w:name="_Toc7040"/>
      <w:bookmarkStart w:id="29" w:name="_Toc7303"/>
      <w:bookmarkStart w:id="30" w:name="_Toc88209934"/>
      <w:bookmarkStart w:id="31" w:name="_Toc87616371"/>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5"/>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10930"/>
      <w:bookmarkStart w:id="35" w:name="_Toc19050"/>
      <w:bookmarkStart w:id="36" w:name="_Toc20594"/>
      <w:bookmarkStart w:id="37" w:name="_Toc4952"/>
      <w:bookmarkStart w:id="38" w:name="_Toc7437"/>
      <w:bookmarkStart w:id="39" w:name="_Toc14552"/>
      <w:bookmarkStart w:id="40" w:name="_Toc3156"/>
      <w:bookmarkStart w:id="41" w:name="_Toc7118"/>
      <w:bookmarkStart w:id="42" w:name="_Toc23581"/>
      <w:bookmarkStart w:id="43" w:name="_Toc14870"/>
      <w:bookmarkStart w:id="44" w:name="_Toc19759"/>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6"/>
        <w:rPr>
          <w:color w:val="auto"/>
          <w:highlight w:val="none"/>
        </w:rPr>
      </w:pPr>
    </w:p>
    <w:p>
      <w:pPr>
        <w:pStyle w:val="4"/>
        <w:rPr>
          <w:color w:val="auto"/>
          <w:highlight w:val="none"/>
        </w:rPr>
      </w:pPr>
      <w:bookmarkStart w:id="45" w:name="_Toc30530"/>
      <w:bookmarkStart w:id="46" w:name="_Toc32607"/>
      <w:bookmarkStart w:id="47" w:name="_Toc7831"/>
      <w:bookmarkStart w:id="48" w:name="_Toc87616378"/>
      <w:bookmarkStart w:id="49" w:name="_Toc13898"/>
      <w:bookmarkStart w:id="50" w:name="_Toc88209941"/>
      <w:bookmarkStart w:id="51" w:name="_Toc6308"/>
      <w:bookmarkStart w:id="52" w:name="_Toc29345"/>
      <w:bookmarkStart w:id="53" w:name="_Toc12177"/>
      <w:bookmarkStart w:id="54" w:name="_Toc21079"/>
      <w:bookmarkStart w:id="55" w:name="_Toc29484"/>
      <w:bookmarkStart w:id="56" w:name="_Toc21840"/>
      <w:bookmarkStart w:id="57" w:name="_Toc22212"/>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rFonts w:ascii="方正小标宋简体" w:eastAsia="方正小标宋简体"/>
          <w:color w:val="auto"/>
          <w:sz w:val="44"/>
          <w:szCs w:val="44"/>
          <w:highlight w:val="none"/>
        </w:rPr>
      </w:pPr>
    </w:p>
    <w:p>
      <w:pPr>
        <w:pStyle w:val="22"/>
        <w:ind w:firstLine="0"/>
        <w:rPr>
          <w:rFonts w:ascii="方正小标宋简体" w:eastAsia="方正小标宋简体"/>
          <w:color w:val="auto"/>
          <w:sz w:val="44"/>
          <w:szCs w:val="44"/>
          <w:highlight w:val="none"/>
        </w:rPr>
      </w:pPr>
    </w:p>
    <w:p>
      <w:pPr>
        <w:pStyle w:val="5"/>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22"/>
        <w:rPr>
          <w:rFonts w:ascii="仿宋_GB2312" w:eastAsia="仿宋_GB2312" w:hAnsiTheme="minorEastAsia"/>
          <w:color w:val="auto"/>
          <w:szCs w:val="21"/>
          <w:highlight w:val="none"/>
        </w:rPr>
      </w:pPr>
    </w:p>
    <w:p>
      <w:pPr>
        <w:pStyle w:val="4"/>
        <w:rPr>
          <w:color w:val="auto"/>
          <w:highlight w:val="none"/>
        </w:rPr>
      </w:pPr>
      <w:bookmarkStart w:id="60" w:name="_Toc88209947"/>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Cti3r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12"/>
        <w:numPr>
          <w:ilvl w:val="0"/>
          <w:numId w:val="6"/>
        </w:numPr>
        <w:adjustRightInd w:val="0"/>
        <w:snapToGrid w:val="0"/>
        <w:spacing w:line="360" w:lineRule="auto"/>
        <w:ind w:firstLine="562" w:firstLineChars="200"/>
        <w:rPr>
          <w:rFonts w:hint="eastAsia" w:ascii="仿宋" w:hAnsi="仿宋" w:eastAsia="仿宋" w:cs="仿宋_GB2312"/>
          <w:b/>
          <w:bCs/>
          <w:color w:val="auto"/>
          <w:kern w:val="0"/>
          <w:sz w:val="28"/>
          <w:szCs w:val="28"/>
          <w:highlight w:val="none"/>
          <w:lang w:val="en-US" w:eastAsia="zh-CN"/>
        </w:rPr>
      </w:pPr>
      <w:r>
        <w:rPr>
          <w:rFonts w:hint="eastAsia" w:ascii="仿宋" w:hAnsi="仿宋" w:eastAsia="仿宋" w:cs="仿宋_GB2312"/>
          <w:b/>
          <w:bCs/>
          <w:color w:val="auto"/>
          <w:kern w:val="0"/>
          <w:sz w:val="28"/>
          <w:szCs w:val="28"/>
          <w:highlight w:val="none"/>
          <w:lang w:val="en-US" w:eastAsia="zh-CN"/>
        </w:rPr>
        <w:t>项目内容及需求</w:t>
      </w:r>
    </w:p>
    <w:p>
      <w:pPr>
        <w:numPr>
          <w:ilvl w:val="-1"/>
          <w:numId w:val="0"/>
        </w:numPr>
        <w:ind w:firstLine="562" w:firstLineChars="200"/>
        <w:rPr>
          <w:rFonts w:hint="default" w:ascii="仿宋_GB2312" w:eastAsia="仿宋_GB2312"/>
          <w:b/>
          <w:bCs/>
          <w:color w:val="auto"/>
          <w:sz w:val="28"/>
          <w:szCs w:val="28"/>
          <w:highlight w:val="none"/>
          <w:lang w:val="en-US" w:eastAsia="zh-CN"/>
        </w:rPr>
      </w:pPr>
      <w:bookmarkStart w:id="61" w:name="采购需求"/>
      <w:bookmarkEnd w:id="61"/>
      <w:r>
        <w:rPr>
          <w:rFonts w:hint="eastAsia" w:ascii="仿宋_GB2312" w:eastAsia="仿宋_GB2312"/>
          <w:b/>
          <w:bCs/>
          <w:color w:val="auto"/>
          <w:sz w:val="28"/>
          <w:szCs w:val="28"/>
          <w:highlight w:val="none"/>
          <w:lang w:val="en-US" w:eastAsia="zh-CN"/>
        </w:rPr>
        <w:t>项目一：猎德分公司三期沉砂池刮砂机减速箱维修项目</w:t>
      </w:r>
    </w:p>
    <w:p>
      <w:pPr>
        <w:pStyle w:val="33"/>
        <w:autoSpaceDE w:val="0"/>
        <w:autoSpaceDN w:val="0"/>
        <w:spacing w:line="360" w:lineRule="auto"/>
        <w:ind w:firstLine="560"/>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目前，猎德分公司三期沉砂池有4台刮砂机减速箱故障，刮砂机在行走时有顿挫，经初步检查判断，是减速箱内部齿轮打滑所致，对其进行拆解维修，更换减速箱必要的零配件，直至该减速箱无任何顿挫，带负荷运行时一切正常，达到该减速箱原厂使用标准要求。施工内容包括：</w:t>
      </w:r>
    </w:p>
    <w:p>
      <w:pPr>
        <w:pStyle w:val="33"/>
        <w:numPr>
          <w:ilvl w:val="0"/>
          <w:numId w:val="7"/>
        </w:numPr>
        <w:autoSpaceDE w:val="0"/>
        <w:autoSpaceDN w:val="0"/>
        <w:spacing w:line="360" w:lineRule="auto"/>
        <w:ind w:firstLineChars="0"/>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减速箱从刮砂机上拆除，外运维修（如需）；</w:t>
      </w:r>
    </w:p>
    <w:p>
      <w:pPr>
        <w:pStyle w:val="33"/>
        <w:numPr>
          <w:ilvl w:val="0"/>
          <w:numId w:val="7"/>
        </w:numPr>
        <w:autoSpaceDE w:val="0"/>
        <w:autoSpaceDN w:val="0"/>
        <w:spacing w:line="360" w:lineRule="auto"/>
        <w:ind w:firstLineChars="0"/>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减速箱拆解，清除内部污垢和杂质、更换齿轮箱油；</w:t>
      </w:r>
    </w:p>
    <w:p>
      <w:pPr>
        <w:pStyle w:val="33"/>
        <w:numPr>
          <w:ilvl w:val="0"/>
          <w:numId w:val="7"/>
        </w:numPr>
        <w:autoSpaceDE w:val="0"/>
        <w:autoSpaceDN w:val="0"/>
        <w:spacing w:line="360" w:lineRule="auto"/>
        <w:ind w:firstLineChars="0"/>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检查齿轮磨损情况，更换磨损的齿轮、齿轮轴、密封圈等必要的零配件；</w:t>
      </w:r>
    </w:p>
    <w:p>
      <w:pPr>
        <w:pStyle w:val="33"/>
        <w:numPr>
          <w:ilvl w:val="0"/>
          <w:numId w:val="7"/>
        </w:numPr>
        <w:autoSpaceDE w:val="0"/>
        <w:autoSpaceDN w:val="0"/>
        <w:spacing w:line="360" w:lineRule="auto"/>
        <w:ind w:firstLineChars="0"/>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检查密封件情况，若有老化或损坏需更换密封件；</w:t>
      </w:r>
    </w:p>
    <w:p>
      <w:pPr>
        <w:pStyle w:val="33"/>
        <w:numPr>
          <w:ilvl w:val="0"/>
          <w:numId w:val="7"/>
        </w:numPr>
        <w:autoSpaceDE w:val="0"/>
        <w:autoSpaceDN w:val="0"/>
        <w:spacing w:line="360" w:lineRule="auto"/>
        <w:ind w:firstLineChars="0"/>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组装减速箱，单机试运行正常后，运输并安装回原刮砂机上整机试运行，保证减速箱符合原设计要求正常工作。</w:t>
      </w:r>
    </w:p>
    <w:p>
      <w:pPr>
        <w:pStyle w:val="33"/>
        <w:numPr>
          <w:ilvl w:val="0"/>
          <w:numId w:val="7"/>
        </w:numPr>
        <w:autoSpaceDE w:val="0"/>
        <w:autoSpaceDN w:val="0"/>
        <w:spacing w:line="360" w:lineRule="auto"/>
        <w:ind w:firstLineChars="0"/>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工程量清单详见报价清单</w:t>
      </w:r>
    </w:p>
    <w:p>
      <w:pPr>
        <w:autoSpaceDE w:val="0"/>
        <w:autoSpaceDN w:val="0"/>
        <w:spacing w:line="360" w:lineRule="auto"/>
        <w:ind w:left="585" w:firstLine="560" w:firstLineChars="200"/>
        <w:jc w:val="left"/>
        <w:rPr>
          <w:rFonts w:ascii="仿宋" w:hAnsi="仿宋" w:eastAsia="仿宋" w:cs="仿宋"/>
          <w:color w:val="auto"/>
          <w:sz w:val="28"/>
          <w:szCs w:val="28"/>
          <w:highlight w:val="none"/>
        </w:rPr>
      </w:pPr>
      <w:r>
        <w:rPr>
          <w:rFonts w:hint="eastAsia" w:ascii="仿宋_GB2312" w:hAnsi="仿宋_GB2312" w:eastAsia="仿宋_GB2312" w:cs="仿宋_GB2312"/>
          <w:color w:val="auto"/>
          <w:sz w:val="28"/>
          <w:szCs w:val="28"/>
          <w:highlight w:val="none"/>
        </w:rPr>
        <w:t>按照减速箱的实际故障进行维修，最终实现刮砂机正常稳定运行，</w:t>
      </w:r>
      <w:r>
        <w:rPr>
          <w:rFonts w:hint="eastAsia" w:ascii="仿宋_GB2312" w:hAnsi="仿宋_GB2312" w:eastAsia="仿宋_GB2312" w:cs="仿宋_GB2312"/>
          <w:color w:val="auto"/>
          <w:sz w:val="28"/>
          <w:szCs w:val="28"/>
          <w:highlight w:val="none"/>
          <w:lang w:val="en-US" w:eastAsia="zh-CN"/>
        </w:rPr>
        <w:t>报价</w:t>
      </w:r>
      <w:r>
        <w:rPr>
          <w:rFonts w:hint="eastAsia" w:ascii="仿宋_GB2312" w:hAnsi="仿宋_GB2312" w:eastAsia="仿宋_GB2312" w:cs="仿宋_GB2312"/>
          <w:color w:val="auto"/>
          <w:sz w:val="28"/>
          <w:szCs w:val="28"/>
          <w:highlight w:val="none"/>
        </w:rPr>
        <w:t>人应充分考虑减速机的其他可能故障情况进行报价。</w:t>
      </w:r>
    </w:p>
    <w:p>
      <w:pPr>
        <w:pStyle w:val="22"/>
        <w:rPr>
          <w:rFonts w:hint="eastAsia" w:ascii="仿宋" w:hAnsi="仿宋" w:eastAsia="仿宋" w:cs="仿宋"/>
          <w:color w:val="auto"/>
          <w:sz w:val="28"/>
          <w:szCs w:val="28"/>
          <w:highlight w:val="none"/>
          <w:lang w:eastAsia="zh-CN"/>
        </w:rPr>
      </w:pPr>
    </w:p>
    <w:p>
      <w:pPr>
        <w:pStyle w:val="22"/>
        <w:rPr>
          <w:rFonts w:hint="eastAsia" w:ascii="仿宋_GB2312" w:eastAsia="仿宋_GB2312"/>
          <w:b/>
          <w:bCs/>
          <w:color w:val="auto"/>
          <w:sz w:val="28"/>
          <w:szCs w:val="28"/>
          <w:highlight w:val="none"/>
          <w:lang w:val="en-US" w:eastAsia="zh-CN"/>
        </w:rPr>
      </w:pPr>
      <w:r>
        <w:rPr>
          <w:rFonts w:hint="eastAsia" w:ascii="仿宋_GB2312" w:eastAsia="仿宋_GB2312"/>
          <w:b/>
          <w:bCs/>
          <w:color w:val="auto"/>
          <w:sz w:val="28"/>
          <w:szCs w:val="28"/>
          <w:highlight w:val="none"/>
          <w:lang w:val="en-US" w:eastAsia="zh-CN"/>
        </w:rPr>
        <w:t>项目二：猎德分公司一二三四期出水流量计井坑底泵维修项目</w:t>
      </w:r>
    </w:p>
    <w:p>
      <w:pPr>
        <w:autoSpaceDE w:val="0"/>
        <w:autoSpaceDN w:val="0"/>
        <w:spacing w:line="360" w:lineRule="auto"/>
        <w:ind w:left="585" w:firstLine="560" w:firstLineChars="200"/>
        <w:jc w:val="lef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猎德分公司共设有4个出水电磁流量计井，分别为一期、二期、三期、四期出水电磁流量计井。该4个流量计井原设有抽水泵及自动抽水控制系统，由于运行多年，该抽水泵及其控制系统均已故障，无法使用，导致上述4个流量计井常年积水。现对其坑底泵及其控制系统进行跟换。将原有的坑底泵及其排水管道拆除，电控系统拆除，在每个流量计井坑内安装新的污水泵，用PVC管重新铺设污水泵的排水管道，接入就近的雨水井。污水泵的电源优先才有原有的电源，若现场原有的电源已无法使用，需接至就近电源，约需要铺设200米的电缆。每个流量计井需配备一个户外污水泵控制箱。</w:t>
      </w:r>
    </w:p>
    <w:p>
      <w:pPr>
        <w:pStyle w:val="22"/>
        <w:numPr>
          <w:ilvl w:val="0"/>
          <w:numId w:val="8"/>
        </w:numP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污水泵要求：采用220VAC电源，配合水位自动启停功能（或另配液位控制棒），扬程不小于6米，抽水量不小于5m</w:t>
      </w:r>
      <w:r>
        <w:rPr>
          <w:rFonts w:hint="eastAsia" w:ascii="仿宋_GB2312" w:hAnsi="仿宋_GB2312" w:eastAsia="仿宋_GB2312" w:cs="仿宋_GB2312"/>
          <w:color w:val="auto"/>
          <w:sz w:val="28"/>
          <w:szCs w:val="28"/>
          <w:highlight w:val="none"/>
          <w:vertAlign w:val="superscript"/>
        </w:rPr>
        <w:t>3</w:t>
      </w:r>
      <w:r>
        <w:rPr>
          <w:rFonts w:hint="eastAsia" w:ascii="仿宋_GB2312" w:hAnsi="仿宋_GB2312" w:eastAsia="仿宋_GB2312" w:cs="仿宋_GB2312"/>
          <w:color w:val="auto"/>
          <w:sz w:val="28"/>
          <w:szCs w:val="28"/>
          <w:highlight w:val="none"/>
        </w:rPr>
        <w:t>/h，潜水污水泵。</w:t>
      </w:r>
    </w:p>
    <w:p>
      <w:pPr>
        <w:pStyle w:val="22"/>
        <w:ind w:left="980" w:firstLine="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2、控制箱要求：需配合一个带漏保的总开关，额定电流16A，需有手动、自动、急停等控制功能。能根据流量计井内的液位自动开停水泵，配备水泵保护器。</w:t>
      </w:r>
    </w:p>
    <w:p>
      <w:pPr>
        <w:autoSpaceDE w:val="0"/>
        <w:autoSpaceDN w:val="0"/>
        <w:spacing w:line="360" w:lineRule="auto"/>
        <w:ind w:left="585"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项目应包括三期出水流量计井的盖板更换，目前，该流量计井是钢筋混凝土结构，质量较重，不便于职工掀开盖板。现计划对该流量计井所有钢筋混凝土盖板进行更换，更换为热浸锌格栅花纹钢盖板。格栅的纵条间距不小于30mm，横杆间距不小于100mm。花纹钢盖板层不小于2mm。每块钢盖板规格根据现场流量计井实际尺寸制定。</w:t>
      </w:r>
    </w:p>
    <w:p>
      <w:pPr>
        <w:autoSpaceDE w:val="0"/>
        <w:autoSpaceDN w:val="0"/>
        <w:spacing w:line="360" w:lineRule="auto"/>
        <w:ind w:left="585" w:firstLine="560" w:firstLineChars="200"/>
        <w:jc w:val="left"/>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lang w:val="en-US" w:eastAsia="zh-CN"/>
        </w:rPr>
        <w:t>工程量清单详见报价清单，</w:t>
      </w:r>
      <w:r>
        <w:rPr>
          <w:rFonts w:hint="eastAsia" w:ascii="仿宋_GB2312" w:hAnsi="仿宋_GB2312" w:eastAsia="仿宋_GB2312" w:cs="仿宋_GB2312"/>
          <w:color w:val="auto"/>
          <w:sz w:val="28"/>
          <w:szCs w:val="28"/>
          <w:highlight w:val="none"/>
        </w:rPr>
        <w:t>未列出的详细工程量清单，参考本项目的技术要求及现场实际要求施工，最终实现猎德分公司一二三四期出水流量计井坑底泵能自动抽水，避免雨水或地下水浸没电磁流量计，三期出水流量计井盖板全面更换为热浸锌格栅花纹盖板，投标人先按此清单和本项目的施工内容要求报价。</w:t>
      </w:r>
    </w:p>
    <w:p>
      <w:pPr>
        <w:pStyle w:val="22"/>
        <w:ind w:left="0" w:leftChars="0" w:firstLine="0" w:firstLineChars="0"/>
        <w:rPr>
          <w:rFonts w:hint="eastAsia" w:ascii="仿宋_GB2312" w:eastAsia="仿宋_GB2312"/>
          <w:b/>
          <w:bCs/>
          <w:color w:val="auto"/>
          <w:sz w:val="28"/>
          <w:szCs w:val="28"/>
          <w:highlight w:val="none"/>
          <w:lang w:val="en-US" w:eastAsia="zh-CN"/>
        </w:rPr>
      </w:pPr>
    </w:p>
    <w:p>
      <w:pPr>
        <w:pStyle w:val="22"/>
        <w:rPr>
          <w:rFonts w:hint="eastAsia" w:ascii="仿宋_GB2312" w:eastAsia="仿宋_GB2312"/>
          <w:b/>
          <w:bCs/>
          <w:color w:val="auto"/>
          <w:sz w:val="28"/>
          <w:szCs w:val="28"/>
          <w:highlight w:val="none"/>
          <w:lang w:val="en-US" w:eastAsia="zh-CN"/>
        </w:rPr>
      </w:pPr>
      <w:r>
        <w:rPr>
          <w:rFonts w:hint="eastAsia" w:ascii="仿宋_GB2312" w:eastAsia="仿宋_GB2312"/>
          <w:b/>
          <w:bCs/>
          <w:color w:val="auto"/>
          <w:sz w:val="28"/>
          <w:szCs w:val="28"/>
          <w:highlight w:val="none"/>
          <w:lang w:val="en-US" w:eastAsia="zh-CN"/>
        </w:rPr>
        <w:t>项目三：猎德分公司厂区北面应急值班室配电开关改造项目</w:t>
      </w:r>
    </w:p>
    <w:p>
      <w:pPr>
        <w:numPr>
          <w:ilvl w:val="-1"/>
          <w:numId w:val="0"/>
        </w:numPr>
        <w:ind w:firstLine="560" w:firstLineChars="200"/>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猎德分公司厂区北面应急值班室配电开关项目位于猎德分公司厂区北面位置，北临员村怡景花园，南向厂区二期生产线，平层值班室分为集装箱结构和临时板房两种方式修建。</w:t>
      </w:r>
    </w:p>
    <w:p>
      <w:pPr>
        <w:numPr>
          <w:ilvl w:val="0"/>
          <w:numId w:val="0"/>
        </w:numPr>
        <w:ind w:firstLine="560" w:firstLineChars="200"/>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根据现场实际用电使用情况，部分值班室的用电线路均存有与旧有临时值班室的开关混搭接情况，及部分大功率电器的电缆线径面积不满足使用要求等，为确保应急值班室区域的电气设施安全运行及用电管理规范，现计划对该值班室区域现有的电气设备设施、重新铺设电缆及改变电缆敷设方式等按“一户一开关”进行更新改造，将隐患问题作根本性整改，</w:t>
      </w:r>
      <w:r>
        <w:rPr>
          <w:rFonts w:hint="eastAsia" w:ascii="仿宋_GB2312" w:eastAsia="仿宋_GB2312"/>
          <w:b/>
          <w:bCs/>
          <w:color w:val="auto"/>
          <w:sz w:val="28"/>
          <w:szCs w:val="28"/>
          <w:highlight w:val="none"/>
          <w:lang w:val="en-US" w:eastAsia="zh-CN"/>
        </w:rPr>
        <w:t>内容如下：</w:t>
      </w:r>
    </w:p>
    <w:p>
      <w:pPr>
        <w:numPr>
          <w:ilvl w:val="-1"/>
          <w:numId w:val="0"/>
        </w:numPr>
        <w:ind w:firstLine="0" w:firstLineChars="0"/>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（一）1#值班室施工内容：</w:t>
      </w:r>
    </w:p>
    <w:p>
      <w:pPr>
        <w:numPr>
          <w:ilvl w:val="-1"/>
          <w:numId w:val="0"/>
        </w:numPr>
        <w:ind w:firstLine="0" w:firstLineChars="0"/>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（a）配电箱</w:t>
      </w:r>
    </w:p>
    <w:p>
      <w:pPr>
        <w:numPr>
          <w:ilvl w:val="-1"/>
          <w:numId w:val="0"/>
        </w:numPr>
        <w:ind w:firstLine="560" w:firstLineChars="200"/>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拆除1#值班室东侧挂墙配电箱，在2#值班室东侧新装一台挂墙成套配电箱。新安装的配电箱应为1个全新规格为</w:t>
      </w:r>
      <w:r>
        <w:rPr>
          <w:rFonts w:hint="eastAsia" w:ascii="仿宋_GB2312" w:eastAsia="仿宋_GB2312" w:hAnsiTheme="minorHAnsi" w:cstheme="minorBidi"/>
          <w:b w:val="0"/>
          <w:bCs w:val="0"/>
          <w:color w:val="auto"/>
          <w:sz w:val="28"/>
          <w:szCs w:val="28"/>
          <w:highlight w:val="none"/>
          <w:vertAlign w:val="baseline"/>
          <w:lang w:val="en-US" w:eastAsia="zh-CN"/>
        </w:rPr>
        <w:t>800*600*200</w:t>
      </w:r>
      <w:r>
        <w:rPr>
          <w:rFonts w:hint="eastAsia" w:ascii="仿宋_GB2312" w:eastAsia="仿宋_GB2312" w:cstheme="minorBidi"/>
          <w:b w:val="0"/>
          <w:bCs w:val="0"/>
          <w:color w:val="auto"/>
          <w:sz w:val="28"/>
          <w:szCs w:val="28"/>
          <w:highlight w:val="none"/>
          <w:vertAlign w:val="baseline"/>
          <w:lang w:val="en-US" w:eastAsia="zh-CN"/>
        </w:rPr>
        <w:t>的户外</w:t>
      </w:r>
      <w:r>
        <w:rPr>
          <w:rFonts w:hint="eastAsia" w:ascii="仿宋_GB2312" w:eastAsia="仿宋_GB2312"/>
          <w:b w:val="0"/>
          <w:bCs w:val="0"/>
          <w:color w:val="auto"/>
          <w:sz w:val="28"/>
          <w:szCs w:val="28"/>
          <w:highlight w:val="none"/>
          <w:lang w:val="en-US" w:eastAsia="zh-CN"/>
        </w:rPr>
        <w:t>挂墙配电箱，箱内配备1个C63A4P微型断路器、5个C40A3P带漏保微型断路器、5个C20A2P带漏保微型断路器，并完成箱内接线及保留原有电能表计量功能。</w:t>
      </w:r>
    </w:p>
    <w:p>
      <w:pPr>
        <w:numPr>
          <w:ilvl w:val="-1"/>
          <w:numId w:val="0"/>
        </w:numPr>
        <w:ind w:firstLine="0" w:firstLineChars="0"/>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（b）电缆铺设</w:t>
      </w:r>
    </w:p>
    <w:p>
      <w:pPr>
        <w:numPr>
          <w:ilvl w:val="-1"/>
          <w:numId w:val="0"/>
        </w:numPr>
        <w:ind w:firstLine="560" w:firstLineChars="200"/>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将原1#值班室东侧挂墙配电箱进出线缆迁改至2#值班室东侧新装配电箱内（迁改长度约20米）。拆除原明管敷设线路，并将该线路由原来明管敷设方式改为采用不锈钢桥架沿墙壁敷设。</w:t>
      </w:r>
    </w:p>
    <w:p>
      <w:pPr>
        <w:numPr>
          <w:ilvl w:val="-1"/>
          <w:numId w:val="0"/>
        </w:numPr>
        <w:ind w:firstLine="0" w:firstLineChars="0"/>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（二）5#值班板房施工内容：</w:t>
      </w:r>
    </w:p>
    <w:p>
      <w:pPr>
        <w:numPr>
          <w:ilvl w:val="-1"/>
          <w:numId w:val="0"/>
        </w:numPr>
        <w:ind w:firstLine="0" w:firstLineChars="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（a）配电箱</w:t>
      </w:r>
    </w:p>
    <w:p>
      <w:pPr>
        <w:numPr>
          <w:ilvl w:val="-1"/>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拆除并更换5#值班板房西侧室内配电箱，</w:t>
      </w:r>
      <w:r>
        <w:rPr>
          <w:rFonts w:hint="eastAsia" w:ascii="仿宋_GB2312" w:eastAsia="仿宋_GB2312"/>
          <w:b w:val="0"/>
          <w:bCs w:val="0"/>
          <w:color w:val="auto"/>
          <w:sz w:val="28"/>
          <w:szCs w:val="28"/>
          <w:highlight w:val="none"/>
          <w:lang w:val="en-US" w:eastAsia="zh-CN"/>
        </w:rPr>
        <w:t>新安装的</w:t>
      </w:r>
      <w:r>
        <w:rPr>
          <w:rFonts w:hint="eastAsia" w:ascii="仿宋_GB2312" w:eastAsia="仿宋_GB2312"/>
          <w:color w:val="auto"/>
          <w:sz w:val="28"/>
          <w:szCs w:val="28"/>
          <w:highlight w:val="none"/>
          <w:lang w:val="en-US" w:eastAsia="zh-CN"/>
        </w:rPr>
        <w:t>配电箱应为</w:t>
      </w:r>
      <w:r>
        <w:rPr>
          <w:rFonts w:hint="eastAsia" w:ascii="仿宋_GB2312" w:eastAsia="仿宋_GB2312"/>
          <w:b w:val="0"/>
          <w:bCs w:val="0"/>
          <w:color w:val="auto"/>
          <w:sz w:val="28"/>
          <w:szCs w:val="28"/>
          <w:highlight w:val="none"/>
          <w:lang w:val="en-US" w:eastAsia="zh-CN"/>
        </w:rPr>
        <w:t>全新规格为</w:t>
      </w:r>
      <w:r>
        <w:rPr>
          <w:rFonts w:hint="eastAsia" w:ascii="仿宋_GB2312" w:eastAsia="仿宋_GB2312" w:hAnsiTheme="minorHAnsi" w:cstheme="minorBidi"/>
          <w:color w:val="auto"/>
          <w:sz w:val="28"/>
          <w:szCs w:val="28"/>
          <w:highlight w:val="none"/>
          <w:vertAlign w:val="baseline"/>
          <w:lang w:val="en-US" w:eastAsia="zh-CN"/>
        </w:rPr>
        <w:t>600*500*200</w:t>
      </w:r>
      <w:r>
        <w:rPr>
          <w:rFonts w:hint="eastAsia" w:ascii="仿宋_GB2312" w:eastAsia="仿宋_GB2312" w:cstheme="minorBidi"/>
          <w:color w:val="auto"/>
          <w:sz w:val="28"/>
          <w:szCs w:val="28"/>
          <w:highlight w:val="none"/>
          <w:vertAlign w:val="baseline"/>
          <w:lang w:val="en-US" w:eastAsia="zh-CN"/>
        </w:rPr>
        <w:t>的</w:t>
      </w:r>
      <w:r>
        <w:rPr>
          <w:rFonts w:hint="eastAsia" w:ascii="仿宋_GB2312" w:eastAsia="仿宋_GB2312" w:hAnsiTheme="minorHAnsi" w:cstheme="minorBidi"/>
          <w:color w:val="auto"/>
          <w:sz w:val="28"/>
          <w:szCs w:val="28"/>
          <w:highlight w:val="none"/>
          <w:vertAlign w:val="baseline"/>
          <w:lang w:val="en-US" w:eastAsia="zh-CN"/>
        </w:rPr>
        <w:t>户外</w:t>
      </w:r>
      <w:r>
        <w:rPr>
          <w:rFonts w:hint="eastAsia" w:ascii="仿宋_GB2312" w:eastAsia="仿宋_GB2312" w:cstheme="minorBidi"/>
          <w:color w:val="auto"/>
          <w:sz w:val="28"/>
          <w:szCs w:val="28"/>
          <w:highlight w:val="none"/>
          <w:vertAlign w:val="baseline"/>
          <w:lang w:val="en-US" w:eastAsia="zh-CN"/>
        </w:rPr>
        <w:t>挂墙配电箱，箱内配备</w:t>
      </w:r>
      <w:r>
        <w:rPr>
          <w:rFonts w:hint="eastAsia" w:ascii="仿宋_GB2312" w:eastAsia="仿宋_GB2312"/>
          <w:b w:val="0"/>
          <w:bCs w:val="0"/>
          <w:color w:val="auto"/>
          <w:sz w:val="28"/>
          <w:szCs w:val="28"/>
          <w:highlight w:val="none"/>
          <w:lang w:val="en-US" w:eastAsia="zh-CN"/>
        </w:rPr>
        <w:t>1个C63A4P</w:t>
      </w:r>
      <w:r>
        <w:rPr>
          <w:rFonts w:hint="eastAsia" w:ascii="仿宋_GB2312" w:eastAsia="仿宋_GB2312" w:cstheme="minorBidi"/>
          <w:color w:val="auto"/>
          <w:sz w:val="28"/>
          <w:szCs w:val="28"/>
          <w:highlight w:val="none"/>
          <w:vertAlign w:val="baseline"/>
          <w:lang w:val="en-US" w:eastAsia="zh-CN"/>
        </w:rPr>
        <w:t>微型</w:t>
      </w:r>
      <w:r>
        <w:rPr>
          <w:rFonts w:hint="eastAsia" w:ascii="仿宋_GB2312" w:eastAsia="仿宋_GB2312"/>
          <w:b w:val="0"/>
          <w:bCs w:val="0"/>
          <w:color w:val="auto"/>
          <w:sz w:val="28"/>
          <w:szCs w:val="28"/>
          <w:highlight w:val="none"/>
          <w:lang w:val="en-US" w:eastAsia="zh-CN"/>
        </w:rPr>
        <w:t>断路器、5个C40A3P带漏保微型断路器。在5间值班室内分别</w:t>
      </w:r>
      <w:r>
        <w:rPr>
          <w:rFonts w:hint="eastAsia" w:ascii="仿宋_GB2312" w:eastAsia="仿宋_GB2312"/>
          <w:color w:val="auto"/>
          <w:sz w:val="28"/>
          <w:szCs w:val="28"/>
          <w:highlight w:val="none"/>
          <w:lang w:val="en-US" w:eastAsia="zh-CN"/>
        </w:rPr>
        <w:t>设置配电盒，盒内设置</w:t>
      </w:r>
      <w:r>
        <w:rPr>
          <w:rFonts w:hint="eastAsia" w:ascii="仿宋_GB2312" w:eastAsia="仿宋_GB2312"/>
          <w:b w:val="0"/>
          <w:bCs w:val="0"/>
          <w:color w:val="auto"/>
          <w:sz w:val="28"/>
          <w:szCs w:val="28"/>
          <w:highlight w:val="none"/>
          <w:lang w:val="en-US" w:eastAsia="zh-CN"/>
        </w:rPr>
        <w:t>1个C20A2P断路器作为室内总开关、1个16A1P+N带漏保断路器作为室内照明插座分开关、1个20A1P+N带漏保断路器作为室内空调（或热水器）插座分开关</w:t>
      </w:r>
      <w:r>
        <w:rPr>
          <w:rFonts w:hint="eastAsia" w:ascii="仿宋_GB2312" w:eastAsia="仿宋_GB2312"/>
          <w:color w:val="auto"/>
          <w:sz w:val="28"/>
          <w:szCs w:val="28"/>
          <w:highlight w:val="none"/>
          <w:lang w:val="en-US" w:eastAsia="zh-CN"/>
        </w:rPr>
        <w:t>。</w:t>
      </w:r>
    </w:p>
    <w:p>
      <w:pPr>
        <w:numPr>
          <w:ilvl w:val="-1"/>
          <w:numId w:val="0"/>
        </w:numPr>
        <w:ind w:firstLine="0" w:firstLineChars="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（b）电缆敷设</w:t>
      </w:r>
    </w:p>
    <w:p>
      <w:pPr>
        <w:numPr>
          <w:ilvl w:val="-1"/>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拆除5#值班板房所有明管敷设入户线缆，对5#值班板房内5间值班室的电缆重新敷设，</w:t>
      </w:r>
      <w:r>
        <w:rPr>
          <w:rFonts w:hint="eastAsia" w:ascii="仿宋_GB2312" w:eastAsia="仿宋_GB2312"/>
          <w:b w:val="0"/>
          <w:bCs w:val="0"/>
          <w:color w:val="auto"/>
          <w:sz w:val="28"/>
          <w:szCs w:val="28"/>
          <w:highlight w:val="none"/>
          <w:lang w:val="en-US" w:eastAsia="zh-CN"/>
        </w:rPr>
        <w:t>新敷设的电缆改为采用不锈钢桥架沿墙壁敷设。从隔离停车场旁立地户外配电箱铺设电缆引至5#值班室新的</w:t>
      </w:r>
      <w:r>
        <w:rPr>
          <w:rFonts w:hint="eastAsia" w:ascii="仿宋_GB2312" w:eastAsia="仿宋_GB2312"/>
          <w:color w:val="auto"/>
          <w:sz w:val="28"/>
          <w:szCs w:val="28"/>
          <w:highlight w:val="none"/>
          <w:lang w:val="en-US" w:eastAsia="zh-CN"/>
        </w:rPr>
        <w:t>总配电箱内，再从该总配电箱重新敷设电缆分别引至5间值班室内。</w:t>
      </w:r>
    </w:p>
    <w:p>
      <w:pPr>
        <w:numPr>
          <w:ilvl w:val="-1"/>
          <w:numId w:val="0"/>
        </w:numPr>
        <w:ind w:firstLine="0" w:firstLineChars="0"/>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（三）7#值班板房施工内容：</w:t>
      </w:r>
    </w:p>
    <w:p>
      <w:pPr>
        <w:numPr>
          <w:ilvl w:val="-1"/>
          <w:numId w:val="0"/>
        </w:numPr>
        <w:ind w:firstLine="0" w:firstLineChars="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（a）配电箱</w:t>
      </w:r>
    </w:p>
    <w:p>
      <w:pPr>
        <w:numPr>
          <w:ilvl w:val="-1"/>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拆除并更换7#值班室西侧挂墙配电箱，新安装的配电箱应为全新规格为</w:t>
      </w:r>
      <w:r>
        <w:rPr>
          <w:rFonts w:hint="eastAsia" w:ascii="仿宋_GB2312" w:eastAsia="仿宋_GB2312" w:hAnsiTheme="minorHAnsi" w:cstheme="minorBidi"/>
          <w:color w:val="auto"/>
          <w:sz w:val="28"/>
          <w:szCs w:val="28"/>
          <w:highlight w:val="none"/>
          <w:vertAlign w:val="baseline"/>
          <w:lang w:val="en-US" w:eastAsia="zh-CN"/>
        </w:rPr>
        <w:t>800*600*200</w:t>
      </w:r>
      <w:r>
        <w:rPr>
          <w:rFonts w:hint="eastAsia" w:ascii="仿宋_GB2312" w:eastAsia="仿宋_GB2312" w:cstheme="minorBidi"/>
          <w:color w:val="auto"/>
          <w:sz w:val="28"/>
          <w:szCs w:val="28"/>
          <w:highlight w:val="none"/>
          <w:vertAlign w:val="baseline"/>
          <w:lang w:val="en-US" w:eastAsia="zh-CN"/>
        </w:rPr>
        <w:t>的户外挂墙配电箱，箱内配备2</w:t>
      </w:r>
      <w:r>
        <w:rPr>
          <w:rFonts w:hint="eastAsia" w:ascii="仿宋_GB2312" w:eastAsia="仿宋_GB2312"/>
          <w:b w:val="0"/>
          <w:bCs w:val="0"/>
          <w:color w:val="auto"/>
          <w:sz w:val="28"/>
          <w:szCs w:val="28"/>
          <w:highlight w:val="none"/>
          <w:lang w:val="en-US" w:eastAsia="zh-CN"/>
        </w:rPr>
        <w:t>个C63A4P微型断路器、4个C32A3P带漏保微型断路器、10个C25A2P带漏保微型断路器；在</w:t>
      </w:r>
      <w:r>
        <w:rPr>
          <w:rFonts w:hint="eastAsia" w:ascii="仿宋_GB2312" w:eastAsia="仿宋_GB2312"/>
          <w:color w:val="auto"/>
          <w:sz w:val="28"/>
          <w:szCs w:val="28"/>
          <w:highlight w:val="none"/>
          <w:lang w:val="en-US" w:eastAsia="zh-CN"/>
        </w:rPr>
        <w:t>26间值班室内分别设置配电盒，盒内设置</w:t>
      </w:r>
      <w:r>
        <w:rPr>
          <w:rFonts w:hint="eastAsia" w:ascii="仿宋_GB2312" w:eastAsia="仿宋_GB2312"/>
          <w:b w:val="0"/>
          <w:bCs w:val="0"/>
          <w:color w:val="auto"/>
          <w:sz w:val="28"/>
          <w:szCs w:val="28"/>
          <w:highlight w:val="none"/>
          <w:lang w:val="en-US" w:eastAsia="zh-CN"/>
        </w:rPr>
        <w:t>1个C16A1P+N带漏保微型断路器作为室内照明插座分开关、1个C20A1P+N带漏保微型断路器作为室内空调或热水器插座分开关</w:t>
      </w:r>
      <w:r>
        <w:rPr>
          <w:rFonts w:hint="eastAsia" w:ascii="仿宋_GB2312" w:eastAsia="仿宋_GB2312"/>
          <w:color w:val="auto"/>
          <w:sz w:val="28"/>
          <w:szCs w:val="28"/>
          <w:highlight w:val="none"/>
          <w:lang w:val="en-US" w:eastAsia="zh-CN"/>
        </w:rPr>
        <w:t>。</w:t>
      </w:r>
    </w:p>
    <w:p>
      <w:pPr>
        <w:numPr>
          <w:ilvl w:val="-1"/>
          <w:numId w:val="0"/>
        </w:numPr>
        <w:ind w:firstLine="0" w:firstLineChars="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（b）电缆敷设</w:t>
      </w:r>
    </w:p>
    <w:p>
      <w:pPr>
        <w:numPr>
          <w:ilvl w:val="-1"/>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拆除7#值班板房所有明管敷设入户线缆，对7#值班室26间值班室的电缆重新敷设，</w:t>
      </w:r>
      <w:r>
        <w:rPr>
          <w:rFonts w:hint="eastAsia" w:ascii="仿宋_GB2312" w:eastAsia="仿宋_GB2312"/>
          <w:b w:val="0"/>
          <w:bCs w:val="0"/>
          <w:color w:val="auto"/>
          <w:sz w:val="28"/>
          <w:szCs w:val="28"/>
          <w:highlight w:val="none"/>
          <w:lang w:val="en-US" w:eastAsia="zh-CN"/>
        </w:rPr>
        <w:t>新敷设的电缆改为采用不锈钢桥架沿墙壁敷设，铺设电缆至7#板房值班室新的</w:t>
      </w:r>
      <w:r>
        <w:rPr>
          <w:rFonts w:hint="eastAsia" w:ascii="仿宋_GB2312" w:eastAsia="仿宋_GB2312"/>
          <w:color w:val="auto"/>
          <w:sz w:val="28"/>
          <w:szCs w:val="28"/>
          <w:highlight w:val="none"/>
          <w:lang w:val="en-US" w:eastAsia="zh-CN"/>
        </w:rPr>
        <w:t>总配电箱内，再从该总配电箱重新敷设电缆分别引至26间值班室内。</w:t>
      </w:r>
    </w:p>
    <w:p>
      <w:pPr>
        <w:numPr>
          <w:ilvl w:val="-1"/>
          <w:numId w:val="0"/>
        </w:numPr>
        <w:ind w:firstLine="0" w:firstLineChars="0"/>
        <w:rPr>
          <w:rFonts w:hint="eastAsia" w:ascii="仿宋_GB2312" w:eastAsia="仿宋_GB2312" w:hAnsiTheme="minorHAnsi" w:cstheme="minorBidi"/>
          <w:color w:val="auto"/>
          <w:kern w:val="2"/>
          <w:sz w:val="28"/>
          <w:szCs w:val="28"/>
          <w:highlight w:val="none"/>
          <w:lang w:val="en-US" w:eastAsia="zh-CN" w:bidi="ar-SA"/>
        </w:rPr>
      </w:pPr>
    </w:p>
    <w:p>
      <w:pPr>
        <w:numPr>
          <w:ilvl w:val="-1"/>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bidi="ar-SA"/>
        </w:rPr>
        <w:t>项目实施内容包括但不限于电缆</w:t>
      </w:r>
      <w:r>
        <w:rPr>
          <w:rFonts w:hint="eastAsia" w:ascii="仿宋_GB2312" w:eastAsia="仿宋_GB2312" w:cstheme="minorBidi"/>
          <w:color w:val="auto"/>
          <w:kern w:val="2"/>
          <w:sz w:val="28"/>
          <w:szCs w:val="28"/>
          <w:highlight w:val="none"/>
          <w:lang w:val="en-US" w:eastAsia="zh-CN" w:bidi="ar-SA"/>
        </w:rPr>
        <w:t>及线管</w:t>
      </w:r>
      <w:r>
        <w:rPr>
          <w:rFonts w:hint="eastAsia" w:ascii="仿宋_GB2312" w:eastAsia="仿宋_GB2312" w:hAnsiTheme="minorHAnsi" w:cstheme="minorBidi"/>
          <w:color w:val="auto"/>
          <w:kern w:val="2"/>
          <w:sz w:val="28"/>
          <w:szCs w:val="28"/>
          <w:highlight w:val="none"/>
          <w:lang w:val="en-US" w:eastAsia="zh-CN" w:bidi="ar-SA"/>
        </w:rPr>
        <w:t>拆除、安装、电缆头制安、电缆沟</w:t>
      </w:r>
      <w:r>
        <w:rPr>
          <w:rFonts w:hint="eastAsia" w:ascii="仿宋_GB2312" w:eastAsia="仿宋_GB2312" w:cstheme="minorBidi"/>
          <w:color w:val="auto"/>
          <w:kern w:val="2"/>
          <w:sz w:val="28"/>
          <w:szCs w:val="28"/>
          <w:highlight w:val="none"/>
          <w:lang w:val="en-US" w:eastAsia="zh-CN" w:bidi="ar-SA"/>
        </w:rPr>
        <w:t>开挖恢复及穿管直埋敷设、</w:t>
      </w:r>
      <w:r>
        <w:rPr>
          <w:rFonts w:hint="eastAsia" w:ascii="仿宋_GB2312" w:eastAsia="仿宋_GB2312"/>
          <w:color w:val="auto"/>
          <w:sz w:val="28"/>
          <w:szCs w:val="28"/>
          <w:highlight w:val="none"/>
          <w:lang w:val="en-US" w:eastAsia="zh-CN"/>
        </w:rPr>
        <w:t>迁改配电箱位置、</w:t>
      </w:r>
      <w:r>
        <w:rPr>
          <w:rFonts w:hint="eastAsia" w:ascii="仿宋_GB2312" w:eastAsia="仿宋_GB2312" w:hAnsiTheme="minorHAnsi" w:cstheme="minorBidi"/>
          <w:color w:val="auto"/>
          <w:kern w:val="2"/>
          <w:sz w:val="28"/>
          <w:szCs w:val="28"/>
          <w:highlight w:val="none"/>
          <w:lang w:val="en-US" w:eastAsia="zh-CN" w:bidi="ar-SA"/>
        </w:rPr>
        <w:t>现场配电箱制安、电缆检查试验</w:t>
      </w:r>
      <w:r>
        <w:rPr>
          <w:rFonts w:hint="eastAsia" w:ascii="仿宋_GB2312" w:eastAsia="仿宋_GB2312" w:cstheme="minorBidi"/>
          <w:color w:val="auto"/>
          <w:kern w:val="2"/>
          <w:sz w:val="28"/>
          <w:szCs w:val="28"/>
          <w:highlight w:val="none"/>
          <w:lang w:val="en-US" w:eastAsia="zh-CN" w:bidi="ar-SA"/>
        </w:rPr>
        <w:t>，报价</w:t>
      </w:r>
      <w:r>
        <w:rPr>
          <w:rFonts w:hint="eastAsia" w:ascii="仿宋_GB2312" w:eastAsia="仿宋_GB2312"/>
          <w:color w:val="auto"/>
          <w:sz w:val="28"/>
          <w:szCs w:val="28"/>
          <w:highlight w:val="none"/>
          <w:lang w:val="en-US" w:eastAsia="zh-CN"/>
        </w:rPr>
        <w:t>单位报价时，应综合考虑该部分费用，施工中不对其进行工程量变更。</w:t>
      </w:r>
    </w:p>
    <w:p>
      <w:pPr>
        <w:numPr>
          <w:ilvl w:val="-1"/>
          <w:numId w:val="0"/>
        </w:numPr>
        <w:ind w:firstLine="0" w:firstLineChars="0"/>
        <w:rPr>
          <w:rFonts w:hint="eastAsia" w:ascii="仿宋_GB2312" w:eastAsia="仿宋_GB2312" w:hAnsiTheme="minorHAnsi" w:cstheme="minorBidi"/>
          <w:b w:val="0"/>
          <w:bCs w:val="0"/>
          <w:color w:val="auto"/>
          <w:kern w:val="2"/>
          <w:sz w:val="28"/>
          <w:szCs w:val="28"/>
          <w:highlight w:val="none"/>
          <w:lang w:val="en-US" w:eastAsia="zh-CN" w:bidi="ar-SA"/>
        </w:rPr>
      </w:pPr>
    </w:p>
    <w:p>
      <w:pPr>
        <w:numPr>
          <w:ilvl w:val="-1"/>
          <w:numId w:val="0"/>
        </w:numPr>
        <w:ind w:firstLine="0" w:firstLineChars="0"/>
        <w:rPr>
          <w:rFonts w:hint="default"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注：</w:t>
      </w:r>
      <w:r>
        <w:rPr>
          <w:rFonts w:hint="eastAsia" w:ascii="仿宋_GB2312" w:eastAsia="仿宋_GB2312" w:hAnsiTheme="minorHAnsi" w:cstheme="minorBidi"/>
          <w:color w:val="auto"/>
          <w:kern w:val="2"/>
          <w:sz w:val="28"/>
          <w:szCs w:val="28"/>
          <w:highlight w:val="none"/>
          <w:lang w:val="en-US" w:eastAsia="zh-CN" w:bidi="ar-SA"/>
        </w:rPr>
        <w:t>1）项目值班室内配电盒、</w:t>
      </w:r>
      <w:r>
        <w:rPr>
          <w:rFonts w:hint="eastAsia" w:ascii="仿宋_GB2312" w:eastAsia="仿宋_GB2312" w:cstheme="minorBidi"/>
          <w:color w:val="auto"/>
          <w:kern w:val="2"/>
          <w:sz w:val="28"/>
          <w:szCs w:val="28"/>
          <w:highlight w:val="none"/>
          <w:lang w:val="en-US" w:eastAsia="zh-CN" w:bidi="ar-SA"/>
        </w:rPr>
        <w:t>额定电流为20A及以下的带漏保的微型断路器</w:t>
      </w:r>
      <w:r>
        <w:rPr>
          <w:rFonts w:hint="eastAsia" w:ascii="仿宋_GB2312" w:eastAsia="仿宋_GB2312" w:hAnsiTheme="minorHAnsi" w:cstheme="minorBidi"/>
          <w:color w:val="auto"/>
          <w:kern w:val="2"/>
          <w:sz w:val="28"/>
          <w:szCs w:val="28"/>
          <w:highlight w:val="none"/>
          <w:lang w:val="en-US" w:eastAsia="zh-CN" w:bidi="ar-SA"/>
        </w:rPr>
        <w:t>由甲方单位提供；</w:t>
      </w:r>
      <w:r>
        <w:rPr>
          <w:rFonts w:hint="eastAsia" w:ascii="仿宋_GB2312" w:eastAsia="仿宋_GB2312" w:cstheme="minorBidi"/>
          <w:color w:val="auto"/>
          <w:kern w:val="2"/>
          <w:sz w:val="28"/>
          <w:szCs w:val="28"/>
          <w:highlight w:val="none"/>
          <w:lang w:val="en-US" w:eastAsia="zh-CN" w:bidi="ar-SA"/>
        </w:rPr>
        <w:t>其他电气元件均由乙方提供。</w:t>
      </w:r>
    </w:p>
    <w:p>
      <w:pPr>
        <w:numPr>
          <w:ilvl w:val="0"/>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bidi="ar-SA"/>
        </w:rPr>
        <w:t>2）</w:t>
      </w:r>
      <w:r>
        <w:rPr>
          <w:rFonts w:hint="eastAsia" w:ascii="仿宋_GB2312" w:eastAsia="仿宋_GB2312"/>
          <w:b w:val="0"/>
          <w:bCs w:val="0"/>
          <w:color w:val="auto"/>
          <w:sz w:val="28"/>
          <w:szCs w:val="28"/>
          <w:highlight w:val="none"/>
          <w:lang w:val="en-US" w:eastAsia="zh-CN"/>
        </w:rPr>
        <w:t>迁改线路长度不足时可中间接驳；</w:t>
      </w:r>
    </w:p>
    <w:p>
      <w:pPr>
        <w:numPr>
          <w:ilvl w:val="-1"/>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3）电缆起点至终端，入户总线、空调/热水器插座线路采用BV6mm²电缆，经室内配电盒开关后照明开关、插座采用BV2.5mm²电缆；</w:t>
      </w:r>
    </w:p>
    <w:p>
      <w:pPr>
        <w:widowControl/>
        <w:numPr>
          <w:ilvl w:val="0"/>
          <w:numId w:val="0"/>
        </w:numPr>
        <w:ind w:firstLine="560" w:firstLineChars="200"/>
        <w:jc w:val="left"/>
        <w:rPr>
          <w:rFonts w:hint="eastAsia" w:ascii="仿宋_GB2312" w:eastAsia="仿宋_GB2312" w:hAnsiTheme="minorHAnsi" w:cstheme="minorBidi"/>
          <w:color w:val="auto"/>
          <w:kern w:val="2"/>
          <w:sz w:val="28"/>
          <w:szCs w:val="28"/>
          <w:highlight w:val="none"/>
          <w:lang w:val="en-US" w:eastAsia="zh-CN" w:bidi="ar"/>
        </w:rPr>
      </w:pPr>
      <w:r>
        <w:rPr>
          <w:rFonts w:hint="eastAsia" w:ascii="仿宋_GB2312" w:eastAsia="仿宋_GB2312"/>
          <w:color w:val="auto"/>
          <w:sz w:val="28"/>
          <w:szCs w:val="28"/>
          <w:highlight w:val="none"/>
          <w:lang w:val="en-US" w:eastAsia="zh-CN"/>
        </w:rPr>
        <w:t>4）</w:t>
      </w:r>
      <w:r>
        <w:rPr>
          <w:rFonts w:hint="eastAsia" w:ascii="仿宋_GB2312" w:eastAsia="仿宋_GB2312" w:hAnsiTheme="minorHAnsi" w:cstheme="minorBidi"/>
          <w:color w:val="auto"/>
          <w:kern w:val="2"/>
          <w:sz w:val="28"/>
          <w:szCs w:val="28"/>
          <w:highlight w:val="none"/>
          <w:lang w:val="en-US" w:eastAsia="zh-CN" w:bidi="ar"/>
        </w:rPr>
        <w:t>配线起点、终端按各值班室回路编号挂牌；</w:t>
      </w:r>
    </w:p>
    <w:p>
      <w:pPr>
        <w:widowControl/>
        <w:numPr>
          <w:ilvl w:val="0"/>
          <w:numId w:val="0"/>
        </w:numPr>
        <w:ind w:firstLine="560" w:firstLineChars="200"/>
        <w:jc w:val="left"/>
        <w:rPr>
          <w:rFonts w:hint="eastAsia" w:ascii="仿宋_GB2312" w:eastAsia="仿宋_GB2312" w:cstheme="minorBidi"/>
          <w:color w:val="auto"/>
          <w:sz w:val="28"/>
          <w:szCs w:val="28"/>
          <w:highlight w:val="none"/>
          <w:vertAlign w:val="baseline"/>
          <w:lang w:val="en-US" w:eastAsia="zh-CN"/>
        </w:rPr>
      </w:pPr>
      <w:r>
        <w:rPr>
          <w:rFonts w:hint="eastAsia" w:ascii="仿宋_GB2312" w:eastAsia="仿宋_GB2312"/>
          <w:color w:val="auto"/>
          <w:sz w:val="28"/>
          <w:szCs w:val="28"/>
          <w:highlight w:val="none"/>
          <w:lang w:val="en-US" w:eastAsia="zh-CN"/>
        </w:rPr>
        <w:t>5）</w:t>
      </w:r>
      <w:r>
        <w:rPr>
          <w:rFonts w:hint="eastAsia" w:ascii="仿宋_GB2312" w:eastAsia="仿宋_GB2312" w:hAnsiTheme="minorHAnsi" w:cstheme="minorBidi"/>
          <w:color w:val="auto"/>
          <w:sz w:val="28"/>
          <w:szCs w:val="28"/>
          <w:highlight w:val="none"/>
          <w:vertAlign w:val="baseline"/>
          <w:lang w:val="en-US" w:eastAsia="zh-CN"/>
        </w:rPr>
        <w:t>2#、5#、7#区域值班室总成套箱均需各留有2个及以上32A断路器作为备用</w:t>
      </w:r>
      <w:r>
        <w:rPr>
          <w:rFonts w:hint="eastAsia" w:ascii="仿宋_GB2312" w:eastAsia="仿宋_GB2312" w:cstheme="minorBidi"/>
          <w:color w:val="auto"/>
          <w:sz w:val="28"/>
          <w:szCs w:val="28"/>
          <w:highlight w:val="none"/>
          <w:vertAlign w:val="baseline"/>
          <w:lang w:val="en-US" w:eastAsia="zh-CN"/>
        </w:rPr>
        <w:t>。</w:t>
      </w:r>
    </w:p>
    <w:p>
      <w:pPr>
        <w:pStyle w:val="22"/>
        <w:numPr>
          <w:ilvl w:val="0"/>
          <w:numId w:val="0"/>
        </w:numPr>
        <w:ind w:left="420" w:firstLine="0"/>
        <w:jc w:val="center"/>
        <w:rPr>
          <w:rFonts w:hint="eastAsia" w:ascii="仿宋_GB2312" w:eastAsia="仿宋_GB2312"/>
          <w:color w:val="auto"/>
          <w:sz w:val="28"/>
          <w:szCs w:val="28"/>
          <w:highlight w:val="none"/>
          <w:lang w:val="en-US" w:eastAsia="zh-CN"/>
        </w:rPr>
      </w:pPr>
    </w:p>
    <w:p>
      <w:pPr>
        <w:pStyle w:val="22"/>
        <w:numPr>
          <w:ilvl w:val="0"/>
          <w:numId w:val="0"/>
        </w:numPr>
        <w:ind w:left="420" w:firstLine="0"/>
        <w:jc w:val="center"/>
        <w:rPr>
          <w:rFonts w:hint="eastAsia"/>
          <w:color w:val="auto"/>
          <w:highlight w:val="none"/>
          <w:lang w:val="en-US" w:eastAsia="zh-CN"/>
        </w:rPr>
      </w:pPr>
      <w:r>
        <w:rPr>
          <w:rFonts w:hint="eastAsia" w:ascii="仿宋_GB2312" w:eastAsia="仿宋_GB2312"/>
          <w:color w:val="auto"/>
          <w:sz w:val="28"/>
          <w:szCs w:val="28"/>
          <w:highlight w:val="none"/>
          <w:lang w:val="en-US" w:eastAsia="zh-CN"/>
        </w:rPr>
        <w:t>值班室项目开关选型配置表</w:t>
      </w:r>
    </w:p>
    <w:tbl>
      <w:tblPr>
        <w:tblStyle w:val="24"/>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373"/>
        <w:gridCol w:w="1245"/>
        <w:gridCol w:w="1103"/>
        <w:gridCol w:w="869"/>
        <w:gridCol w:w="1055"/>
        <w:gridCol w:w="787"/>
        <w:gridCol w:w="1016"/>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92"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序号</w:t>
            </w:r>
          </w:p>
        </w:tc>
        <w:tc>
          <w:tcPr>
            <w:tcW w:w="1373"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各值班</w:t>
            </w:r>
            <w:r>
              <w:rPr>
                <w:rFonts w:hint="eastAsia" w:asciiTheme="minorEastAsia" w:hAnsiTheme="minorEastAsia" w:cstheme="minorEastAsia"/>
                <w:color w:val="auto"/>
                <w:sz w:val="21"/>
                <w:szCs w:val="21"/>
                <w:highlight w:val="none"/>
                <w:vertAlign w:val="baseline"/>
                <w:lang w:val="en-US" w:eastAsia="zh-CN"/>
              </w:rPr>
              <w:t>板房（</w:t>
            </w:r>
            <w:r>
              <w:rPr>
                <w:rFonts w:hint="eastAsia" w:asciiTheme="minorEastAsia" w:hAnsiTheme="minorEastAsia" w:eastAsiaTheme="minorEastAsia" w:cstheme="minorEastAsia"/>
                <w:color w:val="auto"/>
                <w:sz w:val="21"/>
                <w:szCs w:val="21"/>
                <w:highlight w:val="none"/>
                <w:vertAlign w:val="baseline"/>
                <w:lang w:val="en-US" w:eastAsia="zh-CN"/>
              </w:rPr>
              <w:t>室</w:t>
            </w:r>
            <w:r>
              <w:rPr>
                <w:rFonts w:hint="eastAsia" w:asciiTheme="minorEastAsia" w:hAnsiTheme="minorEastAsia" w:cstheme="minorEastAsia"/>
                <w:color w:val="auto"/>
                <w:sz w:val="21"/>
                <w:szCs w:val="21"/>
                <w:highlight w:val="none"/>
                <w:vertAlign w:val="baseline"/>
                <w:lang w:val="en-US" w:eastAsia="zh-CN"/>
              </w:rPr>
              <w:t>）</w:t>
            </w:r>
            <w:r>
              <w:rPr>
                <w:rFonts w:hint="eastAsia" w:asciiTheme="minorEastAsia" w:hAnsiTheme="minorEastAsia" w:eastAsiaTheme="minorEastAsia" w:cstheme="minorEastAsia"/>
                <w:color w:val="auto"/>
                <w:sz w:val="21"/>
                <w:szCs w:val="21"/>
                <w:highlight w:val="none"/>
                <w:vertAlign w:val="baseline"/>
                <w:lang w:val="en-US" w:eastAsia="zh-CN"/>
              </w:rPr>
              <w:t>位置</w:t>
            </w:r>
          </w:p>
        </w:tc>
        <w:tc>
          <w:tcPr>
            <w:tcW w:w="4272" w:type="dxa"/>
            <w:gridSpan w:val="4"/>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总配电箱</w:t>
            </w:r>
          </w:p>
        </w:tc>
        <w:tc>
          <w:tcPr>
            <w:tcW w:w="1803" w:type="dxa"/>
            <w:gridSpan w:val="2"/>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值班室内配电盒</w:t>
            </w:r>
          </w:p>
        </w:tc>
        <w:tc>
          <w:tcPr>
            <w:tcW w:w="1017"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各值班室新装配电盒数量（单位：个）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37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24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配电箱</w:t>
            </w:r>
          </w:p>
        </w:tc>
        <w:tc>
          <w:tcPr>
            <w:tcW w:w="1103"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一级成套</w:t>
            </w:r>
            <w:r>
              <w:rPr>
                <w:rFonts w:hint="eastAsia" w:asciiTheme="minorEastAsia" w:hAnsiTheme="minorEastAsia" w:cstheme="minorEastAsia"/>
                <w:color w:val="auto"/>
                <w:sz w:val="21"/>
                <w:szCs w:val="21"/>
                <w:highlight w:val="none"/>
                <w:vertAlign w:val="baseline"/>
                <w:lang w:val="en-US" w:eastAsia="zh-CN"/>
              </w:rPr>
              <w:t>配电</w:t>
            </w:r>
            <w:r>
              <w:rPr>
                <w:rFonts w:hint="eastAsia" w:asciiTheme="minorEastAsia" w:hAnsiTheme="minorEastAsia" w:eastAsiaTheme="minorEastAsia" w:cstheme="minorEastAsia"/>
                <w:color w:val="auto"/>
                <w:sz w:val="21"/>
                <w:szCs w:val="21"/>
                <w:highlight w:val="none"/>
                <w:vertAlign w:val="baseline"/>
                <w:lang w:val="en-US" w:eastAsia="zh-CN"/>
              </w:rPr>
              <w:t>箱内断路器</w:t>
            </w:r>
          </w:p>
        </w:tc>
        <w:tc>
          <w:tcPr>
            <w:tcW w:w="869"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二级断路器</w:t>
            </w:r>
            <w:r>
              <w:rPr>
                <w:rFonts w:hint="eastAsia" w:asciiTheme="minorEastAsia" w:hAnsiTheme="minorEastAsia" w:cstheme="minorEastAsia"/>
                <w:color w:val="auto"/>
                <w:sz w:val="21"/>
                <w:szCs w:val="21"/>
                <w:highlight w:val="none"/>
                <w:vertAlign w:val="baseline"/>
                <w:lang w:val="en-US" w:eastAsia="zh-CN"/>
              </w:rPr>
              <w:t>（带漏保）</w:t>
            </w:r>
            <w:r>
              <w:rPr>
                <w:rFonts w:hint="eastAsia" w:asciiTheme="minorEastAsia" w:hAnsiTheme="minorEastAsia" w:eastAsiaTheme="minorEastAsia" w:cstheme="minorEastAsia"/>
                <w:color w:val="auto"/>
                <w:sz w:val="21"/>
                <w:szCs w:val="21"/>
                <w:highlight w:val="none"/>
                <w:vertAlign w:val="baseline"/>
                <w:lang w:val="en-US" w:eastAsia="zh-CN"/>
              </w:rPr>
              <w:t>参数</w:t>
            </w: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三级断路器（各值班室内）参数</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照明/插座（带漏保）参数</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空调/热水器（带漏保）参数</w:t>
            </w:r>
          </w:p>
        </w:tc>
        <w:tc>
          <w:tcPr>
            <w:tcW w:w="1017"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w:t>
            </w:r>
          </w:p>
        </w:tc>
        <w:tc>
          <w:tcPr>
            <w:tcW w:w="1373"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w:t>
            </w:r>
            <w:r>
              <w:rPr>
                <w:rFonts w:hint="eastAsia" w:asciiTheme="minorEastAsia" w:hAnsiTheme="minorEastAsia" w:eastAsiaTheme="minorEastAsia" w:cstheme="minorEastAsia"/>
                <w:color w:val="auto"/>
                <w:sz w:val="21"/>
                <w:szCs w:val="21"/>
                <w:highlight w:val="no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1</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AL1(800*600*200)</w:t>
            </w:r>
          </w:p>
        </w:tc>
        <w:tc>
          <w:tcPr>
            <w:tcW w:w="1103"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C</w:t>
            </w:r>
            <w:r>
              <w:rPr>
                <w:rFonts w:hint="eastAsia" w:asciiTheme="minorEastAsia" w:hAnsiTheme="minorEastAsia" w:eastAsiaTheme="minorEastAsia" w:cstheme="minorEastAsia"/>
                <w:color w:val="auto"/>
                <w:sz w:val="21"/>
                <w:szCs w:val="21"/>
                <w:highlight w:val="none"/>
                <w:vertAlign w:val="baseline"/>
                <w:lang w:val="en-US" w:eastAsia="zh-CN"/>
              </w:rPr>
              <w:t>63A4P</w:t>
            </w:r>
          </w:p>
        </w:tc>
        <w:tc>
          <w:tcPr>
            <w:tcW w:w="869"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40A3P</w:t>
            </w:r>
            <w:r>
              <w:rPr>
                <w:rFonts w:hint="eastAsia" w:asciiTheme="minorEastAsia" w:hAnsiTheme="minorEastAsia" w:cstheme="minorEastAsia"/>
                <w:color w:val="auto"/>
                <w:sz w:val="21"/>
                <w:szCs w:val="21"/>
                <w:highlight w:val="none"/>
                <w:vertAlign w:val="baseline"/>
                <w:lang w:val="en-US" w:eastAsia="zh-CN"/>
              </w:rPr>
              <w:t>/</w:t>
            </w:r>
            <w:r>
              <w:rPr>
                <w:rFonts w:hint="eastAsia" w:asciiTheme="minorEastAsia" w:hAnsiTheme="minorEastAsia" w:eastAsiaTheme="minorEastAsia" w:cstheme="minorEastAsia"/>
                <w:color w:val="auto"/>
                <w:sz w:val="21"/>
                <w:szCs w:val="21"/>
                <w:highlight w:val="none"/>
                <w:vertAlign w:val="baseline"/>
                <w:lang w:val="en-US" w:eastAsia="zh-CN"/>
              </w:rPr>
              <w:t>20A2P</w:t>
            </w:r>
          </w:p>
        </w:tc>
        <w:tc>
          <w:tcPr>
            <w:tcW w:w="1055"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78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6"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2</w:t>
            </w:r>
          </w:p>
        </w:tc>
        <w:tc>
          <w:tcPr>
            <w:tcW w:w="1373" w:type="dxa"/>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w:t>
            </w:r>
            <w:r>
              <w:rPr>
                <w:rFonts w:hint="eastAsia" w:asciiTheme="minorEastAsia" w:hAnsiTheme="minorEastAsia" w:eastAsiaTheme="minorEastAsia" w:cstheme="minorEastAsia"/>
                <w:color w:val="auto"/>
                <w:sz w:val="21"/>
                <w:szCs w:val="21"/>
                <w:highlight w:val="none"/>
                <w:lang w:val="en-US" w:eastAsia="zh-CN"/>
              </w:rPr>
              <w:t>值班板房</w:t>
            </w:r>
          </w:p>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40A3P/20A2P</w:t>
            </w:r>
          </w:p>
        </w:tc>
        <w:tc>
          <w:tcPr>
            <w:tcW w:w="1055"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78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6"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3</w:t>
            </w:r>
          </w:p>
        </w:tc>
        <w:tc>
          <w:tcPr>
            <w:tcW w:w="1373" w:type="dxa"/>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w:t>
            </w:r>
            <w:r>
              <w:rPr>
                <w:rFonts w:hint="eastAsia" w:asciiTheme="minorEastAsia" w:hAnsiTheme="minorEastAsia" w:eastAsiaTheme="minorEastAsia" w:cstheme="minorEastAsia"/>
                <w:color w:val="auto"/>
                <w:sz w:val="21"/>
                <w:szCs w:val="21"/>
                <w:highlight w:val="none"/>
                <w:lang w:val="en-US" w:eastAsia="zh-CN"/>
              </w:rPr>
              <w:t>值班板房</w:t>
            </w:r>
          </w:p>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3#房间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40A3P/20A2P</w:t>
            </w:r>
          </w:p>
        </w:tc>
        <w:tc>
          <w:tcPr>
            <w:tcW w:w="1055"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78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6"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4</w:t>
            </w:r>
          </w:p>
        </w:tc>
        <w:tc>
          <w:tcPr>
            <w:tcW w:w="1373" w:type="dxa"/>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w:t>
            </w:r>
            <w:r>
              <w:rPr>
                <w:rFonts w:hint="eastAsia" w:asciiTheme="minorEastAsia" w:hAnsiTheme="minorEastAsia" w:eastAsiaTheme="minorEastAsia" w:cstheme="minorEastAsia"/>
                <w:color w:val="auto"/>
                <w:sz w:val="21"/>
                <w:szCs w:val="21"/>
                <w:highlight w:val="none"/>
                <w:lang w:val="en-US" w:eastAsia="zh-CN"/>
              </w:rPr>
              <w:t>值班板房</w:t>
            </w:r>
          </w:p>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4#房间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40A3P/20A2P</w:t>
            </w:r>
          </w:p>
        </w:tc>
        <w:tc>
          <w:tcPr>
            <w:tcW w:w="1055"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78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6"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5</w:t>
            </w:r>
          </w:p>
        </w:tc>
        <w:tc>
          <w:tcPr>
            <w:tcW w:w="1373" w:type="dxa"/>
            <w:vAlign w:val="center"/>
          </w:tcPr>
          <w:p>
            <w:pPr>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w:t>
            </w:r>
            <w:r>
              <w:rPr>
                <w:rFonts w:hint="eastAsia" w:asciiTheme="minorEastAsia" w:hAnsiTheme="minorEastAsia" w:eastAsiaTheme="minorEastAsia" w:cstheme="minorEastAsia"/>
                <w:color w:val="auto"/>
                <w:sz w:val="21"/>
                <w:szCs w:val="21"/>
                <w:highlight w:val="none"/>
                <w:lang w:val="en-US" w:eastAsia="zh-CN"/>
              </w:rPr>
              <w:t>值班板房</w:t>
            </w:r>
          </w:p>
          <w:p>
            <w:pPr>
              <w:jc w:val="center"/>
              <w:rPr>
                <w:rFonts w:hint="eastAsia" w:asciiTheme="minorEastAsia" w:hAnsi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5#房间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40A3P/20A2P</w:t>
            </w:r>
          </w:p>
        </w:tc>
        <w:tc>
          <w:tcPr>
            <w:tcW w:w="1055" w:type="dxa"/>
            <w:vAlign w:val="center"/>
          </w:tcPr>
          <w:p>
            <w:pPr>
              <w:jc w:val="center"/>
              <w:rPr>
                <w:rFonts w:hint="default" w:asciiTheme="minorEastAsia" w:hAnsi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787" w:type="dxa"/>
            <w:vAlign w:val="center"/>
          </w:tcPr>
          <w:p>
            <w:pPr>
              <w:jc w:val="center"/>
              <w:rPr>
                <w:rFonts w:hint="default" w:asciiTheme="minorEastAsia" w:hAnsi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6" w:type="dxa"/>
            <w:vAlign w:val="center"/>
          </w:tcPr>
          <w:p>
            <w:pPr>
              <w:jc w:val="center"/>
              <w:rPr>
                <w:rFonts w:hint="default" w:asciiTheme="minorEastAsia" w:hAnsi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c>
          <w:tcPr>
            <w:tcW w:w="1017" w:type="dxa"/>
            <w:vAlign w:val="center"/>
          </w:tcPr>
          <w:p>
            <w:pPr>
              <w:jc w:val="center"/>
              <w:rPr>
                <w:rFonts w:hint="default" w:asciiTheme="minorEastAsia" w:hAnsi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6</w:t>
            </w:r>
          </w:p>
        </w:tc>
        <w:tc>
          <w:tcPr>
            <w:tcW w:w="1373" w:type="dxa"/>
            <w:vAlign w:val="center"/>
          </w:tcPr>
          <w:p>
            <w:pPr>
              <w:jc w:val="center"/>
              <w:rPr>
                <w:rFonts w:hint="eastAsia" w:asciiTheme="minorEastAsia" w:hAnsi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w:t>
            </w:r>
            <w:r>
              <w:rPr>
                <w:rFonts w:hint="eastAsia" w:asciiTheme="minorEastAsia" w:hAnsiTheme="minorEastAsia" w:cstheme="minorEastAsia"/>
                <w:color w:val="auto"/>
                <w:sz w:val="21"/>
                <w:szCs w:val="21"/>
                <w:highlight w:val="none"/>
                <w:vertAlign w:val="baseline"/>
                <w:lang w:val="en-US" w:eastAsia="zh-CN"/>
              </w:rPr>
              <w:t>值班板房</w:t>
            </w:r>
          </w:p>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AL2</w:t>
            </w:r>
          </w:p>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(600*500*200)</w:t>
            </w:r>
          </w:p>
        </w:tc>
        <w:tc>
          <w:tcPr>
            <w:tcW w:w="1103"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C</w:t>
            </w:r>
            <w:r>
              <w:rPr>
                <w:rFonts w:hint="eastAsia" w:asciiTheme="minorEastAsia" w:hAnsiTheme="minorEastAsia" w:eastAsiaTheme="minorEastAsia" w:cstheme="minorEastAsia"/>
                <w:color w:val="auto"/>
                <w:sz w:val="21"/>
                <w:szCs w:val="21"/>
                <w:highlight w:val="none"/>
                <w:vertAlign w:val="baseline"/>
                <w:lang w:val="en-US" w:eastAsia="zh-CN"/>
              </w:rPr>
              <w:t>63A4P</w:t>
            </w:r>
          </w:p>
        </w:tc>
        <w:tc>
          <w:tcPr>
            <w:tcW w:w="869" w:type="dxa"/>
            <w:vMerge w:val="restart"/>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C40</w:t>
            </w:r>
            <w:r>
              <w:rPr>
                <w:rFonts w:hint="eastAsia" w:asciiTheme="minorEastAsia" w:hAnsiTheme="minorEastAsia" w:eastAsiaTheme="minorEastAsia" w:cstheme="minorEastAsia"/>
                <w:color w:val="auto"/>
                <w:sz w:val="21"/>
                <w:szCs w:val="21"/>
                <w:highlight w:val="none"/>
                <w:vertAlign w:val="baseline"/>
                <w:lang w:val="en-US" w:eastAsia="zh-CN"/>
              </w:rPr>
              <w:t>A3P</w:t>
            </w: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7</w:t>
            </w:r>
          </w:p>
        </w:tc>
        <w:tc>
          <w:tcPr>
            <w:tcW w:w="1373" w:type="dxa"/>
            <w:vAlign w:val="center"/>
          </w:tcPr>
          <w:p>
            <w:pPr>
              <w:jc w:val="center"/>
              <w:rPr>
                <w:rFonts w:hint="eastAsia" w:asciiTheme="minorEastAsia" w:hAnsi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w:t>
            </w:r>
            <w:r>
              <w:rPr>
                <w:rFonts w:hint="eastAsia" w:asciiTheme="minorEastAsia" w:hAnsiTheme="minorEastAsia" w:cstheme="minorEastAsia"/>
                <w:color w:val="auto"/>
                <w:sz w:val="21"/>
                <w:szCs w:val="21"/>
                <w:highlight w:val="none"/>
                <w:vertAlign w:val="baseline"/>
                <w:lang w:val="en-US" w:eastAsia="zh-CN"/>
              </w:rPr>
              <w:t>值班板房</w:t>
            </w:r>
          </w:p>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2#房间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8</w:t>
            </w:r>
          </w:p>
        </w:tc>
        <w:tc>
          <w:tcPr>
            <w:tcW w:w="1373" w:type="dxa"/>
            <w:vAlign w:val="center"/>
          </w:tcPr>
          <w:p>
            <w:pPr>
              <w:jc w:val="center"/>
              <w:rPr>
                <w:rFonts w:hint="eastAsia" w:asciiTheme="minorEastAsia" w:hAnsi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w:t>
            </w:r>
            <w:r>
              <w:rPr>
                <w:rFonts w:hint="eastAsia" w:asciiTheme="minorEastAsia" w:hAnsiTheme="minorEastAsia" w:cstheme="minorEastAsia"/>
                <w:color w:val="auto"/>
                <w:sz w:val="21"/>
                <w:szCs w:val="21"/>
                <w:highlight w:val="none"/>
                <w:vertAlign w:val="baseline"/>
                <w:lang w:val="en-US" w:eastAsia="zh-CN"/>
              </w:rPr>
              <w:t>值班板房</w:t>
            </w:r>
          </w:p>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3#房间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9</w:t>
            </w:r>
          </w:p>
        </w:tc>
        <w:tc>
          <w:tcPr>
            <w:tcW w:w="1373" w:type="dxa"/>
            <w:vAlign w:val="center"/>
          </w:tcPr>
          <w:p>
            <w:pPr>
              <w:jc w:val="center"/>
              <w:rPr>
                <w:rFonts w:hint="eastAsia" w:asciiTheme="minorEastAsia" w:hAnsi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w:t>
            </w:r>
            <w:r>
              <w:rPr>
                <w:rFonts w:hint="eastAsia" w:asciiTheme="minorEastAsia" w:hAnsiTheme="minorEastAsia" w:cstheme="minorEastAsia"/>
                <w:color w:val="auto"/>
                <w:sz w:val="21"/>
                <w:szCs w:val="21"/>
                <w:highlight w:val="none"/>
                <w:vertAlign w:val="baseline"/>
                <w:lang w:val="en-US" w:eastAsia="zh-CN"/>
              </w:rPr>
              <w:t>值班板房</w:t>
            </w:r>
          </w:p>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4#房间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10</w:t>
            </w:r>
          </w:p>
        </w:tc>
        <w:tc>
          <w:tcPr>
            <w:tcW w:w="1373" w:type="dxa"/>
            <w:vAlign w:val="center"/>
          </w:tcPr>
          <w:p>
            <w:pPr>
              <w:jc w:val="center"/>
              <w:rPr>
                <w:rFonts w:hint="eastAsia" w:asciiTheme="minorEastAsia" w:hAnsi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w:t>
            </w:r>
            <w:r>
              <w:rPr>
                <w:rFonts w:hint="eastAsia" w:asciiTheme="minorEastAsia" w:hAnsiTheme="minorEastAsia" w:cstheme="minorEastAsia"/>
                <w:color w:val="auto"/>
                <w:sz w:val="21"/>
                <w:szCs w:val="21"/>
                <w:highlight w:val="none"/>
                <w:vertAlign w:val="baseline"/>
                <w:lang w:val="en-US" w:eastAsia="zh-CN"/>
              </w:rPr>
              <w:t>值班板房</w:t>
            </w:r>
          </w:p>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5#房间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11</w:t>
            </w:r>
          </w:p>
        </w:tc>
        <w:tc>
          <w:tcPr>
            <w:tcW w:w="1373"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（1-3-5）</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AL3</w:t>
            </w:r>
          </w:p>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(800*600*200)</w:t>
            </w:r>
          </w:p>
        </w:tc>
        <w:tc>
          <w:tcPr>
            <w:tcW w:w="1103"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63A4P</w:t>
            </w:r>
          </w:p>
        </w:tc>
        <w:tc>
          <w:tcPr>
            <w:tcW w:w="869" w:type="dxa"/>
            <w:vMerge w:val="restart"/>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32A3P</w:t>
            </w: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12</w:t>
            </w:r>
          </w:p>
        </w:tc>
        <w:tc>
          <w:tcPr>
            <w:tcW w:w="1373"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（7-9-11）</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13</w:t>
            </w:r>
          </w:p>
        </w:tc>
        <w:tc>
          <w:tcPr>
            <w:tcW w:w="1373"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（13-15-17）</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14</w:t>
            </w:r>
          </w:p>
        </w:tc>
        <w:tc>
          <w:tcPr>
            <w:tcW w:w="1373"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（19-21-23）</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15</w:t>
            </w:r>
          </w:p>
        </w:tc>
        <w:tc>
          <w:tcPr>
            <w:tcW w:w="1373"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（2-4-6）</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restart"/>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32A3P</w:t>
            </w: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16</w:t>
            </w:r>
          </w:p>
        </w:tc>
        <w:tc>
          <w:tcPr>
            <w:tcW w:w="1373"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（8-10-12）</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17</w:t>
            </w:r>
          </w:p>
        </w:tc>
        <w:tc>
          <w:tcPr>
            <w:tcW w:w="1373"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（14-16-18）</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18</w:t>
            </w:r>
          </w:p>
        </w:tc>
        <w:tc>
          <w:tcPr>
            <w:tcW w:w="1373"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（20-22-24）</w:t>
            </w:r>
            <w:r>
              <w:rPr>
                <w:rFonts w:hint="eastAsia" w:asciiTheme="minorEastAsia" w:hAnsiTheme="minorEastAsia" w:cstheme="minorEastAsia"/>
                <w:color w:val="auto"/>
                <w:sz w:val="21"/>
                <w:szCs w:val="21"/>
                <w:highlight w:val="none"/>
                <w:vertAlign w:val="baseline"/>
                <w:lang w:val="en-US" w:eastAsia="zh-CN"/>
              </w:rPr>
              <w:t>#房间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19</w:t>
            </w:r>
          </w:p>
        </w:tc>
        <w:tc>
          <w:tcPr>
            <w:tcW w:w="1373"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25</w:t>
            </w:r>
            <w:r>
              <w:rPr>
                <w:rFonts w:hint="eastAsia" w:asciiTheme="minorEastAsia" w:hAnsiTheme="minorEastAsia" w:cstheme="minorEastAsia"/>
                <w:color w:val="auto"/>
                <w:sz w:val="21"/>
                <w:szCs w:val="21"/>
                <w:highlight w:val="none"/>
                <w:vertAlign w:val="baseline"/>
                <w:lang w:val="en-US" w:eastAsia="zh-CN"/>
              </w:rPr>
              <w:t>#房间</w:t>
            </w:r>
            <w:r>
              <w:rPr>
                <w:rFonts w:hint="eastAsia" w:asciiTheme="minorEastAsia" w:hAnsiTheme="minorEastAsia" w:eastAsiaTheme="minorEastAsia" w:cstheme="minorEastAsia"/>
                <w:color w:val="auto"/>
                <w:sz w:val="21"/>
                <w:szCs w:val="21"/>
                <w:highlight w:val="none"/>
                <w:vertAlign w:val="baseline"/>
                <w:lang w:val="en-US" w:eastAsia="zh-CN"/>
              </w:rPr>
              <w:t>（厨房）</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restart"/>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63A4P</w:t>
            </w:r>
          </w:p>
        </w:tc>
        <w:tc>
          <w:tcPr>
            <w:tcW w:w="869"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32A3P</w:t>
            </w: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20</w:t>
            </w:r>
          </w:p>
        </w:tc>
        <w:tc>
          <w:tcPr>
            <w:tcW w:w="1373"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w:t>
            </w:r>
            <w:r>
              <w:rPr>
                <w:rFonts w:hint="eastAsia" w:asciiTheme="minorEastAsia" w:hAnsiTheme="minorEastAsia" w:cstheme="minorEastAsia"/>
                <w:color w:val="auto"/>
                <w:sz w:val="21"/>
                <w:szCs w:val="21"/>
                <w:highlight w:val="none"/>
                <w:vertAlign w:val="baseline"/>
                <w:lang w:val="en-US" w:eastAsia="zh-CN"/>
              </w:rPr>
              <w:t>值班板房</w:t>
            </w:r>
            <w:r>
              <w:rPr>
                <w:rFonts w:hint="eastAsia" w:asciiTheme="minorEastAsia" w:hAnsiTheme="minorEastAsia" w:eastAsiaTheme="minorEastAsia" w:cstheme="minorEastAsia"/>
                <w:color w:val="auto"/>
                <w:sz w:val="21"/>
                <w:szCs w:val="21"/>
                <w:highlight w:val="none"/>
                <w:vertAlign w:val="baseline"/>
                <w:lang w:val="en-US" w:eastAsia="zh-CN"/>
              </w:rPr>
              <w:t>26</w:t>
            </w:r>
            <w:r>
              <w:rPr>
                <w:rFonts w:hint="eastAsia" w:asciiTheme="minorEastAsia" w:hAnsiTheme="minorEastAsia" w:cstheme="minorEastAsia"/>
                <w:color w:val="auto"/>
                <w:sz w:val="21"/>
                <w:szCs w:val="21"/>
                <w:highlight w:val="none"/>
                <w:vertAlign w:val="baseline"/>
                <w:lang w:val="en-US" w:eastAsia="zh-CN"/>
              </w:rPr>
              <w:t>#房间</w:t>
            </w:r>
            <w:r>
              <w:rPr>
                <w:rFonts w:hint="eastAsia" w:asciiTheme="minorEastAsia" w:hAnsiTheme="minorEastAsia" w:eastAsiaTheme="minorEastAsia" w:cstheme="minorEastAsia"/>
                <w:color w:val="auto"/>
                <w:sz w:val="21"/>
                <w:szCs w:val="21"/>
                <w:highlight w:val="none"/>
                <w:vertAlign w:val="baseline"/>
                <w:lang w:val="en-US" w:eastAsia="zh-CN"/>
              </w:rPr>
              <w:t>（卫生间）</w:t>
            </w:r>
          </w:p>
        </w:tc>
        <w:tc>
          <w:tcPr>
            <w:tcW w:w="1245"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1103" w:type="dxa"/>
            <w:vMerge w:val="continue"/>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p>
        </w:tc>
        <w:tc>
          <w:tcPr>
            <w:tcW w:w="869"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32A3P</w:t>
            </w:r>
          </w:p>
        </w:tc>
        <w:tc>
          <w:tcPr>
            <w:tcW w:w="1055"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25A2P</w:t>
            </w:r>
          </w:p>
        </w:tc>
        <w:tc>
          <w:tcPr>
            <w:tcW w:w="787"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16A1P+N</w:t>
            </w:r>
          </w:p>
        </w:tc>
        <w:tc>
          <w:tcPr>
            <w:tcW w:w="1016" w:type="dxa"/>
            <w:vAlign w:val="center"/>
          </w:tcPr>
          <w:p>
            <w:pPr>
              <w:jc w:val="center"/>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color w:val="auto"/>
                <w:highlight w:val="none"/>
              </w:rPr>
              <w:t>20A1P+N</w:t>
            </w:r>
          </w:p>
        </w:tc>
        <w:tc>
          <w:tcPr>
            <w:tcW w:w="1017" w:type="dxa"/>
            <w:vAlign w:val="center"/>
          </w:tcPr>
          <w:p>
            <w:pPr>
              <w:jc w:val="center"/>
              <w:rPr>
                <w:rFonts w:hint="default"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cstheme="minorEastAsia"/>
                <w:color w:val="auto"/>
                <w:sz w:val="21"/>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7" w:type="dxa"/>
            <w:gridSpan w:val="9"/>
            <w:vAlign w:val="top"/>
          </w:tcPr>
          <w:p>
            <w:pPr>
              <w:jc w:val="both"/>
              <w:rPr>
                <w:rFonts w:hint="eastAsia" w:asciiTheme="minorEastAsia" w:hAnsiTheme="minorEastAsia" w:eastAsiaTheme="minorEastAsia" w:cstheme="minorEastAsia"/>
                <w:color w:val="auto"/>
                <w:sz w:val="21"/>
                <w:szCs w:val="21"/>
                <w:highlight w:val="none"/>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注：2#、5#、7#区域值班室总成套箱均需各留有2个及以上32A断路器作为备用</w:t>
            </w:r>
            <w:r>
              <w:rPr>
                <w:rFonts w:hint="eastAsia" w:asciiTheme="minorEastAsia" w:hAnsiTheme="minorEastAsia" w:cstheme="minorEastAsia"/>
                <w:color w:val="auto"/>
                <w:sz w:val="21"/>
                <w:szCs w:val="21"/>
                <w:highlight w:val="none"/>
                <w:vertAlign w:val="baseline"/>
                <w:lang w:val="en-US" w:eastAsia="zh-CN"/>
              </w:rPr>
              <w:t>。</w:t>
            </w:r>
          </w:p>
        </w:tc>
      </w:tr>
    </w:tbl>
    <w:p>
      <w:pPr>
        <w:pStyle w:val="22"/>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现场图片：</w:t>
      </w:r>
    </w:p>
    <w:p>
      <w:pPr>
        <w:pStyle w:val="22"/>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drawing>
          <wp:inline distT="0" distB="0" distL="114300" distR="114300">
            <wp:extent cx="2331720" cy="1965325"/>
            <wp:effectExtent l="0" t="0" r="11430" b="15875"/>
            <wp:docPr id="20" name="图片 20" descr="值班室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值班室鸟瞰图"/>
                    <pic:cNvPicPr>
                      <a:picLocks noChangeAspect="1"/>
                    </pic:cNvPicPr>
                  </pic:nvPicPr>
                  <pic:blipFill>
                    <a:blip r:embed="rId9"/>
                    <a:stretch>
                      <a:fillRect/>
                    </a:stretch>
                  </pic:blipFill>
                  <pic:spPr>
                    <a:xfrm>
                      <a:off x="0" y="0"/>
                      <a:ext cx="2331720" cy="1965325"/>
                    </a:xfrm>
                    <a:prstGeom prst="rect">
                      <a:avLst/>
                    </a:prstGeom>
                  </pic:spPr>
                </pic:pic>
              </a:graphicData>
            </a:graphic>
          </wp:inline>
        </w:drawing>
      </w:r>
      <w:r>
        <w:rPr>
          <w:rFonts w:hint="eastAsia" w:ascii="仿宋_GB2312" w:eastAsia="仿宋_GB2312"/>
          <w:color w:val="auto"/>
          <w:sz w:val="28"/>
          <w:szCs w:val="28"/>
          <w:highlight w:val="none"/>
          <w:lang w:val="en-US" w:eastAsia="zh-CN"/>
        </w:rPr>
        <w:t xml:space="preserve">     </w:t>
      </w:r>
      <w:r>
        <w:rPr>
          <w:rFonts w:hint="default" w:ascii="仿宋_GB2312" w:eastAsia="仿宋_GB2312"/>
          <w:color w:val="auto"/>
          <w:sz w:val="28"/>
          <w:szCs w:val="28"/>
          <w:highlight w:val="none"/>
          <w:lang w:val="en-US" w:eastAsia="zh-CN"/>
        </w:rPr>
        <w:drawing>
          <wp:inline distT="0" distB="0" distL="114300" distR="114300">
            <wp:extent cx="2286000" cy="2016760"/>
            <wp:effectExtent l="0" t="0" r="0" b="2540"/>
            <wp:docPr id="21" name="图片 21" descr="项目1-拆装成套配电箱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项目1-拆装成套配电箱鸟瞰图"/>
                    <pic:cNvPicPr>
                      <a:picLocks noChangeAspect="1"/>
                    </pic:cNvPicPr>
                  </pic:nvPicPr>
                  <pic:blipFill>
                    <a:blip r:embed="rId10"/>
                    <a:stretch>
                      <a:fillRect/>
                    </a:stretch>
                  </pic:blipFill>
                  <pic:spPr>
                    <a:xfrm>
                      <a:off x="0" y="0"/>
                      <a:ext cx="2286000" cy="2016760"/>
                    </a:xfrm>
                    <a:prstGeom prst="rect">
                      <a:avLst/>
                    </a:prstGeom>
                  </pic:spPr>
                </pic:pic>
              </a:graphicData>
            </a:graphic>
          </wp:inline>
        </w:drawing>
      </w:r>
    </w:p>
    <w:p>
      <w:pPr>
        <w:pStyle w:val="22"/>
        <w:ind w:firstLine="1120" w:firstLineChars="400"/>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t>值班室鸟瞰图</w:t>
      </w:r>
      <w:r>
        <w:rPr>
          <w:rFonts w:hint="eastAsia" w:ascii="仿宋_GB2312" w:eastAsia="仿宋_GB2312"/>
          <w:color w:val="auto"/>
          <w:sz w:val="28"/>
          <w:szCs w:val="28"/>
          <w:highlight w:val="none"/>
          <w:lang w:val="en-US" w:eastAsia="zh-CN"/>
        </w:rPr>
        <w:t xml:space="preserve">                 1#、2#拆装成套配电箱鸟瞰图          </w:t>
      </w:r>
    </w:p>
    <w:p>
      <w:pPr>
        <w:pStyle w:val="22"/>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drawing>
          <wp:inline distT="0" distB="0" distL="114300" distR="114300">
            <wp:extent cx="2346325" cy="1892300"/>
            <wp:effectExtent l="0" t="0" r="15875" b="12700"/>
            <wp:docPr id="22" name="图片 22" descr="项目1-1#值班室现场电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项目1-1#值班室现场电箱"/>
                    <pic:cNvPicPr>
                      <a:picLocks noChangeAspect="1"/>
                    </pic:cNvPicPr>
                  </pic:nvPicPr>
                  <pic:blipFill>
                    <a:blip r:embed="rId11"/>
                    <a:stretch>
                      <a:fillRect/>
                    </a:stretch>
                  </pic:blipFill>
                  <pic:spPr>
                    <a:xfrm>
                      <a:off x="0" y="0"/>
                      <a:ext cx="2346325" cy="1892300"/>
                    </a:xfrm>
                    <a:prstGeom prst="rect">
                      <a:avLst/>
                    </a:prstGeom>
                  </pic:spPr>
                </pic:pic>
              </a:graphicData>
            </a:graphic>
          </wp:inline>
        </w:drawing>
      </w:r>
      <w:r>
        <w:rPr>
          <w:rFonts w:hint="eastAsia" w:ascii="仿宋_GB2312" w:eastAsia="仿宋_GB2312"/>
          <w:color w:val="auto"/>
          <w:sz w:val="28"/>
          <w:szCs w:val="28"/>
          <w:highlight w:val="none"/>
          <w:lang w:val="en-US" w:eastAsia="zh-CN"/>
        </w:rPr>
        <w:t xml:space="preserve">    </w:t>
      </w:r>
      <w:r>
        <w:rPr>
          <w:rFonts w:hint="default" w:ascii="仿宋_GB2312" w:eastAsia="仿宋_GB2312"/>
          <w:color w:val="auto"/>
          <w:sz w:val="28"/>
          <w:szCs w:val="28"/>
          <w:highlight w:val="none"/>
          <w:lang w:val="en-US" w:eastAsia="zh-CN"/>
        </w:rPr>
        <w:drawing>
          <wp:inline distT="0" distB="0" distL="114300" distR="114300">
            <wp:extent cx="2360930" cy="1852295"/>
            <wp:effectExtent l="0" t="0" r="1270" b="14605"/>
            <wp:docPr id="23" name="图片 23" descr="项目1-1#成套配电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项目1-1#成套配电箱"/>
                    <pic:cNvPicPr>
                      <a:picLocks noChangeAspect="1"/>
                    </pic:cNvPicPr>
                  </pic:nvPicPr>
                  <pic:blipFill>
                    <a:blip r:embed="rId12"/>
                    <a:stretch>
                      <a:fillRect/>
                    </a:stretch>
                  </pic:blipFill>
                  <pic:spPr>
                    <a:xfrm>
                      <a:off x="0" y="0"/>
                      <a:ext cx="2360930" cy="1852295"/>
                    </a:xfrm>
                    <a:prstGeom prst="rect">
                      <a:avLst/>
                    </a:prstGeom>
                  </pic:spPr>
                </pic:pic>
              </a:graphicData>
            </a:graphic>
          </wp:inline>
        </w:drawing>
      </w:r>
    </w:p>
    <w:p>
      <w:pPr>
        <w:pStyle w:val="22"/>
        <w:ind w:firstLine="1120" w:firstLineChars="400"/>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t>1#值班室现场</w:t>
      </w:r>
      <w:r>
        <w:rPr>
          <w:rFonts w:hint="eastAsia" w:ascii="仿宋_GB2312" w:eastAsia="仿宋_GB2312"/>
          <w:color w:val="auto"/>
          <w:sz w:val="28"/>
          <w:szCs w:val="28"/>
          <w:highlight w:val="none"/>
          <w:lang w:val="en-US" w:eastAsia="zh-CN"/>
        </w:rPr>
        <w:t xml:space="preserve">电箱                  1#成套配电箱 </w:t>
      </w:r>
    </w:p>
    <w:p>
      <w:pPr>
        <w:pStyle w:val="22"/>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drawing>
          <wp:inline distT="0" distB="0" distL="114300" distR="114300">
            <wp:extent cx="2369820" cy="1758950"/>
            <wp:effectExtent l="0" t="0" r="11430" b="12700"/>
            <wp:docPr id="24" name="图片 24" descr="项目2-5#值班室电箱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项目2-5#值班室电箱位置"/>
                    <pic:cNvPicPr>
                      <a:picLocks noChangeAspect="1"/>
                    </pic:cNvPicPr>
                  </pic:nvPicPr>
                  <pic:blipFill>
                    <a:blip r:embed="rId13"/>
                    <a:stretch>
                      <a:fillRect/>
                    </a:stretch>
                  </pic:blipFill>
                  <pic:spPr>
                    <a:xfrm>
                      <a:off x="0" y="0"/>
                      <a:ext cx="2369820" cy="1758950"/>
                    </a:xfrm>
                    <a:prstGeom prst="rect">
                      <a:avLst/>
                    </a:prstGeom>
                  </pic:spPr>
                </pic:pic>
              </a:graphicData>
            </a:graphic>
          </wp:inline>
        </w:drawing>
      </w:r>
      <w:r>
        <w:rPr>
          <w:rFonts w:hint="eastAsia" w:ascii="仿宋_GB2312" w:eastAsia="仿宋_GB2312"/>
          <w:color w:val="auto"/>
          <w:sz w:val="28"/>
          <w:szCs w:val="28"/>
          <w:highlight w:val="none"/>
          <w:lang w:val="en-US" w:eastAsia="zh-CN"/>
        </w:rPr>
        <w:t xml:space="preserve">   </w:t>
      </w:r>
      <w:r>
        <w:rPr>
          <w:rFonts w:hint="default" w:ascii="仿宋_GB2312" w:eastAsia="仿宋_GB2312"/>
          <w:color w:val="auto"/>
          <w:sz w:val="28"/>
          <w:szCs w:val="28"/>
          <w:highlight w:val="none"/>
          <w:lang w:val="en-US" w:eastAsia="zh-CN"/>
        </w:rPr>
        <w:drawing>
          <wp:inline distT="0" distB="0" distL="114300" distR="114300">
            <wp:extent cx="2392680" cy="1755140"/>
            <wp:effectExtent l="0" t="0" r="7620" b="16510"/>
            <wp:docPr id="25" name="图片 25" descr="项目2-5#值班室地面电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项目2-5#值班室地面电源"/>
                    <pic:cNvPicPr>
                      <a:picLocks noChangeAspect="1"/>
                    </pic:cNvPicPr>
                  </pic:nvPicPr>
                  <pic:blipFill>
                    <a:blip r:embed="rId14"/>
                    <a:stretch>
                      <a:fillRect/>
                    </a:stretch>
                  </pic:blipFill>
                  <pic:spPr>
                    <a:xfrm>
                      <a:off x="0" y="0"/>
                      <a:ext cx="2392680" cy="1755140"/>
                    </a:xfrm>
                    <a:prstGeom prst="rect">
                      <a:avLst/>
                    </a:prstGeom>
                  </pic:spPr>
                </pic:pic>
              </a:graphicData>
            </a:graphic>
          </wp:inline>
        </w:drawing>
      </w:r>
    </w:p>
    <w:p>
      <w:pPr>
        <w:pStyle w:val="22"/>
        <w:ind w:firstLine="1120" w:firstLineChars="400"/>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t>5#值班室电箱位置</w:t>
      </w:r>
      <w:r>
        <w:rPr>
          <w:rFonts w:hint="eastAsia" w:ascii="仿宋_GB2312" w:eastAsia="仿宋_GB2312"/>
          <w:color w:val="auto"/>
          <w:sz w:val="28"/>
          <w:szCs w:val="28"/>
          <w:highlight w:val="none"/>
          <w:lang w:val="en-US" w:eastAsia="zh-CN"/>
        </w:rPr>
        <w:t xml:space="preserve">             5#值班室地面进线电源 </w:t>
      </w:r>
    </w:p>
    <w:p>
      <w:pPr>
        <w:pStyle w:val="22"/>
        <w:rPr>
          <w:rFonts w:hint="eastAsia" w:ascii="仿宋_GB2312" w:eastAsia="仿宋_GB2312"/>
          <w:color w:val="auto"/>
          <w:sz w:val="28"/>
          <w:szCs w:val="28"/>
          <w:highlight w:val="none"/>
          <w:lang w:val="en-US" w:eastAsia="zh-CN"/>
        </w:rPr>
      </w:pPr>
    </w:p>
    <w:p>
      <w:pPr>
        <w:pStyle w:val="22"/>
        <w:rPr>
          <w:rFonts w:hint="eastAsia" w:ascii="仿宋_GB2312" w:eastAsia="仿宋_GB2312"/>
          <w:color w:val="auto"/>
          <w:sz w:val="28"/>
          <w:szCs w:val="28"/>
          <w:highlight w:val="none"/>
          <w:lang w:val="en-US" w:eastAsia="zh-CN"/>
        </w:rPr>
      </w:pPr>
    </w:p>
    <w:p>
      <w:pPr>
        <w:pStyle w:val="22"/>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现场图片：</w:t>
      </w:r>
    </w:p>
    <w:p>
      <w:pPr>
        <w:pStyle w:val="22"/>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drawing>
          <wp:inline distT="0" distB="0" distL="114300" distR="114300">
            <wp:extent cx="2284730" cy="1965325"/>
            <wp:effectExtent l="0" t="0" r="1270" b="15875"/>
            <wp:docPr id="26" name="图片 26" descr="项目2-5#值班室西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项目2-5#值班室西面"/>
                    <pic:cNvPicPr>
                      <a:picLocks noChangeAspect="1"/>
                    </pic:cNvPicPr>
                  </pic:nvPicPr>
                  <pic:blipFill>
                    <a:blip r:embed="rId15"/>
                    <a:stretch>
                      <a:fillRect/>
                    </a:stretch>
                  </pic:blipFill>
                  <pic:spPr>
                    <a:xfrm>
                      <a:off x="0" y="0"/>
                      <a:ext cx="2284730" cy="1965325"/>
                    </a:xfrm>
                    <a:prstGeom prst="rect">
                      <a:avLst/>
                    </a:prstGeom>
                  </pic:spPr>
                </pic:pic>
              </a:graphicData>
            </a:graphic>
          </wp:inline>
        </w:drawing>
      </w:r>
      <w:r>
        <w:rPr>
          <w:rFonts w:hint="eastAsia" w:ascii="仿宋_GB2312" w:eastAsia="仿宋_GB2312"/>
          <w:color w:val="auto"/>
          <w:sz w:val="28"/>
          <w:szCs w:val="28"/>
          <w:highlight w:val="none"/>
          <w:lang w:val="en-US" w:eastAsia="zh-CN"/>
        </w:rPr>
        <w:t xml:space="preserve">   </w:t>
      </w:r>
      <w:r>
        <w:rPr>
          <w:rFonts w:hint="default" w:ascii="仿宋_GB2312" w:eastAsia="仿宋_GB2312"/>
          <w:color w:val="auto"/>
          <w:sz w:val="28"/>
          <w:szCs w:val="28"/>
          <w:highlight w:val="none"/>
          <w:lang w:val="en-US" w:eastAsia="zh-CN"/>
        </w:rPr>
        <w:drawing>
          <wp:inline distT="0" distB="0" distL="114300" distR="114300">
            <wp:extent cx="2444115" cy="1953895"/>
            <wp:effectExtent l="0" t="0" r="13335" b="8255"/>
            <wp:docPr id="27" name="图片 27" descr="项目3-7#值班室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项目3-7#值班室鸟瞰图"/>
                    <pic:cNvPicPr>
                      <a:picLocks noChangeAspect="1"/>
                    </pic:cNvPicPr>
                  </pic:nvPicPr>
                  <pic:blipFill>
                    <a:blip r:embed="rId16"/>
                    <a:stretch>
                      <a:fillRect/>
                    </a:stretch>
                  </pic:blipFill>
                  <pic:spPr>
                    <a:xfrm>
                      <a:off x="0" y="0"/>
                      <a:ext cx="2444115" cy="1953895"/>
                    </a:xfrm>
                    <a:prstGeom prst="rect">
                      <a:avLst/>
                    </a:prstGeom>
                  </pic:spPr>
                </pic:pic>
              </a:graphicData>
            </a:graphic>
          </wp:inline>
        </w:drawing>
      </w:r>
    </w:p>
    <w:p>
      <w:pPr>
        <w:pStyle w:val="22"/>
        <w:ind w:firstLine="1400" w:firstLineChars="500"/>
        <w:rPr>
          <w:rFonts w:hint="eastAsia"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t>5#值班室西面</w:t>
      </w:r>
      <w:r>
        <w:rPr>
          <w:rFonts w:hint="eastAsia" w:ascii="仿宋_GB2312" w:eastAsia="仿宋_GB2312"/>
          <w:color w:val="auto"/>
          <w:sz w:val="28"/>
          <w:szCs w:val="28"/>
          <w:highlight w:val="none"/>
          <w:lang w:val="en-US" w:eastAsia="zh-CN"/>
        </w:rPr>
        <w:t xml:space="preserve">                 7#值班室鸟瞰图</w:t>
      </w:r>
    </w:p>
    <w:p>
      <w:pPr>
        <w:pStyle w:val="22"/>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drawing>
          <wp:inline distT="0" distB="0" distL="114300" distR="114300">
            <wp:extent cx="2756535" cy="1965325"/>
            <wp:effectExtent l="0" t="0" r="5715" b="15875"/>
            <wp:docPr id="28" name="图片 28" descr="项目3-7#值班室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项目3-7#值班室平面布置图"/>
                    <pic:cNvPicPr>
                      <a:picLocks noChangeAspect="1"/>
                    </pic:cNvPicPr>
                  </pic:nvPicPr>
                  <pic:blipFill>
                    <a:blip r:embed="rId17"/>
                    <a:stretch>
                      <a:fillRect/>
                    </a:stretch>
                  </pic:blipFill>
                  <pic:spPr>
                    <a:xfrm>
                      <a:off x="0" y="0"/>
                      <a:ext cx="2756535" cy="1965325"/>
                    </a:xfrm>
                    <a:prstGeom prst="rect">
                      <a:avLst/>
                    </a:prstGeom>
                  </pic:spPr>
                </pic:pic>
              </a:graphicData>
            </a:graphic>
          </wp:inline>
        </w:drawing>
      </w:r>
    </w:p>
    <w:p>
      <w:pPr>
        <w:pStyle w:val="22"/>
        <w:ind w:firstLine="1120" w:firstLineChars="400"/>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t>7#值班室平面布置图</w:t>
      </w:r>
    </w:p>
    <w:p>
      <w:pPr>
        <w:pStyle w:val="22"/>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drawing>
          <wp:inline distT="0" distB="0" distL="114300" distR="114300">
            <wp:extent cx="2156460" cy="1965325"/>
            <wp:effectExtent l="0" t="0" r="15240" b="15875"/>
            <wp:docPr id="29" name="图片 29" descr="项目3-厨房和卫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项目3-厨房和卫生间"/>
                    <pic:cNvPicPr>
                      <a:picLocks noChangeAspect="1"/>
                    </pic:cNvPicPr>
                  </pic:nvPicPr>
                  <pic:blipFill>
                    <a:blip r:embed="rId18"/>
                    <a:stretch>
                      <a:fillRect/>
                    </a:stretch>
                  </pic:blipFill>
                  <pic:spPr>
                    <a:xfrm>
                      <a:off x="0" y="0"/>
                      <a:ext cx="2156460" cy="1965325"/>
                    </a:xfrm>
                    <a:prstGeom prst="rect">
                      <a:avLst/>
                    </a:prstGeom>
                  </pic:spPr>
                </pic:pic>
              </a:graphicData>
            </a:graphic>
          </wp:inline>
        </w:drawing>
      </w:r>
      <w:r>
        <w:rPr>
          <w:rFonts w:hint="eastAsia" w:ascii="仿宋_GB2312" w:eastAsia="仿宋_GB2312"/>
          <w:color w:val="auto"/>
          <w:sz w:val="28"/>
          <w:szCs w:val="28"/>
          <w:highlight w:val="none"/>
          <w:lang w:val="en-US" w:eastAsia="zh-CN"/>
        </w:rPr>
        <w:t xml:space="preserve">     </w:t>
      </w:r>
      <w:r>
        <w:rPr>
          <w:rFonts w:hint="default" w:ascii="仿宋_GB2312" w:eastAsia="仿宋_GB2312"/>
          <w:color w:val="auto"/>
          <w:sz w:val="28"/>
          <w:szCs w:val="28"/>
          <w:highlight w:val="none"/>
          <w:lang w:val="en-US" w:eastAsia="zh-CN"/>
        </w:rPr>
        <w:drawing>
          <wp:inline distT="0" distB="0" distL="114300" distR="114300">
            <wp:extent cx="2345055" cy="1965325"/>
            <wp:effectExtent l="0" t="0" r="17145" b="15875"/>
            <wp:docPr id="30" name="图片 30" descr="项目3-7#值班室配电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项目3-7#值班室配电箱"/>
                    <pic:cNvPicPr>
                      <a:picLocks noChangeAspect="1"/>
                    </pic:cNvPicPr>
                  </pic:nvPicPr>
                  <pic:blipFill>
                    <a:blip r:embed="rId19"/>
                    <a:stretch>
                      <a:fillRect/>
                    </a:stretch>
                  </pic:blipFill>
                  <pic:spPr>
                    <a:xfrm>
                      <a:off x="0" y="0"/>
                      <a:ext cx="2345055" cy="1965325"/>
                    </a:xfrm>
                    <a:prstGeom prst="rect">
                      <a:avLst/>
                    </a:prstGeom>
                  </pic:spPr>
                </pic:pic>
              </a:graphicData>
            </a:graphic>
          </wp:inline>
        </w:drawing>
      </w:r>
    </w:p>
    <w:p>
      <w:pPr>
        <w:pStyle w:val="22"/>
        <w:ind w:firstLine="1120" w:firstLineChars="4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w:t>
      </w:r>
      <w:r>
        <w:rPr>
          <w:rFonts w:hint="default" w:ascii="仿宋_GB2312" w:eastAsia="仿宋_GB2312"/>
          <w:color w:val="auto"/>
          <w:sz w:val="28"/>
          <w:szCs w:val="28"/>
          <w:highlight w:val="none"/>
          <w:lang w:val="en-US" w:eastAsia="zh-CN"/>
        </w:rPr>
        <w:t>厨房和卫生间</w:t>
      </w:r>
      <w:r>
        <w:rPr>
          <w:rFonts w:hint="eastAsia" w:ascii="仿宋_GB2312" w:eastAsia="仿宋_GB2312"/>
          <w:color w:val="auto"/>
          <w:sz w:val="28"/>
          <w:szCs w:val="28"/>
          <w:highlight w:val="none"/>
          <w:lang w:val="en-US" w:eastAsia="zh-CN"/>
        </w:rPr>
        <w:t xml:space="preserve">                   7#值班室配电箱</w:t>
      </w:r>
    </w:p>
    <w:p>
      <w:pPr>
        <w:numPr>
          <w:ilvl w:val="0"/>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（1）电缆制造标准应符合现行IEC及中国国家标准。如一下标准，但不仅限于这些标准：GB12706、GB1266、GB3956、GB9330、GB3048、GB2951、GB126、IEC228、IEC227、IEC332。</w:t>
      </w:r>
    </w:p>
    <w:p>
      <w:pPr>
        <w:pStyle w:val="22"/>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（2）断路器应按IEC898标准设计制造，额定操作电压单极应不小于交流电230V，多极应不小于交流380V，额定开断电流不小于6KA，机械寿命不小于20000次，具有短路、过载延时保护。</w:t>
      </w:r>
    </w:p>
    <w:p>
      <w:pPr>
        <w:pStyle w:val="22"/>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（3）配电箱的安装应执行《电气装置安装工程电气照明装置施工及验收规范》(GB50259-96)等标准。</w:t>
      </w:r>
    </w:p>
    <w:p>
      <w:pPr>
        <w:pStyle w:val="22"/>
        <w:ind w:firstLine="560" w:firstLineChars="200"/>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lang w:val="en-US" w:eastAsia="zh-CN"/>
        </w:rPr>
        <w:t>4</w:t>
      </w:r>
      <w:r>
        <w:rPr>
          <w:rFonts w:hint="default" w:ascii="仿宋_GB2312" w:eastAsia="仿宋_GB2312"/>
          <w:color w:val="auto"/>
          <w:sz w:val="28"/>
          <w:szCs w:val="28"/>
          <w:highlight w:val="none"/>
          <w:lang w:val="en-US" w:eastAsia="zh-CN"/>
        </w:rPr>
        <w:t>）配电箱安装应符合以下规定：位置正确，定位牢靠部件齐全，箱体尺寸符合要求、箱体开孔合适，切口整齐。暗式配电箱箱盖紧贴墙面，零线经汇流排连接，无绞接现象，油漆完整，箱内外清洁，箱面标牌正确，箱盖开关灵活，器件、回路编号齐全，端子排接线整齐，PE 线安装明显牢固。</w:t>
      </w:r>
    </w:p>
    <w:p>
      <w:pPr>
        <w:pStyle w:val="22"/>
        <w:ind w:firstLine="560" w:firstLineChars="200"/>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lang w:val="en-US" w:eastAsia="zh-CN"/>
        </w:rPr>
        <w:t>5</w:t>
      </w:r>
      <w:r>
        <w:rPr>
          <w:rFonts w:hint="default" w:ascii="仿宋_GB2312" w:eastAsia="仿宋_GB2312"/>
          <w:color w:val="auto"/>
          <w:sz w:val="28"/>
          <w:szCs w:val="28"/>
          <w:highlight w:val="none"/>
          <w:lang w:val="en-US" w:eastAsia="zh-CN"/>
        </w:rPr>
        <w:t>）配电箱全部电器及其相关回路安装完毕后，先用万用表检测线路通断，再用500V 兆欧表对线路进行绝缘测量。项目包括相线与相线之间，相线与零线之间，相线与地线之间，零线与地线之间，绝缘电阻应大于 0.5MΩ。</w:t>
      </w:r>
    </w:p>
    <w:p>
      <w:pPr>
        <w:pStyle w:val="22"/>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（6）桥架产品应经国家的桥架专业质量检测机构检测与认证。其结构应满足强度、刚度及稳定性要求，符合生产厂给出的允许荷载要求。金属制桥架系统应有可靠的电气连接并接地。</w:t>
      </w:r>
    </w:p>
    <w:p>
      <w:pPr>
        <w:numPr>
          <w:ilvl w:val="0"/>
          <w:numId w:val="0"/>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（7）本项工程严格执行《电气装置安装 1KV 及以下配线工程施工及验收规范》(GB50258-96)、《低压配电设计规范》、《电气装置安装工程施工及验收规范》（GB50258-96）、国家民用建筑电器设计规范（JGJ 16-2008）、建筑电气工程施工质量验收规范（GB 50303-2002）、建筑照明设计标准（GB 50034-2004）的规定。</w:t>
      </w:r>
    </w:p>
    <w:p>
      <w:pPr>
        <w:pStyle w:val="22"/>
        <w:ind w:firstLine="0"/>
        <w:rPr>
          <w:rFonts w:hint="eastAsia" w:ascii="仿宋_GB2312" w:eastAsia="仿宋_GB2312"/>
          <w:color w:val="auto"/>
          <w:sz w:val="28"/>
          <w:szCs w:val="28"/>
          <w:highlight w:val="none"/>
          <w:lang w:val="en-US" w:eastAsia="zh-CN"/>
        </w:rPr>
      </w:pPr>
    </w:p>
    <w:p>
      <w:pPr>
        <w:pStyle w:val="22"/>
        <w:ind w:firstLine="562" w:firstLineChars="200"/>
        <w:rPr>
          <w:rFonts w:hint="eastAsia" w:ascii="仿宋_GB2312" w:eastAsia="仿宋_GB2312"/>
          <w:color w:val="auto"/>
          <w:sz w:val="28"/>
          <w:szCs w:val="28"/>
          <w:highlight w:val="none"/>
          <w:lang w:val="en-US" w:eastAsia="zh-CN"/>
        </w:rPr>
      </w:pPr>
      <w:r>
        <w:rPr>
          <w:rFonts w:hint="eastAsia" w:ascii="仿宋_GB2312" w:eastAsia="仿宋_GB2312"/>
          <w:b/>
          <w:bCs/>
          <w:color w:val="auto"/>
          <w:sz w:val="28"/>
          <w:szCs w:val="28"/>
          <w:highlight w:val="none"/>
          <w:lang w:val="en-US" w:eastAsia="zh-CN"/>
        </w:rPr>
        <w:t>微型断路器品牌推荐：</w:t>
      </w:r>
      <w:r>
        <w:rPr>
          <w:rFonts w:hint="eastAsia" w:ascii="仿宋_GB2312" w:eastAsia="仿宋_GB2312"/>
          <w:color w:val="auto"/>
          <w:sz w:val="28"/>
          <w:szCs w:val="28"/>
          <w:highlight w:val="none"/>
          <w:lang w:val="en-US" w:eastAsia="zh-CN"/>
        </w:rPr>
        <w:t>施耐德（Schneider）、西门子（SIEMENS）、ABB、松下（Panasonic）等同等品牌产品。</w:t>
      </w:r>
    </w:p>
    <w:p>
      <w:pPr>
        <w:pStyle w:val="22"/>
        <w:rPr>
          <w:rFonts w:hint="default" w:ascii="仿宋_GB2312" w:eastAsia="仿宋_GB2312"/>
          <w:color w:val="auto"/>
          <w:sz w:val="28"/>
          <w:szCs w:val="28"/>
          <w:highlight w:val="none"/>
          <w:lang w:val="en-US" w:eastAsia="zh-CN"/>
        </w:rPr>
      </w:pPr>
      <w:r>
        <w:rPr>
          <w:rFonts w:hint="eastAsia" w:ascii="仿宋_GB2312" w:eastAsia="仿宋_GB2312"/>
          <w:b/>
          <w:bCs/>
          <w:color w:val="auto"/>
          <w:sz w:val="28"/>
          <w:szCs w:val="28"/>
          <w:highlight w:val="none"/>
          <w:lang w:val="en-US" w:eastAsia="zh-CN"/>
        </w:rPr>
        <w:t>电缆品牌推荐：</w:t>
      </w:r>
      <w:r>
        <w:rPr>
          <w:rFonts w:hint="eastAsia" w:ascii="仿宋_GB2312" w:eastAsia="仿宋_GB2312"/>
          <w:color w:val="auto"/>
          <w:sz w:val="28"/>
          <w:szCs w:val="28"/>
          <w:highlight w:val="none"/>
          <w:lang w:val="en-US" w:eastAsia="zh-CN"/>
        </w:rPr>
        <w:t>广州电缆厂有限公司、广州珠江电缆有限公司等知名的产品。</w:t>
      </w:r>
    </w:p>
    <w:p>
      <w:pPr>
        <w:pStyle w:val="22"/>
        <w:ind w:left="0" w:leftChars="0" w:firstLine="0" w:firstLineChars="0"/>
        <w:rPr>
          <w:rFonts w:hint="eastAsia" w:ascii="仿宋_GB2312" w:eastAsia="仿宋_GB2312"/>
          <w:b/>
          <w:bCs/>
          <w:color w:val="auto"/>
          <w:sz w:val="28"/>
          <w:szCs w:val="28"/>
          <w:highlight w:val="none"/>
          <w:lang w:val="en-US" w:eastAsia="zh-CN"/>
        </w:rPr>
      </w:pPr>
    </w:p>
    <w:p>
      <w:pPr>
        <w:pStyle w:val="22"/>
        <w:rPr>
          <w:rFonts w:hint="eastAsia" w:ascii="仿宋_GB2312" w:eastAsia="仿宋_GB2312"/>
          <w:b/>
          <w:bCs/>
          <w:color w:val="auto"/>
          <w:sz w:val="28"/>
          <w:szCs w:val="28"/>
          <w:highlight w:val="none"/>
          <w:lang w:val="en-US" w:eastAsia="zh-CN"/>
        </w:rPr>
      </w:pPr>
      <w:r>
        <w:rPr>
          <w:rFonts w:hint="eastAsia" w:ascii="仿宋_GB2312" w:eastAsia="仿宋_GB2312"/>
          <w:b/>
          <w:bCs/>
          <w:color w:val="auto"/>
          <w:sz w:val="28"/>
          <w:szCs w:val="28"/>
          <w:highlight w:val="none"/>
          <w:lang w:val="en-US" w:eastAsia="zh-CN"/>
        </w:rPr>
        <w:t>项目四：京溪分公司2022年东线膜池产水泵变频器优化项目</w:t>
      </w:r>
    </w:p>
    <w:p>
      <w:pPr>
        <w:pStyle w:val="22"/>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原东线膜池产水泵变频器（ATV61HD18N4)拆下来并保养，包括清理灰尘和包装密封好；安装和调试新的变频器（变频器ATV61OD18N4甲供)；</w:t>
      </w:r>
    </w:p>
    <w:p>
      <w:pPr>
        <w:pStyle w:val="22"/>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安装耗材和材料见报价清单，包括但不限于表格材料。</w:t>
      </w:r>
    </w:p>
    <w:p>
      <w:pPr>
        <w:pStyle w:val="22"/>
        <w:rPr>
          <w:rFonts w:hint="eastAsia" w:ascii="仿宋_GB2312" w:eastAsia="仿宋_GB2312"/>
          <w:b/>
          <w:bCs/>
          <w:color w:val="auto"/>
          <w:sz w:val="28"/>
          <w:szCs w:val="28"/>
          <w:highlight w:val="none"/>
          <w:lang w:val="en-US" w:eastAsia="zh-CN"/>
        </w:rPr>
      </w:pPr>
      <w:r>
        <w:rPr>
          <w:rFonts w:hint="eastAsia" w:ascii="仿宋_GB2312" w:eastAsia="仿宋_GB2312"/>
          <w:b/>
          <w:bCs/>
          <w:color w:val="auto"/>
          <w:sz w:val="28"/>
          <w:szCs w:val="28"/>
          <w:highlight w:val="none"/>
          <w:lang w:val="en-US" w:eastAsia="zh-CN"/>
        </w:rPr>
        <w:t>项目五：大坦沙分公司一、二、三期滤池维修电箱优化等项目</w:t>
      </w:r>
    </w:p>
    <w:p>
      <w:pPr>
        <w:pStyle w:val="22"/>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子项一：大坦沙分公司滤池于2020年投入使用，滤池池面缺少维修电源箱，日常维修使用施工设备时，需由低压配电房取电，不利于日常维修，现拟计划在3个滤池池面各配装2个维修电源箱。</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一期滤池电箱安装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drawing>
          <wp:inline distT="0" distB="0" distL="114300" distR="114300">
            <wp:extent cx="5271770" cy="2437130"/>
            <wp:effectExtent l="0" t="0" r="5080" b="1270"/>
            <wp:docPr id="31" name="图片 31" descr="c0d5d6842b0f49dae365e6574dad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0d5d6842b0f49dae365e6574dad480"/>
                    <pic:cNvPicPr>
                      <a:picLocks noChangeAspect="1"/>
                    </pic:cNvPicPr>
                  </pic:nvPicPr>
                  <pic:blipFill>
                    <a:blip r:embed="rId20"/>
                    <a:stretch>
                      <a:fillRect/>
                    </a:stretch>
                  </pic:blipFill>
                  <pic:spPr>
                    <a:xfrm>
                      <a:off x="0" y="0"/>
                      <a:ext cx="5271770" cy="2437130"/>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由一期滤池二楼低压配电房电柜的备用开关引线，沿电缆沟敷设2条ZC-YJV5*10电缆分别至池面新配装维修电源箱处；</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电缆引出电房后沿线槽走线，经过池面通道时，因没有线槽，需敷设电缆时需配套DN50PE线管作保护；</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分别在池面配装2个维修电源箱；</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具体详见上图。</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二期滤池电箱安装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drawing>
          <wp:inline distT="0" distB="0" distL="114300" distR="114300">
            <wp:extent cx="5270500" cy="2482215"/>
            <wp:effectExtent l="0" t="0" r="6350" b="13335"/>
            <wp:docPr id="32" name="图片 32" descr="8b55b5f7238dfc4410fa81f624e9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b55b5f7238dfc4410fa81f624e93db"/>
                    <pic:cNvPicPr>
                      <a:picLocks noChangeAspect="1"/>
                    </pic:cNvPicPr>
                  </pic:nvPicPr>
                  <pic:blipFill>
                    <a:blip r:embed="rId21"/>
                    <a:stretch>
                      <a:fillRect/>
                    </a:stretch>
                  </pic:blipFill>
                  <pic:spPr>
                    <a:xfrm>
                      <a:off x="0" y="0"/>
                      <a:ext cx="5270500" cy="2482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（1）由二期滤池二楼低压配电房电柜的备用开关引线，沿电缆沟敷设2条ZC-YJV5*10电缆分别至池面新配装维修电源箱处；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（2）电缆引出电房后需经过风机房，电缆沿风机房线槽走线引出至池面；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（3）电缆引出风机房后沿池面线槽敷线，经过池面通道时，因没有线槽，需敷设电缆时需配套DN50PE线管作保护；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（4）分别在池面配装2个维修电源箱；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（5）具体详见上图。</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三期滤池电箱安装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drawing>
          <wp:inline distT="0" distB="0" distL="114300" distR="114300">
            <wp:extent cx="5267960" cy="2797175"/>
            <wp:effectExtent l="0" t="0" r="8890" b="3175"/>
            <wp:docPr id="33" name="图片 33" descr="49c97631467074b9b11eb33b4483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9c97631467074b9b11eb33b448387e"/>
                    <pic:cNvPicPr>
                      <a:picLocks noChangeAspect="1"/>
                    </pic:cNvPicPr>
                  </pic:nvPicPr>
                  <pic:blipFill>
                    <a:blip r:embed="rId22"/>
                    <a:stretch>
                      <a:fillRect/>
                    </a:stretch>
                  </pic:blipFill>
                  <pic:spPr>
                    <a:xfrm>
                      <a:off x="0" y="0"/>
                      <a:ext cx="5267960" cy="27971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（1）由三期滤池一楼低压配电房电柜的备用开关引线，沿电缆沟敷设2条ZC-YJV5*10电缆分别至二楼池面新配装维修电源箱处；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（2）电缆引出电房后沿电缆沟敷设，并经线槽引至二楼池面，二楼池面高度约3m；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（3）电缆引至池面后沿池面线槽敷线，经过池面通道时，因没有线槽，需敷设电缆时需配套DN50PE线管作保护；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（4）分别在池面配装2个维修电源箱；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（5）具体详见上图。</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维修电源箱规格</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jc w:val="left"/>
        <w:textAlignment w:val="auto"/>
        <w:rPr>
          <w:rFonts w:hint="eastAsia" w:cstheme="minorBidi"/>
          <w:color w:val="auto"/>
          <w:kern w:val="2"/>
          <w:sz w:val="24"/>
          <w:szCs w:val="24"/>
          <w:highlight w:val="none"/>
          <w:vertAlign w:val="baseline"/>
          <w:lang w:val="en-US" w:eastAsia="zh-CN" w:bidi="ar-SA"/>
        </w:rPr>
      </w:pPr>
      <w:r>
        <w:rPr>
          <w:rFonts w:hint="eastAsia"/>
          <w:color w:val="auto"/>
          <w:sz w:val="24"/>
          <w:szCs w:val="24"/>
          <w:highlight w:val="none"/>
          <w:lang w:val="en-US" w:eastAsia="zh-CN"/>
        </w:rPr>
        <w:t>维修电源款式为室外密封式电源箱，材质选用304不锈钢，尺寸</w:t>
      </w:r>
      <w:r>
        <w:rPr>
          <w:rFonts w:hint="eastAsia" w:cstheme="minorBidi"/>
          <w:color w:val="auto"/>
          <w:kern w:val="2"/>
          <w:sz w:val="24"/>
          <w:szCs w:val="24"/>
          <w:highlight w:val="none"/>
          <w:vertAlign w:val="baseline"/>
          <w:lang w:val="en-US" w:eastAsia="zh-CN" w:bidi="ar-SA"/>
        </w:rPr>
        <w:t>800mm*600mm*250mm，落地安装支架，室外电箱的防护等级（IP65），配电箱锁，电箱锁与厂区其他电箱通钥匙通锁；</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jc w:val="left"/>
        <w:textAlignment w:val="auto"/>
        <w:rPr>
          <w:rFonts w:hint="default" w:cstheme="minorBidi"/>
          <w:color w:val="auto"/>
          <w:kern w:val="2"/>
          <w:sz w:val="24"/>
          <w:szCs w:val="24"/>
          <w:highlight w:val="none"/>
          <w:vertAlign w:val="baseline"/>
          <w:lang w:val="en-US" w:eastAsia="zh-CN" w:bidi="ar-SA"/>
        </w:rPr>
      </w:pPr>
      <w:r>
        <w:rPr>
          <w:rFonts w:hint="eastAsia" w:cstheme="minorBidi"/>
          <w:color w:val="auto"/>
          <w:kern w:val="2"/>
          <w:sz w:val="24"/>
          <w:szCs w:val="24"/>
          <w:highlight w:val="none"/>
          <w:vertAlign w:val="baseline"/>
          <w:lang w:val="en-US" w:eastAsia="zh-CN" w:bidi="ar-SA"/>
        </w:rPr>
        <w:t>维修电源箱内需配1个80A塑壳漏电保护开关（可调式，时间及漏电电流可调范围需满足公司的三级配电两级保护的要求）用作总开关，2个63A微断漏电保护开关（3P）和3个63A微断漏断保护开关（2P）用作分路开关；</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jc w:val="left"/>
        <w:textAlignment w:val="auto"/>
        <w:rPr>
          <w:rFonts w:hint="default" w:cstheme="minorBidi"/>
          <w:color w:val="auto"/>
          <w:kern w:val="2"/>
          <w:sz w:val="24"/>
          <w:szCs w:val="24"/>
          <w:highlight w:val="none"/>
          <w:vertAlign w:val="baseline"/>
          <w:lang w:val="en-US" w:eastAsia="zh-CN" w:bidi="ar-SA"/>
        </w:rPr>
      </w:pPr>
      <w:r>
        <w:rPr>
          <w:rFonts w:hint="eastAsia" w:cstheme="minorBidi"/>
          <w:color w:val="auto"/>
          <w:kern w:val="2"/>
          <w:sz w:val="24"/>
          <w:szCs w:val="24"/>
          <w:highlight w:val="none"/>
          <w:vertAlign w:val="baseline"/>
          <w:lang w:val="en-US" w:eastAsia="zh-CN" w:bidi="ar-SA"/>
        </w:rPr>
        <w:t>维修电源箱内配2个4P接线端子，3个3+2插座和共零排、共地排；</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jc w:val="left"/>
        <w:textAlignment w:val="auto"/>
        <w:rPr>
          <w:rFonts w:hint="default" w:cstheme="minorBidi"/>
          <w:color w:val="auto"/>
          <w:kern w:val="2"/>
          <w:sz w:val="24"/>
          <w:szCs w:val="24"/>
          <w:highlight w:val="none"/>
          <w:vertAlign w:val="baseline"/>
          <w:lang w:val="en-US" w:eastAsia="zh-CN" w:bidi="ar-SA"/>
        </w:rPr>
      </w:pPr>
      <w:r>
        <w:rPr>
          <w:rFonts w:hint="eastAsia" w:cstheme="minorBidi"/>
          <w:color w:val="auto"/>
          <w:kern w:val="2"/>
          <w:sz w:val="24"/>
          <w:szCs w:val="24"/>
          <w:highlight w:val="none"/>
          <w:vertAlign w:val="baseline"/>
          <w:lang w:val="en-US" w:eastAsia="zh-CN" w:bidi="ar-SA"/>
        </w:rPr>
        <w:t>其余要求具体详见下图。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drawing>
          <wp:inline distT="0" distB="0" distL="114300" distR="114300">
            <wp:extent cx="5271135" cy="3723005"/>
            <wp:effectExtent l="0" t="0" r="5715" b="10795"/>
            <wp:docPr id="34" name="图片 34" descr="ac6ad40124a396e36baec768a0e5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c6ad40124a396e36baec768a0e540b"/>
                    <pic:cNvPicPr>
                      <a:picLocks noChangeAspect="1"/>
                    </pic:cNvPicPr>
                  </pic:nvPicPr>
                  <pic:blipFill>
                    <a:blip r:embed="rId23"/>
                    <a:stretch>
                      <a:fillRect/>
                    </a:stretch>
                  </pic:blipFill>
                  <pic:spPr>
                    <a:xfrm>
                      <a:off x="0" y="0"/>
                      <a:ext cx="5271135" cy="3723005"/>
                    </a:xfrm>
                    <a:prstGeom prst="rect">
                      <a:avLst/>
                    </a:prstGeom>
                  </pic:spPr>
                </pic:pic>
              </a:graphicData>
            </a:graphic>
          </wp:inline>
        </w:drawing>
      </w:r>
    </w:p>
    <w:p>
      <w:pPr>
        <w:pStyle w:val="22"/>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子项二：大坦沙分公司三期中水控制箱因地面沉降，箱体有侧倾现场，为杜绝该安全隐患，拟计划将控制箱周边开挖，将控制箱摆正后重新加固。</w:t>
      </w:r>
    </w:p>
    <w:p>
      <w:pPr>
        <w:pStyle w:val="22"/>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1、开挖控制箱周边泥土，挖出控制箱混凝土基座；</w:t>
      </w:r>
    </w:p>
    <w:p>
      <w:pPr>
        <w:pStyle w:val="22"/>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2、重新制作控制箱基座，扶正控制箱；</w:t>
      </w:r>
    </w:p>
    <w:p>
      <w:pPr>
        <w:pStyle w:val="22"/>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3、泥土回填，周边绿化恢复。</w:t>
      </w:r>
    </w:p>
    <w:p>
      <w:pPr>
        <w:pStyle w:val="22"/>
        <w:ind w:left="0" w:leftChars="0" w:firstLine="0" w:firstLineChars="0"/>
        <w:rPr>
          <w:rFonts w:hint="eastAsia" w:ascii="仿宋_GB2312" w:eastAsia="仿宋_GB2312"/>
          <w:b w:val="0"/>
          <w:bCs w:val="0"/>
          <w:color w:val="auto"/>
          <w:sz w:val="28"/>
          <w:szCs w:val="28"/>
          <w:highlight w:val="none"/>
          <w:lang w:val="en-US" w:eastAsia="zh-CN"/>
        </w:rPr>
      </w:pPr>
    </w:p>
    <w:p>
      <w:pPr>
        <w:pStyle w:val="22"/>
        <w:rPr>
          <w:rFonts w:hint="eastAsia" w:ascii="仿宋_GB2312" w:eastAsia="仿宋_GB2312"/>
          <w:b/>
          <w:bCs/>
          <w:color w:val="auto"/>
          <w:sz w:val="28"/>
          <w:szCs w:val="28"/>
          <w:highlight w:val="none"/>
          <w:lang w:val="en-US" w:eastAsia="zh-CN"/>
        </w:rPr>
      </w:pPr>
      <w:r>
        <w:rPr>
          <w:rFonts w:hint="eastAsia" w:ascii="仿宋_GB2312" w:eastAsia="仿宋_GB2312"/>
          <w:b/>
          <w:bCs/>
          <w:color w:val="auto"/>
          <w:sz w:val="28"/>
          <w:szCs w:val="28"/>
          <w:highlight w:val="none"/>
          <w:lang w:val="en-US" w:eastAsia="zh-CN"/>
        </w:rPr>
        <w:t>项目六：大坦沙分公司一二三期配电房电缆沟进出口盖板优化项目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大坦沙分公司为便于检查各配电房电缆沟进出口封堵情况，拟将各配电房电缆沟进出口位置的水泥盖板更换为不锈钢盖板，并在不锈钢盖板上加装观察口，方便班组快速揭开盖板检查。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color w:val="auto"/>
          <w:sz w:val="24"/>
          <w:szCs w:val="24"/>
          <w:highlight w:val="none"/>
          <w:lang w:val="en-US" w:eastAsia="zh-CN"/>
        </w:rPr>
      </w:pPr>
      <w:r>
        <w:rPr>
          <w:rFonts w:hint="eastAsia"/>
          <w:color w:val="auto"/>
          <w:highlight w:val="none"/>
          <w:lang w:val="en-US" w:eastAsia="zh-CN"/>
        </w:rPr>
        <w:t xml:space="preserve"> </w:t>
      </w:r>
      <w:r>
        <w:rPr>
          <w:rFonts w:hint="eastAsia"/>
          <w:b/>
          <w:bCs/>
          <w:color w:val="auto"/>
          <w:sz w:val="24"/>
          <w:szCs w:val="24"/>
          <w:highlight w:val="none"/>
          <w:lang w:val="en-US" w:eastAsia="zh-CN"/>
        </w:rPr>
        <w:t>项目实施内容：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（1）人手拆除原水泥盖板，39块水泥盖板约39米；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（2）在原电缆沟上制作水泥框架和不锈钢盖板支架；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（3）更换新不锈钢盖板；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（4）各配电房电缆沟盖板尺寸：</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3254"/>
        <w:gridCol w:w="1216"/>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序号</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地点</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数量</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eastAsiaTheme="minor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尺寸（长宽深mm）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一二期3分高压电房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800*420*60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一二期4#低压房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900*450*60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900*650*60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一期滤池总高压房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1150*300*60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800*420*60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4</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一二期2分高压电房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830*420*60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830*320*60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5</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一二期3#低压房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1450*400*60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1050*650*60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6</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一二期1分高压房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650*650*60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7</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一二期1#2#低压房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1030*620*60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750*500*60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8</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一二期饭堂</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1000*650*60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9</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三期滤池高压房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800*420*60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1150*300*60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10</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三期总高压房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1250*400*60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11</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三期1#2#低压房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1350*450*60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1500*420*60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820*450*60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12</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三期3#低压房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450*850*60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13</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一二期三万吨电房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5</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800*400*60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900*400*60（2块）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1000*400*60（2块）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14</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二期滤池低压配电房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800*410*60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15</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一期滤池低压配电房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800*410*60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16</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三期滤池低压配电房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1250*400*60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800*410*60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17</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三期加药间低压配电房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920*400*60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870*480*60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18</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三期加氯间低压配电房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3</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640*640*60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19</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离心机加药间</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800*350*60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900*500*60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20</w:t>
            </w:r>
          </w:p>
        </w:tc>
        <w:tc>
          <w:tcPr>
            <w:tcW w:w="325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离心机一楼低压配电房</w:t>
            </w:r>
          </w:p>
        </w:tc>
        <w:tc>
          <w:tcPr>
            <w:tcW w:w="121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1</w:t>
            </w:r>
          </w:p>
        </w:tc>
        <w:tc>
          <w:tcPr>
            <w:tcW w:w="304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730*530*60</w:t>
            </w:r>
          </w:p>
        </w:tc>
      </w:tr>
    </w:tbl>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一二期饭堂原电缆斜型观察井拆除（1000*650*500），重新修建为水平观测井（1000*650*500）；</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部分盖板需切割开口，需加工盖板为（一二期三万吨电房1块、三期加药间配电房1块、离心机加药间配电房1块）；</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盖板和支架制作参考如下：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color w:val="auto"/>
          <w:sz w:val="24"/>
          <w:szCs w:val="24"/>
          <w:highlight w:val="none"/>
          <w:lang w:val="en-US" w:eastAsia="zh-CN"/>
        </w:rPr>
      </w:pPr>
      <w:r>
        <w:rPr>
          <w:color w:val="auto"/>
          <w:highlight w:val="none"/>
        </w:rPr>
        <w:drawing>
          <wp:inline distT="0" distB="0" distL="114300" distR="114300">
            <wp:extent cx="5271770" cy="3212465"/>
            <wp:effectExtent l="0" t="0" r="508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271770" cy="3212465"/>
                    </a:xfrm>
                    <a:prstGeom prst="rect">
                      <a:avLst/>
                    </a:prstGeom>
                    <a:noFill/>
                    <a:ln>
                      <a:noFill/>
                    </a:ln>
                  </pic:spPr>
                </pic:pic>
              </a:graphicData>
            </a:graphic>
          </wp:inline>
        </w:drawing>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电缆沟盖板和支架需参照《地沟与盖板》（J331、J332G221）制作；</w:t>
      </w:r>
    </w:p>
    <w:p>
      <w:pPr>
        <w:pStyle w:val="22"/>
        <w:rPr>
          <w:rFonts w:hint="eastAsia" w:ascii="仿宋_GB2312" w:eastAsia="仿宋_GB2312"/>
          <w:b/>
          <w:bCs/>
          <w:color w:val="auto"/>
          <w:sz w:val="28"/>
          <w:szCs w:val="28"/>
          <w:highlight w:val="none"/>
          <w:lang w:val="en-US" w:eastAsia="zh-CN"/>
        </w:rPr>
      </w:pPr>
    </w:p>
    <w:p>
      <w:pPr>
        <w:pStyle w:val="14"/>
        <w:rPr>
          <w:rFonts w:hint="eastAsia"/>
          <w:color w:val="auto"/>
          <w:highlight w:val="none"/>
        </w:rPr>
      </w:pPr>
    </w:p>
    <w:p>
      <w:pPr>
        <w:rPr>
          <w:rFonts w:hint="eastAsia"/>
          <w:color w:val="auto"/>
          <w:highlight w:val="none"/>
        </w:rPr>
      </w:pPr>
    </w:p>
    <w:p>
      <w:pPr>
        <w:pStyle w:val="2"/>
        <w:rPr>
          <w:rFonts w:hint="eastAsia"/>
          <w:color w:val="auto"/>
          <w:highlight w:val="none"/>
        </w:rPr>
      </w:pPr>
    </w:p>
    <w:p>
      <w:pPr>
        <w:pStyle w:val="12"/>
        <w:adjustRightInd w:val="0"/>
        <w:snapToGrid w:val="0"/>
        <w:spacing w:line="300" w:lineRule="auto"/>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（1）施工人员进入厂区需进行在净水公司公众号进行来访预约，且满足我公司的防疫要求，施工期间穿反光衣，佩戴黄色安全帽，施工前必须进行安全教育和技术交底。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color w:val="auto"/>
          <w:sz w:val="28"/>
          <w:szCs w:val="28"/>
          <w:highlight w:val="none"/>
          <w:lang w:val="en-US" w:eastAsia="zh-CN"/>
        </w:rPr>
        <w:t>.</w:t>
      </w:r>
    </w:p>
    <w:p>
      <w:pPr>
        <w:pStyle w:val="2"/>
        <w:rPr>
          <w:rFonts w:hint="default"/>
          <w:color w:val="auto"/>
          <w:highlight w:val="none"/>
          <w:lang w:val="en-US" w:eastAsia="zh-CN"/>
        </w:rPr>
      </w:pPr>
      <w:r>
        <w:rPr>
          <w:rFonts w:hint="eastAsia" w:ascii="仿宋" w:hAnsi="仿宋" w:eastAsia="仿宋" w:cs="仿宋"/>
          <w:color w:val="auto"/>
          <w:sz w:val="28"/>
          <w:szCs w:val="28"/>
          <w:highlight w:val="none"/>
          <w:lang w:val="en-US" w:eastAsia="zh-CN"/>
        </w:rPr>
        <w:t>（5）项目五、项目六：项目完工后，电箱安装端正，没倾斜，电缆敷设按技术要求埋设好；盖板能完全覆盖管道沟间隙，全部盖板无裂纹破损，盖板与方案技术要求相符，且满足《地沟及盖板》（J331、J332 G221）的承重载荷要求。</w:t>
      </w:r>
    </w:p>
    <w:p>
      <w:pPr>
        <w:pStyle w:val="12"/>
        <w:adjustRightInd w:val="0"/>
        <w:snapToGrid w:val="0"/>
        <w:spacing w:line="520" w:lineRule="exact"/>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gridCol w:w="226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4"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计划工期</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2268"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计划工期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项目一</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c>
          <w:tcPr>
            <w:tcW w:w="2264"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项目四</w:t>
            </w:r>
          </w:p>
        </w:tc>
        <w:tc>
          <w:tcPr>
            <w:tcW w:w="2268"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项目二</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60天</w:t>
            </w:r>
          </w:p>
        </w:tc>
        <w:tc>
          <w:tcPr>
            <w:tcW w:w="2264"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项目五</w:t>
            </w:r>
          </w:p>
        </w:tc>
        <w:tc>
          <w:tcPr>
            <w:tcW w:w="2268" w:type="dxa"/>
            <w:vAlign w:val="center"/>
          </w:tcPr>
          <w:p>
            <w:pPr>
              <w:pStyle w:val="7"/>
              <w:ind w:firstLine="42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kern w:val="0"/>
                <w:sz w:val="24"/>
                <w:szCs w:val="24"/>
                <w:highlight w:val="none"/>
                <w:vertAlign w:val="baseline"/>
                <w:lang w:val="en-US" w:eastAsia="zh-CN" w:bidi="ar-SA"/>
              </w:rPr>
              <w:t>50天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项目三</w:t>
            </w:r>
          </w:p>
        </w:tc>
        <w:tc>
          <w:tcPr>
            <w:tcW w:w="2264"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45天</w:t>
            </w:r>
          </w:p>
        </w:tc>
        <w:tc>
          <w:tcPr>
            <w:tcW w:w="2264"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项目六</w:t>
            </w:r>
          </w:p>
        </w:tc>
        <w:tc>
          <w:tcPr>
            <w:tcW w:w="2268"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50天</w:t>
            </w:r>
          </w:p>
        </w:tc>
      </w:tr>
    </w:tbl>
    <w:p>
      <w:pPr>
        <w:pStyle w:val="7"/>
        <w:rPr>
          <w:color w:val="auto"/>
          <w:highlight w:val="none"/>
        </w:rPr>
      </w:pP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color w:val="auto"/>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7"/>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1"/>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1"/>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7"/>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bookmarkEnd w:id="60"/>
    <w:p>
      <w:pPr>
        <w:pStyle w:val="22"/>
        <w:ind w:left="0" w:leftChars="0" w:firstLine="0" w:firstLineChars="0"/>
        <w:rPr>
          <w:color w:val="auto"/>
          <w:highlight w:val="none"/>
        </w:rPr>
      </w:pPr>
    </w:p>
    <w:p>
      <w:pPr>
        <w:pStyle w:val="22"/>
        <w:ind w:left="0" w:leftChars="0" w:firstLine="0" w:firstLineChars="0"/>
        <w:rPr>
          <w:color w:val="auto"/>
          <w:highlight w:val="none"/>
        </w:rPr>
      </w:pPr>
    </w:p>
    <w:p>
      <w:pPr>
        <w:pStyle w:val="22"/>
        <w:ind w:left="0" w:leftChars="0" w:firstLine="0" w:firstLineChars="0"/>
        <w:rPr>
          <w:color w:val="auto"/>
          <w:highlight w:val="none"/>
        </w:rPr>
      </w:pPr>
    </w:p>
    <w:p>
      <w:pPr>
        <w:pStyle w:val="22"/>
        <w:ind w:left="0" w:leftChars="0" w:firstLine="0" w:firstLineChars="0"/>
        <w:rPr>
          <w:color w:val="auto"/>
          <w:highlight w:val="none"/>
        </w:rPr>
      </w:pPr>
    </w:p>
    <w:p>
      <w:pPr>
        <w:pStyle w:val="22"/>
        <w:ind w:left="0" w:leftChars="0" w:firstLine="0" w:firstLineChars="0"/>
        <w:rPr>
          <w:color w:val="auto"/>
          <w:highlight w:val="none"/>
        </w:rPr>
      </w:pPr>
    </w:p>
    <w:p>
      <w:pPr>
        <w:pStyle w:val="22"/>
        <w:ind w:left="0" w:leftChars="0" w:firstLine="0" w:firstLineChars="0"/>
        <w:rPr>
          <w:color w:val="auto"/>
          <w:highlight w:val="none"/>
        </w:rPr>
      </w:pPr>
    </w:p>
    <w:p>
      <w:pPr>
        <w:pStyle w:val="22"/>
        <w:ind w:left="0" w:leftChars="0" w:firstLine="0" w:firstLineChars="0"/>
        <w:rPr>
          <w:color w:val="auto"/>
          <w:highlight w:val="none"/>
        </w:rPr>
      </w:pPr>
    </w:p>
    <w:p>
      <w:pPr>
        <w:pStyle w:val="22"/>
        <w:ind w:left="0" w:leftChars="0" w:firstLine="0" w:firstLineChars="0"/>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4"/>
        <w:rPr>
          <w:color w:val="auto"/>
          <w:highlight w:val="none"/>
        </w:rPr>
      </w:pPr>
      <w:bookmarkStart w:id="62" w:name="_Toc1284"/>
      <w:bookmarkStart w:id="63" w:name="_Toc12135"/>
      <w:bookmarkStart w:id="64" w:name="_Toc537"/>
      <w:bookmarkStart w:id="65" w:name="_Toc25925"/>
      <w:bookmarkStart w:id="66" w:name="_Toc23353"/>
      <w:bookmarkStart w:id="67" w:name="_Toc18538"/>
      <w:bookmarkStart w:id="68" w:name="_Toc23330"/>
      <w:bookmarkStart w:id="69" w:name="_Toc4680"/>
      <w:bookmarkStart w:id="70" w:name="_Toc1496"/>
      <w:bookmarkStart w:id="71" w:name="_Toc15570"/>
      <w:bookmarkStart w:id="72" w:name="_Toc29835"/>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6"/>
        <w:rPr>
          <w:color w:val="auto"/>
          <w:highlight w:val="none"/>
        </w:rPr>
      </w:pPr>
    </w:p>
    <w:p>
      <w:pPr>
        <w:pStyle w:val="4"/>
        <w:rPr>
          <w:color w:val="auto"/>
          <w:highlight w:val="none"/>
        </w:rPr>
      </w:pPr>
      <w:bookmarkStart w:id="73" w:name="_Toc22797"/>
      <w:bookmarkStart w:id="74" w:name="_Toc88209949"/>
      <w:bookmarkStart w:id="75" w:name="_Toc19686"/>
      <w:bookmarkStart w:id="76" w:name="_Toc12968"/>
      <w:bookmarkStart w:id="77" w:name="_Toc22501"/>
      <w:bookmarkStart w:id="78" w:name="_Toc1375"/>
      <w:bookmarkStart w:id="79" w:name="_Toc87616386"/>
      <w:bookmarkStart w:id="80" w:name="_Toc19088"/>
      <w:bookmarkStart w:id="81" w:name="_Toc13309"/>
      <w:bookmarkStart w:id="82" w:name="_Toc8183"/>
      <w:bookmarkStart w:id="83" w:name="_Toc323"/>
      <w:bookmarkStart w:id="84" w:name="_Toc12980"/>
      <w:bookmarkStart w:id="85" w:name="_Toc12721"/>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广州市净水有限公司2022年猎德、京溪、大坦沙分公司日常维护维修项目（机电维修类）</w:t>
      </w:r>
    </w:p>
    <w:p>
      <w:pPr>
        <w:pStyle w:val="47"/>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w:t>
      </w:r>
      <w:bookmarkStart w:id="86" w:name="合同"/>
      <w:bookmarkEnd w:id="86"/>
    </w:p>
    <w:p>
      <w:pPr>
        <w:pStyle w:val="22"/>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7"/>
        <w:rPr>
          <w:rFonts w:hint="eastAsia" w:ascii="宋体" w:hAnsi="宋体" w:cs="宋体"/>
          <w:b/>
          <w:color w:val="auto"/>
          <w:sz w:val="30"/>
          <w:highlight w:val="none"/>
        </w:rPr>
      </w:pPr>
    </w:p>
    <w:p>
      <w:pPr>
        <w:pStyle w:val="7"/>
        <w:ind w:left="0" w:leftChars="0" w:firstLine="0" w:firstLineChars="0"/>
        <w:rPr>
          <w:rFonts w:hint="eastAsia" w:ascii="宋体" w:hAnsi="宋体" w:cs="宋体"/>
          <w:b/>
          <w:color w:val="auto"/>
          <w:sz w:val="30"/>
          <w:highlight w:val="none"/>
          <w:lang w:val="zh-CN"/>
        </w:rPr>
      </w:pPr>
    </w:p>
    <w:p>
      <w:pPr>
        <w:spacing w:before="93" w:beforeLines="30" w:line="500" w:lineRule="exact"/>
        <w:ind w:left="210" w:leftChars="100" w:firstLine="600" w:firstLineChars="250"/>
        <w:rPr>
          <w:rFonts w:ascii="宋体" w:hAnsi="宋体" w:cs="宋体"/>
          <w:color w:val="auto"/>
          <w:sz w:val="24"/>
          <w:highlight w:val="none"/>
          <w:u w:val="singl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广州市净水有限公司2022年猎德、京溪、大坦沙分公司日常维护维修项目（机电维修类）</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olor w:val="auto"/>
          <w:sz w:val="24"/>
          <w:highlight w:val="none"/>
          <w:u w:val="single"/>
          <w:lang w:eastAsia="zh-CN"/>
        </w:rPr>
        <w:t>广州市净水有限公司2022年猎德、京溪、大坦沙分公司日常维护维修项目（机电维修类）</w:t>
      </w:r>
    </w:p>
    <w:tbl>
      <w:tblPr>
        <w:tblStyle w:val="23"/>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6"/>
        <w:gridCol w:w="2380"/>
        <w:gridCol w:w="5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填报单位 </w:t>
            </w:r>
          </w:p>
        </w:tc>
        <w:tc>
          <w:tcPr>
            <w:tcW w:w="28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5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猎德分公司三期沉砂池刮砂机减速箱维修项目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5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一二三四期出水流量计井坑底泵维修项目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5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猎德分公司厂区北面应急值班室配电开关改造项目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京溪分公司</w:t>
            </w:r>
          </w:p>
        </w:tc>
        <w:tc>
          <w:tcPr>
            <w:tcW w:w="5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京溪分公司2022年东线膜池产水泵变频器优化项目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w:t>
            </w:r>
          </w:p>
        </w:tc>
        <w:tc>
          <w:tcPr>
            <w:tcW w:w="5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大坦沙分公司一、二、三期滤池维修电箱优化等项目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w:t>
            </w:r>
          </w:p>
        </w:tc>
        <w:tc>
          <w:tcPr>
            <w:tcW w:w="5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大坦沙分公司一二三期配电房电缆沟进出口盖板优化项目</w:t>
            </w:r>
          </w:p>
        </w:tc>
      </w:tr>
    </w:tbl>
    <w:p>
      <w:pPr>
        <w:pStyle w:val="2"/>
        <w:rPr>
          <w:rFonts w:hint="eastAsia"/>
          <w:color w:val="auto"/>
          <w:highlight w:val="none"/>
          <w:lang w:eastAsia="zh-CN"/>
        </w:rPr>
      </w:pP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szCs w:val="22"/>
          <w:highlight w:val="none"/>
        </w:rPr>
        <w:t>（以下分别简称“项目一、项目二、项目三</w:t>
      </w:r>
      <w:r>
        <w:rPr>
          <w:rFonts w:hint="eastAsia" w:ascii="宋体" w:hAnsi="宋体" w:cs="宋体"/>
          <w:bCs/>
          <w:color w:val="auto"/>
          <w:sz w:val="24"/>
          <w:szCs w:val="22"/>
          <w:highlight w:val="none"/>
          <w:lang w:eastAsia="zh-CN"/>
        </w:rPr>
        <w:t>、</w:t>
      </w:r>
      <w:r>
        <w:rPr>
          <w:rFonts w:hint="eastAsia" w:ascii="宋体" w:hAnsi="宋体" w:cs="宋体"/>
          <w:bCs/>
          <w:color w:val="auto"/>
          <w:sz w:val="24"/>
          <w:szCs w:val="22"/>
          <w:highlight w:val="none"/>
        </w:rPr>
        <w:t>项目</w:t>
      </w:r>
      <w:r>
        <w:rPr>
          <w:rFonts w:hint="eastAsia" w:ascii="宋体" w:hAnsi="宋体" w:cs="宋体"/>
          <w:bCs/>
          <w:color w:val="auto"/>
          <w:sz w:val="24"/>
          <w:szCs w:val="22"/>
          <w:highlight w:val="none"/>
          <w:lang w:val="en-US" w:eastAsia="zh-CN"/>
        </w:rPr>
        <w:t>四、</w:t>
      </w:r>
      <w:r>
        <w:rPr>
          <w:rFonts w:hint="eastAsia" w:ascii="宋体" w:hAnsi="宋体" w:cs="宋体"/>
          <w:bCs/>
          <w:color w:val="auto"/>
          <w:sz w:val="24"/>
          <w:szCs w:val="22"/>
          <w:highlight w:val="none"/>
        </w:rPr>
        <w:t>项目</w:t>
      </w:r>
      <w:r>
        <w:rPr>
          <w:rFonts w:hint="eastAsia" w:ascii="宋体" w:hAnsi="宋体" w:cs="宋体"/>
          <w:bCs/>
          <w:color w:val="auto"/>
          <w:sz w:val="24"/>
          <w:szCs w:val="22"/>
          <w:highlight w:val="none"/>
          <w:lang w:val="en-US" w:eastAsia="zh-CN"/>
        </w:rPr>
        <w:t>五、</w:t>
      </w:r>
      <w:r>
        <w:rPr>
          <w:rFonts w:hint="eastAsia" w:ascii="宋体" w:hAnsi="宋体" w:cs="宋体"/>
          <w:bCs/>
          <w:color w:val="auto"/>
          <w:sz w:val="24"/>
          <w:szCs w:val="22"/>
          <w:highlight w:val="none"/>
        </w:rPr>
        <w:t>项目</w:t>
      </w:r>
      <w:r>
        <w:rPr>
          <w:rFonts w:hint="eastAsia" w:ascii="宋体" w:hAnsi="宋体" w:cs="宋体"/>
          <w:bCs/>
          <w:color w:val="auto"/>
          <w:sz w:val="24"/>
          <w:szCs w:val="22"/>
          <w:highlight w:val="none"/>
          <w:lang w:val="en-US" w:eastAsia="zh-CN"/>
        </w:rPr>
        <w:t>六</w:t>
      </w:r>
      <w:r>
        <w:rPr>
          <w:rFonts w:hint="eastAsia" w:ascii="宋体" w:hAnsi="宋体" w:cs="宋体"/>
          <w:bCs/>
          <w:color w:val="auto"/>
          <w:sz w:val="24"/>
          <w:szCs w:val="22"/>
          <w:highlight w:val="none"/>
        </w:rPr>
        <w:t>”）</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项目所属各分公司</w:t>
      </w:r>
      <w:r>
        <w:rPr>
          <w:rFonts w:hint="eastAsia" w:ascii="宋体" w:hAnsi="宋体" w:cs="宋体"/>
          <w:color w:val="auto"/>
          <w:sz w:val="24"/>
          <w:highlight w:val="none"/>
          <w:u w:val="single"/>
        </w:rPr>
        <w:t xml:space="preserve"> 。</w:t>
      </w:r>
    </w:p>
    <w:p>
      <w:pPr>
        <w:pStyle w:val="12"/>
        <w:spacing w:line="500" w:lineRule="exact"/>
        <w:ind w:firstLine="0" w:firstLineChars="0"/>
        <w:outlineLvl w:val="1"/>
        <w:rPr>
          <w:rFonts w:hint="default" w:hAnsi="宋体" w:cs="宋体"/>
          <w:color w:val="auto"/>
          <w:sz w:val="24"/>
          <w:szCs w:val="20"/>
          <w:highlight w:val="none"/>
          <w:lang w:val="en-US" w:eastAsia="zh-CN"/>
        </w:rPr>
      </w:pPr>
    </w:p>
    <w:p>
      <w:pPr>
        <w:spacing w:line="500" w:lineRule="exact"/>
        <w:rPr>
          <w:color w:val="auto"/>
          <w:highlight w:val="none"/>
        </w:rPr>
      </w:pPr>
      <w:r>
        <w:rPr>
          <w:rFonts w:hint="eastAsia" w:ascii="宋体" w:hAnsi="宋体" w:cs="宋体"/>
          <w:color w:val="auto"/>
          <w:sz w:val="24"/>
          <w:highlight w:val="none"/>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2.4项目内容</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1727"/>
        <w:gridCol w:w="1995"/>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填报单位 </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猎德分公司三期沉砂池刮砂机减速箱维修项目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宋体" w:hAnsi="宋体" w:eastAsia="宋体" w:cs="宋体"/>
                <w:i w:val="0"/>
                <w:iCs w:val="0"/>
                <w:color w:val="auto"/>
                <w:sz w:val="22"/>
                <w:szCs w:val="22"/>
                <w:highlight w:val="none"/>
                <w:u w:val="none"/>
              </w:rPr>
            </w:pPr>
            <w:r>
              <w:rPr>
                <w:rFonts w:hint="eastAsia"/>
                <w:color w:val="auto"/>
                <w:sz w:val="22"/>
                <w:szCs w:val="22"/>
                <w:highlight w:val="none"/>
                <w:shd w:val="clear" w:color="auto" w:fill="FFFFFF"/>
              </w:rPr>
              <w:t>维修三期沉砂池刮砂机减速机4台。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7"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一二三四期出水流量计井坑底泵维修项目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top"/>
          </w:tcPr>
          <w:p>
            <w:pPr>
              <w:numPr>
                <w:ilvl w:val="0"/>
                <w:numId w:val="2"/>
              </w:numPr>
              <w:jc w:val="left"/>
              <w:rPr>
                <w:color w:val="auto"/>
                <w:sz w:val="22"/>
                <w:szCs w:val="22"/>
                <w:highlight w:val="none"/>
              </w:rPr>
            </w:pPr>
            <w:r>
              <w:rPr>
                <w:rFonts w:hint="eastAsia" w:ascii="宋体" w:hAnsi="宋体" w:cs="宋体"/>
                <w:color w:val="auto"/>
                <w:kern w:val="0"/>
                <w:sz w:val="22"/>
                <w:szCs w:val="22"/>
                <w:highlight w:val="none"/>
                <w:lang w:bidi="ar"/>
              </w:rPr>
              <w:t>安装四套自动抽水系统（含浮球开关、井底杂质泵、控制电箱等），并敷设排水管道连接雨水井。安装独立控制电箱，当流量井井底积水达到设定位置，水泵能实现自动启动，并在完成积水抽排。</w:t>
            </w:r>
          </w:p>
          <w:p>
            <w:pPr>
              <w:jc w:val="left"/>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2、将三期出水流量计水泥盖板更换</w:t>
            </w:r>
            <w:r>
              <w:rPr>
                <w:rFonts w:hint="eastAsia" w:ascii="宋体" w:hAnsi="宋体" w:eastAsia="宋体" w:cs="宋体"/>
                <w:color w:val="auto"/>
                <w:kern w:val="0"/>
                <w:sz w:val="22"/>
                <w:szCs w:val="22"/>
                <w:highlight w:val="none"/>
                <w:lang w:bidi="ar"/>
              </w:rPr>
              <w:t>镀锌格栅盖板。</w:t>
            </w:r>
          </w:p>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猎德分公司厂区北面应急值班室配电开关改造项目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numPr>
                <w:ilvl w:val="-1"/>
                <w:numId w:val="0"/>
              </w:numPr>
              <w:ind w:firstLine="0" w:firstLineChars="0"/>
              <w:rPr>
                <w:rFonts w:hint="eastAsia" w:ascii="宋体" w:hAnsi="宋体" w:cs="宋体"/>
                <w:b w:val="0"/>
                <w:bCs w:val="0"/>
                <w:color w:val="auto"/>
                <w:sz w:val="24"/>
                <w:szCs w:val="22"/>
                <w:highlight w:val="none"/>
                <w:lang w:val="en-US" w:eastAsia="zh-CN"/>
              </w:rPr>
            </w:pPr>
            <w:r>
              <w:rPr>
                <w:rFonts w:hint="eastAsia" w:ascii="宋体" w:hAnsi="宋体" w:cs="宋体"/>
                <w:b w:val="0"/>
                <w:bCs w:val="0"/>
                <w:color w:val="auto"/>
                <w:sz w:val="24"/>
                <w:szCs w:val="22"/>
                <w:highlight w:val="none"/>
                <w:lang w:val="en-US" w:eastAsia="zh-CN"/>
              </w:rPr>
              <w:t>1.更换北面应急值班室配电箱，根据现场实际使用负荷，按照“一户一开关”重新设计配电箱；</w:t>
            </w:r>
          </w:p>
          <w:p>
            <w:pPr>
              <w:pStyle w:val="2"/>
              <w:numPr>
                <w:ilvl w:val="-1"/>
                <w:numId w:val="0"/>
              </w:numPr>
              <w:ind w:firstLine="0" w:firstLineChars="0"/>
              <w:rPr>
                <w:rFonts w:hint="eastAsia" w:ascii="宋体" w:hAnsi="宋体" w:cs="宋体"/>
                <w:b w:val="0"/>
                <w:bCs w:val="0"/>
                <w:color w:val="auto"/>
                <w:sz w:val="24"/>
                <w:szCs w:val="22"/>
                <w:highlight w:val="none"/>
                <w:lang w:val="en-US" w:eastAsia="zh-CN"/>
              </w:rPr>
            </w:pPr>
            <w:r>
              <w:rPr>
                <w:rFonts w:hint="eastAsia" w:ascii="宋体" w:hAnsi="宋体" w:cs="宋体"/>
                <w:b w:val="0"/>
                <w:bCs w:val="0"/>
                <w:color w:val="auto"/>
                <w:sz w:val="24"/>
                <w:szCs w:val="22"/>
                <w:highlight w:val="none"/>
                <w:lang w:val="en-US" w:eastAsia="zh-CN"/>
              </w:rPr>
              <w:t>2.拆除原有明敷电缆线管，改用为不锈钢桥架布设；</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cs="宋体"/>
                <w:b w:val="0"/>
                <w:bCs w:val="0"/>
                <w:color w:val="auto"/>
                <w:sz w:val="24"/>
                <w:szCs w:val="22"/>
                <w:highlight w:val="none"/>
                <w:lang w:val="en-US" w:eastAsia="zh-CN"/>
              </w:rPr>
              <w:t>3.重新合理布设电热水器、空调等大功率电器电缆；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京溪分公司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京溪分公司2022年东线膜池产水泵变频器优化项目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jc w:val="left"/>
              <w:textAlignment w:val="center"/>
              <w:rPr>
                <w:rFonts w:hint="eastAsia" w:ascii="宋体" w:hAnsi="宋体" w:eastAsia="宋体" w:cs="宋体"/>
                <w:b w:val="0"/>
                <w:bCs w:val="0"/>
                <w:color w:val="auto"/>
                <w:kern w:val="0"/>
                <w:sz w:val="22"/>
                <w:szCs w:val="22"/>
                <w:highlight w:val="none"/>
                <w:u w:val="none"/>
                <w:lang w:val="en-US" w:eastAsia="zh-CN" w:bidi="ar"/>
              </w:rPr>
            </w:pPr>
            <w:r>
              <w:rPr>
                <w:rFonts w:hint="eastAsia" w:ascii="宋体" w:hAnsi="宋体" w:eastAsia="宋体" w:cs="宋体"/>
                <w:b w:val="0"/>
                <w:bCs w:val="0"/>
                <w:color w:val="auto"/>
                <w:kern w:val="0"/>
                <w:sz w:val="22"/>
                <w:szCs w:val="22"/>
                <w:highlight w:val="none"/>
                <w:u w:val="none"/>
                <w:lang w:val="en-US" w:eastAsia="zh-CN" w:bidi="ar"/>
              </w:rPr>
              <w:t>1、原东线膜池产水泵变频器（ATV61HD18N4)拆下来并保养，包括清理灰尘和包装密封好；</w:t>
            </w:r>
          </w:p>
          <w:p>
            <w:pPr>
              <w:keepNext w:val="0"/>
              <w:keepLines w:val="0"/>
              <w:widowControl/>
              <w:numPr>
                <w:ilvl w:val="-1"/>
                <w:numId w:val="0"/>
              </w:numPr>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val="0"/>
                <w:bCs w:val="0"/>
                <w:color w:val="auto"/>
                <w:kern w:val="0"/>
                <w:sz w:val="22"/>
                <w:szCs w:val="22"/>
                <w:highlight w:val="none"/>
                <w:u w:val="none"/>
                <w:lang w:val="en-US" w:eastAsia="zh-CN" w:bidi="ar"/>
              </w:rPr>
              <w:t>2、安装和调试新的变频器（变频器ATV61OD18N4甲供)；</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val="0"/>
                <w:bCs w:val="0"/>
                <w:color w:val="auto"/>
                <w:kern w:val="0"/>
                <w:sz w:val="22"/>
                <w:szCs w:val="22"/>
                <w:highlight w:val="none"/>
                <w:u w:val="none"/>
                <w:lang w:val="en-US" w:eastAsia="zh-CN" w:bidi="ar"/>
              </w:rPr>
              <w:t>3、安装耗材和材料见附表，包括但不限于表格材料。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大坦沙分公司一、二、三期滤池维修电箱优化等项目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1、大坦沙分公司滤池池面安装维修电源箱；2、三期中水控制电箱维修加固。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ascii="宋体" w:hAnsi="宋体" w:eastAsia="宋体" w:cs="宋体"/>
                <w:i w:val="0"/>
                <w:iCs w:val="0"/>
                <w:color w:val="auto"/>
                <w:kern w:val="0"/>
                <w:sz w:val="22"/>
                <w:szCs w:val="22"/>
                <w:highlight w:val="none"/>
                <w:u w:val="none"/>
                <w:lang w:val="en-US" w:eastAsia="zh-CN" w:bidi="ar"/>
              </w:rPr>
              <w:t>大坦沙分公司一二三期配电房电缆沟进出口盖板优化项目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拟将各配电房电缆沟进出口位置的水泥盖板更换为不锈钢盖板，并在不锈钢盖板上加装观察口</w:t>
            </w:r>
          </w:p>
        </w:tc>
      </w:tr>
    </w:tbl>
    <w:p>
      <w:pPr>
        <w:pStyle w:val="2"/>
        <w:rPr>
          <w:color w:val="auto"/>
          <w:highlight w:val="none"/>
        </w:rPr>
      </w:pP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2" w:firstLineChars="200"/>
        <w:rPr>
          <w:rFonts w:ascii="宋体" w:hAnsi="宋体" w:cs="宋体"/>
          <w:color w:val="auto"/>
          <w:sz w:val="24"/>
          <w:highlight w:val="none"/>
        </w:rPr>
      </w:pPr>
      <w:r>
        <w:rPr>
          <w:rFonts w:hint="eastAsia" w:ascii="Segoe UI Symbol" w:hAnsi="Segoe UI Symbol" w:cs="Segoe UI Symbol"/>
          <w:b/>
          <w:bCs/>
          <w:color w:val="auto"/>
          <w:sz w:val="24"/>
          <w:highlight w:val="none"/>
          <w:lang w:eastAsia="zh-CN"/>
        </w:rPr>
        <w:sym w:font="Wingdings 2" w:char="0052"/>
      </w:r>
      <w:r>
        <w:rPr>
          <w:rFonts w:hint="eastAsia" w:ascii="宋体" w:hAnsi="宋体" w:cs="宋体"/>
          <w:color w:val="auto"/>
          <w:sz w:val="24"/>
          <w:highlight w:val="none"/>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13"/>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合同总价组成：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项目一</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二</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color w:val="auto"/>
                <w:sz w:val="24"/>
                <w:highlight w:val="none"/>
                <w:u w:val="none"/>
                <w:vertAlign w:val="baseli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三</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四</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五</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六</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bl>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 xml:space="preserve">         </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附件5工程量清单报价。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税率为9 %</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rFonts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lang w:val="en-US" w:eastAsia="zh-CN"/>
        </w:rPr>
        <w:t>详见下表</w:t>
      </w:r>
      <w:r>
        <w:rPr>
          <w:rFonts w:hint="eastAsia" w:ascii="宋体" w:hAnsi="宋体" w:cs="宋体"/>
          <w:color w:val="auto"/>
          <w:sz w:val="24"/>
          <w:highlight w:val="none"/>
        </w:rPr>
        <w:t>，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color w:val="auto"/>
          <w:sz w:val="24"/>
          <w:highlight w:val="none"/>
          <w:lang w:val="en-US" w:eastAsia="zh-CN"/>
        </w:rPr>
        <w:t>及总日历天数</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详见下表</w:t>
      </w:r>
      <w:r>
        <w:rPr>
          <w:rFonts w:hint="eastAsia" w:ascii="宋体" w:hAnsi="宋体" w:cs="宋体"/>
          <w:b/>
          <w:bCs/>
          <w:color w:val="auto"/>
          <w:sz w:val="24"/>
          <w:highlight w:val="none"/>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ascii="宋体" w:hAnsi="宋体" w:cs="宋体"/>
          <w:color w:val="auto"/>
          <w:sz w:val="24"/>
          <w:highlight w:val="none"/>
          <w:u w:val="single"/>
        </w:rPr>
        <w:t>30</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p>
      <w:pPr>
        <w:pStyle w:val="2"/>
        <w:rPr>
          <w:rFonts w:ascii="宋体" w:hAnsi="宋体" w:cs="宋体"/>
          <w:color w:val="auto"/>
          <w:sz w:val="24"/>
          <w:highlight w:val="none"/>
        </w:rPr>
      </w:pPr>
    </w:p>
    <w:tbl>
      <w:tblPr>
        <w:tblStyle w:val="24"/>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1509"/>
        <w:gridCol w:w="1509"/>
        <w:gridCol w:w="1509"/>
        <w:gridCol w:w="1511"/>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509"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1509"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暂定开工日期</w:t>
            </w:r>
          </w:p>
        </w:tc>
        <w:tc>
          <w:tcPr>
            <w:tcW w:w="1509" w:type="dxa"/>
            <w:vAlign w:val="center"/>
          </w:tcPr>
          <w:p>
            <w:pPr>
              <w:pStyle w:val="7"/>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合同工期及总日历天数</w:t>
            </w:r>
          </w:p>
        </w:tc>
        <w:tc>
          <w:tcPr>
            <w:tcW w:w="1509"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w:t>
            </w:r>
          </w:p>
        </w:tc>
        <w:tc>
          <w:tcPr>
            <w:tcW w:w="1511"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暂定开工日期</w:t>
            </w:r>
          </w:p>
        </w:tc>
        <w:tc>
          <w:tcPr>
            <w:tcW w:w="1511"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合同工期及总日历天数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09"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项目一</w:t>
            </w:r>
          </w:p>
        </w:tc>
        <w:tc>
          <w:tcPr>
            <w:tcW w:w="1509"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p>
        </w:tc>
        <w:tc>
          <w:tcPr>
            <w:tcW w:w="1509"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30天</w:t>
            </w:r>
          </w:p>
        </w:tc>
        <w:tc>
          <w:tcPr>
            <w:tcW w:w="1509"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项目四</w:t>
            </w:r>
          </w:p>
        </w:tc>
        <w:tc>
          <w:tcPr>
            <w:tcW w:w="1511"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p>
        </w:tc>
        <w:tc>
          <w:tcPr>
            <w:tcW w:w="1511"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09"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项目二</w:t>
            </w:r>
          </w:p>
        </w:tc>
        <w:tc>
          <w:tcPr>
            <w:tcW w:w="1509"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p>
        </w:tc>
        <w:tc>
          <w:tcPr>
            <w:tcW w:w="1509"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60天</w:t>
            </w:r>
          </w:p>
        </w:tc>
        <w:tc>
          <w:tcPr>
            <w:tcW w:w="1509" w:type="dxa"/>
            <w:vAlign w:val="center"/>
          </w:tcPr>
          <w:p>
            <w:pPr>
              <w:pStyle w:val="7"/>
              <w:ind w:firstLine="420" w:firstLineChars="0"/>
              <w:jc w:val="center"/>
              <w:rPr>
                <w:rFonts w:hint="default"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项目五</w:t>
            </w:r>
          </w:p>
        </w:tc>
        <w:tc>
          <w:tcPr>
            <w:tcW w:w="1511" w:type="dxa"/>
            <w:vAlign w:val="center"/>
          </w:tcPr>
          <w:p>
            <w:pPr>
              <w:pStyle w:val="7"/>
              <w:ind w:firstLine="420" w:firstLineChars="0"/>
              <w:jc w:val="center"/>
              <w:rPr>
                <w:rFonts w:hint="eastAsia" w:ascii="仿宋" w:hAnsi="仿宋" w:eastAsia="仿宋" w:cs="仿宋"/>
                <w:b/>
                <w:bCs/>
                <w:color w:val="auto"/>
                <w:sz w:val="24"/>
                <w:szCs w:val="24"/>
                <w:highlight w:val="none"/>
                <w:vertAlign w:val="baseline"/>
                <w:lang w:val="en-US" w:eastAsia="zh-CN"/>
              </w:rPr>
            </w:pPr>
          </w:p>
        </w:tc>
        <w:tc>
          <w:tcPr>
            <w:tcW w:w="1511" w:type="dxa"/>
            <w:vAlign w:val="center"/>
          </w:tcPr>
          <w:p>
            <w:pPr>
              <w:pStyle w:val="7"/>
              <w:ind w:firstLine="42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09" w:type="dxa"/>
            <w:vAlign w:val="center"/>
          </w:tcPr>
          <w:p>
            <w:pPr>
              <w:pStyle w:val="7"/>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项目三</w:t>
            </w:r>
          </w:p>
        </w:tc>
        <w:tc>
          <w:tcPr>
            <w:tcW w:w="1509"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p>
        </w:tc>
        <w:tc>
          <w:tcPr>
            <w:tcW w:w="1509" w:type="dxa"/>
            <w:vAlign w:val="center"/>
          </w:tcPr>
          <w:p>
            <w:pPr>
              <w:pStyle w:val="7"/>
              <w:ind w:firstLine="420" w:firstLineChars="0"/>
              <w:jc w:val="center"/>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vertAlign w:val="baseline"/>
                <w:lang w:val="en-US" w:eastAsia="zh-CN"/>
              </w:rPr>
              <w:t>45天</w:t>
            </w:r>
          </w:p>
        </w:tc>
        <w:tc>
          <w:tcPr>
            <w:tcW w:w="1509" w:type="dxa"/>
            <w:vAlign w:val="center"/>
          </w:tcPr>
          <w:p>
            <w:pPr>
              <w:pStyle w:val="7"/>
              <w:ind w:firstLine="42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项目六</w:t>
            </w:r>
          </w:p>
        </w:tc>
        <w:tc>
          <w:tcPr>
            <w:tcW w:w="1511"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p>
        </w:tc>
        <w:tc>
          <w:tcPr>
            <w:tcW w:w="1511" w:type="dxa"/>
            <w:vAlign w:val="center"/>
          </w:tcPr>
          <w:p>
            <w:pPr>
              <w:pStyle w:val="7"/>
              <w:ind w:firstLine="42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50天</w:t>
            </w:r>
          </w:p>
        </w:tc>
      </w:tr>
    </w:tbl>
    <w:p>
      <w:pPr>
        <w:pStyle w:val="3"/>
        <w:rPr>
          <w:color w:val="auto"/>
          <w:highlight w:val="none"/>
        </w:rPr>
      </w:pPr>
    </w:p>
    <w:p>
      <w:pPr>
        <w:pStyle w:val="7"/>
        <w:rPr>
          <w:color w:val="auto"/>
          <w:highlight w:val="none"/>
        </w:rPr>
      </w:pP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2"/>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乙方不得随意更换项目负责人及附件6中的相关人员，如确须更换，应提前征得甲方同意。如有违反，甲方有权解除合同并要求乙方支付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在合同有效期内，乙方自愿接受甲方按《广州市净水有限公司经营建设项目参建企业不诚信行为管理办法》、《营运项目承包单位日常履约考评参照表（安全）》处理，具体处理标准详见附件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7"/>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2"/>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项目分项验收分项支付，验收合格后，由乙方提交申请支付资料 15 个工作日内，甲方支付至</w:t>
      </w:r>
      <w:r>
        <w:rPr>
          <w:rFonts w:hint="eastAsia" w:hAnsi="宋体" w:cs="宋体"/>
          <w:color w:val="auto"/>
          <w:sz w:val="24"/>
          <w:szCs w:val="24"/>
          <w:highlight w:val="none"/>
          <w:lang w:val="en-US" w:eastAsia="zh-CN"/>
        </w:rPr>
        <w:t>各项目</w:t>
      </w:r>
      <w:r>
        <w:rPr>
          <w:rFonts w:hint="eastAsia" w:hAnsi="宋体" w:cs="宋体"/>
          <w:color w:val="auto"/>
          <w:sz w:val="24"/>
          <w:szCs w:val="24"/>
          <w:highlight w:val="none"/>
        </w:rPr>
        <w:t>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项目一</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二</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宋体" w:hAnsi="宋体" w:cs="宋体" w:eastAsiaTheme="minorEastAsia"/>
                <w:b/>
                <w:bCs/>
                <w:color w:val="auto"/>
                <w:sz w:val="24"/>
                <w:highlight w:val="none"/>
                <w:u w:val="none"/>
                <w:vertAlign w:val="baseli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三</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四</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五</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3" w:type="pct"/>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六</w:t>
            </w:r>
          </w:p>
        </w:tc>
        <w:tc>
          <w:tcPr>
            <w:tcW w:w="2506" w:type="pct"/>
            <w:vAlign w:val="center"/>
          </w:tcPr>
          <w:p>
            <w:pPr>
              <w:spacing w:line="500" w:lineRule="exact"/>
              <w:jc w:val="center"/>
              <w:rPr>
                <w:rFonts w:hint="eastAsia" w:ascii="宋体" w:hAnsi="宋体" w:eastAsia="宋体" w:cs="宋体"/>
                <w:b/>
                <w:bCs/>
                <w:color w:val="auto"/>
                <w:sz w:val="24"/>
                <w:highlight w:val="none"/>
                <w:u w:val="none"/>
                <w:vertAlign w:val="baseline"/>
              </w:rPr>
            </w:pPr>
          </w:p>
        </w:tc>
      </w:tr>
    </w:tbl>
    <w:p>
      <w:pPr>
        <w:spacing w:line="384" w:lineRule="auto"/>
        <w:ind w:firstLine="480" w:firstLineChars="200"/>
        <w:rPr>
          <w:rFonts w:hint="eastAsia" w:hAnsi="宋体" w:cs="宋体"/>
          <w:color w:val="auto"/>
          <w:sz w:val="24"/>
          <w:highlight w:val="none"/>
          <w:lang w:eastAsia="zh-CN"/>
        </w:rPr>
      </w:pPr>
    </w:p>
    <w:p>
      <w:pPr>
        <w:spacing w:line="384" w:lineRule="auto"/>
        <w:ind w:firstLine="480" w:firstLineChars="200"/>
        <w:rPr>
          <w:rFonts w:hint="default" w:hAnsi="宋体" w:cs="宋体"/>
          <w:color w:val="auto"/>
          <w:sz w:val="24"/>
          <w:highlight w:val="none"/>
          <w:u w:val="single"/>
          <w:lang w:val="en-US" w:eastAsia="zh-CN"/>
        </w:rPr>
      </w:pPr>
      <w:r>
        <w:rPr>
          <w:rFonts w:hint="eastAsia" w:ascii="宋体" w:hAnsi="宋体" w:eastAsia="宋体" w:cs="宋体"/>
          <w:color w:val="auto"/>
          <w:sz w:val="24"/>
          <w:highlight w:val="none"/>
          <w:lang w:val="en-US" w:eastAsia="zh-CN"/>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w:t>
      </w:r>
      <w:r>
        <w:rPr>
          <w:rFonts w:hint="eastAsia" w:ascii="宋体" w:hAnsi="宋体" w:cs="宋体"/>
          <w:color w:val="auto"/>
          <w:sz w:val="24"/>
          <w:highlight w:val="none"/>
          <w:lang w:val="en-US" w:eastAsia="zh-CN"/>
        </w:rPr>
        <w:t>分项</w:t>
      </w:r>
      <w:r>
        <w:rPr>
          <w:rFonts w:hint="eastAsia" w:ascii="宋体" w:hAnsi="宋体" w:cs="宋体"/>
          <w:color w:val="auto"/>
          <w:sz w:val="24"/>
          <w:highlight w:val="none"/>
        </w:rPr>
        <w:t>验收</w:t>
      </w:r>
      <w:r>
        <w:rPr>
          <w:rFonts w:hint="eastAsia" w:ascii="宋体" w:hAnsi="宋体" w:cs="宋体"/>
          <w:color w:val="auto"/>
          <w:sz w:val="24"/>
          <w:highlight w:val="none"/>
          <w:lang w:val="en-US" w:eastAsia="zh-CN"/>
        </w:rPr>
        <w:t>合格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u w:val="single"/>
        </w:rPr>
        <w:t>15</w:t>
      </w:r>
      <w:r>
        <w:rPr>
          <w:rFonts w:hint="eastAsia" w:ascii="宋体" w:hAnsi="宋体" w:cs="宋体"/>
          <w:color w:val="auto"/>
          <w:sz w:val="24"/>
          <w:highlight w:val="none"/>
        </w:rPr>
        <w:t>个工作日内，</w:t>
      </w:r>
      <w:r>
        <w:rPr>
          <w:rFonts w:hint="eastAsia" w:ascii="宋体" w:hAnsi="宋体" w:cs="宋体"/>
          <w:color w:val="auto"/>
          <w:sz w:val="24"/>
          <w:highlight w:val="none"/>
          <w:lang w:val="en-US" w:eastAsia="zh-CN"/>
        </w:rPr>
        <w:t>项三由</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结算价的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其他项目由</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各项目</w:t>
      </w:r>
      <w:r>
        <w:rPr>
          <w:rFonts w:hint="eastAsia" w:ascii="宋体" w:hAnsi="宋体" w:cs="宋体"/>
          <w:color w:val="auto"/>
          <w:sz w:val="24"/>
          <w:highlight w:val="none"/>
        </w:rPr>
        <w:t>结算价的</w:t>
      </w:r>
      <w:r>
        <w:rPr>
          <w:rFonts w:hint="eastAsia" w:ascii="宋体" w:hAnsi="宋体" w:cs="宋体"/>
          <w:color w:val="auto"/>
          <w:sz w:val="24"/>
          <w:highlight w:val="none"/>
          <w:lang w:val="en-US" w:eastAsia="zh-CN"/>
        </w:rPr>
        <w:t>100</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Ansi="宋体" w:cs="宋体"/>
          <w:color w:val="auto"/>
          <w:sz w:val="24"/>
          <w:highlight w:val="none"/>
          <w:u w:val="single"/>
        </w:rPr>
        <w:t xml:space="preserve"> 15 </w:t>
      </w:r>
      <w:r>
        <w:rPr>
          <w:rFonts w:hint="eastAsia" w:hAnsi="宋体" w:cs="宋体"/>
          <w:color w:val="auto"/>
          <w:sz w:val="24"/>
          <w:highlight w:val="none"/>
        </w:rPr>
        <w:t>个工作日内，</w:t>
      </w:r>
      <w:r>
        <w:rPr>
          <w:rFonts w:hint="eastAsia" w:ascii="宋体" w:hAnsi="宋体" w:cs="宋体"/>
          <w:color w:val="auto"/>
          <w:sz w:val="24"/>
          <w:highlight w:val="none"/>
          <w:lang w:val="en-US" w:eastAsia="zh-CN"/>
        </w:rPr>
        <w:t>项目三由</w:t>
      </w:r>
      <w:r>
        <w:rPr>
          <w:rFonts w:hint="eastAsia" w:hAnsi="宋体" w:cs="宋体"/>
          <w:color w:val="auto"/>
          <w:sz w:val="24"/>
          <w:highlight w:val="none"/>
        </w:rPr>
        <w:t>甲方支付</w:t>
      </w:r>
      <w:r>
        <w:rPr>
          <w:rFonts w:hint="eastAsia" w:hAnsi="宋体" w:cs="宋体"/>
          <w:color w:val="auto"/>
          <w:sz w:val="24"/>
          <w:highlight w:val="none"/>
          <w:lang w:val="en-US" w:eastAsia="zh-CN"/>
        </w:rPr>
        <w:t>项目</w:t>
      </w:r>
      <w:r>
        <w:rPr>
          <w:rFonts w:hint="eastAsia" w:hAnsi="宋体" w:cs="宋体"/>
          <w:color w:val="auto"/>
          <w:sz w:val="24"/>
          <w:highlight w:val="none"/>
        </w:rPr>
        <w:t>结算价的</w:t>
      </w:r>
      <w:r>
        <w:rPr>
          <w:rFonts w:hAnsi="宋体" w:cs="宋体"/>
          <w:color w:val="auto"/>
          <w:sz w:val="24"/>
          <w:highlight w:val="none"/>
        </w:rPr>
        <w:t>5</w:t>
      </w:r>
      <w:r>
        <w:rPr>
          <w:rFonts w:hint="eastAsia" w:hAnsi="宋体" w:cs="宋体"/>
          <w:color w:val="auto"/>
          <w:sz w:val="24"/>
          <w:highlight w:val="none"/>
        </w:rPr>
        <w:t>％（质保金）给乙方（无息）。</w:t>
      </w:r>
    </w:p>
    <w:p>
      <w:pPr>
        <w:pStyle w:val="12"/>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项目所属各分公司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Segoe UI Symbol" w:hAnsi="Segoe UI Symbol" w:cs="Segoe UI Symbol" w:eastAsiaTheme="minorEastAsia"/>
          <w:b/>
          <w:bCs/>
          <w:color w:val="auto"/>
          <w:sz w:val="24"/>
          <w:highlight w:val="none"/>
        </w:rPr>
        <w:sym w:font="Wingdings 2" w:char="0052"/>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sym w:font="Wingdings 2" w:char="00A3"/>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1"/>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1"/>
        <w:spacing w:before="0" w:beforeAutospacing="0" w:after="0" w:afterAutospacing="0" w:line="500" w:lineRule="exact"/>
        <w:ind w:firstLine="480"/>
        <w:rPr>
          <w:color w:val="auto"/>
          <w:highlight w:val="none"/>
        </w:rPr>
      </w:pPr>
      <w:r>
        <w:rPr>
          <w:rFonts w:hint="eastAsia"/>
          <w:color w:val="auto"/>
          <w:highlight w:val="none"/>
        </w:rPr>
        <w:t>（1）符合甲方要求（详见附件保函格式）的银行独立保函，</w:t>
      </w:r>
    </w:p>
    <w:p>
      <w:pPr>
        <w:pStyle w:val="21"/>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1"/>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2"/>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2"/>
        <w:spacing w:line="500" w:lineRule="exact"/>
        <w:ind w:firstLine="480" w:firstLineChars="200"/>
        <w:outlineLvl w:val="1"/>
        <w:rPr>
          <w:rFonts w:hint="eastAsia" w:hAnsi="宋体" w:cs="宋体"/>
          <w:color w:val="auto"/>
          <w:sz w:val="24"/>
          <w:szCs w:val="20"/>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项目所属各分公司 </w:t>
      </w:r>
    </w:p>
    <w:p>
      <w:pPr>
        <w:numPr>
          <w:ilvl w:val="0"/>
          <w:numId w:val="14"/>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p>
    <w:p>
      <w:pPr>
        <w:spacing w:line="500" w:lineRule="exact"/>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color w:val="auto"/>
          <w:sz w:val="24"/>
          <w:highlight w:val="none"/>
        </w:rPr>
      </w:pP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47"/>
        <w:spacing w:line="500" w:lineRule="exact"/>
        <w:rPr>
          <w:color w:val="auto"/>
          <w:highlight w:val="none"/>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成交通知书</w:t>
      </w:r>
    </w:p>
    <w:p>
      <w:pPr>
        <w:spacing w:line="500" w:lineRule="exact"/>
        <w:ind w:firstLine="720" w:firstLineChars="3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廉洁协议</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3.营运场所施工安全协议书</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4.防疫管理协议书</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5</w:t>
      </w:r>
      <w:r>
        <w:rPr>
          <w:rFonts w:ascii="宋体" w:hAnsi="宋体" w:cs="宋体"/>
          <w:color w:val="auto"/>
          <w:sz w:val="24"/>
          <w:highlight w:val="none"/>
        </w:rPr>
        <w:t>.</w:t>
      </w:r>
      <w:r>
        <w:rPr>
          <w:rFonts w:hint="eastAsia" w:ascii="宋体" w:hAnsi="宋体" w:cs="宋体"/>
          <w:color w:val="auto"/>
          <w:sz w:val="24"/>
          <w:highlight w:val="none"/>
        </w:rPr>
        <w:t>工程量清单报价</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6</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hint="eastAsia" w:asciiTheme="minorEastAsia" w:hAnsiTheme="minorEastAsia" w:eastAsiaTheme="minorEastAsia" w:cstheme="minorEastAsia"/>
          <w:color w:val="auto"/>
          <w:sz w:val="24"/>
          <w:highlight w:val="none"/>
        </w:rPr>
        <w:t>/应急救援物资清单</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7.不诚信行为的情形及相应被暂停参与投标活动的处理标准</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营运项目承包单位日常履约考评参照表（安全）</w:t>
      </w:r>
    </w:p>
    <w:p>
      <w:pPr>
        <w:spacing w:line="50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营运项目承包单位综合履约考评表（安全）</w:t>
      </w:r>
    </w:p>
    <w:p>
      <w:pPr>
        <w:pStyle w:val="47"/>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广州市天河区临江大道501号</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陈秋彬</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020-38890587</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Ansi="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1"/>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宋体" w:hAnsi="宋体" w:cs="宋体"/>
          <w:b/>
          <w:color w:val="auto"/>
          <w:szCs w:val="21"/>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6"/>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6"/>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spacing w:line="360" w:lineRule="auto"/>
        <w:rPr>
          <w:rFonts w:hint="eastAsia" w:ascii="宋体" w:hAnsi="宋体" w:cs="宋体"/>
          <w:b/>
          <w:color w:val="auto"/>
          <w:szCs w:val="21"/>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附件4：防疫管理协议书</w:t>
      </w:r>
    </w:p>
    <w:p>
      <w:pPr>
        <w:spacing w:line="440" w:lineRule="exact"/>
        <w:jc w:val="center"/>
        <w:rPr>
          <w:rFonts w:ascii="仿宋_GB2312" w:eastAsia="仿宋_GB2312"/>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防疫</w:t>
      </w:r>
      <w:r>
        <w:rPr>
          <w:rFonts w:hint="eastAsia" w:asciiTheme="minorEastAsia" w:hAnsiTheme="minorEastAsia" w:eastAsiaTheme="minorEastAsia" w:cstheme="minorEastAsia"/>
          <w:b/>
          <w:bCs/>
          <w:color w:val="auto"/>
          <w:sz w:val="28"/>
          <w:szCs w:val="28"/>
          <w:highlight w:val="none"/>
        </w:rPr>
        <w:t>管理协议书</w:t>
      </w:r>
    </w:p>
    <w:p>
      <w:pPr>
        <w:spacing w:line="440" w:lineRule="exact"/>
        <w:rPr>
          <w:rFonts w:ascii="仿宋_GB2312" w:hAnsi="宋体" w:eastAsia="仿宋_GB2312"/>
          <w:color w:val="auto"/>
          <w:sz w:val="24"/>
          <w:highlight w:val="none"/>
        </w:rPr>
      </w:pP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广州市净水有限公司</w:t>
      </w:r>
    </w:p>
    <w:p>
      <w:pPr>
        <w:adjustRightInd w:val="0"/>
        <w:snapToGrid w:val="0"/>
        <w:spacing w:line="440" w:lineRule="exact"/>
        <w:ind w:firstLine="480" w:firstLineChars="200"/>
        <w:jc w:val="left"/>
        <w:rPr>
          <w:rStyle w:val="26"/>
          <w:rFonts w:hint="eastAsia" w:asciiTheme="minorEastAsia" w:hAnsiTheme="minorEastAsia" w:eastAsiaTheme="minorEastAsia" w:cstheme="minorEastAsia"/>
          <w:b w:val="0"/>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Style w:val="26"/>
          <w:rFonts w:hint="eastAsia" w:asciiTheme="minorEastAsia" w:hAnsiTheme="minorEastAsia" w:eastAsiaTheme="minorEastAsia" w:cstheme="minorEastAsia"/>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一、</w:t>
      </w:r>
      <w:r>
        <w:rPr>
          <w:rFonts w:hint="eastAsia" w:asciiTheme="minorEastAsia" w:hAnsiTheme="minorEastAsia" w:eastAsiaTheme="minorEastAsia" w:cstheme="minorEastAsia"/>
          <w:color w:val="auto"/>
          <w:sz w:val="24"/>
          <w:szCs w:val="24"/>
          <w:highlight w:val="none"/>
        </w:rPr>
        <w:t>本协议与主协议的关系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本协议作为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的组成部分，与主合同具有同等法律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w:t>
      </w:r>
      <w:r>
        <w:rPr>
          <w:rFonts w:hint="eastAsia" w:asciiTheme="minorEastAsia" w:hAnsiTheme="minorEastAsia" w:eastAsiaTheme="minorEastAsia" w:cstheme="minorEastAsia"/>
          <w:color w:val="auto"/>
          <w:sz w:val="24"/>
          <w:szCs w:val="24"/>
          <w:highlight w:val="none"/>
          <w:lang w:val="en-US" w:eastAsia="zh-CN"/>
        </w:rPr>
        <w:t>与建设主管部门和属地疫情防控指挥部门形成联防联控机制，建立快速有效的处置工作流程。</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三、乙方的义务</w:t>
      </w:r>
    </w:p>
    <w:p>
      <w:pPr>
        <w:pStyle w:val="7"/>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（一）开展疫情防控宣传教育，提高</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kern w:val="2"/>
          <w:sz w:val="24"/>
          <w:szCs w:val="24"/>
          <w:highlight w:val="none"/>
          <w:lang w:val="en-US" w:eastAsia="zh-CN" w:bidi="ar-SA"/>
        </w:rPr>
        <w:t>人员自我防护意识，最大限度减少人员暴露和感染的风险。</w:t>
      </w:r>
    </w:p>
    <w:p>
      <w:pPr>
        <w:pStyle w:val="7"/>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（二）</w:t>
      </w:r>
      <w:r>
        <w:rPr>
          <w:rFonts w:hint="eastAsia" w:asciiTheme="minorEastAsia" w:hAnsiTheme="minorEastAsia" w:eastAsiaTheme="minorEastAsia" w:cstheme="minorEastAsia"/>
          <w:color w:val="auto"/>
          <w:sz w:val="24"/>
          <w:szCs w:val="24"/>
          <w:highlight w:val="none"/>
          <w:lang w:val="en-US" w:eastAsia="zh-CN"/>
        </w:rPr>
        <w:t>做好乙方人员防控工作管理，及时提交防疫资料，落实疫情防控备案，必要时需</w:t>
      </w:r>
      <w:r>
        <w:rPr>
          <w:rFonts w:hint="eastAsia" w:asciiTheme="minorEastAsia" w:hAnsiTheme="minorEastAsia" w:eastAsiaTheme="minorEastAsia" w:cstheme="minorEastAsia"/>
          <w:color w:val="auto"/>
          <w:kern w:val="2"/>
          <w:sz w:val="24"/>
          <w:szCs w:val="24"/>
          <w:highlight w:val="none"/>
          <w:lang w:val="en-US" w:eastAsia="zh-CN" w:bidi="ar-SA"/>
        </w:rPr>
        <w:t>编制防控管理工作方案</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（三）乙方人员须按照</w:t>
      </w:r>
      <w:r>
        <w:rPr>
          <w:rFonts w:hint="eastAsia" w:asciiTheme="minorEastAsia" w:hAnsiTheme="minorEastAsia" w:eastAsiaTheme="minorEastAsia" w:cstheme="minorEastAsia"/>
          <w:color w:val="auto"/>
          <w:kern w:val="2"/>
          <w:sz w:val="24"/>
          <w:szCs w:val="24"/>
          <w:highlight w:val="none"/>
          <w:lang w:val="en-US" w:eastAsia="zh-CN" w:bidi="ar-SA"/>
        </w:rPr>
        <w:t>甲方各厂区进厂门岗防控要求</w:t>
      </w:r>
      <w:r>
        <w:rPr>
          <w:rFonts w:hint="eastAsia" w:asciiTheme="minorEastAsia" w:hAnsiTheme="minorEastAsia" w:eastAsiaTheme="minorEastAsia" w:cstheme="minorEastAsia"/>
          <w:color w:val="auto"/>
          <w:sz w:val="24"/>
          <w:szCs w:val="24"/>
          <w:highlight w:val="none"/>
          <w:lang w:val="en-US" w:eastAsia="zh-CN"/>
        </w:rPr>
        <w:t>进行疫苗接种及核酸检测，未满足相关要求的人员甲方有权限制进入厂区。</w:t>
      </w:r>
    </w:p>
    <w:p>
      <w:pPr>
        <w:pStyle w:val="7"/>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（五）各级政府、有关部门及甲方的其他</w:t>
      </w:r>
      <w:r>
        <w:rPr>
          <w:rFonts w:hint="eastAsia" w:asciiTheme="minorEastAsia" w:hAnsiTheme="minorEastAsia" w:eastAsiaTheme="minorEastAsia" w:cstheme="minorEastAsia"/>
          <w:color w:val="auto"/>
          <w:sz w:val="24"/>
          <w:szCs w:val="24"/>
          <w:highlight w:val="none"/>
          <w:lang w:val="en-US" w:eastAsia="zh-CN"/>
        </w:rPr>
        <w:t>防控要求</w:t>
      </w:r>
      <w:r>
        <w:rPr>
          <w:rFonts w:hint="eastAsia" w:asciiTheme="minorEastAsia" w:hAnsiTheme="minorEastAsia" w:eastAsiaTheme="minorEastAsia" w:cstheme="minorEastAsia"/>
          <w:color w:val="auto"/>
          <w:kern w:val="2"/>
          <w:sz w:val="24"/>
          <w:szCs w:val="24"/>
          <w:highlight w:val="none"/>
          <w:lang w:val="en-US" w:eastAsia="zh-CN" w:bidi="ar-SA"/>
        </w:rPr>
        <w:t>。</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四、违约责任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（一）乙方人员及其密接亲属有重点区域、重点场所旅居史未报备的，每发现一人，从乙方当月服务费中扣500元；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（二）乙方人员未按照甲方要求进行核酸检测的或有瞒报、虚报的，每发现一人，从乙方当月服务费中扣50元；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（三）乙方项目维修施工人员拒不配合甲方疫情防控要求或不满足甲方防疫工作要求的，甲方有权要求乙方3天内更换服务人员。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p>
    <w:p>
      <w:pPr>
        <w:pStyle w:val="36"/>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五</w:t>
      </w:r>
      <w:r>
        <w:rPr>
          <w:rFonts w:hint="eastAsia" w:asciiTheme="minorEastAsia" w:hAnsiTheme="minorEastAsia" w:eastAsiaTheme="minorEastAsia" w:cstheme="minorEastAsia"/>
          <w:color w:val="auto"/>
          <w:sz w:val="24"/>
          <w:szCs w:val="24"/>
          <w:highlight w:val="none"/>
        </w:rPr>
        <w:t>、补充条款：</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六</w:t>
      </w:r>
      <w:r>
        <w:rPr>
          <w:rFonts w:hint="eastAsia" w:asciiTheme="minorEastAsia" w:hAnsiTheme="minorEastAsia" w:eastAsiaTheme="minorEastAsia" w:cstheme="minorEastAsia"/>
          <w:color w:val="auto"/>
          <w:sz w:val="24"/>
          <w:szCs w:val="24"/>
          <w:highlight w:val="none"/>
        </w:rPr>
        <w:t>、附则</w:t>
      </w: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本协议与合同同时签订、同时终止、同时生效，具有相同的法律效力。合同由甲乙双方签字、盖章生效，甲乙双方各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份。</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p>
    <w:p>
      <w:pPr>
        <w:adjustRightInd w:val="0"/>
        <w:snapToGrid w:val="0"/>
        <w:spacing w:line="440" w:lineRule="exact"/>
        <w:ind w:left="1330" w:leftChars="5" w:hanging="1320" w:hangingChars="55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 xml:space="preserve">代表 （章）：                             </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代表（章）：                                                           　　              　　　　　　　</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年 　月　  日　　　　　                 年   月  　日</w:t>
      </w: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附件6 ：项目投入人员架构表/应急救援物资清单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pStyle w:val="3"/>
        <w:rPr>
          <w:rFonts w:hint="eastAsia"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附件7 ：不诚信行为的情形及相应被暂停参与投标活动的处理标准</w:t>
      </w:r>
    </w:p>
    <w:p>
      <w:pPr>
        <w:pStyle w:val="47"/>
        <w:rPr>
          <w:rFonts w:hAnsi="宋体" w:eastAsia="宋体"/>
          <w:color w:val="auto"/>
          <w:szCs w:val="21"/>
          <w:highlight w:val="none"/>
        </w:rPr>
      </w:pPr>
    </w:p>
    <w:p>
      <w:pPr>
        <w:adjustRightInd w:val="0"/>
        <w:snapToGrid w:val="0"/>
        <w:rPr>
          <w:rFonts w:ascii="宋体" w:hAnsi="宋体" w:cs="宋体"/>
          <w:color w:val="auto"/>
          <w:sz w:val="24"/>
          <w:highlight w:val="none"/>
        </w:rPr>
      </w:pPr>
    </w:p>
    <w:p>
      <w:pPr>
        <w:adjustRightInd w:val="0"/>
        <w:snapToGrid w:val="0"/>
        <w:rPr>
          <w:rFonts w:ascii="宋体" w:hAnsi="宋体" w:cs="宋体"/>
          <w:color w:val="auto"/>
          <w:sz w:val="24"/>
          <w:highlight w:val="none"/>
        </w:rPr>
      </w:pPr>
    </w:p>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不诚信行为的情形及相应被暂停参与投标活动的处理标准</w:t>
      </w:r>
    </w:p>
    <w:tbl>
      <w:tblPr>
        <w:tblStyle w:val="23"/>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处理</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（一）建设生产现场发生人员重伤或死亡的。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发生重伤或死亡1～2人的，暂停投标1年至2年（含）。</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发生重伤或死亡3～9人的，暂停投标2年以上至4年。</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发生重伤10人以上（含）、或重大及以上事故的，暂停投标4年或以上。</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大面积运营晚点，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其他不诚信</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（十二）经发包人认定的其他不诚信行为。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bl>
    <w:p>
      <w:pPr>
        <w:contextualSpacing/>
        <w:jc w:val="left"/>
        <w:rPr>
          <w:rFonts w:ascii="宋体" w:hAnsi="宋体" w:cs="仿宋_GB2312"/>
          <w:color w:val="auto"/>
          <w:sz w:val="24"/>
          <w:highlight w:val="none"/>
        </w:rPr>
      </w:pPr>
      <w:r>
        <w:rPr>
          <w:rFonts w:hint="eastAsia" w:ascii="宋体" w:hAnsi="宋体" w:cs="仿宋_GB2312"/>
          <w:color w:val="auto"/>
          <w:sz w:val="24"/>
          <w:highlight w:val="none"/>
        </w:rPr>
        <w:t>备注：本处理标准出自《广州市净水有限公司经营建设项目参建企业不诚信行为管理办法》。</w:t>
      </w:r>
    </w:p>
    <w:p>
      <w:pPr>
        <w:jc w:val="left"/>
        <w:rPr>
          <w:rFonts w:hint="default" w:eastAsia="宋体"/>
          <w:color w:val="auto"/>
          <w:highlight w:val="none"/>
          <w:lang w:val="en-US" w:eastAsia="zh-CN"/>
        </w:rPr>
      </w:pPr>
      <w:r>
        <w:rPr>
          <w:rFonts w:hint="eastAsia"/>
          <w:color w:val="auto"/>
          <w:highlight w:val="none"/>
          <w:lang w:val="en-US" w:eastAsia="zh-CN"/>
        </w:rPr>
        <w:t>附件8</w:t>
      </w:r>
    </w:p>
    <w:tbl>
      <w:tblPr>
        <w:tblStyle w:val="23"/>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2"/>
              <w:ind w:firstLine="1126"/>
              <w:rPr>
                <w:rFonts w:hint="default" w:eastAsia="仿宋_GB2312"/>
                <w:color w:val="auto"/>
                <w:highlight w:val="none"/>
                <w:lang w:val="en-US" w:eastAsia="zh-CN"/>
              </w:rPr>
            </w:pPr>
            <w:r>
              <w:rPr>
                <w:rFonts w:hint="eastAsia"/>
                <w:color w:val="auto"/>
                <w:highlight w:val="none"/>
                <w:lang w:val="en-US" w:eastAsia="zh-CN"/>
              </w:rPr>
              <w:t>附件9</w:t>
            </w:r>
          </w:p>
        </w:tc>
      </w:tr>
    </w:tbl>
    <w:p>
      <w:pPr>
        <w:pStyle w:val="22"/>
        <w:ind w:left="0" w:leftChars="0" w:firstLine="0" w:firstLineChars="0"/>
        <w:rPr>
          <w:rFonts w:ascii="宋体" w:hAnsi="宋体" w:cs="宋体"/>
          <w:b/>
          <w:bCs/>
          <w:color w:val="auto"/>
          <w:sz w:val="24"/>
          <w:szCs w:val="24"/>
          <w:highlight w:val="none"/>
        </w:rPr>
      </w:pPr>
    </w:p>
    <w:p>
      <w:pPr>
        <w:pStyle w:val="22"/>
        <w:ind w:left="0" w:leftChars="0" w:firstLine="0" w:firstLineChars="0"/>
        <w:rPr>
          <w:rFonts w:ascii="宋体" w:hAnsi="宋体" w:cs="宋体"/>
          <w:b/>
          <w:bCs/>
          <w:color w:val="auto"/>
          <w:sz w:val="24"/>
          <w:szCs w:val="24"/>
          <w:highlight w:val="none"/>
        </w:rPr>
      </w:pPr>
    </w:p>
    <w:tbl>
      <w:tblPr>
        <w:tblStyle w:val="23"/>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2"/>
              <w:ind w:firstLine="1126"/>
              <w:rPr>
                <w:color w:val="auto"/>
                <w:highlight w:val="none"/>
              </w:rPr>
            </w:pPr>
          </w:p>
        </w:tc>
      </w:tr>
    </w:tbl>
    <w:p>
      <w:pPr>
        <w:pStyle w:val="22"/>
        <w:ind w:left="0" w:leftChars="0" w:firstLine="0" w:firstLineChars="0"/>
        <w:rPr>
          <w:rFonts w:ascii="仿宋_GB2312" w:eastAsia="仿宋_GB2312"/>
          <w:color w:val="auto"/>
          <w:sz w:val="28"/>
          <w:szCs w:val="28"/>
          <w:highlight w:val="none"/>
        </w:rPr>
      </w:pPr>
    </w:p>
    <w:p>
      <w:pPr>
        <w:pStyle w:val="4"/>
        <w:rPr>
          <w:color w:val="auto"/>
          <w:highlight w:val="none"/>
        </w:rPr>
      </w:pPr>
      <w:bookmarkStart w:id="87" w:name="_Toc23515"/>
      <w:bookmarkStart w:id="88" w:name="_Toc8147"/>
      <w:bookmarkStart w:id="89" w:name="_Toc6230"/>
      <w:bookmarkStart w:id="90" w:name="_Toc30824"/>
      <w:bookmarkStart w:id="91" w:name="_Toc12169"/>
      <w:bookmarkStart w:id="92" w:name="_Toc28358"/>
      <w:bookmarkStart w:id="93" w:name="_Toc1563"/>
      <w:bookmarkStart w:id="94" w:name="_Toc3723"/>
      <w:bookmarkStart w:id="95" w:name="_Toc21847"/>
      <w:bookmarkStart w:id="96" w:name="_Toc5129"/>
      <w:bookmarkStart w:id="97" w:name="_Toc16552"/>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7"/>
      <w:bookmarkEnd w:id="88"/>
      <w:bookmarkEnd w:id="89"/>
      <w:bookmarkEnd w:id="90"/>
      <w:bookmarkEnd w:id="91"/>
      <w:bookmarkEnd w:id="92"/>
      <w:bookmarkEnd w:id="93"/>
      <w:bookmarkEnd w:id="94"/>
      <w:bookmarkEnd w:id="95"/>
      <w:bookmarkEnd w:id="96"/>
      <w:bookmarkEnd w:id="97"/>
    </w:p>
    <w:p>
      <w:pPr>
        <w:pStyle w:val="36"/>
        <w:rPr>
          <w:color w:val="auto"/>
          <w:highlight w:val="none"/>
        </w:rPr>
      </w:pPr>
    </w:p>
    <w:p>
      <w:pPr>
        <w:pStyle w:val="4"/>
        <w:rPr>
          <w:color w:val="auto"/>
          <w:highlight w:val="none"/>
        </w:rPr>
      </w:pPr>
      <w:bookmarkStart w:id="98" w:name="_Toc24490"/>
      <w:bookmarkStart w:id="99" w:name="_Toc30157"/>
      <w:bookmarkStart w:id="100" w:name="_Toc31564"/>
      <w:bookmarkStart w:id="101" w:name="_Toc24815"/>
      <w:bookmarkStart w:id="102" w:name="_Toc87616388"/>
      <w:bookmarkStart w:id="103" w:name="_Toc5342"/>
      <w:bookmarkStart w:id="104" w:name="_Toc12769"/>
      <w:bookmarkStart w:id="105" w:name="_Toc17119"/>
      <w:bookmarkStart w:id="106" w:name="_Toc88209951"/>
      <w:bookmarkStart w:id="107" w:name="_Toc22764"/>
      <w:bookmarkStart w:id="108" w:name="_Toc21675"/>
      <w:bookmarkStart w:id="109" w:name="_Toc10840"/>
      <w:bookmarkStart w:id="110" w:name="_Toc12610"/>
      <w:r>
        <w:rPr>
          <w:rFonts w:hint="eastAsia"/>
          <w:color w:val="auto"/>
          <w:highlight w:val="none"/>
        </w:rPr>
        <w:t>响应文件</w:t>
      </w:r>
      <w:r>
        <w:rPr>
          <w:rFonts w:hint="eastAsia"/>
          <w:color w:val="auto"/>
          <w:highlight w:val="none"/>
          <w:lang w:val="en-US" w:eastAsia="zh-CN"/>
        </w:rPr>
        <w:t>格式要求</w:t>
      </w:r>
      <w:bookmarkEnd w:id="98"/>
      <w:bookmarkEnd w:id="99"/>
      <w:bookmarkEnd w:id="100"/>
      <w:bookmarkEnd w:id="101"/>
      <w:bookmarkEnd w:id="102"/>
      <w:bookmarkEnd w:id="103"/>
      <w:bookmarkEnd w:id="104"/>
      <w:bookmarkEnd w:id="105"/>
      <w:bookmarkEnd w:id="106"/>
      <w:bookmarkEnd w:id="107"/>
      <w:bookmarkEnd w:id="108"/>
      <w:bookmarkEnd w:id="109"/>
      <w:bookmarkEnd w:id="11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1" w:name="_Toc87616389"/>
      <w:bookmarkStart w:id="112" w:name="_Toc88209952"/>
      <w:r>
        <w:rPr>
          <w:rFonts w:hint="eastAsia" w:ascii="仿宋_GB2312" w:eastAsia="仿宋_GB2312"/>
          <w:color w:val="auto"/>
          <w:sz w:val="28"/>
          <w:szCs w:val="28"/>
          <w:highlight w:val="none"/>
        </w:rPr>
        <w:t>1.响应函</w:t>
      </w:r>
      <w:bookmarkEnd w:id="111"/>
      <w:bookmarkEnd w:id="112"/>
    </w:p>
    <w:p>
      <w:pPr>
        <w:spacing w:line="600" w:lineRule="exact"/>
        <w:rPr>
          <w:rFonts w:hint="eastAsia" w:ascii="仿宋_GB2312" w:eastAsia="仿宋_GB2312"/>
          <w:color w:val="auto"/>
          <w:sz w:val="28"/>
          <w:szCs w:val="28"/>
          <w:highlight w:val="none"/>
        </w:rPr>
      </w:pPr>
      <w:bookmarkStart w:id="113" w:name="_Toc88209953"/>
      <w:bookmarkStart w:id="114" w:name="_Toc87616390"/>
      <w:r>
        <w:rPr>
          <w:rFonts w:hint="eastAsia" w:ascii="仿宋_GB2312" w:eastAsia="仿宋_GB2312"/>
          <w:color w:val="auto"/>
          <w:sz w:val="28"/>
          <w:szCs w:val="28"/>
          <w:highlight w:val="none"/>
        </w:rPr>
        <w:t>2.法定代表人证明或授权委托书</w:t>
      </w:r>
      <w:bookmarkEnd w:id="113"/>
      <w:bookmarkEnd w:id="114"/>
      <w:bookmarkStart w:id="115" w:name="_Toc87616393"/>
      <w:bookmarkStart w:id="116"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5"/>
      <w:bookmarkEnd w:id="116"/>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6"/>
        <w:rPr>
          <w:rFonts w:asciiTheme="minorEastAsia" w:hAnsiTheme="minorEastAsia" w:eastAsiaTheme="minorEastAsia"/>
          <w:color w:val="auto"/>
          <w:sz w:val="28"/>
          <w:szCs w:val="28"/>
          <w:highlight w:val="none"/>
        </w:rPr>
      </w:pPr>
      <w:bookmarkStart w:id="117" w:name="_Toc28619645"/>
      <w:bookmarkStart w:id="118" w:name="_Toc12665"/>
      <w:bookmarkStart w:id="119" w:name="_Toc6313"/>
      <w:bookmarkStart w:id="120" w:name="_Toc88209957"/>
      <w:bookmarkStart w:id="121" w:name="_Toc87616394"/>
      <w:r>
        <w:rPr>
          <w:rFonts w:hint="eastAsia" w:asciiTheme="minorEastAsia" w:hAnsiTheme="minorEastAsia" w:eastAsiaTheme="minorEastAsia"/>
          <w:color w:val="auto"/>
          <w:sz w:val="28"/>
          <w:szCs w:val="28"/>
          <w:highlight w:val="none"/>
        </w:rPr>
        <w:t>1.响应函</w:t>
      </w:r>
      <w:bookmarkEnd w:id="117"/>
      <w:bookmarkEnd w:id="118"/>
      <w:bookmarkEnd w:id="119"/>
      <w:bookmarkEnd w:id="120"/>
      <w:bookmarkEnd w:id="12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22" w:name="_Toc87616395"/>
      <w:bookmarkStart w:id="123" w:name="_Toc22527"/>
      <w:bookmarkStart w:id="124" w:name="_Toc88209958"/>
      <w:bookmarkStart w:id="125" w:name="_Toc29833"/>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2"/>
      <w:bookmarkEnd w:id="123"/>
      <w:bookmarkEnd w:id="124"/>
      <w:bookmarkEnd w:id="125"/>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8"/>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7"/>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napToGrid w:val="0"/>
        <w:spacing w:line="600" w:lineRule="exact"/>
        <w:ind w:firstLine="3907" w:firstLineChars="1221"/>
        <w:rPr>
          <w:rFonts w:ascii="仿宋_GB2312" w:hAnsi="宋体" w:eastAsia="仿宋_GB2312" w:cs="Times New Roman"/>
          <w:color w:val="auto"/>
          <w:sz w:val="32"/>
          <w:szCs w:val="32"/>
          <w:highlight w:val="none"/>
        </w:rPr>
      </w:pPr>
    </w:p>
    <w:p>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6"/>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2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6" w:name="_Toc8086"/>
      <w:bookmarkStart w:id="127" w:name="_Toc88209963"/>
      <w:bookmarkStart w:id="128" w:name="_Toc19830"/>
      <w:bookmarkStart w:id="129"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6"/>
      <w:bookmarkEnd w:id="127"/>
      <w:bookmarkEnd w:id="128"/>
      <w:bookmarkEnd w:id="12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30"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30"/>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GB" w:eastAsia="zh-CN"/>
        </w:rPr>
        <w:t>广州市净水有限公司2022年猎德、京溪、大坦沙分公司日常维护维修项目（机电维修类）</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2"/>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adjustRightInd w:val="0"/>
        <w:snapToGrid w:val="0"/>
        <w:spacing w:line="360" w:lineRule="auto"/>
        <w:jc w:val="both"/>
        <w:rPr>
          <w:rFonts w:hint="eastAsia" w:ascii="宋体" w:hAnsi="宋体" w:eastAsia="宋体" w:cs="宋体"/>
          <w:color w:val="auto"/>
          <w:kern w:val="2"/>
          <w:sz w:val="24"/>
          <w:szCs w:val="24"/>
          <w:highlight w:val="none"/>
          <w:lang w:val="en-GB"/>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2"/>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2"/>
        <w:rPr>
          <w:rFonts w:hint="default" w:ascii="仿宋_GB2312" w:eastAsia="仿宋_GB2312" w:hAnsiTheme="minorEastAsia"/>
          <w:color w:val="auto"/>
          <w:sz w:val="28"/>
          <w:szCs w:val="28"/>
          <w:highlight w:val="none"/>
          <w:lang w:val="en-US" w:eastAsia="zh-CN"/>
        </w:rPr>
      </w:pPr>
    </w:p>
    <w:p>
      <w:pPr>
        <w:pStyle w:val="22"/>
        <w:rPr>
          <w:rFonts w:hint="default" w:ascii="仿宋_GB2312" w:eastAsia="仿宋_GB2312" w:hAnsiTheme="minorEastAsia"/>
          <w:color w:val="auto"/>
          <w:sz w:val="28"/>
          <w:szCs w:val="28"/>
          <w:highlight w:val="none"/>
          <w:lang w:val="en-US" w:eastAsia="zh-CN"/>
        </w:rPr>
      </w:pPr>
    </w:p>
    <w:p>
      <w:pPr>
        <w:pStyle w:val="22"/>
        <w:rPr>
          <w:rFonts w:hint="default" w:ascii="仿宋_GB2312" w:eastAsia="仿宋_GB2312" w:hAnsiTheme="minorEastAsia"/>
          <w:color w:val="auto"/>
          <w:sz w:val="28"/>
          <w:szCs w:val="28"/>
          <w:highlight w:val="none"/>
          <w:lang w:val="en-US" w:eastAsia="zh-CN"/>
        </w:rPr>
      </w:pPr>
    </w:p>
    <w:p>
      <w:pPr>
        <w:pStyle w:val="6"/>
        <w:rPr>
          <w:rFonts w:asciiTheme="minorEastAsia" w:hAnsiTheme="minorEastAsia" w:eastAsiaTheme="minorEastAsia"/>
          <w:color w:val="auto"/>
          <w:sz w:val="28"/>
          <w:szCs w:val="28"/>
          <w:highlight w:val="none"/>
        </w:rPr>
      </w:pPr>
      <w:bookmarkStart w:id="131" w:name="_Toc32430"/>
      <w:bookmarkStart w:id="132" w:name="_Toc19423"/>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1"/>
      <w:bookmarkEnd w:id="132"/>
    </w:p>
    <w:tbl>
      <w:tblPr>
        <w:tblStyle w:val="24"/>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3735"/>
        <w:gridCol w:w="1830"/>
        <w:gridCol w:w="1575"/>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5"/>
            <w:noWrap w:val="0"/>
            <w:vAlign w:val="center"/>
          </w:tcPr>
          <w:p>
            <w:pPr>
              <w:pStyle w:val="47"/>
              <w:jc w:val="center"/>
              <w:rPr>
                <w:rFonts w:hint="eastAsia" w:hAnsi="宋体" w:eastAsia="宋体" w:cs="宋体"/>
                <w:b/>
                <w:bCs/>
                <w:color w:val="auto"/>
                <w:sz w:val="24"/>
                <w:szCs w:val="24"/>
                <w:highlight w:val="none"/>
                <w:lang w:eastAsia="zh-CN"/>
              </w:rPr>
            </w:pPr>
            <w:r>
              <w:rPr>
                <w:rFonts w:hint="eastAsia" w:hAnsi="宋体" w:eastAsia="宋体" w:cs="宋体"/>
                <w:b/>
                <w:bCs/>
                <w:color w:val="auto"/>
                <w:sz w:val="24"/>
                <w:szCs w:val="24"/>
                <w:highlight w:val="none"/>
                <w:lang w:eastAsia="zh-CN"/>
              </w:rPr>
              <w:t>广州市净水有限公司2022年猎德、京溪、大坦沙分公司日常维护维修项目（机电维修类）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dxa"/>
            <w:noWrap w:val="0"/>
            <w:vAlign w:val="center"/>
          </w:tcPr>
          <w:p>
            <w:pPr>
              <w:pStyle w:val="47"/>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3735" w:type="dxa"/>
            <w:noWrap w:val="0"/>
            <w:vAlign w:val="center"/>
          </w:tcPr>
          <w:p>
            <w:pPr>
              <w:pStyle w:val="4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1830" w:type="dxa"/>
            <w:noWrap w:val="0"/>
            <w:vAlign w:val="center"/>
          </w:tcPr>
          <w:p>
            <w:pPr>
              <w:pStyle w:val="47"/>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c>
          <w:tcPr>
            <w:tcW w:w="1575" w:type="dxa"/>
            <w:noWrap w:val="0"/>
            <w:vAlign w:val="center"/>
          </w:tcPr>
          <w:p>
            <w:pPr>
              <w:pStyle w:val="47"/>
              <w:jc w:val="center"/>
              <w:rPr>
                <w:rFonts w:hint="default" w:ascii="宋体" w:hAnsi="宋体" w:eastAsia="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绿色安全措施费</w:t>
            </w:r>
            <w:r>
              <w:rPr>
                <w:rFonts w:hint="eastAsia" w:ascii="宋体" w:hAnsi="宋体" w:eastAsia="宋体" w:cs="宋体"/>
                <w:b/>
                <w:bCs/>
                <w:color w:val="auto"/>
                <w:sz w:val="24"/>
                <w:szCs w:val="24"/>
                <w:highlight w:val="none"/>
              </w:rPr>
              <w:t>（元）</w:t>
            </w:r>
          </w:p>
        </w:tc>
        <w:tc>
          <w:tcPr>
            <w:tcW w:w="1463" w:type="dxa"/>
            <w:noWrap w:val="0"/>
            <w:vAlign w:val="center"/>
          </w:tcPr>
          <w:p>
            <w:pPr>
              <w:pStyle w:val="47"/>
              <w:jc w:val="center"/>
              <w:rPr>
                <w:rFonts w:hint="default" w:hAnsi="宋体" w:eastAsia="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暂列金（元）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w:t>
            </w:r>
          </w:p>
        </w:tc>
        <w:tc>
          <w:tcPr>
            <w:tcW w:w="3735"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猎德分公司三期沉砂池刮砂机减速箱维修项目</w:t>
            </w:r>
          </w:p>
        </w:tc>
        <w:tc>
          <w:tcPr>
            <w:tcW w:w="1830" w:type="dxa"/>
            <w:noWrap w:val="0"/>
            <w:vAlign w:val="center"/>
          </w:tcPr>
          <w:p>
            <w:pPr>
              <w:pStyle w:val="47"/>
              <w:jc w:val="center"/>
              <w:rPr>
                <w:rFonts w:hint="eastAsia" w:ascii="宋体" w:hAnsi="宋体" w:eastAsia="宋体" w:cs="宋体"/>
                <w:color w:val="auto"/>
                <w:sz w:val="24"/>
                <w:szCs w:val="24"/>
                <w:highlight w:val="none"/>
              </w:rPr>
            </w:pPr>
          </w:p>
        </w:tc>
        <w:tc>
          <w:tcPr>
            <w:tcW w:w="1575" w:type="dxa"/>
            <w:noWrap w:val="0"/>
            <w:vAlign w:val="center"/>
          </w:tcPr>
          <w:p>
            <w:pPr>
              <w:pStyle w:val="47"/>
              <w:jc w:val="center"/>
              <w:rPr>
                <w:rFonts w:hint="eastAsia" w:ascii="宋体" w:hAnsi="宋体" w:eastAsia="宋体" w:cs="宋体"/>
                <w:color w:val="auto"/>
                <w:sz w:val="24"/>
                <w:szCs w:val="24"/>
                <w:highlight w:val="none"/>
              </w:rPr>
            </w:pPr>
          </w:p>
        </w:tc>
        <w:tc>
          <w:tcPr>
            <w:tcW w:w="1463"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w:t>
            </w:r>
          </w:p>
        </w:tc>
        <w:tc>
          <w:tcPr>
            <w:tcW w:w="373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一二三四期出水流量计井坑底泵维修项目</w:t>
            </w:r>
          </w:p>
        </w:tc>
        <w:tc>
          <w:tcPr>
            <w:tcW w:w="1830" w:type="dxa"/>
            <w:noWrap w:val="0"/>
            <w:vAlign w:val="center"/>
          </w:tcPr>
          <w:p>
            <w:pPr>
              <w:pStyle w:val="47"/>
              <w:jc w:val="center"/>
              <w:rPr>
                <w:rFonts w:hint="eastAsia" w:ascii="宋体" w:hAnsi="宋体" w:eastAsia="宋体" w:cs="宋体"/>
                <w:color w:val="auto"/>
                <w:sz w:val="24"/>
                <w:szCs w:val="24"/>
                <w:highlight w:val="none"/>
              </w:rPr>
            </w:pPr>
          </w:p>
        </w:tc>
        <w:tc>
          <w:tcPr>
            <w:tcW w:w="1575" w:type="dxa"/>
            <w:noWrap w:val="0"/>
            <w:vAlign w:val="center"/>
          </w:tcPr>
          <w:p>
            <w:pPr>
              <w:pStyle w:val="47"/>
              <w:jc w:val="center"/>
              <w:rPr>
                <w:rFonts w:hint="eastAsia" w:ascii="宋体" w:hAnsi="宋体" w:eastAsia="宋体" w:cs="宋体"/>
                <w:color w:val="auto"/>
                <w:sz w:val="24"/>
                <w:szCs w:val="24"/>
                <w:highlight w:val="none"/>
              </w:rPr>
            </w:pPr>
          </w:p>
        </w:tc>
        <w:tc>
          <w:tcPr>
            <w:tcW w:w="1463"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3</w:t>
            </w:r>
          </w:p>
        </w:tc>
        <w:tc>
          <w:tcPr>
            <w:tcW w:w="373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猎德分公司厂区北面应急值班室配电开关改造项目</w:t>
            </w:r>
          </w:p>
        </w:tc>
        <w:tc>
          <w:tcPr>
            <w:tcW w:w="1830" w:type="dxa"/>
            <w:noWrap w:val="0"/>
            <w:vAlign w:val="center"/>
          </w:tcPr>
          <w:p>
            <w:pPr>
              <w:pStyle w:val="47"/>
              <w:jc w:val="center"/>
              <w:rPr>
                <w:rFonts w:hint="eastAsia" w:ascii="宋体" w:hAnsi="宋体" w:eastAsia="宋体" w:cs="宋体"/>
                <w:color w:val="auto"/>
                <w:sz w:val="24"/>
                <w:szCs w:val="24"/>
                <w:highlight w:val="none"/>
              </w:rPr>
            </w:pPr>
          </w:p>
        </w:tc>
        <w:tc>
          <w:tcPr>
            <w:tcW w:w="1575" w:type="dxa"/>
            <w:noWrap w:val="0"/>
            <w:vAlign w:val="center"/>
          </w:tcPr>
          <w:p>
            <w:pPr>
              <w:pStyle w:val="47"/>
              <w:jc w:val="center"/>
              <w:rPr>
                <w:rFonts w:hint="eastAsia" w:ascii="宋体" w:hAnsi="宋体" w:eastAsia="宋体" w:cs="宋体"/>
                <w:color w:val="auto"/>
                <w:sz w:val="24"/>
                <w:szCs w:val="24"/>
                <w:highlight w:val="none"/>
              </w:rPr>
            </w:pPr>
          </w:p>
        </w:tc>
        <w:tc>
          <w:tcPr>
            <w:tcW w:w="1463"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4</w:t>
            </w:r>
          </w:p>
        </w:tc>
        <w:tc>
          <w:tcPr>
            <w:tcW w:w="3735"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京溪分公司2022年东线膜池产水泵变频器优化项目</w:t>
            </w:r>
          </w:p>
        </w:tc>
        <w:tc>
          <w:tcPr>
            <w:tcW w:w="1830" w:type="dxa"/>
            <w:noWrap w:val="0"/>
            <w:vAlign w:val="center"/>
          </w:tcPr>
          <w:p>
            <w:pPr>
              <w:pStyle w:val="47"/>
              <w:jc w:val="center"/>
              <w:rPr>
                <w:rFonts w:hint="eastAsia" w:ascii="宋体" w:hAnsi="宋体" w:eastAsia="宋体" w:cs="宋体"/>
                <w:color w:val="auto"/>
                <w:sz w:val="24"/>
                <w:szCs w:val="24"/>
                <w:highlight w:val="none"/>
              </w:rPr>
            </w:pPr>
          </w:p>
        </w:tc>
        <w:tc>
          <w:tcPr>
            <w:tcW w:w="1575" w:type="dxa"/>
            <w:noWrap w:val="0"/>
            <w:vAlign w:val="center"/>
          </w:tcPr>
          <w:p>
            <w:pPr>
              <w:pStyle w:val="47"/>
              <w:jc w:val="center"/>
              <w:rPr>
                <w:rFonts w:hint="eastAsia" w:ascii="宋体" w:hAnsi="宋体" w:eastAsia="宋体" w:cs="宋体"/>
                <w:color w:val="auto"/>
                <w:sz w:val="24"/>
                <w:szCs w:val="24"/>
                <w:highlight w:val="none"/>
              </w:rPr>
            </w:pPr>
          </w:p>
        </w:tc>
        <w:tc>
          <w:tcPr>
            <w:tcW w:w="1463"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5</w:t>
            </w:r>
          </w:p>
        </w:tc>
        <w:tc>
          <w:tcPr>
            <w:tcW w:w="3735"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r>
              <w:rPr>
                <w:rFonts w:ascii="宋体" w:hAnsi="宋体" w:eastAsia="宋体" w:cs="宋体"/>
                <w:i w:val="0"/>
                <w:iCs w:val="0"/>
                <w:color w:val="auto"/>
                <w:kern w:val="0"/>
                <w:sz w:val="22"/>
                <w:szCs w:val="22"/>
                <w:highlight w:val="none"/>
                <w:u w:val="none"/>
                <w:lang w:val="en-US" w:eastAsia="zh-CN" w:bidi="ar"/>
              </w:rPr>
              <w:t>大坦沙分公司一、二、三期滤池维修电箱优化等项目</w:t>
            </w:r>
          </w:p>
        </w:tc>
        <w:tc>
          <w:tcPr>
            <w:tcW w:w="1830" w:type="dxa"/>
            <w:noWrap w:val="0"/>
            <w:vAlign w:val="center"/>
          </w:tcPr>
          <w:p>
            <w:pPr>
              <w:pStyle w:val="47"/>
              <w:jc w:val="center"/>
              <w:rPr>
                <w:rFonts w:hint="eastAsia" w:ascii="宋体" w:hAnsi="宋体" w:eastAsia="宋体" w:cs="宋体"/>
                <w:color w:val="auto"/>
                <w:sz w:val="24"/>
                <w:szCs w:val="24"/>
                <w:highlight w:val="none"/>
              </w:rPr>
            </w:pPr>
          </w:p>
        </w:tc>
        <w:tc>
          <w:tcPr>
            <w:tcW w:w="1575" w:type="dxa"/>
            <w:noWrap w:val="0"/>
            <w:vAlign w:val="center"/>
          </w:tcPr>
          <w:p>
            <w:pPr>
              <w:pStyle w:val="47"/>
              <w:jc w:val="center"/>
              <w:rPr>
                <w:rFonts w:hint="eastAsia" w:ascii="宋体" w:hAnsi="宋体" w:eastAsia="宋体" w:cs="宋体"/>
                <w:color w:val="auto"/>
                <w:sz w:val="24"/>
                <w:szCs w:val="24"/>
                <w:highlight w:val="none"/>
              </w:rPr>
            </w:pPr>
          </w:p>
        </w:tc>
        <w:tc>
          <w:tcPr>
            <w:tcW w:w="1463"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6</w:t>
            </w:r>
          </w:p>
        </w:tc>
        <w:tc>
          <w:tcPr>
            <w:tcW w:w="373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ascii="宋体" w:hAnsi="宋体" w:eastAsia="宋体" w:cs="宋体"/>
                <w:i w:val="0"/>
                <w:iCs w:val="0"/>
                <w:color w:val="auto"/>
                <w:kern w:val="0"/>
                <w:sz w:val="22"/>
                <w:szCs w:val="22"/>
                <w:highlight w:val="none"/>
                <w:u w:val="none"/>
                <w:lang w:val="en-US" w:eastAsia="zh-CN" w:bidi="ar"/>
              </w:rPr>
              <w:t>大坦沙分公司一二三期配电房电缆沟进出口盖板优化项目</w:t>
            </w:r>
          </w:p>
        </w:tc>
        <w:tc>
          <w:tcPr>
            <w:tcW w:w="1830" w:type="dxa"/>
            <w:noWrap w:val="0"/>
            <w:vAlign w:val="center"/>
          </w:tcPr>
          <w:p>
            <w:pPr>
              <w:pStyle w:val="47"/>
              <w:jc w:val="center"/>
              <w:rPr>
                <w:rFonts w:hint="eastAsia" w:ascii="宋体" w:hAnsi="宋体" w:eastAsia="宋体" w:cs="宋体"/>
                <w:color w:val="auto"/>
                <w:sz w:val="24"/>
                <w:szCs w:val="24"/>
                <w:highlight w:val="none"/>
              </w:rPr>
            </w:pPr>
          </w:p>
        </w:tc>
        <w:tc>
          <w:tcPr>
            <w:tcW w:w="1575" w:type="dxa"/>
            <w:noWrap w:val="0"/>
            <w:vAlign w:val="center"/>
          </w:tcPr>
          <w:p>
            <w:pPr>
              <w:pStyle w:val="47"/>
              <w:jc w:val="center"/>
              <w:rPr>
                <w:rFonts w:hint="eastAsia" w:ascii="宋体" w:hAnsi="宋体" w:eastAsia="宋体" w:cs="宋体"/>
                <w:color w:val="auto"/>
                <w:sz w:val="24"/>
                <w:szCs w:val="24"/>
                <w:highlight w:val="none"/>
              </w:rPr>
            </w:pPr>
          </w:p>
        </w:tc>
        <w:tc>
          <w:tcPr>
            <w:tcW w:w="1463" w:type="dxa"/>
            <w:noWrap w:val="0"/>
            <w:vAlign w:val="center"/>
          </w:tcPr>
          <w:p>
            <w:pPr>
              <w:pStyle w:val="47"/>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7" w:type="dxa"/>
            <w:noWrap w:val="0"/>
            <w:vAlign w:val="center"/>
          </w:tcPr>
          <w:p>
            <w:pPr>
              <w:pStyle w:val="12"/>
              <w:spacing w:line="360" w:lineRule="auto"/>
              <w:jc w:val="center"/>
              <w:outlineLvl w:val="1"/>
              <w:rPr>
                <w:rFonts w:hint="eastAsia" w:ascii="宋体" w:hAnsi="宋体" w:eastAsia="宋体" w:cs="宋体"/>
                <w:b/>
                <w:bCs/>
                <w:color w:val="auto"/>
                <w:sz w:val="24"/>
                <w:szCs w:val="24"/>
                <w:highlight w:val="none"/>
              </w:rPr>
            </w:pPr>
          </w:p>
        </w:tc>
        <w:tc>
          <w:tcPr>
            <w:tcW w:w="3735" w:type="dxa"/>
            <w:noWrap w:val="0"/>
            <w:vAlign w:val="center"/>
          </w:tcPr>
          <w:p>
            <w:pPr>
              <w:pStyle w:val="12"/>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1830" w:type="dxa"/>
            <w:noWrap w:val="0"/>
            <w:vAlign w:val="center"/>
          </w:tcPr>
          <w:p>
            <w:pPr>
              <w:pStyle w:val="47"/>
              <w:jc w:val="center"/>
              <w:rPr>
                <w:rFonts w:hint="eastAsia" w:ascii="宋体" w:hAnsi="宋体" w:eastAsia="宋体" w:cs="宋体"/>
                <w:color w:val="auto"/>
                <w:sz w:val="24"/>
                <w:szCs w:val="24"/>
                <w:highlight w:val="none"/>
              </w:rPr>
            </w:pPr>
          </w:p>
        </w:tc>
        <w:tc>
          <w:tcPr>
            <w:tcW w:w="1575" w:type="dxa"/>
            <w:noWrap w:val="0"/>
            <w:vAlign w:val="center"/>
          </w:tcPr>
          <w:p>
            <w:pPr>
              <w:pStyle w:val="47"/>
              <w:jc w:val="center"/>
              <w:rPr>
                <w:rFonts w:hint="eastAsia" w:ascii="宋体" w:hAnsi="宋体" w:eastAsia="宋体" w:cs="宋体"/>
                <w:color w:val="auto"/>
                <w:sz w:val="24"/>
                <w:szCs w:val="24"/>
                <w:highlight w:val="none"/>
              </w:rPr>
            </w:pPr>
          </w:p>
        </w:tc>
        <w:tc>
          <w:tcPr>
            <w:tcW w:w="1463" w:type="dxa"/>
            <w:noWrap w:val="0"/>
            <w:vAlign w:val="center"/>
          </w:tcPr>
          <w:p>
            <w:pPr>
              <w:pStyle w:val="47"/>
              <w:jc w:val="center"/>
              <w:rPr>
                <w:rFonts w:hint="eastAsia" w:ascii="宋体" w:hAnsi="宋体" w:eastAsia="宋体" w:cs="宋体"/>
                <w:color w:val="auto"/>
                <w:sz w:val="24"/>
                <w:szCs w:val="24"/>
                <w:highlight w:val="none"/>
              </w:rPr>
            </w:pPr>
          </w:p>
        </w:tc>
      </w:tr>
    </w:tbl>
    <w:p>
      <w:pPr>
        <w:adjustRightInd w:val="0"/>
        <w:snapToGrid w:val="0"/>
        <w:spacing w:line="300" w:lineRule="auto"/>
        <w:rPr>
          <w:rFonts w:hint="eastAsia" w:ascii="仿宋" w:hAnsi="仿宋" w:eastAsia="仿宋" w:cs="仿宋_GB2312"/>
          <w:b/>
          <w:color w:val="auto"/>
          <w:sz w:val="28"/>
          <w:szCs w:val="28"/>
          <w:highlight w:val="none"/>
          <w:lang w:val="en-US" w:eastAsia="zh-CN"/>
        </w:rPr>
      </w:pPr>
    </w:p>
    <w:p>
      <w:pPr>
        <w:adjustRightInd w:val="0"/>
        <w:snapToGrid w:val="0"/>
        <w:spacing w:line="300" w:lineRule="auto"/>
        <w:rPr>
          <w:rFonts w:hint="eastAsia" w:ascii="仿宋" w:hAnsi="仿宋" w:eastAsia="仿宋" w:cs="仿宋_GB2312"/>
          <w:b/>
          <w:color w:val="auto"/>
          <w:sz w:val="28"/>
          <w:szCs w:val="28"/>
          <w:highlight w:val="none"/>
          <w:lang w:val="en-US" w:eastAsia="zh-CN"/>
        </w:rPr>
      </w:pPr>
    </w:p>
    <w:p>
      <w:pPr>
        <w:adjustRightInd w:val="0"/>
        <w:snapToGrid w:val="0"/>
        <w:spacing w:line="300" w:lineRule="auto"/>
        <w:rPr>
          <w:rFonts w:hint="eastAsia" w:ascii="仿宋" w:hAnsi="仿宋" w:eastAsia="仿宋" w:cs="仿宋_GB2312"/>
          <w:b/>
          <w:color w:val="auto"/>
          <w:sz w:val="28"/>
          <w:szCs w:val="28"/>
          <w:highlight w:val="none"/>
          <w:lang w:val="en-US" w:eastAsia="zh-CN"/>
        </w:rPr>
      </w:pPr>
    </w:p>
    <w:p>
      <w:pPr>
        <w:pStyle w:val="2"/>
        <w:rPr>
          <w:rFonts w:hint="eastAsia" w:ascii="仿宋" w:hAnsi="仿宋" w:eastAsia="仿宋" w:cs="仿宋_GB2312"/>
          <w:b/>
          <w:color w:val="auto"/>
          <w:sz w:val="28"/>
          <w:szCs w:val="28"/>
          <w:highlight w:val="none"/>
          <w:lang w:val="en-US" w:eastAsia="zh-CN"/>
        </w:rPr>
      </w:pPr>
      <w:r>
        <w:rPr>
          <w:rFonts w:hint="eastAsia" w:ascii="仿宋" w:hAnsi="仿宋" w:eastAsia="仿宋" w:cs="仿宋_GB2312"/>
          <w:b/>
          <w:color w:val="auto"/>
          <w:sz w:val="28"/>
          <w:szCs w:val="28"/>
          <w:highlight w:val="none"/>
          <w:lang w:val="en-US" w:eastAsia="zh-CN"/>
        </w:rPr>
        <w:t>项目一：</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75"/>
        <w:gridCol w:w="224"/>
        <w:gridCol w:w="207"/>
        <w:gridCol w:w="761"/>
        <w:gridCol w:w="42"/>
        <w:gridCol w:w="1091"/>
        <w:gridCol w:w="69"/>
        <w:gridCol w:w="442"/>
        <w:gridCol w:w="1060"/>
        <w:gridCol w:w="484"/>
        <w:gridCol w:w="172"/>
        <w:gridCol w:w="7"/>
        <w:gridCol w:w="18"/>
        <w:gridCol w:w="22"/>
        <w:gridCol w:w="45"/>
        <w:gridCol w:w="5"/>
        <w:gridCol w:w="167"/>
        <w:gridCol w:w="236"/>
        <w:gridCol w:w="554"/>
        <w:gridCol w:w="310"/>
        <w:gridCol w:w="295"/>
        <w:gridCol w:w="9"/>
        <w:gridCol w:w="4"/>
        <w:gridCol w:w="4"/>
        <w:gridCol w:w="199"/>
        <w:gridCol w:w="339"/>
        <w:gridCol w:w="40"/>
        <w:gridCol w:w="294"/>
        <w:gridCol w:w="149"/>
        <w:gridCol w:w="428"/>
        <w:gridCol w:w="676"/>
        <w:gridCol w:w="42"/>
        <w:gridCol w:w="85"/>
        <w:gridCol w:w="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795" w:hRule="atLeast"/>
        </w:trPr>
        <w:tc>
          <w:tcPr>
            <w:tcW w:w="4994" w:type="pct"/>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570" w:hRule="atLeast"/>
        </w:trPr>
        <w:tc>
          <w:tcPr>
            <w:tcW w:w="2878"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工程名称：猎德分公司三期沉砂池刮砂机减速箱维修项目</w:t>
            </w:r>
          </w:p>
        </w:tc>
        <w:tc>
          <w:tcPr>
            <w:tcW w:w="870" w:type="pct"/>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5" w:type="pct"/>
            <w:gridSpan w:val="11"/>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75" w:hRule="atLeast"/>
        </w:trPr>
        <w:tc>
          <w:tcPr>
            <w:tcW w:w="553"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288"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208" w:type="pct"/>
            <w:gridSpan w:val="1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44" w:type="pct"/>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桥式刮砂机减速机维修（4台）</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288" w:type="pct"/>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208" w:type="pct"/>
            <w:gridSpan w:val="1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4" w:type="pct"/>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3" w:type="pct"/>
          <w:trHeight w:val="795" w:hRule="atLeast"/>
        </w:trPr>
        <w:tc>
          <w:tcPr>
            <w:tcW w:w="4946" w:type="pct"/>
            <w:gridSpan w:val="33"/>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3" w:type="pct"/>
          <w:trHeight w:val="570" w:hRule="atLeast"/>
        </w:trPr>
        <w:tc>
          <w:tcPr>
            <w:tcW w:w="2732"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工程名称：猎德分公司三期沉砂池刮砂机减速箱维修项目</w:t>
            </w:r>
          </w:p>
        </w:tc>
        <w:tc>
          <w:tcPr>
            <w:tcW w:w="848"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365" w:type="pct"/>
            <w:gridSpan w:val="1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3" w:type="pct"/>
          <w:trHeight w:val="360" w:hRule="atLeast"/>
        </w:trPr>
        <w:tc>
          <w:tcPr>
            <w:tcW w:w="315"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81"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6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195"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72"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75"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365"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3" w:type="pct"/>
          <w:trHeight w:val="360" w:hRule="atLeast"/>
        </w:trPr>
        <w:tc>
          <w:tcPr>
            <w:tcW w:w="315"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81"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7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91"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80"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3" w:type="pct"/>
          <w:trHeight w:val="360" w:hRule="atLeast"/>
        </w:trPr>
        <w:tc>
          <w:tcPr>
            <w:tcW w:w="315"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81"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7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5"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91"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3" w:type="pct"/>
          <w:trHeight w:val="825" w:hRule="atLeast"/>
        </w:trPr>
        <w:tc>
          <w:tcPr>
            <w:tcW w:w="315"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8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桥式刮砂机减速机维修（4台）</w:t>
            </w:r>
          </w:p>
        </w:tc>
        <w:tc>
          <w:tcPr>
            <w:tcW w:w="11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7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3" w:type="pct"/>
          <w:trHeight w:val="825" w:hRule="atLeast"/>
        </w:trPr>
        <w:tc>
          <w:tcPr>
            <w:tcW w:w="315"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8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桥式刮砂机拆除（减速机拆除）</w:t>
            </w:r>
          </w:p>
        </w:tc>
        <w:tc>
          <w:tcPr>
            <w:tcW w:w="11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1.摆线针轮减速机拆除</w:t>
            </w:r>
          </w:p>
        </w:tc>
        <w:tc>
          <w:tcPr>
            <w:tcW w:w="27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53" w:type="pct"/>
          <w:trHeight w:val="1335" w:hRule="atLeast"/>
        </w:trPr>
        <w:tc>
          <w:tcPr>
            <w:tcW w:w="315"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8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桥式刮砂机安装（减速机安装）</w:t>
            </w:r>
          </w:p>
        </w:tc>
        <w:tc>
          <w:tcPr>
            <w:tcW w:w="11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1.类型:摆线针轮减速机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2.规格、型号:BWEY31-1505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3.参数:1500r/min，中心高160mm</w:t>
            </w:r>
          </w:p>
        </w:tc>
        <w:tc>
          <w:tcPr>
            <w:tcW w:w="27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4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91"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2"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795" w:hRule="atLeast"/>
        </w:trPr>
        <w:tc>
          <w:tcPr>
            <w:tcW w:w="4924" w:type="pct"/>
            <w:gridSpan w:val="3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825" w:hRule="atLeast"/>
        </w:trPr>
        <w:tc>
          <w:tcPr>
            <w:tcW w:w="2827"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工程名称：猎德分公司三期沉砂池刮砂机减速箱维修项目</w:t>
            </w:r>
          </w:p>
        </w:tc>
        <w:tc>
          <w:tcPr>
            <w:tcW w:w="923"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72"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825" w:hRule="atLeast"/>
        </w:trPr>
        <w:tc>
          <w:tcPr>
            <w:tcW w:w="273"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0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90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58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8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56"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453"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453"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605"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159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shd w:val="clear" w:fill="FFFF00"/>
                <w:lang w:val="en-US" w:eastAsia="zh-CN" w:bidi="ar"/>
              </w:rPr>
              <w:t>7126.29</w:t>
            </w: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57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57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108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2865"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108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108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2355"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75" w:type="pct"/>
          <w:trHeight w:val="540" w:hRule="atLeast"/>
        </w:trPr>
        <w:tc>
          <w:tcPr>
            <w:tcW w:w="273"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00"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58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8"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6"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75" w:type="pct"/>
          <w:trHeight w:val="885"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75" w:type="pct"/>
          <w:trHeight w:val="108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0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58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05"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5000" w:type="pct"/>
            <w:gridSpan w:val="3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1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工程名称：猎德分公司三期沉砂池刮砂机减速箱维修项目</w:t>
            </w:r>
          </w:p>
        </w:tc>
        <w:tc>
          <w:tcPr>
            <w:tcW w:w="871" w:type="pct"/>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6" w:type="pct"/>
            <w:gridSpan w:val="10"/>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5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75"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7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490"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64"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75"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770"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64"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pStyle w:val="3"/>
        <w:rPr>
          <w:rFonts w:hint="eastAsia"/>
          <w:color w:val="auto"/>
          <w:highlight w:val="none"/>
          <w:lang w:val="en-US" w:eastAsia="zh-CN"/>
        </w:rPr>
      </w:pPr>
    </w:p>
    <w:p>
      <w:pPr>
        <w:pStyle w:val="2"/>
        <w:rPr>
          <w:rFonts w:hint="eastAsia" w:ascii="仿宋" w:hAnsi="仿宋" w:eastAsia="仿宋" w:cs="仿宋_GB2312"/>
          <w:b/>
          <w:color w:val="auto"/>
          <w:sz w:val="28"/>
          <w:szCs w:val="28"/>
          <w:highlight w:val="none"/>
          <w:lang w:val="en-US" w:eastAsia="zh-CN"/>
        </w:rPr>
      </w:pPr>
      <w:r>
        <w:rPr>
          <w:rFonts w:hint="eastAsia" w:ascii="仿宋" w:hAnsi="仿宋" w:eastAsia="仿宋" w:cs="仿宋_GB2312"/>
          <w:b/>
          <w:color w:val="auto"/>
          <w:sz w:val="28"/>
          <w:szCs w:val="28"/>
          <w:highlight w:val="none"/>
          <w:lang w:val="en-US" w:eastAsia="zh-CN"/>
        </w:rPr>
        <w:t>项目二：</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9"/>
        <w:gridCol w:w="12"/>
        <w:gridCol w:w="220"/>
        <w:gridCol w:w="207"/>
        <w:gridCol w:w="729"/>
        <w:gridCol w:w="119"/>
        <w:gridCol w:w="1042"/>
        <w:gridCol w:w="667"/>
        <w:gridCol w:w="1475"/>
        <w:gridCol w:w="114"/>
        <w:gridCol w:w="67"/>
        <w:gridCol w:w="4"/>
        <w:gridCol w:w="89"/>
        <w:gridCol w:w="78"/>
        <w:gridCol w:w="170"/>
        <w:gridCol w:w="219"/>
        <w:gridCol w:w="772"/>
        <w:gridCol w:w="36"/>
        <w:gridCol w:w="198"/>
        <w:gridCol w:w="13"/>
        <w:gridCol w:w="4"/>
        <w:gridCol w:w="196"/>
        <w:gridCol w:w="272"/>
        <w:gridCol w:w="74"/>
        <w:gridCol w:w="111"/>
        <w:gridCol w:w="225"/>
        <w:gridCol w:w="469"/>
        <w:gridCol w:w="167"/>
        <w:gridCol w:w="741"/>
        <w:gridCol w:w="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795" w:hRule="atLeast"/>
        </w:trPr>
        <w:tc>
          <w:tcPr>
            <w:tcW w:w="4995" w:type="pct"/>
            <w:gridSpan w:val="2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单位工程预算汇总表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570" w:hRule="atLeast"/>
        </w:trPr>
        <w:tc>
          <w:tcPr>
            <w:tcW w:w="2878"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工程名称：一二三四期出水流量计井坑底泵维修项目</w:t>
            </w:r>
          </w:p>
        </w:tc>
        <w:tc>
          <w:tcPr>
            <w:tcW w:w="871"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5"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75" w:hRule="atLeast"/>
        </w:trPr>
        <w:tc>
          <w:tcPr>
            <w:tcW w:w="553"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28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209" w:type="pct"/>
            <w:gridSpan w:val="1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43"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 w:type="pct"/>
          <w:trHeight w:val="360" w:hRule="atLeast"/>
        </w:trPr>
        <w:tc>
          <w:tcPr>
            <w:tcW w:w="553"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209" w:type="pct"/>
            <w:gridSpan w:val="1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工程名称：一二三四期出水流量计井坑底泵维修项目</w:t>
            </w:r>
          </w:p>
        </w:tc>
        <w:tc>
          <w:tcPr>
            <w:tcW w:w="871"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4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64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32"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58"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46"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363"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58"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5" w:type="pct"/>
            <w:gridSpan w:val="7"/>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75"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2"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58"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6"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5" w:type="pct"/>
            <w:gridSpan w:val="7"/>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5"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盖板揭盖</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盖板揭盖</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井底杂质泵安装</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1.名称:离心式杂质泵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2.规格:流程5m³ 扬程6米</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挖沟槽土方</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挖沟槽土方</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0.24</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低压塑料管</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2.规格:DN25</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低压塑料管件</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1.弯头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3.规格:DN25</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低压塑料管件</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1.活接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3.规格:DN25</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1.名称:电力电缆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2.规格:YJV-3*1.5</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1.名称、型号:动力配电箱（空箱）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2.规格:外形尺寸400mm×300mm×150mm(高×宽×厚)</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控制开关</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1.名称:漏电断路器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2.规格:32A 2P</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制作、安装配电柜立柱</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1.名称:配电柜立柱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2.材质:不锈钢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3.规格:1m立柱DN80；底座150*150*3mm</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电箱混凝土底座</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1.部位:电箱混凝土底座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2.混凝土强度等级:C30</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0.072</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制作地面盖板框、安装盖板</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1.名称:花纹钢盖板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2.规格:2000*500*40mm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3.盖板框:角铁</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拆除水泥盖板等废料外运</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1.岩石类别:水泥盖板等废料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2.运距:20km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3.运输方式:自卸汽车</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水泵抽水台班</w:t>
            </w: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出口口径 100mm</w:t>
            </w: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台班</w:t>
            </w: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16"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4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58"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6"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11" w:type="pct"/>
            <w:gridSpan w:val="2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47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11" w:type="pct"/>
            <w:gridSpan w:val="2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475"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3"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2880"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工程名称：一二三四期出水流量计井坑底泵维修项目</w:t>
            </w:r>
          </w:p>
        </w:tc>
        <w:tc>
          <w:tcPr>
            <w:tcW w:w="97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39" w:type="pct"/>
            <w:gridSpan w:val="8"/>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13"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943"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81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288"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47"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396"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482"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507"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0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1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4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shd w:val="clear" w:fill="FFFF00"/>
                <w:lang w:val="en-US" w:eastAsia="zh-CN" w:bidi="ar"/>
              </w:rPr>
              <w:t>2204.93</w:t>
            </w:r>
          </w:p>
        </w:tc>
        <w:tc>
          <w:tcPr>
            <w:tcW w:w="39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1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4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0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1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4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1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54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30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1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4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1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4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1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4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09"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13"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81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288"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47"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6"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1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4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0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13"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8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88"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4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6"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7"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工程名称：一二三四期出水流量计井坑底泵维修项目</w:t>
            </w:r>
          </w:p>
        </w:tc>
        <w:tc>
          <w:tcPr>
            <w:tcW w:w="871"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7"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159"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75"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70"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取费基数</w:t>
            </w:r>
          </w:p>
        </w:tc>
        <w:tc>
          <w:tcPr>
            <w:tcW w:w="490"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65"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77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6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59"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7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0"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6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pStyle w:val="3"/>
        <w:rPr>
          <w:rFonts w:hint="default"/>
          <w:color w:val="auto"/>
          <w:highlight w:val="none"/>
          <w:lang w:val="en-US" w:eastAsia="zh-CN"/>
        </w:rPr>
      </w:pPr>
    </w:p>
    <w:p>
      <w:pPr>
        <w:pStyle w:val="3"/>
        <w:rPr>
          <w:rFonts w:hint="eastAsia"/>
          <w:b/>
          <w:bCs/>
          <w:color w:val="auto"/>
          <w:sz w:val="28"/>
          <w:szCs w:val="32"/>
          <w:highlight w:val="none"/>
          <w:lang w:val="en-US" w:eastAsia="zh-CN"/>
        </w:rPr>
      </w:pPr>
      <w:r>
        <w:rPr>
          <w:rFonts w:hint="eastAsia"/>
          <w:b/>
          <w:bCs/>
          <w:color w:val="auto"/>
          <w:sz w:val="28"/>
          <w:szCs w:val="32"/>
          <w:highlight w:val="none"/>
          <w:lang w:val="en-US" w:eastAsia="zh-CN"/>
        </w:rPr>
        <w:t>项目三：</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5"/>
        <w:gridCol w:w="248"/>
        <w:gridCol w:w="53"/>
        <w:gridCol w:w="130"/>
        <w:gridCol w:w="78"/>
        <w:gridCol w:w="661"/>
        <w:gridCol w:w="201"/>
        <w:gridCol w:w="205"/>
        <w:gridCol w:w="295"/>
        <w:gridCol w:w="863"/>
        <w:gridCol w:w="78"/>
        <w:gridCol w:w="884"/>
        <w:gridCol w:w="130"/>
        <w:gridCol w:w="34"/>
        <w:gridCol w:w="31"/>
        <w:gridCol w:w="149"/>
        <w:gridCol w:w="22"/>
        <w:gridCol w:w="661"/>
        <w:gridCol w:w="40"/>
        <w:gridCol w:w="98"/>
        <w:gridCol w:w="36"/>
        <w:gridCol w:w="357"/>
        <w:gridCol w:w="18"/>
        <w:gridCol w:w="42"/>
        <w:gridCol w:w="152"/>
        <w:gridCol w:w="150"/>
        <w:gridCol w:w="304"/>
        <w:gridCol w:w="92"/>
        <w:gridCol w:w="80"/>
        <w:gridCol w:w="49"/>
        <w:gridCol w:w="33"/>
        <w:gridCol w:w="161"/>
        <w:gridCol w:w="212"/>
        <w:gridCol w:w="194"/>
        <w:gridCol w:w="188"/>
        <w:gridCol w:w="605"/>
        <w:gridCol w:w="27"/>
        <w:gridCol w:w="121"/>
        <w:gridCol w:w="40"/>
        <w:gridCol w:w="154"/>
        <w:gridCol w:w="476"/>
        <w:gridCol w:w="2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795" w:hRule="atLeast"/>
        </w:trPr>
        <w:tc>
          <w:tcPr>
            <w:tcW w:w="4536" w:type="pct"/>
            <w:gridSpan w:val="3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570" w:hRule="atLeast"/>
        </w:trPr>
        <w:tc>
          <w:tcPr>
            <w:tcW w:w="2421"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工程名称：猎德分公司厂区北面应急值班室配电开关项目</w:t>
            </w:r>
          </w:p>
        </w:tc>
        <w:tc>
          <w:tcPr>
            <w:tcW w:w="869"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5" w:type="pct"/>
            <w:gridSpan w:val="1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75" w:hRule="atLeast"/>
        </w:trPr>
        <w:tc>
          <w:tcPr>
            <w:tcW w:w="554" w:type="pct"/>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831"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207" w:type="pct"/>
            <w:gridSpan w:val="1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43" w:type="pct"/>
            <w:gridSpan w:val="11"/>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463" w:type="pct"/>
          <w:trHeight w:val="360" w:hRule="atLeast"/>
        </w:trPr>
        <w:tc>
          <w:tcPr>
            <w:tcW w:w="554" w:type="pct"/>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831"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207" w:type="pct"/>
            <w:gridSpan w:val="1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3" w:type="pct"/>
            <w:gridSpan w:val="11"/>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795" w:hRule="atLeast"/>
        </w:trPr>
        <w:tc>
          <w:tcPr>
            <w:tcW w:w="4883" w:type="pct"/>
            <w:gridSpan w:val="4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570" w:hRule="atLeast"/>
        </w:trPr>
        <w:tc>
          <w:tcPr>
            <w:tcW w:w="2880" w:type="pct"/>
            <w:gridSpan w:val="1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工程名称：猎德分公司厂区北面应急值班室配电开关项目</w:t>
            </w:r>
          </w:p>
        </w:tc>
        <w:tc>
          <w:tcPr>
            <w:tcW w:w="756" w:type="pct"/>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6" w:type="pct"/>
            <w:gridSpan w:val="1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360" w:hRule="atLeast"/>
        </w:trPr>
        <w:tc>
          <w:tcPr>
            <w:tcW w:w="410" w:type="pct"/>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33" w:type="pct"/>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63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194" w:type="pct"/>
            <w:gridSpan w:val="11"/>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3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75"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199" w:type="pct"/>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360" w:hRule="atLeast"/>
        </w:trPr>
        <w:tc>
          <w:tcPr>
            <w:tcW w:w="410"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3"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4" w:type="pct"/>
            <w:gridSpan w:val="11"/>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7"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16"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360" w:hRule="atLeast"/>
        </w:trPr>
        <w:tc>
          <w:tcPr>
            <w:tcW w:w="410" w:type="pct"/>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3" w:type="pct"/>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4" w:type="pct"/>
            <w:gridSpan w:val="11"/>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5"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7"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6"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570"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570"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电线拆除</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1.名称:电线拆除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2.规格:BV线 4mm2/2.5mm2</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7500</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825"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电缆保护管拆除</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1.名称:电缆保护管拆除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3.规格:DN50</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825"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配电箱拆除</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1.名称:成套配电箱拆除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2.型号:800*600*200 1台、600*500*200 2台</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570"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配电箱AL3</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1.名称:AL3不锈钢配电箱安装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2.规格:800*600*200</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台</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570"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配电箱AL1</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1.名称:AL1不锈钢配电箱安装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2.规格:800*600*200</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570"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配电箱AL2</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1.名称:AL2不锈钢配电箱安装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2.规格:600*500*200</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825"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桥架</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 xml:space="preserve">1.型号、规格: 100mm×50mm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2.材质:不锈钢:单面，厚度1.5mm</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825"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配线</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1.名称:配线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2.配线形式:桥架内敷设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3.规格:BV6mm2</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5000</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825"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配线</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1.名称:配线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2.配线形式:桥架内敷设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3.规格:BV2.5mm2</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2500</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570"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10</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难燃波纹电线管敷设</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1.规格:难燃波纹电线管敷设 20</w:t>
            </w: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360"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360"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11</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高层施工增加</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6" w:type="pct"/>
          <w:trHeight w:val="360" w:hRule="atLeast"/>
        </w:trPr>
        <w:tc>
          <w:tcPr>
            <w:tcW w:w="410"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12</w:t>
            </w:r>
          </w:p>
        </w:tc>
        <w:tc>
          <w:tcPr>
            <w:tcW w:w="733"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1194"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3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475"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1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1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4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80" w:type="pct"/>
            <w:gridSpan w:val="1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工程名称：猎德分公司厂区北面应急值班室配电开关项目</w:t>
            </w:r>
          </w:p>
        </w:tc>
        <w:tc>
          <w:tcPr>
            <w:tcW w:w="1007" w:type="pct"/>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12" w:type="pct"/>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73"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646"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906"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690"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87"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639"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453"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453"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549" w:type="pct"/>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shd w:val="clear" w:fill="FFFF00"/>
              </w:rPr>
              <w:t>19501.09</w:t>
            </w: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73"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646"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690"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7"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9" w:type="pct"/>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7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4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6"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690"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3"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9" w:type="pct"/>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795" w:hRule="atLeast"/>
        </w:trPr>
        <w:tc>
          <w:tcPr>
            <w:tcW w:w="4621" w:type="pct"/>
            <w:gridSpan w:val="4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570" w:hRule="atLeast"/>
        </w:trPr>
        <w:tc>
          <w:tcPr>
            <w:tcW w:w="2503" w:type="pct"/>
            <w:gridSpan w:val="1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工程名称：猎德分公司厂区北面应急值班室配电开关项目</w:t>
            </w:r>
          </w:p>
        </w:tc>
        <w:tc>
          <w:tcPr>
            <w:tcW w:w="870"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7" w:type="pct"/>
            <w:gridSpan w:val="1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75" w:hRule="atLeast"/>
        </w:trPr>
        <w:tc>
          <w:tcPr>
            <w:tcW w:w="511" w:type="pct"/>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95"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650" w:type="pct"/>
            <w:gridSpan w:val="11"/>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814" w:type="pct"/>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850" w:type="pct"/>
            <w:gridSpan w:val="8"/>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shd w:val="clear" w:fill="FFFF00"/>
              </w:rPr>
              <w:t>13764.78</w:t>
            </w: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378" w:type="pct"/>
          <w:trHeight w:val="360" w:hRule="atLeast"/>
        </w:trPr>
        <w:tc>
          <w:tcPr>
            <w:tcW w:w="511" w:type="pct"/>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95"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650" w:type="pct"/>
            <w:gridSpan w:val="11"/>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14" w:type="pct"/>
            <w:gridSpan w:val="1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pct"/>
            <w:gridSpan w:val="8"/>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567" w:type="pct"/>
          <w:trHeight w:val="795" w:hRule="atLeast"/>
        </w:trPr>
        <w:tc>
          <w:tcPr>
            <w:tcW w:w="4432" w:type="pct"/>
            <w:gridSpan w:val="3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567" w:type="pct"/>
          <w:trHeight w:val="570" w:hRule="atLeast"/>
        </w:trPr>
        <w:tc>
          <w:tcPr>
            <w:tcW w:w="2313" w:type="pct"/>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工程名称：猎德分公司厂区北面应急值班室配电开关项目</w:t>
            </w:r>
          </w:p>
        </w:tc>
        <w:tc>
          <w:tcPr>
            <w:tcW w:w="870" w:type="pct"/>
            <w:gridSpan w:val="11"/>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8" w:type="pct"/>
            <w:gridSpan w:val="1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567" w:type="pct"/>
          <w:trHeight w:val="570" w:hRule="atLeast"/>
        </w:trPr>
        <w:tc>
          <w:tcPr>
            <w:tcW w:w="439"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591"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74"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69"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490" w:type="pct"/>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67" w:type="pct"/>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567" w:type="pct"/>
          <w:trHeight w:val="570" w:hRule="atLeast"/>
        </w:trPr>
        <w:tc>
          <w:tcPr>
            <w:tcW w:w="439"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91"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374" w:type="pct"/>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769"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90" w:type="pct"/>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67" w:type="pct"/>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pStyle w:val="3"/>
        <w:rPr>
          <w:rFonts w:hint="default"/>
          <w:color w:val="auto"/>
          <w:highlight w:val="none"/>
          <w:lang w:val="en-US" w:eastAsia="zh-CN"/>
        </w:rPr>
      </w:pPr>
    </w:p>
    <w:p>
      <w:pPr>
        <w:pStyle w:val="3"/>
        <w:rPr>
          <w:rFonts w:hint="eastAsia"/>
          <w:b/>
          <w:bCs/>
          <w:color w:val="auto"/>
          <w:sz w:val="28"/>
          <w:szCs w:val="32"/>
          <w:highlight w:val="none"/>
          <w:lang w:val="en-US" w:eastAsia="zh-CN"/>
        </w:rPr>
      </w:pPr>
      <w:r>
        <w:rPr>
          <w:rFonts w:hint="eastAsia"/>
          <w:b/>
          <w:bCs/>
          <w:color w:val="auto"/>
          <w:sz w:val="28"/>
          <w:szCs w:val="32"/>
          <w:highlight w:val="none"/>
          <w:lang w:val="en-US" w:eastAsia="zh-CN"/>
        </w:rPr>
        <w:t>项目四：</w:t>
      </w: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5"/>
        <w:gridCol w:w="4770"/>
        <w:gridCol w:w="75"/>
        <w:gridCol w:w="1815"/>
        <w:gridCol w:w="63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041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工程名称：京溪分公司2022年东线膜池产水泵变频器优化项目</w:t>
            </w:r>
          </w:p>
        </w:tc>
        <w:tc>
          <w:tcPr>
            <w:tcW w:w="1815"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1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77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52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9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7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52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pStyle w:val="48"/>
        <w:rPr>
          <w:rFonts w:hint="eastAsia" w:ascii="仿宋" w:hAnsi="仿宋" w:eastAsia="仿宋" w:cs="仿宋_GB2312"/>
          <w:b/>
          <w:color w:val="auto"/>
          <w:sz w:val="28"/>
          <w:szCs w:val="28"/>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560"/>
        <w:gridCol w:w="1275"/>
        <w:gridCol w:w="2430"/>
        <w:gridCol w:w="255"/>
        <w:gridCol w:w="510"/>
        <w:gridCol w:w="900"/>
        <w:gridCol w:w="150"/>
        <w:gridCol w:w="810"/>
        <w:gridCol w:w="96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工程名称：京溪分公司2022年东线膜池产水泵变频器优化项目</w:t>
            </w:r>
          </w:p>
        </w:tc>
        <w:tc>
          <w:tcPr>
            <w:tcW w:w="181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7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68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5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9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45"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7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68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拆除原产水泵变频器</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1.拆除原产水泵变频器</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安装变频器</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1.新变频器安装和调试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2.新变频器型号为ATV610D18N4，变频器甲供</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1.名称:铜芯聚氯乙烯绝缘软护套电线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2.型号:BVR</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3.规格:10mm2</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电力电缆头</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1.名称:电力电缆头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2.规格:10mm2</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1.名称:信号线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2.型号:RV</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3.规格:1mm2</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5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原产水泵变频器保养</w:t>
            </w:r>
          </w:p>
        </w:tc>
        <w:tc>
          <w:tcPr>
            <w:tcW w:w="26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1.原产水泵变频器保养，包括清理灰尘和包装密封好</w:t>
            </w:r>
          </w:p>
        </w:tc>
        <w:tc>
          <w:tcPr>
            <w:tcW w:w="5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6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625"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96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62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96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bl>
    <w:p>
      <w:pPr>
        <w:adjustRightInd w:val="0"/>
        <w:snapToGrid w:val="0"/>
        <w:spacing w:line="300" w:lineRule="auto"/>
        <w:rPr>
          <w:rFonts w:hint="eastAsia" w:ascii="仿宋" w:hAnsi="仿宋" w:eastAsia="仿宋" w:cs="仿宋_GB2312"/>
          <w:b/>
          <w:color w:val="auto"/>
          <w:sz w:val="28"/>
          <w:szCs w:val="28"/>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1350"/>
        <w:gridCol w:w="1725"/>
        <w:gridCol w:w="1380"/>
        <w:gridCol w:w="780"/>
        <w:gridCol w:w="75"/>
        <w:gridCol w:w="1110"/>
        <w:gridCol w:w="930"/>
        <w:gridCol w:w="165"/>
        <w:gridCol w:w="1095"/>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6000"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工程名称：京溪分公司2022年东线膜池产水泵变频器优化项目</w:t>
            </w:r>
          </w:p>
        </w:tc>
        <w:tc>
          <w:tcPr>
            <w:tcW w:w="204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7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9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72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18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10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10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11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shd w:val="clear" w:fill="FFFF00"/>
              </w:rPr>
              <w:t>1343.79</w:t>
            </w: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3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7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18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1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69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13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8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9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1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w:t>
            </w:r>
          </w:p>
        </w:tc>
      </w:tr>
    </w:tbl>
    <w:p>
      <w:pPr>
        <w:adjustRightInd w:val="0"/>
        <w:snapToGrid w:val="0"/>
        <w:spacing w:line="300" w:lineRule="auto"/>
        <w:rPr>
          <w:rFonts w:hint="eastAsia" w:ascii="仿宋" w:hAnsi="仿宋" w:eastAsia="仿宋" w:cs="仿宋_GB2312"/>
          <w:b/>
          <w:color w:val="auto"/>
          <w:sz w:val="28"/>
          <w:szCs w:val="28"/>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6"/>
        <w:gridCol w:w="1416"/>
        <w:gridCol w:w="1707"/>
        <w:gridCol w:w="1367"/>
        <w:gridCol w:w="776"/>
        <w:gridCol w:w="75"/>
        <w:gridCol w:w="1107"/>
        <w:gridCol w:w="924"/>
        <w:gridCol w:w="163"/>
        <w:gridCol w:w="1088"/>
        <w:gridCol w:w="1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6027"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工程名称：京溪分公司2022年东线膜池产水泵变频器优化项目</w:t>
            </w:r>
          </w:p>
        </w:tc>
        <w:tc>
          <w:tcPr>
            <w:tcW w:w="203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52"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8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70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36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77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1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108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108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10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6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7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6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7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3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7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0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bl>
    <w:p>
      <w:pPr>
        <w:pStyle w:val="22"/>
        <w:rPr>
          <w:rFonts w:hint="eastAsia"/>
          <w:color w:val="auto"/>
          <w:highlight w:val="none"/>
        </w:rPr>
      </w:pPr>
    </w:p>
    <w:p>
      <w:pPr>
        <w:pStyle w:val="22"/>
        <w:rPr>
          <w:rFonts w:hint="eastAsia"/>
          <w:color w:val="auto"/>
          <w:highlight w:val="none"/>
        </w:rPr>
      </w:pPr>
    </w:p>
    <w:tbl>
      <w:tblPr>
        <w:tblStyle w:val="23"/>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工程名称：京溪分公司2022年东线膜池产水泵变频器优化项目</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3"/>
        <w:rPr>
          <w:rFonts w:hint="default"/>
          <w:b/>
          <w:bCs/>
          <w:color w:val="auto"/>
          <w:sz w:val="28"/>
          <w:szCs w:val="32"/>
          <w:highlight w:val="none"/>
          <w:lang w:val="en-US" w:eastAsia="zh-CN"/>
        </w:rPr>
      </w:pP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项目五：</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2"/>
        <w:gridCol w:w="4126"/>
        <w:gridCol w:w="103"/>
        <w:gridCol w:w="1473"/>
        <w:gridCol w:w="680"/>
        <w:gridCol w:w="15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工程名称：大坦沙分公司一、二、三期滤池维修电箱优化等项目</w:t>
            </w:r>
          </w:p>
        </w:tc>
        <w:tc>
          <w:tcPr>
            <w:tcW w:w="870"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8"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03"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333"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18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87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一期滤池电箱安装</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二期滤池电箱安装</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三期滤池电箱安装</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大坦沙分公司三期中水控制箱维修项目</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7" w:type="pct"/>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招标控制价合计=1+2+3+5</w:t>
            </w:r>
          </w:p>
        </w:tc>
        <w:tc>
          <w:tcPr>
            <w:tcW w:w="1188"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bl>
    <w:p>
      <w:pPr>
        <w:pStyle w:val="14"/>
        <w:rPr>
          <w:rFonts w:hint="eastAsia"/>
          <w:color w:val="auto"/>
          <w:highlight w:val="none"/>
          <w:lang w:val="en-US" w:eastAsia="zh-CN"/>
        </w:rPr>
      </w:pPr>
    </w:p>
    <w:tbl>
      <w:tblPr>
        <w:tblStyle w:val="23"/>
        <w:tblW w:w="972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6"/>
        <w:gridCol w:w="340"/>
        <w:gridCol w:w="14"/>
        <w:gridCol w:w="473"/>
        <w:gridCol w:w="709"/>
        <w:gridCol w:w="707"/>
        <w:gridCol w:w="210"/>
        <w:gridCol w:w="1672"/>
        <w:gridCol w:w="416"/>
        <w:gridCol w:w="262"/>
        <w:gridCol w:w="712"/>
        <w:gridCol w:w="322"/>
        <w:gridCol w:w="320"/>
        <w:gridCol w:w="199"/>
        <w:gridCol w:w="11"/>
        <w:gridCol w:w="14"/>
        <w:gridCol w:w="279"/>
        <w:gridCol w:w="123"/>
        <w:gridCol w:w="210"/>
        <w:gridCol w:w="105"/>
        <w:gridCol w:w="104"/>
        <w:gridCol w:w="119"/>
        <w:gridCol w:w="95"/>
        <w:gridCol w:w="292"/>
        <w:gridCol w:w="341"/>
        <w:gridCol w:w="275"/>
        <w:gridCol w:w="139"/>
        <w:gridCol w:w="139"/>
        <w:gridCol w:w="42"/>
        <w:gridCol w:w="6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21" w:type="dxa"/>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57" w:type="dxa"/>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工程名称：大坦沙分公司一、二、三期滤池维修电箱优化等项目</w:t>
            </w:r>
          </w:p>
        </w:tc>
        <w:tc>
          <w:tcPr>
            <w:tcW w:w="3167" w:type="dxa"/>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597" w:type="dxa"/>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1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243"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88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032"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503"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542"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103" w:type="dxa"/>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8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032"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03"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42"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06"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94" w:type="dxa"/>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8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032"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03"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42"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06"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94" w:type="dxa"/>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一期滤池电箱安装</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敷设电力电缆</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1.铜芯电力电缆敷设 ZC-YJY-5*10mm2</w:t>
            </w: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189</w:t>
            </w: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敷设配管</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1.名称:电线管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2.材质:塑料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3.规格:DN50</w:t>
            </w: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1.名称：配电箱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2.规格:304 不锈钢，800*600*250，室外密封式（落地式）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3.含1个80A塑壳漏电保护断路器,2个3P63A带漏保断路器，3个2P63A带漏保断路器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4.2个4P接线端、3个3+2插座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5.共零排、共地排各一块。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6.箱体下端电缆进出口需有活页门。</w:t>
            </w: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电力电缆头</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一期滤池电箱安装合计</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二期滤池电箱安装</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敷设电力电缆</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1.铜芯电力电缆敷设 ZC-YJY-5*10mm2</w:t>
            </w: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154</w:t>
            </w: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1.名称：配电箱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2.规格:304 不锈钢，800*600*250，室外密封式（落地式）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3.含1个80A塑壳漏电保护断路器,2个3P63A带漏保断路器，3个2P63A带漏保断路器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4.2个4P接线端、3个3+2插座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5.共零排、共地排各一块。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6.箱体下端电缆进出口需有活页门。</w:t>
            </w: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电力电缆头</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二期滤池电箱安装合计</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三期滤池电箱安装</w:t>
            </w:r>
          </w:p>
        </w:tc>
        <w:tc>
          <w:tcPr>
            <w:tcW w:w="203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0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4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0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4"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24" w:type="dxa"/>
            <w:gridSpan w:val="2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94" w:type="dxa"/>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721" w:type="dxa"/>
            <w:gridSpan w:val="30"/>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21" w:type="dxa"/>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57" w:type="dxa"/>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工程名称：大坦沙分公司一、二、三期滤池维修电箱优化等项目</w:t>
            </w:r>
          </w:p>
        </w:tc>
        <w:tc>
          <w:tcPr>
            <w:tcW w:w="3167" w:type="dxa"/>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597" w:type="dxa"/>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1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243"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88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242" w:type="dxa"/>
            <w:gridSpan w:val="7"/>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16"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633"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889" w:type="dxa"/>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8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2" w:type="dxa"/>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6"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553"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8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2" w:type="dxa"/>
            <w:gridSpan w:val="7"/>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16"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53"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敷设电力电缆</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1.铜芯电力电缆敷设 ZC-YJY-5*10mm2</w:t>
            </w: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282</w:t>
            </w: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敷设配管</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1.pe线管DN5O保护敷设</w:t>
            </w: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配电箱</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1.名称：配电箱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2.规格:304 不锈钢，800*600*250，室外密封式（落地式）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3.含1个80A塑壳漏电保护断路器,2个3P63A带漏保断路器，3个2P63A带漏保断路器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4.2个4P接线端、3个3+2插座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5.共零排、共地排各一块。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6.箱体下端电缆进出口需有活页门。</w:t>
            </w: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电力电缆头</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三期滤池电箱安装合计</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大坦沙分公司三期中水控制箱维修项目</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挖一般土方</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人工挖一般土方</w:t>
            </w: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回填方</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原土回填，人工夯实</w:t>
            </w: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混凝土基础</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1.混凝土强度等级:C35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2.水泥混凝土基座制安</w:t>
            </w: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铺种草皮</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恢复绿化植被（草皮）</w:t>
            </w: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大坦沙分公司三期中水控制箱维修项目合计</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4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242" w:type="dxa"/>
            <w:gridSpan w:val="7"/>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3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465" w:type="dxa"/>
            <w:gridSpan w:val="2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55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465" w:type="dxa"/>
            <w:gridSpan w:val="2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553"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3"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721" w:type="dxa"/>
            <w:gridSpan w:val="30"/>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21" w:type="dxa"/>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57" w:type="dxa"/>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工程名称：大坦沙分公司一、二、三期滤池维修电箱优化等项目</w:t>
            </w:r>
          </w:p>
        </w:tc>
        <w:tc>
          <w:tcPr>
            <w:tcW w:w="3167" w:type="dxa"/>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597" w:type="dxa"/>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70" w:type="dxa"/>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88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8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97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478" w:type="dxa"/>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715"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61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981" w:type="dxa"/>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77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8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9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478"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shd w:val="clear" w:fill="FFFF00"/>
                <w:lang w:val="en-US" w:eastAsia="zh-CN" w:bidi="ar"/>
              </w:rPr>
              <w:t>2193.12</w:t>
            </w:r>
          </w:p>
        </w:tc>
        <w:tc>
          <w:tcPr>
            <w:tcW w:w="71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1"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7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8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9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478"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1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1"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7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8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9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478"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1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1"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7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8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478"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1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1"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77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8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9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478"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1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1"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7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8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478"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1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1"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7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8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478"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1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1"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770"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8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97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478"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1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1"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70"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889"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7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478" w:type="dxa"/>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15" w:type="dxa"/>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1" w:type="dxa"/>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957" w:type="dxa"/>
            <w:gridSpan w:val="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4764" w:type="dxa"/>
            <w:gridSpan w:val="2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21" w:type="dxa"/>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57" w:type="dxa"/>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工程名称：大坦沙分公司一、二、三期滤池维修电箱优化等项目</w:t>
            </w:r>
          </w:p>
        </w:tc>
        <w:tc>
          <w:tcPr>
            <w:tcW w:w="3167" w:type="dxa"/>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597" w:type="dxa"/>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1243" w:type="dxa"/>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41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8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296"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261" w:type="dxa"/>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610"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5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842" w:type="dxa"/>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24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4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1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9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26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1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42"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53" w:type="dxa"/>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261" w:type="dxa"/>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10" w:type="dxa"/>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55"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42" w:type="dxa"/>
            <w:gridSpan w:val="3"/>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957" w:type="dxa"/>
            <w:gridSpan w:val="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4764" w:type="dxa"/>
            <w:gridSpan w:val="2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21" w:type="dxa"/>
            <w:gridSpan w:val="3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57" w:type="dxa"/>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工程名称：大坦沙分公司一、二、三期滤池维修电箱优化等项目</w:t>
            </w:r>
          </w:p>
        </w:tc>
        <w:tc>
          <w:tcPr>
            <w:tcW w:w="3167" w:type="dxa"/>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597" w:type="dxa"/>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952" w:type="dxa"/>
            <w:gridSpan w:val="5"/>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58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658" w:type="dxa"/>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25"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1597" w:type="dxa"/>
            <w:gridSpan w:val="6"/>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952" w:type="dxa"/>
            <w:gridSpan w:val="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58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658"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541"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2658" w:type="dxa"/>
            <w:gridSpan w:val="10"/>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25" w:type="dxa"/>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7" w:type="dxa"/>
            <w:gridSpan w:val="6"/>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21" w:type="dxa"/>
            <w:gridSpan w:val="30"/>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61" w:type="dxa"/>
          <w:trHeight w:val="795" w:hRule="atLeast"/>
        </w:trPr>
        <w:tc>
          <w:tcPr>
            <w:tcW w:w="9060" w:type="dxa"/>
            <w:gridSpan w:val="2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61" w:type="dxa"/>
          <w:trHeight w:val="570" w:hRule="atLeast"/>
        </w:trPr>
        <w:tc>
          <w:tcPr>
            <w:tcW w:w="5219"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工程名称：大坦沙分公司一、二、三期滤池维修电箱优化等项目</w:t>
            </w:r>
          </w:p>
        </w:tc>
        <w:tc>
          <w:tcPr>
            <w:tcW w:w="1578"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263" w:type="dxa"/>
            <w:gridSpan w:val="1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61" w:type="dxa"/>
          <w:trHeight w:val="570" w:hRule="atLeast"/>
        </w:trPr>
        <w:tc>
          <w:tcPr>
            <w:tcW w:w="756"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113"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35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553"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965" w:type="dxa"/>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323" w:type="dxa"/>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61" w:type="dxa"/>
          <w:trHeight w:val="570" w:hRule="atLeast"/>
        </w:trPr>
        <w:tc>
          <w:tcPr>
            <w:tcW w:w="75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11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35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553"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5"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323"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61" w:type="dxa"/>
          <w:trHeight w:val="360" w:hRule="atLeast"/>
        </w:trPr>
        <w:tc>
          <w:tcPr>
            <w:tcW w:w="7737" w:type="dxa"/>
            <w:gridSpan w:val="2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323" w:type="dxa"/>
            <w:gridSpan w:val="7"/>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61" w:type="dxa"/>
          <w:trHeight w:val="360" w:hRule="atLeast"/>
        </w:trPr>
        <w:tc>
          <w:tcPr>
            <w:tcW w:w="5219" w:type="dxa"/>
            <w:gridSpan w:val="10"/>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编制人（造价人员）：</w:t>
            </w:r>
          </w:p>
        </w:tc>
        <w:tc>
          <w:tcPr>
            <w:tcW w:w="3841" w:type="dxa"/>
            <w:gridSpan w:val="1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bl>
    <w:p>
      <w:pPr>
        <w:pStyle w:val="13"/>
        <w:rPr>
          <w:rFonts w:hint="eastAsia"/>
          <w:color w:val="auto"/>
          <w:highlight w:val="none"/>
          <w:lang w:val="zh-CN" w:eastAsia="zh-CN"/>
        </w:rPr>
      </w:pPr>
    </w:p>
    <w:p>
      <w:pPr>
        <w:pStyle w:val="13"/>
        <w:rPr>
          <w:rFonts w:hint="default"/>
          <w:color w:val="auto"/>
          <w:highlight w:val="none"/>
          <w:lang w:val="en-US" w:eastAsia="zh-CN"/>
        </w:rPr>
      </w:pPr>
      <w:r>
        <w:rPr>
          <w:rFonts w:hint="eastAsia"/>
          <w:color w:val="auto"/>
          <w:highlight w:val="none"/>
          <w:lang w:val="en-US" w:eastAsia="zh-CN"/>
        </w:rPr>
        <w:t>项目六：</w:t>
      </w:r>
    </w:p>
    <w:p>
      <w:pPr>
        <w:pStyle w:val="13"/>
        <w:rPr>
          <w:rFonts w:hint="eastAsia"/>
          <w:color w:val="auto"/>
          <w:highlight w:val="none"/>
          <w:lang w:val="zh-CN"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2"/>
        <w:gridCol w:w="4126"/>
        <w:gridCol w:w="103"/>
        <w:gridCol w:w="1473"/>
        <w:gridCol w:w="680"/>
        <w:gridCol w:w="15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工程名称：大坦沙分公司一二三期配电房电缆沟进出口盖板优化项目</w:t>
            </w:r>
          </w:p>
        </w:tc>
        <w:tc>
          <w:tcPr>
            <w:tcW w:w="870"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8"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03"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333"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118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87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0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33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11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37" w:type="pct"/>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招标控制价合计=1+2+3+5</w:t>
            </w:r>
          </w:p>
        </w:tc>
        <w:tc>
          <w:tcPr>
            <w:tcW w:w="1188"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bl>
    <w:p>
      <w:pPr>
        <w:pStyle w:val="13"/>
        <w:rPr>
          <w:rFonts w:hint="default"/>
          <w:color w:val="auto"/>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0"/>
        <w:gridCol w:w="1332"/>
        <w:gridCol w:w="1225"/>
        <w:gridCol w:w="2001"/>
        <w:gridCol w:w="250"/>
        <w:gridCol w:w="416"/>
        <w:gridCol w:w="1016"/>
        <w:gridCol w:w="69"/>
        <w:gridCol w:w="708"/>
        <w:gridCol w:w="797"/>
        <w:gridCol w:w="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工程名称：大坦沙分公司一二三期配电房电缆沟进出口盖板优化项目</w:t>
            </w:r>
          </w:p>
        </w:tc>
        <w:tc>
          <w:tcPr>
            <w:tcW w:w="871" w:type="pct"/>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247"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23"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4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69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26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24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42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29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2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9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6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53"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2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9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6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2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53"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混凝土构件拆除</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1.混凝土电缆盖板拆除，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2.规格1500mm*500mm*60mm，共39块。</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3.拆除废料外运 人工装自卸汽车运  实际运距(km):20</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1.755</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电缆沟盖板框架制作</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1.混凝土垫层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2.混凝土强度等级:C20</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电缆沟支架制作</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1、材质：不锈钢角铁 ，共19米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2、规格：深*宽*厚63mm*40mm*4mm</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0.060515</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不锈钢电缆沟盖板制安</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1.平台板材质:花纹不锈钢盖板板厚3mm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2.盖板开观察窗长宽250mm*250mm，共39个。</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0.5124</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不锈钢电缆沟盖板把手制安</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1、不锈钢拉手制安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2、规格：直径6mm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3、数量：每条50mm，共78个</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78</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不锈钢电缆沟盖板观察窗制安</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1.观察窗花纹不锈钢盖板板厚3mm。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2、制作观察窗长宽300mm*300mm，共39个。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3、每个观察窗2个盖页，共78个。</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不锈钢电缆沟盖板观察窗把手制安</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1、不锈钢拉手制安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2、规格：直径6mm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3、数量：每条50mm，共39个</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盖板支架制安</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1.名称：盖板支架制安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2、材料：不锈钢角钢63mm*40mm*4mm，共120米。</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0.3822</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观察窗支架制安</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1.名称：观察窗支架制安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2、材料：不锈钢角钢63mm*40mm*4mm</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0.15925</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砖检查井</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1、砌砖1000*650*500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2、聚合物水泥砂浆  20mm</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座</w:t>
            </w: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单价措施合计</w:t>
            </w: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23"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74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kern w:val="0"/>
                <w:sz w:val="20"/>
                <w:szCs w:val="20"/>
                <w:highlight w:val="none"/>
                <w:u w:val="none"/>
                <w:lang w:val="en-US" w:eastAsia="zh-CN" w:bidi="ar"/>
              </w:rPr>
            </w:pPr>
          </w:p>
        </w:tc>
        <w:tc>
          <w:tcPr>
            <w:tcW w:w="126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24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5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45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155"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45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90"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bl>
    <w:p>
      <w:pPr>
        <w:pStyle w:val="14"/>
        <w:rPr>
          <w:rFonts w:hint="default"/>
          <w:color w:val="auto"/>
          <w:highlight w:val="none"/>
          <w:lang w:val="en-US" w:eastAsia="zh-CN"/>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88"/>
        <w:gridCol w:w="141"/>
        <w:gridCol w:w="1085"/>
        <w:gridCol w:w="1064"/>
        <w:gridCol w:w="511"/>
        <w:gridCol w:w="908"/>
        <w:gridCol w:w="357"/>
        <w:gridCol w:w="504"/>
        <w:gridCol w:w="4"/>
        <w:gridCol w:w="156"/>
        <w:gridCol w:w="651"/>
        <w:gridCol w:w="265"/>
        <w:gridCol w:w="477"/>
        <w:gridCol w:w="14"/>
        <w:gridCol w:w="2"/>
        <w:gridCol w:w="299"/>
        <w:gridCol w:w="306"/>
        <w:gridCol w:w="266"/>
        <w:gridCol w:w="228"/>
        <w:gridCol w:w="1053"/>
        <w:gridCol w:w="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 w:type="pct"/>
          <w:trHeight w:val="795" w:hRule="atLeast"/>
        </w:trPr>
        <w:tc>
          <w:tcPr>
            <w:tcW w:w="4997" w:type="pct"/>
            <w:gridSpan w:val="2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570" w:hRule="atLeast"/>
        </w:trPr>
        <w:tc>
          <w:tcPr>
            <w:tcW w:w="2944" w:type="pct"/>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工程名称：大坦沙分公司一二三期配电房电缆沟进出口盖板优化项目</w:t>
            </w:r>
          </w:p>
        </w:tc>
        <w:tc>
          <w:tcPr>
            <w:tcW w:w="864"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88" w:type="pct"/>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825" w:hRule="atLeast"/>
        </w:trPr>
        <w:tc>
          <w:tcPr>
            <w:tcW w:w="31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781"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869"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69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65"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50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437"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44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581"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1590" w:hRule="atLeast"/>
        </w:trPr>
        <w:tc>
          <w:tcPr>
            <w:tcW w:w="31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6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6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6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0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shd w:val="clear" w:fill="FFFF00"/>
                <w:lang w:val="en-US" w:eastAsia="zh-CN" w:bidi="ar"/>
              </w:rPr>
              <w:t>2259.35</w:t>
            </w:r>
          </w:p>
        </w:tc>
        <w:tc>
          <w:tcPr>
            <w:tcW w:w="43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2355" w:hRule="atLeast"/>
        </w:trPr>
        <w:tc>
          <w:tcPr>
            <w:tcW w:w="31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6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6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6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0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3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825" w:hRule="atLeast"/>
        </w:trPr>
        <w:tc>
          <w:tcPr>
            <w:tcW w:w="31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6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6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0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3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2610" w:hRule="atLeast"/>
        </w:trPr>
        <w:tc>
          <w:tcPr>
            <w:tcW w:w="31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6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6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6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50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3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825" w:hRule="atLeast"/>
        </w:trPr>
        <w:tc>
          <w:tcPr>
            <w:tcW w:w="31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81"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c>
          <w:tcPr>
            <w:tcW w:w="86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69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365"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0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37"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4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360" w:hRule="atLeast"/>
        </w:trPr>
        <w:tc>
          <w:tcPr>
            <w:tcW w:w="3032" w:type="pct"/>
            <w:gridSpan w:val="11"/>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505"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37" w:type="pct"/>
            <w:gridSpan w:val="4"/>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40"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581"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 w:type="pct"/>
          <w:trHeight w:val="360" w:hRule="atLeast"/>
        </w:trPr>
        <w:tc>
          <w:tcPr>
            <w:tcW w:w="2944" w:type="pct"/>
            <w:gridSpan w:val="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2052" w:type="pct"/>
            <w:gridSpan w:val="12"/>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46"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工程名称：大坦沙分公司一二三期配电房电缆沟进出口盖板优化项目</w:t>
            </w:r>
          </w:p>
        </w:tc>
        <w:tc>
          <w:tcPr>
            <w:tcW w:w="863"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89" w:type="pct"/>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00" w:type="pct"/>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968"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922"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752" w:type="pct"/>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855" w:type="pct"/>
            <w:gridSpan w:val="4"/>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 w:type="pct"/>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968"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92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69"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922" w:type="pct"/>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2" w:type="pct"/>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5" w:type="pct"/>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22"/>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2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46" w:type="pct"/>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工程名称：大坦沙分公司一二三期配电房电缆沟进出口盖板优化项目</w:t>
            </w:r>
          </w:p>
        </w:tc>
        <w:tc>
          <w:tcPr>
            <w:tcW w:w="863"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189" w:type="pct"/>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22"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264"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259"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854"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48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709"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22"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64"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259"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854"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488"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09"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290" w:type="pct"/>
            <w:gridSpan w:val="1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709" w:type="pct"/>
            <w:gridSpan w:val="3"/>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46" w:type="pct"/>
            <w:gridSpan w:val="10"/>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编制人（造价人员）：</w:t>
            </w:r>
          </w:p>
        </w:tc>
        <w:tc>
          <w:tcPr>
            <w:tcW w:w="2053" w:type="pct"/>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bl>
    <w:p>
      <w:pPr>
        <w:rPr>
          <w:rFonts w:hint="eastAsia" w:asciiTheme="minorEastAsia" w:hAnsiTheme="minorEastAsia" w:eastAsiaTheme="minorEastAsia"/>
          <w:color w:val="auto"/>
          <w:sz w:val="28"/>
          <w:szCs w:val="28"/>
          <w:highlight w:val="none"/>
        </w:rPr>
      </w:pPr>
    </w:p>
    <w:p>
      <w:pPr>
        <w:pStyle w:val="13"/>
        <w:rPr>
          <w:rFonts w:hint="eastAsia" w:asciiTheme="minorEastAsia" w:hAnsiTheme="minorEastAsia" w:eastAsiaTheme="minorEastAsia"/>
          <w:color w:val="auto"/>
          <w:sz w:val="28"/>
          <w:szCs w:val="28"/>
          <w:highlight w:val="none"/>
        </w:rPr>
      </w:pPr>
    </w:p>
    <w:p>
      <w:pPr>
        <w:pStyle w:val="3"/>
        <w:rPr>
          <w:rFonts w:hint="default"/>
          <w:b/>
          <w:bCs/>
          <w:color w:val="auto"/>
          <w:sz w:val="28"/>
          <w:szCs w:val="32"/>
          <w:highlight w:val="none"/>
          <w:lang w:val="en-US" w:eastAsia="zh-CN"/>
        </w:rPr>
      </w:pPr>
    </w:p>
    <w:p>
      <w:pPr>
        <w:pStyle w:val="3"/>
        <w:rPr>
          <w:rFonts w:hint="default"/>
          <w:b/>
          <w:bCs/>
          <w:color w:val="auto"/>
          <w:sz w:val="28"/>
          <w:szCs w:val="32"/>
          <w:highlight w:val="none"/>
          <w:lang w:val="en-US" w:eastAsia="zh-CN"/>
        </w:rPr>
      </w:pPr>
    </w:p>
    <w:p>
      <w:pPr>
        <w:adjustRightInd w:val="0"/>
        <w:snapToGrid w:val="0"/>
        <w:spacing w:line="300" w:lineRule="auto"/>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报价单位代表（签名或盖私章）：</w:t>
      </w:r>
      <w:r>
        <w:rPr>
          <w:rFonts w:hint="eastAsia" w:ascii="仿宋" w:hAnsi="仿宋" w:eastAsia="仿宋" w:cs="仿宋_GB2312"/>
          <w:color w:val="auto"/>
          <w:sz w:val="28"/>
          <w:szCs w:val="28"/>
          <w:highlight w:val="none"/>
          <w:u w:val="single"/>
        </w:rPr>
        <w:t xml:space="preserve">                   </w:t>
      </w:r>
    </w:p>
    <w:p>
      <w:pPr>
        <w:adjustRightInd w:val="0"/>
        <w:snapToGrid w:val="0"/>
        <w:spacing w:line="300" w:lineRule="auto"/>
        <w:rPr>
          <w:rFonts w:ascii="仿宋" w:hAnsi="仿宋" w:eastAsia="仿宋" w:cs="仿宋_GB2312"/>
          <w:color w:val="auto"/>
          <w:sz w:val="28"/>
          <w:szCs w:val="28"/>
          <w:highlight w:val="none"/>
          <w:u w:val="single"/>
        </w:rPr>
      </w:pPr>
      <w:r>
        <w:rPr>
          <w:rFonts w:hint="eastAsia" w:ascii="仿宋" w:hAnsi="仿宋" w:eastAsia="仿宋" w:cs="仿宋_GB2312"/>
          <w:color w:val="auto"/>
          <w:sz w:val="28"/>
          <w:szCs w:val="28"/>
          <w:highlight w:val="none"/>
        </w:rPr>
        <w:t>报价单位名称（盖单位公章）：</w:t>
      </w:r>
      <w:r>
        <w:rPr>
          <w:rFonts w:hint="eastAsia" w:ascii="仿宋" w:hAnsi="仿宋" w:eastAsia="仿宋" w:cs="仿宋_GB2312"/>
          <w:color w:val="auto"/>
          <w:sz w:val="28"/>
          <w:szCs w:val="28"/>
          <w:highlight w:val="none"/>
          <w:u w:val="single"/>
        </w:rPr>
        <w:t xml:space="preserve">                        </w:t>
      </w:r>
    </w:p>
    <w:p>
      <w:pPr>
        <w:pStyle w:val="3"/>
        <w:rPr>
          <w:rFonts w:hint="eastAsia" w:ascii="仿宋" w:hAnsi="仿宋" w:eastAsia="仿宋" w:cs="仿宋_GB2312"/>
          <w:color w:val="auto"/>
          <w:kern w:val="2"/>
          <w:szCs w:val="28"/>
          <w:highlight w:val="none"/>
        </w:rPr>
      </w:pPr>
      <w:r>
        <w:rPr>
          <w:rFonts w:hint="eastAsia" w:ascii="仿宋" w:hAnsi="仿宋" w:eastAsia="仿宋" w:cs="仿宋_GB2312"/>
          <w:color w:val="auto"/>
          <w:kern w:val="2"/>
          <w:szCs w:val="28"/>
          <w:highlight w:val="none"/>
        </w:rPr>
        <w:t>日期：          年      月     日</w:t>
      </w:r>
    </w:p>
    <w:p>
      <w:pPr>
        <w:pStyle w:val="2"/>
        <w:rPr>
          <w:color w:val="auto"/>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pStyle w:val="22"/>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33" w:name="_Toc16386"/>
      <w:bookmarkStart w:id="134" w:name="_Toc88209965"/>
      <w:bookmarkStart w:id="135" w:name="_Toc6058"/>
      <w:bookmarkStart w:id="136" w:name="_Toc87616402"/>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3"/>
      <w:bookmarkEnd w:id="134"/>
      <w:bookmarkEnd w:id="135"/>
      <w:bookmarkEnd w:id="136"/>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sectPr>
      <w:footerReference r:id="rId7" w:type="first"/>
      <w:footerReference r:id="rId6"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kiHssoBAACaAwAADgAAAAAAAAABACAAAAAeAQAAZHJzL2Uyb0Rv&#10;Yy54bWxQSwUGAAAAAAYABgBZAQAAWgU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LDb3skBAACaAwAADgAAAGRycy9lMm9Eb2MueG1srVPNjtMwEL4j8Q6W&#10;79TZgqCK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OUbShy3OPHzzx/nX3/Ov7+T&#10;V1mfPkCNabcBE9Pwzg+4NbMf0JlpDyra/EVCBOOo7umirhwSEfnRarlaVRgSGJsviM/unocI6b30&#10;lmSjoRHHV1Tlx4+QxtQ5JVdz/kYbU0Zo3H8OxMwelnsfe8xWGnbDRGjn2xPy6XHyDXW46JSYDw6F&#10;zUsyG3E2drNxCFHvu7JFuR6Et4eETZTecoURdiqMIyvspvXKO/HvvWTd/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sNve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xMp0s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ucu+MWJ375/u3y49fl51ey&#10;zP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EynS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9233C0"/>
    <w:multiLevelType w:val="singleLevel"/>
    <w:tmpl w:val="879233C0"/>
    <w:lvl w:ilvl="0" w:tentative="0">
      <w:start w:val="5"/>
      <w:numFmt w:val="decimal"/>
      <w:suff w:val="nothing"/>
      <w:lvlText w:val="（%1）"/>
      <w:lvlJc w:val="left"/>
    </w:lvl>
  </w:abstractNum>
  <w:abstractNum w:abstractNumId="1">
    <w:nsid w:val="93CEDD55"/>
    <w:multiLevelType w:val="singleLevel"/>
    <w:tmpl w:val="93CEDD55"/>
    <w:lvl w:ilvl="0" w:tentative="0">
      <w:start w:val="1"/>
      <w:numFmt w:val="decimal"/>
      <w:suff w:val="nothing"/>
      <w:lvlText w:val="%1、"/>
      <w:lvlJc w:val="left"/>
    </w:lvl>
  </w:abstractNum>
  <w:abstractNum w:abstractNumId="2">
    <w:nsid w:val="AF7F7D0D"/>
    <w:multiLevelType w:val="singleLevel"/>
    <w:tmpl w:val="AF7F7D0D"/>
    <w:lvl w:ilvl="0" w:tentative="0">
      <w:start w:val="1"/>
      <w:numFmt w:val="decimal"/>
      <w:suff w:val="nothing"/>
      <w:lvlText w:val="%1、"/>
      <w:lvlJc w:val="left"/>
    </w:lvl>
  </w:abstractNum>
  <w:abstractNum w:abstractNumId="3">
    <w:nsid w:val="B302B05F"/>
    <w:multiLevelType w:val="singleLevel"/>
    <w:tmpl w:val="B302B05F"/>
    <w:lvl w:ilvl="0" w:tentative="0">
      <w:start w:val="1"/>
      <w:numFmt w:val="decimal"/>
      <w:suff w:val="nothing"/>
      <w:lvlText w:val="（%1）"/>
      <w:lvlJc w:val="left"/>
    </w:lvl>
  </w:abstractNum>
  <w:abstractNum w:abstractNumId="4">
    <w:nsid w:val="CC9CF724"/>
    <w:multiLevelType w:val="singleLevel"/>
    <w:tmpl w:val="CC9CF724"/>
    <w:lvl w:ilvl="0" w:tentative="0">
      <w:start w:val="1"/>
      <w:numFmt w:val="chineseCounting"/>
      <w:suff w:val="space"/>
      <w:lvlText w:val="第%1章"/>
      <w:lvlJc w:val="left"/>
      <w:rPr>
        <w:rFonts w:hint="eastAsia"/>
      </w:rPr>
    </w:lvl>
  </w:abstractNum>
  <w:abstractNum w:abstractNumId="5">
    <w:nsid w:val="E3B25CDD"/>
    <w:multiLevelType w:val="singleLevel"/>
    <w:tmpl w:val="E3B25CDD"/>
    <w:lvl w:ilvl="0" w:tentative="0">
      <w:start w:val="1"/>
      <w:numFmt w:val="decimal"/>
      <w:suff w:val="nothing"/>
      <w:lvlText w:val="%1、"/>
      <w:lvlJc w:val="left"/>
    </w:lvl>
  </w:abstractNum>
  <w:abstractNum w:abstractNumId="6">
    <w:nsid w:val="EEF36D1F"/>
    <w:multiLevelType w:val="singleLevel"/>
    <w:tmpl w:val="EEF36D1F"/>
    <w:lvl w:ilvl="0" w:tentative="0">
      <w:start w:val="1"/>
      <w:numFmt w:val="chineseCounting"/>
      <w:suff w:val="nothing"/>
      <w:lvlText w:val="%1、"/>
      <w:lvlJc w:val="left"/>
      <w:rPr>
        <w:rFonts w:hint="eastAsia"/>
      </w:rPr>
    </w:lvl>
  </w:abstractNum>
  <w:abstractNum w:abstractNumId="7">
    <w:nsid w:val="EF1ACB6D"/>
    <w:multiLevelType w:val="singleLevel"/>
    <w:tmpl w:val="EF1ACB6D"/>
    <w:lvl w:ilvl="0" w:tentative="0">
      <w:start w:val="1"/>
      <w:numFmt w:val="decimal"/>
      <w:suff w:val="nothing"/>
      <w:lvlText w:val="%1、"/>
      <w:lvlJc w:val="left"/>
      <w:pPr>
        <w:ind w:left="980" w:firstLine="0"/>
      </w:pPr>
    </w:lvl>
  </w:abstractNum>
  <w:abstractNum w:abstractNumId="8">
    <w:nsid w:val="F474C9A6"/>
    <w:multiLevelType w:val="singleLevel"/>
    <w:tmpl w:val="F474C9A6"/>
    <w:lvl w:ilvl="0" w:tentative="0">
      <w:start w:val="10"/>
      <w:numFmt w:val="chineseCounting"/>
      <w:suff w:val="space"/>
      <w:lvlText w:val="第%1条"/>
      <w:lvlJc w:val="left"/>
      <w:rPr>
        <w:rFonts w:hint="eastAsia"/>
      </w:rPr>
    </w:lvl>
  </w:abstractNum>
  <w:abstractNum w:abstractNumId="9">
    <w:nsid w:val="0A7CBFBD"/>
    <w:multiLevelType w:val="singleLevel"/>
    <w:tmpl w:val="0A7CBFBD"/>
    <w:lvl w:ilvl="0" w:tentative="0">
      <w:start w:val="1"/>
      <w:numFmt w:val="decimal"/>
      <w:suff w:val="nothing"/>
      <w:lvlText w:val="（%1）"/>
      <w:lvlJc w:val="left"/>
    </w:lvl>
  </w:abstractNum>
  <w:abstractNum w:abstractNumId="10">
    <w:nsid w:val="3D801F8E"/>
    <w:multiLevelType w:val="multilevel"/>
    <w:tmpl w:val="3D801F8E"/>
    <w:lvl w:ilvl="0" w:tentative="0">
      <w:start w:val="1"/>
      <w:numFmt w:val="decimal"/>
      <w:lvlText w:val="%1）"/>
      <w:lvlJc w:val="left"/>
      <w:pPr>
        <w:ind w:left="1305" w:hanging="72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11">
    <w:nsid w:val="4734DCE6"/>
    <w:multiLevelType w:val="singleLevel"/>
    <w:tmpl w:val="4734DCE6"/>
    <w:lvl w:ilvl="0" w:tentative="0">
      <w:start w:val="1"/>
      <w:numFmt w:val="decimal"/>
      <w:lvlText w:val="%1."/>
      <w:lvlJc w:val="left"/>
      <w:pPr>
        <w:tabs>
          <w:tab w:val="left" w:pos="312"/>
        </w:tabs>
      </w:pPr>
    </w:lvl>
  </w:abstractNum>
  <w:abstractNum w:abstractNumId="12">
    <w:nsid w:val="59FF10BC"/>
    <w:multiLevelType w:val="singleLevel"/>
    <w:tmpl w:val="59FF10BC"/>
    <w:lvl w:ilvl="0" w:tentative="0">
      <w:start w:val="1"/>
      <w:numFmt w:val="decimal"/>
      <w:suff w:val="nothing"/>
      <w:lvlText w:val="（%1）"/>
      <w:lvlJc w:val="left"/>
    </w:lvl>
  </w:abstractNum>
  <w:abstractNum w:abstractNumId="13">
    <w:nsid w:val="705D32C3"/>
    <w:multiLevelType w:val="singleLevel"/>
    <w:tmpl w:val="705D32C3"/>
    <w:lvl w:ilvl="0" w:tentative="0">
      <w:start w:val="5"/>
      <w:numFmt w:val="decimal"/>
      <w:lvlText w:val="%1."/>
      <w:lvlJc w:val="left"/>
      <w:pPr>
        <w:tabs>
          <w:tab w:val="left" w:pos="312"/>
        </w:tabs>
      </w:pPr>
    </w:lvl>
  </w:abstractNum>
  <w:num w:numId="1">
    <w:abstractNumId w:val="4"/>
  </w:num>
  <w:num w:numId="2">
    <w:abstractNumId w:val="5"/>
  </w:num>
  <w:num w:numId="3">
    <w:abstractNumId w:val="2"/>
  </w:num>
  <w:num w:numId="4">
    <w:abstractNumId w:val="13"/>
  </w:num>
  <w:num w:numId="5">
    <w:abstractNumId w:val="11"/>
  </w:num>
  <w:num w:numId="6">
    <w:abstractNumId w:val="6"/>
  </w:num>
  <w:num w:numId="7">
    <w:abstractNumId w:val="10"/>
  </w:num>
  <w:num w:numId="8">
    <w:abstractNumId w:val="7"/>
  </w:num>
  <w:num w:numId="9">
    <w:abstractNumId w:val="1"/>
  </w:num>
  <w:num w:numId="10">
    <w:abstractNumId w:val="12"/>
  </w:num>
  <w:num w:numId="11">
    <w:abstractNumId w:val="9"/>
  </w:num>
  <w:num w:numId="12">
    <w:abstractNumId w:val="0"/>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60BA"/>
    <w:rsid w:val="00411689"/>
    <w:rsid w:val="005D618A"/>
    <w:rsid w:val="00911ECD"/>
    <w:rsid w:val="00A042E0"/>
    <w:rsid w:val="00B26BB1"/>
    <w:rsid w:val="00B26E21"/>
    <w:rsid w:val="00F83B64"/>
    <w:rsid w:val="013E3461"/>
    <w:rsid w:val="01BB0F13"/>
    <w:rsid w:val="01C67921"/>
    <w:rsid w:val="02090C75"/>
    <w:rsid w:val="02A23A3C"/>
    <w:rsid w:val="035D130A"/>
    <w:rsid w:val="039110A9"/>
    <w:rsid w:val="0392131E"/>
    <w:rsid w:val="03AC246A"/>
    <w:rsid w:val="03AE6061"/>
    <w:rsid w:val="03B23056"/>
    <w:rsid w:val="03DA023E"/>
    <w:rsid w:val="03DC3EBA"/>
    <w:rsid w:val="03E2248B"/>
    <w:rsid w:val="03F9794D"/>
    <w:rsid w:val="046A2461"/>
    <w:rsid w:val="04C647BD"/>
    <w:rsid w:val="051C2970"/>
    <w:rsid w:val="05215378"/>
    <w:rsid w:val="060C3611"/>
    <w:rsid w:val="06C64829"/>
    <w:rsid w:val="070E7B6E"/>
    <w:rsid w:val="071D62B7"/>
    <w:rsid w:val="077D16D2"/>
    <w:rsid w:val="07886DF0"/>
    <w:rsid w:val="082A69F3"/>
    <w:rsid w:val="08675FC8"/>
    <w:rsid w:val="09B713FD"/>
    <w:rsid w:val="09EF6ACC"/>
    <w:rsid w:val="0A315056"/>
    <w:rsid w:val="0AA213B4"/>
    <w:rsid w:val="0AF61C7E"/>
    <w:rsid w:val="0AFB45AD"/>
    <w:rsid w:val="0B351E9B"/>
    <w:rsid w:val="0B4C50D3"/>
    <w:rsid w:val="0B806B92"/>
    <w:rsid w:val="0B827E94"/>
    <w:rsid w:val="0B842F76"/>
    <w:rsid w:val="0BD070E1"/>
    <w:rsid w:val="0C2361E7"/>
    <w:rsid w:val="0C247926"/>
    <w:rsid w:val="0CA24551"/>
    <w:rsid w:val="0D794204"/>
    <w:rsid w:val="0E2125D1"/>
    <w:rsid w:val="0E214211"/>
    <w:rsid w:val="0E5F2769"/>
    <w:rsid w:val="0F132CAD"/>
    <w:rsid w:val="0F4D75A3"/>
    <w:rsid w:val="0F5B2DCA"/>
    <w:rsid w:val="0FED051E"/>
    <w:rsid w:val="0FEE4C29"/>
    <w:rsid w:val="10031608"/>
    <w:rsid w:val="10046082"/>
    <w:rsid w:val="104974DD"/>
    <w:rsid w:val="111703D2"/>
    <w:rsid w:val="11261F7B"/>
    <w:rsid w:val="112B101A"/>
    <w:rsid w:val="11832B5F"/>
    <w:rsid w:val="119B53FC"/>
    <w:rsid w:val="1215733B"/>
    <w:rsid w:val="12424CDC"/>
    <w:rsid w:val="129A2738"/>
    <w:rsid w:val="12B56BF1"/>
    <w:rsid w:val="12CB1A89"/>
    <w:rsid w:val="13174CC3"/>
    <w:rsid w:val="131840FB"/>
    <w:rsid w:val="13467417"/>
    <w:rsid w:val="136E76CF"/>
    <w:rsid w:val="13F72892"/>
    <w:rsid w:val="145F08C6"/>
    <w:rsid w:val="14E43F59"/>
    <w:rsid w:val="15776308"/>
    <w:rsid w:val="15BC6B3C"/>
    <w:rsid w:val="15E7113D"/>
    <w:rsid w:val="16360A7B"/>
    <w:rsid w:val="164D40B0"/>
    <w:rsid w:val="16881115"/>
    <w:rsid w:val="1694429A"/>
    <w:rsid w:val="16EA49EA"/>
    <w:rsid w:val="17635326"/>
    <w:rsid w:val="17B803EA"/>
    <w:rsid w:val="1815096B"/>
    <w:rsid w:val="18236EFD"/>
    <w:rsid w:val="189D5B1F"/>
    <w:rsid w:val="18A34CD0"/>
    <w:rsid w:val="18D01777"/>
    <w:rsid w:val="18E67566"/>
    <w:rsid w:val="19A53EA8"/>
    <w:rsid w:val="19B64DBC"/>
    <w:rsid w:val="19EC6A4A"/>
    <w:rsid w:val="1A373ACF"/>
    <w:rsid w:val="1A645256"/>
    <w:rsid w:val="1A7B10BA"/>
    <w:rsid w:val="1A895341"/>
    <w:rsid w:val="1B0D071F"/>
    <w:rsid w:val="1B4568CE"/>
    <w:rsid w:val="1B9015B7"/>
    <w:rsid w:val="1B950DA6"/>
    <w:rsid w:val="1BF54245"/>
    <w:rsid w:val="1D0E6976"/>
    <w:rsid w:val="1D5A79EE"/>
    <w:rsid w:val="1E0E2CD0"/>
    <w:rsid w:val="1E831280"/>
    <w:rsid w:val="1EBC4704"/>
    <w:rsid w:val="1F172EB5"/>
    <w:rsid w:val="1F94592D"/>
    <w:rsid w:val="1FA33385"/>
    <w:rsid w:val="1FB860DE"/>
    <w:rsid w:val="201B5B3B"/>
    <w:rsid w:val="203C5A02"/>
    <w:rsid w:val="2061066F"/>
    <w:rsid w:val="20812EC4"/>
    <w:rsid w:val="209D4C94"/>
    <w:rsid w:val="20B44FCD"/>
    <w:rsid w:val="20E84705"/>
    <w:rsid w:val="218400BA"/>
    <w:rsid w:val="21AB1E2F"/>
    <w:rsid w:val="21B25FBB"/>
    <w:rsid w:val="21D40498"/>
    <w:rsid w:val="22767047"/>
    <w:rsid w:val="235D25C2"/>
    <w:rsid w:val="235F41EA"/>
    <w:rsid w:val="23A05588"/>
    <w:rsid w:val="240476A1"/>
    <w:rsid w:val="25256789"/>
    <w:rsid w:val="25431AEB"/>
    <w:rsid w:val="257A1ED1"/>
    <w:rsid w:val="25BE3BFB"/>
    <w:rsid w:val="25BF43FD"/>
    <w:rsid w:val="25F86BCD"/>
    <w:rsid w:val="2605748B"/>
    <w:rsid w:val="26396D26"/>
    <w:rsid w:val="264544A6"/>
    <w:rsid w:val="267702FB"/>
    <w:rsid w:val="269E416A"/>
    <w:rsid w:val="26C11C6B"/>
    <w:rsid w:val="272100D3"/>
    <w:rsid w:val="272C72FC"/>
    <w:rsid w:val="275131CB"/>
    <w:rsid w:val="278F6521"/>
    <w:rsid w:val="27EB149D"/>
    <w:rsid w:val="27FD3E52"/>
    <w:rsid w:val="28E11370"/>
    <w:rsid w:val="294A756A"/>
    <w:rsid w:val="29781BF8"/>
    <w:rsid w:val="29AA1DB7"/>
    <w:rsid w:val="29C33ED0"/>
    <w:rsid w:val="29D5322D"/>
    <w:rsid w:val="29E02298"/>
    <w:rsid w:val="2A025DD9"/>
    <w:rsid w:val="2A2619CB"/>
    <w:rsid w:val="2A7C2231"/>
    <w:rsid w:val="2A920E4F"/>
    <w:rsid w:val="2ABB753D"/>
    <w:rsid w:val="2AFE6EC4"/>
    <w:rsid w:val="2B7A49FA"/>
    <w:rsid w:val="2C615D26"/>
    <w:rsid w:val="2CB679ED"/>
    <w:rsid w:val="2D173C07"/>
    <w:rsid w:val="2D424A86"/>
    <w:rsid w:val="2D4349FC"/>
    <w:rsid w:val="2DDA66B7"/>
    <w:rsid w:val="2E6F2D11"/>
    <w:rsid w:val="2E7B52DB"/>
    <w:rsid w:val="2EC777CD"/>
    <w:rsid w:val="2ED60115"/>
    <w:rsid w:val="2F324CFE"/>
    <w:rsid w:val="2FBA09F1"/>
    <w:rsid w:val="2FEF2ACF"/>
    <w:rsid w:val="2FF93D20"/>
    <w:rsid w:val="30540211"/>
    <w:rsid w:val="30C926DD"/>
    <w:rsid w:val="30E45100"/>
    <w:rsid w:val="31112A0D"/>
    <w:rsid w:val="311F4B20"/>
    <w:rsid w:val="312D7741"/>
    <w:rsid w:val="316F137F"/>
    <w:rsid w:val="31A150E9"/>
    <w:rsid w:val="31DF525F"/>
    <w:rsid w:val="31E2737A"/>
    <w:rsid w:val="31EC162B"/>
    <w:rsid w:val="32324C2E"/>
    <w:rsid w:val="327171DF"/>
    <w:rsid w:val="328B5243"/>
    <w:rsid w:val="330266FF"/>
    <w:rsid w:val="3391569E"/>
    <w:rsid w:val="341E3434"/>
    <w:rsid w:val="34BB4442"/>
    <w:rsid w:val="34CB7A66"/>
    <w:rsid w:val="35291F42"/>
    <w:rsid w:val="3584136B"/>
    <w:rsid w:val="35FF5AA4"/>
    <w:rsid w:val="360B7EBA"/>
    <w:rsid w:val="36416867"/>
    <w:rsid w:val="366F0E08"/>
    <w:rsid w:val="367D5DD4"/>
    <w:rsid w:val="368A1390"/>
    <w:rsid w:val="36915C1D"/>
    <w:rsid w:val="369C32FD"/>
    <w:rsid w:val="37666E72"/>
    <w:rsid w:val="37B76DEC"/>
    <w:rsid w:val="38081EA3"/>
    <w:rsid w:val="38167A04"/>
    <w:rsid w:val="381C3783"/>
    <w:rsid w:val="394B167A"/>
    <w:rsid w:val="39DA2868"/>
    <w:rsid w:val="3A055F4B"/>
    <w:rsid w:val="3A4E4336"/>
    <w:rsid w:val="3A6007FE"/>
    <w:rsid w:val="3A802587"/>
    <w:rsid w:val="3A852164"/>
    <w:rsid w:val="3AF93D6C"/>
    <w:rsid w:val="3AFD06C8"/>
    <w:rsid w:val="3B6E0DBB"/>
    <w:rsid w:val="3B7C2CE4"/>
    <w:rsid w:val="3BAF716B"/>
    <w:rsid w:val="3BDC6B25"/>
    <w:rsid w:val="3C0B5355"/>
    <w:rsid w:val="3C973497"/>
    <w:rsid w:val="3CD4176B"/>
    <w:rsid w:val="3D1F44D9"/>
    <w:rsid w:val="3D5C38CD"/>
    <w:rsid w:val="3E5070F1"/>
    <w:rsid w:val="3E7B7724"/>
    <w:rsid w:val="3E954F7D"/>
    <w:rsid w:val="3EC149E9"/>
    <w:rsid w:val="3EC370CB"/>
    <w:rsid w:val="3F6C3589"/>
    <w:rsid w:val="3F850180"/>
    <w:rsid w:val="3F9004D6"/>
    <w:rsid w:val="3FC62462"/>
    <w:rsid w:val="3FEB484E"/>
    <w:rsid w:val="3FEE7CFA"/>
    <w:rsid w:val="400E4D5E"/>
    <w:rsid w:val="407112B4"/>
    <w:rsid w:val="40E1138C"/>
    <w:rsid w:val="413814BA"/>
    <w:rsid w:val="41872511"/>
    <w:rsid w:val="41DF1251"/>
    <w:rsid w:val="424236D9"/>
    <w:rsid w:val="42466655"/>
    <w:rsid w:val="42C82F57"/>
    <w:rsid w:val="435707E5"/>
    <w:rsid w:val="438D180E"/>
    <w:rsid w:val="43C76AF7"/>
    <w:rsid w:val="43E97E4A"/>
    <w:rsid w:val="446828F0"/>
    <w:rsid w:val="45093E85"/>
    <w:rsid w:val="45185B38"/>
    <w:rsid w:val="45C13B4D"/>
    <w:rsid w:val="46054BCA"/>
    <w:rsid w:val="464C6AFC"/>
    <w:rsid w:val="464F10CD"/>
    <w:rsid w:val="468B0091"/>
    <w:rsid w:val="46A107C3"/>
    <w:rsid w:val="46B15CE2"/>
    <w:rsid w:val="46BE113D"/>
    <w:rsid w:val="46E44B13"/>
    <w:rsid w:val="4703508A"/>
    <w:rsid w:val="475023F8"/>
    <w:rsid w:val="479D361E"/>
    <w:rsid w:val="479F672B"/>
    <w:rsid w:val="47B74789"/>
    <w:rsid w:val="48032A55"/>
    <w:rsid w:val="480F2B9D"/>
    <w:rsid w:val="48102176"/>
    <w:rsid w:val="48282920"/>
    <w:rsid w:val="483E1347"/>
    <w:rsid w:val="485321E0"/>
    <w:rsid w:val="48546AD3"/>
    <w:rsid w:val="48CA4868"/>
    <w:rsid w:val="48F005D3"/>
    <w:rsid w:val="49547ADD"/>
    <w:rsid w:val="49732351"/>
    <w:rsid w:val="498F4AF1"/>
    <w:rsid w:val="49C05787"/>
    <w:rsid w:val="49CF518D"/>
    <w:rsid w:val="49E30D71"/>
    <w:rsid w:val="4A7F3979"/>
    <w:rsid w:val="4ADA1F63"/>
    <w:rsid w:val="4AE23D89"/>
    <w:rsid w:val="4B2038D0"/>
    <w:rsid w:val="4B296E7D"/>
    <w:rsid w:val="4B79394E"/>
    <w:rsid w:val="4B877F28"/>
    <w:rsid w:val="4C162B0A"/>
    <w:rsid w:val="4C5440D8"/>
    <w:rsid w:val="4D916BA6"/>
    <w:rsid w:val="4DC44169"/>
    <w:rsid w:val="4DE24E21"/>
    <w:rsid w:val="4E1B19A3"/>
    <w:rsid w:val="4E48787F"/>
    <w:rsid w:val="4E7E5501"/>
    <w:rsid w:val="4E8130FA"/>
    <w:rsid w:val="4EF0709E"/>
    <w:rsid w:val="4F0469A4"/>
    <w:rsid w:val="4F4A531F"/>
    <w:rsid w:val="4F8441B4"/>
    <w:rsid w:val="500E56F4"/>
    <w:rsid w:val="50540C73"/>
    <w:rsid w:val="50752AF8"/>
    <w:rsid w:val="50FD58BE"/>
    <w:rsid w:val="513C6A7B"/>
    <w:rsid w:val="52EC6EC2"/>
    <w:rsid w:val="532D486F"/>
    <w:rsid w:val="5333545B"/>
    <w:rsid w:val="538D0E89"/>
    <w:rsid w:val="54212E7B"/>
    <w:rsid w:val="5450213C"/>
    <w:rsid w:val="54D24048"/>
    <w:rsid w:val="54D64CD5"/>
    <w:rsid w:val="5532287C"/>
    <w:rsid w:val="55887D69"/>
    <w:rsid w:val="561A0928"/>
    <w:rsid w:val="56423872"/>
    <w:rsid w:val="569E06BC"/>
    <w:rsid w:val="56B279F0"/>
    <w:rsid w:val="56F20F86"/>
    <w:rsid w:val="579D710E"/>
    <w:rsid w:val="57CD4FAC"/>
    <w:rsid w:val="580F0E92"/>
    <w:rsid w:val="581F22F6"/>
    <w:rsid w:val="586E1E17"/>
    <w:rsid w:val="58862C35"/>
    <w:rsid w:val="58C14957"/>
    <w:rsid w:val="58CC23D2"/>
    <w:rsid w:val="58E66050"/>
    <w:rsid w:val="59F20A8D"/>
    <w:rsid w:val="59FC7994"/>
    <w:rsid w:val="5AE83A50"/>
    <w:rsid w:val="5B186BCB"/>
    <w:rsid w:val="5B353193"/>
    <w:rsid w:val="5BAB2917"/>
    <w:rsid w:val="5BFC33FA"/>
    <w:rsid w:val="5C3107A4"/>
    <w:rsid w:val="5C3B1B93"/>
    <w:rsid w:val="5C9220DF"/>
    <w:rsid w:val="5CAB5C1D"/>
    <w:rsid w:val="5D4A15F3"/>
    <w:rsid w:val="5D69542A"/>
    <w:rsid w:val="5D783B72"/>
    <w:rsid w:val="5DDC7869"/>
    <w:rsid w:val="5E0930EF"/>
    <w:rsid w:val="5E1871F0"/>
    <w:rsid w:val="5E1F2629"/>
    <w:rsid w:val="5E3D4D53"/>
    <w:rsid w:val="5E4717E6"/>
    <w:rsid w:val="5E55774C"/>
    <w:rsid w:val="5E8A70FF"/>
    <w:rsid w:val="5F5A335C"/>
    <w:rsid w:val="5F7B0B97"/>
    <w:rsid w:val="60045F96"/>
    <w:rsid w:val="60104DDC"/>
    <w:rsid w:val="605C0804"/>
    <w:rsid w:val="60913E6F"/>
    <w:rsid w:val="61733C3E"/>
    <w:rsid w:val="6189617B"/>
    <w:rsid w:val="61B52BB6"/>
    <w:rsid w:val="61B749C2"/>
    <w:rsid w:val="62280D20"/>
    <w:rsid w:val="62CA2457"/>
    <w:rsid w:val="638240A1"/>
    <w:rsid w:val="63833423"/>
    <w:rsid w:val="63A5257B"/>
    <w:rsid w:val="63BD3DCC"/>
    <w:rsid w:val="63C44B45"/>
    <w:rsid w:val="63C61741"/>
    <w:rsid w:val="63FC2B8B"/>
    <w:rsid w:val="64560967"/>
    <w:rsid w:val="64AE12EC"/>
    <w:rsid w:val="650B0788"/>
    <w:rsid w:val="655A2559"/>
    <w:rsid w:val="656B1D10"/>
    <w:rsid w:val="65B841F9"/>
    <w:rsid w:val="66022B28"/>
    <w:rsid w:val="664A38E2"/>
    <w:rsid w:val="66581E87"/>
    <w:rsid w:val="66E10DDF"/>
    <w:rsid w:val="66FA11D5"/>
    <w:rsid w:val="674302C7"/>
    <w:rsid w:val="67CB09D8"/>
    <w:rsid w:val="67D902D7"/>
    <w:rsid w:val="67EE3B0F"/>
    <w:rsid w:val="680A5986"/>
    <w:rsid w:val="680D4239"/>
    <w:rsid w:val="680D5F4B"/>
    <w:rsid w:val="68113F51"/>
    <w:rsid w:val="688E1EF6"/>
    <w:rsid w:val="68C33D20"/>
    <w:rsid w:val="68E94770"/>
    <w:rsid w:val="68F949C9"/>
    <w:rsid w:val="695A4290"/>
    <w:rsid w:val="6A334932"/>
    <w:rsid w:val="6A3353FF"/>
    <w:rsid w:val="6A5D63E6"/>
    <w:rsid w:val="6A5F24D1"/>
    <w:rsid w:val="6ACA70C4"/>
    <w:rsid w:val="6AE347EB"/>
    <w:rsid w:val="6B330365"/>
    <w:rsid w:val="6B434AF0"/>
    <w:rsid w:val="6B57675A"/>
    <w:rsid w:val="6B87098A"/>
    <w:rsid w:val="6B87651F"/>
    <w:rsid w:val="6BBD7C07"/>
    <w:rsid w:val="6BDD7B4D"/>
    <w:rsid w:val="6D4E13BD"/>
    <w:rsid w:val="6D5B67B3"/>
    <w:rsid w:val="6D6A3CB8"/>
    <w:rsid w:val="6EBC0B3A"/>
    <w:rsid w:val="6EF51C7D"/>
    <w:rsid w:val="6F8363E5"/>
    <w:rsid w:val="6F841DCF"/>
    <w:rsid w:val="6FA80CCD"/>
    <w:rsid w:val="6FAC3CC5"/>
    <w:rsid w:val="6FC52B8B"/>
    <w:rsid w:val="6FC746F5"/>
    <w:rsid w:val="70317AC6"/>
    <w:rsid w:val="704B26F7"/>
    <w:rsid w:val="7055733B"/>
    <w:rsid w:val="70630709"/>
    <w:rsid w:val="70697B21"/>
    <w:rsid w:val="70863262"/>
    <w:rsid w:val="709641B0"/>
    <w:rsid w:val="70A76ED3"/>
    <w:rsid w:val="7126555E"/>
    <w:rsid w:val="71860B17"/>
    <w:rsid w:val="71BD6F35"/>
    <w:rsid w:val="722F6DE8"/>
    <w:rsid w:val="723B27CC"/>
    <w:rsid w:val="72687227"/>
    <w:rsid w:val="72A03FD9"/>
    <w:rsid w:val="73406CFF"/>
    <w:rsid w:val="7383028C"/>
    <w:rsid w:val="73A25E44"/>
    <w:rsid w:val="741F68CF"/>
    <w:rsid w:val="74212BBF"/>
    <w:rsid w:val="74C31242"/>
    <w:rsid w:val="75252DF3"/>
    <w:rsid w:val="75621536"/>
    <w:rsid w:val="75BF3154"/>
    <w:rsid w:val="764A07CF"/>
    <w:rsid w:val="764B5F71"/>
    <w:rsid w:val="764F6B3D"/>
    <w:rsid w:val="76CD2B7B"/>
    <w:rsid w:val="76D80645"/>
    <w:rsid w:val="76E03371"/>
    <w:rsid w:val="771211AA"/>
    <w:rsid w:val="776055FF"/>
    <w:rsid w:val="780E5898"/>
    <w:rsid w:val="782642CC"/>
    <w:rsid w:val="7894095E"/>
    <w:rsid w:val="78964555"/>
    <w:rsid w:val="78CF4963"/>
    <w:rsid w:val="79000679"/>
    <w:rsid w:val="791C0FE5"/>
    <w:rsid w:val="791D1444"/>
    <w:rsid w:val="79500774"/>
    <w:rsid w:val="79A416F0"/>
    <w:rsid w:val="79B03EB6"/>
    <w:rsid w:val="79B61437"/>
    <w:rsid w:val="79E52DD4"/>
    <w:rsid w:val="7ADF157C"/>
    <w:rsid w:val="7AE15A5C"/>
    <w:rsid w:val="7AF37579"/>
    <w:rsid w:val="7AF87F64"/>
    <w:rsid w:val="7B013E39"/>
    <w:rsid w:val="7B1C0C84"/>
    <w:rsid w:val="7B5353D8"/>
    <w:rsid w:val="7B5A62DF"/>
    <w:rsid w:val="7B7A04A8"/>
    <w:rsid w:val="7BF344C5"/>
    <w:rsid w:val="7C0C3F6D"/>
    <w:rsid w:val="7C22163C"/>
    <w:rsid w:val="7C457B4B"/>
    <w:rsid w:val="7C595075"/>
    <w:rsid w:val="7C6B07B2"/>
    <w:rsid w:val="7D133243"/>
    <w:rsid w:val="7D945420"/>
    <w:rsid w:val="7E394207"/>
    <w:rsid w:val="7E4007A2"/>
    <w:rsid w:val="7E791CAD"/>
    <w:rsid w:val="7E7B593B"/>
    <w:rsid w:val="7EA50DFB"/>
    <w:rsid w:val="7EC86878"/>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2"/>
    <w:basedOn w:val="1"/>
    <w:qFormat/>
    <w:uiPriority w:val="0"/>
    <w:pPr>
      <w:spacing w:after="120" w:line="480" w:lineRule="auto"/>
    </w:p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0"/>
    <w:unhideWhenUsed/>
    <w:qFormat/>
    <w:uiPriority w:val="99"/>
    <w:pPr>
      <w:spacing w:after="120"/>
    </w:pPr>
    <w:rPr>
      <w:sz w:val="16"/>
      <w:szCs w:val="16"/>
    </w:r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6">
    <w:name w:val="Balloon Text"/>
    <w:basedOn w:val="1"/>
    <w:link w:val="35"/>
    <w:semiHidden/>
    <w:unhideWhenUsed/>
    <w:qFormat/>
    <w:uiPriority w:val="99"/>
    <w:rPr>
      <w:sz w:val="18"/>
      <w:szCs w:val="18"/>
    </w:rPr>
  </w:style>
  <w:style w:type="paragraph" w:styleId="17">
    <w:name w:val="footer"/>
    <w:basedOn w:val="1"/>
    <w:link w:val="29"/>
    <w:unhideWhenUsed/>
    <w:qFormat/>
    <w:uiPriority w:val="99"/>
    <w:pPr>
      <w:tabs>
        <w:tab w:val="center" w:pos="4153"/>
        <w:tab w:val="right" w:pos="8306"/>
      </w:tabs>
      <w:snapToGrid w:val="0"/>
      <w:jc w:val="left"/>
    </w:pPr>
    <w:rPr>
      <w:sz w:val="18"/>
      <w:szCs w:val="18"/>
    </w:rPr>
  </w:style>
  <w:style w:type="paragraph" w:styleId="18">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2">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customStyle="1" w:styleId="28">
    <w:name w:val="页眉 Char"/>
    <w:basedOn w:val="25"/>
    <w:link w:val="18"/>
    <w:semiHidden/>
    <w:qFormat/>
    <w:uiPriority w:val="99"/>
    <w:rPr>
      <w:sz w:val="18"/>
      <w:szCs w:val="18"/>
    </w:rPr>
  </w:style>
  <w:style w:type="character" w:customStyle="1" w:styleId="29">
    <w:name w:val="页脚 Char"/>
    <w:basedOn w:val="25"/>
    <w:link w:val="17"/>
    <w:qFormat/>
    <w:uiPriority w:val="99"/>
    <w:rPr>
      <w:sz w:val="18"/>
      <w:szCs w:val="18"/>
    </w:rPr>
  </w:style>
  <w:style w:type="character" w:customStyle="1" w:styleId="30">
    <w:name w:val="标题 1 Char"/>
    <w:basedOn w:val="25"/>
    <w:link w:val="4"/>
    <w:qFormat/>
    <w:uiPriority w:val="9"/>
    <w:rPr>
      <w:rFonts w:eastAsia="方正小标宋简体"/>
      <w:bCs/>
      <w:kern w:val="44"/>
      <w:sz w:val="44"/>
      <w:szCs w:val="44"/>
    </w:rPr>
  </w:style>
  <w:style w:type="character" w:customStyle="1" w:styleId="31">
    <w:name w:val="标题 2 Char"/>
    <w:basedOn w:val="25"/>
    <w:link w:val="5"/>
    <w:qFormat/>
    <w:uiPriority w:val="9"/>
    <w:rPr>
      <w:rFonts w:eastAsia="方正小标宋简体" w:asciiTheme="majorHAnsi" w:hAnsiTheme="majorHAnsi" w:cstheme="majorBidi"/>
      <w:bCs/>
      <w:sz w:val="36"/>
      <w:szCs w:val="32"/>
    </w:rPr>
  </w:style>
  <w:style w:type="character" w:customStyle="1" w:styleId="32">
    <w:name w:val="标题 3 Char"/>
    <w:basedOn w:val="25"/>
    <w:link w:val="6"/>
    <w:qFormat/>
    <w:uiPriority w:val="9"/>
    <w:rPr>
      <w:rFonts w:ascii="Calibri" w:hAnsi="Calibri" w:eastAsia="宋体" w:cs="Times New Roman"/>
      <w:b/>
      <w:bCs/>
      <w:sz w:val="32"/>
      <w:szCs w:val="32"/>
    </w:rPr>
  </w:style>
  <w:style w:type="paragraph" w:styleId="33">
    <w:name w:val="List Paragraph"/>
    <w:basedOn w:val="1"/>
    <w:link w:val="41"/>
    <w:qFormat/>
    <w:uiPriority w:val="34"/>
    <w:pPr>
      <w:ind w:firstLine="420" w:firstLineChars="200"/>
    </w:pPr>
  </w:style>
  <w:style w:type="paragraph" w:customStyle="1" w:styleId="34">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5"/>
    <w:link w:val="16"/>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3"/>
    <w:next w:val="13"/>
    <w:qFormat/>
    <w:uiPriority w:val="0"/>
    <w:pPr>
      <w:spacing w:after="373"/>
    </w:pPr>
    <w:rPr>
      <w:color w:val="auto"/>
    </w:rPr>
  </w:style>
  <w:style w:type="paragraph" w:customStyle="1" w:styleId="38">
    <w:name w:val="CM91"/>
    <w:basedOn w:val="13"/>
    <w:next w:val="13"/>
    <w:qFormat/>
    <w:uiPriority w:val="0"/>
    <w:pPr>
      <w:spacing w:after="160"/>
    </w:pPr>
    <w:rPr>
      <w:color w:val="auto"/>
    </w:rPr>
  </w:style>
  <w:style w:type="character" w:customStyle="1" w:styleId="39">
    <w:name w:val="正文文本 3 Char"/>
    <w:link w:val="9"/>
    <w:qFormat/>
    <w:uiPriority w:val="99"/>
    <w:rPr>
      <w:sz w:val="16"/>
      <w:szCs w:val="16"/>
    </w:rPr>
  </w:style>
  <w:style w:type="character" w:customStyle="1" w:styleId="40">
    <w:name w:val="正文文本 3 Char1"/>
    <w:basedOn w:val="25"/>
    <w:link w:val="9"/>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2"/>
    <w:qFormat/>
    <w:uiPriority w:val="99"/>
    <w:pPr>
      <w:widowControl w:val="0"/>
      <w:jc w:val="both"/>
    </w:pPr>
    <w:rPr>
      <w:rFonts w:ascii="宋体" w:hAnsi="Courier New"/>
      <w:kern w:val="2"/>
    </w:rPr>
  </w:style>
  <w:style w:type="paragraph" w:customStyle="1" w:styleId="43">
    <w:name w:val="WPSOffice手动目录 1"/>
    <w:qFormat/>
    <w:uiPriority w:val="0"/>
    <w:pPr>
      <w:ind w:leftChars="0"/>
    </w:pPr>
    <w:rPr>
      <w:rFonts w:asciiTheme="minorHAnsi" w:hAnsiTheme="minorHAnsi" w:eastAsiaTheme="minorEastAsia" w:cstheme="minorBidi"/>
      <w:sz w:val="20"/>
      <w:szCs w:val="20"/>
    </w:rPr>
  </w:style>
  <w:style w:type="paragraph" w:customStyle="1" w:styleId="44">
    <w:name w:val="WPSOffice手动目录 2"/>
    <w:qFormat/>
    <w:uiPriority w:val="0"/>
    <w:pPr>
      <w:ind w:leftChars="200"/>
    </w:pPr>
    <w:rPr>
      <w:rFonts w:asciiTheme="minorHAnsi" w:hAnsiTheme="minorHAnsi" w:eastAsiaTheme="minorEastAsia" w:cstheme="minorBidi"/>
      <w:sz w:val="20"/>
      <w:szCs w:val="20"/>
    </w:rPr>
  </w:style>
  <w:style w:type="paragraph" w:customStyle="1" w:styleId="45">
    <w:name w:val="WPSOffice手动目录 3"/>
    <w:qFormat/>
    <w:uiPriority w:val="0"/>
    <w:pPr>
      <w:ind w:leftChars="400"/>
    </w:pPr>
    <w:rPr>
      <w:rFonts w:asciiTheme="minorHAnsi" w:hAnsiTheme="minorHAnsi" w:eastAsiaTheme="minorEastAsia" w:cstheme="minorBidi"/>
      <w:sz w:val="20"/>
      <w:szCs w:val="20"/>
    </w:rPr>
  </w:style>
  <w:style w:type="character" w:customStyle="1" w:styleId="46">
    <w:name w:val="font51"/>
    <w:basedOn w:val="25"/>
    <w:qFormat/>
    <w:uiPriority w:val="0"/>
    <w:rPr>
      <w:rFonts w:ascii="Arial" w:hAnsi="Arial" w:cs="Arial"/>
      <w:color w:val="000000"/>
      <w:sz w:val="28"/>
      <w:szCs w:val="28"/>
      <w:u w:val="none"/>
    </w:rPr>
  </w:style>
  <w:style w:type="paragraph" w:customStyle="1" w:styleId="47">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8">
    <w:name w:val="BodyText2"/>
    <w:basedOn w:val="1"/>
    <w:qFormat/>
    <w:uiPriority w:val="0"/>
    <w:pPr>
      <w:spacing w:after="120" w:line="480" w:lineRule="auto"/>
      <w:jc w:val="both"/>
      <w:textAlignment w:val="baseline"/>
    </w:pPr>
  </w:style>
  <w:style w:type="paragraph" w:customStyle="1" w:styleId="49">
    <w:name w:val="BodyText"/>
    <w:basedOn w:val="1"/>
    <w:next w:val="48"/>
    <w:qFormat/>
    <w:uiPriority w:val="0"/>
    <w:pPr>
      <w:textAlignment w:val="baseline"/>
    </w:pPr>
    <w:rPr>
      <w:sz w:val="28"/>
    </w:rPr>
  </w:style>
  <w:style w:type="character" w:customStyle="1" w:styleId="50">
    <w:name w:val="font31"/>
    <w:basedOn w:val="25"/>
    <w:qFormat/>
    <w:uiPriority w:val="0"/>
    <w:rPr>
      <w:rFonts w:ascii="Arial" w:hAnsi="Arial" w:cs="Arial"/>
      <w:color w:val="000000"/>
      <w:sz w:val="22"/>
      <w:szCs w:val="22"/>
      <w:u w:val="none"/>
    </w:rPr>
  </w:style>
  <w:style w:type="character" w:customStyle="1" w:styleId="51">
    <w:name w:val="font11"/>
    <w:basedOn w:val="25"/>
    <w:qFormat/>
    <w:uiPriority w:val="0"/>
    <w:rPr>
      <w:rFonts w:hint="eastAsia" w:ascii="宋体" w:hAnsi="宋体" w:eastAsia="宋体" w:cs="宋体"/>
      <w:color w:val="000000"/>
      <w:sz w:val="22"/>
      <w:szCs w:val="22"/>
      <w:u w:val="none"/>
    </w:rPr>
  </w:style>
  <w:style w:type="paragraph" w:customStyle="1" w:styleId="52">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3">
    <w:name w:val="样式 正文文字 + 首行缩进:  2 字符2"/>
    <w:basedOn w:val="1"/>
    <w:qFormat/>
    <w:uiPriority w:val="0"/>
    <w:pPr>
      <w:spacing w:line="480" w:lineRule="atLeast"/>
      <w:ind w:firstLine="560" w:firstLineChars="20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121</Pages>
  <Words>42372</Words>
  <Characters>46452</Characters>
  <Lines>300</Lines>
  <Paragraphs>84</Paragraphs>
  <TotalTime>2</TotalTime>
  <ScaleCrop>false</ScaleCrop>
  <LinksUpToDate>false</LinksUpToDate>
  <CharactersWithSpaces>49220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2022-09-01T03:14:00Z</cp:lastPrinted>
  <dcterms:modified xsi:type="dcterms:W3CDTF">2022-11-08T08:45:46Z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5F37E5A217CA4D2681680CEE61550C2B</vt:lpwstr>
  </property>
</Properties>
</file>