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广州市净水有限公司西朗二期分公司工控系统增加备用服务器及相应系统软件项目</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lang w:val="en-US" w:eastAsia="zh-CN"/>
        </w:rPr>
        <w:t>第二次</w:t>
      </w:r>
      <w:r>
        <w:rPr>
          <w:rFonts w:hint="eastAsia" w:ascii="方正小标宋简体" w:hAnsi="方正小标宋简体" w:eastAsia="方正小标宋简体" w:cs="方正小标宋简体"/>
          <w:sz w:val="52"/>
          <w:szCs w:val="52"/>
          <w:lang w:eastAsia="zh-CN"/>
        </w:rPr>
        <w:t>）</w:t>
      </w:r>
    </w:p>
    <w:p>
      <w:pPr>
        <w:pStyle w:val="2"/>
        <w:rPr>
          <w:rFonts w:hint="eastAsia" w:eastAsia="方正小标宋简体"/>
          <w:lang w:eastAsia="zh-CN"/>
        </w:rPr>
      </w:pPr>
    </w:p>
    <w:p>
      <w:pPr>
        <w:jc w:val="center"/>
        <w:rPr>
          <w:rFonts w:hint="eastAsia" w:ascii="方正小标宋简体" w:hAnsi="方正小标宋简体" w:eastAsia="方正小标宋简体" w:cs="方正小标宋简体"/>
          <w:sz w:val="52"/>
          <w:szCs w:val="52"/>
        </w:rPr>
      </w:pPr>
      <w:bookmarkStart w:id="196" w:name="_GoBack"/>
      <w:bookmarkEnd w:id="196"/>
      <w:r>
        <w:rPr>
          <w:rFonts w:hint="eastAsia" w:ascii="方正小标宋简体" w:hAnsi="方正小标宋简体" w:eastAsia="方正小标宋简体" w:cs="方正小标宋简体"/>
          <w:sz w:val="52"/>
          <w:szCs w:val="52"/>
        </w:rPr>
        <w:t>采购文件</w:t>
      </w:r>
    </w:p>
    <w:p>
      <w:pPr>
        <w:jc w:val="center"/>
        <w:rPr>
          <w:rFonts w:ascii="仿宋_GB2312" w:eastAsia="仿宋_GB2312"/>
          <w:sz w:val="32"/>
          <w:szCs w:val="32"/>
        </w:rPr>
      </w:pPr>
    </w:p>
    <w:p>
      <w:pP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ind w:left="0" w:leftChars="0" w:firstLine="0" w:firstLineChars="0"/>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二二年十</w:t>
      </w:r>
      <w:r>
        <w:rPr>
          <w:rFonts w:hint="eastAsia" w:ascii="黑体" w:hAnsi="黑体" w:eastAsia="黑体" w:cs="仿宋_GB2312"/>
          <w:sz w:val="32"/>
          <w:szCs w:val="32"/>
          <w:lang w:val="en-US" w:eastAsia="zh-CN"/>
        </w:rPr>
        <w:t>一</w:t>
      </w:r>
      <w:r>
        <w:rPr>
          <w:rFonts w:hint="eastAsia" w:ascii="黑体" w:hAnsi="黑体" w:eastAsia="黑体" w:cs="仿宋_GB2312"/>
          <w:sz w:val="32"/>
          <w:szCs w:val="32"/>
        </w:rPr>
        <w:t>月</w:t>
      </w:r>
    </w:p>
    <w:p>
      <w:pPr>
        <w:sectPr>
          <w:headerReference r:id="rId3" w:type="even"/>
          <w:footerReference r:id="rId4" w:type="even"/>
          <w:pgSz w:w="11907" w:h="16840"/>
          <w:pgMar w:top="1701" w:right="1701" w:bottom="1701" w:left="1701" w:header="851" w:footer="992" w:gutter="0"/>
          <w:cols w:space="0" w:num="1"/>
          <w:docGrid w:type="linesAndChars" w:linePitch="381" w:charSpace="0"/>
        </w:sectPr>
      </w:pPr>
    </w:p>
    <w:p>
      <w:pPr>
        <w:pStyle w:val="2"/>
      </w:pPr>
    </w:p>
    <w:p>
      <w:pPr>
        <w:pStyle w:val="36"/>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696"/>
      <w:bookmarkStart w:id="3" w:name="_Toc1711"/>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17801"/>
      <w:bookmarkStart w:id="5" w:name="_Toc31938"/>
      <w:bookmarkStart w:id="6" w:name="_Toc1669"/>
      <w:bookmarkStart w:id="7" w:name="_Toc11322"/>
      <w:bookmarkStart w:id="8" w:name="_Toc4275"/>
      <w:bookmarkStart w:id="9" w:name="_Toc19609"/>
      <w:bookmarkStart w:id="10" w:name="_Toc7519"/>
    </w:p>
    <w:p>
      <w:pPr>
        <w:pStyle w:val="4"/>
      </w:pPr>
    </w:p>
    <w:p>
      <w:pPr>
        <w:pStyle w:val="4"/>
      </w:pPr>
    </w:p>
    <w:p>
      <w:pPr>
        <w:pStyle w:val="4"/>
      </w:pPr>
      <w:r>
        <mc:AlternateContent>
          <mc:Choice Requires="wps">
            <w:drawing>
              <wp:anchor distT="0" distB="0" distL="114300" distR="114300" simplePos="0" relativeHeight="251672576" behindDoc="0" locked="0" layoutInCell="1" allowOverlap="1">
                <wp:simplePos x="0" y="0"/>
                <wp:positionH relativeFrom="column">
                  <wp:posOffset>2356485</wp:posOffset>
                </wp:positionH>
                <wp:positionV relativeFrom="paragraph">
                  <wp:posOffset>115570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5pt;margin-top:9.1pt;height:0pt;width:75.5pt;z-index:251672576;mso-width-relative:page;mso-height-relative:page;" filled="f" stroked="t" coordsize="21600,21600" o:gfxdata="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yw9gfVAAAACQ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2308860</wp:posOffset>
                </wp:positionH>
                <wp:positionV relativeFrom="paragraph">
                  <wp:posOffset>523240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1.8pt;margin-top:41.2pt;height:0pt;width:75.5pt;z-index:251673600;mso-width-relative:page;mso-height-relative:page;" filled="f" stroked="t" coordsize="21600,21600" o:gfxdata="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KMkx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8"/>
      </w:pPr>
    </w:p>
    <w:p>
      <w:pPr>
        <w:pStyle w:val="4"/>
      </w:pPr>
      <w:r>
        <w:rPr>
          <w:rFonts w:hint="eastAsia"/>
        </w:rPr>
        <w:t>采购公告（采购邀请书）</w:t>
      </w: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adjustRightInd w:val="0"/>
        <w:snapToGrid w:val="0"/>
        <w:spacing w:before="190" w:beforeLines="50" w:after="190" w:afterLines="50" w:line="600" w:lineRule="exact"/>
        <w:jc w:val="left"/>
      </w:pPr>
      <w:r>
        <w:rPr>
          <w:rFonts w:hint="eastAsia" w:asciiTheme="minorEastAsia" w:hAnsiTheme="minorEastAsia"/>
          <w:sz w:val="24"/>
          <w:szCs w:val="24"/>
        </w:rPr>
        <w:t>适用于纸质评审的公开采购方式</w:t>
      </w:r>
    </w:p>
    <w:p>
      <w:pPr>
        <w:pStyle w:val="4"/>
      </w:pPr>
      <w:bookmarkStart w:id="11" w:name="_Toc21373"/>
      <w:bookmarkStart w:id="12" w:name="_Toc9680"/>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广州市净水有限公司西朗二期分公司工控系统增加备用服务器及相应系统软件项目</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第二次</w:t>
      </w:r>
      <w:r>
        <w:rPr>
          <w:rFonts w:hint="eastAsia" w:ascii="仿宋_GB2312" w:eastAsia="仿宋_GB2312"/>
          <w:sz w:val="28"/>
          <w:szCs w:val="28"/>
          <w:u w:val="single"/>
          <w:lang w:eastAsia="zh-CN"/>
        </w:rPr>
        <w:t>）</w:t>
      </w:r>
      <w:r>
        <w:rPr>
          <w:rFonts w:hint="eastAsia" w:ascii="仿宋_GB2312" w:eastAsia="仿宋_GB2312"/>
          <w:sz w:val="28"/>
          <w:szCs w:val="28"/>
        </w:rPr>
        <w:t>已具备采购条件，现邀请合格单位参加本</w:t>
      </w:r>
      <w:r>
        <w:rPr>
          <w:rFonts w:hint="eastAsia" w:ascii="仿宋_GB2312" w:eastAsia="仿宋_GB2312"/>
          <w:sz w:val="28"/>
          <w:szCs w:val="28"/>
        </w:rPr>
        <w:sym w:font="Wingdings 2" w:char="00A3"/>
      </w:r>
      <w:r>
        <w:rPr>
          <w:rFonts w:hint="eastAsia" w:ascii="仿宋_GB2312" w:eastAsia="仿宋_GB2312"/>
          <w:sz w:val="28"/>
          <w:szCs w:val="28"/>
        </w:rPr>
        <w:t xml:space="preserve">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 xml:space="preserve">邀请询比 </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w:t>
      </w:r>
      <w:r>
        <w:rPr>
          <w:rFonts w:hint="eastAsia" w:ascii="仿宋_GB2312" w:eastAsia="仿宋_GB2312"/>
          <w:sz w:val="28"/>
          <w:szCs w:val="28"/>
          <w:u w:val="single"/>
          <w:lang w:eastAsia="zh-CN"/>
        </w:rPr>
        <w:t>西朗二期分公司工控系统增加备用服务器及相应系统软件项目（第二次）</w:t>
      </w:r>
      <w:r>
        <w:rPr>
          <w:rFonts w:hint="eastAsia" w:ascii="仿宋_GB2312" w:eastAsia="仿宋_GB2312"/>
          <w:sz w:val="28"/>
          <w:szCs w:val="28"/>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XJ-20221108-1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ascii="Arial" w:hAnsi="Arial" w:eastAsia="仿宋_GB2312" w:cs="Arial"/>
          <w:sz w:val="28"/>
          <w:szCs w:val="28"/>
          <w:u w:val="single"/>
        </w:rPr>
        <w:t>¥</w:t>
      </w:r>
      <w:r>
        <w:rPr>
          <w:rFonts w:hint="eastAsia" w:ascii="仿宋_GB2312" w:eastAsia="仿宋_GB2312"/>
          <w:sz w:val="28"/>
          <w:szCs w:val="28"/>
          <w:u w:val="single"/>
        </w:rPr>
        <w:t>46.1万元人民币。</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西朗二期工控系统目前的系统架构模式，在原设计上增加一台数据库服务器，同原数据库服务器形成数据的备份模式，保证数据的安全，新增数据库服务器通备用通讯服务器组成一套数据备份中心。具体实现方案：在备用通讯服务器上采用中间转储控件，通过OPC方式从通讯服务器上读取数据，经过处理后，存储到新增数据库服务器的关系数据库中进行备份。</w:t>
      </w:r>
    </w:p>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t>设备清单如下：</w:t>
      </w:r>
    </w:p>
    <w:tbl>
      <w:tblPr>
        <w:tblStyle w:val="23"/>
        <w:tblW w:w="52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42"/>
        <w:gridCol w:w="5245"/>
        <w:gridCol w:w="126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序号</w:t>
            </w:r>
          </w:p>
        </w:tc>
        <w:tc>
          <w:tcPr>
            <w:tcW w:w="68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名称</w:t>
            </w:r>
          </w:p>
        </w:tc>
        <w:tc>
          <w:tcPr>
            <w:tcW w:w="2875"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规格</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型号</w:t>
            </w:r>
          </w:p>
        </w:tc>
        <w:tc>
          <w:tcPr>
            <w:tcW w:w="391" w:type="pct"/>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1</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数据库管理软件</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SQL SERVER 2016企业版，15用户</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SQL SERVER 2016企业版</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2</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数据服务器(普通服务器)</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DELL R740 4210R/32G/2T SATA 3.5*2/H350/750W单电/导轨/Windows server 2016 标准版 简包，含12GB SAS 双端口HBA卡+线，刀片式服务器，导轨式安装，2U</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R740</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3</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磁盘阵列服务器</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ME系列2U面板/12*8TB硬盘SAS ISE 12Gbps 7.2K 512e 3.5英寸热插拔/32Gb FC Type-B 8 Port双控制器/电源，580W,冗余/2*跳线- C13/C14, 4M, 250V, 10A (中国,韩国)/4*2X SFP, FC16, 16GB/机架导轨2U/三年原厂保修</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ME5012</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4</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中间转储控件</w:t>
            </w:r>
          </w:p>
        </w:tc>
        <w:tc>
          <w:tcPr>
            <w:tcW w:w="2875" w:type="pct"/>
            <w:vAlign w:val="center"/>
          </w:tcPr>
          <w:p>
            <w:pPr>
              <w:spacing w:line="360" w:lineRule="auto"/>
              <w:jc w:val="left"/>
              <w:rPr>
                <w:rFonts w:ascii="宋体" w:hAnsi="宋体" w:eastAsia="宋体" w:cs="宋体"/>
                <w:sz w:val="28"/>
                <w:szCs w:val="28"/>
              </w:rPr>
            </w:pPr>
            <w:r>
              <w:rPr>
                <w:rFonts w:hint="eastAsia" w:ascii="宋体" w:hAnsi="宋体" w:eastAsia="宋体" w:cs="宋体"/>
                <w:color w:val="000000"/>
                <w:kern w:val="0"/>
                <w:sz w:val="22"/>
              </w:rPr>
              <w:t>支持标准OPC通讯接口，可以直接从数据服务器上面获取数据并转存至新增加服务器，具备数据校验功能，保证数据存储的准确有效。</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81" w:type="pct"/>
            <w:vAlign w:val="center"/>
          </w:tcPr>
          <w:p>
            <w:pPr>
              <w:spacing w:line="360" w:lineRule="auto"/>
              <w:rPr>
                <w:rFonts w:ascii="宋体" w:hAnsi="宋体" w:eastAsia="宋体" w:cs="宋体"/>
                <w:color w:val="000000"/>
                <w:kern w:val="0"/>
                <w:sz w:val="22"/>
              </w:rPr>
            </w:pPr>
            <w:r>
              <w:rPr>
                <w:rFonts w:hint="eastAsia" w:ascii="宋体" w:hAnsi="宋体" w:eastAsia="宋体" w:cs="宋体"/>
                <w:color w:val="000000"/>
                <w:kern w:val="0"/>
                <w:sz w:val="22"/>
              </w:rPr>
              <w:t>运行数据表单</w:t>
            </w:r>
          </w:p>
        </w:tc>
        <w:tc>
          <w:tcPr>
            <w:tcW w:w="2875"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提供可视化工业生产报表开发软件，要求不需要代码编写就可以实现和大部分数据库的交互，如MySQL，Oracle，MsSQL，InFluxDB等等，报表格式跟随实际需求自行设计，生产的报表直接可以Web方式进行查看，可自动打印，可导出为Excel表格文件进行修改。</w:t>
            </w:r>
          </w:p>
        </w:tc>
        <w:tc>
          <w:tcPr>
            <w:tcW w:w="6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Wi</w:t>
            </w:r>
            <w:r>
              <w:rPr>
                <w:rFonts w:ascii="宋体" w:hAnsi="宋体" w:eastAsia="宋体" w:cs="宋体"/>
                <w:color w:val="000000"/>
                <w:kern w:val="0"/>
                <w:sz w:val="22"/>
              </w:rPr>
              <w:t>report</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681" w:type="pct"/>
            <w:vAlign w:val="center"/>
          </w:tcPr>
          <w:p>
            <w:pPr>
              <w:spacing w:line="360" w:lineRule="auto"/>
              <w:rPr>
                <w:rFonts w:ascii="宋体" w:hAnsi="宋体" w:eastAsia="宋体" w:cs="宋体"/>
                <w:color w:val="000000"/>
                <w:kern w:val="0"/>
                <w:sz w:val="22"/>
              </w:rPr>
            </w:pPr>
            <w:r>
              <w:rPr>
                <w:rFonts w:hint="eastAsia" w:ascii="宋体" w:hAnsi="宋体" w:eastAsia="宋体" w:cs="宋体"/>
                <w:color w:val="000000"/>
                <w:kern w:val="0"/>
                <w:sz w:val="22"/>
              </w:rPr>
              <w:t>表单开发</w:t>
            </w:r>
          </w:p>
        </w:tc>
        <w:tc>
          <w:tcPr>
            <w:tcW w:w="2875" w:type="pct"/>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按照运维要求格式开发报表，实现报表可以直接从备份数据服务器获取数据，并自动生成报表，同时可以灵活按照需求调整报表表头。</w:t>
            </w:r>
          </w:p>
        </w:tc>
        <w:tc>
          <w:tcPr>
            <w:tcW w:w="6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7</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安装调试</w:t>
            </w:r>
          </w:p>
        </w:tc>
        <w:tc>
          <w:tcPr>
            <w:tcW w:w="2875" w:type="pct"/>
            <w:vAlign w:val="center"/>
          </w:tcPr>
          <w:p>
            <w:pPr>
              <w:spacing w:line="360" w:lineRule="auto"/>
              <w:jc w:val="center"/>
              <w:rPr>
                <w:rFonts w:ascii="宋体" w:hAnsi="宋体" w:eastAsia="宋体" w:cs="宋体"/>
                <w:sz w:val="22"/>
              </w:rPr>
            </w:pPr>
            <w:r>
              <w:rPr>
                <w:rFonts w:hint="eastAsia" w:ascii="宋体" w:hAnsi="宋体" w:eastAsia="宋体" w:cs="宋体"/>
                <w:sz w:val="22"/>
              </w:rPr>
              <w:t>设备安装调试，线缆敷设，系统软件调试，总体调试</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bl>
    <w:p>
      <w:pPr>
        <w:pStyle w:val="7"/>
        <w:rPr>
          <w:rFonts w:ascii="仿宋_GB2312" w:hAnsi="仿宋_GB2312" w:eastAsia="仿宋_GB2312" w:cs="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A3"/>
      </w:r>
      <w:r>
        <w:rPr>
          <w:rFonts w:hint="eastAsia" w:ascii="仿宋_GB2312" w:eastAsia="仿宋_GB2312"/>
          <w:sz w:val="28"/>
          <w:szCs w:val="28"/>
        </w:rPr>
        <w:t xml:space="preserve">计划工期   </w:t>
      </w:r>
      <w:r>
        <w:rPr>
          <w:rFonts w:hint="eastAsia" w:ascii="仿宋_GB2312" w:eastAsia="仿宋_GB2312"/>
          <w:sz w:val="28"/>
          <w:szCs w:val="28"/>
        </w:rPr>
        <w:sym w:font="Wingdings 2" w:char="0052"/>
      </w:r>
      <w:r>
        <w:rPr>
          <w:rFonts w:hint="eastAsia" w:ascii="仿宋_GB2312" w:eastAsia="仿宋_GB2312"/>
          <w:sz w:val="28"/>
          <w:szCs w:val="28"/>
        </w:rPr>
        <w:t>交货期  □服务期为</w:t>
      </w:r>
      <w:r>
        <w:rPr>
          <w:rFonts w:hint="eastAsia" w:ascii="仿宋_GB2312" w:eastAsia="仿宋_GB2312"/>
          <w:sz w:val="28"/>
          <w:szCs w:val="28"/>
          <w:u w:val="single"/>
        </w:rPr>
        <w:t xml:space="preserve">90个日历日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A3"/>
      </w:r>
      <w:r>
        <w:rPr>
          <w:rFonts w:hint="eastAsia" w:ascii="仿宋_GB2312" w:eastAsia="仿宋_GB2312"/>
          <w:sz w:val="28"/>
          <w:szCs w:val="28"/>
        </w:rPr>
        <w:t xml:space="preserve">建设地点  </w:t>
      </w:r>
      <w:r>
        <w:rPr>
          <w:rFonts w:hint="eastAsia" w:ascii="仿宋_GB2312" w:eastAsia="仿宋_GB2312"/>
          <w:sz w:val="28"/>
          <w:szCs w:val="28"/>
        </w:rPr>
        <w:sym w:font="Wingdings 2" w:char="0052"/>
      </w:r>
      <w:r>
        <w:rPr>
          <w:rFonts w:hint="eastAsia" w:ascii="仿宋_GB2312" w:eastAsia="仿宋_GB2312"/>
          <w:sz w:val="28"/>
          <w:szCs w:val="28"/>
        </w:rPr>
        <w:t xml:space="preserve">交货地点  </w:t>
      </w:r>
      <w:r>
        <w:rPr>
          <w:rFonts w:hint="eastAsia" w:ascii="仿宋_GB2312" w:eastAsia="仿宋_GB2312"/>
          <w:sz w:val="28"/>
          <w:szCs w:val="28"/>
        </w:rPr>
        <w:sym w:font="Wingdings 2" w:char="00A3"/>
      </w:r>
      <w:r>
        <w:rPr>
          <w:rFonts w:hint="eastAsia" w:ascii="仿宋_GB2312" w:eastAsia="仿宋_GB2312"/>
          <w:sz w:val="28"/>
          <w:szCs w:val="28"/>
        </w:rPr>
        <w:t>服务地点位于</w:t>
      </w:r>
      <w:r>
        <w:rPr>
          <w:rFonts w:hint="eastAsia" w:ascii="仿宋_GB2312" w:eastAsia="仿宋_GB2312"/>
          <w:sz w:val="28"/>
          <w:szCs w:val="28"/>
          <w:u w:val="single"/>
        </w:rPr>
        <w:t xml:space="preserve"> 广州市净水有限公司西朗二期分公司                                         </w:t>
      </w:r>
    </w:p>
    <w:p>
      <w:pPr>
        <w:pStyle w:val="21"/>
        <w:shd w:val="clear" w:color="auto" w:fill="FFFFFF"/>
        <w:spacing w:before="0" w:beforeAutospacing="0" w:after="0" w:afterAutospacing="0"/>
        <w:jc w:val="both"/>
        <w:rPr>
          <w:rFonts w:ascii="仿宋_GB2312" w:eastAsia="仿宋_GB2312"/>
          <w:color w:val="auto"/>
          <w:sz w:val="28"/>
          <w:szCs w:val="28"/>
          <w:u w:val="single"/>
        </w:rPr>
      </w:pPr>
      <w:r>
        <w:rPr>
          <w:rFonts w:hint="eastAsia" w:ascii="仿宋_GB2312" w:eastAsia="仿宋_GB2312"/>
          <w:color w:val="auto"/>
          <w:sz w:val="28"/>
          <w:szCs w:val="28"/>
        </w:rPr>
        <w:t>2.4质量要求：</w:t>
      </w:r>
      <w:r>
        <w:rPr>
          <w:rFonts w:hint="eastAsia" w:ascii="仿宋_GB2312" w:eastAsia="仿宋_GB2312"/>
          <w:color w:val="auto"/>
          <w:sz w:val="28"/>
          <w:szCs w:val="28"/>
        </w:rPr>
        <w:sym w:font="Wingdings 2" w:char="00A3"/>
      </w:r>
      <w:r>
        <w:rPr>
          <w:rFonts w:hint="eastAsia" w:ascii="仿宋_GB2312" w:eastAsia="仿宋_GB2312"/>
          <w:color w:val="auto"/>
          <w:sz w:val="28"/>
          <w:szCs w:val="28"/>
        </w:rPr>
        <w:t xml:space="preserve">施工质量要求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 xml:space="preserve">货物质量标准或主要技术性能指标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服务质量要求或服务标准如下：详见第五章采购需求</w:t>
      </w:r>
    </w:p>
    <w:p>
      <w:pPr>
        <w:adjustRightInd w:val="0"/>
        <w:snapToGrid w:val="0"/>
        <w:spacing w:line="600" w:lineRule="exact"/>
        <w:ind w:right="-369" w:rightChars="-176"/>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                        </w:t>
      </w: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w:t>
      </w:r>
      <w:r>
        <w:rPr>
          <w:rFonts w:hint="eastAsia" w:ascii="仿宋" w:hAnsi="仿宋" w:eastAsia="仿宋" w:cs="仿宋"/>
          <w:color w:val="000000"/>
          <w:kern w:val="0"/>
          <w:sz w:val="28"/>
          <w:szCs w:val="28"/>
        </w:rPr>
        <w:t>2019年1月1日至今，最少具有一项类似工控系统安装或改造业绩</w:t>
      </w:r>
      <w:r>
        <w:rPr>
          <w:rFonts w:hint="eastAsia" w:ascii="仿宋_GB2312" w:eastAsia="仿宋_GB2312"/>
          <w:sz w:val="28"/>
          <w:szCs w:val="28"/>
        </w:rPr>
        <w:t>。（提供合同复印件证明，包括但不限于项目名称、金额及实施内容、合同盖章、签订日期，加盖单位公章）</w:t>
      </w:r>
    </w:p>
    <w:p>
      <w:pPr>
        <w:spacing w:line="600" w:lineRule="exact"/>
        <w:jc w:val="left"/>
        <w:rPr>
          <w:rFonts w:eastAsia="仿宋_GB2312"/>
        </w:rPr>
      </w:pPr>
      <w:r>
        <w:rPr>
          <w:rFonts w:hint="eastAsia" w:ascii="仿宋_GB2312" w:eastAsia="仿宋_GB2312"/>
          <w:sz w:val="28"/>
          <w:szCs w:val="28"/>
        </w:rPr>
        <w:t>（3）项目负责人应当具备</w:t>
      </w:r>
      <w:r>
        <w:rPr>
          <w:rFonts w:hint="eastAsia" w:ascii="仿宋" w:hAnsi="仿宋" w:eastAsia="仿宋" w:cs="仿宋"/>
          <w:color w:val="000000" w:themeColor="text1"/>
          <w:sz w:val="28"/>
          <w:szCs w:val="28"/>
          <w14:textFill>
            <w14:solidFill>
              <w14:schemeClr w14:val="tx1"/>
            </w14:solidFill>
          </w14:textFill>
        </w:rPr>
        <w:t>电子与智能化相关专业高级职称或机电工程（或通信与广电工程）专业一级注册建造师执业</w:t>
      </w:r>
      <w:r>
        <w:rPr>
          <w:rFonts w:hint="eastAsia" w:ascii="仿宋_GB2312" w:eastAsia="仿宋_GB2312"/>
          <w:sz w:val="28"/>
          <w:szCs w:val="28"/>
        </w:rPr>
        <w:t>资格条件，报价时提供相关证明。</w:t>
      </w:r>
    </w:p>
    <w:p>
      <w:pPr>
        <w:pStyle w:val="2"/>
        <w:spacing w:line="240" w:lineRule="auto"/>
        <w:ind w:firstLine="0"/>
        <w:jc w:val="left"/>
        <w:rPr>
          <w:rFonts w:ascii="仿宋_GB2312" w:eastAsia="仿宋_GB2312"/>
          <w:color w:val="auto"/>
          <w:sz w:val="28"/>
          <w:szCs w:val="28"/>
          <w:u w:val="single"/>
        </w:rPr>
      </w:pPr>
      <w:r>
        <w:rPr>
          <w:rFonts w:hint="eastAsia" w:ascii="仿宋_GB2312" w:eastAsia="仿宋_GB2312"/>
          <w:sz w:val="28"/>
          <w:szCs w:val="28"/>
        </w:rPr>
        <w:t>（4）其他要求：</w:t>
      </w:r>
      <w:r>
        <w:rPr>
          <w:rFonts w:hint="eastAsia" w:ascii="仿宋_GB2312" w:eastAsia="仿宋_GB2312"/>
          <w:sz w:val="28"/>
          <w:szCs w:val="28"/>
          <w:u w:val="single"/>
        </w:rPr>
        <w:t xml:space="preserve"> 项目负责人至少提供参与过1项类似</w:t>
      </w:r>
      <w:r>
        <w:rPr>
          <w:rFonts w:hint="eastAsia" w:ascii="仿宋" w:hAnsi="仿宋" w:eastAsia="仿宋" w:cs="仿宋"/>
          <w:sz w:val="28"/>
          <w:szCs w:val="28"/>
        </w:rPr>
        <w:t>工控系统安装或改造项目</w:t>
      </w:r>
      <w:r>
        <w:rPr>
          <w:rFonts w:hint="eastAsia" w:ascii="仿宋_GB2312" w:eastAsia="仿宋_GB2312"/>
          <w:sz w:val="28"/>
          <w:szCs w:val="28"/>
          <w:u w:val="single"/>
        </w:rPr>
        <w:t xml:space="preserve">的个人业绩证明，并提供项目负责人在本单位近三个月社保记录（以加盖社会保险基金管理中心印章的《缴费历史明细表》或《社会保险参保人员证明》为准），加盖单位公章。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 w:hAnsi="仿宋" w:eastAsia="仿宋" w:cs="仿宋"/>
          <w:sz w:val="28"/>
          <w:szCs w:val="28"/>
          <w:u w:val="single"/>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9</w:t>
      </w:r>
      <w:r>
        <w:rPr>
          <w:rFonts w:hint="eastAsia" w:ascii="仿宋" w:hAnsi="仿宋" w:eastAsia="仿宋" w:cs="仿宋"/>
          <w:sz w:val="28"/>
          <w:szCs w:val="28"/>
        </w:rPr>
        <w:t>日至</w:t>
      </w:r>
      <w:r>
        <w:rPr>
          <w:rFonts w:hint="eastAsia" w:ascii="仿宋" w:hAnsi="仿宋" w:eastAsia="仿宋" w:cs="仿宋"/>
          <w:sz w:val="28"/>
          <w:szCs w:val="28"/>
          <w:u w:val="single"/>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13</w:t>
      </w:r>
      <w:r>
        <w:rPr>
          <w:rFonts w:hint="eastAsia" w:ascii="仿宋" w:hAnsi="仿宋" w:eastAsia="仿宋" w:cs="仿宋"/>
          <w:sz w:val="28"/>
          <w:szCs w:val="28"/>
        </w:rPr>
        <w:t>日</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600" w:lineRule="exact"/>
        <w:rPr>
          <w:rFonts w:asciiTheme="minorEastAsia" w:hAnsiTheme="minorEastAsia"/>
          <w:b/>
          <w:sz w:val="32"/>
          <w:szCs w:val="32"/>
        </w:rPr>
      </w:pPr>
      <w:r>
        <w:rPr>
          <w:rFonts w:hint="eastAsia" w:ascii="仿宋_GB2312" w:eastAsia="仿宋_GB2312"/>
          <w:sz w:val="28"/>
          <w:szCs w:val="28"/>
        </w:rPr>
        <w:sym w:font="Wingdings 2" w:char="00A3"/>
      </w:r>
      <w:r>
        <w:rPr>
          <w:rFonts w:hint="eastAsia" w:ascii="仿宋_GB2312" w:eastAsia="仿宋_GB2312"/>
          <w:sz w:val="28"/>
          <w:szCs w:val="28"/>
        </w:rPr>
        <w:t>组织：供应商可</w:t>
      </w:r>
      <w:r>
        <w:rPr>
          <w:rFonts w:hint="eastAsia" w:ascii="仿宋_GB2312" w:eastAsia="仿宋_GB2312"/>
          <w:sz w:val="28"/>
          <w:szCs w:val="28"/>
          <w:lang w:val="zh-CN"/>
        </w:rPr>
        <w:t>自行</w:t>
      </w:r>
      <w:r>
        <w:rPr>
          <w:rFonts w:hint="eastAsia" w:ascii="仿宋_GB2312" w:eastAsia="仿宋_GB2312"/>
          <w:sz w:val="28"/>
          <w:szCs w:val="28"/>
        </w:rPr>
        <w:t>选择是否前往现场踏勘</w:t>
      </w:r>
      <w:r>
        <w:rPr>
          <w:rFonts w:hint="eastAsia" w:ascii="仿宋_GB2312" w:eastAsia="仿宋_GB2312"/>
          <w:sz w:val="28"/>
          <w:szCs w:val="28"/>
          <w:lang w:val="zh-CN"/>
        </w:rPr>
        <w:t>，</w:t>
      </w:r>
      <w:r>
        <w:rPr>
          <w:rFonts w:hint="eastAsia" w:ascii="仿宋_GB2312" w:eastAsia="仿宋_GB2312"/>
          <w:sz w:val="28"/>
          <w:szCs w:val="28"/>
        </w:rPr>
        <w:t>若前往现场踏勘须在规定时间内到达集中地点，逾期不再接待</w:t>
      </w:r>
      <w:r>
        <w:rPr>
          <w:rFonts w:hint="eastAsia" w:ascii="仿宋_GB2312" w:eastAsia="仿宋_GB2312"/>
          <w:sz w:val="28"/>
          <w:szCs w:val="28"/>
          <w:lang w:val="zh-CN"/>
        </w:rPr>
        <w:t>。</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w:t>
      </w:r>
      <w:r>
        <w:rPr>
          <w:rFonts w:hint="eastAsia" w:ascii="仿宋" w:hAnsi="仿宋" w:eastAsia="仿宋" w:cs="仿宋"/>
          <w:sz w:val="28"/>
          <w:szCs w:val="28"/>
          <w:u w:val="single"/>
        </w:rPr>
        <w:t>2022</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14</w:t>
      </w:r>
      <w:r>
        <w:rPr>
          <w:rFonts w:hint="eastAsia" w:ascii="仿宋" w:hAnsi="仿宋" w:eastAsia="仿宋" w:cs="仿宋"/>
          <w:sz w:val="28"/>
          <w:szCs w:val="28"/>
        </w:rPr>
        <w:t>日</w:t>
      </w:r>
      <w:r>
        <w:rPr>
          <w:rFonts w:hint="eastAsia" w:ascii="仿宋" w:hAnsi="仿宋" w:eastAsia="仿宋" w:cs="仿宋"/>
          <w:sz w:val="28"/>
          <w:szCs w:val="28"/>
          <w:u w:val="single"/>
        </w:rPr>
        <w:t>1</w:t>
      </w:r>
      <w:r>
        <w:rPr>
          <w:rFonts w:hint="eastAsia" w:ascii="仿宋" w:hAnsi="仿宋" w:eastAsia="仿宋" w:cs="仿宋"/>
          <w:sz w:val="28"/>
          <w:szCs w:val="28"/>
          <w:u w:val="single"/>
          <w:lang w:val="en-US" w:eastAsia="zh-CN"/>
        </w:rPr>
        <w:t>0</w:t>
      </w:r>
      <w:r>
        <w:rPr>
          <w:rFonts w:hint="eastAsia" w:ascii="仿宋" w:hAnsi="仿宋" w:eastAsia="仿宋" w:cs="仿宋"/>
          <w:sz w:val="28"/>
          <w:szCs w:val="28"/>
        </w:rPr>
        <w:t>时</w:t>
      </w:r>
      <w:r>
        <w:rPr>
          <w:rFonts w:hint="eastAsia" w:ascii="仿宋" w:hAnsi="仿宋" w:eastAsia="仿宋" w:cs="仿宋"/>
          <w:sz w:val="28"/>
          <w:szCs w:val="28"/>
          <w:u w:val="single"/>
        </w:rPr>
        <w:t>00</w:t>
      </w:r>
      <w:r>
        <w:rPr>
          <w:rFonts w:hint="eastAsia" w:ascii="仿宋" w:hAnsi="仿宋" w:eastAsia="仿宋" w:cs="仿宋"/>
          <w:sz w:val="28"/>
          <w:szCs w:val="28"/>
        </w:rPr>
        <w:t>分前</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2"/>
        <w:ind w:firstLine="560" w:firstLineChars="200"/>
        <w:rPr>
          <w:rFonts w:eastAsia="仿宋_GB2312"/>
          <w:color w:val="auto"/>
        </w:rPr>
      </w:pPr>
      <w:r>
        <w:rPr>
          <w:rFonts w:hint="eastAsia" w:ascii="仿宋_GB2312" w:eastAsia="仿宋_GB2312"/>
          <w:color w:val="auto"/>
          <w:sz w:val="28"/>
          <w:szCs w:val="28"/>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38890467</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hint="eastAsia" w:ascii="仿宋_GB2312" w:hAnsi="仿宋" w:eastAsia="仿宋_GB2312"/>
          <w:sz w:val="28"/>
          <w:szCs w:val="28"/>
        </w:rPr>
        <w:t xml:space="preserve"> </w:t>
      </w:r>
      <w:r>
        <w:rPr>
          <w:rFonts w:ascii="仿宋_GB2312" w:hAnsi="仿宋"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1</w:t>
            </w:r>
          </w:p>
        </w:tc>
        <w:tc>
          <w:tcPr>
            <w:tcW w:w="3402"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2021年11月18至2023年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sz w:val="24"/>
              </w:rPr>
            </w:pPr>
            <w:r>
              <w:rPr>
                <w:rFonts w:hint="eastAsia" w:ascii="宋体" w:hAnsi="宋体" w:cs="宋体"/>
                <w:sz w:val="24"/>
              </w:rPr>
              <w:t>2</w:t>
            </w:r>
          </w:p>
        </w:tc>
        <w:tc>
          <w:tcPr>
            <w:tcW w:w="3402"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557"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sz w:val="24"/>
              </w:rPr>
            </w:pPr>
            <w:r>
              <w:rPr>
                <w:rFonts w:hint="eastAsia" w:ascii="宋体" w:hAnsi="宋体" w:cs="宋体"/>
                <w:sz w:val="24"/>
              </w:rPr>
              <w:t>3</w:t>
            </w:r>
          </w:p>
        </w:tc>
        <w:tc>
          <w:tcPr>
            <w:tcW w:w="3402"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557"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190" w:beforeLines="50" w:after="190" w:afterLines="50" w:line="600" w:lineRule="exact"/>
        <w:jc w:val="left"/>
        <w:rPr>
          <w:rFonts w:hint="eastAsia" w:asciiTheme="minorEastAsia" w:hAnsiTheme="minorEastAsia"/>
          <w:b/>
          <w:sz w:val="32"/>
          <w:szCs w:val="32"/>
        </w:rPr>
      </w:pPr>
    </w:p>
    <w:p>
      <w:pPr>
        <w:adjustRightInd w:val="0"/>
        <w:snapToGrid w:val="0"/>
        <w:spacing w:before="190" w:beforeLines="50" w:after="190" w:afterLines="50" w:line="600" w:lineRule="exact"/>
        <w:jc w:val="left"/>
        <w:rPr>
          <w:rFonts w:hint="eastAsia" w:asciiTheme="minorEastAsia" w:hAnsiTheme="minorEastAsia"/>
          <w:b/>
          <w:sz w:val="32"/>
          <w:szCs w:val="32"/>
        </w:rPr>
      </w:pPr>
    </w:p>
    <w:p>
      <w:pPr>
        <w:adjustRightInd w:val="0"/>
        <w:snapToGrid w:val="0"/>
        <w:spacing w:before="190" w:beforeLines="50" w:after="190" w:afterLines="50" w:line="600" w:lineRule="exact"/>
        <w:jc w:val="left"/>
        <w:rPr>
          <w:rFonts w:hint="eastAsia" w:asciiTheme="minorEastAsia" w:hAnsiTheme="minorEastAsia"/>
          <w:b/>
          <w:sz w:val="32"/>
          <w:szCs w:val="32"/>
        </w:rPr>
      </w:pPr>
    </w:p>
    <w:p>
      <w:p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rPr>
              <w:t xml:space="preserve"> 2022</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pStyle w:val="7"/>
        <w:rPr>
          <w:rFonts w:ascii="仿宋_GB2312" w:eastAsia="仿宋_GB2312" w:hAnsiTheme="majorEastAsia"/>
          <w:sz w:val="28"/>
          <w:szCs w:val="28"/>
        </w:rPr>
      </w:pPr>
    </w:p>
    <w:p>
      <w:pPr>
        <w:adjustRightInd w:val="0"/>
        <w:snapToGrid w:val="0"/>
        <w:spacing w:before="190" w:beforeLines="50" w:after="19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19295"/>
      <w:bookmarkStart w:id="15" w:name="_Toc23749"/>
      <w:bookmarkStart w:id="16" w:name="_Toc16557"/>
      <w:bookmarkStart w:id="17" w:name="_Toc2331"/>
      <w:bookmarkStart w:id="18" w:name="_Toc9448"/>
      <w:bookmarkStart w:id="19" w:name="_Toc16705"/>
      <w:bookmarkStart w:id="20" w:name="_Toc32588"/>
      <w:bookmarkStart w:id="21" w:name="_Toc7340"/>
      <w:bookmarkStart w:id="22" w:name="_Toc2324"/>
      <w:bookmarkStart w:id="23" w:name="_Toc25603"/>
    </w:p>
    <w:p>
      <w:pPr>
        <w:pStyle w:val="4"/>
      </w:pPr>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p>
    <w:p>
      <w:pPr>
        <w:pStyle w:val="5"/>
      </w:pPr>
      <w:bookmarkStart w:id="24" w:name="_Toc3416"/>
      <w:bookmarkStart w:id="25" w:name="_Toc2339"/>
      <w:r>
        <w:rPr>
          <w:rFonts w:hint="eastAsia"/>
        </w:rPr>
        <w:t>供应商须知</w:t>
      </w:r>
      <w:bookmarkEnd w:id="24"/>
      <w:bookmarkEnd w:id="25"/>
    </w:p>
    <w:p/>
    <w:p>
      <w:pPr>
        <w:pStyle w:val="2"/>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rPr>
          <w:rFonts w:asciiTheme="minorEastAsia" w:hAnsiTheme="minorEastAsia"/>
          <w:b/>
          <w:color w:val="auto"/>
          <w:sz w:val="32"/>
          <w:szCs w:val="32"/>
        </w:rPr>
      </w:pPr>
    </w:p>
    <w:p>
      <w:pPr>
        <w:pStyle w:val="2"/>
        <w:ind w:firstLine="0"/>
      </w:pPr>
    </w:p>
    <w:p>
      <w:pPr>
        <w:numPr>
          <w:ilvl w:val="0"/>
          <w:numId w:val="3"/>
        </w:numPr>
        <w:adjustRightInd w:val="0"/>
        <w:snapToGrid w:val="0"/>
        <w:spacing w:before="190" w:beforeLines="50" w:after="190" w:afterLines="50" w:line="50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8"/>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8"/>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8"/>
      </w:pPr>
    </w:p>
    <w:p>
      <w:pPr>
        <w:pStyle w:val="38"/>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pStyle w:val="2"/>
        <w:rPr>
          <w:rFonts w:asciiTheme="majorEastAsia" w:hAnsiTheme="majorEastAsia" w:eastAsiaTheme="majorEastAsia"/>
          <w:b/>
          <w:color w:val="auto"/>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ind w:firstLine="0"/>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867"/>
      <w:bookmarkStart w:id="27" w:name="_Toc21455"/>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8"/>
      </w:pPr>
    </w:p>
    <w:p>
      <w:pPr>
        <w:pStyle w:val="5"/>
      </w:pPr>
      <w:bookmarkStart w:id="28" w:name="_Toc87616371"/>
      <w:bookmarkStart w:id="29" w:name="_Toc7303"/>
      <w:bookmarkStart w:id="30" w:name="_Toc7040"/>
      <w:bookmarkStart w:id="31" w:name="_Toc88209934"/>
      <w:r>
        <w:rPr>
          <w:rFonts w:hint="eastAsia"/>
        </w:rPr>
        <w:t>采购方法</w:t>
      </w:r>
      <w:bookmarkEnd w:id="28"/>
      <w:bookmarkEnd w:id="29"/>
      <w:bookmarkEnd w:id="30"/>
      <w:bookmarkEnd w:id="31"/>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32" w:name="_Toc24895"/>
      <w:bookmarkStart w:id="33" w:name="_Toc3789"/>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14870"/>
      <w:bookmarkStart w:id="35" w:name="_Toc23581"/>
      <w:bookmarkStart w:id="36" w:name="_Toc19759"/>
      <w:bookmarkStart w:id="37" w:name="_Toc3156"/>
      <w:bookmarkStart w:id="38" w:name="_Toc20594"/>
      <w:bookmarkStart w:id="39" w:name="_Toc4952"/>
      <w:bookmarkStart w:id="40" w:name="_Toc7437"/>
      <w:bookmarkStart w:id="41" w:name="_Toc19050"/>
      <w:bookmarkStart w:id="42" w:name="_Toc10930"/>
      <w:bookmarkStart w:id="43" w:name="_Toc7118"/>
      <w:bookmarkStart w:id="44" w:name="_Toc14552"/>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8"/>
      </w:pPr>
    </w:p>
    <w:p>
      <w:pPr>
        <w:pStyle w:val="4"/>
      </w:pPr>
      <w:bookmarkStart w:id="45" w:name="_Toc21079"/>
      <w:bookmarkStart w:id="46" w:name="_Toc87616378"/>
      <w:bookmarkStart w:id="47" w:name="_Toc21840"/>
      <w:bookmarkStart w:id="48" w:name="_Toc6308"/>
      <w:bookmarkStart w:id="49" w:name="_Toc22212"/>
      <w:bookmarkStart w:id="50" w:name="_Toc13898"/>
      <w:bookmarkStart w:id="51" w:name="_Toc32607"/>
      <w:bookmarkStart w:id="52" w:name="_Toc7831"/>
      <w:bookmarkStart w:id="53" w:name="_Toc29345"/>
      <w:bookmarkStart w:id="54" w:name="_Toc29484"/>
      <w:bookmarkStart w:id="55" w:name="_Toc88209941"/>
      <w:bookmarkStart w:id="56" w:name="_Toc30530"/>
      <w:bookmarkStart w:id="57" w:name="_Toc12177"/>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pPr>
      <w:bookmarkStart w:id="58" w:name="_Toc23033"/>
      <w:bookmarkStart w:id="59" w:name="_Toc26826"/>
      <w:r>
        <w:rPr>
          <w:rFonts w:hint="eastAsia"/>
        </w:rPr>
        <w:sym w:font="Wingdings 2" w:char="0052"/>
      </w:r>
      <w:r>
        <w:rPr>
          <w:rFonts w:hint="eastAsia"/>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ind w:firstLine="0"/>
        <w:rPr>
          <w:rFonts w:ascii="仿宋_GB2312" w:eastAsia="仿宋_GB2312" w:hAnsiTheme="minorEastAsia"/>
          <w:color w:val="auto"/>
          <w:szCs w:val="21"/>
        </w:rPr>
      </w:pPr>
    </w:p>
    <w:p>
      <w:pPr>
        <w:pStyle w:val="2"/>
        <w:ind w:firstLine="0"/>
        <w:rPr>
          <w:rFonts w:ascii="仿宋_GB2312" w:eastAsia="仿宋_GB2312" w:hAnsiTheme="minorEastAsia"/>
          <w:color w:val="auto"/>
          <w:szCs w:val="21"/>
        </w:rPr>
      </w:pPr>
    </w:p>
    <w:p>
      <w:pPr>
        <w:pStyle w:val="2"/>
        <w:ind w:firstLine="0"/>
        <w:rPr>
          <w:rFonts w:ascii="仿宋_GB2312" w:eastAsia="仿宋_GB2312" w:hAnsiTheme="minorEastAsia"/>
          <w:color w:val="auto"/>
          <w:szCs w:val="21"/>
        </w:rPr>
      </w:pPr>
    </w:p>
    <w:p>
      <w:pPr>
        <w:pStyle w:val="2"/>
        <w:ind w:firstLine="0"/>
        <w:rPr>
          <w:rFonts w:ascii="仿宋_GB2312" w:eastAsia="仿宋_GB2312" w:hAnsiTheme="minorEastAsia"/>
          <w:color w:val="auto"/>
          <w:szCs w:val="21"/>
        </w:rPr>
      </w:pPr>
    </w:p>
    <w:p>
      <w:pPr>
        <w:pStyle w:val="2"/>
        <w:ind w:firstLine="0"/>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60" w:name="_Toc88209947"/>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bookmarkEnd w:id="60"/>
    <w:p>
      <w:pPr>
        <w:ind w:firstLine="560" w:firstLineChars="200"/>
        <w:rPr>
          <w:rFonts w:ascii="仿宋_GB2312" w:eastAsia="仿宋_GB2312"/>
          <w:sz w:val="28"/>
          <w:szCs w:val="28"/>
        </w:rPr>
      </w:pPr>
    </w:p>
    <w:p>
      <w:pPr>
        <w:pStyle w:val="2"/>
        <w:rPr>
          <w:rFonts w:ascii="仿宋_GB2312" w:eastAsia="仿宋_GB2312" w:hAnsiTheme="minorEastAsia"/>
          <w:color w:val="auto"/>
          <w:szCs w:val="21"/>
        </w:rPr>
      </w:pPr>
    </w:p>
    <w:p>
      <w:pPr>
        <w:adjustRightInd w:val="0"/>
        <w:snapToGrid w:val="0"/>
        <w:spacing w:line="600" w:lineRule="exact"/>
        <w:ind w:firstLine="560" w:firstLineChars="200"/>
        <w:jc w:val="left"/>
        <w:rPr>
          <w:rFonts w:ascii="仿宋_GB2312" w:eastAsia="仿宋_GB2312"/>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pStyle w:val="29"/>
        <w:rPr>
          <w:rFonts w:ascii="仿宋_GB2312"/>
          <w:color w:val="auto"/>
          <w:sz w:val="28"/>
          <w:szCs w:val="28"/>
        </w:rPr>
      </w:pPr>
    </w:p>
    <w:p>
      <w:pPr>
        <w:numPr>
          <w:ilvl w:val="0"/>
          <w:numId w:val="4"/>
        </w:numPr>
        <w:spacing w:line="360" w:lineRule="auto"/>
        <w:rPr>
          <w:rFonts w:ascii="仿宋" w:hAnsi="仿宋" w:eastAsia="仿宋" w:cs="仿宋"/>
          <w:b/>
          <w:sz w:val="28"/>
          <w:szCs w:val="28"/>
        </w:rPr>
      </w:pPr>
      <w:r>
        <w:rPr>
          <w:rFonts w:hint="eastAsia" w:ascii="仿宋" w:hAnsi="仿宋" w:eastAsia="仿宋" w:cs="仿宋"/>
          <w:b/>
          <w:sz w:val="28"/>
          <w:szCs w:val="28"/>
        </w:rPr>
        <w:t>实施方案</w:t>
      </w:r>
    </w:p>
    <w:p>
      <w:pPr>
        <w:spacing w:line="360" w:lineRule="auto"/>
        <w:ind w:firstLine="645"/>
        <w:rPr>
          <w:rFonts w:ascii="仿宋" w:hAnsi="仿宋" w:eastAsia="仿宋"/>
          <w:sz w:val="28"/>
          <w:szCs w:val="28"/>
        </w:rPr>
      </w:pPr>
      <w:r>
        <w:rPr>
          <w:rFonts w:hint="eastAsia" w:ascii="仿宋" w:hAnsi="仿宋" w:eastAsia="仿宋"/>
          <w:sz w:val="28"/>
          <w:szCs w:val="28"/>
        </w:rPr>
        <w:t>根据目前西朗二期工控系统的系统架构模式，为了保证数据安全，在原设计上增加一台数据库服务器，同原数据库服务器形成数据的备份模式，保证数据的安全，新增数据库服务器通备用通讯服务器组成一套数据备份中心。具体实现方案：在备用通讯服务器上采用中间转储控件，通过OPC方式从通讯服务器上读取数据，经过处理后，存储到新增数据库服务器的关系数据库中进行备份。</w:t>
      </w:r>
    </w:p>
    <w:p>
      <w:pPr>
        <w:numPr>
          <w:ilvl w:val="0"/>
          <w:numId w:val="4"/>
        </w:numPr>
        <w:spacing w:line="360" w:lineRule="auto"/>
        <w:rPr>
          <w:rFonts w:ascii="仿宋" w:hAnsi="仿宋" w:eastAsia="仿宋" w:cs="仿宋"/>
          <w:b/>
          <w:sz w:val="28"/>
          <w:szCs w:val="28"/>
        </w:rPr>
      </w:pPr>
      <w:r>
        <w:rPr>
          <w:rFonts w:hint="eastAsia" w:ascii="仿宋" w:hAnsi="仿宋" w:eastAsia="仿宋" w:cs="仿宋"/>
          <w:b/>
          <w:sz w:val="28"/>
          <w:szCs w:val="28"/>
        </w:rPr>
        <w:t>设备规格参数需求</w:t>
      </w:r>
    </w:p>
    <w:p>
      <w:pPr>
        <w:spacing w:line="360" w:lineRule="auto"/>
        <w:ind w:firstLine="645"/>
        <w:rPr>
          <w:rFonts w:ascii="仿宋" w:hAnsi="仿宋" w:eastAsia="仿宋"/>
          <w:sz w:val="28"/>
          <w:szCs w:val="28"/>
        </w:rPr>
      </w:pPr>
      <w:r>
        <w:rPr>
          <w:rFonts w:hint="eastAsia" w:ascii="仿宋" w:hAnsi="仿宋" w:eastAsia="仿宋"/>
          <w:sz w:val="28"/>
          <w:szCs w:val="28"/>
        </w:rPr>
        <w:t>项目采用的设备必须满足下表参数需求。</w:t>
      </w:r>
    </w:p>
    <w:tbl>
      <w:tblPr>
        <w:tblStyle w:val="23"/>
        <w:tblW w:w="52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42"/>
        <w:gridCol w:w="5245"/>
        <w:gridCol w:w="126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序号</w:t>
            </w:r>
          </w:p>
        </w:tc>
        <w:tc>
          <w:tcPr>
            <w:tcW w:w="68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名称</w:t>
            </w:r>
          </w:p>
        </w:tc>
        <w:tc>
          <w:tcPr>
            <w:tcW w:w="2875"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规格</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型号</w:t>
            </w:r>
          </w:p>
        </w:tc>
        <w:tc>
          <w:tcPr>
            <w:tcW w:w="391" w:type="pct"/>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1</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数据库管理软件</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SQL SERVER 2016企业版，15用户</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SQL SERVER 2016企业版</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3</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数据服务器(普通服务器)</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DELL R740 4210R/32G/2T SATA 3.5*2/H350/750W单电/导轨/Windows server 2016 标准版 简包，含12GB SAS 双端口HBA卡+线，刀片式服务器，导轨式安装，2U</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R740</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4</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磁盘阵列服务器</w:t>
            </w:r>
          </w:p>
        </w:tc>
        <w:tc>
          <w:tcPr>
            <w:tcW w:w="2875"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ME系列2U面板/12*8TB硬盘SAS ISE 12Gbps 7.2K 512e 3.5英寸热插拔/32Gb FC Type-B 8 Port双控制器/电源，580W,冗余/2*跳线- C13/C14, 4M, 250V, 10A (中国,韩国)/4*2X SFP, FC16, 16GB/机架导轨2U/三年原厂保修</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ME5012</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5</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中间转储控件</w:t>
            </w:r>
          </w:p>
        </w:tc>
        <w:tc>
          <w:tcPr>
            <w:tcW w:w="2875" w:type="pct"/>
            <w:vAlign w:val="center"/>
          </w:tcPr>
          <w:p>
            <w:pPr>
              <w:spacing w:line="360" w:lineRule="auto"/>
              <w:jc w:val="left"/>
              <w:rPr>
                <w:rFonts w:ascii="宋体" w:hAnsi="宋体" w:eastAsia="宋体" w:cs="宋体"/>
                <w:sz w:val="28"/>
                <w:szCs w:val="28"/>
              </w:rPr>
            </w:pPr>
            <w:r>
              <w:rPr>
                <w:rFonts w:hint="eastAsia" w:ascii="宋体" w:hAnsi="宋体" w:eastAsia="宋体" w:cs="宋体"/>
                <w:color w:val="000000"/>
                <w:kern w:val="0"/>
                <w:sz w:val="22"/>
              </w:rPr>
              <w:t>支持标准OPC通讯接口，可以直接从数据服务器上面获取数据并转存至新增加服务器，具备数据校验功能，保证数据存储的准确有效。</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681" w:type="pct"/>
            <w:vAlign w:val="center"/>
          </w:tcPr>
          <w:p>
            <w:pPr>
              <w:spacing w:line="360" w:lineRule="auto"/>
              <w:rPr>
                <w:rFonts w:ascii="宋体" w:hAnsi="宋体" w:eastAsia="宋体" w:cs="宋体"/>
                <w:color w:val="000000"/>
                <w:kern w:val="0"/>
                <w:sz w:val="22"/>
              </w:rPr>
            </w:pPr>
            <w:r>
              <w:rPr>
                <w:rFonts w:hint="eastAsia" w:ascii="宋体" w:hAnsi="宋体" w:eastAsia="宋体" w:cs="宋体"/>
                <w:color w:val="000000"/>
                <w:kern w:val="0"/>
                <w:sz w:val="22"/>
              </w:rPr>
              <w:t>运行数据表单</w:t>
            </w:r>
          </w:p>
        </w:tc>
        <w:tc>
          <w:tcPr>
            <w:tcW w:w="2875"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提供可视化工业生产报表开发软件，要求不需要代码编写就可以实现和大部分数据库的交互，如MySQL，Oracle，MsSQL，InFluxDB等等，报表格式跟随实际需求自行设计，生产的报表直接可以Web方式进行查看，可自动打印，可导出为Excel表格文件进行修改。</w:t>
            </w:r>
          </w:p>
        </w:tc>
        <w:tc>
          <w:tcPr>
            <w:tcW w:w="6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Wi</w:t>
            </w:r>
            <w:r>
              <w:rPr>
                <w:rFonts w:ascii="宋体" w:hAnsi="宋体" w:eastAsia="宋体" w:cs="宋体"/>
                <w:color w:val="000000"/>
                <w:kern w:val="0"/>
                <w:sz w:val="22"/>
              </w:rPr>
              <w:t>report</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0"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681" w:type="pct"/>
            <w:vAlign w:val="center"/>
          </w:tcPr>
          <w:p>
            <w:pPr>
              <w:spacing w:line="360" w:lineRule="auto"/>
              <w:rPr>
                <w:rFonts w:ascii="宋体" w:hAnsi="宋体" w:eastAsia="宋体" w:cs="宋体"/>
                <w:color w:val="000000"/>
                <w:kern w:val="0"/>
                <w:sz w:val="22"/>
              </w:rPr>
            </w:pPr>
            <w:r>
              <w:rPr>
                <w:rFonts w:hint="eastAsia" w:ascii="宋体" w:hAnsi="宋体" w:eastAsia="宋体" w:cs="宋体"/>
                <w:color w:val="000000"/>
                <w:kern w:val="0"/>
                <w:sz w:val="22"/>
              </w:rPr>
              <w:t>表单开发</w:t>
            </w:r>
          </w:p>
        </w:tc>
        <w:tc>
          <w:tcPr>
            <w:tcW w:w="2875" w:type="pct"/>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按照运维要求格式开发报表，实现报表可以直接从备份数据服务器获取数据，并自动生成报表，同时可以灵活按照需求调整报表表头。</w:t>
            </w:r>
          </w:p>
        </w:tc>
        <w:tc>
          <w:tcPr>
            <w:tcW w:w="6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pct"/>
          </w:tcPr>
          <w:p>
            <w:pPr>
              <w:spacing w:line="360" w:lineRule="auto"/>
              <w:jc w:val="center"/>
              <w:rPr>
                <w:rFonts w:ascii="宋体" w:hAnsi="宋体" w:eastAsia="宋体" w:cs="宋体"/>
                <w:sz w:val="28"/>
                <w:szCs w:val="28"/>
              </w:rPr>
            </w:pPr>
            <w:r>
              <w:rPr>
                <w:rFonts w:hint="eastAsia" w:ascii="宋体" w:hAnsi="宋体" w:eastAsia="宋体" w:cs="宋体"/>
                <w:sz w:val="28"/>
                <w:szCs w:val="28"/>
              </w:rPr>
              <w:t>8</w:t>
            </w:r>
          </w:p>
        </w:tc>
        <w:tc>
          <w:tcPr>
            <w:tcW w:w="681"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安装调试</w:t>
            </w:r>
          </w:p>
        </w:tc>
        <w:tc>
          <w:tcPr>
            <w:tcW w:w="2875" w:type="pct"/>
            <w:vAlign w:val="center"/>
          </w:tcPr>
          <w:p>
            <w:pPr>
              <w:spacing w:line="360" w:lineRule="auto"/>
              <w:jc w:val="center"/>
              <w:rPr>
                <w:rFonts w:ascii="宋体" w:hAnsi="宋体" w:eastAsia="宋体" w:cs="宋体"/>
                <w:sz w:val="22"/>
              </w:rPr>
            </w:pPr>
            <w:r>
              <w:rPr>
                <w:rFonts w:hint="eastAsia" w:ascii="宋体" w:hAnsi="宋体" w:eastAsia="宋体" w:cs="宋体"/>
                <w:sz w:val="22"/>
              </w:rPr>
              <w:t>设备安装调试，线缆敷设，系统软件调试，总体调试</w:t>
            </w:r>
          </w:p>
        </w:tc>
        <w:tc>
          <w:tcPr>
            <w:tcW w:w="691"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391"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bl>
    <w:p>
      <w:pPr>
        <w:pStyle w:val="7"/>
      </w:pPr>
    </w:p>
    <w:p>
      <w:pPr>
        <w:pStyle w:val="12"/>
        <w:adjustRightInd w:val="0"/>
        <w:snapToGrid w:val="0"/>
        <w:spacing w:line="300" w:lineRule="auto"/>
        <w:rPr>
          <w:rFonts w:ascii="仿宋" w:hAnsi="仿宋" w:eastAsia="仿宋" w:cs="仿宋"/>
          <w:b/>
          <w:sz w:val="28"/>
          <w:szCs w:val="28"/>
          <w:lang w:val="zh-CN"/>
        </w:rPr>
      </w:pPr>
      <w:r>
        <w:rPr>
          <w:rFonts w:hint="eastAsia" w:ascii="仿宋" w:hAnsi="仿宋" w:eastAsia="仿宋" w:cs="仿宋"/>
          <w:b/>
          <w:sz w:val="28"/>
          <w:szCs w:val="28"/>
        </w:rPr>
        <w:t>三、</w:t>
      </w:r>
      <w:r>
        <w:rPr>
          <w:rFonts w:hint="eastAsia" w:ascii="仿宋" w:hAnsi="仿宋" w:eastAsia="仿宋" w:cs="仿宋"/>
          <w:b/>
          <w:sz w:val="28"/>
          <w:szCs w:val="28"/>
          <w:lang w:val="zh-CN"/>
        </w:rPr>
        <w:t>项目技术要求</w:t>
      </w:r>
    </w:p>
    <w:p>
      <w:pPr>
        <w:pStyle w:val="21"/>
        <w:shd w:val="clear" w:color="auto" w:fill="FFFFFF"/>
        <w:spacing w:before="0" w:beforeAutospacing="0" w:after="0" w:afterAutospacing="0"/>
        <w:ind w:firstLine="560" w:firstLineChars="200"/>
        <w:jc w:val="both"/>
        <w:rPr>
          <w:rFonts w:ascii="仿宋" w:hAnsi="仿宋" w:eastAsia="仿宋" w:cs="仿宋"/>
          <w:color w:val="auto"/>
          <w:kern w:val="2"/>
          <w:sz w:val="28"/>
          <w:szCs w:val="28"/>
        </w:rPr>
      </w:pPr>
      <w:r>
        <w:rPr>
          <w:rFonts w:hint="eastAsia" w:ascii="仿宋" w:hAnsi="仿宋" w:eastAsia="仿宋" w:cs="仿宋"/>
          <w:color w:val="auto"/>
          <w:sz w:val="28"/>
          <w:szCs w:val="28"/>
        </w:rPr>
        <w:t>1、本项目所需材料必须符合国家、地方及行业有关规范及要求。</w:t>
      </w:r>
    </w:p>
    <w:p>
      <w:pPr>
        <w:pStyle w:val="21"/>
        <w:shd w:val="clear" w:color="auto" w:fill="FFFFFF"/>
        <w:spacing w:before="0" w:beforeAutospacing="0" w:after="0" w:afterAutospacing="0"/>
        <w:ind w:firstLine="560"/>
        <w:jc w:val="both"/>
        <w:rPr>
          <w:rFonts w:ascii="仿宋" w:hAnsi="仿宋" w:eastAsia="仿宋" w:cs="仿宋"/>
          <w:sz w:val="28"/>
          <w:szCs w:val="28"/>
        </w:rPr>
      </w:pPr>
      <w:r>
        <w:rPr>
          <w:rFonts w:hint="eastAsia" w:ascii="仿宋" w:hAnsi="仿宋" w:eastAsia="仿宋" w:cs="仿宋"/>
          <w:sz w:val="28"/>
          <w:szCs w:val="28"/>
        </w:rPr>
        <w:t>2、所有设备需提供产品质量证明文件、操作维修手册等（手册应包含设备情况、系统和主要部件常见故障、保养要求、紧急维修电话等内容）。</w:t>
      </w:r>
    </w:p>
    <w:p>
      <w:pPr>
        <w:autoSpaceDE w:val="0"/>
        <w:autoSpaceDN w:val="0"/>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3、质保期内，需提供24小时的系统维护服务，及时解决故障问题，不能影响生产，保障西朗二期分公司工控系统运行稳定、安全，质保期为1年。</w:t>
      </w:r>
    </w:p>
    <w:p>
      <w:pPr>
        <w:pStyle w:val="29"/>
        <w:ind w:firstLine="560" w:firstLineChars="200"/>
        <w:rPr>
          <w:rFonts w:ascii="仿宋" w:hAnsi="仿宋" w:eastAsia="仿宋" w:cs="仿宋"/>
          <w:sz w:val="28"/>
          <w:szCs w:val="28"/>
          <w:shd w:val="clear" w:color="auto" w:fill="FFFFFF"/>
        </w:rPr>
      </w:pPr>
      <w:r>
        <w:rPr>
          <w:rFonts w:hint="eastAsia" w:ascii="仿宋" w:hAnsi="仿宋" w:eastAsia="仿宋" w:cs="仿宋"/>
          <w:color w:val="auto"/>
          <w:sz w:val="28"/>
          <w:szCs w:val="28"/>
          <w:shd w:val="clear" w:color="auto" w:fill="FFFFFF"/>
        </w:rPr>
        <w:t>4、</w:t>
      </w:r>
      <w:r>
        <w:rPr>
          <w:rFonts w:hint="eastAsia" w:ascii="仿宋" w:hAnsi="仿宋" w:eastAsia="仿宋" w:cs="仿宋"/>
          <w:sz w:val="28"/>
          <w:szCs w:val="28"/>
          <w:shd w:val="clear" w:color="auto" w:fill="FFFFFF"/>
        </w:rPr>
        <w:t>本项目开展期间，承包方必须整理好本项目的所有的技术资料，不限于项目施工图、竣工图、设备技术说明书、拓扑图、端口连接情况、交换机配置文件、软件安装包、软件授权、系统备份及相关用户密码等。项目竣工后，承包方将所有关于本项目的开发方案及调试方案等技术资料整理好并交至项目承办单位。</w:t>
      </w:r>
    </w:p>
    <w:p>
      <w:pPr>
        <w:pStyle w:val="29"/>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5、所有涉及的交换机设备必须为全新，且出厂时间不得多于半年。</w:t>
      </w:r>
    </w:p>
    <w:p>
      <w:pPr>
        <w:pStyle w:val="29"/>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6、新增服务器必须与西朗二期中控系统完全兼容，实现所有生产数据同步存储及通过可视化界面进行数据筛选、查询、导出excl文件。</w:t>
      </w:r>
    </w:p>
    <w:p>
      <w:pPr>
        <w:pStyle w:val="29"/>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7、所使用软件必须正版。服务器有三年原厂保修。</w:t>
      </w:r>
    </w:p>
    <w:p>
      <w:pPr>
        <w:pStyle w:val="29"/>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8、施工期间必须在保证分公司日常工作正常开展的前提下开展，同时每层线路排布必须依照目前分公司在用的线路布局进行敷设，线路不得外露且必须做好保护。</w:t>
      </w: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ind w:firstLine="560" w:firstLineChars="200"/>
        <w:rPr>
          <w:rFonts w:ascii="仿宋" w:hAnsi="仿宋" w:eastAsia="仿宋" w:cs="仿宋"/>
          <w:sz w:val="28"/>
          <w:szCs w:val="28"/>
          <w:shd w:val="clear" w:color="auto" w:fill="FFFFFF"/>
        </w:rPr>
      </w:pPr>
    </w:p>
    <w:p>
      <w:pPr>
        <w:pStyle w:val="29"/>
        <w:rPr>
          <w:rFonts w:ascii="仿宋" w:hAnsi="仿宋" w:eastAsia="仿宋" w:cs="仿宋"/>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bookmarkStart w:id="61" w:name="_Toc18538"/>
      <w:bookmarkStart w:id="62" w:name="_Toc4680"/>
      <w:bookmarkStart w:id="63" w:name="_Toc1496"/>
      <w:bookmarkStart w:id="64" w:name="_Toc12135"/>
      <w:bookmarkStart w:id="65" w:name="_Toc25925"/>
      <w:bookmarkStart w:id="66" w:name="_Toc29835"/>
      <w:bookmarkStart w:id="67" w:name="_Toc537"/>
      <w:bookmarkStart w:id="68" w:name="_Toc1284"/>
      <w:bookmarkStart w:id="69" w:name="_Toc23330"/>
      <w:bookmarkStart w:id="70" w:name="_Toc15570"/>
      <w:bookmarkStart w:id="71" w:name="_Toc23353"/>
    </w:p>
    <w:p>
      <w:pPr>
        <w:pStyle w:val="4"/>
      </w:pPr>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61"/>
      <w:bookmarkEnd w:id="62"/>
      <w:bookmarkEnd w:id="63"/>
      <w:bookmarkEnd w:id="64"/>
      <w:bookmarkEnd w:id="65"/>
      <w:bookmarkEnd w:id="66"/>
      <w:bookmarkEnd w:id="67"/>
      <w:bookmarkEnd w:id="68"/>
      <w:bookmarkEnd w:id="69"/>
      <w:bookmarkEnd w:id="70"/>
      <w:bookmarkEnd w:id="71"/>
    </w:p>
    <w:p>
      <w:pPr>
        <w:pStyle w:val="38"/>
      </w:pPr>
    </w:p>
    <w:p>
      <w:pPr>
        <w:pStyle w:val="4"/>
      </w:pPr>
      <w:bookmarkStart w:id="72" w:name="_Toc12980"/>
      <w:bookmarkStart w:id="73" w:name="_Toc22797"/>
      <w:bookmarkStart w:id="74" w:name="_Toc22501"/>
      <w:bookmarkStart w:id="75" w:name="_Toc87616386"/>
      <w:bookmarkStart w:id="76" w:name="_Toc88209949"/>
      <w:bookmarkStart w:id="77" w:name="_Toc13309"/>
      <w:bookmarkStart w:id="78" w:name="_Toc12968"/>
      <w:bookmarkStart w:id="79" w:name="_Toc1375"/>
      <w:bookmarkStart w:id="80" w:name="_Toc12721"/>
      <w:bookmarkStart w:id="81" w:name="_Toc323"/>
      <w:bookmarkStart w:id="82" w:name="_Toc19088"/>
      <w:bookmarkStart w:id="83" w:name="_Toc19686"/>
      <w:bookmarkStart w:id="84" w:name="_Toc8183"/>
      <w:r>
        <w:rPr>
          <w:rFonts w:hint="eastAsia"/>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90" w:beforeLines="50" w:after="190" w:afterLines="50" w:line="600" w:lineRule="exact"/>
        <w:jc w:val="center"/>
        <w:rPr>
          <w:rFonts w:ascii="方正小标宋简体" w:eastAsia="方正小标宋简体"/>
          <w:sz w:val="44"/>
          <w:szCs w:val="44"/>
        </w:rPr>
      </w:pPr>
    </w:p>
    <w:p>
      <w:pPr>
        <w:jc w:val="left"/>
        <w:rPr>
          <w:rFonts w:ascii="方正小标宋简体" w:eastAsia="方正小标宋简体"/>
          <w:sz w:val="28"/>
          <w:szCs w:val="28"/>
        </w:rPr>
      </w:pPr>
      <w:r>
        <w:rPr>
          <w:rFonts w:hint="eastAsia" w:ascii="方正小标宋简体" w:eastAsia="方正小标宋简体"/>
          <w:sz w:val="28"/>
          <w:szCs w:val="28"/>
        </w:rPr>
        <w:br w:type="page"/>
      </w:r>
    </w:p>
    <w:p>
      <w:pPr>
        <w:jc w:val="right"/>
        <w:rPr>
          <w:rFonts w:ascii="宋体" w:hAnsi="宋体" w:eastAsia="宋体" w:cs="Times New Roman"/>
          <w:b/>
          <w:sz w:val="44"/>
        </w:rPr>
      </w:pPr>
      <w:r>
        <w:rPr>
          <w:rFonts w:hint="eastAsia" w:ascii="宋体" w:hAnsi="宋体"/>
          <w:b/>
          <w:sz w:val="28"/>
          <w:szCs w:val="28"/>
          <w14:shadow w14:blurRad="50800" w14:dist="38100" w14:dir="2700000" w14:sx="100000" w14:sy="100000" w14:kx="0" w14:ky="0" w14:algn="tl">
            <w14:srgbClr w14:val="000000">
              <w14:alpha w14:val="60000"/>
            </w14:srgbClr>
          </w14:shadow>
        </w:rPr>
        <w:t xml:space="preserve">                                              </w:t>
      </w:r>
    </w:p>
    <w:p>
      <w:pPr>
        <w:jc w:val="center"/>
        <w:rPr>
          <w:b/>
          <w:sz w:val="52"/>
          <w:szCs w:val="84"/>
        </w:rPr>
      </w:pPr>
    </w:p>
    <w:p>
      <w:pPr>
        <w:jc w:val="center"/>
        <w:rPr>
          <w:b/>
          <w:sz w:val="52"/>
          <w:szCs w:val="84"/>
        </w:rPr>
      </w:pPr>
    </w:p>
    <w:p>
      <w:pPr>
        <w:jc w:val="center"/>
        <w:rPr>
          <w:b/>
          <w:sz w:val="48"/>
          <w:szCs w:val="48"/>
        </w:rPr>
      </w:pPr>
      <w:r>
        <w:rPr>
          <w:rFonts w:hint="eastAsia"/>
          <w:b/>
          <w:sz w:val="48"/>
          <w:szCs w:val="48"/>
        </w:rPr>
        <w:t>广州市净水有限公司</w:t>
      </w:r>
    </w:p>
    <w:p>
      <w:pPr>
        <w:jc w:val="center"/>
        <w:rPr>
          <w:b/>
          <w:sz w:val="48"/>
          <w:szCs w:val="48"/>
        </w:rPr>
      </w:pPr>
      <w:r>
        <w:rPr>
          <w:rFonts w:hint="eastAsia"/>
          <w:b/>
          <w:sz w:val="48"/>
          <w:szCs w:val="48"/>
        </w:rPr>
        <w:t>设备采购合同</w:t>
      </w:r>
    </w:p>
    <w:p>
      <w:pPr>
        <w:rPr>
          <w:rFonts w:hint="eastAsia" w:eastAsia="仿宋_GB2312"/>
          <w:sz w:val="30"/>
          <w:lang w:eastAsia="zh-CN"/>
        </w:rPr>
      </w:pPr>
      <w:r>
        <w:rPr>
          <w:rFonts w:hint="eastAsia"/>
          <w:sz w:val="30"/>
        </w:rPr>
        <w:t>项目名称：</w:t>
      </w:r>
      <w:r>
        <w:rPr>
          <w:rFonts w:hint="eastAsia" w:ascii="仿宋_GB2312" w:eastAsia="仿宋_GB2312"/>
          <w:sz w:val="28"/>
          <w:szCs w:val="28"/>
          <w:u w:val="single"/>
        </w:rPr>
        <w:t>广州市净水有限公司</w:t>
      </w:r>
      <w:r>
        <w:rPr>
          <w:rFonts w:hint="eastAsia" w:ascii="仿宋_GB2312" w:eastAsia="仿宋_GB2312"/>
          <w:sz w:val="28"/>
          <w:szCs w:val="28"/>
          <w:u w:val="single"/>
          <w:lang w:eastAsia="zh-CN"/>
        </w:rPr>
        <w:t>西朗二期分公司工控系统增加备用服务器及相应系统软件项目（第二次）</w:t>
      </w:r>
    </w:p>
    <w:p>
      <w:pPr>
        <w:rPr>
          <w:sz w:val="30"/>
        </w:rPr>
      </w:pPr>
      <w:r>
        <w:rPr>
          <w:rFonts w:hint="eastAsia"/>
          <w:sz w:val="30"/>
        </w:rPr>
        <w:t>项目编号：</w:t>
      </w:r>
    </w:p>
    <w:p>
      <w:pPr>
        <w:rPr>
          <w:sz w:val="30"/>
        </w:rPr>
      </w:pPr>
    </w:p>
    <w:p>
      <w:pPr>
        <w:rPr>
          <w:sz w:val="30"/>
          <w:szCs w:val="30"/>
        </w:rPr>
      </w:pPr>
      <w:r>
        <w:rPr>
          <w:rFonts w:hint="eastAsia"/>
          <w:sz w:val="30"/>
        </w:rPr>
        <w:t>合同编号：</w:t>
      </w:r>
      <w:r>
        <w:rPr>
          <w:rFonts w:hint="eastAsia" w:ascii="宋体" w:hAnsi="宋体" w:cs="宋体"/>
          <w:b/>
          <w:bCs/>
          <w:sz w:val="30"/>
          <w:szCs w:val="30"/>
        </w:rPr>
        <w:t>穗净水合</w:t>
      </w:r>
      <w:r>
        <w:rPr>
          <w:rFonts w:ascii="宋体" w:hAnsi="宋体" w:cs="宋体"/>
          <w:b/>
          <w:bCs/>
          <w:sz w:val="30"/>
          <w:szCs w:val="30"/>
        </w:rPr>
        <w:t xml:space="preserve">[     ]    </w:t>
      </w:r>
      <w:r>
        <w:rPr>
          <w:rFonts w:hint="eastAsia" w:ascii="宋体" w:hAnsi="宋体" w:cs="宋体"/>
          <w:b/>
          <w:bCs/>
          <w:sz w:val="30"/>
          <w:szCs w:val="30"/>
        </w:rPr>
        <w:t>号</w:t>
      </w:r>
    </w:p>
    <w:p>
      <w:pPr>
        <w:rPr>
          <w:sz w:val="30"/>
          <w:szCs w:val="30"/>
        </w:rPr>
      </w:pPr>
    </w:p>
    <w:p>
      <w:pPr>
        <w:rPr>
          <w:sz w:val="30"/>
          <w:u w:val="single"/>
        </w:rPr>
      </w:pPr>
      <w:r>
        <w:rPr>
          <w:rFonts w:hint="eastAsia"/>
          <w:sz w:val="30"/>
        </w:rPr>
        <w:t>甲方（买方）：</w:t>
      </w:r>
      <w:r>
        <w:rPr>
          <w:rFonts w:hint="eastAsia"/>
          <w:sz w:val="30"/>
          <w:u w:val="single"/>
        </w:rPr>
        <w:t>广州市净水有限公司</w:t>
      </w:r>
    </w:p>
    <w:p>
      <w:pPr>
        <w:rPr>
          <w:sz w:val="30"/>
        </w:rPr>
      </w:pPr>
      <w:r>
        <w:rPr>
          <w:rFonts w:hint="eastAsia"/>
          <w:sz w:val="30"/>
        </w:rPr>
        <w:t>乙方（卖方）：</w:t>
      </w:r>
      <w:r>
        <w:rPr>
          <w:sz w:val="30"/>
          <w:u w:val="single"/>
        </w:rPr>
        <w:t xml:space="preserve">                                        </w:t>
      </w:r>
      <w:r>
        <w:rPr>
          <w:sz w:val="30"/>
        </w:rPr>
        <w:t xml:space="preserve"> </w:t>
      </w:r>
    </w:p>
    <w:p>
      <w:pPr>
        <w:rPr>
          <w:sz w:val="30"/>
        </w:rPr>
      </w:pPr>
      <w:r>
        <w:rPr>
          <w:rFonts w:hint="eastAsia"/>
          <w:sz w:val="30"/>
        </w:rPr>
        <w:t>签订日期：</w:t>
      </w: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p>
      <w:pPr>
        <w:rPr>
          <w:sz w:val="30"/>
        </w:rPr>
      </w:pPr>
      <w:r>
        <w:rPr>
          <w:rFonts w:hint="eastAsia"/>
          <w:sz w:val="30"/>
        </w:rPr>
        <w:t>签约地点：广州市</w:t>
      </w:r>
    </w:p>
    <w:p>
      <w:pPr>
        <w:pStyle w:val="48"/>
        <w:spacing w:line="500" w:lineRule="exact"/>
        <w:jc w:val="center"/>
        <w:rPr>
          <w:rFonts w:ascii="宋体" w:hAnsi="宋体" w:eastAsia="宋体" w:cs="宋体"/>
          <w:b/>
          <w:bCs/>
          <w:sz w:val="36"/>
          <w:szCs w:val="36"/>
          <w:lang w:val="zh-CN" w:eastAsia="zh-CN"/>
        </w:rPr>
      </w:pPr>
    </w:p>
    <w:p>
      <w:pPr>
        <w:rPr>
          <w:rFonts w:ascii="宋体" w:hAnsi="宋体" w:eastAsia="宋体" w:cs="宋体"/>
          <w:b/>
          <w:bCs/>
          <w:sz w:val="36"/>
          <w:szCs w:val="36"/>
          <w:lang w:val="zh-CN"/>
        </w:rPr>
      </w:pPr>
    </w:p>
    <w:p>
      <w:pPr>
        <w:pStyle w:val="2"/>
        <w:rPr>
          <w:rFonts w:eastAsia="宋体" w:cs="宋体"/>
          <w:b/>
          <w:bCs/>
          <w:sz w:val="36"/>
          <w:szCs w:val="36"/>
          <w:lang w:val="zh-CN"/>
        </w:rPr>
      </w:pPr>
    </w:p>
    <w:p>
      <w:pPr>
        <w:pStyle w:val="2"/>
        <w:rPr>
          <w:rFonts w:eastAsia="宋体" w:cs="宋体"/>
          <w:b/>
          <w:bCs/>
          <w:sz w:val="36"/>
          <w:szCs w:val="36"/>
          <w:lang w:val="zh-CN"/>
        </w:rPr>
      </w:pPr>
    </w:p>
    <w:p>
      <w:pPr>
        <w:pStyle w:val="48"/>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w:t>
      </w:r>
      <w:r>
        <w:rPr>
          <w:rFonts w:ascii="宋体" w:hAnsi="宋体" w:eastAsia="宋体" w:cs="宋体"/>
          <w:b/>
          <w:bCs/>
          <w:sz w:val="21"/>
          <w:szCs w:val="21"/>
          <w:lang w:eastAsia="zh-CN"/>
        </w:rPr>
        <w:t xml:space="preserve">    </w:t>
      </w:r>
      <w:r>
        <w:rPr>
          <w:rFonts w:hint="eastAsia" w:ascii="宋体" w:hAnsi="宋体" w:eastAsia="宋体" w:cs="宋体"/>
          <w:b/>
          <w:bCs/>
          <w:sz w:val="21"/>
          <w:szCs w:val="21"/>
          <w:lang w:val="zh-CN" w:eastAsia="zh-CN"/>
        </w:rPr>
        <w:t>明</w:t>
      </w:r>
    </w:p>
    <w:p>
      <w:pPr>
        <w:spacing w:line="560" w:lineRule="exact"/>
        <w:rPr>
          <w:rFonts w:ascii="宋体" w:hAnsi="宋体" w:cs="宋体"/>
          <w:sz w:val="24"/>
        </w:rPr>
      </w:pPr>
    </w:p>
    <w:p>
      <w:pPr>
        <w:spacing w:line="360" w:lineRule="auto"/>
        <w:ind w:firstLine="420"/>
        <w:rPr>
          <w:rFonts w:ascii="宋体" w:hAnsi="宋体" w:cs="宋体"/>
          <w:szCs w:val="21"/>
        </w:rPr>
      </w:pPr>
      <w:r>
        <w:rPr>
          <w:rFonts w:hint="eastAsia" w:ascii="宋体" w:hAnsi="宋体" w:cs="宋体"/>
          <w:szCs w:val="21"/>
        </w:rPr>
        <w:t>为指导广州市净水有限公司合同承办部门（单位）的签约行为，维护公司的合法权益，依据《中华人民共和国民法典》以及相关法律法规，制定《</w:t>
      </w:r>
      <w:r>
        <w:rPr>
          <w:rFonts w:hint="eastAsia" w:ascii="宋体" w:hAnsi="宋体" w:cs="宋体"/>
          <w:szCs w:val="21"/>
          <w:u w:val="single"/>
        </w:rPr>
        <w:t>广州市净水有限公司设备采购合同（示范文本）</w:t>
      </w:r>
      <w:r>
        <w:rPr>
          <w:rFonts w:hint="eastAsia" w:ascii="宋体" w:hAnsi="宋体" w:cs="宋体"/>
          <w:szCs w:val="21"/>
        </w:rPr>
        <w:t>》（以下简称《设备采购合同》），现就有关问题说明如下：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rPr>
          <w:rFonts w:ascii="宋体" w:hAnsi="宋体" w:cs="宋体"/>
          <w:szCs w:val="21"/>
        </w:rPr>
      </w:pPr>
      <w:r>
        <w:rPr>
          <w:rFonts w:hint="eastAsia" w:ascii="宋体" w:hAnsi="宋体" w:cs="宋体"/>
          <w:szCs w:val="21"/>
        </w:rPr>
        <w:t>《设备采购合同》适用于广州市净水有限公司小型设备采购（已另行印发专项合同示范文本的除外）。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（一）《设备采购合同》由合同条款、附件两部分组成。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w:t>
      </w:r>
      <w:r>
        <w:rPr>
          <w:rFonts w:ascii="宋体" w:hAnsi="宋体" w:cs="宋体"/>
          <w:szCs w:val="21"/>
          <w:u w:val="single"/>
        </w:rPr>
        <w:t xml:space="preserve">       </w:t>
      </w:r>
      <w:r>
        <w:rPr>
          <w:rFonts w:hint="eastAsia" w:ascii="宋体" w:hAnsi="宋体" w:cs="宋体"/>
          <w:szCs w:val="21"/>
        </w:rPr>
        <w:t>”标示及表格（已填写具体内容的仅供参考），由合同承办部门（单位）根据采购项目的具体特点和实际情况进行细化、完善、补充、修改或另行约定，但不得与公司制度相违背，如无需填写的，则填写“无”或划“</w:t>
      </w:r>
      <w:r>
        <w:rPr>
          <w:rFonts w:ascii="宋体" w:hAnsi="宋体" w:cs="宋体"/>
          <w:szCs w:val="21"/>
          <w:u w:val="single"/>
        </w:rPr>
        <w:t xml:space="preserve">  /</w:t>
      </w:r>
      <w:r>
        <w:rPr>
          <w:rFonts w:hint="eastAsia" w:ascii="宋体" w:hAnsi="宋体" w:cs="宋体"/>
          <w:szCs w:val="21"/>
          <w:u w:val="single"/>
        </w:rPr>
        <w:t>”</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rPr>
          <w:rFonts w:ascii="宋体" w:hAnsi="宋体"/>
        </w:rPr>
      </w:pPr>
    </w:p>
    <w:p>
      <w:pPr>
        <w:sectPr>
          <w:footerReference r:id="rId5" w:type="default"/>
          <w:pgSz w:w="11907" w:h="16840"/>
          <w:pgMar w:top="1701" w:right="1701" w:bottom="1701" w:left="1701" w:header="851" w:footer="992" w:gutter="0"/>
          <w:pgNumType w:start="1"/>
          <w:cols w:space="0" w:num="1"/>
          <w:docGrid w:type="linesAndChars" w:linePitch="381" w:charSpace="0"/>
        </w:sectPr>
      </w:pPr>
    </w:p>
    <w:p>
      <w:pPr>
        <w:spacing w:line="360" w:lineRule="auto"/>
        <w:ind w:firstLine="720" w:firstLineChars="300"/>
        <w:rPr>
          <w:rFonts w:ascii="宋体" w:hAnsi="宋体" w:cs="宋体"/>
          <w:sz w:val="24"/>
          <w:szCs w:val="24"/>
        </w:rPr>
      </w:pPr>
      <w:r>
        <w:rPr>
          <w:rFonts w:hint="eastAsia" w:ascii="宋体" w:hAnsi="宋体" w:cs="宋体"/>
          <w:sz w:val="24"/>
          <w:szCs w:val="24"/>
        </w:rPr>
        <w:t>根据《中华人民共和国民法典》及其他有关法律、行政法规，</w:t>
      </w:r>
      <w:r>
        <w:rPr>
          <w:rFonts w:hint="eastAsia" w:ascii="宋体" w:hAnsi="宋体" w:cs="宋体"/>
          <w:sz w:val="24"/>
          <w:szCs w:val="24"/>
          <w:u w:val="single"/>
        </w:rPr>
        <w:t>广州市净水有限公司</w:t>
      </w:r>
      <w:r>
        <w:rPr>
          <w:rFonts w:ascii="宋体" w:hAnsi="宋体" w:cs="宋体"/>
          <w:sz w:val="24"/>
          <w:szCs w:val="24"/>
        </w:rPr>
        <w:t xml:space="preserve"> </w:t>
      </w:r>
      <w:r>
        <w:rPr>
          <w:rFonts w:hint="eastAsia" w:ascii="宋体" w:hAnsi="宋体" w:cs="宋体"/>
          <w:sz w:val="24"/>
          <w:szCs w:val="24"/>
        </w:rPr>
        <w:t>（以下简称“甲方”）与</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（以下简称“乙方”）就</w:t>
      </w:r>
      <w:r>
        <w:rPr>
          <w:rFonts w:ascii="宋体" w:hAnsi="宋体" w:cs="宋体"/>
          <w:sz w:val="24"/>
          <w:szCs w:val="24"/>
          <w:u w:val="single"/>
        </w:rPr>
        <w:t xml:space="preserve"> </w:t>
      </w:r>
      <w:r>
        <w:rPr>
          <w:rFonts w:hint="eastAsia" w:ascii="仿宋_GB2312" w:eastAsia="仿宋_GB2312"/>
          <w:sz w:val="28"/>
          <w:szCs w:val="28"/>
          <w:u w:val="single"/>
        </w:rPr>
        <w:t>广州市净水有限公司</w:t>
      </w:r>
      <w:r>
        <w:rPr>
          <w:rFonts w:hint="eastAsia" w:ascii="仿宋_GB2312" w:eastAsia="仿宋_GB2312"/>
          <w:sz w:val="28"/>
          <w:szCs w:val="28"/>
          <w:u w:val="single"/>
          <w:lang w:eastAsia="zh-CN"/>
        </w:rPr>
        <w:t>西朗二期分公司工控系统增加备用服务器及相应系统软件项目（第二次）</w:t>
      </w:r>
      <w:r>
        <w:rPr>
          <w:rFonts w:hint="eastAsia" w:ascii="宋体" w:hAnsi="宋体" w:cs="宋体"/>
          <w:sz w:val="24"/>
          <w:szCs w:val="24"/>
        </w:rPr>
        <w:t>采购和相应技术服务事宜，遵循平等、自愿、公平和诚实信用的原则，双方协商一致，订立本合同。</w:t>
      </w:r>
      <w:bookmarkStart w:id="85" w:name="_Toc518992986"/>
      <w:bookmarkStart w:id="86" w:name="_Toc183666513"/>
      <w:bookmarkStart w:id="87" w:name="_Toc1018"/>
      <w:bookmarkStart w:id="88" w:name="_Toc474245210"/>
      <w:bookmarkStart w:id="89" w:name="_Toc520190026"/>
    </w:p>
    <w:p>
      <w:pPr>
        <w:spacing w:line="360" w:lineRule="auto"/>
        <w:ind w:firstLine="540"/>
        <w:rPr>
          <w:rFonts w:ascii="宋体" w:hAnsi="宋体" w:cs="宋体"/>
          <w:b/>
          <w:bCs/>
          <w:sz w:val="24"/>
          <w:szCs w:val="24"/>
        </w:rPr>
      </w:pPr>
      <w:r>
        <w:rPr>
          <w:rFonts w:ascii="宋体" w:hAnsi="宋体" w:cs="宋体"/>
          <w:b/>
          <w:bCs/>
          <w:sz w:val="24"/>
          <w:szCs w:val="24"/>
        </w:rPr>
        <w:t>第一条 组成合同的文件及优先顺序</w:t>
      </w:r>
    </w:p>
    <w:p>
      <w:pPr>
        <w:spacing w:line="360" w:lineRule="auto"/>
        <w:ind w:firstLine="480" w:firstLineChars="200"/>
        <w:rPr>
          <w:rFonts w:ascii="宋体" w:hAnsi="宋体" w:cs="宋体"/>
          <w:sz w:val="24"/>
          <w:szCs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本合同书；</w:t>
      </w:r>
    </w:p>
    <w:p>
      <w:pPr>
        <w:spacing w:line="384" w:lineRule="auto"/>
        <w:ind w:firstLine="482"/>
        <w:rPr>
          <w:rFonts w:ascii="宋体" w:hAnsi="宋体" w:cs="宋体"/>
          <w:bCs/>
          <w:sz w:val="24"/>
        </w:rPr>
      </w:pPr>
      <w:r>
        <w:rPr>
          <w:rFonts w:hint="eastAsia" w:ascii="宋体" w:hAnsi="宋体" w:cs="宋体"/>
          <w:bCs/>
          <w:sz w:val="24"/>
        </w:rPr>
        <w:t>⑶</w:t>
      </w:r>
      <w:r>
        <w:rPr>
          <w:rFonts w:ascii="宋体" w:hAnsi="宋体" w:cs="宋体"/>
          <w:bCs/>
          <w:sz w:val="24"/>
        </w:rPr>
        <w:t xml:space="preserve"> </w:t>
      </w:r>
      <w:r>
        <w:rPr>
          <w:rFonts w:hint="eastAsia" w:ascii="宋体" w:hAnsi="宋体" w:cs="宋体"/>
          <w:bCs/>
          <w:sz w:val="24"/>
        </w:rPr>
        <w:t>中标通知书</w:t>
      </w:r>
      <w:r>
        <w:rPr>
          <w:rFonts w:ascii="宋体" w:hAnsi="宋体" w:cs="宋体"/>
          <w:bCs/>
          <w:sz w:val="24"/>
        </w:rPr>
        <w:t>/</w:t>
      </w:r>
      <w:r>
        <w:rPr>
          <w:rFonts w:hint="eastAsia" w:ascii="宋体" w:hAnsi="宋体" w:cs="宋体"/>
          <w:bCs/>
          <w:sz w:val="24"/>
        </w:rPr>
        <w:t>发包通知书</w:t>
      </w:r>
      <w:r>
        <w:rPr>
          <w:rFonts w:ascii="宋体" w:hAnsi="宋体" w:cs="宋体"/>
          <w:bCs/>
          <w:sz w:val="24"/>
        </w:rPr>
        <w:t>/</w:t>
      </w:r>
      <w:r>
        <w:rPr>
          <w:rFonts w:hint="eastAsia" w:ascii="宋体" w:hAnsi="宋体" w:cs="宋体"/>
          <w:bCs/>
          <w:sz w:val="24"/>
        </w:rPr>
        <w:t>成交通知书/委托函；</w:t>
      </w:r>
    </w:p>
    <w:p>
      <w:pPr>
        <w:spacing w:line="384" w:lineRule="auto"/>
        <w:ind w:firstLine="482"/>
        <w:rPr>
          <w:rFonts w:ascii="宋体" w:hAnsi="宋体" w:cs="宋体"/>
          <w:bCs/>
          <w:sz w:val="24"/>
        </w:rPr>
      </w:pPr>
      <w:r>
        <w:rPr>
          <w:rFonts w:hint="eastAsia" w:ascii="宋体" w:hAnsi="宋体" w:cs="宋体"/>
          <w:bCs/>
          <w:sz w:val="24"/>
        </w:rPr>
        <w:t>⑷</w:t>
      </w:r>
      <w:r>
        <w:rPr>
          <w:rFonts w:ascii="宋体" w:hAnsi="宋体" w:cs="宋体"/>
          <w:bCs/>
          <w:sz w:val="24"/>
        </w:rPr>
        <w:t xml:space="preserve"> </w:t>
      </w:r>
      <w:r>
        <w:rPr>
          <w:rFonts w:hint="eastAsia" w:ascii="宋体" w:hAnsi="宋体" w:cs="宋体"/>
          <w:bCs/>
          <w:sz w:val="24"/>
        </w:rPr>
        <w:t>招标文件</w:t>
      </w:r>
      <w:r>
        <w:rPr>
          <w:rFonts w:ascii="宋体" w:hAnsi="宋体" w:cs="宋体"/>
          <w:bCs/>
          <w:sz w:val="24"/>
        </w:rPr>
        <w:t>/</w:t>
      </w:r>
      <w:r>
        <w:rPr>
          <w:rFonts w:hint="eastAsia" w:ascii="宋体" w:hAnsi="宋体" w:cs="宋体"/>
          <w:bCs/>
          <w:sz w:val="24"/>
        </w:rPr>
        <w:t>询价文件；</w:t>
      </w:r>
    </w:p>
    <w:p>
      <w:pPr>
        <w:spacing w:line="384" w:lineRule="auto"/>
        <w:ind w:firstLine="482"/>
        <w:rPr>
          <w:rFonts w:ascii="宋体" w:hAnsi="宋体" w:cs="宋体"/>
          <w:bCs/>
          <w:sz w:val="24"/>
        </w:rPr>
      </w:pPr>
      <w:r>
        <w:rPr>
          <w:rFonts w:hint="eastAsia" w:ascii="宋体" w:hAnsi="宋体" w:cs="宋体"/>
          <w:bCs/>
          <w:sz w:val="24"/>
        </w:rPr>
        <w:t>⑸</w:t>
      </w:r>
      <w:r>
        <w:rPr>
          <w:rFonts w:ascii="宋体" w:hAnsi="宋体" w:cs="宋体"/>
          <w:bCs/>
          <w:sz w:val="24"/>
        </w:rPr>
        <w:t xml:space="preserve"> </w:t>
      </w:r>
      <w:r>
        <w:rPr>
          <w:rFonts w:hint="eastAsia" w:ascii="宋体" w:hAnsi="宋体" w:cs="宋体"/>
          <w:bCs/>
          <w:sz w:val="24"/>
        </w:rPr>
        <w:t>投标文件</w:t>
      </w:r>
      <w:r>
        <w:rPr>
          <w:rFonts w:ascii="宋体" w:hAnsi="宋体" w:cs="宋体"/>
          <w:bCs/>
          <w:sz w:val="24"/>
        </w:rPr>
        <w:t>/</w:t>
      </w:r>
      <w:r>
        <w:rPr>
          <w:rFonts w:hint="eastAsia" w:ascii="宋体" w:hAnsi="宋体" w:cs="宋体"/>
          <w:bCs/>
          <w:sz w:val="24"/>
        </w:rPr>
        <w:t>响应文件；</w:t>
      </w:r>
    </w:p>
    <w:p>
      <w:pPr>
        <w:spacing w:line="384" w:lineRule="auto"/>
        <w:ind w:firstLine="482"/>
        <w:rPr>
          <w:rFonts w:ascii="宋体" w:hAnsi="宋体" w:cs="宋体"/>
          <w:bCs/>
          <w:sz w:val="24"/>
        </w:rPr>
      </w:pPr>
      <w:r>
        <w:rPr>
          <w:rFonts w:hint="eastAsia" w:ascii="宋体" w:hAnsi="宋体" w:cs="宋体"/>
          <w:bCs/>
          <w:sz w:val="24"/>
        </w:rPr>
        <w:t>⑹</w:t>
      </w:r>
      <w:r>
        <w:rPr>
          <w:rFonts w:ascii="宋体" w:hAnsi="宋体" w:cs="宋体"/>
          <w:bCs/>
          <w:sz w:val="24"/>
        </w:rPr>
        <w:t xml:space="preserve"> </w:t>
      </w:r>
      <w:r>
        <w:rPr>
          <w:rFonts w:hint="eastAsia" w:ascii="宋体" w:hAnsi="宋体" w:cs="宋体"/>
          <w:bCs/>
          <w:sz w:val="24"/>
        </w:rPr>
        <w:t>标准、规范及有关技术性文件；</w:t>
      </w:r>
    </w:p>
    <w:p>
      <w:pPr>
        <w:spacing w:line="384" w:lineRule="auto"/>
        <w:ind w:firstLine="482"/>
        <w:rPr>
          <w:rFonts w:ascii="宋体" w:hAnsi="宋体" w:cs="宋体"/>
          <w:bCs/>
          <w:sz w:val="24"/>
        </w:rPr>
      </w:pPr>
      <w:r>
        <w:rPr>
          <w:rFonts w:hint="eastAsia" w:ascii="宋体" w:hAnsi="宋体" w:cs="宋体"/>
          <w:bCs/>
          <w:sz w:val="24"/>
        </w:rPr>
        <w:t>⑺</w:t>
      </w:r>
      <w:r>
        <w:rPr>
          <w:rFonts w:ascii="宋体" w:hAnsi="宋体" w:cs="宋体"/>
          <w:bCs/>
          <w:sz w:val="24"/>
        </w:rPr>
        <w:t xml:space="preserve"> </w:t>
      </w:r>
      <w:r>
        <w:rPr>
          <w:rFonts w:hint="eastAsia" w:ascii="宋体" w:hAnsi="宋体" w:cs="宋体"/>
          <w:bCs/>
          <w:sz w:val="24"/>
        </w:rPr>
        <w:t>图纸；</w:t>
      </w:r>
    </w:p>
    <w:p>
      <w:pPr>
        <w:spacing w:line="384" w:lineRule="auto"/>
        <w:ind w:firstLine="482"/>
        <w:rPr>
          <w:rFonts w:ascii="宋体" w:hAnsi="宋体" w:cs="宋体"/>
          <w:bCs/>
          <w:sz w:val="24"/>
        </w:rPr>
      </w:pPr>
      <w:r>
        <w:rPr>
          <w:rFonts w:hint="eastAsia" w:ascii="宋体" w:hAnsi="宋体" w:cs="宋体"/>
          <w:bCs/>
          <w:sz w:val="24"/>
        </w:rPr>
        <w:t>⑻</w:t>
      </w:r>
      <w:r>
        <w:rPr>
          <w:rFonts w:ascii="宋体" w:hAnsi="宋体" w:cs="宋体"/>
          <w:bCs/>
          <w:sz w:val="24"/>
        </w:rPr>
        <w:t xml:space="preserve"> </w:t>
      </w:r>
      <w:r>
        <w:rPr>
          <w:rFonts w:hint="eastAsia" w:ascii="宋体" w:hAnsi="宋体" w:cs="宋体"/>
          <w:bCs/>
          <w:sz w:val="24"/>
        </w:rPr>
        <w:t>工程量清单</w:t>
      </w:r>
      <w:r>
        <w:rPr>
          <w:rFonts w:ascii="宋体" w:hAnsi="宋体" w:cs="宋体"/>
          <w:bCs/>
          <w:sz w:val="24"/>
        </w:rPr>
        <w:t>/</w:t>
      </w:r>
      <w:r>
        <w:rPr>
          <w:rFonts w:hint="eastAsia" w:ascii="宋体" w:hAnsi="宋体" w:cs="宋体"/>
          <w:sz w:val="24"/>
        </w:rPr>
        <w:t>工程报价单或预算书；</w:t>
      </w:r>
    </w:p>
    <w:p>
      <w:pPr>
        <w:spacing w:line="360" w:lineRule="auto"/>
        <w:ind w:firstLine="480" w:firstLineChars="200"/>
        <w:rPr>
          <w:rFonts w:ascii="宋体" w:hAnsi="宋体" w:cs="宋体"/>
          <w:sz w:val="24"/>
          <w:szCs w:val="24"/>
        </w:rPr>
      </w:pPr>
      <w:r>
        <w:rPr>
          <w:rFonts w:hint="eastAsia" w:ascii="宋体" w:hAnsi="宋体" w:cs="宋体"/>
          <w:bCs/>
          <w:sz w:val="24"/>
        </w:rPr>
        <w:t>⑼</w:t>
      </w:r>
      <w:r>
        <w:rPr>
          <w:rFonts w:ascii="宋体" w:hAnsi="宋体" w:cs="宋体"/>
          <w:bCs/>
          <w:sz w:val="24"/>
        </w:rPr>
        <w:t xml:space="preserve"> </w:t>
      </w:r>
      <w:r>
        <w:rPr>
          <w:rFonts w:hint="eastAsia" w:ascii="宋体" w:hAnsi="宋体" w:cs="宋体"/>
          <w:bCs/>
          <w:sz w:val="24"/>
        </w:rPr>
        <w:t>本合同其他附件；</w:t>
      </w:r>
    </w:p>
    <w:p>
      <w:pPr>
        <w:spacing w:line="360" w:lineRule="auto"/>
        <w:rPr>
          <w:rFonts w:ascii="宋体" w:hAnsi="宋体" w:cs="宋体"/>
          <w:bCs/>
          <w:sz w:val="24"/>
          <w:szCs w:val="24"/>
        </w:rPr>
      </w:pPr>
      <w:r>
        <w:rPr>
          <w:rFonts w:ascii="宋体" w:hAnsi="宋体" w:cs="宋体"/>
          <w:sz w:val="24"/>
          <w:szCs w:val="24"/>
        </w:rPr>
        <w:t xml:space="preserve">   </w:t>
      </w:r>
      <w:r>
        <w:rPr>
          <w:rFonts w:ascii="宋体" w:hAnsi="宋体" w:cs="宋体"/>
          <w:b/>
          <w:bCs/>
          <w:sz w:val="24"/>
          <w:szCs w:val="24"/>
        </w:rPr>
        <w:t xml:space="preserve"> </w:t>
      </w:r>
      <w:r>
        <w:rPr>
          <w:rFonts w:hint="eastAsia" w:ascii="宋体" w:hAnsi="宋体" w:cs="宋体"/>
          <w:b/>
          <w:bCs/>
          <w:sz w:val="24"/>
          <w:szCs w:val="24"/>
        </w:rPr>
        <w:t>第二条</w:t>
      </w:r>
      <w:r>
        <w:rPr>
          <w:rFonts w:ascii="宋体" w:hAnsi="宋体" w:cs="宋体"/>
          <w:b/>
          <w:bCs/>
          <w:sz w:val="24"/>
          <w:szCs w:val="24"/>
        </w:rPr>
        <w:t xml:space="preserve"> </w:t>
      </w:r>
      <w:bookmarkEnd w:id="85"/>
      <w:bookmarkEnd w:id="86"/>
      <w:bookmarkEnd w:id="87"/>
      <w:bookmarkEnd w:id="88"/>
      <w:bookmarkEnd w:id="89"/>
      <w:r>
        <w:rPr>
          <w:rFonts w:hint="eastAsia" w:ascii="宋体" w:hAnsi="宋体" w:cs="宋体"/>
          <w:b/>
          <w:sz w:val="24"/>
          <w:szCs w:val="24"/>
        </w:rPr>
        <w:t>合同标的</w:t>
      </w:r>
    </w:p>
    <w:p>
      <w:pPr>
        <w:autoSpaceDE w:val="0"/>
        <w:autoSpaceDN w:val="0"/>
        <w:adjustRightInd w:val="0"/>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本合同所指设备为全新的原装产品，</w:t>
      </w:r>
      <w:r>
        <w:rPr>
          <w:rFonts w:hint="eastAsia" w:ascii="宋体" w:hAnsi="宋体" w:cs="宋体"/>
          <w:kern w:val="0"/>
          <w:sz w:val="24"/>
          <w:szCs w:val="24"/>
        </w:rPr>
        <w:t>其</w:t>
      </w:r>
      <w:r>
        <w:rPr>
          <w:rFonts w:hint="eastAsia" w:ascii="宋体" w:hAnsi="宋体" w:cs="宋体"/>
          <w:kern w:val="0"/>
          <w:sz w:val="24"/>
          <w:szCs w:val="24"/>
          <w:lang w:val="zh-CN"/>
        </w:rPr>
        <w:t>名称、型号、规格、数量、金额详见下表：</w:t>
      </w:r>
    </w:p>
    <w:tbl>
      <w:tblPr>
        <w:tblStyle w:val="22"/>
        <w:tblW w:w="9003" w:type="dxa"/>
        <w:tblInd w:w="0" w:type="dxa"/>
        <w:tblLayout w:type="fixed"/>
        <w:tblCellMar>
          <w:top w:w="0" w:type="dxa"/>
          <w:left w:w="108" w:type="dxa"/>
          <w:bottom w:w="0" w:type="dxa"/>
          <w:right w:w="108" w:type="dxa"/>
        </w:tblCellMar>
      </w:tblPr>
      <w:tblGrid>
        <w:gridCol w:w="408"/>
        <w:gridCol w:w="975"/>
        <w:gridCol w:w="3495"/>
        <w:gridCol w:w="690"/>
        <w:gridCol w:w="803"/>
        <w:gridCol w:w="840"/>
        <w:gridCol w:w="787"/>
        <w:gridCol w:w="1005"/>
      </w:tblGrid>
      <w:tr>
        <w:tblPrEx>
          <w:tblCellMar>
            <w:top w:w="0" w:type="dxa"/>
            <w:left w:w="108" w:type="dxa"/>
            <w:bottom w:w="0" w:type="dxa"/>
            <w:right w:w="108" w:type="dxa"/>
          </w:tblCellMar>
        </w:tblPrEx>
        <w:trPr>
          <w:trHeight w:val="621" w:hRule="atLeast"/>
        </w:trPr>
        <w:tc>
          <w:tcPr>
            <w:tcW w:w="408"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lang w:val="zh-CN"/>
              </w:rPr>
            </w:pPr>
            <w:r>
              <w:rPr>
                <w:rFonts w:hint="eastAsia" w:ascii="宋体" w:hAnsi="宋体" w:cs="宋体"/>
                <w:kern w:val="0"/>
                <w:sz w:val="18"/>
                <w:szCs w:val="18"/>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lang w:val="zh-CN"/>
              </w:rPr>
              <w:t>名称</w:t>
            </w:r>
          </w:p>
        </w:tc>
        <w:tc>
          <w:tcPr>
            <w:tcW w:w="349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eastAsia="宋体" w:cs="宋体"/>
                <w:kern w:val="0"/>
                <w:sz w:val="18"/>
                <w:szCs w:val="18"/>
              </w:rPr>
            </w:pPr>
            <w:r>
              <w:rPr>
                <w:rFonts w:hint="eastAsia" w:ascii="宋体" w:hAnsi="宋体" w:eastAsia="宋体" w:cs="宋体"/>
                <w:color w:val="000000"/>
                <w:kern w:val="0"/>
                <w:sz w:val="18"/>
                <w:szCs w:val="18"/>
              </w:rPr>
              <w:t>品牌及型号</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lang w:val="zh-CN"/>
              </w:rPr>
            </w:pPr>
            <w:r>
              <w:rPr>
                <w:rFonts w:hint="eastAsia" w:ascii="宋体" w:hAnsi="宋体" w:cs="宋体"/>
                <w:kern w:val="0"/>
                <w:sz w:val="18"/>
                <w:szCs w:val="18"/>
                <w:lang w:val="zh-CN"/>
              </w:rPr>
              <w:t>单位</w:t>
            </w:r>
          </w:p>
        </w:tc>
        <w:tc>
          <w:tcPr>
            <w:tcW w:w="80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lang w:val="zh-CN"/>
              </w:rPr>
            </w:pPr>
            <w:r>
              <w:rPr>
                <w:rFonts w:hint="eastAsia" w:ascii="宋体" w:hAnsi="宋体" w:cs="宋体"/>
                <w:kern w:val="0"/>
                <w:sz w:val="18"/>
                <w:szCs w:val="18"/>
                <w:lang w:val="zh-CN"/>
              </w:rPr>
              <w:t>数量</w:t>
            </w:r>
          </w:p>
        </w:tc>
        <w:tc>
          <w:tcPr>
            <w:tcW w:w="16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lang w:val="zh-CN"/>
              </w:rPr>
            </w:pPr>
            <w:r>
              <w:rPr>
                <w:rFonts w:hint="eastAsia" w:ascii="宋体" w:hAnsi="宋体" w:cs="宋体"/>
                <w:kern w:val="0"/>
                <w:sz w:val="18"/>
                <w:szCs w:val="18"/>
                <w:lang w:val="zh-CN"/>
              </w:rPr>
              <w:t>金额（万元）</w:t>
            </w:r>
          </w:p>
        </w:tc>
        <w:tc>
          <w:tcPr>
            <w:tcW w:w="100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18"/>
                <w:szCs w:val="18"/>
                <w:lang w:val="zh-CN"/>
              </w:rPr>
            </w:pPr>
            <w:r>
              <w:rPr>
                <w:rFonts w:hint="eastAsia" w:ascii="宋体" w:hAnsi="宋体" w:cs="宋体"/>
                <w:kern w:val="0"/>
                <w:sz w:val="18"/>
                <w:szCs w:val="18"/>
                <w:lang w:val="zh-CN"/>
              </w:rPr>
              <w:t>备注</w:t>
            </w:r>
          </w:p>
        </w:tc>
      </w:tr>
      <w:tr>
        <w:tblPrEx>
          <w:tblCellMar>
            <w:top w:w="0" w:type="dxa"/>
            <w:left w:w="108" w:type="dxa"/>
            <w:bottom w:w="0" w:type="dxa"/>
            <w:right w:w="108" w:type="dxa"/>
          </w:tblCellMar>
        </w:tblPrEx>
        <w:trPr>
          <w:trHeight w:val="378" w:hRule="atLeast"/>
        </w:trPr>
        <w:tc>
          <w:tcPr>
            <w:tcW w:w="408"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18"/>
                <w:szCs w:val="18"/>
              </w:rPr>
            </w:pPr>
          </w:p>
        </w:tc>
        <w:tc>
          <w:tcPr>
            <w:tcW w:w="97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18"/>
                <w:szCs w:val="18"/>
              </w:rPr>
            </w:pPr>
          </w:p>
        </w:tc>
        <w:tc>
          <w:tcPr>
            <w:tcW w:w="349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18"/>
                <w:szCs w:val="18"/>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18"/>
                <w:szCs w:val="18"/>
              </w:rPr>
            </w:pPr>
          </w:p>
        </w:tc>
        <w:tc>
          <w:tcPr>
            <w:tcW w:w="80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18"/>
                <w:szCs w:val="18"/>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r>
              <w:rPr>
                <w:rFonts w:hint="eastAsia" w:ascii="宋体" w:hAnsi="宋体" w:cs="宋体"/>
                <w:kern w:val="0"/>
                <w:sz w:val="18"/>
                <w:szCs w:val="18"/>
                <w:lang w:val="zh-CN"/>
              </w:rPr>
              <w:t>含税</w:t>
            </w:r>
          </w:p>
        </w:tc>
        <w:tc>
          <w:tcPr>
            <w:tcW w:w="78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r>
              <w:rPr>
                <w:rFonts w:hint="eastAsia" w:ascii="宋体" w:hAnsi="宋体" w:cs="宋体"/>
                <w:kern w:val="0"/>
                <w:sz w:val="18"/>
                <w:szCs w:val="18"/>
                <w:lang w:val="zh-CN"/>
              </w:rPr>
              <w:t>不含税</w:t>
            </w:r>
          </w:p>
        </w:tc>
        <w:tc>
          <w:tcPr>
            <w:tcW w:w="100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p>
        </w:tc>
      </w:tr>
      <w:tr>
        <w:tblPrEx>
          <w:tblCellMar>
            <w:top w:w="0" w:type="dxa"/>
            <w:left w:w="108" w:type="dxa"/>
            <w:bottom w:w="0" w:type="dxa"/>
            <w:right w:w="108" w:type="dxa"/>
          </w:tblCellMar>
        </w:tblPrEx>
        <w:trPr>
          <w:trHeight w:val="314"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r>
              <w:rPr>
                <w:rFonts w:ascii="宋体" w:hAnsi="宋体" w:cs="宋体"/>
                <w:kern w:val="0"/>
                <w:sz w:val="18"/>
                <w:szCs w:val="18"/>
                <w:lang w:val="zh-CN"/>
              </w:rPr>
              <w:t>1</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数据库管理软件</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套</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347"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r>
              <w:rPr>
                <w:rFonts w:ascii="宋体" w:hAnsi="宋体" w:cs="宋体"/>
                <w:kern w:val="0"/>
                <w:sz w:val="18"/>
                <w:szCs w:val="18"/>
                <w:lang w:val="zh-CN"/>
              </w:rPr>
              <w:t>2</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数据服务器(普通服务器)</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套</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11"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lang w:val="zh-CN"/>
              </w:rPr>
            </w:pPr>
            <w:r>
              <w:rPr>
                <w:rFonts w:ascii="宋体" w:hAnsi="宋体" w:cs="宋体"/>
                <w:kern w:val="0"/>
                <w:sz w:val="18"/>
                <w:szCs w:val="18"/>
                <w:lang w:val="zh-CN"/>
              </w:rPr>
              <w:t>3</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磁盘阵列服务器</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eastAsia="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套</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11"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rPr>
            </w:pPr>
            <w:r>
              <w:rPr>
                <w:rFonts w:hint="eastAsia" w:ascii="宋体" w:hAnsi="宋体" w:cs="宋体"/>
                <w:kern w:val="0"/>
                <w:sz w:val="18"/>
                <w:szCs w:val="18"/>
              </w:rPr>
              <w:t>4</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中间转储控件</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jc w:val="left"/>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套</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11"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rPr>
            </w:pPr>
            <w:r>
              <w:rPr>
                <w:rFonts w:hint="eastAsia" w:ascii="宋体" w:hAnsi="宋体" w:cs="宋体"/>
                <w:kern w:val="0"/>
                <w:sz w:val="18"/>
                <w:szCs w:val="18"/>
              </w:rPr>
              <w:t>5</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运行数据表单</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jc w:val="center"/>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项</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11"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rPr>
            </w:pPr>
            <w:r>
              <w:rPr>
                <w:rFonts w:hint="eastAsia" w:ascii="宋体" w:hAnsi="宋体" w:cs="宋体"/>
                <w:kern w:val="0"/>
                <w:sz w:val="18"/>
                <w:szCs w:val="18"/>
              </w:rPr>
              <w:t>6</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表单开发</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jc w:val="left"/>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项</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11" w:hRule="atLeast"/>
        </w:trPr>
        <w:tc>
          <w:tcPr>
            <w:tcW w:w="40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18"/>
                <w:szCs w:val="18"/>
              </w:rPr>
            </w:pPr>
            <w:r>
              <w:rPr>
                <w:rFonts w:hint="eastAsia" w:ascii="宋体" w:hAnsi="宋体" w:cs="宋体"/>
                <w:kern w:val="0"/>
                <w:sz w:val="18"/>
                <w:szCs w:val="18"/>
              </w:rPr>
              <w:t>7</w:t>
            </w:r>
          </w:p>
        </w:tc>
        <w:tc>
          <w:tcPr>
            <w:tcW w:w="9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rPr>
                <w:rFonts w:ascii="宋体" w:hAnsi="宋体" w:cs="宋体"/>
                <w:kern w:val="0"/>
                <w:sz w:val="18"/>
                <w:szCs w:val="18"/>
                <w:lang w:val="zh-CN"/>
              </w:rPr>
            </w:pPr>
            <w:r>
              <w:rPr>
                <w:rFonts w:hint="eastAsia" w:ascii="宋体" w:hAnsi="宋体" w:eastAsia="宋体" w:cs="宋体"/>
                <w:color w:val="000000"/>
                <w:kern w:val="0"/>
                <w:sz w:val="22"/>
              </w:rPr>
              <w:t>安装调试</w:t>
            </w:r>
          </w:p>
        </w:tc>
        <w:tc>
          <w:tcPr>
            <w:tcW w:w="3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pacing w:line="360" w:lineRule="auto"/>
              <w:jc w:val="center"/>
              <w:rPr>
                <w:rFonts w:ascii="宋体" w:hAnsi="宋体" w:cs="宋体"/>
                <w:kern w:val="0"/>
                <w:sz w:val="18"/>
                <w:szCs w:val="18"/>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项</w:t>
            </w:r>
          </w:p>
        </w:tc>
        <w:tc>
          <w:tcPr>
            <w:tcW w:w="80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7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lang w:val="zh-CN"/>
              </w:rPr>
            </w:pPr>
          </w:p>
        </w:tc>
      </w:tr>
      <w:tr>
        <w:tblPrEx>
          <w:tblCellMar>
            <w:top w:w="0" w:type="dxa"/>
            <w:left w:w="108" w:type="dxa"/>
            <w:bottom w:w="0" w:type="dxa"/>
            <w:right w:w="108" w:type="dxa"/>
          </w:tblCellMar>
        </w:tblPrEx>
        <w:trPr>
          <w:trHeight w:val="231" w:hRule="atLeast"/>
        </w:trPr>
        <w:tc>
          <w:tcPr>
            <w:tcW w:w="5568"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宋体" w:cs="宋体"/>
                <w:kern w:val="0"/>
                <w:sz w:val="24"/>
                <w:szCs w:val="24"/>
                <w:lang w:val="zh-CN"/>
              </w:rPr>
            </w:pPr>
            <w:r>
              <w:rPr>
                <w:rFonts w:hint="eastAsia" w:ascii="宋体" w:hAnsi="宋体" w:cs="宋体"/>
                <w:kern w:val="0"/>
                <w:sz w:val="24"/>
                <w:szCs w:val="24"/>
              </w:rPr>
              <w:t>合同暂定总价</w:t>
            </w:r>
          </w:p>
        </w:tc>
        <w:tc>
          <w:tcPr>
            <w:tcW w:w="3435" w:type="dxa"/>
            <w:gridSpan w:val="4"/>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56" w:afterLines="50" w:line="360" w:lineRule="auto"/>
        <w:ind w:firstLine="480" w:firstLineChars="200"/>
        <w:rPr>
          <w:rFonts w:ascii="宋体" w:hAnsi="宋体" w:cs="宋体"/>
          <w:kern w:val="0"/>
          <w:sz w:val="24"/>
          <w:szCs w:val="24"/>
        </w:rPr>
      </w:pPr>
      <w:bookmarkStart w:id="90" w:name="_Toc17140"/>
      <w:bookmarkStart w:id="91" w:name="_Toc520190027"/>
      <w:bookmarkStart w:id="92" w:name="_Toc518992987"/>
      <w:bookmarkStart w:id="93" w:name="_Toc474245211"/>
    </w:p>
    <w:p>
      <w:pPr>
        <w:spacing w:after="156" w:afterLines="50"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其他技术需求见附件（如需）。</w:t>
      </w:r>
      <w:bookmarkEnd w:id="90"/>
      <w:bookmarkStart w:id="94" w:name="_Toc183666514"/>
      <w:bookmarkStart w:id="95" w:name="_Toc107447235"/>
      <w:bookmarkStart w:id="96" w:name="_Toc26357"/>
      <w:bookmarkStart w:id="97" w:name="_Toc107446842"/>
    </w:p>
    <w:p>
      <w:pPr>
        <w:spacing w:after="156" w:afterLines="50" w:line="360" w:lineRule="auto"/>
        <w:ind w:firstLine="482" w:firstLineChars="200"/>
        <w:rPr>
          <w:rFonts w:ascii="宋体" w:hAnsi="宋体" w:cs="宋体"/>
          <w:sz w:val="24"/>
          <w:szCs w:val="24"/>
        </w:rPr>
      </w:pPr>
      <w:r>
        <w:rPr>
          <w:rFonts w:hint="eastAsia" w:ascii="宋体" w:hAnsi="宋体" w:cs="宋体"/>
          <w:b/>
          <w:sz w:val="24"/>
          <w:szCs w:val="24"/>
        </w:rPr>
        <w:t>第三条</w:t>
      </w:r>
      <w:r>
        <w:rPr>
          <w:rFonts w:ascii="宋体" w:hAnsi="宋体" w:cs="宋体"/>
          <w:b/>
          <w:sz w:val="24"/>
          <w:szCs w:val="24"/>
        </w:rPr>
        <w:t xml:space="preserve"> </w:t>
      </w:r>
      <w:r>
        <w:rPr>
          <w:rFonts w:hint="eastAsia" w:ascii="宋体" w:hAnsi="宋体" w:cs="宋体"/>
          <w:b/>
          <w:sz w:val="24"/>
          <w:szCs w:val="24"/>
        </w:rPr>
        <w:t>交货日期及地点</w:t>
      </w:r>
    </w:p>
    <w:p>
      <w:pPr>
        <w:spacing w:after="156" w:afterLines="50" w:line="360" w:lineRule="auto"/>
        <w:ind w:firstLine="480" w:firstLineChars="200"/>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交货日期</w:t>
      </w:r>
      <w:r>
        <w:rPr>
          <w:rFonts w:ascii="宋体" w:hAnsi="宋体" w:cs="宋体"/>
          <w:sz w:val="24"/>
          <w:szCs w:val="24"/>
        </w:rPr>
        <w:t xml:space="preserve"> </w:t>
      </w:r>
      <w:r>
        <w:rPr>
          <w:rFonts w:hint="eastAsia" w:ascii="宋体" w:hAnsi="宋体" w:cs="宋体"/>
          <w:sz w:val="24"/>
          <w:szCs w:val="24"/>
        </w:rPr>
        <w:t>：</w:t>
      </w:r>
      <w:r>
        <w:rPr>
          <w:rFonts w:hint="eastAsia" w:ascii="宋体" w:hAnsi="宋体" w:cs="宋体"/>
          <w:sz w:val="24"/>
          <w:szCs w:val="24"/>
          <w:u w:val="single"/>
        </w:rPr>
        <w:t>自合同签订之日起90日历天</w:t>
      </w:r>
      <w:r>
        <w:rPr>
          <w:rFonts w:hint="eastAsia" w:ascii="宋体" w:hAnsi="宋体" w:cs="宋体"/>
          <w:sz w:val="24"/>
          <w:szCs w:val="24"/>
        </w:rPr>
        <w:t>内完成供货（如需有不同交货时间注明）</w:t>
      </w:r>
      <w:r>
        <w:rPr>
          <w:rFonts w:ascii="宋体" w:hAnsi="宋体" w:cs="宋体"/>
          <w:sz w:val="24"/>
          <w:szCs w:val="24"/>
        </w:rPr>
        <w:t>,</w:t>
      </w:r>
      <w:r>
        <w:rPr>
          <w:rFonts w:hint="eastAsia" w:ascii="宋体" w:hAnsi="宋体" w:cs="宋体"/>
          <w:sz w:val="24"/>
          <w:szCs w:val="24"/>
        </w:rPr>
        <w:t>具体交货时间以甲方通知为准。</w:t>
      </w:r>
    </w:p>
    <w:p>
      <w:pPr>
        <w:spacing w:line="360" w:lineRule="auto"/>
        <w:ind w:firstLine="480" w:firstLineChars="200"/>
        <w:rPr>
          <w:rFonts w:ascii="宋体" w:hAnsi="宋体" w:cs="宋体"/>
          <w:bCs/>
          <w:sz w:val="24"/>
          <w:szCs w:val="24"/>
        </w:rPr>
      </w:pPr>
      <w:r>
        <w:rPr>
          <w:rFonts w:ascii="宋体" w:hAnsi="宋体" w:cs="宋体"/>
          <w:bCs/>
          <w:sz w:val="24"/>
          <w:szCs w:val="24"/>
        </w:rPr>
        <w:t>3.2</w:t>
      </w:r>
      <w:r>
        <w:rPr>
          <w:rFonts w:hint="eastAsia" w:ascii="宋体" w:hAnsi="宋体" w:cs="宋体"/>
          <w:bCs/>
          <w:sz w:val="24"/>
          <w:szCs w:val="24"/>
        </w:rPr>
        <w:t>交货地点：</w:t>
      </w:r>
      <w:r>
        <w:rPr>
          <w:rFonts w:ascii="宋体" w:hAnsi="宋体" w:cs="宋体"/>
          <w:bCs/>
          <w:sz w:val="24"/>
          <w:szCs w:val="24"/>
          <w:u w:val="single"/>
        </w:rPr>
        <w:t xml:space="preserve"> </w:t>
      </w:r>
      <w:r>
        <w:rPr>
          <w:rFonts w:hint="eastAsia" w:ascii="宋体" w:hAnsi="宋体" w:cs="宋体"/>
          <w:bCs/>
          <w:sz w:val="24"/>
          <w:szCs w:val="24"/>
          <w:u w:val="single"/>
        </w:rPr>
        <w:t>广州市荔湾区喜闻路1号西朗净水厂二期</w:t>
      </w:r>
      <w:r>
        <w:rPr>
          <w:rFonts w:ascii="宋体" w:hAnsi="宋体" w:cs="宋体"/>
          <w:bCs/>
          <w:sz w:val="24"/>
          <w:szCs w:val="24"/>
          <w:u w:val="single"/>
        </w:rPr>
        <w:t xml:space="preserve"> </w:t>
      </w:r>
      <w:r>
        <w:rPr>
          <w:rFonts w:ascii="宋体" w:hAnsi="宋体" w:cs="宋体"/>
          <w:bCs/>
          <w:sz w:val="24"/>
          <w:szCs w:val="24"/>
        </w:rPr>
        <w:t>,</w:t>
      </w:r>
      <w:r>
        <w:rPr>
          <w:rFonts w:hint="eastAsia" w:ascii="宋体" w:hAnsi="宋体" w:cs="宋体"/>
          <w:bCs/>
          <w:sz w:val="24"/>
          <w:szCs w:val="24"/>
        </w:rPr>
        <w:t>最终具体交货地点以甲方通知为准。</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3.3 </w:t>
      </w:r>
      <w:r>
        <w:rPr>
          <w:rFonts w:hint="eastAsia" w:ascii="宋体" w:hAnsi="宋体" w:cs="宋体"/>
          <w:bCs/>
          <w:sz w:val="24"/>
          <w:szCs w:val="24"/>
        </w:rPr>
        <w:t>交货方式：乙方在设备运至交货地</w:t>
      </w:r>
      <w:r>
        <w:rPr>
          <w:rFonts w:ascii="宋体" w:hAnsi="宋体" w:cs="宋体"/>
          <w:bCs/>
          <w:sz w:val="24"/>
          <w:szCs w:val="24"/>
          <w:u w:val="single"/>
        </w:rPr>
        <w:t xml:space="preserve"> </w:t>
      </w:r>
      <w:r>
        <w:rPr>
          <w:rFonts w:hint="eastAsia" w:ascii="宋体" w:hAnsi="宋体" w:cs="宋体"/>
          <w:bCs/>
          <w:sz w:val="24"/>
          <w:szCs w:val="24"/>
          <w:u w:val="single"/>
        </w:rPr>
        <w:t>3</w:t>
      </w:r>
      <w:r>
        <w:rPr>
          <w:rFonts w:ascii="宋体" w:hAnsi="宋体" w:cs="宋体"/>
          <w:bCs/>
          <w:sz w:val="24"/>
          <w:szCs w:val="24"/>
          <w:u w:val="single"/>
        </w:rPr>
        <w:t xml:space="preserve"> </w:t>
      </w:r>
      <w:r>
        <w:rPr>
          <w:rFonts w:hint="eastAsia" w:ascii="宋体" w:hAnsi="宋体" w:cs="宋体"/>
          <w:bCs/>
          <w:sz w:val="24"/>
          <w:szCs w:val="24"/>
        </w:rPr>
        <w:t>个工作日前通知甲方。</w:t>
      </w:r>
    </w:p>
    <w:p>
      <w:pPr>
        <w:spacing w:line="360" w:lineRule="auto"/>
        <w:ind w:firstLine="480" w:firstLineChars="200"/>
        <w:rPr>
          <w:rFonts w:ascii="宋体" w:hAnsi="宋体" w:cs="宋体"/>
          <w:b/>
          <w:sz w:val="24"/>
          <w:szCs w:val="24"/>
        </w:rPr>
      </w:pPr>
      <w:r>
        <w:rPr>
          <w:rFonts w:ascii="宋体" w:hAnsi="宋体" w:cs="宋体"/>
          <w:bCs/>
          <w:sz w:val="24"/>
          <w:szCs w:val="24"/>
        </w:rPr>
        <w:t>3.4</w:t>
      </w:r>
      <w:r>
        <w:rPr>
          <w:rFonts w:hint="eastAsia" w:ascii="宋体" w:hAnsi="宋体" w:cs="宋体"/>
          <w:bCs/>
          <w:sz w:val="24"/>
          <w:szCs w:val="24"/>
        </w:rPr>
        <w:t>其他：</w:t>
      </w:r>
      <w:r>
        <w:rPr>
          <w:rFonts w:ascii="宋体" w:hAnsi="宋体" w:cs="宋体"/>
          <w:sz w:val="24"/>
          <w:szCs w:val="24"/>
          <w:u w:val="single"/>
        </w:rPr>
        <w:t xml:space="preserve">  </w:t>
      </w:r>
      <w:r>
        <w:rPr>
          <w:rFonts w:hint="eastAsia" w:ascii="宋体" w:hAnsi="宋体" w:cs="宋体"/>
          <w:sz w:val="24"/>
          <w:szCs w:val="24"/>
          <w:u w:val="single"/>
        </w:rPr>
        <w:t>…。</w:t>
      </w:r>
    </w:p>
    <w:p>
      <w:pPr>
        <w:spacing w:line="360" w:lineRule="auto"/>
        <w:ind w:firstLine="482" w:firstLineChars="200"/>
        <w:rPr>
          <w:rFonts w:ascii="宋体" w:hAnsi="宋体" w:cs="宋体"/>
          <w:kern w:val="0"/>
          <w:sz w:val="24"/>
          <w:szCs w:val="24"/>
          <w:lang w:val="zh-CN"/>
        </w:rPr>
      </w:pPr>
      <w:r>
        <w:rPr>
          <w:rFonts w:hint="eastAsia" w:ascii="宋体" w:hAnsi="宋体" w:cs="宋体"/>
          <w:b/>
          <w:sz w:val="24"/>
          <w:szCs w:val="24"/>
        </w:rPr>
        <w:t>第四条</w:t>
      </w:r>
      <w:r>
        <w:rPr>
          <w:rFonts w:ascii="宋体" w:hAnsi="宋体" w:cs="宋体"/>
          <w:b/>
          <w:sz w:val="24"/>
          <w:szCs w:val="24"/>
        </w:rPr>
        <w:t xml:space="preserve"> </w:t>
      </w:r>
      <w:r>
        <w:rPr>
          <w:rFonts w:hint="eastAsia" w:ascii="宋体" w:hAnsi="宋体" w:cs="宋体"/>
          <w:b/>
          <w:sz w:val="24"/>
          <w:szCs w:val="24"/>
        </w:rPr>
        <w:t>合同价格</w:t>
      </w:r>
    </w:p>
    <w:p>
      <w:pPr>
        <w:autoSpaceDE w:val="0"/>
        <w:autoSpaceDN w:val="0"/>
        <w:adjustRightInd w:val="0"/>
        <w:spacing w:line="360" w:lineRule="auto"/>
        <w:ind w:firstLine="480" w:firstLineChars="200"/>
        <w:rPr>
          <w:rFonts w:ascii="宋体" w:hAnsi="宋体" w:cs="宋体"/>
          <w:kern w:val="0"/>
          <w:sz w:val="24"/>
          <w:szCs w:val="24"/>
          <w:lang w:val="zh-CN"/>
        </w:rPr>
      </w:pPr>
      <w:r>
        <w:rPr>
          <w:rFonts w:ascii="宋体" w:hAnsi="宋体" w:cs="宋体"/>
          <w:sz w:val="24"/>
          <w:szCs w:val="24"/>
        </w:rPr>
        <w:t xml:space="preserve">4.1 </w:t>
      </w:r>
      <w:r>
        <w:rPr>
          <w:rFonts w:hint="eastAsia" w:ascii="宋体" w:hAnsi="宋体" w:cs="宋体"/>
          <w:kern w:val="0"/>
          <w:sz w:val="24"/>
          <w:szCs w:val="24"/>
          <w:lang w:val="zh-CN"/>
        </w:rPr>
        <w:t>本合同</w:t>
      </w:r>
      <w:r>
        <w:rPr>
          <w:rFonts w:hint="eastAsia" w:ascii="宋体" w:hAnsi="宋体" w:cs="宋体"/>
          <w:kern w:val="0"/>
          <w:sz w:val="24"/>
          <w:szCs w:val="24"/>
        </w:rPr>
        <w:t>暂定</w:t>
      </w:r>
      <w:r>
        <w:rPr>
          <w:rFonts w:hint="eastAsia" w:ascii="宋体" w:hAnsi="宋体" w:cs="宋体"/>
          <w:kern w:val="0"/>
          <w:sz w:val="24"/>
          <w:szCs w:val="24"/>
          <w:lang w:val="zh-CN"/>
        </w:rPr>
        <w:t>总价为</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ascii="宋体" w:hAnsi="宋体" w:cs="宋体"/>
          <w:kern w:val="0"/>
          <w:sz w:val="24"/>
          <w:szCs w:val="24"/>
          <w:u w:val="single"/>
          <w:lang w:val="zh-CN"/>
        </w:rPr>
        <w:t xml:space="preserve"> </w:t>
      </w:r>
      <w:r>
        <w:rPr>
          <w:rFonts w:hint="eastAsia" w:ascii="宋体" w:hAnsi="宋体" w:cs="宋体"/>
          <w:kern w:val="0"/>
          <w:sz w:val="24"/>
          <w:szCs w:val="24"/>
          <w:lang w:val="zh-CN"/>
        </w:rPr>
        <w:t>万元，（人民币）大写：</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ascii="宋体" w:hAnsi="宋体" w:cs="宋体"/>
          <w:kern w:val="0"/>
          <w:sz w:val="24"/>
          <w:szCs w:val="24"/>
          <w:u w:val="single"/>
          <w:lang w:val="zh-CN"/>
        </w:rPr>
        <w:t xml:space="preserve"> </w:t>
      </w:r>
      <w:r>
        <w:rPr>
          <w:rFonts w:hint="eastAsia" w:ascii="宋体" w:hAnsi="宋体" w:cs="宋体"/>
          <w:kern w:val="0"/>
          <w:sz w:val="24"/>
          <w:szCs w:val="24"/>
          <w:lang w:val="zh-CN"/>
        </w:rPr>
        <w:t>。</w:t>
      </w:r>
      <w:r>
        <w:rPr>
          <w:rFonts w:ascii="宋体" w:hAnsi="宋体" w:cs="宋体"/>
          <w:kern w:val="0"/>
          <w:sz w:val="24"/>
          <w:szCs w:val="24"/>
          <w:lang w:val="zh-CN"/>
        </w:rPr>
        <w:t xml:space="preserve"> </w:t>
      </w:r>
    </w:p>
    <w:p>
      <w:pPr>
        <w:autoSpaceDE w:val="0"/>
        <w:autoSpaceDN w:val="0"/>
        <w:adjustRightInd w:val="0"/>
        <w:spacing w:line="360" w:lineRule="auto"/>
        <w:ind w:firstLine="480" w:firstLineChars="200"/>
        <w:rPr>
          <w:rFonts w:ascii="宋体" w:hAnsi="宋体" w:cs="宋体"/>
          <w:kern w:val="0"/>
          <w:sz w:val="24"/>
          <w:szCs w:val="24"/>
          <w:lang w:val="zh-CN"/>
        </w:rPr>
      </w:pPr>
      <w:r>
        <w:rPr>
          <w:rFonts w:ascii="宋体" w:hAnsi="宋体" w:cs="宋体"/>
          <w:kern w:val="0"/>
          <w:sz w:val="24"/>
          <w:szCs w:val="24"/>
        </w:rPr>
        <w:t>4</w:t>
      </w:r>
      <w:r>
        <w:rPr>
          <w:rFonts w:ascii="宋体" w:hAnsi="宋体" w:cs="宋体"/>
          <w:kern w:val="0"/>
          <w:sz w:val="24"/>
          <w:szCs w:val="24"/>
          <w:lang w:val="zh-CN"/>
        </w:rPr>
        <w:t>.2</w:t>
      </w:r>
      <w:r>
        <w:rPr>
          <w:rFonts w:ascii="宋体" w:hAnsi="宋体" w:cs="宋体"/>
          <w:kern w:val="0"/>
          <w:sz w:val="24"/>
          <w:szCs w:val="24"/>
        </w:rPr>
        <w:t xml:space="preserve"> </w:t>
      </w:r>
      <w:r>
        <w:rPr>
          <w:rFonts w:hint="eastAsia" w:ascii="宋体" w:hAnsi="宋体" w:cs="宋体"/>
          <w:kern w:val="0"/>
          <w:sz w:val="24"/>
          <w:szCs w:val="24"/>
          <w:lang w:val="zh-CN"/>
        </w:rPr>
        <w:t>设备价格包括</w:t>
      </w:r>
      <w:r>
        <w:rPr>
          <w:rFonts w:hint="eastAsia" w:ascii="宋体" w:hAnsi="宋体" w:cs="宋体"/>
          <w:kern w:val="0"/>
          <w:sz w:val="24"/>
          <w:szCs w:val="24"/>
          <w:u w:val="single"/>
          <w:lang w:val="zh-CN"/>
        </w:rPr>
        <w:t>工艺设计、设备及随机附件的制造、包装、运输（设备运输过程中所需的相关手续</w:t>
      </w:r>
      <w:r>
        <w:rPr>
          <w:rFonts w:hint="eastAsia" w:ascii="宋体" w:hAnsi="宋体" w:cs="宋体"/>
          <w:kern w:val="0"/>
          <w:sz w:val="24"/>
          <w:szCs w:val="24"/>
          <w:u w:val="single"/>
        </w:rPr>
        <w:t>及费用</w:t>
      </w:r>
      <w:r>
        <w:rPr>
          <w:rFonts w:hint="eastAsia" w:ascii="宋体" w:hAnsi="宋体" w:cs="宋体"/>
          <w:kern w:val="0"/>
          <w:sz w:val="24"/>
          <w:szCs w:val="24"/>
          <w:u w:val="single"/>
          <w:lang w:val="zh-CN"/>
        </w:rPr>
        <w:t>）、装卸、安装调试</w:t>
      </w:r>
      <w:r>
        <w:rPr>
          <w:rFonts w:hint="eastAsia" w:ascii="宋体" w:hAnsi="宋体" w:cs="宋体"/>
          <w:kern w:val="0"/>
          <w:sz w:val="24"/>
          <w:szCs w:val="24"/>
          <w:u w:val="single"/>
        </w:rPr>
        <w:t>或者指导安装调试</w:t>
      </w:r>
      <w:r>
        <w:rPr>
          <w:rFonts w:hint="eastAsia" w:ascii="宋体" w:hAnsi="宋体" w:cs="宋体"/>
          <w:kern w:val="0"/>
          <w:sz w:val="24"/>
          <w:szCs w:val="24"/>
          <w:u w:val="single"/>
          <w:lang w:val="zh-CN"/>
        </w:rPr>
        <w:t>、验收、培训（如需）、技术服务（包括技术资料、图纸的提供）、质保期保修、税费、保险费等全部费用。</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ascii="宋体" w:hAnsi="宋体" w:cs="宋体"/>
          <w:kern w:val="0"/>
          <w:sz w:val="24"/>
          <w:szCs w:val="24"/>
        </w:rPr>
      </w:pPr>
      <w:r>
        <w:rPr>
          <w:rFonts w:ascii="宋体" w:hAnsi="宋体" w:cs="宋体"/>
          <w:kern w:val="0"/>
          <w:sz w:val="24"/>
          <w:szCs w:val="24"/>
        </w:rPr>
        <w:t>4</w:t>
      </w:r>
      <w:r>
        <w:rPr>
          <w:rFonts w:ascii="宋体" w:hAnsi="宋体" w:cs="宋体"/>
          <w:kern w:val="0"/>
          <w:sz w:val="24"/>
          <w:szCs w:val="24"/>
          <w:lang w:val="zh-CN"/>
        </w:rPr>
        <w:t>.3</w:t>
      </w:r>
      <w:r>
        <w:rPr>
          <w:rFonts w:ascii="宋体" w:hAnsi="宋体" w:cs="宋体"/>
          <w:kern w:val="0"/>
          <w:sz w:val="24"/>
          <w:szCs w:val="24"/>
        </w:rPr>
        <w:t xml:space="preserve"> </w:t>
      </w:r>
      <w:r>
        <w:rPr>
          <w:rFonts w:hint="eastAsia" w:ascii="宋体" w:hAnsi="宋体" w:cs="宋体"/>
          <w:kern w:val="0"/>
          <w:sz w:val="24"/>
          <w:szCs w:val="24"/>
        </w:rPr>
        <w:t>本合同约定的价格为含税价价格</w:t>
      </w:r>
      <w:r>
        <w:rPr>
          <w:rFonts w:hint="eastAsia" w:ascii="宋体" w:hAnsi="宋体" w:cs="宋体"/>
          <w:sz w:val="24"/>
          <w:szCs w:val="24"/>
        </w:rPr>
        <w:t>（税率</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482" w:firstLineChars="200"/>
        <w:rPr>
          <w:rFonts w:ascii="宋体" w:hAnsi="宋体" w:cs="宋体"/>
          <w:b/>
          <w:sz w:val="24"/>
          <w:szCs w:val="24"/>
        </w:rPr>
      </w:pPr>
      <w:bookmarkStart w:id="98" w:name="_Toc474245213"/>
      <w:bookmarkStart w:id="99" w:name="_Toc518992989"/>
      <w:bookmarkStart w:id="100" w:name="_Toc520190029"/>
      <w:bookmarkStart w:id="101" w:name="_Toc107446843"/>
      <w:bookmarkStart w:id="102" w:name="_Toc107447236"/>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支付方式</w:t>
      </w:r>
      <w:bookmarkEnd w:id="98"/>
      <w:bookmarkEnd w:id="99"/>
      <w:bookmarkEnd w:id="100"/>
    </w:p>
    <w:bookmarkEnd w:id="101"/>
    <w:bookmarkEnd w:id="102"/>
    <w:p>
      <w:pPr>
        <w:tabs>
          <w:tab w:val="left" w:pos="851"/>
        </w:tabs>
        <w:adjustRightInd w:val="0"/>
        <w:snapToGrid w:val="0"/>
        <w:spacing w:line="360" w:lineRule="auto"/>
        <w:ind w:firstLine="480" w:firstLineChars="200"/>
        <w:rPr>
          <w:rFonts w:ascii="宋体" w:hAnsi="宋体" w:cs="宋体"/>
          <w:sz w:val="24"/>
          <w:szCs w:val="24"/>
        </w:rPr>
      </w:pPr>
      <w:bookmarkStart w:id="103" w:name="_Toc183666516"/>
      <w:bookmarkStart w:id="104" w:name="_Toc14703"/>
      <w:r>
        <w:rPr>
          <w:rFonts w:ascii="宋体" w:hAnsi="宋体" w:cs="宋体"/>
          <w:sz w:val="24"/>
          <w:szCs w:val="24"/>
        </w:rPr>
        <w:t>5.1</w:t>
      </w:r>
      <w:r>
        <w:rPr>
          <w:rFonts w:hint="eastAsia" w:ascii="宋体" w:hAnsi="宋体" w:cs="宋体"/>
          <w:bCs/>
          <w:sz w:val="24"/>
          <w:szCs w:val="24"/>
        </w:rPr>
        <w:t>预付款的支付：</w:t>
      </w:r>
      <w:r>
        <w:rPr>
          <w:rFonts w:hint="eastAsia" w:ascii="宋体" w:hAnsi="宋体" w:cs="宋体"/>
          <w:szCs w:val="21"/>
        </w:rPr>
        <w:t>□</w:t>
      </w:r>
      <w:r>
        <w:rPr>
          <w:rFonts w:hint="eastAsia" w:ascii="宋体" w:hAnsi="宋体" w:cs="宋体"/>
          <w:bCs/>
          <w:sz w:val="24"/>
          <w:szCs w:val="24"/>
        </w:rPr>
        <w:t>无；</w:t>
      </w:r>
      <w:r>
        <w:rPr>
          <w:rFonts w:ascii="宋体" w:hAnsi="宋体" w:cs="宋体"/>
          <w:bCs/>
          <w:sz w:val="24"/>
          <w:szCs w:val="24"/>
        </w:rPr>
        <w:t xml:space="preserve">    </w:t>
      </w:r>
      <w:r>
        <w:rPr>
          <w:rFonts w:hint="eastAsia" w:ascii="宋体" w:hAnsi="宋体" w:cs="宋体"/>
          <w:szCs w:val="21"/>
        </w:rPr>
        <w:sym w:font="Wingdings 2" w:char="0052"/>
      </w:r>
      <w:r>
        <w:rPr>
          <w:rFonts w:hint="eastAsia" w:ascii="宋体" w:hAnsi="宋体" w:cs="宋体"/>
          <w:szCs w:val="21"/>
        </w:rPr>
        <w:t>有，</w:t>
      </w:r>
      <w:r>
        <w:rPr>
          <w:rFonts w:hint="eastAsia" w:ascii="宋体" w:hAnsi="宋体" w:cs="宋体"/>
          <w:bCs/>
          <w:sz w:val="24"/>
          <w:szCs w:val="24"/>
        </w:rPr>
        <w:t>合同签订后，乙方开具等额的增值税专用发票</w:t>
      </w:r>
      <w:r>
        <w:rPr>
          <w:rFonts w:hint="eastAsia" w:ascii="宋体" w:hAnsi="宋体" w:cs="宋体"/>
          <w:bCs/>
          <w:sz w:val="24"/>
          <w:szCs w:val="24"/>
          <w:lang w:eastAsia="zh-CN"/>
        </w:rPr>
        <w:t>、</w:t>
      </w:r>
      <w:r>
        <w:rPr>
          <w:rFonts w:hint="eastAsia" w:ascii="宋体" w:hAnsi="宋体" w:cs="宋体"/>
          <w:bCs/>
          <w:sz w:val="24"/>
          <w:szCs w:val="24"/>
        </w:rPr>
        <w:t>提交履约担保</w:t>
      </w:r>
      <w:r>
        <w:rPr>
          <w:rFonts w:hint="eastAsia" w:ascii="宋体" w:hAnsi="宋体" w:cs="宋体"/>
          <w:bCs/>
          <w:sz w:val="24"/>
          <w:szCs w:val="24"/>
          <w:lang w:val="en-US" w:eastAsia="zh-CN"/>
        </w:rPr>
        <w:t>及对应金额的预付款保函</w:t>
      </w:r>
      <w:r>
        <w:rPr>
          <w:rFonts w:hint="eastAsia" w:ascii="宋体" w:hAnsi="宋体" w:cs="宋体"/>
          <w:bCs/>
          <w:sz w:val="24"/>
          <w:szCs w:val="24"/>
        </w:rPr>
        <w:t>后</w:t>
      </w:r>
      <w:r>
        <w:rPr>
          <w:rFonts w:ascii="宋体" w:hAnsi="宋体" w:cs="宋体"/>
          <w:bCs/>
          <w:sz w:val="24"/>
          <w:szCs w:val="24"/>
          <w:u w:val="single"/>
        </w:rPr>
        <w:t>10</w:t>
      </w:r>
      <w:r>
        <w:rPr>
          <w:rFonts w:hint="eastAsia" w:ascii="宋体" w:hAnsi="宋体" w:cs="宋体"/>
          <w:bCs/>
          <w:sz w:val="24"/>
          <w:szCs w:val="24"/>
        </w:rPr>
        <w:t>个工作日内，甲方支付合同暂定总价的</w:t>
      </w:r>
      <w:r>
        <w:rPr>
          <w:rFonts w:ascii="宋体" w:hAnsi="宋体" w:cs="宋体"/>
          <w:bCs/>
          <w:sz w:val="24"/>
          <w:szCs w:val="24"/>
        </w:rPr>
        <w:t xml:space="preserve"> </w:t>
      </w:r>
      <w:r>
        <w:rPr>
          <w:rFonts w:ascii="宋体" w:hAnsi="宋体" w:cs="宋体"/>
          <w:bCs/>
          <w:sz w:val="24"/>
          <w:szCs w:val="24"/>
          <w:u w:val="single"/>
        </w:rPr>
        <w:t xml:space="preserve">  30%  </w:t>
      </w:r>
      <w:r>
        <w:rPr>
          <w:rFonts w:hint="eastAsia" w:ascii="宋体" w:hAnsi="宋体" w:cs="宋体"/>
          <w:sz w:val="24"/>
          <w:szCs w:val="24"/>
        </w:rPr>
        <w:t>即</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个工作日内返还预付款（无息）。</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tabs>
          <w:tab w:val="left" w:pos="851"/>
        </w:tabs>
        <w:adjustRightInd w:val="0"/>
        <w:snapToGrid w:val="0"/>
        <w:spacing w:line="360" w:lineRule="auto"/>
        <w:ind w:firstLine="480" w:firstLineChars="200"/>
        <w:rPr>
          <w:rFonts w:ascii="宋体" w:hAnsi="宋体" w:cs="宋体"/>
          <w:bCs/>
          <w:sz w:val="24"/>
          <w:szCs w:val="24"/>
        </w:rPr>
      </w:pPr>
      <w:r>
        <w:rPr>
          <w:rFonts w:ascii="宋体" w:hAnsi="宋体" w:cs="宋体"/>
          <w:sz w:val="24"/>
          <w:szCs w:val="24"/>
        </w:rPr>
        <w:t xml:space="preserve">5.2 </w:t>
      </w:r>
      <w:r>
        <w:rPr>
          <w:rFonts w:hint="eastAsia" w:ascii="宋体" w:hAnsi="宋体" w:cs="宋体"/>
          <w:sz w:val="24"/>
          <w:szCs w:val="24"/>
        </w:rPr>
        <w:t>支付方式：</w:t>
      </w:r>
    </w:p>
    <w:p>
      <w:pPr>
        <w:autoSpaceDE w:val="0"/>
        <w:autoSpaceDN w:val="0"/>
        <w:adjustRightInd w:val="0"/>
        <w:spacing w:line="360" w:lineRule="auto"/>
        <w:ind w:firstLine="480" w:firstLineChars="200"/>
        <w:rPr>
          <w:rFonts w:ascii="宋体" w:hAnsi="宋体" w:cs="宋体"/>
          <w:bCs/>
          <w:sz w:val="24"/>
          <w:szCs w:val="24"/>
        </w:rPr>
      </w:pPr>
      <w:r>
        <w:rPr>
          <w:rFonts w:ascii="宋体" w:hAnsi="宋体" w:cs="宋体"/>
          <w:sz w:val="24"/>
          <w:szCs w:val="24"/>
        </w:rPr>
        <w:t>5.2.1</w:t>
      </w:r>
      <w:r>
        <w:rPr>
          <w:rFonts w:hint="eastAsia" w:ascii="宋体" w:hAnsi="宋体" w:cs="宋体"/>
          <w:sz w:val="24"/>
          <w:szCs w:val="24"/>
        </w:rPr>
        <w:t>设备到达现场，经开箱验收合格并全部调试完毕，乙方提交请款资料及等额增值税专用发票，经甲方结算审核后</w:t>
      </w:r>
      <w:r>
        <w:rPr>
          <w:rFonts w:ascii="宋体" w:hAnsi="宋体" w:cs="宋体"/>
          <w:sz w:val="24"/>
          <w:szCs w:val="24"/>
          <w:u w:val="single"/>
        </w:rPr>
        <w:t xml:space="preserve"> 15 </w:t>
      </w:r>
      <w:r>
        <w:rPr>
          <w:rFonts w:hint="eastAsia" w:ascii="宋体" w:hAnsi="宋体" w:cs="宋体"/>
          <w:sz w:val="24"/>
          <w:szCs w:val="24"/>
        </w:rPr>
        <w:t>个工作日内，支付至合同结算价的</w:t>
      </w:r>
      <w:r>
        <w:rPr>
          <w:rFonts w:ascii="宋体" w:hAnsi="宋体" w:cs="宋体"/>
          <w:sz w:val="24"/>
          <w:szCs w:val="24"/>
        </w:rPr>
        <w:t>95%</w:t>
      </w:r>
      <w:r>
        <w:rPr>
          <w:rFonts w:hint="eastAsia" w:ascii="宋体" w:hAnsi="宋体" w:cs="宋体"/>
          <w:sz w:val="24"/>
          <w:szCs w:val="24"/>
        </w:rPr>
        <w:t>（含预付款）（若审核价低于合同暂定总价，则以审核价作为合同结算价，否则以合同暂定总价为合同结算价），合同结算价的</w:t>
      </w:r>
      <w:r>
        <w:rPr>
          <w:rFonts w:ascii="宋体" w:hAnsi="宋体" w:cs="宋体"/>
          <w:sz w:val="24"/>
          <w:szCs w:val="24"/>
        </w:rPr>
        <w:t>5%</w:t>
      </w:r>
      <w:r>
        <w:rPr>
          <w:rFonts w:hint="eastAsia" w:ascii="宋体" w:hAnsi="宋体" w:cs="宋体"/>
          <w:sz w:val="24"/>
          <w:szCs w:val="24"/>
        </w:rPr>
        <w:t>作为质保金留存。</w:t>
      </w:r>
    </w:p>
    <w:p>
      <w:pPr>
        <w:pStyle w:val="12"/>
        <w:spacing w:line="360" w:lineRule="auto"/>
        <w:ind w:firstLine="525" w:firstLineChars="250"/>
        <w:outlineLvl w:val="1"/>
        <w:rPr>
          <w:rFonts w:hAnsi="宋体" w:cs="宋体"/>
          <w:szCs w:val="24"/>
        </w:rPr>
      </w:pPr>
      <w:r>
        <w:rPr>
          <w:rFonts w:hAnsi="宋体" w:cs="宋体"/>
          <w:szCs w:val="24"/>
        </w:rPr>
        <w:t>5.2.2</w:t>
      </w:r>
      <w:r>
        <w:rPr>
          <w:rFonts w:hint="eastAsia" w:hAnsi="宋体" w:cs="宋体"/>
          <w:szCs w:val="24"/>
        </w:rPr>
        <w:t>质保期按合同第十条规定执行，质保期满且乙方不存在违约情形，乙方提交请款资料及等额增值税专用发票，甲方审核无误后在</w:t>
      </w:r>
      <w:r>
        <w:rPr>
          <w:rFonts w:hAnsi="宋体" w:cs="宋体"/>
          <w:szCs w:val="24"/>
          <w:u w:val="single"/>
        </w:rPr>
        <w:t xml:space="preserve"> 15 </w:t>
      </w:r>
      <w:r>
        <w:rPr>
          <w:rFonts w:hint="eastAsia" w:hAnsi="宋体" w:cs="宋体"/>
          <w:szCs w:val="24"/>
        </w:rPr>
        <w:t>个工作日内支付合同结算价的</w:t>
      </w:r>
      <w:r>
        <w:rPr>
          <w:rFonts w:hAnsi="宋体" w:cs="宋体"/>
          <w:szCs w:val="24"/>
        </w:rPr>
        <w:t>5</w:t>
      </w:r>
      <w:r>
        <w:rPr>
          <w:rFonts w:hint="eastAsia" w:hAnsi="宋体" w:cs="宋体"/>
          <w:szCs w:val="24"/>
        </w:rPr>
        <w:t>％（质保金）给乙方</w:t>
      </w:r>
      <w:r>
        <w:rPr>
          <w:rFonts w:hAnsi="宋体" w:cs="宋体"/>
          <w:szCs w:val="24"/>
        </w:rPr>
        <w:t>(</w:t>
      </w:r>
      <w:r>
        <w:rPr>
          <w:rFonts w:hint="eastAsia" w:hAnsi="宋体" w:cs="宋体"/>
          <w:szCs w:val="24"/>
        </w:rPr>
        <w:t>无息</w:t>
      </w:r>
      <w:r>
        <w:rPr>
          <w:rFonts w:hAnsi="宋体" w:cs="宋体"/>
          <w:szCs w:val="24"/>
        </w:rPr>
        <w:t>)</w:t>
      </w:r>
      <w:r>
        <w:rPr>
          <w:rFonts w:hint="eastAsia" w:hAnsi="宋体" w:cs="宋体"/>
          <w:szCs w:val="24"/>
        </w:rPr>
        <w:t>。</w:t>
      </w:r>
    </w:p>
    <w:p>
      <w:pPr>
        <w:spacing w:line="360" w:lineRule="auto"/>
        <w:ind w:firstLine="600" w:firstLineChars="250"/>
        <w:rPr>
          <w:rFonts w:ascii="宋体" w:hAnsi="宋体" w:cs="宋体"/>
          <w:sz w:val="24"/>
          <w:szCs w:val="24"/>
        </w:rPr>
      </w:pPr>
      <w:r>
        <w:rPr>
          <w:rFonts w:ascii="宋体" w:hAnsi="宋体" w:cs="宋体"/>
          <w:sz w:val="24"/>
          <w:szCs w:val="24"/>
        </w:rPr>
        <w:t>5.2.3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1200" w:firstLineChars="5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1200" w:firstLineChars="5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ascii="宋体" w:hAnsi="宋体" w:cs="宋体"/>
          <w:sz w:val="24"/>
          <w:szCs w:val="24"/>
        </w:rPr>
        <w:t>5.2.4</w:t>
      </w:r>
      <w:r>
        <w:rPr>
          <w:rFonts w:hint="eastAsia" w:ascii="宋体" w:hAnsi="宋体" w:cs="宋体"/>
          <w:sz w:val="24"/>
          <w:szCs w:val="24"/>
        </w:rPr>
        <w:t>乙方在收款前需向甲方提交等额增值税专用发票，增值税专用发票信息：</w:t>
      </w:r>
    </w:p>
    <w:p>
      <w:pPr>
        <w:spacing w:line="360" w:lineRule="auto"/>
        <w:ind w:firstLine="1200" w:firstLineChars="500"/>
        <w:rPr>
          <w:rFonts w:ascii="宋体" w:hAnsi="宋体" w:cs="宋体"/>
          <w:sz w:val="24"/>
          <w:szCs w:val="24"/>
        </w:rPr>
      </w:pP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tabs>
          <w:tab w:val="left" w:pos="851"/>
        </w:tabs>
        <w:adjustRightInd w:val="0"/>
        <w:snapToGrid w:val="0"/>
        <w:spacing w:line="360" w:lineRule="auto"/>
        <w:ind w:firstLine="480" w:firstLineChars="200"/>
        <w:outlineLvl w:val="1"/>
        <w:rPr>
          <w:rFonts w:ascii="宋体" w:hAnsi="宋体" w:cs="宋体"/>
          <w:sz w:val="24"/>
          <w:szCs w:val="24"/>
        </w:rPr>
      </w:pPr>
      <w:r>
        <w:rPr>
          <w:rFonts w:ascii="宋体" w:hAnsi="宋体" w:cs="宋体"/>
          <w:sz w:val="24"/>
          <w:szCs w:val="24"/>
        </w:rPr>
        <w:t>5.3</w:t>
      </w:r>
      <w:r>
        <w:rPr>
          <w:rFonts w:hint="eastAsia" w:ascii="宋体" w:hAnsi="宋体" w:cs="宋体"/>
          <w:sz w:val="24"/>
          <w:szCs w:val="24"/>
        </w:rPr>
        <w:t>付款方式：</w:t>
      </w:r>
      <w:r>
        <w:rPr>
          <w:rFonts w:ascii="宋体" w:hAnsi="宋体" w:cs="宋体"/>
          <w:sz w:val="24"/>
          <w:szCs w:val="24"/>
        </w:rPr>
        <w:t xml:space="preserve"> </w:t>
      </w:r>
      <w:r>
        <w:rPr>
          <w:rFonts w:ascii="宋体" w:hAnsi="宋体" w:cs="宋体"/>
          <w:sz w:val="24"/>
          <w:szCs w:val="24"/>
        </w:rPr>
        <w:sym w:font="Wingdings" w:char="00FE"/>
      </w:r>
      <w:r>
        <w:rPr>
          <w:rFonts w:hint="eastAsia" w:ascii="宋体" w:hAnsi="宋体" w:cs="宋体"/>
          <w:sz w:val="24"/>
          <w:szCs w:val="24"/>
        </w:rPr>
        <w:t>网银支付；</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其他：</w:t>
      </w:r>
      <w:r>
        <w:rPr>
          <w:rFonts w:ascii="宋体" w:hAnsi="宋体" w:cs="宋体"/>
          <w:sz w:val="24"/>
          <w:szCs w:val="24"/>
        </w:rPr>
        <w:t xml:space="preserve">       </w:t>
      </w:r>
    </w:p>
    <w:p>
      <w:pPr>
        <w:autoSpaceDE w:val="0"/>
        <w:autoSpaceDN w:val="0"/>
        <w:adjustRightInd w:val="0"/>
        <w:spacing w:line="360" w:lineRule="auto"/>
        <w:ind w:firstLine="482" w:firstLineChars="200"/>
        <w:rPr>
          <w:rFonts w:ascii="宋体" w:hAnsi="宋体" w:cs="宋体"/>
          <w:bCs/>
          <w:sz w:val="24"/>
          <w:szCs w:val="24"/>
        </w:rPr>
      </w:pPr>
      <w:r>
        <w:rPr>
          <w:rFonts w:hint="eastAsia" w:ascii="宋体" w:hAnsi="宋体" w:cs="宋体"/>
          <w:b/>
          <w:sz w:val="24"/>
          <w:szCs w:val="24"/>
        </w:rPr>
        <w:t>第六条</w:t>
      </w:r>
      <w:r>
        <w:rPr>
          <w:rFonts w:ascii="宋体" w:hAnsi="宋体" w:cs="宋体"/>
          <w:b/>
          <w:sz w:val="24"/>
          <w:szCs w:val="24"/>
        </w:rPr>
        <w:t xml:space="preserve"> </w:t>
      </w:r>
      <w:r>
        <w:rPr>
          <w:rFonts w:hint="eastAsia" w:ascii="宋体" w:hAnsi="宋体" w:cs="宋体"/>
          <w:b/>
          <w:sz w:val="24"/>
          <w:szCs w:val="24"/>
        </w:rPr>
        <w:t>履约担保</w:t>
      </w:r>
    </w:p>
    <w:p>
      <w:pPr>
        <w:spacing w:line="360" w:lineRule="auto"/>
        <w:ind w:firstLine="480" w:firstLineChars="200"/>
        <w:outlineLvl w:val="0"/>
        <w:rPr>
          <w:rFonts w:ascii="宋体" w:hAnsi="宋体" w:cs="宋体"/>
          <w:sz w:val="24"/>
          <w:szCs w:val="24"/>
          <w:u w:val="single"/>
        </w:rPr>
      </w:pPr>
      <w:r>
        <w:rPr>
          <w:rFonts w:ascii="宋体" w:hAnsi="宋体" w:cs="宋体"/>
          <w:sz w:val="24"/>
          <w:szCs w:val="24"/>
        </w:rPr>
        <w:t>6.1</w:t>
      </w:r>
      <w:r>
        <w:rPr>
          <w:rFonts w:hint="eastAsia" w:ascii="宋体" w:hAnsi="宋体" w:cs="宋体"/>
          <w:sz w:val="24"/>
          <w:szCs w:val="24"/>
        </w:rPr>
        <w:t>履约担保：</w:t>
      </w:r>
      <w:r>
        <w:rPr>
          <w:rFonts w:hint="eastAsia" w:ascii="宋体" w:hAnsi="宋体" w:cs="宋体"/>
          <w:szCs w:val="21"/>
        </w:rPr>
        <w:sym w:font="Wingdings 2" w:char="00A3"/>
      </w:r>
      <w:r>
        <w:rPr>
          <w:rFonts w:hint="eastAsia" w:ascii="宋体" w:hAnsi="宋体" w:cs="宋体"/>
          <w:bCs/>
          <w:sz w:val="24"/>
          <w:szCs w:val="24"/>
        </w:rPr>
        <w:t>无；</w:t>
      </w:r>
      <w:r>
        <w:rPr>
          <w:rFonts w:ascii="宋体" w:hAnsi="宋体" w:cs="宋体"/>
          <w:bCs/>
          <w:sz w:val="24"/>
          <w:szCs w:val="24"/>
        </w:rPr>
        <w:t xml:space="preserve">   </w:t>
      </w:r>
      <w:r>
        <w:rPr>
          <w:rFonts w:hint="eastAsia" w:ascii="宋体" w:hAnsi="宋体" w:cs="宋体"/>
          <w:szCs w:val="21"/>
        </w:rPr>
        <w:sym w:font="Wingdings 2" w:char="0052"/>
      </w:r>
      <w:r>
        <w:rPr>
          <w:rFonts w:ascii="宋体" w:hAnsi="宋体" w:cs="宋体"/>
          <w:bCs/>
          <w:sz w:val="24"/>
          <w:szCs w:val="24"/>
        </w:rPr>
        <w:t xml:space="preserve"> </w:t>
      </w:r>
      <w:r>
        <w:rPr>
          <w:rFonts w:hint="eastAsia" w:ascii="宋体" w:hAnsi="宋体" w:cs="宋体"/>
          <w:bCs/>
          <w:sz w:val="24"/>
          <w:szCs w:val="24"/>
        </w:rPr>
        <w:t>有，</w:t>
      </w:r>
      <w:r>
        <w:rPr>
          <w:rFonts w:hint="eastAsia" w:ascii="宋体" w:hAnsi="宋体" w:cs="宋体"/>
          <w:sz w:val="24"/>
          <w:szCs w:val="24"/>
        </w:rPr>
        <w:t>本合同签订后</w:t>
      </w:r>
      <w:r>
        <w:rPr>
          <w:rFonts w:ascii="宋体" w:hAnsi="宋体" w:cs="宋体"/>
          <w:sz w:val="24"/>
          <w:szCs w:val="24"/>
        </w:rPr>
        <w:t>10</w:t>
      </w:r>
      <w:r>
        <w:rPr>
          <w:rFonts w:hint="eastAsia" w:ascii="宋体" w:hAnsi="宋体" w:cs="宋体"/>
          <w:sz w:val="24"/>
          <w:szCs w:val="24"/>
        </w:rPr>
        <w:t>日内</w:t>
      </w:r>
      <w:r>
        <w:rPr>
          <w:rFonts w:hint="eastAsia" w:ascii="宋体" w:hAnsi="宋体" w:cs="宋体"/>
          <w:sz w:val="24"/>
          <w:szCs w:val="24"/>
          <w:u w:val="single"/>
        </w:rPr>
        <w:t>以合同暂定总价的</w:t>
      </w:r>
      <w:r>
        <w:rPr>
          <w:rFonts w:ascii="宋体" w:hAnsi="宋体" w:cs="宋体"/>
          <w:sz w:val="24"/>
          <w:szCs w:val="24"/>
          <w:u w:val="single"/>
        </w:rPr>
        <w:t>10%作为履约保证金</w:t>
      </w:r>
      <w:r>
        <w:rPr>
          <w:rFonts w:hint="eastAsia" w:ascii="宋体" w:hAnsi="宋体" w:cs="宋体"/>
          <w:sz w:val="24"/>
          <w:szCs w:val="24"/>
          <w:u w:val="single"/>
        </w:rPr>
        <w:t>，</w:t>
      </w:r>
      <w:r>
        <w:rPr>
          <w:rFonts w:hint="eastAsia" w:ascii="宋体" w:hAnsi="宋体" w:cs="宋体"/>
          <w:sz w:val="24"/>
          <w:szCs w:val="24"/>
        </w:rPr>
        <w:t>金额为：</w:t>
      </w:r>
      <w:r>
        <w:rPr>
          <w:rFonts w:ascii="宋体" w:hAnsi="宋体" w:cs="宋体"/>
          <w:sz w:val="24"/>
          <w:szCs w:val="24"/>
          <w:u w:val="single"/>
        </w:rPr>
        <w:t xml:space="preserve"> </w:t>
      </w:r>
      <w:r>
        <w:rPr>
          <w:rFonts w:hint="eastAsia" w:ascii="宋体" w:hAnsi="宋体" w:cs="宋体"/>
          <w:sz w:val="24"/>
          <w:szCs w:val="24"/>
          <w:u w:val="single"/>
        </w:rPr>
        <w:t>…（大写人民币：</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户名：广州市净水有限公司</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账号：</w:t>
      </w:r>
      <w:r>
        <w:rPr>
          <w:rFonts w:ascii="宋体" w:hAnsi="宋体" w:cs="宋体"/>
          <w:bCs/>
          <w:sz w:val="24"/>
          <w:szCs w:val="24"/>
        </w:rPr>
        <w:t>82010154900000342</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开户行：浦发银行广州分行</w:t>
      </w:r>
    </w:p>
    <w:p>
      <w:pPr>
        <w:spacing w:line="360" w:lineRule="auto"/>
        <w:ind w:firstLine="480"/>
        <w:outlineLvl w:val="0"/>
        <w:rPr>
          <w:rFonts w:ascii="宋体" w:hAnsi="宋体" w:cs="宋体"/>
          <w:sz w:val="24"/>
          <w:szCs w:val="24"/>
        </w:rPr>
      </w:pPr>
      <w:r>
        <w:rPr>
          <w:rFonts w:ascii="宋体" w:hAnsi="宋体" w:cs="宋体"/>
          <w:sz w:val="24"/>
          <w:szCs w:val="24"/>
        </w:rPr>
        <w:t>6.3</w:t>
      </w:r>
      <w:r>
        <w:rPr>
          <w:rFonts w:hint="eastAsia" w:ascii="宋体" w:hAnsi="宋体" w:cs="宋体"/>
          <w:sz w:val="24"/>
          <w:szCs w:val="24"/>
        </w:rPr>
        <w:t>履约担保的担保期限和返还</w:t>
      </w:r>
    </w:p>
    <w:p>
      <w:pPr>
        <w:spacing w:line="360" w:lineRule="auto"/>
        <w:ind w:firstLine="480"/>
        <w:outlineLvl w:val="0"/>
        <w:rPr>
          <w:rFonts w:ascii="宋体" w:hAnsi="宋体" w:cs="宋体"/>
          <w:sz w:val="24"/>
          <w:szCs w:val="24"/>
        </w:rPr>
      </w:pPr>
      <w:r>
        <w:rPr>
          <w:rFonts w:ascii="宋体" w:hAnsi="宋体" w:cs="宋体"/>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sz w:val="24"/>
          <w:szCs w:val="24"/>
        </w:rPr>
      </w:pPr>
      <w:r>
        <w:rPr>
          <w:rFonts w:ascii="宋体" w:hAnsi="宋体" w:cs="宋体"/>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sz w:val="24"/>
          <w:szCs w:val="24"/>
        </w:rPr>
        <w:t xml:space="preserve"> </w:t>
      </w:r>
    </w:p>
    <w:p>
      <w:pPr>
        <w:spacing w:line="360" w:lineRule="auto"/>
        <w:ind w:firstLine="480" w:firstLineChars="200"/>
        <w:outlineLvl w:val="0"/>
        <w:rPr>
          <w:rFonts w:ascii="宋体" w:hAnsi="宋体" w:cs="宋体"/>
          <w:sz w:val="24"/>
          <w:szCs w:val="24"/>
        </w:rPr>
      </w:pPr>
      <w:r>
        <w:rPr>
          <w:rFonts w:ascii="宋体" w:hAnsi="宋体" w:cs="宋体"/>
          <w:sz w:val="24"/>
          <w:szCs w:val="24"/>
        </w:rPr>
        <w:t>6.3.3</w:t>
      </w:r>
      <w:r>
        <w:rPr>
          <w:rFonts w:hint="eastAsia" w:ascii="宋体" w:hAnsi="宋体" w:cs="宋体"/>
          <w:sz w:val="24"/>
          <w:szCs w:val="24"/>
        </w:rPr>
        <w:t>延长担保期限。履约银行保函形式提交履约保证金的，在银行保函到期前，乙方应提前</w:t>
      </w:r>
      <w:r>
        <w:rPr>
          <w:rFonts w:ascii="宋体" w:hAnsi="宋体" w:cs="宋体"/>
          <w:sz w:val="24"/>
          <w:szCs w:val="24"/>
          <w:u w:val="single"/>
        </w:rPr>
        <w:t xml:space="preserve"> 7 </w:t>
      </w:r>
      <w:r>
        <w:rPr>
          <w:rFonts w:ascii="宋体" w:hAnsi="宋体" w:cs="宋体"/>
          <w:sz w:val="24"/>
          <w:szCs w:val="24"/>
        </w:rPr>
        <w:t>天向甲方提交新的保函以替换即将到期的保函</w:t>
      </w:r>
      <w:r>
        <w:rPr>
          <w:rFonts w:hint="eastAsia" w:ascii="宋体" w:hAnsi="宋体" w:cs="宋体"/>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sz w:val="24"/>
          <w:szCs w:val="24"/>
        </w:rPr>
      </w:pPr>
      <w:r>
        <w:rPr>
          <w:rFonts w:ascii="宋体" w:hAnsi="宋体" w:cs="宋体"/>
          <w:sz w:val="24"/>
          <w:szCs w:val="24"/>
        </w:rPr>
        <w:t>6.3.5</w:t>
      </w:r>
      <w:r>
        <w:rPr>
          <w:rFonts w:hint="eastAsia" w:ascii="宋体" w:hAnsi="宋体" w:cs="宋体"/>
          <w:sz w:val="24"/>
          <w:szCs w:val="24"/>
        </w:rPr>
        <w:t>甲方按合同约定提取履约担保金额后，乙方应在收到甲方通知后</w:t>
      </w:r>
      <w:r>
        <w:rPr>
          <w:rFonts w:ascii="宋体" w:hAnsi="宋体" w:cs="宋体"/>
          <w:sz w:val="24"/>
          <w:szCs w:val="24"/>
          <w:u w:val="single"/>
        </w:rPr>
        <w:t xml:space="preserve"> 7 </w:t>
      </w:r>
      <w:r>
        <w:rPr>
          <w:rFonts w:hint="eastAsia" w:ascii="宋体" w:hAnsi="宋体" w:cs="宋体"/>
          <w:sz w:val="24"/>
          <w:szCs w:val="24"/>
        </w:rPr>
        <w:t>天内补足数额，逾期未补足，则甲方有权提取履约担保的全部余额并解除合同。</w:t>
      </w:r>
    </w:p>
    <w:bookmarkEnd w:id="103"/>
    <w:bookmarkEnd w:id="104"/>
    <w:p>
      <w:pPr>
        <w:spacing w:line="360" w:lineRule="auto"/>
        <w:ind w:firstLine="482" w:firstLineChars="200"/>
        <w:rPr>
          <w:rFonts w:ascii="宋体" w:hAnsi="宋体" w:cs="宋体"/>
          <w:b/>
          <w:sz w:val="24"/>
          <w:szCs w:val="24"/>
        </w:rPr>
      </w:pPr>
      <w:r>
        <w:rPr>
          <w:rFonts w:hint="eastAsia" w:ascii="宋体" w:hAnsi="宋体" w:cs="宋体"/>
          <w:b/>
          <w:bCs/>
          <w:kern w:val="0"/>
          <w:sz w:val="24"/>
          <w:szCs w:val="24"/>
        </w:rPr>
        <w:t>第七条</w:t>
      </w:r>
      <w:r>
        <w:rPr>
          <w:rFonts w:ascii="宋体" w:hAnsi="宋体" w:cs="宋体"/>
          <w:b/>
          <w:bCs/>
          <w:kern w:val="0"/>
          <w:sz w:val="24"/>
          <w:szCs w:val="24"/>
        </w:rPr>
        <w:t xml:space="preserve"> </w:t>
      </w:r>
      <w:r>
        <w:rPr>
          <w:rFonts w:hint="eastAsia" w:ascii="宋体" w:hAnsi="宋体" w:cs="宋体"/>
          <w:b/>
          <w:sz w:val="24"/>
          <w:szCs w:val="24"/>
        </w:rPr>
        <w:t>交货及检验要求</w:t>
      </w:r>
    </w:p>
    <w:p>
      <w:pPr>
        <w:autoSpaceDE w:val="0"/>
        <w:autoSpaceDN w:val="0"/>
        <w:adjustRightInd w:val="0"/>
        <w:spacing w:line="360" w:lineRule="auto"/>
        <w:ind w:firstLine="480" w:firstLineChars="200"/>
        <w:rPr>
          <w:rFonts w:ascii="宋体" w:hAnsi="宋体" w:cs="宋体"/>
          <w:bCs/>
          <w:sz w:val="24"/>
          <w:szCs w:val="24"/>
        </w:rPr>
      </w:pPr>
      <w:r>
        <w:rPr>
          <w:rFonts w:ascii="宋体" w:hAnsi="宋体" w:cs="宋体"/>
          <w:bCs/>
          <w:sz w:val="24"/>
          <w:szCs w:val="24"/>
        </w:rPr>
        <w:t xml:space="preserve">7.1 </w:t>
      </w:r>
      <w:r>
        <w:rPr>
          <w:rFonts w:hint="eastAsia" w:ascii="宋体" w:hAnsi="宋体" w:cs="宋体"/>
          <w:bCs/>
          <w:sz w:val="24"/>
          <w:szCs w:val="24"/>
        </w:rPr>
        <w:t>交货要求：乙方应在交货时向甲方提供出厂合格证、产品质量证明文件、操作维修手册等（手册应包含设备情况、系统和主要部件常见故障、保养要求、紧急维修电话等内容）。施工图、竣工图、设备技术说明书、拓扑图、端口连接情况、交换机配置文件、软件安装包、软件授权、系统备份及相关用户密码等。项目竣工后，承包方将所有关于本项目的技术资料整理好并交至项目承办单位。</w:t>
      </w:r>
    </w:p>
    <w:p>
      <w:pPr>
        <w:spacing w:line="360" w:lineRule="auto"/>
        <w:ind w:firstLine="480" w:firstLineChars="200"/>
        <w:rPr>
          <w:rFonts w:ascii="宋体" w:hAnsi="宋体" w:cs="宋体"/>
          <w:bCs/>
          <w:sz w:val="24"/>
          <w:szCs w:val="24"/>
        </w:rPr>
      </w:pPr>
      <w:r>
        <w:rPr>
          <w:rFonts w:ascii="宋体" w:hAnsi="宋体" w:cs="宋体"/>
          <w:bCs/>
          <w:sz w:val="24"/>
          <w:szCs w:val="24"/>
        </w:rPr>
        <w:t>7.2</w:t>
      </w:r>
      <w:r>
        <w:rPr>
          <w:rFonts w:hint="eastAsia" w:ascii="宋体" w:hAnsi="宋体" w:cs="宋体"/>
          <w:bCs/>
          <w:sz w:val="24"/>
          <w:szCs w:val="24"/>
        </w:rPr>
        <w:t>外观验收：设备运抵交货地点后，甲乙双方根据合同约定对合同设备的包装、外观与件数进行清点检查，并共同签署合同设备外观检查记录。</w:t>
      </w:r>
    </w:p>
    <w:p>
      <w:pPr>
        <w:spacing w:line="360" w:lineRule="auto"/>
        <w:ind w:firstLine="480" w:firstLineChars="200"/>
        <w:rPr>
          <w:rFonts w:ascii="宋体" w:hAnsi="宋体" w:cs="宋体"/>
          <w:sz w:val="24"/>
          <w:szCs w:val="24"/>
        </w:rPr>
      </w:pPr>
      <w:r>
        <w:rPr>
          <w:rFonts w:ascii="宋体" w:hAnsi="宋体" w:cs="宋体"/>
          <w:bCs/>
          <w:sz w:val="24"/>
          <w:szCs w:val="24"/>
        </w:rPr>
        <w:t xml:space="preserve">7.3 </w:t>
      </w:r>
      <w:r>
        <w:rPr>
          <w:rFonts w:hint="eastAsia" w:ascii="宋体" w:hAnsi="宋体" w:cs="宋体"/>
          <w:bCs/>
          <w:sz w:val="24"/>
          <w:szCs w:val="24"/>
        </w:rPr>
        <w:t>开箱验收：开箱检验在合同设备交付地点进行，</w:t>
      </w:r>
      <w:r>
        <w:rPr>
          <w:rFonts w:hint="eastAsia" w:ascii="宋体" w:hAnsi="宋体" w:cs="宋体"/>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line="360" w:lineRule="auto"/>
        <w:rPr>
          <w:rFonts w:ascii="宋体" w:hAnsi="宋体" w:cs="宋体"/>
          <w:sz w:val="24"/>
          <w:szCs w:val="24"/>
        </w:rPr>
      </w:pPr>
      <w:r>
        <w:rPr>
          <w:rFonts w:ascii="宋体" w:hAnsi="宋体" w:cs="宋体"/>
          <w:sz w:val="24"/>
          <w:szCs w:val="24"/>
        </w:rPr>
        <w:t xml:space="preserve">    7.4</w:t>
      </w:r>
      <w:r>
        <w:rPr>
          <w:rFonts w:hint="eastAsia" w:ascii="宋体" w:hAnsi="宋体" w:cs="宋体"/>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sz w:val="24"/>
          <w:szCs w:val="24"/>
        </w:rPr>
      </w:pPr>
      <w:r>
        <w:rPr>
          <w:rFonts w:ascii="宋体" w:hAnsi="宋体" w:cs="宋体"/>
          <w:sz w:val="24"/>
          <w:szCs w:val="24"/>
        </w:rPr>
        <w:t xml:space="preserve">    7.5</w:t>
      </w:r>
      <w:r>
        <w:rPr>
          <w:rFonts w:hint="eastAsia" w:ascii="宋体" w:hAnsi="宋体" w:cs="宋体"/>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sz w:val="24"/>
          <w:szCs w:val="24"/>
        </w:rPr>
        <w:t>7.4</w:t>
      </w:r>
      <w:r>
        <w:rPr>
          <w:rFonts w:hint="eastAsia" w:ascii="宋体" w:hAnsi="宋体" w:cs="宋体"/>
          <w:sz w:val="24"/>
          <w:szCs w:val="24"/>
        </w:rPr>
        <w:t>条执行，交货时间不顺延。</w:t>
      </w:r>
    </w:p>
    <w:p>
      <w:pPr>
        <w:spacing w:line="360" w:lineRule="auto"/>
        <w:rPr>
          <w:rFonts w:ascii="宋体" w:hAnsi="宋体" w:cs="宋体"/>
          <w:sz w:val="24"/>
          <w:szCs w:val="24"/>
        </w:rPr>
      </w:pPr>
      <w:r>
        <w:rPr>
          <w:rFonts w:ascii="宋体" w:hAnsi="宋体" w:cs="宋体"/>
          <w:sz w:val="24"/>
          <w:szCs w:val="24"/>
        </w:rPr>
        <w:t xml:space="preserve">    7.6 </w:t>
      </w:r>
      <w:r>
        <w:rPr>
          <w:rFonts w:hint="eastAsia" w:ascii="宋体" w:hAnsi="宋体" w:cs="宋体"/>
          <w:sz w:val="24"/>
          <w:szCs w:val="24"/>
        </w:rPr>
        <w:t>甲方有权对合同设备进行原厂正品验证，若合同设备无法获原厂验证，甲方有权退回设备，要求乙方在</w:t>
      </w:r>
      <w:r>
        <w:rPr>
          <w:rFonts w:ascii="宋体" w:hAnsi="宋体" w:cs="宋体"/>
          <w:sz w:val="24"/>
          <w:szCs w:val="24"/>
          <w:u w:val="single"/>
        </w:rPr>
        <w:t xml:space="preserve"> 5 </w:t>
      </w:r>
      <w:r>
        <w:rPr>
          <w:rFonts w:hint="eastAsia" w:ascii="宋体" w:hAnsi="宋体" w:cs="宋体"/>
          <w:sz w:val="24"/>
          <w:szCs w:val="24"/>
        </w:rPr>
        <w:t>个工作日内退回已支付款项并按设备价格的</w:t>
      </w:r>
      <w:r>
        <w:rPr>
          <w:rFonts w:ascii="宋体" w:hAnsi="宋体" w:cs="宋体"/>
          <w:sz w:val="24"/>
          <w:szCs w:val="24"/>
          <w:u w:val="single"/>
        </w:rPr>
        <w:t xml:space="preserve"> </w:t>
      </w:r>
      <w:r>
        <w:rPr>
          <w:rFonts w:hint="eastAsia" w:ascii="宋体" w:hAnsi="宋体" w:cs="宋体"/>
          <w:sz w:val="24"/>
          <w:szCs w:val="24"/>
          <w:u w:val="single"/>
        </w:rPr>
        <w:t>10</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sz w:val="24"/>
          <w:szCs w:val="24"/>
        </w:rPr>
      </w:pPr>
      <w:bookmarkStart w:id="105" w:name="_Toc518992990"/>
      <w:bookmarkStart w:id="106" w:name="_Toc520190030"/>
      <w:bookmarkStart w:id="107" w:name="_Toc474245215"/>
      <w:bookmarkStart w:id="108" w:name="_Toc257"/>
      <w:bookmarkStart w:id="109" w:name="_Toc183666534"/>
      <w:r>
        <w:rPr>
          <w:rFonts w:hint="eastAsia" w:ascii="宋体" w:hAnsi="宋体" w:cs="宋体"/>
          <w:b/>
          <w:sz w:val="24"/>
          <w:szCs w:val="24"/>
        </w:rPr>
        <w:t>第八条</w:t>
      </w:r>
      <w:r>
        <w:rPr>
          <w:rFonts w:ascii="宋体" w:hAnsi="宋体" w:cs="宋体"/>
          <w:b/>
          <w:sz w:val="24"/>
          <w:szCs w:val="24"/>
        </w:rPr>
        <w:t xml:space="preserve"> </w:t>
      </w:r>
      <w:r>
        <w:rPr>
          <w:rFonts w:hint="eastAsia" w:ascii="宋体" w:hAnsi="宋体" w:cs="宋体"/>
          <w:b/>
          <w:sz w:val="24"/>
          <w:szCs w:val="24"/>
        </w:rPr>
        <w:t>包装</w:t>
      </w:r>
      <w:bookmarkEnd w:id="105"/>
      <w:bookmarkEnd w:id="106"/>
      <w:bookmarkEnd w:id="107"/>
      <w:r>
        <w:rPr>
          <w:rFonts w:hint="eastAsia" w:ascii="宋体" w:hAnsi="宋体" w:cs="宋体"/>
          <w:b/>
          <w:sz w:val="24"/>
          <w:szCs w:val="24"/>
        </w:rPr>
        <w:t>、标示及运输要求</w:t>
      </w:r>
    </w:p>
    <w:p>
      <w:pPr>
        <w:spacing w:line="360" w:lineRule="auto"/>
        <w:ind w:firstLine="482"/>
        <w:rPr>
          <w:rFonts w:ascii="宋体" w:hAnsi="宋体" w:cs="宋体"/>
          <w:bCs/>
          <w:sz w:val="24"/>
          <w:szCs w:val="24"/>
        </w:rPr>
      </w:pPr>
      <w:r>
        <w:rPr>
          <w:rFonts w:ascii="宋体" w:hAnsi="宋体" w:cs="宋体"/>
          <w:bCs/>
          <w:sz w:val="24"/>
          <w:szCs w:val="24"/>
        </w:rPr>
        <w:t xml:space="preserve">8.1 </w:t>
      </w:r>
      <w:r>
        <w:rPr>
          <w:rFonts w:hint="eastAsia" w:ascii="宋体" w:hAnsi="宋体" w:cs="宋体"/>
          <w:bCs/>
          <w:sz w:val="24"/>
          <w:szCs w:val="24"/>
        </w:rPr>
        <w:t>包装</w:t>
      </w:r>
    </w:p>
    <w:p>
      <w:pPr>
        <w:spacing w:line="360" w:lineRule="auto"/>
        <w:ind w:firstLine="482"/>
        <w:rPr>
          <w:rFonts w:ascii="宋体" w:hAnsi="宋体" w:cs="宋体"/>
          <w:bCs/>
          <w:sz w:val="24"/>
          <w:szCs w:val="24"/>
        </w:rPr>
      </w:pPr>
      <w:r>
        <w:rPr>
          <w:rFonts w:ascii="宋体" w:hAnsi="宋体" w:cs="宋体"/>
          <w:bCs/>
          <w:sz w:val="24"/>
          <w:szCs w:val="24"/>
        </w:rPr>
        <w:t>8.1.1</w:t>
      </w:r>
      <w:r>
        <w:rPr>
          <w:rFonts w:hint="eastAsia" w:ascii="宋体" w:hAnsi="宋体" w:cs="宋体"/>
          <w:bCs/>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sz w:val="24"/>
          <w:szCs w:val="24"/>
        </w:rPr>
      </w:pPr>
      <w:r>
        <w:rPr>
          <w:rFonts w:ascii="宋体" w:hAnsi="宋体" w:cs="宋体"/>
          <w:bCs/>
          <w:sz w:val="24"/>
          <w:szCs w:val="24"/>
        </w:rPr>
        <w:t>8.1.2</w:t>
      </w:r>
      <w:r>
        <w:rPr>
          <w:rFonts w:hint="eastAsia" w:ascii="宋体" w:hAnsi="宋体" w:cs="宋体"/>
          <w:bCs/>
          <w:sz w:val="24"/>
          <w:szCs w:val="24"/>
        </w:rPr>
        <w:t>超限设备的包装要求：</w:t>
      </w:r>
      <w:r>
        <w:rPr>
          <w:rFonts w:ascii="宋体" w:hAnsi="宋体" w:cs="宋体"/>
          <w:bCs/>
          <w:sz w:val="24"/>
          <w:szCs w:val="24"/>
          <w:u w:val="single"/>
        </w:rPr>
        <w:t xml:space="preserve">  /  </w:t>
      </w:r>
      <w:r>
        <w:rPr>
          <w:rFonts w:hint="eastAsia" w:ascii="宋体" w:hAnsi="宋体" w:cs="宋体"/>
          <w:bCs/>
          <w:sz w:val="24"/>
          <w:szCs w:val="24"/>
        </w:rPr>
        <w:t>。</w:t>
      </w:r>
    </w:p>
    <w:p>
      <w:pPr>
        <w:spacing w:line="360" w:lineRule="auto"/>
        <w:ind w:firstLine="482"/>
        <w:rPr>
          <w:rFonts w:ascii="宋体" w:hAnsi="宋体" w:cs="宋体"/>
          <w:bCs/>
          <w:sz w:val="24"/>
          <w:szCs w:val="24"/>
        </w:rPr>
      </w:pPr>
      <w:r>
        <w:rPr>
          <w:rFonts w:ascii="宋体" w:hAnsi="宋体" w:cs="宋体"/>
          <w:bCs/>
          <w:sz w:val="24"/>
          <w:szCs w:val="24"/>
        </w:rPr>
        <w:t xml:space="preserve">8.2 </w:t>
      </w:r>
      <w:bookmarkStart w:id="110" w:name="_Toc107446851"/>
      <w:bookmarkStart w:id="111" w:name="_Toc107447244"/>
      <w:r>
        <w:rPr>
          <w:rFonts w:hint="eastAsia" w:ascii="宋体" w:hAnsi="宋体" w:cs="宋体"/>
          <w:bCs/>
          <w:sz w:val="24"/>
          <w:szCs w:val="24"/>
        </w:rPr>
        <w:t>标志</w:t>
      </w:r>
    </w:p>
    <w:bookmarkEnd w:id="110"/>
    <w:bookmarkEnd w:id="111"/>
    <w:p>
      <w:pPr>
        <w:spacing w:line="360" w:lineRule="auto"/>
        <w:ind w:firstLine="482"/>
        <w:rPr>
          <w:rFonts w:ascii="宋体" w:hAnsi="宋体" w:cs="宋体"/>
          <w:bCs/>
          <w:sz w:val="24"/>
          <w:szCs w:val="24"/>
        </w:rPr>
      </w:pPr>
      <w:r>
        <w:rPr>
          <w:rFonts w:ascii="宋体" w:hAnsi="宋体" w:cs="宋体"/>
          <w:bCs/>
          <w:sz w:val="24"/>
          <w:szCs w:val="24"/>
        </w:rPr>
        <w:t>8.2.1</w:t>
      </w:r>
      <w:r>
        <w:rPr>
          <w:rFonts w:hint="eastAsia" w:ascii="宋体" w:hAnsi="宋体" w:cs="宋体"/>
          <w:bCs/>
          <w:sz w:val="24"/>
          <w:szCs w:val="24"/>
        </w:rPr>
        <w:t>乙方应按照国家标准对设备的外包装进行标志。</w:t>
      </w:r>
    </w:p>
    <w:p>
      <w:pPr>
        <w:adjustRightInd w:val="0"/>
        <w:snapToGrid w:val="0"/>
        <w:spacing w:line="360" w:lineRule="auto"/>
        <w:ind w:firstLine="480" w:firstLineChars="200"/>
        <w:rPr>
          <w:rFonts w:ascii="宋体" w:hAnsi="宋体" w:cs="宋体"/>
          <w:bCs/>
          <w:sz w:val="24"/>
          <w:szCs w:val="24"/>
        </w:rPr>
      </w:pPr>
      <w:r>
        <w:rPr>
          <w:rFonts w:ascii="宋体" w:hAnsi="宋体" w:cs="宋体"/>
          <w:sz w:val="24"/>
          <w:szCs w:val="24"/>
        </w:rPr>
        <w:t>8.2.2</w:t>
      </w:r>
      <w:r>
        <w:rPr>
          <w:rFonts w:hint="eastAsia" w:ascii="宋体" w:hAnsi="宋体" w:cs="宋体"/>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line="360" w:lineRule="auto"/>
        <w:ind w:firstLine="480" w:firstLineChars="200"/>
        <w:rPr>
          <w:rFonts w:ascii="宋体" w:hAnsi="宋体" w:cs="宋体"/>
          <w:bCs/>
          <w:sz w:val="24"/>
          <w:szCs w:val="24"/>
        </w:rPr>
      </w:pPr>
      <w:r>
        <w:rPr>
          <w:rFonts w:ascii="宋体" w:hAnsi="宋体" w:cs="宋体"/>
          <w:bCs/>
          <w:sz w:val="24"/>
          <w:szCs w:val="24"/>
        </w:rPr>
        <w:t xml:space="preserve">8.2.3  </w:t>
      </w:r>
      <w:r>
        <w:rPr>
          <w:rFonts w:hint="eastAsia" w:ascii="宋体" w:hAnsi="宋体" w:cs="宋体"/>
          <w:bCs/>
          <w:sz w:val="24"/>
          <w:szCs w:val="24"/>
        </w:rPr>
        <w:t>如由于包装不当或包装箱内部保护措施不符合要求而导致在装车或运输中发生设备或其任何部件的损坏或遗失，乙方应自费对缺损的设备、部件进行修理、更换或补供。</w:t>
      </w:r>
      <w:bookmarkStart w:id="112" w:name="_Toc306350457"/>
      <w:bookmarkStart w:id="113" w:name="_Toc474245218"/>
      <w:bookmarkStart w:id="114" w:name="_Toc9269"/>
      <w:bookmarkStart w:id="115" w:name="_Toc520190032"/>
      <w:bookmarkStart w:id="116" w:name="_Toc183666521"/>
      <w:bookmarkStart w:id="117" w:name="_Toc518992992"/>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8.3</w:t>
      </w:r>
      <w:r>
        <w:rPr>
          <w:rFonts w:hint="eastAsia" w:ascii="宋体" w:hAnsi="宋体" w:cs="宋体"/>
          <w:sz w:val="24"/>
          <w:szCs w:val="24"/>
        </w:rPr>
        <w:t>运输</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8.3.1</w:t>
      </w:r>
      <w:r>
        <w:rPr>
          <w:rFonts w:hint="eastAsia" w:ascii="宋体" w:hAnsi="宋体" w:cs="宋体"/>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8.3.2 </w:t>
      </w:r>
      <w:r>
        <w:rPr>
          <w:rFonts w:hint="eastAsia" w:ascii="宋体" w:hAnsi="宋体" w:cs="宋体"/>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8.3.3 </w:t>
      </w:r>
      <w:r>
        <w:rPr>
          <w:rFonts w:hint="eastAsia" w:ascii="宋体" w:hAnsi="宋体" w:cs="宋体"/>
          <w:sz w:val="24"/>
          <w:szCs w:val="24"/>
        </w:rPr>
        <w:t>除合同条款另有约定外，乙方应在合同设备预计启运</w:t>
      </w:r>
      <w:r>
        <w:rPr>
          <w:rFonts w:ascii="宋体" w:hAnsi="宋体" w:cs="宋体"/>
          <w:sz w:val="24"/>
          <w:szCs w:val="24"/>
        </w:rPr>
        <w:t>7</w:t>
      </w:r>
      <w:r>
        <w:rPr>
          <w:rFonts w:hint="eastAsia" w:ascii="宋体" w:hAnsi="宋体" w:cs="宋体"/>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sz w:val="24"/>
          <w:szCs w:val="24"/>
        </w:rPr>
        <w:t xml:space="preserve"> 24 </w:t>
      </w:r>
      <w:r>
        <w:rPr>
          <w:rFonts w:hint="eastAsia" w:ascii="宋体" w:hAnsi="宋体" w:cs="宋体"/>
          <w:sz w:val="24"/>
          <w:szCs w:val="24"/>
        </w:rPr>
        <w:t>小时之内正式通知甲方。</w:t>
      </w:r>
    </w:p>
    <w:bookmarkEnd w:id="112"/>
    <w:bookmarkEnd w:id="113"/>
    <w:bookmarkEnd w:id="114"/>
    <w:bookmarkEnd w:id="115"/>
    <w:bookmarkEnd w:id="116"/>
    <w:bookmarkEnd w:id="117"/>
    <w:p>
      <w:pPr>
        <w:adjustRightInd w:val="0"/>
        <w:snapToGrid w:val="0"/>
        <w:spacing w:before="156" w:beforeLines="50" w:after="156" w:afterLines="50" w:line="360" w:lineRule="auto"/>
        <w:ind w:firstLine="482" w:firstLineChars="200"/>
        <w:rPr>
          <w:rFonts w:ascii="宋体" w:hAnsi="宋体" w:cs="宋体"/>
          <w:sz w:val="24"/>
          <w:szCs w:val="24"/>
        </w:rPr>
      </w:pPr>
      <w:bookmarkStart w:id="118" w:name="_Toc183666522"/>
      <w:bookmarkStart w:id="119" w:name="_Toc18496"/>
      <w:bookmarkStart w:id="120" w:name="_Toc306350458"/>
      <w:r>
        <w:rPr>
          <w:rFonts w:hint="eastAsia" w:ascii="宋体" w:hAnsi="宋体" w:cs="宋体"/>
          <w:b/>
          <w:sz w:val="24"/>
          <w:szCs w:val="24"/>
        </w:rPr>
        <w:t>第九条</w:t>
      </w:r>
      <w:r>
        <w:rPr>
          <w:rFonts w:ascii="宋体" w:hAnsi="宋体" w:cs="宋体"/>
          <w:b/>
          <w:sz w:val="24"/>
          <w:szCs w:val="24"/>
        </w:rPr>
        <w:t xml:space="preserve"> </w:t>
      </w:r>
      <w:r>
        <w:rPr>
          <w:rFonts w:hint="eastAsia" w:ascii="宋体" w:hAnsi="宋体" w:cs="宋体"/>
          <w:b/>
          <w:sz w:val="24"/>
          <w:szCs w:val="24"/>
        </w:rPr>
        <w:t>技术服务</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9.1  </w:t>
      </w:r>
      <w:r>
        <w:rPr>
          <w:rFonts w:hint="eastAsia" w:ascii="宋体" w:hAnsi="宋体" w:cs="宋体"/>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9.2  </w:t>
      </w:r>
      <w:r>
        <w:rPr>
          <w:rFonts w:hint="eastAsia" w:ascii="宋体" w:hAnsi="宋体" w:cs="宋体"/>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9.3  </w:t>
      </w:r>
      <w:r>
        <w:rPr>
          <w:rFonts w:hint="eastAsia" w:ascii="宋体" w:hAnsi="宋体" w:cs="宋体"/>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9.4  </w:t>
      </w:r>
      <w:r>
        <w:rPr>
          <w:rFonts w:hint="eastAsia" w:ascii="宋体" w:hAnsi="宋体" w:cs="宋体"/>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sz w:val="24"/>
          <w:szCs w:val="24"/>
        </w:rPr>
      </w:pPr>
      <w:bookmarkStart w:id="121" w:name="_Toc474245220"/>
      <w:bookmarkStart w:id="122" w:name="_Toc518992994"/>
      <w:bookmarkStart w:id="123" w:name="_Toc520190034"/>
      <w:bookmarkStart w:id="124" w:name="_Toc4682"/>
      <w:bookmarkStart w:id="125" w:name="_Toc306350459"/>
      <w:bookmarkStart w:id="126" w:name="_Toc183666523"/>
      <w:r>
        <w:rPr>
          <w:rFonts w:hint="eastAsia" w:ascii="宋体" w:hAnsi="宋体" w:cs="宋体"/>
          <w:b/>
          <w:sz w:val="24"/>
          <w:szCs w:val="24"/>
        </w:rPr>
        <w:t>第十条</w:t>
      </w:r>
      <w:r>
        <w:rPr>
          <w:rFonts w:ascii="宋体" w:hAnsi="宋体" w:cs="宋体"/>
          <w:b/>
          <w:sz w:val="24"/>
          <w:szCs w:val="24"/>
        </w:rPr>
        <w:t xml:space="preserve"> </w:t>
      </w:r>
      <w:r>
        <w:rPr>
          <w:rFonts w:hint="eastAsia" w:ascii="宋体" w:hAnsi="宋体" w:cs="宋体"/>
          <w:b/>
          <w:sz w:val="24"/>
          <w:szCs w:val="24"/>
        </w:rPr>
        <w:t>质量保</w:t>
      </w:r>
      <w:bookmarkEnd w:id="121"/>
      <w:bookmarkEnd w:id="122"/>
      <w:bookmarkEnd w:id="123"/>
      <w:r>
        <w:rPr>
          <w:rFonts w:hint="eastAsia" w:ascii="宋体" w:hAnsi="宋体" w:cs="宋体"/>
          <w:b/>
          <w:sz w:val="24"/>
          <w:szCs w:val="24"/>
        </w:rPr>
        <w:t>修</w:t>
      </w:r>
    </w:p>
    <w:p>
      <w:pPr>
        <w:tabs>
          <w:tab w:val="left" w:pos="851"/>
        </w:tabs>
        <w:adjustRightInd w:val="0"/>
        <w:snapToGrid w:val="0"/>
        <w:spacing w:line="360" w:lineRule="auto"/>
        <w:ind w:firstLine="480" w:firstLineChars="200"/>
        <w:rPr>
          <w:rFonts w:ascii="宋体" w:hAnsi="宋体" w:cs="宋体"/>
          <w:sz w:val="24"/>
          <w:szCs w:val="24"/>
        </w:rPr>
      </w:pPr>
      <w:r>
        <w:rPr>
          <w:rFonts w:ascii="宋体" w:hAnsi="宋体" w:cs="宋体"/>
          <w:sz w:val="24"/>
          <w:szCs w:val="24"/>
        </w:rPr>
        <w:t>10.1</w:t>
      </w:r>
      <w:r>
        <w:rPr>
          <w:rFonts w:hint="eastAsia" w:ascii="宋体" w:hAnsi="宋体" w:cs="宋体"/>
          <w:sz w:val="24"/>
          <w:szCs w:val="24"/>
        </w:rPr>
        <w:t>保修期：自</w:t>
      </w:r>
      <w:r>
        <w:rPr>
          <w:rFonts w:hint="eastAsia" w:ascii="宋体" w:hAnsi="宋体" w:cs="宋体"/>
          <w:kern w:val="0"/>
          <w:sz w:val="24"/>
          <w:szCs w:val="24"/>
          <w:lang w:val="zh-CN"/>
        </w:rPr>
        <w:t>设备</w:t>
      </w:r>
      <w:r>
        <w:rPr>
          <w:rFonts w:hint="eastAsia" w:ascii="宋体" w:hAnsi="宋体" w:cs="宋体"/>
          <w:kern w:val="0"/>
          <w:sz w:val="24"/>
          <w:szCs w:val="24"/>
        </w:rPr>
        <w:t>开箱</w:t>
      </w:r>
      <w:r>
        <w:rPr>
          <w:rFonts w:hint="eastAsia" w:ascii="宋体" w:hAnsi="宋体" w:cs="宋体"/>
          <w:kern w:val="0"/>
          <w:sz w:val="24"/>
          <w:szCs w:val="24"/>
          <w:lang w:val="zh-CN"/>
        </w:rPr>
        <w:t>验收合格之日起</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u w:val="single"/>
        </w:rPr>
        <w:t>年</w:t>
      </w:r>
      <w:r>
        <w:rPr>
          <w:rFonts w:hint="eastAsia" w:ascii="宋体" w:hAnsi="宋体" w:cs="宋体"/>
          <w:sz w:val="24"/>
          <w:szCs w:val="24"/>
        </w:rPr>
        <w:t>。保修期内乙方应免费对设备进行日常维护保养及质量缺陷修复。</w:t>
      </w:r>
      <w:r>
        <w:rPr>
          <w:rFonts w:ascii="宋体" w:hAnsi="宋体" w:cs="宋体"/>
          <w:sz w:val="24"/>
          <w:szCs w:val="24"/>
        </w:rPr>
        <w:t xml:space="preserve">                                          </w:t>
      </w:r>
    </w:p>
    <w:p>
      <w:pPr>
        <w:tabs>
          <w:tab w:val="left" w:pos="851"/>
        </w:tabs>
        <w:adjustRightInd w:val="0"/>
        <w:snapToGrid w:val="0"/>
        <w:spacing w:line="360" w:lineRule="auto"/>
        <w:ind w:firstLine="480" w:firstLineChars="200"/>
        <w:rPr>
          <w:rFonts w:ascii="宋体" w:hAnsi="宋体" w:cs="宋体"/>
          <w:kern w:val="0"/>
          <w:sz w:val="24"/>
          <w:szCs w:val="24"/>
          <w:lang w:val="zh-CN"/>
        </w:rPr>
      </w:pPr>
      <w:r>
        <w:rPr>
          <w:rFonts w:ascii="宋体" w:hAnsi="宋体" w:cs="宋体"/>
          <w:sz w:val="24"/>
          <w:szCs w:val="24"/>
        </w:rPr>
        <w:t>10.2</w:t>
      </w:r>
      <w:r>
        <w:rPr>
          <w:rFonts w:hint="eastAsia" w:ascii="宋体" w:hAnsi="宋体" w:cs="宋体"/>
          <w:kern w:val="0"/>
          <w:sz w:val="24"/>
          <w:szCs w:val="24"/>
        </w:rPr>
        <w:t>保修</w:t>
      </w:r>
      <w:r>
        <w:rPr>
          <w:rFonts w:hint="eastAsia" w:ascii="宋体" w:hAnsi="宋体" w:cs="宋体"/>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kern w:val="0"/>
          <w:sz w:val="24"/>
          <w:szCs w:val="24"/>
          <w:u w:val="single"/>
          <w:lang w:val="zh-CN"/>
        </w:rPr>
        <w:t>同暂定总价的</w:t>
      </w:r>
      <w:r>
        <w:rPr>
          <w:rFonts w:ascii="宋体" w:hAnsi="宋体" w:cs="宋体"/>
          <w:kern w:val="0"/>
          <w:sz w:val="24"/>
          <w:szCs w:val="24"/>
          <w:u w:val="single"/>
          <w:lang w:val="zh-CN"/>
        </w:rPr>
        <w:t>10%</w:t>
      </w:r>
      <w:r>
        <w:rPr>
          <w:rFonts w:hint="eastAsia" w:ascii="宋体" w:hAnsi="宋体" w:cs="宋体"/>
          <w:kern w:val="0"/>
          <w:sz w:val="24"/>
          <w:szCs w:val="24"/>
          <w:u w:val="single"/>
          <w:lang w:val="zh-CN"/>
        </w:rPr>
        <w:t>作为</w:t>
      </w:r>
      <w:r>
        <w:rPr>
          <w:rFonts w:hint="eastAsia" w:ascii="宋体" w:hAnsi="宋体" w:cs="宋体"/>
          <w:kern w:val="0"/>
          <w:sz w:val="24"/>
          <w:szCs w:val="24"/>
          <w:lang w:val="zh-CN"/>
        </w:rPr>
        <w:t>违约金，</w:t>
      </w:r>
      <w:r>
        <w:rPr>
          <w:rFonts w:hint="eastAsia" w:ascii="宋体" w:hAnsi="宋体" w:cs="宋体"/>
          <w:kern w:val="0"/>
          <w:sz w:val="24"/>
          <w:szCs w:val="24"/>
        </w:rPr>
        <w:t>由此产生的</w:t>
      </w:r>
      <w:r>
        <w:rPr>
          <w:rFonts w:hint="eastAsia" w:ascii="宋体" w:hAnsi="宋体" w:cs="宋体"/>
          <w:kern w:val="0"/>
          <w:sz w:val="24"/>
          <w:szCs w:val="24"/>
          <w:lang w:val="zh-CN"/>
        </w:rPr>
        <w:t>费用由乙方承担。对涉及运营费用，乙方应保证在</w:t>
      </w:r>
      <w:r>
        <w:rPr>
          <w:rFonts w:hint="eastAsia" w:ascii="宋体" w:hAnsi="宋体" w:cs="宋体"/>
          <w:kern w:val="0"/>
          <w:sz w:val="24"/>
          <w:szCs w:val="24"/>
        </w:rPr>
        <w:t>开箱</w:t>
      </w:r>
      <w:r>
        <w:rPr>
          <w:rFonts w:hint="eastAsia" w:ascii="宋体" w:hAnsi="宋体" w:cs="宋体"/>
          <w:kern w:val="0"/>
          <w:sz w:val="24"/>
          <w:szCs w:val="24"/>
          <w:lang w:val="zh-CN"/>
        </w:rPr>
        <w:t>验收</w:t>
      </w:r>
      <w:r>
        <w:rPr>
          <w:rFonts w:hint="eastAsia" w:ascii="宋体" w:hAnsi="宋体" w:cs="宋体"/>
          <w:kern w:val="0"/>
          <w:sz w:val="24"/>
          <w:szCs w:val="24"/>
        </w:rPr>
        <w:t>合格</w:t>
      </w:r>
      <w:r>
        <w:rPr>
          <w:rFonts w:hint="eastAsia" w:ascii="宋体" w:hAnsi="宋体" w:cs="宋体"/>
          <w:kern w:val="0"/>
          <w:sz w:val="24"/>
          <w:szCs w:val="24"/>
          <w:lang w:val="zh-CN"/>
        </w:rPr>
        <w:t>后三年内，</w:t>
      </w:r>
      <w:r>
        <w:rPr>
          <w:rFonts w:hint="eastAsia" w:ascii="宋体" w:hAnsi="宋体" w:cs="宋体"/>
          <w:kern w:val="0"/>
          <w:sz w:val="24"/>
          <w:szCs w:val="24"/>
        </w:rPr>
        <w:t>设备</w:t>
      </w:r>
      <w:r>
        <w:rPr>
          <w:rFonts w:hint="eastAsia" w:ascii="宋体" w:hAnsi="宋体" w:cs="宋体"/>
          <w:kern w:val="0"/>
          <w:sz w:val="24"/>
          <w:szCs w:val="24"/>
          <w:lang w:val="zh-CN"/>
        </w:rPr>
        <w:t>运行费用不高于投标文件</w:t>
      </w:r>
      <w:r>
        <w:rPr>
          <w:rFonts w:ascii="宋体" w:hAnsi="宋体" w:cs="宋体"/>
          <w:kern w:val="0"/>
          <w:sz w:val="24"/>
          <w:szCs w:val="24"/>
          <w:lang w:val="zh-CN"/>
        </w:rPr>
        <w:t>/</w:t>
      </w:r>
      <w:r>
        <w:rPr>
          <w:rFonts w:hint="eastAsia" w:ascii="宋体" w:hAnsi="宋体" w:cs="宋体"/>
          <w:kern w:val="0"/>
          <w:sz w:val="24"/>
          <w:szCs w:val="24"/>
          <w:lang w:val="zh-CN"/>
        </w:rPr>
        <w:t>响应文件的承诺指标，</w:t>
      </w:r>
      <w:r>
        <w:rPr>
          <w:rFonts w:hint="eastAsia" w:ascii="宋体" w:hAnsi="宋体" w:cs="宋体"/>
          <w:kern w:val="0"/>
          <w:sz w:val="24"/>
          <w:szCs w:val="24"/>
        </w:rPr>
        <w:t>否则，</w:t>
      </w:r>
      <w:r>
        <w:rPr>
          <w:rFonts w:hint="eastAsia" w:ascii="宋体" w:hAnsi="宋体" w:cs="宋体"/>
          <w:kern w:val="0"/>
          <w:sz w:val="24"/>
          <w:szCs w:val="24"/>
          <w:lang w:val="zh-CN"/>
        </w:rPr>
        <w:t>乙方需无条件免费更换设备</w:t>
      </w:r>
      <w:r>
        <w:rPr>
          <w:rFonts w:hint="eastAsia" w:ascii="宋体" w:hAnsi="宋体" w:cs="宋体"/>
          <w:kern w:val="0"/>
          <w:sz w:val="24"/>
          <w:szCs w:val="24"/>
        </w:rPr>
        <w:t>并支付违约金</w:t>
      </w:r>
      <w:r>
        <w:rPr>
          <w:rFonts w:ascii="宋体" w:hAnsi="宋体" w:cs="宋体"/>
          <w:kern w:val="0"/>
          <w:sz w:val="24"/>
          <w:szCs w:val="24"/>
          <w:u w:val="single"/>
        </w:rPr>
        <w:t xml:space="preserve"> </w:t>
      </w:r>
      <w:r>
        <w:rPr>
          <w:rFonts w:hint="eastAsia" w:ascii="宋体" w:hAnsi="宋体" w:cs="宋体"/>
          <w:kern w:val="0"/>
          <w:sz w:val="24"/>
          <w:szCs w:val="24"/>
          <w:u w:val="single"/>
        </w:rPr>
        <w:t>100000</w:t>
      </w:r>
      <w:r>
        <w:rPr>
          <w:rFonts w:hint="eastAsia" w:ascii="宋体" w:hAnsi="宋体" w:cs="宋体"/>
          <w:kern w:val="0"/>
          <w:sz w:val="24"/>
          <w:szCs w:val="24"/>
        </w:rPr>
        <w:t>元</w:t>
      </w:r>
      <w:r>
        <w:rPr>
          <w:rFonts w:hint="eastAsia" w:ascii="宋体" w:hAnsi="宋体" w:cs="宋体"/>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sz w:val="24"/>
          <w:szCs w:val="24"/>
        </w:rPr>
      </w:pPr>
      <w:r>
        <w:rPr>
          <w:rFonts w:ascii="宋体" w:hAnsi="宋体" w:cs="宋体"/>
          <w:bCs/>
          <w:sz w:val="24"/>
          <w:szCs w:val="24"/>
        </w:rPr>
        <w:t xml:space="preserve">10.3 </w:t>
      </w:r>
      <w:r>
        <w:rPr>
          <w:rFonts w:hint="eastAsia" w:ascii="宋体" w:hAnsi="宋体" w:cs="宋体"/>
          <w:bCs/>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sz w:val="24"/>
          <w:szCs w:val="24"/>
        </w:rPr>
      </w:pPr>
      <w:r>
        <w:rPr>
          <w:rFonts w:ascii="宋体" w:hAnsi="宋体" w:cs="宋体"/>
          <w:bCs/>
          <w:sz w:val="24"/>
          <w:szCs w:val="24"/>
        </w:rPr>
        <w:t xml:space="preserve">10.4 </w:t>
      </w:r>
      <w:r>
        <w:rPr>
          <w:rFonts w:hint="eastAsia" w:ascii="宋体" w:hAnsi="宋体" w:cs="宋体"/>
          <w:bCs/>
          <w:sz w:val="24"/>
          <w:szCs w:val="24"/>
        </w:rPr>
        <w:t>质量保修期间，如合同设备出现故障，乙方应在接到甲方通知后</w:t>
      </w:r>
      <w:r>
        <w:rPr>
          <w:rFonts w:ascii="宋体" w:hAnsi="宋体" w:cs="宋体"/>
          <w:bCs/>
          <w:sz w:val="24"/>
          <w:szCs w:val="24"/>
          <w:u w:val="single"/>
        </w:rPr>
        <w:t xml:space="preserve">  </w:t>
      </w:r>
      <w:r>
        <w:rPr>
          <w:rFonts w:hint="eastAsia" w:ascii="宋体" w:hAnsi="宋体" w:cs="宋体"/>
          <w:bCs/>
          <w:sz w:val="24"/>
          <w:szCs w:val="24"/>
          <w:u w:val="single"/>
        </w:rPr>
        <w:t>2</w:t>
      </w:r>
      <w:r>
        <w:rPr>
          <w:rFonts w:ascii="宋体" w:hAnsi="宋体" w:cs="宋体"/>
          <w:bCs/>
          <w:sz w:val="24"/>
          <w:szCs w:val="24"/>
          <w:u w:val="single"/>
        </w:rPr>
        <w:t xml:space="preserve"> </w:t>
      </w:r>
      <w:r>
        <w:rPr>
          <w:rFonts w:ascii="宋体" w:hAnsi="宋体" w:cs="宋体"/>
          <w:bCs/>
          <w:sz w:val="24"/>
          <w:szCs w:val="24"/>
        </w:rPr>
        <w:t xml:space="preserve">  </w:t>
      </w:r>
      <w:r>
        <w:rPr>
          <w:rFonts w:hint="eastAsia" w:ascii="宋体" w:hAnsi="宋体" w:cs="宋体"/>
          <w:bCs/>
          <w:sz w:val="24"/>
          <w:szCs w:val="24"/>
        </w:rPr>
        <w:t>小时内通过电话、网络等提供远程技术指导，如甲方需要乙方到场的，乙方应在收到甲方通知后</w:t>
      </w:r>
      <w:r>
        <w:rPr>
          <w:rFonts w:ascii="宋体" w:hAnsi="宋体" w:cs="宋体"/>
          <w:bCs/>
          <w:sz w:val="24"/>
          <w:szCs w:val="24"/>
          <w:u w:val="single"/>
        </w:rPr>
        <w:t xml:space="preserve">  </w:t>
      </w:r>
      <w:r>
        <w:rPr>
          <w:rFonts w:hint="eastAsia" w:ascii="宋体" w:hAnsi="宋体" w:cs="宋体"/>
          <w:bCs/>
          <w:sz w:val="24"/>
          <w:szCs w:val="24"/>
          <w:u w:val="single"/>
        </w:rPr>
        <w:t>24</w:t>
      </w:r>
      <w:r>
        <w:rPr>
          <w:rFonts w:ascii="宋体" w:hAnsi="宋体" w:cs="宋体"/>
          <w:bCs/>
          <w:sz w:val="24"/>
          <w:szCs w:val="24"/>
          <w:u w:val="single"/>
        </w:rPr>
        <w:t xml:space="preserve"> </w:t>
      </w:r>
      <w:r>
        <w:rPr>
          <w:rFonts w:hint="eastAsia" w:ascii="宋体" w:hAnsi="宋体" w:cs="宋体"/>
          <w:bCs/>
          <w:sz w:val="24"/>
          <w:szCs w:val="24"/>
        </w:rPr>
        <w:t>小时内派专业技术人员到场负责解决及维修故障。</w:t>
      </w:r>
      <w:bookmarkEnd w:id="124"/>
      <w:bookmarkEnd w:id="125"/>
      <w:bookmarkEnd w:id="126"/>
      <w:bookmarkStart w:id="127" w:name="_Toc183666528"/>
      <w:bookmarkStart w:id="128" w:name="_Toc474245223"/>
      <w:bookmarkStart w:id="129" w:name="_Toc107446857"/>
      <w:bookmarkStart w:id="130" w:name="_Toc520190037"/>
      <w:bookmarkStart w:id="131" w:name="_Toc518992997"/>
      <w:bookmarkStart w:id="132" w:name="_Toc306350464"/>
      <w:bookmarkStart w:id="133" w:name="_Toc27734"/>
      <w:bookmarkStart w:id="134" w:name="_Toc107447250"/>
      <w:r>
        <w:rPr>
          <w:rFonts w:hint="eastAsia" w:ascii="宋体" w:hAnsi="宋体" w:cs="宋体"/>
          <w:bCs/>
          <w:sz w:val="24"/>
          <w:szCs w:val="24"/>
        </w:rPr>
        <w:t>如果乙方不按时到场维修或到场后不能修复的，甲方有权委托他人予以维修，乙方承担由此发生的费用并支付</w:t>
      </w:r>
      <w:r>
        <w:rPr>
          <w:rFonts w:hint="eastAsia" w:ascii="宋体" w:hAnsi="宋体" w:cs="宋体"/>
          <w:bCs/>
          <w:sz w:val="24"/>
          <w:szCs w:val="24"/>
          <w:u w:val="single"/>
        </w:rPr>
        <w:t>合同暂定总价</w:t>
      </w:r>
      <w:r>
        <w:rPr>
          <w:rFonts w:ascii="宋体" w:hAnsi="宋体" w:cs="宋体"/>
          <w:bCs/>
          <w:sz w:val="24"/>
          <w:szCs w:val="24"/>
          <w:u w:val="single"/>
        </w:rPr>
        <w:t>10%/次</w:t>
      </w:r>
      <w:r>
        <w:rPr>
          <w:rFonts w:hint="eastAsia" w:ascii="宋体" w:hAnsi="宋体" w:cs="宋体"/>
          <w:bCs/>
          <w:sz w:val="24"/>
          <w:szCs w:val="24"/>
        </w:rPr>
        <w:t>作为违约金。</w:t>
      </w:r>
    </w:p>
    <w:p>
      <w:pPr>
        <w:spacing w:line="360" w:lineRule="auto"/>
        <w:ind w:firstLine="482"/>
        <w:rPr>
          <w:rFonts w:ascii="宋体" w:hAnsi="宋体" w:cs="宋体"/>
          <w:bCs/>
          <w:sz w:val="24"/>
          <w:szCs w:val="24"/>
        </w:rPr>
      </w:pPr>
      <w:r>
        <w:rPr>
          <w:rFonts w:hint="eastAsia" w:ascii="宋体" w:hAnsi="宋体" w:cs="宋体"/>
          <w:b/>
          <w:sz w:val="24"/>
          <w:szCs w:val="24"/>
        </w:rPr>
        <w:t>第十一条</w:t>
      </w:r>
      <w:r>
        <w:rPr>
          <w:rFonts w:ascii="宋体" w:hAnsi="宋体" w:cs="宋体"/>
          <w:b/>
          <w:sz w:val="24"/>
          <w:szCs w:val="24"/>
        </w:rPr>
        <w:t xml:space="preserve"> </w:t>
      </w:r>
      <w:r>
        <w:rPr>
          <w:rFonts w:hint="eastAsia" w:ascii="宋体" w:hAnsi="宋体" w:cs="宋体"/>
          <w:b/>
          <w:sz w:val="24"/>
          <w:szCs w:val="24"/>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sz w:val="24"/>
          <w:szCs w:val="24"/>
        </w:rPr>
      </w:pPr>
      <w:bookmarkStart w:id="135" w:name="_Toc183666529"/>
      <w:bookmarkStart w:id="136" w:name="_Toc5166"/>
      <w:bookmarkStart w:id="137" w:name="_Toc306350465"/>
      <w:r>
        <w:rPr>
          <w:rFonts w:ascii="宋体" w:hAnsi="宋体" w:cs="宋体"/>
          <w:bCs/>
          <w:sz w:val="24"/>
          <w:szCs w:val="24"/>
        </w:rPr>
        <w:t xml:space="preserve">11.1 </w:t>
      </w:r>
      <w:r>
        <w:rPr>
          <w:rFonts w:hint="eastAsia" w:ascii="宋体" w:hAnsi="宋体" w:cs="宋体"/>
          <w:bCs/>
          <w:sz w:val="24"/>
          <w:szCs w:val="24"/>
        </w:rPr>
        <w:t>延期交货的违约责任</w:t>
      </w:r>
    </w:p>
    <w:p>
      <w:pPr>
        <w:spacing w:line="360" w:lineRule="auto"/>
        <w:ind w:firstLine="482"/>
        <w:rPr>
          <w:rFonts w:ascii="宋体" w:hAnsi="宋体" w:cs="宋体"/>
          <w:bCs/>
          <w:sz w:val="24"/>
          <w:szCs w:val="24"/>
        </w:rPr>
      </w:pPr>
      <w:r>
        <w:rPr>
          <w:rFonts w:ascii="宋体" w:hAnsi="宋体" w:cs="宋体"/>
          <w:bCs/>
          <w:sz w:val="24"/>
          <w:szCs w:val="24"/>
        </w:rPr>
        <w:t xml:space="preserve">11.1.1 </w:t>
      </w:r>
      <w:r>
        <w:rPr>
          <w:rFonts w:hint="eastAsia" w:ascii="宋体" w:hAnsi="宋体" w:cs="宋体"/>
          <w:bCs/>
          <w:sz w:val="24"/>
          <w:szCs w:val="24"/>
        </w:rPr>
        <w:t>乙方应按照本合同约定的时间交货。如乙方因客观情况导致无法按时交货，乙方应在交货期前</w:t>
      </w:r>
      <w:r>
        <w:rPr>
          <w:rFonts w:ascii="宋体" w:hAnsi="宋体" w:cs="宋体"/>
          <w:bCs/>
          <w:sz w:val="24"/>
          <w:szCs w:val="24"/>
          <w:u w:val="single"/>
        </w:rPr>
        <w:t xml:space="preserve">  </w:t>
      </w:r>
      <w:r>
        <w:rPr>
          <w:rFonts w:hint="eastAsia" w:ascii="宋体" w:hAnsi="宋体" w:cs="宋体"/>
          <w:bCs/>
          <w:sz w:val="24"/>
          <w:szCs w:val="24"/>
          <w:u w:val="single"/>
        </w:rPr>
        <w:t>7</w:t>
      </w:r>
      <w:r>
        <w:rPr>
          <w:rFonts w:ascii="宋体" w:hAnsi="宋体" w:cs="宋体"/>
          <w:bCs/>
          <w:sz w:val="24"/>
          <w:szCs w:val="24"/>
          <w:u w:val="single"/>
        </w:rPr>
        <w:t xml:space="preserve">  </w:t>
      </w:r>
      <w:r>
        <w:rPr>
          <w:rFonts w:hint="eastAsia" w:ascii="宋体" w:hAnsi="宋体" w:cs="宋体"/>
          <w:bCs/>
          <w:sz w:val="24"/>
          <w:szCs w:val="24"/>
        </w:rPr>
        <w:t>日，以书面形式将原因及预计拖延的时间通知甲方。经甲方同意后，交货期顺延。</w:t>
      </w:r>
    </w:p>
    <w:p>
      <w:pPr>
        <w:spacing w:line="360" w:lineRule="auto"/>
        <w:ind w:firstLine="482"/>
        <w:rPr>
          <w:rFonts w:ascii="宋体" w:hAnsi="宋体" w:cs="宋体"/>
          <w:bCs/>
          <w:sz w:val="24"/>
          <w:szCs w:val="24"/>
        </w:rPr>
      </w:pPr>
      <w:r>
        <w:rPr>
          <w:rFonts w:ascii="宋体" w:hAnsi="宋体" w:cs="宋体"/>
          <w:bCs/>
          <w:sz w:val="24"/>
          <w:szCs w:val="24"/>
        </w:rPr>
        <w:t>11.1.2</w:t>
      </w:r>
      <w:r>
        <w:rPr>
          <w:rFonts w:hint="eastAsia" w:ascii="宋体" w:hAnsi="宋体" w:cs="宋体"/>
          <w:bCs/>
          <w:sz w:val="24"/>
          <w:szCs w:val="24"/>
        </w:rPr>
        <w:t>乙方未能在合同规定期限内交货并交付完整技术资料的，每逾期一天，甲方有权按迟</w:t>
      </w:r>
      <w:r>
        <w:rPr>
          <w:rFonts w:hint="eastAsia" w:ascii="宋体" w:hAnsi="宋体" w:cs="宋体"/>
          <w:bCs/>
          <w:sz w:val="24"/>
          <w:szCs w:val="24"/>
          <w:u w:val="single"/>
        </w:rPr>
        <w:t>交货设备价格的</w:t>
      </w:r>
      <w:r>
        <w:rPr>
          <w:rFonts w:ascii="宋体" w:hAnsi="宋体" w:cs="宋体"/>
          <w:bCs/>
          <w:sz w:val="24"/>
          <w:szCs w:val="24"/>
          <w:u w:val="single"/>
        </w:rPr>
        <w:t>1%/</w:t>
      </w:r>
      <w:r>
        <w:rPr>
          <w:rFonts w:hint="eastAsia" w:ascii="宋体" w:hAnsi="宋体" w:cs="宋体"/>
          <w:bCs/>
          <w:sz w:val="24"/>
          <w:szCs w:val="24"/>
          <w:u w:val="single"/>
        </w:rPr>
        <w:t>天</w:t>
      </w:r>
      <w:r>
        <w:rPr>
          <w:rFonts w:hint="eastAsia" w:ascii="宋体" w:hAnsi="宋体" w:cs="宋体"/>
          <w:bCs/>
          <w:sz w:val="24"/>
          <w:szCs w:val="24"/>
        </w:rPr>
        <w:t>要求乙方支付违约金。逾期超过</w:t>
      </w:r>
      <w:r>
        <w:rPr>
          <w:rFonts w:ascii="宋体" w:hAnsi="宋体" w:cs="宋体"/>
          <w:bCs/>
          <w:sz w:val="24"/>
          <w:szCs w:val="24"/>
          <w:u w:val="single"/>
        </w:rPr>
        <w:t xml:space="preserve"> 15 </w:t>
      </w:r>
      <w:r>
        <w:rPr>
          <w:rFonts w:hint="eastAsia" w:ascii="宋体" w:hAnsi="宋体" w:cs="宋体"/>
          <w:bCs/>
          <w:sz w:val="24"/>
          <w:szCs w:val="24"/>
        </w:rPr>
        <w:t>天，甲方有权解除合同，要求乙方支付迟延违约金并在</w:t>
      </w:r>
      <w:r>
        <w:rPr>
          <w:rFonts w:ascii="宋体" w:hAnsi="宋体" w:cs="宋体"/>
          <w:bCs/>
          <w:sz w:val="24"/>
          <w:szCs w:val="24"/>
        </w:rPr>
        <w:t>3</w:t>
      </w:r>
      <w:r>
        <w:rPr>
          <w:rFonts w:hint="eastAsia" w:ascii="宋体" w:hAnsi="宋体" w:cs="宋体"/>
          <w:bCs/>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sz w:val="24"/>
          <w:szCs w:val="24"/>
        </w:rPr>
      </w:pPr>
      <w:r>
        <w:rPr>
          <w:rFonts w:ascii="宋体" w:hAnsi="宋体" w:cs="宋体"/>
          <w:bCs/>
          <w:sz w:val="24"/>
          <w:szCs w:val="24"/>
        </w:rPr>
        <w:t xml:space="preserve">11.2 </w:t>
      </w:r>
      <w:r>
        <w:rPr>
          <w:rFonts w:hint="eastAsia" w:ascii="宋体" w:hAnsi="宋体" w:cs="宋体"/>
          <w:bCs/>
          <w:sz w:val="24"/>
          <w:szCs w:val="24"/>
        </w:rPr>
        <w:t>质量问题的违约责任</w:t>
      </w:r>
    </w:p>
    <w:p>
      <w:pPr>
        <w:spacing w:line="360" w:lineRule="auto"/>
        <w:ind w:firstLine="482"/>
        <w:rPr>
          <w:rFonts w:ascii="宋体" w:hAnsi="宋体" w:cs="宋体"/>
          <w:bCs/>
          <w:sz w:val="24"/>
          <w:szCs w:val="24"/>
        </w:rPr>
      </w:pPr>
      <w:r>
        <w:rPr>
          <w:rFonts w:ascii="宋体" w:hAnsi="宋体" w:cs="宋体"/>
          <w:bCs/>
          <w:sz w:val="24"/>
          <w:szCs w:val="24"/>
        </w:rPr>
        <w:t xml:space="preserve">11.2.1 </w:t>
      </w:r>
      <w:r>
        <w:rPr>
          <w:rFonts w:hint="eastAsia" w:ascii="宋体" w:hAnsi="宋体" w:cs="宋体"/>
          <w:bCs/>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）乙方承担费用，用合格的新设备更换有缺陷的设备或修补缺陷部分；</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）按不合格设备价格的</w:t>
      </w:r>
      <w:r>
        <w:rPr>
          <w:rFonts w:ascii="宋体" w:hAnsi="宋体" w:cs="宋体"/>
          <w:bCs/>
          <w:sz w:val="24"/>
          <w:szCs w:val="24"/>
          <w:u w:val="single"/>
        </w:rPr>
        <w:t>50</w:t>
      </w:r>
      <w:r>
        <w:rPr>
          <w:rFonts w:ascii="宋体" w:hAnsi="宋体" w:cs="宋体"/>
          <w:bCs/>
          <w:sz w:val="24"/>
          <w:szCs w:val="24"/>
        </w:rPr>
        <w:t>%</w:t>
      </w:r>
      <w:r>
        <w:rPr>
          <w:rFonts w:hint="eastAsia" w:ascii="宋体" w:hAnsi="宋体" w:cs="宋体"/>
          <w:bCs/>
          <w:sz w:val="24"/>
          <w:szCs w:val="24"/>
        </w:rPr>
        <w:t>支付违约金。</w:t>
      </w:r>
    </w:p>
    <w:p>
      <w:pPr>
        <w:numPr>
          <w:ilvl w:val="255"/>
          <w:numId w:val="0"/>
        </w:num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）赔偿甲方因设备质量问题导致的一切损失。</w:t>
      </w:r>
    </w:p>
    <w:p>
      <w:pPr>
        <w:spacing w:line="360" w:lineRule="auto"/>
        <w:ind w:firstLine="482"/>
        <w:rPr>
          <w:rFonts w:ascii="宋体" w:hAnsi="宋体" w:cs="宋体"/>
          <w:bCs/>
          <w:sz w:val="24"/>
          <w:szCs w:val="24"/>
        </w:rPr>
      </w:pPr>
      <w:r>
        <w:rPr>
          <w:rFonts w:ascii="宋体" w:hAnsi="宋体" w:cs="宋体"/>
          <w:bCs/>
          <w:sz w:val="24"/>
          <w:szCs w:val="24"/>
        </w:rPr>
        <w:t xml:space="preserve">11.2.2 </w:t>
      </w:r>
      <w:r>
        <w:rPr>
          <w:rFonts w:hint="eastAsia" w:ascii="宋体" w:hAnsi="宋体" w:cs="宋体"/>
          <w:bCs/>
          <w:sz w:val="24"/>
          <w:szCs w:val="24"/>
        </w:rPr>
        <w:t>如果乙方提供的技术资料有错误，或者由于乙方技术人员原因造成设备安装、调试不成功和（或）造成合同设备损坏的情况，乙方应在</w:t>
      </w:r>
      <w:r>
        <w:rPr>
          <w:rFonts w:ascii="宋体" w:hAnsi="宋体" w:cs="宋体"/>
          <w:bCs/>
          <w:sz w:val="24"/>
          <w:szCs w:val="24"/>
          <w:u w:val="single"/>
        </w:rPr>
        <w:t xml:space="preserve"> </w:t>
      </w:r>
      <w:r>
        <w:rPr>
          <w:rFonts w:hint="eastAsia" w:ascii="宋体" w:hAnsi="宋体" w:cs="宋体"/>
          <w:bCs/>
          <w:sz w:val="24"/>
          <w:szCs w:val="24"/>
          <w:u w:val="single"/>
        </w:rPr>
        <w:t>24</w:t>
      </w:r>
      <w:r>
        <w:rPr>
          <w:rFonts w:ascii="宋体" w:hAnsi="宋体" w:cs="宋体"/>
          <w:bCs/>
          <w:sz w:val="24"/>
          <w:szCs w:val="24"/>
          <w:u w:val="single"/>
        </w:rPr>
        <w:t xml:space="preserve"> </w:t>
      </w:r>
      <w:r>
        <w:rPr>
          <w:rFonts w:hint="eastAsia" w:ascii="宋体" w:hAnsi="宋体" w:cs="宋体"/>
          <w:bCs/>
          <w:sz w:val="24"/>
          <w:szCs w:val="24"/>
        </w:rPr>
        <w:t>小时内采取修理、更换、退货等补救措施并负担因此发生的费用，同时需向甲方支付</w:t>
      </w:r>
      <w:r>
        <w:rPr>
          <w:rFonts w:hint="eastAsia" w:ascii="宋体" w:hAnsi="宋体" w:cs="宋体"/>
          <w:bCs/>
          <w:sz w:val="24"/>
          <w:szCs w:val="24"/>
          <w:u w:val="single"/>
        </w:rPr>
        <w:t>不合格设备价格的</w:t>
      </w:r>
      <w:r>
        <w:rPr>
          <w:rFonts w:ascii="宋体" w:hAnsi="宋体" w:cs="宋体"/>
          <w:bCs/>
          <w:sz w:val="24"/>
          <w:szCs w:val="24"/>
          <w:u w:val="single"/>
        </w:rPr>
        <w:t xml:space="preserve"> </w:t>
      </w:r>
      <w:r>
        <w:rPr>
          <w:rFonts w:hint="eastAsia" w:ascii="宋体" w:hAnsi="宋体" w:cs="宋体"/>
          <w:bCs/>
          <w:sz w:val="24"/>
          <w:szCs w:val="24"/>
          <w:u w:val="single"/>
        </w:rPr>
        <w:t>100</w:t>
      </w:r>
      <w:r>
        <w:rPr>
          <w:rFonts w:ascii="宋体" w:hAnsi="宋体" w:cs="宋体"/>
          <w:bCs/>
          <w:sz w:val="24"/>
          <w:szCs w:val="24"/>
          <w:u w:val="single"/>
        </w:rPr>
        <w:t xml:space="preserve"> </w:t>
      </w:r>
      <w:r>
        <w:rPr>
          <w:rFonts w:ascii="宋体" w:hAnsi="宋体" w:cs="宋体"/>
          <w:bCs/>
          <w:sz w:val="24"/>
          <w:szCs w:val="24"/>
        </w:rPr>
        <w:t>%</w:t>
      </w:r>
      <w:r>
        <w:rPr>
          <w:rFonts w:hint="eastAsia" w:ascii="宋体" w:hAnsi="宋体" w:cs="宋体"/>
          <w:bCs/>
          <w:sz w:val="24"/>
          <w:szCs w:val="24"/>
        </w:rPr>
        <w:t>作为违约金。</w:t>
      </w:r>
    </w:p>
    <w:p>
      <w:pPr>
        <w:spacing w:line="360" w:lineRule="auto"/>
        <w:ind w:firstLine="482"/>
        <w:rPr>
          <w:rFonts w:ascii="宋体" w:hAnsi="宋体" w:cs="宋体"/>
          <w:sz w:val="24"/>
          <w:szCs w:val="24"/>
        </w:rPr>
      </w:pPr>
      <w:r>
        <w:rPr>
          <w:rFonts w:ascii="宋体" w:hAnsi="宋体" w:cs="宋体"/>
          <w:bCs/>
          <w:sz w:val="24"/>
          <w:szCs w:val="24"/>
        </w:rPr>
        <w:t xml:space="preserve">11.2.3 </w:t>
      </w:r>
      <w:r>
        <w:rPr>
          <w:rFonts w:hint="eastAsia" w:ascii="宋体" w:hAnsi="宋体" w:cs="宋体"/>
          <w:bCs/>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sz w:val="24"/>
          <w:szCs w:val="24"/>
          <w:u w:val="single"/>
        </w:rPr>
        <w:t>合同暂定总价的</w:t>
      </w:r>
      <w:r>
        <w:rPr>
          <w:rFonts w:ascii="宋体" w:hAnsi="宋体" w:cs="宋体"/>
          <w:bCs/>
          <w:sz w:val="24"/>
          <w:szCs w:val="24"/>
          <w:u w:val="single"/>
        </w:rPr>
        <w:t xml:space="preserve"> 100 %</w:t>
      </w:r>
      <w:r>
        <w:rPr>
          <w:rFonts w:hint="eastAsia" w:ascii="宋体" w:hAnsi="宋体" w:cs="宋体"/>
          <w:bCs/>
          <w:sz w:val="24"/>
          <w:szCs w:val="24"/>
        </w:rPr>
        <w:t>支付违约金。</w:t>
      </w:r>
    </w:p>
    <w:p>
      <w:pPr>
        <w:spacing w:line="360" w:lineRule="auto"/>
        <w:ind w:firstLine="480" w:firstLineChars="200"/>
        <w:rPr>
          <w:rFonts w:ascii="宋体" w:hAnsi="宋体" w:cs="宋体"/>
          <w:sz w:val="24"/>
          <w:szCs w:val="24"/>
        </w:rPr>
      </w:pPr>
      <w:r>
        <w:rPr>
          <w:rFonts w:ascii="宋体" w:hAnsi="宋体" w:cs="宋体"/>
          <w:sz w:val="24"/>
          <w:szCs w:val="24"/>
        </w:rPr>
        <w:t xml:space="preserve">11.2.4 </w:t>
      </w:r>
      <w:r>
        <w:rPr>
          <w:rFonts w:hint="eastAsia" w:ascii="宋体" w:hAnsi="宋体" w:cs="宋体"/>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sz w:val="24"/>
          <w:szCs w:val="24"/>
        </w:rPr>
      </w:pPr>
      <w:r>
        <w:rPr>
          <w:rFonts w:ascii="宋体" w:hAnsi="宋体" w:cs="宋体"/>
          <w:bCs/>
          <w:sz w:val="24"/>
          <w:szCs w:val="24"/>
        </w:rPr>
        <w:t xml:space="preserve">11.3 </w:t>
      </w:r>
      <w:r>
        <w:rPr>
          <w:rFonts w:hint="eastAsia" w:ascii="宋体" w:hAnsi="宋体" w:cs="宋体"/>
          <w:bCs/>
          <w:sz w:val="24"/>
          <w:szCs w:val="24"/>
        </w:rPr>
        <w:t>如乙方未按合同六条约定递交履约保证金，甲方有权解除合同并要求乙方支付</w:t>
      </w:r>
      <w:r>
        <w:rPr>
          <w:rFonts w:hint="eastAsia" w:ascii="宋体" w:hAnsi="宋体" w:cs="宋体"/>
          <w:bCs/>
          <w:sz w:val="24"/>
          <w:szCs w:val="24"/>
          <w:u w:val="single"/>
        </w:rPr>
        <w:t>合同暂定总价的</w:t>
      </w:r>
      <w:r>
        <w:rPr>
          <w:rFonts w:ascii="宋体" w:hAnsi="宋体" w:cs="宋体"/>
          <w:bCs/>
          <w:sz w:val="24"/>
          <w:szCs w:val="24"/>
          <w:u w:val="single"/>
        </w:rPr>
        <w:t>20%</w:t>
      </w:r>
      <w:r>
        <w:rPr>
          <w:rFonts w:hint="eastAsia" w:ascii="宋体" w:hAnsi="宋体" w:cs="宋体"/>
          <w:bCs/>
          <w:sz w:val="24"/>
          <w:szCs w:val="24"/>
        </w:rPr>
        <w:t>作为违约金。</w:t>
      </w:r>
      <w:r>
        <w:rPr>
          <w:rFonts w:ascii="宋体" w:hAnsi="宋体" w:cs="宋体"/>
          <w:bCs/>
          <w:sz w:val="24"/>
          <w:szCs w:val="24"/>
        </w:rPr>
        <w:t xml:space="preserve"> </w:t>
      </w:r>
    </w:p>
    <w:p>
      <w:pPr>
        <w:spacing w:line="360" w:lineRule="auto"/>
        <w:ind w:firstLine="482"/>
        <w:rPr>
          <w:rFonts w:ascii="宋体" w:hAnsi="宋体" w:cs="宋体"/>
          <w:sz w:val="24"/>
          <w:szCs w:val="24"/>
        </w:rPr>
      </w:pPr>
      <w:r>
        <w:rPr>
          <w:rFonts w:ascii="宋体" w:hAnsi="宋体" w:cs="宋体"/>
          <w:bCs/>
          <w:sz w:val="24"/>
          <w:szCs w:val="24"/>
        </w:rPr>
        <w:t xml:space="preserve">11.4 </w:t>
      </w:r>
      <w:r>
        <w:rPr>
          <w:rFonts w:hint="eastAsia" w:ascii="宋体" w:hAnsi="宋体" w:cs="宋体"/>
          <w:bCs/>
          <w:sz w:val="24"/>
          <w:szCs w:val="24"/>
        </w:rPr>
        <w:t>如双方对质量责任认定有争议，</w:t>
      </w:r>
      <w:r>
        <w:rPr>
          <w:rFonts w:hint="eastAsia" w:ascii="宋体" w:hAnsi="宋体" w:cs="宋体"/>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sz w:val="24"/>
          <w:szCs w:val="24"/>
        </w:rPr>
      </w:pPr>
      <w:r>
        <w:rPr>
          <w:rFonts w:ascii="宋体" w:hAnsi="宋体" w:cs="宋体"/>
          <w:bCs/>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sz w:val="24"/>
          <w:szCs w:val="24"/>
          <w:u w:val="single"/>
        </w:rPr>
        <w:t>_</w:t>
      </w:r>
      <w:r>
        <w:rPr>
          <w:rFonts w:hint="eastAsia" w:ascii="宋体" w:hAnsi="宋体" w:cs="宋体"/>
          <w:bCs/>
          <w:sz w:val="24"/>
          <w:szCs w:val="24"/>
          <w:u w:val="single"/>
        </w:rPr>
        <w:t>30</w:t>
      </w:r>
      <w:r>
        <w:rPr>
          <w:rFonts w:ascii="宋体" w:hAnsi="宋体" w:cs="宋体"/>
          <w:bCs/>
          <w:sz w:val="24"/>
          <w:szCs w:val="24"/>
          <w:u w:val="single"/>
        </w:rPr>
        <w:t xml:space="preserve"> _</w:t>
      </w:r>
      <w:r>
        <w:rPr>
          <w:rFonts w:ascii="宋体" w:hAnsi="宋体" w:cs="宋体"/>
          <w:bCs/>
          <w:sz w:val="24"/>
          <w:szCs w:val="24"/>
        </w:rPr>
        <w:t>日，甲方有权解除合同并要求乙方支付</w:t>
      </w:r>
      <w:r>
        <w:rPr>
          <w:rFonts w:hint="eastAsia" w:ascii="宋体" w:hAnsi="宋体" w:cs="宋体"/>
          <w:bCs/>
          <w:sz w:val="24"/>
          <w:szCs w:val="24"/>
          <w:u w:val="single"/>
        </w:rPr>
        <w:t>合同暂定总价</w:t>
      </w:r>
      <w:r>
        <w:rPr>
          <w:rFonts w:ascii="宋体" w:hAnsi="宋体" w:cs="宋体"/>
          <w:bCs/>
          <w:sz w:val="24"/>
          <w:szCs w:val="24"/>
          <w:u w:val="single"/>
        </w:rPr>
        <w:t>的20%</w:t>
      </w:r>
      <w:r>
        <w:rPr>
          <w:rFonts w:ascii="宋体" w:hAnsi="宋体" w:cs="宋体"/>
          <w:bCs/>
          <w:sz w:val="24"/>
          <w:szCs w:val="24"/>
        </w:rPr>
        <w:t>作为违约金</w:t>
      </w:r>
      <w:r>
        <w:rPr>
          <w:rFonts w:hint="eastAsia" w:ascii="宋体" w:hAnsi="宋体" w:cs="宋体"/>
          <w:bCs/>
          <w:sz w:val="24"/>
          <w:szCs w:val="24"/>
        </w:rPr>
        <w:t>（</w:t>
      </w:r>
      <w:r>
        <w:rPr>
          <w:rFonts w:hint="eastAsia" w:cs="宋体"/>
          <w:sz w:val="24"/>
        </w:rPr>
        <w:t>如合同另行约定违约责任，从其约定</w:t>
      </w:r>
      <w:r>
        <w:rPr>
          <w:rFonts w:hint="eastAsia" w:ascii="宋体" w:hAnsi="宋体" w:cs="宋体"/>
          <w:bCs/>
          <w:sz w:val="24"/>
          <w:szCs w:val="24"/>
        </w:rPr>
        <w:t>）</w:t>
      </w:r>
      <w:r>
        <w:rPr>
          <w:rFonts w:ascii="宋体" w:hAnsi="宋体" w:cs="宋体"/>
          <w:bCs/>
          <w:sz w:val="24"/>
          <w:szCs w:val="24"/>
        </w:rPr>
        <w:t xml:space="preserve">。 </w:t>
      </w:r>
    </w:p>
    <w:p>
      <w:pPr>
        <w:spacing w:line="360" w:lineRule="auto"/>
        <w:ind w:firstLine="482" w:firstLineChars="200"/>
        <w:rPr>
          <w:rFonts w:ascii="宋体" w:hAnsi="宋体" w:cs="宋体"/>
          <w:b/>
          <w:sz w:val="24"/>
          <w:szCs w:val="24"/>
        </w:rPr>
      </w:pPr>
      <w:bookmarkStart w:id="138" w:name="_Toc518992998"/>
      <w:bookmarkStart w:id="139" w:name="_Toc474245224"/>
      <w:bookmarkStart w:id="140" w:name="_Toc107446860"/>
      <w:bookmarkStart w:id="141" w:name="_Toc520190038"/>
      <w:bookmarkStart w:id="142" w:name="_Toc118086592"/>
      <w:bookmarkStart w:id="143" w:name="_Toc107446861"/>
      <w:bookmarkStart w:id="144" w:name="_Toc107447253"/>
      <w:bookmarkStart w:id="145" w:name="_Toc107447254"/>
      <w:r>
        <w:rPr>
          <w:rFonts w:hint="eastAsia" w:ascii="宋体" w:hAnsi="宋体" w:cs="宋体"/>
          <w:b/>
          <w:sz w:val="24"/>
          <w:szCs w:val="24"/>
        </w:rPr>
        <w:t>第十二条</w:t>
      </w:r>
      <w:r>
        <w:rPr>
          <w:rFonts w:ascii="宋体" w:hAnsi="宋体" w:cs="宋体"/>
          <w:b/>
          <w:sz w:val="24"/>
          <w:szCs w:val="24"/>
        </w:rPr>
        <w:t xml:space="preserve"> </w:t>
      </w:r>
      <w:r>
        <w:rPr>
          <w:rFonts w:hint="eastAsia" w:ascii="宋体" w:hAnsi="宋体" w:cs="宋体"/>
          <w:b/>
          <w:sz w:val="24"/>
          <w:szCs w:val="24"/>
        </w:rPr>
        <w:t>变更或解除</w:t>
      </w:r>
    </w:p>
    <w:p>
      <w:pPr>
        <w:spacing w:line="360" w:lineRule="auto"/>
        <w:ind w:firstLine="482"/>
        <w:rPr>
          <w:rFonts w:ascii="宋体" w:hAnsi="宋体" w:cs="宋体"/>
          <w:bCs/>
          <w:sz w:val="24"/>
          <w:szCs w:val="24"/>
        </w:rPr>
      </w:pPr>
      <w:r>
        <w:rPr>
          <w:rFonts w:ascii="宋体" w:hAnsi="宋体" w:cs="宋体"/>
          <w:bCs/>
          <w:sz w:val="24"/>
          <w:szCs w:val="24"/>
        </w:rPr>
        <w:t xml:space="preserve">12.1 </w:t>
      </w:r>
      <w:r>
        <w:rPr>
          <w:rFonts w:hint="eastAsia" w:ascii="宋体" w:hAnsi="宋体" w:cs="宋体"/>
          <w:bCs/>
          <w:sz w:val="24"/>
          <w:szCs w:val="24"/>
        </w:rPr>
        <w:t>甲方解除合同</w:t>
      </w:r>
    </w:p>
    <w:p>
      <w:pPr>
        <w:spacing w:line="360" w:lineRule="auto"/>
        <w:ind w:firstLine="482"/>
        <w:rPr>
          <w:rFonts w:ascii="宋体" w:hAnsi="宋体" w:cs="宋体"/>
          <w:bCs/>
          <w:sz w:val="24"/>
          <w:szCs w:val="24"/>
        </w:rPr>
      </w:pPr>
      <w:r>
        <w:rPr>
          <w:rFonts w:hint="eastAsia" w:ascii="宋体" w:hAnsi="宋体" w:cs="宋体"/>
          <w:bCs/>
          <w:sz w:val="24"/>
          <w:szCs w:val="24"/>
        </w:rPr>
        <w:t>如乙方存在下述情况之一，甲方有权向乙方发出书面通知，全部或部分解除本合同：</w:t>
      </w:r>
    </w:p>
    <w:p>
      <w:pPr>
        <w:spacing w:line="360" w:lineRule="auto"/>
        <w:ind w:firstLine="482"/>
        <w:rPr>
          <w:rFonts w:ascii="宋体" w:hAnsi="宋体" w:cs="宋体"/>
          <w:bCs/>
          <w:sz w:val="24"/>
          <w:szCs w:val="24"/>
        </w:rPr>
      </w:pPr>
      <w:r>
        <w:rPr>
          <w:rFonts w:ascii="宋体" w:hAnsi="宋体" w:cs="宋体"/>
          <w:bCs/>
          <w:sz w:val="24"/>
          <w:szCs w:val="24"/>
        </w:rPr>
        <w:t xml:space="preserve">12.1.1 </w:t>
      </w:r>
      <w:r>
        <w:rPr>
          <w:rFonts w:hint="eastAsia" w:ascii="宋体" w:hAnsi="宋体" w:cs="宋体"/>
          <w:bCs/>
          <w:sz w:val="24"/>
          <w:szCs w:val="24"/>
        </w:rPr>
        <w:t>乙方未能在本合同约定或甲方另行指定的期限内提供部分或全部设备或提供技术服务，并经甲方催告后仍未提供；</w:t>
      </w:r>
      <w:r>
        <w:rPr>
          <w:rFonts w:ascii="宋体" w:hAnsi="宋体" w:cs="宋体"/>
          <w:bCs/>
          <w:sz w:val="24"/>
          <w:szCs w:val="24"/>
        </w:rPr>
        <w:t xml:space="preserve"> </w:t>
      </w:r>
    </w:p>
    <w:p>
      <w:pPr>
        <w:spacing w:line="360" w:lineRule="auto"/>
        <w:ind w:firstLine="480" w:firstLineChars="200"/>
        <w:rPr>
          <w:rFonts w:ascii="宋体" w:hAnsi="宋体" w:cs="宋体"/>
          <w:bCs/>
          <w:sz w:val="24"/>
          <w:szCs w:val="24"/>
        </w:rPr>
      </w:pPr>
      <w:r>
        <w:rPr>
          <w:rFonts w:ascii="宋体" w:hAnsi="宋体" w:cs="宋体"/>
          <w:bCs/>
          <w:sz w:val="24"/>
          <w:szCs w:val="24"/>
        </w:rPr>
        <w:t>12.1.2</w:t>
      </w:r>
      <w:r>
        <w:rPr>
          <w:rFonts w:hint="eastAsia" w:ascii="宋体" w:hAnsi="宋体" w:cs="宋体"/>
          <w:bCs/>
          <w:sz w:val="24"/>
          <w:szCs w:val="24"/>
        </w:rPr>
        <w:t>乙方交付的设备存在严重的质量问题，导致本合同目的不能实现；</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12.1.3 </w:t>
      </w:r>
      <w:r>
        <w:rPr>
          <w:rFonts w:hint="eastAsia" w:ascii="宋体" w:hAnsi="宋体" w:cs="宋体"/>
          <w:bCs/>
          <w:sz w:val="24"/>
          <w:szCs w:val="24"/>
        </w:rPr>
        <w:t>乙方存在违反合同义务的其他情形，经甲方催告后仍未作出补救或完成整改；</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12.1.4 </w:t>
      </w:r>
      <w:r>
        <w:rPr>
          <w:rFonts w:hint="eastAsia" w:ascii="宋体" w:hAnsi="宋体" w:cs="宋体"/>
          <w:bCs/>
          <w:sz w:val="24"/>
          <w:szCs w:val="24"/>
        </w:rPr>
        <w:t>乙方投标时提交的资料不真实，或任何时候发现乙方有违反投标时的承诺和（或）声明的情况；</w:t>
      </w:r>
    </w:p>
    <w:p>
      <w:pPr>
        <w:spacing w:line="360" w:lineRule="auto"/>
        <w:ind w:firstLine="482"/>
        <w:rPr>
          <w:rFonts w:ascii="宋体" w:hAnsi="宋体" w:cs="宋体"/>
          <w:bCs/>
          <w:sz w:val="24"/>
          <w:szCs w:val="24"/>
        </w:rPr>
      </w:pPr>
      <w:r>
        <w:rPr>
          <w:rFonts w:ascii="宋体" w:hAnsi="宋体" w:cs="宋体"/>
          <w:bCs/>
          <w:sz w:val="24"/>
          <w:szCs w:val="24"/>
        </w:rPr>
        <w:t xml:space="preserve">12.2 </w:t>
      </w:r>
      <w:r>
        <w:rPr>
          <w:rFonts w:hint="eastAsia" w:ascii="宋体" w:hAnsi="宋体" w:cs="宋体"/>
          <w:bCs/>
          <w:sz w:val="24"/>
          <w:szCs w:val="24"/>
        </w:rPr>
        <w:t>乙方解除合同</w:t>
      </w:r>
    </w:p>
    <w:p>
      <w:pPr>
        <w:spacing w:line="360" w:lineRule="auto"/>
        <w:ind w:firstLine="482"/>
        <w:rPr>
          <w:rFonts w:ascii="宋体" w:hAnsi="宋体" w:cs="宋体"/>
          <w:sz w:val="24"/>
          <w:szCs w:val="24"/>
        </w:rPr>
      </w:pPr>
      <w:r>
        <w:rPr>
          <w:rFonts w:hint="eastAsia" w:ascii="宋体" w:hAnsi="宋体" w:cs="宋体"/>
          <w:bCs/>
          <w:sz w:val="24"/>
          <w:szCs w:val="24"/>
        </w:rPr>
        <w:t>如甲方无正当理由未能按本合同约定期限向乙方支付合同款，并经乙方催告后超过</w:t>
      </w:r>
      <w:r>
        <w:rPr>
          <w:rFonts w:ascii="宋体" w:hAnsi="宋体" w:cs="宋体"/>
          <w:bCs/>
          <w:sz w:val="24"/>
          <w:szCs w:val="24"/>
        </w:rPr>
        <w:t xml:space="preserve">   </w:t>
      </w:r>
      <w:r>
        <w:rPr>
          <w:rFonts w:hint="eastAsia" w:ascii="宋体" w:hAnsi="宋体" w:cs="宋体"/>
          <w:bCs/>
          <w:sz w:val="24"/>
          <w:szCs w:val="24"/>
        </w:rPr>
        <w:t>天仍未支付，乙方有权以书面通知解除本合同。</w:t>
      </w:r>
      <w:r>
        <w:rPr>
          <w:rFonts w:ascii="宋体" w:hAnsi="宋体" w:cs="宋体"/>
          <w:sz w:val="24"/>
          <w:szCs w:val="24"/>
        </w:rPr>
        <w:br w:type="textWrapping"/>
      </w:r>
      <w:r>
        <w:rPr>
          <w:rFonts w:hint="eastAsia" w:ascii="宋体" w:hAnsi="宋体" w:cs="宋体"/>
          <w:sz w:val="24"/>
          <w:szCs w:val="24"/>
        </w:rPr>
        <w:t> </w:t>
      </w:r>
      <w:r>
        <w:rPr>
          <w:rFonts w:ascii="宋体" w:hAnsi="宋体" w:cs="宋体"/>
          <w:sz w:val="24"/>
          <w:szCs w:val="24"/>
        </w:rPr>
        <w:t xml:space="preserve">  12.3</w:t>
      </w:r>
      <w:r>
        <w:rPr>
          <w:rFonts w:hint="eastAsia" w:ascii="宋体" w:hAnsi="宋体" w:cs="宋体"/>
          <w:sz w:val="24"/>
          <w:szCs w:val="24"/>
        </w:rPr>
        <w:t>甲乙双方经协商一致后解除合同。</w:t>
      </w:r>
    </w:p>
    <w:p>
      <w:pPr>
        <w:spacing w:line="480" w:lineRule="exact"/>
        <w:ind w:firstLine="482" w:firstLineChars="200"/>
        <w:rPr>
          <w:rFonts w:ascii="宋体" w:hAnsi="宋体" w:cs="宋体"/>
          <w:sz w:val="24"/>
          <w:szCs w:val="24"/>
        </w:rPr>
      </w:pPr>
      <w:r>
        <w:rPr>
          <w:rFonts w:hint="eastAsia" w:ascii="宋体" w:hAnsi="宋体" w:cs="宋体"/>
          <w:b/>
          <w:bCs/>
          <w:sz w:val="24"/>
          <w:szCs w:val="24"/>
        </w:rPr>
        <w:t>第十三条</w:t>
      </w:r>
      <w:r>
        <w:rPr>
          <w:rFonts w:ascii="宋体" w:hAnsi="宋体" w:cs="宋体"/>
          <w:b/>
          <w:bCs/>
          <w:sz w:val="24"/>
          <w:szCs w:val="24"/>
        </w:rPr>
        <w:t xml:space="preserve"> </w:t>
      </w:r>
      <w:r>
        <w:rPr>
          <w:rFonts w:hint="eastAsia" w:ascii="宋体" w:hAnsi="宋体" w:cs="宋体"/>
          <w:b/>
          <w:bCs/>
          <w:sz w:val="24"/>
          <w:szCs w:val="24"/>
        </w:rPr>
        <w:t>不可抗力</w:t>
      </w:r>
    </w:p>
    <w:p>
      <w:pPr>
        <w:numPr>
          <w:ilvl w:val="255"/>
          <w:numId w:val="0"/>
        </w:numPr>
        <w:spacing w:line="480" w:lineRule="exact"/>
        <w:ind w:firstLine="480" w:firstLineChars="200"/>
        <w:rPr>
          <w:rFonts w:ascii="宋体" w:hAnsi="宋体" w:cs="宋体"/>
          <w:sz w:val="24"/>
          <w:szCs w:val="24"/>
        </w:rPr>
      </w:pPr>
      <w:r>
        <w:rPr>
          <w:rFonts w:ascii="宋体" w:hAnsi="宋体" w:cs="宋体"/>
          <w:sz w:val="24"/>
          <w:szCs w:val="24"/>
        </w:rPr>
        <w:t>13.1</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spacing w:line="48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spacing w:line="480" w:lineRule="exact"/>
        <w:ind w:firstLine="480" w:firstLineChars="200"/>
        <w:rPr>
          <w:rFonts w:ascii="宋体" w:hAnsi="宋体" w:cs="宋体"/>
          <w:sz w:val="24"/>
          <w:szCs w:val="24"/>
        </w:rPr>
      </w:pPr>
      <w:r>
        <w:rPr>
          <w:rFonts w:ascii="宋体" w:hAnsi="宋体" w:cs="宋体"/>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宋体" w:hAnsi="宋体" w:cs="宋体"/>
          <w:sz w:val="24"/>
          <w:szCs w:val="24"/>
        </w:rPr>
      </w:pPr>
      <w:r>
        <w:rPr>
          <w:rFonts w:ascii="宋体" w:hAnsi="宋体" w:cs="宋体"/>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sz w:val="24"/>
          <w:szCs w:val="24"/>
        </w:rPr>
      </w:pPr>
      <w:r>
        <w:rPr>
          <w:rFonts w:ascii="宋体" w:hAnsi="宋体" w:cs="宋体"/>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sz w:val="24"/>
          <w:szCs w:val="24"/>
        </w:rPr>
      </w:pPr>
      <w:r>
        <w:rPr>
          <w:rFonts w:hint="eastAsia" w:ascii="宋体" w:hAnsi="宋体" w:cs="宋体"/>
          <w:b/>
          <w:sz w:val="24"/>
          <w:szCs w:val="24"/>
        </w:rPr>
        <w:t>第十四条</w:t>
      </w:r>
      <w:r>
        <w:rPr>
          <w:rFonts w:ascii="宋体" w:hAnsi="宋体" w:cs="宋体"/>
          <w:b/>
          <w:sz w:val="24"/>
          <w:szCs w:val="24"/>
        </w:rPr>
        <w:t xml:space="preserve"> </w:t>
      </w:r>
      <w:r>
        <w:rPr>
          <w:rFonts w:hint="eastAsia" w:ascii="宋体" w:hAnsi="宋体" w:cs="宋体"/>
          <w:b/>
          <w:sz w:val="24"/>
          <w:szCs w:val="24"/>
        </w:rPr>
        <w:t>争议解决方式：</w:t>
      </w:r>
    </w:p>
    <w:p>
      <w:pPr>
        <w:spacing w:line="360" w:lineRule="auto"/>
        <w:ind w:firstLine="600" w:firstLineChars="250"/>
        <w:rPr>
          <w:rFonts w:ascii="宋体" w:hAnsi="宋体" w:cs="宋体"/>
          <w:sz w:val="24"/>
          <w:szCs w:val="24"/>
        </w:rPr>
      </w:pPr>
      <w:r>
        <w:rPr>
          <w:rFonts w:ascii="宋体" w:hAnsi="宋体" w:cs="宋体"/>
          <w:sz w:val="24"/>
          <w:szCs w:val="24"/>
        </w:rPr>
        <w:t xml:space="preserve">14.1 </w:t>
      </w:r>
      <w:r>
        <w:rPr>
          <w:rFonts w:hint="eastAsia" w:ascii="宋体" w:hAnsi="宋体" w:cs="宋体"/>
          <w:sz w:val="24"/>
          <w:szCs w:val="24"/>
        </w:rPr>
        <w:t>因本合同引起的或与本合同有关的任何争议，甲乙双方应友好协商解决，如协商不成，任何一方均可依法向</w:t>
      </w:r>
      <w:r>
        <w:rPr>
          <w:rFonts w:hint="eastAsia" w:ascii="宋体" w:hAnsi="宋体" w:cs="宋体"/>
          <w:sz w:val="24"/>
          <w:szCs w:val="24"/>
          <w:u w:val="single"/>
        </w:rPr>
        <w:t>甲方所在地人民法院</w:t>
      </w:r>
      <w:r>
        <w:rPr>
          <w:rFonts w:hint="eastAsia" w:ascii="宋体" w:hAnsi="宋体" w:cs="宋体"/>
          <w:sz w:val="24"/>
          <w:szCs w:val="24"/>
        </w:rPr>
        <w:t>提起诉讼。</w:t>
      </w:r>
    </w:p>
    <w:p>
      <w:pPr>
        <w:spacing w:line="360" w:lineRule="auto"/>
        <w:ind w:firstLine="600" w:firstLineChars="250"/>
        <w:rPr>
          <w:rFonts w:ascii="宋体" w:hAnsi="宋体" w:cs="宋体"/>
          <w:sz w:val="24"/>
          <w:szCs w:val="24"/>
        </w:rPr>
      </w:pPr>
    </w:p>
    <w:p>
      <w:pPr>
        <w:spacing w:line="360" w:lineRule="auto"/>
        <w:ind w:firstLine="600" w:firstLineChars="250"/>
        <w:rPr>
          <w:rFonts w:ascii="宋体" w:hAnsi="宋体" w:cs="宋体"/>
          <w:sz w:val="24"/>
          <w:szCs w:val="24"/>
        </w:rPr>
      </w:pPr>
    </w:p>
    <w:p>
      <w:pPr>
        <w:spacing w:line="360" w:lineRule="auto"/>
        <w:ind w:firstLine="600" w:firstLineChars="250"/>
        <w:rPr>
          <w:rFonts w:ascii="宋体" w:hAnsi="宋体" w:cs="宋体"/>
          <w:sz w:val="24"/>
          <w:szCs w:val="24"/>
        </w:rPr>
      </w:pPr>
    </w:p>
    <w:p>
      <w:pPr>
        <w:spacing w:line="360" w:lineRule="auto"/>
        <w:ind w:firstLine="600" w:firstLineChars="250"/>
        <w:rPr>
          <w:rFonts w:ascii="宋体" w:hAnsi="宋体" w:cs="宋体"/>
          <w:sz w:val="24"/>
          <w:szCs w:val="24"/>
        </w:rPr>
      </w:pPr>
      <w:r>
        <w:rPr>
          <w:rFonts w:ascii="宋体" w:hAnsi="宋体" w:cs="宋体"/>
          <w:sz w:val="24"/>
          <w:szCs w:val="24"/>
        </w:rPr>
        <w:t xml:space="preserve">14.2 </w:t>
      </w:r>
      <w:r>
        <w:rPr>
          <w:rFonts w:hint="eastAsia" w:ascii="宋体" w:hAnsi="宋体" w:cs="宋体"/>
          <w:sz w:val="24"/>
          <w:szCs w:val="24"/>
        </w:rPr>
        <w:t>在甲方同意的情况下，除有争端之外的合同其它部分在争端解决前应继续执行。</w:t>
      </w:r>
    </w:p>
    <w:p>
      <w:pPr>
        <w:spacing w:line="360" w:lineRule="auto"/>
        <w:ind w:firstLine="482" w:firstLineChars="200"/>
        <w:rPr>
          <w:rFonts w:ascii="宋体" w:hAnsi="宋体" w:cs="宋体"/>
          <w:b/>
          <w:sz w:val="24"/>
          <w:szCs w:val="24"/>
        </w:rPr>
      </w:pPr>
      <w:r>
        <w:rPr>
          <w:rFonts w:hint="eastAsia" w:ascii="宋体" w:hAnsi="宋体" w:cs="宋体"/>
          <w:b/>
          <w:sz w:val="24"/>
          <w:szCs w:val="24"/>
        </w:rPr>
        <w:t>第十五条</w:t>
      </w:r>
      <w:r>
        <w:rPr>
          <w:rFonts w:ascii="宋体" w:hAnsi="宋体" w:cs="宋体"/>
          <w:b/>
          <w:sz w:val="24"/>
          <w:szCs w:val="24"/>
        </w:rPr>
        <w:t xml:space="preserve"> </w:t>
      </w:r>
      <w:r>
        <w:rPr>
          <w:rFonts w:hint="eastAsia" w:ascii="宋体" w:hAnsi="宋体" w:cs="宋体"/>
          <w:b/>
          <w:sz w:val="24"/>
          <w:szCs w:val="24"/>
        </w:rPr>
        <w:t>其他：</w:t>
      </w:r>
    </w:p>
    <w:p>
      <w:pPr>
        <w:spacing w:line="360" w:lineRule="auto"/>
        <w:ind w:firstLine="595" w:firstLineChars="248"/>
        <w:rPr>
          <w:rFonts w:ascii="宋体" w:hAnsi="宋体" w:cs="宋体"/>
          <w:b/>
          <w:sz w:val="24"/>
          <w:szCs w:val="24"/>
        </w:rPr>
      </w:pPr>
      <w:r>
        <w:rPr>
          <w:rFonts w:ascii="宋体" w:hAnsi="宋体" w:cs="宋体"/>
          <w:bCs/>
          <w:sz w:val="24"/>
          <w:szCs w:val="24"/>
        </w:rPr>
        <w:t>15.1</w:t>
      </w:r>
      <w:r>
        <w:rPr>
          <w:rFonts w:hint="eastAsia" w:ascii="宋体" w:hAnsi="宋体" w:cs="宋体"/>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sz w:val="24"/>
          <w:szCs w:val="24"/>
        </w:rPr>
      </w:pPr>
      <w:r>
        <w:rPr>
          <w:rFonts w:ascii="宋体" w:hAnsi="宋体" w:cs="宋体"/>
          <w:sz w:val="24"/>
          <w:szCs w:val="24"/>
        </w:rPr>
        <w:t>15.2</w:t>
      </w:r>
      <w:r>
        <w:rPr>
          <w:rFonts w:hint="eastAsia" w:ascii="宋体" w:hAnsi="宋体" w:cs="宋体"/>
          <w:sz w:val="24"/>
          <w:szCs w:val="24"/>
        </w:rPr>
        <w:t>本合同自甲乙双方法定代表人或授权代理人签字并加盖公章之日起生效。</w:t>
      </w:r>
    </w:p>
    <w:p>
      <w:pPr>
        <w:spacing w:line="360" w:lineRule="auto"/>
        <w:ind w:firstLine="600" w:firstLineChars="250"/>
        <w:rPr>
          <w:rFonts w:ascii="宋体" w:hAnsi="宋体" w:cs="宋体"/>
          <w:sz w:val="24"/>
          <w:szCs w:val="24"/>
        </w:rPr>
      </w:pPr>
      <w:r>
        <w:rPr>
          <w:rFonts w:ascii="宋体" w:hAnsi="宋体" w:cs="宋体"/>
          <w:sz w:val="24"/>
          <w:szCs w:val="24"/>
        </w:rPr>
        <w:t>15.3</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份，甲方执</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份，乙方执</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份。均具有同等法律效力。</w:t>
      </w:r>
    </w:p>
    <w:p>
      <w:pPr>
        <w:spacing w:line="360" w:lineRule="auto"/>
        <w:ind w:firstLine="720" w:firstLineChars="300"/>
        <w:rPr>
          <w:rFonts w:ascii="宋体" w:hAnsi="宋体" w:cs="宋体"/>
          <w:sz w:val="24"/>
          <w:szCs w:val="24"/>
        </w:rPr>
      </w:pPr>
      <w:r>
        <w:rPr>
          <w:rFonts w:ascii="宋体" w:hAnsi="宋体" w:cs="宋体"/>
          <w:sz w:val="24"/>
          <w:szCs w:val="24"/>
        </w:rPr>
        <w:t>15.4</w:t>
      </w:r>
      <w:r>
        <w:rPr>
          <w:rFonts w:hint="eastAsia" w:ascii="宋体" w:hAnsi="宋体" w:cs="宋体"/>
          <w:sz w:val="24"/>
          <w:szCs w:val="24"/>
        </w:rPr>
        <w:t>补充条款：</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.中标通知书</w:t>
      </w:r>
      <w:r>
        <w:rPr>
          <w:rFonts w:ascii="宋体" w:hAnsi="宋体" w:cs="宋体"/>
          <w:sz w:val="24"/>
          <w:szCs w:val="24"/>
        </w:rPr>
        <w:t>/</w:t>
      </w:r>
      <w:r>
        <w:rPr>
          <w:rFonts w:hint="eastAsia" w:ascii="宋体" w:hAnsi="宋体" w:cs="宋体"/>
          <w:sz w:val="24"/>
          <w:szCs w:val="24"/>
        </w:rPr>
        <w:t>发包通知书/成交通知书（如有）</w:t>
      </w:r>
    </w:p>
    <w:p>
      <w:pPr>
        <w:spacing w:line="460" w:lineRule="exact"/>
        <w:ind w:left="1200" w:firstLine="0" w:firstLineChars="0"/>
        <w:rPr>
          <w:rFonts w:ascii="宋体" w:hAnsi="宋体" w:cs="宋体"/>
          <w:sz w:val="24"/>
          <w:szCs w:val="24"/>
        </w:rPr>
      </w:pPr>
      <w:r>
        <w:rPr>
          <w:rFonts w:hint="eastAsia" w:ascii="宋体" w:hAnsi="宋体" w:cs="宋体"/>
          <w:sz w:val="24"/>
          <w:szCs w:val="24"/>
        </w:rPr>
        <w:t>2.廉洁协议</w:t>
      </w:r>
    </w:p>
    <w:p>
      <w:pPr>
        <w:spacing w:line="360" w:lineRule="auto"/>
        <w:ind w:firstLine="1200" w:firstLineChars="500"/>
        <w:rPr>
          <w:rFonts w:ascii="宋体" w:hAnsi="宋体" w:eastAsia="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.物品采购安全协议书（具体以安全办通知为准）</w:t>
      </w:r>
    </w:p>
    <w:p>
      <w:pPr>
        <w:spacing w:line="360" w:lineRule="auto"/>
        <w:ind w:firstLine="1200" w:firstLineChars="500"/>
        <w:rPr>
          <w:rFonts w:ascii="宋体" w:hAnsi="宋体" w:cs="宋体"/>
          <w:kern w:val="0"/>
          <w:sz w:val="24"/>
          <w:szCs w:val="24"/>
          <w:lang w:val="zh-CN"/>
        </w:rPr>
      </w:pPr>
      <w:r>
        <w:rPr>
          <w:rFonts w:hint="eastAsia" w:ascii="宋体" w:hAnsi="宋体" w:cs="宋体"/>
          <w:kern w:val="0"/>
          <w:sz w:val="24"/>
          <w:szCs w:val="24"/>
          <w:lang w:val="en-US" w:eastAsia="zh-CN"/>
        </w:rPr>
        <w:t>4</w:t>
      </w:r>
      <w:r>
        <w:rPr>
          <w:rFonts w:hint="eastAsia" w:ascii="宋体" w:hAnsi="宋体" w:cs="宋体"/>
          <w:kern w:val="0"/>
          <w:sz w:val="24"/>
          <w:szCs w:val="24"/>
          <w:lang w:val="zh-CN"/>
        </w:rPr>
        <w:t>.技术需求（如需）</w:t>
      </w:r>
    </w:p>
    <w:p>
      <w:pPr>
        <w:spacing w:line="360" w:lineRule="auto"/>
        <w:ind w:firstLine="1200" w:firstLineChars="500"/>
        <w:rPr>
          <w:rFonts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.授权委托证明（如需）</w:t>
      </w:r>
    </w:p>
    <w:p>
      <w:pPr>
        <w:spacing w:line="360" w:lineRule="auto"/>
        <w:ind w:firstLine="1200" w:firstLineChars="500"/>
        <w:rPr>
          <w:rFonts w:hint="eastAsia"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.履约保函（模板）</w:t>
      </w:r>
    </w:p>
    <w:p>
      <w:pPr>
        <w:pStyle w:val="2"/>
        <w:rPr>
          <w:rFonts w:hint="default" w:eastAsia="等线"/>
          <w:lang w:val="en-US" w:eastAsia="zh-CN"/>
        </w:rPr>
      </w:pPr>
      <w:r>
        <w:rPr>
          <w:rFonts w:hint="eastAsia" w:cs="宋体"/>
          <w:kern w:val="0"/>
          <w:sz w:val="24"/>
          <w:szCs w:val="24"/>
          <w:lang w:val="en-US" w:eastAsia="zh-CN"/>
        </w:rPr>
        <w:t xml:space="preserve">      7.预付款保函（模板）</w:t>
      </w:r>
    </w:p>
    <w:p>
      <w:pPr>
        <w:spacing w:line="360" w:lineRule="auto"/>
        <w:ind w:firstLine="1200" w:firstLineChars="500"/>
        <w:rPr>
          <w:rFonts w:ascii="宋体" w:hAnsi="宋体" w:eastAsia="宋体" w:cs="宋体"/>
          <w:kern w:val="0"/>
          <w:sz w:val="24"/>
          <w:szCs w:val="24"/>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w:t>
            </w:r>
          </w:p>
        </w:tc>
      </w:tr>
    </w:tbl>
    <w:p>
      <w:pPr>
        <w:spacing w:line="360" w:lineRule="auto"/>
        <w:rPr>
          <w:rFonts w:ascii="宋体" w:hAnsi="宋体" w:cs="宋体"/>
          <w:sz w:val="24"/>
          <w:szCs w:val="24"/>
        </w:rPr>
      </w:pPr>
    </w:p>
    <w:p>
      <w:pPr>
        <w:pStyle w:val="2"/>
      </w:pPr>
    </w:p>
    <w:p>
      <w:pPr>
        <w:pStyle w:val="2"/>
      </w:pPr>
    </w:p>
    <w:p>
      <w:pPr>
        <w:pStyle w:val="2"/>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520" w:lineRule="exact"/>
        <w:ind w:firstLine="3640" w:firstLineChars="1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21"/>
        <w:spacing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5"/>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ascii="宋体" w:hAnsi="宋体" w:eastAsia="宋体" w:cs="宋体"/>
          <w:b/>
          <w:bCs/>
          <w:szCs w:val="21"/>
        </w:rPr>
      </w:pPr>
    </w:p>
    <w:p>
      <w:pPr>
        <w:adjustRightInd w:val="0"/>
        <w:snapToGrid w:val="0"/>
        <w:rPr>
          <w:rFonts w:ascii="宋体" w:hAnsi="宋体" w:eastAsia="宋体" w:cs="宋体"/>
          <w:b/>
          <w:bCs/>
          <w:szCs w:val="21"/>
        </w:rPr>
      </w:pPr>
    </w:p>
    <w:p>
      <w:pPr>
        <w:adjustRightInd w:val="0"/>
        <w:snapToGrid w:val="0"/>
        <w:rPr>
          <w:rFonts w:ascii="宋体" w:hAnsi="宋体" w:eastAsia="宋体" w:cs="宋体"/>
          <w:b/>
          <w:bCs/>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pStyle w:val="2"/>
        <w:rPr>
          <w:rFonts w:eastAsia="宋体" w:cs="宋体"/>
          <w:b/>
          <w:bCs/>
          <w:color w:val="auto"/>
          <w:sz w:val="21"/>
          <w:szCs w:val="21"/>
        </w:rPr>
      </w:pPr>
    </w:p>
    <w:p>
      <w:pPr>
        <w:adjustRightInd w:val="0"/>
        <w:snapToGrid w:val="0"/>
        <w:rPr>
          <w:rFonts w:ascii="宋体" w:hAnsi="宋体" w:eastAsia="宋体" w:cs="宋体"/>
          <w:b/>
          <w:bCs/>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8"/>
        <w:spacing w:line="560" w:lineRule="exact"/>
        <w:ind w:firstLine="482" w:firstLineChars="200"/>
        <w:rPr>
          <w:rFonts w:asciiTheme="minorEastAsia" w:hAnsiTheme="minorEastAsia"/>
          <w:sz w:val="24"/>
        </w:rPr>
      </w:pPr>
      <w:r>
        <w:rPr>
          <w:rFonts w:hint="eastAsia" w:asciiTheme="minorEastAsia" w:hAnsiTheme="minorEastAsia"/>
          <w:b/>
          <w:sz w:val="24"/>
        </w:rPr>
        <w:t>四、补充条款：</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 xml:space="preserve">       </w:t>
      </w:r>
      <w:r>
        <w:rPr>
          <w:rFonts w:hint="eastAsia" w:asciiTheme="minorEastAsia" w:hAnsi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五、附则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textAlignment w:val="baseline"/>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textAlignment w:val="baseline"/>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spacing w:line="360" w:lineRule="auto"/>
        <w:rPr>
          <w:rFonts w:ascii="宋体" w:hAnsi="宋体" w:cs="宋体"/>
          <w:sz w:val="24"/>
          <w:szCs w:val="24"/>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cs="宋体"/>
          <w:b/>
          <w:bCs/>
          <w:szCs w:val="21"/>
        </w:rPr>
      </w:pPr>
    </w:p>
    <w:p>
      <w:pPr>
        <w:widowControl/>
        <w:spacing w:line="280" w:lineRule="exact"/>
        <w:rPr>
          <w:rFonts w:ascii="宋体" w:hAnsi="宋体"/>
          <w:b/>
          <w:sz w:val="24"/>
          <w:szCs w:val="24"/>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w:t>
      </w:r>
      <w:r>
        <w:rPr>
          <w:rFonts w:hint="eastAsia" w:ascii="宋体" w:hAnsi="宋体"/>
          <w:b/>
          <w:sz w:val="24"/>
          <w:szCs w:val="24"/>
        </w:rPr>
        <w:t>履约保函模板</w:t>
      </w:r>
    </w:p>
    <w:p>
      <w:pPr>
        <w:widowControl/>
        <w:spacing w:line="280" w:lineRule="exact"/>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（受益人）</w:t>
      </w:r>
      <w:r>
        <w:rPr>
          <w:rFonts w:ascii="宋体" w:hAnsi="宋体"/>
          <w:sz w:val="24"/>
          <w:szCs w:val="24"/>
        </w:rPr>
        <w:br w:type="textWrapping"/>
      </w:r>
    </w:p>
    <w:p>
      <w:pPr>
        <w:widowControl/>
        <w:spacing w:line="280" w:lineRule="exact"/>
        <w:ind w:firstLine="420"/>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（以下简称“委托人”）与贵方于</w:t>
      </w:r>
      <w:r>
        <w:rPr>
          <w:rFonts w:hint="eastAsia" w:ascii="宋体" w:hAnsi="宋体"/>
          <w:sz w:val="24"/>
          <w:szCs w:val="24"/>
          <w:u w:val="single"/>
        </w:rPr>
        <w:t xml:space="preserve">   年  月  日</w:t>
      </w:r>
      <w:r>
        <w:rPr>
          <w:rFonts w:hint="eastAsia" w:ascii="宋体" w:hAnsi="宋体"/>
          <w:sz w:val="24"/>
          <w:szCs w:val="24"/>
        </w:rPr>
        <w:t>签订了</w:t>
      </w:r>
      <w:r>
        <w:rPr>
          <w:rFonts w:hint="eastAsia" w:ascii="宋体" w:hAnsi="宋体"/>
          <w:sz w:val="24"/>
          <w:szCs w:val="24"/>
          <w:u w:val="single"/>
        </w:rPr>
        <w:t xml:space="preserve">                     </w:t>
      </w:r>
      <w:r>
        <w:rPr>
          <w:rFonts w:hint="eastAsia" w:ascii="宋体" w:hAnsi="宋体"/>
          <w:sz w:val="24"/>
          <w:szCs w:val="24"/>
        </w:rPr>
        <w:t>（以下简称“合同”），我行同意为委托人出具履约保函，作为委托人履行合同义务的担保，以使你方得到履约保函的保障。本保函为不可撤销，见索即付的独立保函。</w:t>
      </w:r>
    </w:p>
    <w:p>
      <w:pPr>
        <w:widowControl/>
        <w:spacing w:line="280" w:lineRule="exact"/>
        <w:ind w:firstLine="420"/>
        <w:rPr>
          <w:rFonts w:ascii="宋体" w:hAnsi="宋体"/>
          <w:sz w:val="24"/>
          <w:szCs w:val="24"/>
        </w:rPr>
      </w:pPr>
      <w:r>
        <w:rPr>
          <w:rFonts w:hint="eastAsia" w:ascii="宋体" w:hAnsi="宋体"/>
          <w:sz w:val="24"/>
          <w:szCs w:val="24"/>
        </w:rPr>
        <w:t>一、我行保证在收到贵单位于保函有效期内送达的依本保函约定的索赔申请后，在个</w:t>
      </w:r>
      <w:r>
        <w:rPr>
          <w:rFonts w:hint="eastAsia" w:ascii="宋体" w:hAnsi="宋体"/>
          <w:sz w:val="24"/>
          <w:szCs w:val="24"/>
          <w:u w:val="single"/>
        </w:rPr>
        <w:t xml:space="preserve">  </w:t>
      </w:r>
      <w:r>
        <w:rPr>
          <w:rFonts w:hint="eastAsia" w:ascii="宋体" w:hAnsi="宋体"/>
          <w:sz w:val="24"/>
          <w:szCs w:val="24"/>
        </w:rPr>
        <w:t>工作日内无条件和不可改变地向贵单位支付最高金额不超过人民币元</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）的履约保证金，并放弃向你方提出任何异议和追索的权利。</w:t>
      </w:r>
    </w:p>
    <w:p>
      <w:pPr>
        <w:widowControl/>
        <w:spacing w:line="280" w:lineRule="exact"/>
        <w:ind w:firstLine="420"/>
        <w:rPr>
          <w:rFonts w:ascii="宋体" w:hAnsi="宋体"/>
          <w:sz w:val="24"/>
          <w:szCs w:val="24"/>
        </w:rPr>
      </w:pPr>
      <w:r>
        <w:rPr>
          <w:rFonts w:hint="eastAsia" w:ascii="宋体" w:hAnsi="宋体"/>
          <w:sz w:val="24"/>
          <w:szCs w:val="24"/>
        </w:rPr>
        <w:t>二、贵单位的索赔申请应符合下述条件：</w:t>
      </w:r>
    </w:p>
    <w:p>
      <w:pPr>
        <w:widowControl/>
        <w:spacing w:line="280" w:lineRule="exact"/>
        <w:ind w:firstLine="420"/>
        <w:rPr>
          <w:rFonts w:ascii="宋体" w:hAnsi="宋体"/>
          <w:sz w:val="24"/>
          <w:szCs w:val="24"/>
        </w:rPr>
      </w:pPr>
      <w:r>
        <w:rPr>
          <w:rFonts w:hint="eastAsia" w:ascii="宋体" w:hAnsi="宋体"/>
          <w:sz w:val="24"/>
          <w:szCs w:val="24"/>
        </w:rPr>
        <w:t>（一）贵单位法定代表人或其授权代表签字并加盖单位公章；</w:t>
      </w:r>
    </w:p>
    <w:p>
      <w:pPr>
        <w:widowControl/>
        <w:spacing w:line="280" w:lineRule="exact"/>
        <w:ind w:firstLine="420"/>
        <w:rPr>
          <w:rFonts w:ascii="宋体" w:hAnsi="宋体"/>
          <w:sz w:val="24"/>
          <w:szCs w:val="24"/>
        </w:rPr>
      </w:pPr>
      <w:r>
        <w:rPr>
          <w:rFonts w:hint="eastAsia" w:ascii="宋体" w:hAnsi="宋体"/>
          <w:sz w:val="24"/>
          <w:szCs w:val="24"/>
        </w:rPr>
        <w:t>（二）在保函有效期内送达我行；</w:t>
      </w:r>
    </w:p>
    <w:p>
      <w:pPr>
        <w:widowControl/>
        <w:spacing w:line="280" w:lineRule="exact"/>
        <w:ind w:firstLine="420"/>
        <w:rPr>
          <w:rFonts w:ascii="宋体" w:hAnsi="宋体"/>
          <w:sz w:val="24"/>
          <w:szCs w:val="24"/>
        </w:rPr>
      </w:pPr>
      <w:r>
        <w:rPr>
          <w:rFonts w:hint="eastAsia" w:ascii="宋体" w:hAnsi="宋体"/>
          <w:sz w:val="24"/>
          <w:szCs w:val="24"/>
        </w:rPr>
        <w:t>（三）明确的索赔金额（不得超过本保函第一条所列之限额）。</w:t>
      </w:r>
    </w:p>
    <w:p>
      <w:pPr>
        <w:widowControl/>
        <w:spacing w:line="280" w:lineRule="exact"/>
        <w:ind w:firstLine="420"/>
        <w:rPr>
          <w:rFonts w:ascii="宋体" w:hAnsi="宋体"/>
          <w:sz w:val="24"/>
          <w:szCs w:val="24"/>
        </w:rPr>
      </w:pPr>
      <w:r>
        <w:rPr>
          <w:rFonts w:hint="eastAsia" w:ascii="宋体" w:hAnsi="宋体"/>
          <w:sz w:val="24"/>
          <w:szCs w:val="24"/>
        </w:rPr>
        <w:t>三、本保函自签发之日起生效，有效期至</w:t>
      </w:r>
      <w:r>
        <w:rPr>
          <w:rFonts w:hint="eastAsia" w:ascii="宋体" w:hAnsi="宋体"/>
          <w:sz w:val="24"/>
          <w:szCs w:val="24"/>
          <w:u w:val="single"/>
        </w:rPr>
        <w:t xml:space="preserve">  年  月  日</w:t>
      </w:r>
      <w:r>
        <w:rPr>
          <w:rFonts w:hint="eastAsia" w:ascii="宋体" w:hAnsi="宋体"/>
          <w:sz w:val="24"/>
          <w:szCs w:val="24"/>
        </w:rPr>
        <w:t>。本保函于下述任一事项发生之时立即失效，我行在本保函项下的保证义务即刻解除：</w:t>
      </w:r>
    </w:p>
    <w:p>
      <w:pPr>
        <w:widowControl/>
        <w:spacing w:line="280" w:lineRule="exact"/>
        <w:ind w:firstLine="420"/>
        <w:rPr>
          <w:rFonts w:ascii="宋体" w:hAnsi="宋体"/>
          <w:sz w:val="24"/>
          <w:szCs w:val="24"/>
        </w:rPr>
      </w:pPr>
      <w:r>
        <w:rPr>
          <w:rFonts w:hint="eastAsia" w:ascii="宋体" w:hAnsi="宋体"/>
          <w:sz w:val="24"/>
          <w:szCs w:val="24"/>
        </w:rPr>
        <w:t>（一）本保函有效期限届满；</w:t>
      </w:r>
    </w:p>
    <w:p>
      <w:pPr>
        <w:widowControl/>
        <w:spacing w:line="280" w:lineRule="exact"/>
        <w:ind w:firstLine="420"/>
        <w:rPr>
          <w:rFonts w:ascii="宋体" w:hAnsi="宋体"/>
          <w:sz w:val="24"/>
          <w:szCs w:val="24"/>
        </w:rPr>
      </w:pPr>
      <w:r>
        <w:rPr>
          <w:rFonts w:hint="eastAsia" w:ascii="宋体" w:hAnsi="宋体"/>
          <w:sz w:val="24"/>
          <w:szCs w:val="24"/>
        </w:rPr>
        <w:t>（二）我行保证的义务履行完毕。</w:t>
      </w:r>
    </w:p>
    <w:p>
      <w:pPr>
        <w:widowControl/>
        <w:spacing w:line="280" w:lineRule="exact"/>
        <w:ind w:firstLine="420"/>
        <w:rPr>
          <w:rFonts w:ascii="宋体" w:hAnsi="宋体"/>
          <w:sz w:val="24"/>
          <w:szCs w:val="24"/>
        </w:rPr>
      </w:pPr>
      <w:r>
        <w:rPr>
          <w:rFonts w:hint="eastAsia" w:ascii="宋体" w:hAnsi="宋体"/>
          <w:sz w:val="24"/>
          <w:szCs w:val="24"/>
        </w:rPr>
        <w:t>四、我方受本保函制约的责任是延续的、独立的和无条件的，上述合同的任何修改、变更、解释、不可执行或委托人在合同项下对你方的任何抗辩都不能削弱或影响我行按本保函应承担的责任。</w:t>
      </w:r>
    </w:p>
    <w:p>
      <w:pPr>
        <w:widowControl/>
        <w:spacing w:line="280" w:lineRule="exact"/>
        <w:ind w:firstLine="420"/>
        <w:rPr>
          <w:rFonts w:ascii="宋体" w:hAnsi="宋体"/>
          <w:sz w:val="24"/>
          <w:szCs w:val="24"/>
        </w:rPr>
      </w:pPr>
      <w:r>
        <w:rPr>
          <w:rFonts w:hint="eastAsia" w:ascii="宋体" w:hAnsi="宋体"/>
          <w:sz w:val="24"/>
          <w:szCs w:val="24"/>
        </w:rPr>
        <w:t>五、我行向你方支付索赔金额后，本保函担保金额即按贵方通知的索赔金额予以递减。</w:t>
      </w:r>
    </w:p>
    <w:p>
      <w:pPr>
        <w:widowControl/>
        <w:spacing w:line="280" w:lineRule="exact"/>
        <w:ind w:firstLine="420"/>
        <w:rPr>
          <w:rFonts w:ascii="宋体" w:hAnsi="宋体"/>
          <w:sz w:val="24"/>
          <w:szCs w:val="24"/>
        </w:rPr>
      </w:pPr>
      <w:r>
        <w:rPr>
          <w:rFonts w:hint="eastAsia" w:ascii="宋体" w:hAnsi="宋体"/>
          <w:sz w:val="24"/>
          <w:szCs w:val="24"/>
        </w:rPr>
        <w:t>六、保函失效后请将保函退回我行注销，无论正本最终退回与否，不影响本保函依上述约定自动失效。</w:t>
      </w:r>
    </w:p>
    <w:p>
      <w:pPr>
        <w:widowControl/>
        <w:spacing w:line="280" w:lineRule="exact"/>
        <w:ind w:firstLine="420"/>
        <w:rPr>
          <w:rFonts w:ascii="宋体" w:hAnsi="宋体"/>
          <w:sz w:val="24"/>
          <w:szCs w:val="24"/>
        </w:rPr>
      </w:pPr>
      <w:r>
        <w:rPr>
          <w:rFonts w:hint="eastAsia" w:ascii="宋体" w:hAnsi="宋体"/>
          <w:sz w:val="24"/>
          <w:szCs w:val="24"/>
        </w:rPr>
        <w:t xml:space="preserve">                                                    落款</w:t>
      </w:r>
    </w:p>
    <w:p>
      <w:pPr>
        <w:widowControl/>
        <w:spacing w:line="280" w:lineRule="exact"/>
        <w:ind w:firstLine="645"/>
        <w:rPr>
          <w:rFonts w:ascii="宋体" w:hAnsi="宋体"/>
          <w:sz w:val="24"/>
          <w:szCs w:val="24"/>
        </w:rPr>
      </w:pPr>
      <w:r>
        <w:rPr>
          <w:rFonts w:hint="eastAsia" w:ascii="宋体" w:hAnsi="宋体"/>
          <w:sz w:val="24"/>
          <w:szCs w:val="24"/>
        </w:rPr>
        <w:t>保函说明：</w:t>
      </w:r>
    </w:p>
    <w:p>
      <w:pPr>
        <w:widowControl/>
        <w:spacing w:line="280" w:lineRule="exact"/>
        <w:ind w:firstLine="645"/>
        <w:rPr>
          <w:rFonts w:ascii="宋体" w:hAnsi="宋体" w:cs="仿宋_GB2312"/>
          <w:sz w:val="24"/>
          <w:szCs w:val="24"/>
        </w:rPr>
      </w:pPr>
      <w:r>
        <w:rPr>
          <w:rFonts w:hint="eastAsia" w:ascii="宋体" w:hAnsi="宋体" w:cs="仿宋_GB2312"/>
          <w:sz w:val="24"/>
          <w:szCs w:val="24"/>
        </w:rPr>
        <w:t>保函不得有下列或类似含义的表述：</w:t>
      </w:r>
    </w:p>
    <w:p>
      <w:pPr>
        <w:widowControl/>
        <w:spacing w:line="280" w:lineRule="exact"/>
        <w:ind w:firstLine="645"/>
        <w:rPr>
          <w:rFonts w:ascii="宋体" w:hAnsi="宋体" w:cs="仿宋_GB2312"/>
          <w:sz w:val="24"/>
          <w:szCs w:val="24"/>
        </w:rPr>
      </w:pPr>
      <w:r>
        <w:rPr>
          <w:rFonts w:hint="eastAsia" w:ascii="宋体" w:hAnsi="宋体" w:cs="仿宋_GB2312"/>
          <w:sz w:val="24"/>
          <w:szCs w:val="24"/>
        </w:rPr>
        <w:t>1.银行承担的为连带责任保证、一般保证。</w:t>
      </w:r>
    </w:p>
    <w:p>
      <w:pPr>
        <w:widowControl/>
        <w:spacing w:line="280" w:lineRule="exact"/>
        <w:ind w:firstLine="645"/>
        <w:rPr>
          <w:rFonts w:ascii="宋体" w:hAnsi="宋体" w:cs="仿宋_GB2312"/>
          <w:sz w:val="24"/>
          <w:szCs w:val="24"/>
        </w:rPr>
      </w:pPr>
      <w:r>
        <w:rPr>
          <w:rFonts w:hint="eastAsia" w:ascii="宋体" w:hAnsi="宋体" w:cs="仿宋_GB2312"/>
          <w:sz w:val="24"/>
          <w:szCs w:val="24"/>
        </w:rPr>
        <w:t>2.未经银行书面同意，受益人与申请人修改合同或其项下附件时，银行的保证义务解除。</w:t>
      </w:r>
    </w:p>
    <w:p>
      <w:pPr>
        <w:widowControl/>
        <w:spacing w:line="280" w:lineRule="exact"/>
        <w:ind w:firstLine="645"/>
        <w:rPr>
          <w:rFonts w:ascii="宋体" w:hAnsi="宋体" w:cs="仿宋_GB2312"/>
          <w:sz w:val="24"/>
          <w:szCs w:val="24"/>
        </w:rPr>
      </w:pPr>
      <w:r>
        <w:rPr>
          <w:rFonts w:hint="eastAsia" w:ascii="宋体" w:hAnsi="宋体" w:cs="仿宋_GB2312"/>
          <w:sz w:val="24"/>
          <w:szCs w:val="24"/>
        </w:rPr>
        <w:t>3.合同撤销或无效的，保函失效。</w:t>
      </w:r>
    </w:p>
    <w:p>
      <w:pPr>
        <w:widowControl/>
        <w:spacing w:line="280" w:lineRule="exact"/>
        <w:ind w:firstLine="645"/>
        <w:rPr>
          <w:rFonts w:ascii="宋体" w:hAnsi="宋体" w:cs="仿宋_GB2312"/>
          <w:sz w:val="24"/>
          <w:szCs w:val="24"/>
        </w:rPr>
      </w:pPr>
      <w:r>
        <w:rPr>
          <w:rFonts w:hint="eastAsia" w:ascii="宋体" w:hAnsi="宋体" w:cs="仿宋_GB2312"/>
          <w:sz w:val="24"/>
          <w:szCs w:val="24"/>
        </w:rPr>
        <w:t>4.申请人对受益人的抗辩，银行有权向受益人主张。</w:t>
      </w:r>
    </w:p>
    <w:p>
      <w:pPr>
        <w:widowControl/>
        <w:spacing w:line="280" w:lineRule="exact"/>
        <w:ind w:firstLine="645"/>
        <w:rPr>
          <w:rFonts w:ascii="宋体" w:hAnsi="宋体"/>
          <w:sz w:val="24"/>
          <w:szCs w:val="24"/>
        </w:rPr>
      </w:pPr>
      <w:r>
        <w:rPr>
          <w:rFonts w:hint="eastAsia" w:ascii="宋体" w:hAnsi="宋体" w:cs="仿宋_GB2312"/>
          <w:sz w:val="24"/>
          <w:szCs w:val="24"/>
        </w:rPr>
        <w:t>5.受益人请求付款的请款单据包含法院裁判文书、仲裁裁决、第三方单位出具的鉴定书等申请人违约的证明材料。</w:t>
      </w:r>
    </w:p>
    <w:p>
      <w:pPr>
        <w:jc w:val="center"/>
        <w:rPr>
          <w:rFonts w:ascii="宋体" w:hAnsi="宋体" w:cs="宋体"/>
          <w:sz w:val="24"/>
          <w:szCs w:val="24"/>
        </w:rPr>
      </w:pPr>
    </w:p>
    <w:p>
      <w:pPr>
        <w:spacing w:before="156" w:beforeLines="50" w:line="580" w:lineRule="exact"/>
        <w:outlineLvl w:val="1"/>
        <w:rPr>
          <w:rFonts w:ascii="宋体" w:hAnsi="宋体"/>
          <w:b/>
          <w:color w:val="000000"/>
          <w:sz w:val="24"/>
        </w:rPr>
      </w:pPr>
    </w:p>
    <w:p>
      <w:pPr>
        <w:pStyle w:val="2"/>
        <w:rPr>
          <w:rFonts w:ascii="宋体" w:hAnsi="宋体"/>
          <w:b/>
          <w:color w:val="000000"/>
          <w:sz w:val="24"/>
        </w:rPr>
      </w:pPr>
    </w:p>
    <w:p>
      <w:pPr>
        <w:pStyle w:val="2"/>
        <w:rPr>
          <w:rFonts w:ascii="宋体" w:hAnsi="宋体"/>
          <w:b/>
          <w:color w:val="000000"/>
          <w:sz w:val="24"/>
        </w:rPr>
      </w:pPr>
    </w:p>
    <w:p>
      <w:pPr>
        <w:pStyle w:val="2"/>
        <w:rPr>
          <w:rFonts w:ascii="宋体" w:hAnsi="宋体"/>
          <w:b/>
          <w:color w:val="000000"/>
          <w:sz w:val="24"/>
        </w:rPr>
      </w:pPr>
    </w:p>
    <w:p>
      <w:pPr>
        <w:pStyle w:val="2"/>
        <w:rPr>
          <w:rFonts w:ascii="宋体" w:hAnsi="宋体"/>
          <w:b/>
          <w:color w:val="000000"/>
          <w:sz w:val="24"/>
        </w:rPr>
      </w:pPr>
    </w:p>
    <w:p>
      <w:pPr>
        <w:pStyle w:val="2"/>
        <w:rPr>
          <w:rFonts w:ascii="宋体" w:hAnsi="宋体"/>
          <w:b/>
          <w:color w:val="000000"/>
          <w:sz w:val="24"/>
        </w:rPr>
      </w:pPr>
    </w:p>
    <w:p>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附件</w:t>
      </w:r>
      <w:r>
        <w:rPr>
          <w:rFonts w:hint="eastAsia" w:hAnsi="宋体" w:eastAsia="宋体" w:cs="宋体"/>
          <w:b/>
          <w:bCs/>
          <w:color w:val="000000" w:themeColor="text1"/>
          <w:sz w:val="24"/>
          <w:szCs w:val="24"/>
          <w:lang w:val="en-US" w:eastAsia="zh-CN"/>
          <w14:textFill>
            <w14:solidFill>
              <w14:schemeClr w14:val="tx1"/>
            </w14:solidFill>
          </w14:textFill>
        </w:rPr>
        <w:t>7预付款</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保函模板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预付款保函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模板</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鉴于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（以下简称“委托人”）与你方于</w:t>
      </w:r>
      <w:r>
        <w:rPr>
          <w:rFonts w:hint="eastAsia" w:ascii="宋体" w:hAnsi="宋体" w:eastAsia="宋体" w:cs="宋体"/>
          <w:color w:val="000000" w:themeColor="text1"/>
          <w:sz w:val="24"/>
          <w:szCs w:val="24"/>
          <w:u w:val="single"/>
          <w14:textFill>
            <w14:solidFill>
              <w14:schemeClr w14:val="tx1"/>
            </w14:solidFill>
          </w14:textFill>
        </w:rPr>
        <w:t xml:space="preserve">   年  月  日</w:t>
      </w:r>
      <w:r>
        <w:rPr>
          <w:rFonts w:hint="eastAsia" w:ascii="宋体" w:hAnsi="宋体" w:eastAsia="宋体" w:cs="宋体"/>
          <w:color w:val="000000" w:themeColor="text1"/>
          <w:sz w:val="24"/>
          <w:szCs w:val="24"/>
          <w14:textFill>
            <w14:solidFill>
              <w14:schemeClr w14:val="tx1"/>
            </w14:solidFill>
          </w14:textFill>
        </w:rPr>
        <w:t>签订了</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（以下简称“合同”），你方将按上述基础交易合同约定向委托人支付预付款人民币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）。我行接受委托人的申请，特此开立以你方为受益人的最高金额为人民币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五、本保函自签发之日起生效，有效期至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备注：</w:t>
      </w:r>
      <w:r>
        <w:rPr>
          <w:rFonts w:hint="eastAsia" w:ascii="宋体" w:hAnsi="宋体" w:eastAsia="宋体" w:cs="宋体"/>
          <w:color w:val="000000" w:themeColor="text1"/>
          <w:sz w:val="24"/>
          <w:szCs w:val="24"/>
          <w14:textFill>
            <w14:solidFill>
              <w14:schemeClr w14:val="tx1"/>
            </w14:solidFill>
          </w14:textFill>
        </w:rPr>
        <w:t>本预付款担保格式可采用经</w:t>
      </w:r>
      <w:r>
        <w:rPr>
          <w:rFonts w:hint="eastAsia" w:ascii="宋体" w:hAnsi="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认可的其他格式，但相关内容不得违背合同文件约定的实质性内容。</w:t>
      </w:r>
    </w:p>
    <w:p>
      <w:pPr>
        <w:pStyle w:val="2"/>
        <w:rPr>
          <w:rFonts w:ascii="宋体" w:hAnsi="宋体"/>
          <w:b/>
          <w:color w:val="000000"/>
          <w:sz w:val="24"/>
        </w:rPr>
      </w:pPr>
    </w:p>
    <w:p>
      <w:pPr>
        <w:spacing w:before="156" w:beforeLines="50" w:line="580" w:lineRule="exact"/>
        <w:outlineLvl w:val="1"/>
        <w:rPr>
          <w:rFonts w:ascii="宋体" w:hAnsi="宋体"/>
          <w:b/>
          <w:color w:val="000000"/>
          <w:sz w:val="24"/>
        </w:rPr>
      </w:pPr>
    </w:p>
    <w:p>
      <w:pPr>
        <w:spacing w:before="156" w:beforeLines="50" w:line="580" w:lineRule="exact"/>
        <w:outlineLvl w:val="1"/>
        <w:rPr>
          <w:rFonts w:ascii="宋体" w:hAnsi="宋体"/>
          <w:b/>
          <w:color w:val="000000"/>
          <w:sz w:val="24"/>
        </w:rPr>
      </w:pPr>
    </w:p>
    <w:p>
      <w:pPr>
        <w:pStyle w:val="29"/>
        <w:rPr>
          <w:rFonts w:hAnsi="宋体"/>
          <w:b/>
          <w:bCs/>
          <w:szCs w:val="21"/>
        </w:rPr>
      </w:pPr>
    </w:p>
    <w:p>
      <w:pPr>
        <w:pStyle w:val="29"/>
        <w:rPr>
          <w:rFonts w:hAnsi="宋体"/>
          <w:b/>
          <w:bCs/>
          <w:szCs w:val="21"/>
        </w:rPr>
      </w:pPr>
    </w:p>
    <w:p>
      <w:pPr>
        <w:pStyle w:val="29"/>
        <w:rPr>
          <w:rFonts w:hAnsi="宋体"/>
          <w:b/>
          <w:bCs/>
          <w:szCs w:val="21"/>
        </w:rPr>
      </w:pPr>
    </w:p>
    <w:p>
      <w:bookmarkStart w:id="146" w:name="_Toc6230"/>
      <w:bookmarkStart w:id="147" w:name="_Toc8147"/>
      <w:bookmarkStart w:id="148" w:name="_Toc3723"/>
      <w:bookmarkStart w:id="149" w:name="_Toc28358"/>
      <w:bookmarkStart w:id="150" w:name="_Toc16552"/>
      <w:bookmarkStart w:id="151" w:name="_Toc5129"/>
      <w:bookmarkStart w:id="152" w:name="_Toc21847"/>
      <w:bookmarkStart w:id="153" w:name="_Toc30824"/>
      <w:bookmarkStart w:id="154" w:name="_Toc23515"/>
      <w:bookmarkStart w:id="155" w:name="_Toc1563"/>
      <w:bookmarkStart w:id="156" w:name="_Toc12169"/>
    </w:p>
    <w:p>
      <w:pPr>
        <w:pStyle w:val="2"/>
      </w:pPr>
    </w:p>
    <w:p>
      <w:pPr>
        <w:pStyle w:val="2"/>
      </w:pPr>
    </w:p>
    <w:p>
      <w:pPr>
        <w:pStyle w:val="2"/>
      </w:pPr>
    </w:p>
    <w:p>
      <w:pPr>
        <w:pStyle w:val="2"/>
      </w:pPr>
    </w:p>
    <w:p>
      <w:pPr>
        <w:pStyle w:val="2"/>
      </w:pPr>
    </w:p>
    <w:p>
      <w:pPr>
        <w:pStyle w:val="4"/>
      </w:pPr>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146"/>
      <w:bookmarkEnd w:id="147"/>
      <w:bookmarkEnd w:id="148"/>
      <w:bookmarkEnd w:id="149"/>
      <w:bookmarkEnd w:id="150"/>
      <w:bookmarkEnd w:id="151"/>
      <w:bookmarkEnd w:id="152"/>
      <w:bookmarkEnd w:id="153"/>
      <w:bookmarkEnd w:id="154"/>
      <w:bookmarkEnd w:id="155"/>
      <w:bookmarkEnd w:id="156"/>
    </w:p>
    <w:p>
      <w:pPr>
        <w:pStyle w:val="38"/>
      </w:pPr>
    </w:p>
    <w:p>
      <w:pPr>
        <w:pStyle w:val="4"/>
      </w:pPr>
      <w:bookmarkStart w:id="157" w:name="_Toc24815"/>
      <w:bookmarkStart w:id="158" w:name="_Toc88209951"/>
      <w:bookmarkStart w:id="159" w:name="_Toc21675"/>
      <w:bookmarkStart w:id="160" w:name="_Toc5342"/>
      <w:bookmarkStart w:id="161" w:name="_Toc10840"/>
      <w:bookmarkStart w:id="162" w:name="_Toc17119"/>
      <w:bookmarkStart w:id="163" w:name="_Toc31564"/>
      <w:bookmarkStart w:id="164" w:name="_Toc87616388"/>
      <w:bookmarkStart w:id="165" w:name="_Toc12610"/>
      <w:bookmarkStart w:id="166" w:name="_Toc12769"/>
      <w:bookmarkStart w:id="167" w:name="_Toc30157"/>
      <w:bookmarkStart w:id="168" w:name="_Toc22764"/>
      <w:bookmarkStart w:id="169" w:name="_Toc24490"/>
      <w:r>
        <w:rPr>
          <w:rFonts w:hint="eastAsia"/>
        </w:rPr>
        <w:t>响应文件格式要求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70" w:name="_Toc87616389"/>
      <w:bookmarkStart w:id="171" w:name="_Toc88209952"/>
      <w:r>
        <w:rPr>
          <w:rFonts w:hint="eastAsia" w:ascii="仿宋_GB2312" w:eastAsia="仿宋_GB2312"/>
          <w:sz w:val="28"/>
          <w:szCs w:val="28"/>
        </w:rPr>
        <w:t>1.响应函</w:t>
      </w:r>
      <w:bookmarkEnd w:id="170"/>
      <w:bookmarkEnd w:id="171"/>
    </w:p>
    <w:p>
      <w:pPr>
        <w:spacing w:line="600" w:lineRule="exact"/>
        <w:rPr>
          <w:rFonts w:ascii="仿宋_GB2312" w:eastAsia="仿宋_GB2312"/>
          <w:sz w:val="28"/>
          <w:szCs w:val="28"/>
        </w:rPr>
      </w:pPr>
      <w:bookmarkStart w:id="172" w:name="_Toc88209953"/>
      <w:bookmarkStart w:id="173" w:name="_Toc87616390"/>
      <w:r>
        <w:rPr>
          <w:rFonts w:hint="eastAsia" w:ascii="仿宋_GB2312" w:eastAsia="仿宋_GB2312"/>
          <w:sz w:val="28"/>
          <w:szCs w:val="28"/>
        </w:rPr>
        <w:t>2.法定代表人证明或授权委托书</w:t>
      </w:r>
      <w:bookmarkEnd w:id="172"/>
      <w:bookmarkEnd w:id="173"/>
      <w:bookmarkStart w:id="174" w:name="_Toc88209956"/>
      <w:bookmarkStart w:id="175"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74"/>
      <w:bookmarkEnd w:id="175"/>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pStyle w:val="29"/>
        <w:rPr>
          <w:rFonts w:ascii="方正小标宋简体" w:eastAsia="方正小标宋简体"/>
          <w:color w:val="auto"/>
          <w:sz w:val="44"/>
          <w:szCs w:val="44"/>
        </w:rPr>
      </w:pPr>
    </w:p>
    <w:p>
      <w:pPr>
        <w:pStyle w:val="29"/>
        <w:rPr>
          <w:rFonts w:ascii="方正小标宋简体" w:eastAsia="方正小标宋简体"/>
          <w:color w:val="auto"/>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bookmarkStart w:id="176" w:name="_Toc12665"/>
      <w:bookmarkStart w:id="177" w:name="_Toc87616394"/>
      <w:bookmarkStart w:id="178" w:name="_Toc6313"/>
      <w:bookmarkStart w:id="179" w:name="_Toc28619645"/>
      <w:bookmarkStart w:id="180" w:name="_Toc88209957"/>
      <w:r>
        <w:rPr>
          <w:rFonts w:hint="eastAsia" w:asciiTheme="minorEastAsia" w:hAnsiTheme="minorEastAsia" w:eastAsiaTheme="minorEastAsia"/>
          <w:sz w:val="28"/>
          <w:szCs w:val="28"/>
        </w:rPr>
        <w:t>1.响应函</w:t>
      </w:r>
      <w:bookmarkEnd w:id="176"/>
      <w:bookmarkEnd w:id="177"/>
      <w:bookmarkEnd w:id="178"/>
      <w:bookmarkEnd w:id="179"/>
      <w:bookmarkEnd w:id="18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numPr>
          <w:ilvl w:val="0"/>
          <w:numId w:val="3"/>
        </w:numPr>
        <w:ind w:left="562" w:hanging="562" w:hangingChars="200"/>
        <w:rPr>
          <w:rFonts w:asciiTheme="minorEastAsia" w:hAnsiTheme="minorEastAsia" w:eastAsiaTheme="minorEastAsia"/>
          <w:sz w:val="28"/>
          <w:szCs w:val="28"/>
        </w:rPr>
      </w:pPr>
      <w:bookmarkStart w:id="181" w:name="_Toc29833"/>
      <w:bookmarkStart w:id="182" w:name="_Toc88209958"/>
      <w:bookmarkStart w:id="183" w:name="_Toc87616395"/>
      <w:bookmarkStart w:id="184" w:name="_Toc22527"/>
      <w:r>
        <w:rPr>
          <w:rFonts w:hint="eastAsia" w:asciiTheme="minorEastAsia" w:hAnsiTheme="minorEastAsia" w:eastAsiaTheme="minorEastAsia"/>
          <w:sz w:val="28"/>
          <w:szCs w:val="28"/>
        </w:rPr>
        <w:t>法定代表人证明或授权委托书</w:t>
      </w:r>
      <w:bookmarkEnd w:id="181"/>
      <w:bookmarkEnd w:id="182"/>
      <w:bookmarkEnd w:id="183"/>
      <w:bookmarkEnd w:id="184"/>
    </w:p>
    <w:p>
      <w:pPr>
        <w:pStyle w:val="6"/>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0"/>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39"/>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rPr>
      </w:pPr>
    </w:p>
    <w:p>
      <w:pPr>
        <w:pStyle w:val="13"/>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659765"/>
                <wp:effectExtent l="4445" t="5080" r="14605" b="2095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659765"/>
                        </a:xfrm>
                        <a:prstGeom prst="rect">
                          <a:avLst/>
                        </a:prstGeom>
                        <a:solidFill>
                          <a:srgbClr val="FFFFFF"/>
                        </a:solidFill>
                        <a:ln w="9525">
                          <a:solidFill>
                            <a:srgbClr val="000000"/>
                          </a:solidFill>
                          <a:miter lim="800000"/>
                        </a:ln>
                        <a:effectLst/>
                      </wps:spPr>
                      <wps:txbx>
                        <w:txbxContent>
                          <w:p>
                            <w:pP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51.95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i/AdTYAAAACQEAAA8AAAAAAAAAAQAg&#10;AAAAIgAAAGRycy9kb3ducmV2LnhtbFBLAQIUABQAAAAIAIdO4kCmzUR3RwIAAJUEAAAOAAAAAAAA&#10;AAEAIAAAACcBAABkcnMvZTJvRG9jLnhtbFBLBQYAAAAABgAGAFkBAADgBQAAAAA=&#10;">
                <v:fill on="t" focussize="0,0"/>
                <v:stroke color="#000000" miterlimit="8" joinstyle="miter"/>
                <v:imagedata o:title=""/>
                <o:lock v:ext="edit" aspectratio="f"/>
                <v:textbox>
                  <w:txbxContent>
                    <w:p>
                      <w:pP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8"/>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85" w:name="_Toc87616400"/>
      <w:bookmarkStart w:id="186" w:name="_Toc19830"/>
      <w:bookmarkStart w:id="187" w:name="_Toc88209963"/>
      <w:bookmarkStart w:id="188" w:name="_Toc8086"/>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85"/>
      <w:bookmarkEnd w:id="186"/>
      <w:bookmarkEnd w:id="187"/>
      <w:bookmarkEnd w:id="188"/>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89"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89"/>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我方郑重承诺，在参与广州市净水有限公司</w:t>
      </w:r>
      <w:r>
        <w:rPr>
          <w:rFonts w:hint="eastAsia" w:ascii="宋体" w:hAnsi="宋体" w:eastAsia="宋体" w:cs="宋体"/>
          <w:sz w:val="24"/>
          <w:szCs w:val="24"/>
          <w:lang w:val="en-GB" w:eastAsia="zh-CN"/>
        </w:rPr>
        <w:t>西朗二期分公司工控系统增加备用服务器及相应系统软件项目（第二次）</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p>
    <w:p>
      <w:pPr>
        <w:adjustRightInd w:val="0"/>
        <w:snapToGrid w:val="0"/>
        <w:spacing w:line="360" w:lineRule="auto"/>
        <w:rPr>
          <w:rFonts w:ascii="宋体" w:hAnsi="宋体" w:eastAsia="宋体" w:cs="宋体"/>
          <w:b/>
          <w:sz w:val="24"/>
          <w:szCs w:val="24"/>
        </w:rPr>
      </w:pPr>
    </w:p>
    <w:p>
      <w:pPr>
        <w:adjustRightInd w:val="0"/>
        <w:snapToGrid w:val="0"/>
        <w:spacing w:line="360" w:lineRule="auto"/>
        <w:rPr>
          <w:rFonts w:ascii="宋体" w:hAnsi="宋体" w:eastAsia="宋体" w:cs="宋体"/>
          <w:b/>
          <w:sz w:val="24"/>
          <w:szCs w:val="24"/>
        </w:rPr>
      </w:pP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13"/>
        <w:snapToGrid w:val="0"/>
        <w:spacing w:line="600" w:lineRule="exact"/>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pStyle w:val="2"/>
        <w:ind w:firstLine="0"/>
        <w:rPr>
          <w:rFonts w:ascii="仿宋_GB2312" w:eastAsia="仿宋_GB2312" w:hAnsiTheme="minorEastAsia"/>
          <w:color w:val="auto"/>
          <w:sz w:val="28"/>
          <w:szCs w:val="28"/>
        </w:rPr>
      </w:pPr>
      <w:r>
        <w:rPr>
          <w:rFonts w:hint="eastAsia" w:ascii="仿宋_GB2312" w:eastAsia="仿宋_GB2312"/>
          <w:color w:val="auto"/>
          <w:sz w:val="30"/>
          <w:szCs w:val="30"/>
        </w:rPr>
        <w:t>日  期：</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年</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月</w:t>
      </w:r>
      <w:r>
        <w:rPr>
          <w:rFonts w:hint="eastAsia" w:ascii="仿宋_GB2312" w:eastAsia="仿宋_GB2312"/>
          <w:color w:val="auto"/>
          <w:sz w:val="30"/>
          <w:szCs w:val="30"/>
          <w:u w:val="single"/>
        </w:rPr>
        <w:t xml:space="preserve">    </w:t>
      </w:r>
      <w:r>
        <w:rPr>
          <w:rFonts w:hint="eastAsia" w:ascii="仿宋_GB2312" w:eastAsia="仿宋_GB2312"/>
          <w:color w:val="auto"/>
          <w:sz w:val="30"/>
          <w:szCs w:val="30"/>
        </w:rPr>
        <w:t>日</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rPr>
          <w:rFonts w:asciiTheme="minorEastAsia" w:hAnsiTheme="minorEastAsia"/>
          <w:sz w:val="28"/>
          <w:szCs w:val="28"/>
        </w:rPr>
      </w:pPr>
      <w:bookmarkStart w:id="190" w:name="_Toc32430"/>
      <w:bookmarkStart w:id="191" w:name="_Toc19423"/>
      <w:r>
        <w:rPr>
          <w:rFonts w:hint="eastAsia" w:ascii="仿宋_GB2312" w:eastAsia="仿宋_GB2312" w:hAnsiTheme="minorEastAsia"/>
          <w:sz w:val="28"/>
          <w:szCs w:val="28"/>
        </w:rPr>
        <w:br w:type="page"/>
      </w:r>
    </w:p>
    <w:p>
      <w:pPr>
        <w:pStyle w:val="6"/>
        <w:numPr>
          <w:ilvl w:val="0"/>
          <w:numId w:val="5"/>
        </w:numPr>
        <w:rPr>
          <w:rFonts w:asciiTheme="minorEastAsia" w:hAnsiTheme="minorEastAsia" w:eastAsiaTheme="minorEastAsia"/>
          <w:sz w:val="28"/>
          <w:szCs w:val="28"/>
        </w:rPr>
      </w:pPr>
      <w:r>
        <w:rPr>
          <w:rFonts w:hint="eastAsia" w:asciiTheme="minorEastAsia" w:hAnsiTheme="minorEastAsia" w:eastAsiaTheme="minorEastAsia"/>
          <w:sz w:val="28"/>
          <w:szCs w:val="28"/>
        </w:rPr>
        <w:t>报价表</w:t>
      </w:r>
      <w:bookmarkEnd w:id="190"/>
      <w:bookmarkEnd w:id="191"/>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131"/>
        <w:gridCol w:w="2392"/>
        <w:gridCol w:w="948"/>
        <w:gridCol w:w="949"/>
        <w:gridCol w:w="750"/>
        <w:gridCol w:w="114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序号</w:t>
            </w:r>
          </w:p>
        </w:tc>
        <w:tc>
          <w:tcPr>
            <w:tcW w:w="624"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名称</w:t>
            </w:r>
          </w:p>
        </w:tc>
        <w:tc>
          <w:tcPr>
            <w:tcW w:w="132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规格</w:t>
            </w:r>
          </w:p>
        </w:tc>
        <w:tc>
          <w:tcPr>
            <w:tcW w:w="523"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型号</w:t>
            </w:r>
          </w:p>
        </w:tc>
        <w:tc>
          <w:tcPr>
            <w:tcW w:w="414" w:type="pct"/>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32" w:type="pct"/>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单价（元）</w:t>
            </w:r>
          </w:p>
        </w:tc>
        <w:tc>
          <w:tcPr>
            <w:tcW w:w="632" w:type="pct"/>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不含税</w:t>
            </w:r>
          </w:p>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1</w:t>
            </w:r>
          </w:p>
        </w:tc>
        <w:tc>
          <w:tcPr>
            <w:tcW w:w="624"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数据库管理软件</w:t>
            </w:r>
          </w:p>
        </w:tc>
        <w:tc>
          <w:tcPr>
            <w:tcW w:w="1320"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SQL SERVER 2016企业版，15用户</w:t>
            </w:r>
          </w:p>
        </w:tc>
        <w:tc>
          <w:tcPr>
            <w:tcW w:w="523" w:type="pct"/>
            <w:vAlign w:val="center"/>
          </w:tcPr>
          <w:p>
            <w:pPr>
              <w:spacing w:line="360" w:lineRule="auto"/>
              <w:jc w:val="center"/>
              <w:rPr>
                <w:rFonts w:ascii="宋体" w:hAnsi="宋体" w:eastAsia="宋体" w:cs="宋体"/>
                <w:color w:val="000000"/>
                <w:kern w:val="0"/>
                <w:sz w:val="22"/>
              </w:rPr>
            </w:pP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SQL SERVER 2016企业版</w:t>
            </w:r>
          </w:p>
        </w:tc>
        <w:tc>
          <w:tcPr>
            <w:tcW w:w="414"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3</w:t>
            </w:r>
          </w:p>
        </w:tc>
        <w:tc>
          <w:tcPr>
            <w:tcW w:w="624"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数据服务器(普通服务器)</w:t>
            </w:r>
          </w:p>
        </w:tc>
        <w:tc>
          <w:tcPr>
            <w:tcW w:w="1320"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DELL R740 4210R/32G/2T SATA 3.5*2/H350/750W单电/导轨/Windows server 2016 标准版 简包，含12GB SAS 双端口HBA卡+线</w:t>
            </w:r>
          </w:p>
        </w:tc>
        <w:tc>
          <w:tcPr>
            <w:tcW w:w="523" w:type="pct"/>
            <w:vAlign w:val="center"/>
          </w:tcPr>
          <w:p>
            <w:pPr>
              <w:spacing w:line="360" w:lineRule="auto"/>
              <w:jc w:val="center"/>
              <w:rPr>
                <w:rFonts w:ascii="宋体" w:hAnsi="宋体" w:eastAsia="宋体" w:cs="宋体"/>
                <w:color w:val="000000"/>
                <w:kern w:val="0"/>
                <w:sz w:val="22"/>
              </w:rPr>
            </w:pP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R740</w:t>
            </w:r>
          </w:p>
        </w:tc>
        <w:tc>
          <w:tcPr>
            <w:tcW w:w="414"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4</w:t>
            </w:r>
          </w:p>
        </w:tc>
        <w:tc>
          <w:tcPr>
            <w:tcW w:w="624"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磁盘阵列服务器</w:t>
            </w:r>
          </w:p>
        </w:tc>
        <w:tc>
          <w:tcPr>
            <w:tcW w:w="1320"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ME系列2U面板/12*8TB硬盘SAS ISE 12Gbps 7.2K 512e 3.5英寸热插拔/32Gb FC Type-B 8 Port双控制器/电源，580W,冗余/2*跳线- C13/C14, 4M, 250V, 10A (中国,韩国)/4*2X SFP, FC16, 16GB/机架导轨2U/三年原厂保修</w:t>
            </w:r>
          </w:p>
        </w:tc>
        <w:tc>
          <w:tcPr>
            <w:tcW w:w="523" w:type="pct"/>
            <w:vAlign w:val="center"/>
          </w:tcPr>
          <w:p>
            <w:pPr>
              <w:spacing w:line="360" w:lineRule="auto"/>
              <w:jc w:val="center"/>
              <w:rPr>
                <w:rFonts w:ascii="宋体" w:hAnsi="宋体" w:eastAsia="宋体" w:cs="宋体"/>
                <w:color w:val="000000"/>
                <w:kern w:val="0"/>
                <w:sz w:val="22"/>
              </w:rPr>
            </w:pP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ME5012</w:t>
            </w:r>
          </w:p>
        </w:tc>
        <w:tc>
          <w:tcPr>
            <w:tcW w:w="414"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5</w:t>
            </w:r>
          </w:p>
        </w:tc>
        <w:tc>
          <w:tcPr>
            <w:tcW w:w="624"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中间转储控件</w:t>
            </w:r>
          </w:p>
        </w:tc>
        <w:tc>
          <w:tcPr>
            <w:tcW w:w="132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523" w:type="pct"/>
            <w:vAlign w:val="center"/>
          </w:tcPr>
          <w:p>
            <w:pPr>
              <w:spacing w:line="360" w:lineRule="auto"/>
              <w:jc w:val="center"/>
              <w:rPr>
                <w:rFonts w:ascii="宋体" w:hAnsi="宋体" w:eastAsia="宋体" w:cs="宋体"/>
                <w:color w:val="000000"/>
                <w:kern w:val="0"/>
                <w:sz w:val="22"/>
              </w:rPr>
            </w:pP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414"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6</w:t>
            </w:r>
          </w:p>
        </w:tc>
        <w:tc>
          <w:tcPr>
            <w:tcW w:w="624" w:type="pct"/>
            <w:vAlign w:val="center"/>
          </w:tcPr>
          <w:p>
            <w:pPr>
              <w:spacing w:line="360" w:lineRule="auto"/>
              <w:rPr>
                <w:rFonts w:ascii="宋体" w:hAnsi="宋体" w:eastAsia="宋体" w:cs="宋体"/>
                <w:sz w:val="28"/>
                <w:szCs w:val="28"/>
              </w:rPr>
            </w:pPr>
            <w:r>
              <w:rPr>
                <w:rFonts w:hint="eastAsia" w:ascii="宋体" w:hAnsi="宋体" w:eastAsia="宋体" w:cs="宋体"/>
                <w:color w:val="000000"/>
                <w:kern w:val="0"/>
                <w:sz w:val="22"/>
              </w:rPr>
              <w:t>安装调试</w:t>
            </w:r>
          </w:p>
        </w:tc>
        <w:tc>
          <w:tcPr>
            <w:tcW w:w="1320"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523" w:type="pct"/>
            <w:vAlign w:val="center"/>
          </w:tcPr>
          <w:p>
            <w:pPr>
              <w:spacing w:line="360" w:lineRule="auto"/>
              <w:jc w:val="center"/>
              <w:rPr>
                <w:rFonts w:ascii="宋体" w:hAnsi="宋体" w:eastAsia="宋体" w:cs="宋体"/>
                <w:color w:val="000000"/>
                <w:kern w:val="0"/>
                <w:sz w:val="22"/>
              </w:rPr>
            </w:pPr>
          </w:p>
        </w:tc>
        <w:tc>
          <w:tcPr>
            <w:tcW w:w="523" w:type="pct"/>
            <w:vAlign w:val="center"/>
          </w:tcPr>
          <w:p>
            <w:pPr>
              <w:spacing w:line="360" w:lineRule="auto"/>
              <w:jc w:val="center"/>
              <w:rPr>
                <w:rFonts w:ascii="宋体" w:hAnsi="宋体" w:eastAsia="宋体" w:cs="宋体"/>
                <w:sz w:val="28"/>
                <w:szCs w:val="28"/>
              </w:rPr>
            </w:pPr>
            <w:r>
              <w:rPr>
                <w:rFonts w:hint="eastAsia" w:ascii="宋体" w:hAnsi="宋体" w:eastAsia="宋体" w:cs="宋体"/>
                <w:color w:val="000000"/>
                <w:kern w:val="0"/>
                <w:sz w:val="22"/>
              </w:rPr>
              <w:t>定制</w:t>
            </w:r>
          </w:p>
        </w:tc>
        <w:tc>
          <w:tcPr>
            <w:tcW w:w="414" w:type="pct"/>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tcPr>
          <w:p>
            <w:pPr>
              <w:spacing w:line="360" w:lineRule="auto"/>
              <w:jc w:val="center"/>
              <w:rPr>
                <w:rFonts w:ascii="宋体" w:hAnsi="宋体" w:eastAsia="宋体" w:cs="宋体"/>
                <w:color w:val="000000"/>
                <w:kern w:val="0"/>
                <w:sz w:val="22"/>
              </w:rPr>
            </w:pPr>
            <w:bookmarkStart w:id="192" w:name="_Toc16386"/>
            <w:bookmarkStart w:id="193" w:name="_Toc6058"/>
            <w:bookmarkStart w:id="194" w:name="_Toc87616402"/>
            <w:bookmarkStart w:id="195" w:name="_Toc88209965"/>
          </w:p>
        </w:tc>
        <w:tc>
          <w:tcPr>
            <w:tcW w:w="2991" w:type="pct"/>
            <w:gridSpan w:val="4"/>
            <w:vAlign w:val="center"/>
          </w:tcPr>
          <w:p>
            <w:pPr>
              <w:spacing w:line="36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总价</w:t>
            </w:r>
          </w:p>
        </w:tc>
        <w:tc>
          <w:tcPr>
            <w:tcW w:w="414"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c>
          <w:tcPr>
            <w:tcW w:w="632" w:type="pct"/>
            <w:vAlign w:val="center"/>
          </w:tcPr>
          <w:p>
            <w:pPr>
              <w:spacing w:line="360" w:lineRule="auto"/>
              <w:jc w:val="center"/>
              <w:rPr>
                <w:rFonts w:ascii="宋体" w:hAnsi="宋体" w:eastAsia="宋体" w:cs="宋体"/>
                <w:color w:val="000000"/>
                <w:kern w:val="0"/>
                <w:sz w:val="22"/>
              </w:rPr>
            </w:pPr>
          </w:p>
        </w:tc>
      </w:tr>
    </w:tbl>
    <w:p>
      <w:pPr>
        <w:pStyle w:val="6"/>
        <w:rPr>
          <w:rFonts w:asciiTheme="majorEastAsia" w:hAnsiTheme="majorEastAsia" w:eastAsiaTheme="majorEastAsia"/>
          <w:sz w:val="28"/>
          <w:szCs w:val="28"/>
        </w:rPr>
      </w:pPr>
      <w:r>
        <w:rPr>
          <w:rFonts w:hint="eastAsia" w:eastAsiaTheme="majorEastAsia"/>
        </w:rPr>
        <w:t>6</w:t>
      </w:r>
      <w:r>
        <w:rPr>
          <w:rFonts w:hint="eastAsia" w:asciiTheme="majorEastAsia" w:hAnsiTheme="majorEastAsia" w:eastAsiaTheme="majorEastAsia"/>
          <w:sz w:val="28"/>
          <w:szCs w:val="28"/>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4</w:t>
        </w:r>
        <w:r>
          <w:fldChar w:fldCharType="end"/>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EF2DBFF"/>
    <w:multiLevelType w:val="singleLevel"/>
    <w:tmpl w:val="5EF2DBFF"/>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A34B4"/>
    <w:rsid w:val="001B5C76"/>
    <w:rsid w:val="003D60BA"/>
    <w:rsid w:val="00411689"/>
    <w:rsid w:val="00472E8A"/>
    <w:rsid w:val="005433DD"/>
    <w:rsid w:val="005D618A"/>
    <w:rsid w:val="00855987"/>
    <w:rsid w:val="00911ECD"/>
    <w:rsid w:val="0098389C"/>
    <w:rsid w:val="00A00C9F"/>
    <w:rsid w:val="00A042E0"/>
    <w:rsid w:val="00B26BB1"/>
    <w:rsid w:val="00B26E21"/>
    <w:rsid w:val="00D022FB"/>
    <w:rsid w:val="00DE579B"/>
    <w:rsid w:val="00F83B64"/>
    <w:rsid w:val="00F90330"/>
    <w:rsid w:val="013E3461"/>
    <w:rsid w:val="02090C75"/>
    <w:rsid w:val="0253516A"/>
    <w:rsid w:val="02A23A3C"/>
    <w:rsid w:val="035D130A"/>
    <w:rsid w:val="039110A9"/>
    <w:rsid w:val="03AC246A"/>
    <w:rsid w:val="03B23056"/>
    <w:rsid w:val="03DC3EBA"/>
    <w:rsid w:val="03F9794D"/>
    <w:rsid w:val="046A2461"/>
    <w:rsid w:val="051C2970"/>
    <w:rsid w:val="05B924BF"/>
    <w:rsid w:val="060C3611"/>
    <w:rsid w:val="06427EF5"/>
    <w:rsid w:val="06C64829"/>
    <w:rsid w:val="077D16D2"/>
    <w:rsid w:val="082A69F3"/>
    <w:rsid w:val="08675FC8"/>
    <w:rsid w:val="09B713FD"/>
    <w:rsid w:val="09EF6ACC"/>
    <w:rsid w:val="0A315056"/>
    <w:rsid w:val="0A7F2444"/>
    <w:rsid w:val="0AA213B4"/>
    <w:rsid w:val="0AF61C7E"/>
    <w:rsid w:val="0AFB45AD"/>
    <w:rsid w:val="0B0602F8"/>
    <w:rsid w:val="0B351E9B"/>
    <w:rsid w:val="0B4C50D3"/>
    <w:rsid w:val="0B806B92"/>
    <w:rsid w:val="0B827E94"/>
    <w:rsid w:val="0B842F76"/>
    <w:rsid w:val="0BD070E1"/>
    <w:rsid w:val="0C247926"/>
    <w:rsid w:val="0D232081"/>
    <w:rsid w:val="0D794204"/>
    <w:rsid w:val="0E2125D1"/>
    <w:rsid w:val="0E214211"/>
    <w:rsid w:val="0E5F2769"/>
    <w:rsid w:val="0F4D75A3"/>
    <w:rsid w:val="0F5B2DCA"/>
    <w:rsid w:val="0FED051E"/>
    <w:rsid w:val="0FEE4C29"/>
    <w:rsid w:val="10031608"/>
    <w:rsid w:val="10046082"/>
    <w:rsid w:val="111703D2"/>
    <w:rsid w:val="112B101A"/>
    <w:rsid w:val="119B53FC"/>
    <w:rsid w:val="12424CDC"/>
    <w:rsid w:val="124E73B2"/>
    <w:rsid w:val="129A2738"/>
    <w:rsid w:val="12B56BF1"/>
    <w:rsid w:val="12CB1A89"/>
    <w:rsid w:val="131840FB"/>
    <w:rsid w:val="13467417"/>
    <w:rsid w:val="136E76CF"/>
    <w:rsid w:val="145F08C6"/>
    <w:rsid w:val="15776308"/>
    <w:rsid w:val="15BC6B3C"/>
    <w:rsid w:val="164D40B0"/>
    <w:rsid w:val="1694429A"/>
    <w:rsid w:val="17635326"/>
    <w:rsid w:val="18236EFD"/>
    <w:rsid w:val="18430166"/>
    <w:rsid w:val="189D5B1F"/>
    <w:rsid w:val="18A34CD0"/>
    <w:rsid w:val="18E274E5"/>
    <w:rsid w:val="19A53EA8"/>
    <w:rsid w:val="19B64DBC"/>
    <w:rsid w:val="19B66099"/>
    <w:rsid w:val="1A373ACF"/>
    <w:rsid w:val="1A895341"/>
    <w:rsid w:val="1B0D071F"/>
    <w:rsid w:val="1B4568CE"/>
    <w:rsid w:val="1B9015B7"/>
    <w:rsid w:val="1BF54245"/>
    <w:rsid w:val="1C673A86"/>
    <w:rsid w:val="1C71652B"/>
    <w:rsid w:val="1D0E6976"/>
    <w:rsid w:val="1D5A79EE"/>
    <w:rsid w:val="1E0E2CD0"/>
    <w:rsid w:val="1E831280"/>
    <w:rsid w:val="1EBC4704"/>
    <w:rsid w:val="1F172EB5"/>
    <w:rsid w:val="1F6856FC"/>
    <w:rsid w:val="1F94592D"/>
    <w:rsid w:val="1FB860DE"/>
    <w:rsid w:val="203C5A02"/>
    <w:rsid w:val="209D4C94"/>
    <w:rsid w:val="20E84705"/>
    <w:rsid w:val="218400BA"/>
    <w:rsid w:val="21AB1E2F"/>
    <w:rsid w:val="21D40498"/>
    <w:rsid w:val="22767047"/>
    <w:rsid w:val="23A05588"/>
    <w:rsid w:val="23DE3F1D"/>
    <w:rsid w:val="24011BE6"/>
    <w:rsid w:val="240476A1"/>
    <w:rsid w:val="243741E5"/>
    <w:rsid w:val="25431AEB"/>
    <w:rsid w:val="25BF43FD"/>
    <w:rsid w:val="25F86BCD"/>
    <w:rsid w:val="2605748B"/>
    <w:rsid w:val="2642153F"/>
    <w:rsid w:val="269E416A"/>
    <w:rsid w:val="272100D3"/>
    <w:rsid w:val="272C72FC"/>
    <w:rsid w:val="275131CB"/>
    <w:rsid w:val="27EB149D"/>
    <w:rsid w:val="27FD3E52"/>
    <w:rsid w:val="28E11370"/>
    <w:rsid w:val="294A756A"/>
    <w:rsid w:val="29781BF8"/>
    <w:rsid w:val="297A013F"/>
    <w:rsid w:val="29C33ED0"/>
    <w:rsid w:val="29D5322D"/>
    <w:rsid w:val="2A025DD9"/>
    <w:rsid w:val="2A2619CB"/>
    <w:rsid w:val="2A7C2231"/>
    <w:rsid w:val="2ABB753D"/>
    <w:rsid w:val="2B3B10DE"/>
    <w:rsid w:val="2B7A49FA"/>
    <w:rsid w:val="2C615D26"/>
    <w:rsid w:val="2CB679ED"/>
    <w:rsid w:val="2D173C07"/>
    <w:rsid w:val="2D424A86"/>
    <w:rsid w:val="2DA845B3"/>
    <w:rsid w:val="2E7B52DB"/>
    <w:rsid w:val="2F324CFE"/>
    <w:rsid w:val="2FBA09F1"/>
    <w:rsid w:val="2FEF2ACF"/>
    <w:rsid w:val="30540211"/>
    <w:rsid w:val="31112A0D"/>
    <w:rsid w:val="311F4B20"/>
    <w:rsid w:val="312D7741"/>
    <w:rsid w:val="316F137F"/>
    <w:rsid w:val="31DF525F"/>
    <w:rsid w:val="31EC162B"/>
    <w:rsid w:val="31F235DF"/>
    <w:rsid w:val="32324C2E"/>
    <w:rsid w:val="327171DF"/>
    <w:rsid w:val="32E94707"/>
    <w:rsid w:val="33C64B4E"/>
    <w:rsid w:val="341E3434"/>
    <w:rsid w:val="34A156BA"/>
    <w:rsid w:val="34BB4442"/>
    <w:rsid w:val="360B7EBA"/>
    <w:rsid w:val="36116865"/>
    <w:rsid w:val="368F4FB5"/>
    <w:rsid w:val="369C32FD"/>
    <w:rsid w:val="37666E72"/>
    <w:rsid w:val="38081EA3"/>
    <w:rsid w:val="38167A04"/>
    <w:rsid w:val="38575EAC"/>
    <w:rsid w:val="394B167A"/>
    <w:rsid w:val="397B4626"/>
    <w:rsid w:val="39DA2868"/>
    <w:rsid w:val="3A1325E0"/>
    <w:rsid w:val="3A4E4336"/>
    <w:rsid w:val="3A6007FE"/>
    <w:rsid w:val="3AF93D6C"/>
    <w:rsid w:val="3B7C2CE4"/>
    <w:rsid w:val="3BAF716B"/>
    <w:rsid w:val="3C0B5355"/>
    <w:rsid w:val="3CD4176B"/>
    <w:rsid w:val="3D1F44D9"/>
    <w:rsid w:val="3D5C38CD"/>
    <w:rsid w:val="3E5070F1"/>
    <w:rsid w:val="3F6C3589"/>
    <w:rsid w:val="3F850180"/>
    <w:rsid w:val="3F9004D6"/>
    <w:rsid w:val="3FD371E4"/>
    <w:rsid w:val="400E4D5E"/>
    <w:rsid w:val="401F57EC"/>
    <w:rsid w:val="40E1138C"/>
    <w:rsid w:val="413814BA"/>
    <w:rsid w:val="41872511"/>
    <w:rsid w:val="424236D9"/>
    <w:rsid w:val="42466655"/>
    <w:rsid w:val="42C82F57"/>
    <w:rsid w:val="435707E5"/>
    <w:rsid w:val="43C76AF7"/>
    <w:rsid w:val="443661F9"/>
    <w:rsid w:val="446828F0"/>
    <w:rsid w:val="45093E85"/>
    <w:rsid w:val="45C13B4D"/>
    <w:rsid w:val="46054BCA"/>
    <w:rsid w:val="463E3377"/>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A82E5E"/>
    <w:rsid w:val="4ADA1F63"/>
    <w:rsid w:val="4AE23D89"/>
    <w:rsid w:val="4B2038D0"/>
    <w:rsid w:val="4B296E7D"/>
    <w:rsid w:val="4B79394E"/>
    <w:rsid w:val="4B877F28"/>
    <w:rsid w:val="4C9C17E3"/>
    <w:rsid w:val="4D916BA6"/>
    <w:rsid w:val="4DAA094D"/>
    <w:rsid w:val="4DC44169"/>
    <w:rsid w:val="4DE24E21"/>
    <w:rsid w:val="4E1B19A3"/>
    <w:rsid w:val="4EF0709E"/>
    <w:rsid w:val="4F0469A4"/>
    <w:rsid w:val="5123255C"/>
    <w:rsid w:val="513C6A7B"/>
    <w:rsid w:val="529B324A"/>
    <w:rsid w:val="532D486F"/>
    <w:rsid w:val="5333545B"/>
    <w:rsid w:val="538D0E89"/>
    <w:rsid w:val="5450213C"/>
    <w:rsid w:val="54D24048"/>
    <w:rsid w:val="54D64CD5"/>
    <w:rsid w:val="55887D69"/>
    <w:rsid w:val="561A0928"/>
    <w:rsid w:val="56423872"/>
    <w:rsid w:val="56B279F0"/>
    <w:rsid w:val="579D710E"/>
    <w:rsid w:val="581F22F6"/>
    <w:rsid w:val="586E1E17"/>
    <w:rsid w:val="58862C35"/>
    <w:rsid w:val="58C14957"/>
    <w:rsid w:val="58CC23D2"/>
    <w:rsid w:val="5A49692D"/>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35A0B"/>
    <w:rsid w:val="60045F96"/>
    <w:rsid w:val="60104DDC"/>
    <w:rsid w:val="605C0804"/>
    <w:rsid w:val="60804838"/>
    <w:rsid w:val="61880C00"/>
    <w:rsid w:val="6189617B"/>
    <w:rsid w:val="61B52BB6"/>
    <w:rsid w:val="61B749C2"/>
    <w:rsid w:val="61FA4799"/>
    <w:rsid w:val="62280D20"/>
    <w:rsid w:val="62A065CE"/>
    <w:rsid w:val="62CA2457"/>
    <w:rsid w:val="638240A1"/>
    <w:rsid w:val="63833423"/>
    <w:rsid w:val="63A5257B"/>
    <w:rsid w:val="63BD3DCC"/>
    <w:rsid w:val="63C61741"/>
    <w:rsid w:val="64560967"/>
    <w:rsid w:val="64E15548"/>
    <w:rsid w:val="656B1D10"/>
    <w:rsid w:val="65B841F9"/>
    <w:rsid w:val="66022B28"/>
    <w:rsid w:val="66120F31"/>
    <w:rsid w:val="664A38E2"/>
    <w:rsid w:val="66581E87"/>
    <w:rsid w:val="66FA11D5"/>
    <w:rsid w:val="674302C7"/>
    <w:rsid w:val="680A5986"/>
    <w:rsid w:val="680D5F4B"/>
    <w:rsid w:val="68113F51"/>
    <w:rsid w:val="68133537"/>
    <w:rsid w:val="68E94770"/>
    <w:rsid w:val="68F949C9"/>
    <w:rsid w:val="695A4290"/>
    <w:rsid w:val="69C22176"/>
    <w:rsid w:val="6A334932"/>
    <w:rsid w:val="6A3353FF"/>
    <w:rsid w:val="6A5D63E6"/>
    <w:rsid w:val="6A5F24D1"/>
    <w:rsid w:val="6AE347EB"/>
    <w:rsid w:val="6B434AF0"/>
    <w:rsid w:val="6B57675A"/>
    <w:rsid w:val="6B6E3018"/>
    <w:rsid w:val="6BDD7B4D"/>
    <w:rsid w:val="6EBC0B3A"/>
    <w:rsid w:val="6EF51C7D"/>
    <w:rsid w:val="6F575B4A"/>
    <w:rsid w:val="6F8363E5"/>
    <w:rsid w:val="6FAC3CC5"/>
    <w:rsid w:val="6FC746F5"/>
    <w:rsid w:val="70317AC6"/>
    <w:rsid w:val="704B26F7"/>
    <w:rsid w:val="70863262"/>
    <w:rsid w:val="70A76ED3"/>
    <w:rsid w:val="70E77EB4"/>
    <w:rsid w:val="71860B17"/>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6E727A5"/>
    <w:rsid w:val="77FC3C10"/>
    <w:rsid w:val="780E5898"/>
    <w:rsid w:val="782642CC"/>
    <w:rsid w:val="7894095E"/>
    <w:rsid w:val="78964555"/>
    <w:rsid w:val="78CF4963"/>
    <w:rsid w:val="79000679"/>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DE7560A"/>
    <w:rsid w:val="7E394207"/>
    <w:rsid w:val="7E4007A2"/>
    <w:rsid w:val="7E791CAD"/>
    <w:rsid w:val="7EA50DFB"/>
    <w:rsid w:val="7EC86878"/>
    <w:rsid w:val="7ECE30F0"/>
    <w:rsid w:val="7F16390D"/>
    <w:rsid w:val="7F752917"/>
    <w:rsid w:val="7FB43306"/>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2"/>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4"/>
    <w:link w:val="18"/>
    <w:semiHidden/>
    <w:qFormat/>
    <w:uiPriority w:val="99"/>
    <w:rPr>
      <w:sz w:val="18"/>
      <w:szCs w:val="18"/>
    </w:rPr>
  </w:style>
  <w:style w:type="character" w:customStyle="1" w:styleId="31">
    <w:name w:val="页脚 Char"/>
    <w:basedOn w:val="24"/>
    <w:link w:val="17"/>
    <w:qFormat/>
    <w:uiPriority w:val="99"/>
    <w:rPr>
      <w:sz w:val="18"/>
      <w:szCs w:val="18"/>
    </w:rPr>
  </w:style>
  <w:style w:type="character" w:customStyle="1" w:styleId="32">
    <w:name w:val="标题 1 Char"/>
    <w:basedOn w:val="24"/>
    <w:link w:val="4"/>
    <w:qFormat/>
    <w:uiPriority w:val="9"/>
    <w:rPr>
      <w:rFonts w:eastAsia="方正小标宋简体"/>
      <w:bCs/>
      <w:kern w:val="44"/>
      <w:sz w:val="44"/>
      <w:szCs w:val="44"/>
    </w:rPr>
  </w:style>
  <w:style w:type="character" w:customStyle="1" w:styleId="33">
    <w:name w:val="标题 2 Char"/>
    <w:basedOn w:val="24"/>
    <w:link w:val="5"/>
    <w:qFormat/>
    <w:uiPriority w:val="9"/>
    <w:rPr>
      <w:rFonts w:eastAsia="方正小标宋简体" w:asciiTheme="majorHAnsi" w:hAnsiTheme="majorHAnsi" w:cstheme="majorBidi"/>
      <w:bCs/>
      <w:sz w:val="36"/>
      <w:szCs w:val="32"/>
    </w:rPr>
  </w:style>
  <w:style w:type="character" w:customStyle="1" w:styleId="34">
    <w:name w:val="标题 3 Char"/>
    <w:basedOn w:val="24"/>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4"/>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qFormat/>
    <w:uiPriority w:val="99"/>
    <w:rPr>
      <w:sz w:val="16"/>
      <w:szCs w:val="16"/>
    </w:rPr>
  </w:style>
  <w:style w:type="character" w:customStyle="1" w:styleId="42">
    <w:name w:val="正文文本 3 Char1"/>
    <w:basedOn w:val="24"/>
    <w:link w:val="8"/>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rPr>
      <w:rFonts w:ascii="宋体" w:hAnsi="Courier New"/>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customStyle="1" w:styleId="4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22041</Words>
  <Characters>23302</Characters>
  <Lines>199</Lines>
  <Paragraphs>56</Paragraphs>
  <TotalTime>8</TotalTime>
  <ScaleCrop>false</ScaleCrop>
  <LinksUpToDate>false</LinksUpToDate>
  <CharactersWithSpaces>25591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2022-11-07T09:04:00Z</cp:lastPrinted>
  <dcterms:modified xsi:type="dcterms:W3CDTF">2022-11-08T07:58:41Z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5B754EBA32C041D691694899524E1B66</vt:lpwstr>
  </property>
</Properties>
</file>