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96" w:name="_GoBack"/>
      <w:bookmarkEnd w:id="196"/>
      <w:r>
        <w:rPr>
          <w:rFonts w:hint="eastAsia" w:ascii="方正小标宋简体" w:eastAsia="方正小标宋简体"/>
          <w:color w:val="auto"/>
          <w:sz w:val="52"/>
          <w:szCs w:val="52"/>
          <w:highlight w:val="none"/>
          <w:lang w:val="en-US" w:eastAsia="zh-CN"/>
        </w:rPr>
        <w:t>广州市净水有限公司西朗二期分公司安全教育VR体验系统采购项目</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（第二次）</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1322"/>
      <w:bookmarkStart w:id="5" w:name="_Toc19609"/>
      <w:bookmarkStart w:id="6" w:name="_Toc31938"/>
      <w:bookmarkStart w:id="7" w:name="_Toc1669"/>
      <w:bookmarkStart w:id="8" w:name="_Toc7519"/>
      <w:bookmarkStart w:id="9" w:name="_Toc4275"/>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2353945</wp:posOffset>
                </wp:positionH>
                <wp:positionV relativeFrom="paragraph">
                  <wp:posOffset>494030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5pt;margin-top:38.9pt;height:0pt;width:75.5pt;z-index:251673600;mso-width-relative:page;mso-height-relative:page;" filled="f" stroked="t" coordsize="21600,21600" o:gfxdata="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59Tj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西朗二期分公司安全教育VR体验系统采购项目（第二次）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广州市净水有限公司西朗二期分公司安全教育VR体验系统采购项目（第二次）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XJ-20221107-3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57915.00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20"/>
        <w:gridCol w:w="4677"/>
        <w:gridCol w:w="67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序号</w:t>
            </w:r>
          </w:p>
        </w:tc>
        <w:tc>
          <w:tcPr>
            <w:tcW w:w="1620"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项目</w:t>
            </w:r>
          </w:p>
        </w:tc>
        <w:tc>
          <w:tcPr>
            <w:tcW w:w="4677"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参数</w:t>
            </w:r>
          </w:p>
        </w:tc>
        <w:tc>
          <w:tcPr>
            <w:tcW w:w="678" w:type="dxa"/>
          </w:tcPr>
          <w:p>
            <w:pPr>
              <w:numPr>
                <w:ilvl w:val="0"/>
                <w:numId w:val="0"/>
              </w:numPr>
              <w:spacing w:line="360" w:lineRule="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单位</w:t>
            </w:r>
          </w:p>
        </w:tc>
        <w:tc>
          <w:tcPr>
            <w:tcW w:w="627" w:type="dxa"/>
          </w:tcPr>
          <w:p>
            <w:pPr>
              <w:numPr>
                <w:ilvl w:val="0"/>
                <w:numId w:val="0"/>
              </w:numPr>
              <w:spacing w:line="360" w:lineRule="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VR主机</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 xml:space="preserve"> CPU INTEL：i5-6500- Intel USA   主板：B250M-GIGABYTE   显卡：1660 – GALAX   内存：8GB DDR4  硬盘：SSD 240G -GALAX   电源：航嘉电源Jumper500  CPU风扇：酷冷I50风扇   CPU风扇：酷冷I50风扇  USB一分二：USB2.0/双口  USB扩展挡板：USB2.0/双口  主机箱：方形电脑机箱</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2</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显示器</w:t>
            </w:r>
          </w:p>
        </w:tc>
        <w:tc>
          <w:tcPr>
            <w:tcW w:w="4677" w:type="dxa"/>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55寸显示屏</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3</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VR头盔</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头显套装+ HTC99HARL028-00，头显*1；手柄*2</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4</w:t>
            </w:r>
          </w:p>
        </w:tc>
        <w:tc>
          <w:tcPr>
            <w:tcW w:w="1620" w:type="dxa"/>
            <w:vAlign w:val="center"/>
          </w:tcPr>
          <w:p>
            <w:pPr>
              <w:numPr>
                <w:ilvl w:val="0"/>
                <w:numId w:val="0"/>
              </w:numPr>
              <w:spacing w:line="360" w:lineRule="auto"/>
              <w:ind w:firstLine="507"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音箱</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定制六寸喇叭</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5</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鼠标+键盘</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有线套装</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6</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无线路由器</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双千兆路由器：传输频段：2.4GHz频段；5GHz频段；尺寸（mm）30mm*144mm*37mm；工作温度：0℃ 到 40℃</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7</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网线</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2米定制超五类网线</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条</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8</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显示器高清线</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HDMI连接线15米 优越者 15米</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条</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9</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行走平台HTC</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钣金行走平台尺寸约3m*3m*2.57m，内置氛围灯带。</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10</w:t>
            </w:r>
          </w:p>
        </w:tc>
        <w:tc>
          <w:tcPr>
            <w:tcW w:w="1620"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高空坠落（培训软件）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高处作业是建筑施工中出现频率最高的危险性作业，事故率也最高，无论是临边、屋面、外架、攀登等都会遇到。此次事故就是由于在进行攀登作业时，没有严格按照要求进行，导致在攀爬时不慎坠落。此场景能够提高体验者施工安全意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11</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VR消防（培训软件）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在工厂内办公作业，电脑长时间未关闭，电器温度过高，导致线路发生短路从而引发火灾，本款软件可以让体验者学习面对此类火灾逃跑的技巧，提升逃生技能。</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12</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VR消防（考核软件）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系统随机从10个火场中抽取4个场景进行考核，每个场景设置的初始分为100分，实行扣分制，最终得分为4个场景的平均分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bl>
    <w:p>
      <w:pPr>
        <w:pStyle w:val="2"/>
        <w:rPr>
          <w:rFonts w:hint="eastAsi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广州市净水有限公司西朗二期分公司                                 </w:t>
      </w:r>
      <w:r>
        <w:rPr>
          <w:rFonts w:hint="eastAsia" w:ascii="仿宋_GB2312" w:eastAsia="仿宋_GB2312"/>
          <w:color w:val="auto"/>
          <w:sz w:val="28"/>
          <w:szCs w:val="28"/>
          <w:highlight w:val="none"/>
          <w:u w:val="single"/>
        </w:rPr>
        <w:t xml:space="preserve">        </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lang w:val="en-US" w:eastAsia="zh-CN"/>
        </w:rPr>
        <w:t>应当具备</w:t>
      </w:r>
      <w:r>
        <w:rPr>
          <w:rFonts w:hint="eastAsia" w:ascii="仿宋_GB2312" w:eastAsia="仿宋_GB2312"/>
          <w:color w:val="auto"/>
          <w:sz w:val="28"/>
          <w:szCs w:val="28"/>
          <w:highlight w:val="none"/>
          <w:u w:val="single"/>
          <w:lang w:val="en-US" w:eastAsia="zh-CN"/>
        </w:rPr>
        <w:t xml:space="preserve">        \        资质</w:t>
      </w:r>
      <w:r>
        <w:rPr>
          <w:rFonts w:hint="eastAsia" w:ascii="仿宋_GB2312" w:hAnsi="仿宋" w:eastAsia="仿宋_GB2312" w:cs="仿宋_GB2312"/>
          <w:color w:val="000000" w:themeColor="text1"/>
          <w:sz w:val="28"/>
          <w:szCs w:val="28"/>
          <w:highlight w:val="none"/>
          <w:u w:val="none"/>
          <w:lang w:eastAsia="zh-CN"/>
          <w14:textFill>
            <w14:solidFill>
              <w14:schemeClr w14:val="tx1"/>
            </w14:solidFill>
          </w14:textFill>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000000"/>
          <w:kern w:val="0"/>
          <w:sz w:val="28"/>
          <w:szCs w:val="28"/>
          <w:highlight w:val="none"/>
          <w:u w:val="none"/>
        </w:rPr>
        <w:t>201</w:t>
      </w:r>
      <w:r>
        <w:rPr>
          <w:rFonts w:hint="eastAsia" w:ascii="仿宋" w:hAnsi="仿宋" w:eastAsia="仿宋" w:cs="仿宋"/>
          <w:color w:val="000000"/>
          <w:kern w:val="0"/>
          <w:sz w:val="28"/>
          <w:szCs w:val="28"/>
          <w:highlight w:val="none"/>
          <w:u w:val="none"/>
          <w:lang w:val="en-US" w:eastAsia="zh-CN"/>
        </w:rPr>
        <w:t>9</w:t>
      </w:r>
      <w:r>
        <w:rPr>
          <w:rFonts w:hint="eastAsia" w:ascii="仿宋" w:hAnsi="仿宋" w:eastAsia="仿宋" w:cs="仿宋"/>
          <w:color w:val="000000"/>
          <w:kern w:val="0"/>
          <w:sz w:val="28"/>
          <w:szCs w:val="28"/>
          <w:highlight w:val="none"/>
          <w:u w:val="none"/>
        </w:rPr>
        <w:t>年1月1日至今</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最少</w:t>
      </w:r>
      <w:r>
        <w:rPr>
          <w:rFonts w:hint="eastAsia" w:ascii="仿宋" w:hAnsi="仿宋" w:eastAsia="仿宋" w:cs="仿宋"/>
          <w:color w:val="000000"/>
          <w:kern w:val="0"/>
          <w:sz w:val="28"/>
          <w:szCs w:val="28"/>
          <w:highlight w:val="none"/>
          <w:u w:val="none"/>
        </w:rPr>
        <w:t>具有</w:t>
      </w:r>
      <w:r>
        <w:rPr>
          <w:rFonts w:hint="eastAsia" w:ascii="仿宋" w:hAnsi="仿宋" w:eastAsia="仿宋" w:cs="仿宋"/>
          <w:color w:val="000000"/>
          <w:kern w:val="0"/>
          <w:sz w:val="28"/>
          <w:szCs w:val="28"/>
          <w:highlight w:val="none"/>
          <w:u w:val="none"/>
          <w:lang w:val="en-US" w:eastAsia="zh-CN"/>
        </w:rPr>
        <w:t>一项类似VR</w:t>
      </w:r>
      <w:r>
        <w:rPr>
          <w:rFonts w:hint="eastAsia" w:ascii="仿宋" w:hAnsi="仿宋" w:eastAsia="仿宋" w:cs="仿宋"/>
          <w:color w:val="000000"/>
          <w:kern w:val="0"/>
          <w:sz w:val="28"/>
          <w:szCs w:val="28"/>
          <w:highlight w:val="none"/>
          <w:u w:val="none"/>
        </w:rPr>
        <w:t>系统</w:t>
      </w:r>
      <w:r>
        <w:rPr>
          <w:rFonts w:hint="eastAsia" w:ascii="仿宋" w:hAnsi="仿宋" w:eastAsia="仿宋" w:cs="仿宋"/>
          <w:color w:val="000000"/>
          <w:kern w:val="0"/>
          <w:sz w:val="28"/>
          <w:szCs w:val="28"/>
          <w:highlight w:val="none"/>
          <w:u w:val="none"/>
          <w:lang w:val="en-US" w:eastAsia="zh-CN"/>
        </w:rPr>
        <w:t>销售或</w:t>
      </w:r>
      <w:r>
        <w:rPr>
          <w:rFonts w:hint="eastAsia" w:ascii="仿宋" w:hAnsi="仿宋" w:eastAsia="仿宋" w:cs="仿宋"/>
          <w:color w:val="000000"/>
          <w:kern w:val="0"/>
          <w:sz w:val="28"/>
          <w:szCs w:val="28"/>
          <w:highlight w:val="none"/>
          <w:u w:val="none"/>
        </w:rPr>
        <w:t>安装业绩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需出具承诺函，承诺所供应软件是正版软件；或提供正版软件的授权函\书</w:t>
      </w:r>
      <w:r>
        <w:rPr>
          <w:rFonts w:hint="eastAsia" w:ascii="仿宋_GB2312" w:hAnsi="仿宋" w:eastAsia="仿宋_GB2312" w:cs="仿宋_GB2312"/>
          <w:color w:val="000000" w:themeColor="text1"/>
          <w:sz w:val="28"/>
          <w:szCs w:val="28"/>
          <w:highlight w:val="none"/>
          <w:u w:val="none"/>
          <w:lang w:eastAsia="zh-CN"/>
          <w14:textFill>
            <w14:solidFill>
              <w14:schemeClr w14:val="tx1"/>
            </w14:solidFill>
          </w14:textFill>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日至</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rPr>
        <w:t>日</w:t>
      </w:r>
      <w:r>
        <w:rPr>
          <w:rFonts w:hint="eastAsia" w:ascii="仿宋" w:hAnsi="仿宋" w:eastAsia="仿宋" w:cs="仿宋"/>
          <w:sz w:val="28"/>
          <w:szCs w:val="28"/>
          <w:u w:val="single"/>
        </w:rPr>
        <w:t>10</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left="0" w:leftChars="0" w:firstLine="0" w:firstLineChars="0"/>
        <w:rPr>
          <w:rFonts w:hint="eastAsia"/>
          <w:color w:val="auto"/>
          <w:highlight w:val="none"/>
        </w:rPr>
      </w:pPr>
      <w:bookmarkStart w:id="13" w:name="_Toc25603"/>
      <w:bookmarkStart w:id="14" w:name="_Toc19295"/>
      <w:bookmarkStart w:id="15" w:name="_Toc9448"/>
      <w:bookmarkStart w:id="16" w:name="_Toc10891"/>
      <w:bookmarkStart w:id="17" w:name="_Toc16705"/>
      <w:bookmarkStart w:id="18" w:name="_Toc7340"/>
      <w:bookmarkStart w:id="19" w:name="_Toc23749"/>
      <w:bookmarkStart w:id="20" w:name="_Toc2324"/>
      <w:bookmarkStart w:id="21" w:name="_Toc32588"/>
      <w:bookmarkStart w:id="22" w:name="_Toc2331"/>
      <w:bookmarkStart w:id="23" w:name="_Toc16557"/>
    </w:p>
    <w:p>
      <w:pPr>
        <w:pStyle w:val="2"/>
        <w:ind w:left="0" w:leftChars="0" w:firstLine="0" w:firstLineChars="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2339"/>
      <w:bookmarkStart w:id="25" w:name="_Toc3416"/>
      <w:r>
        <w:rPr>
          <w:rFonts w:hint="eastAsia"/>
          <w:color w:val="auto"/>
          <w:highlight w:val="none"/>
        </w:rPr>
        <w:t>供应商须知</w:t>
      </w:r>
      <w:bookmarkEnd w:id="24"/>
      <w:bookmarkEnd w:id="25"/>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pStyle w:val="21"/>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3789"/>
      <w:bookmarkStart w:id="33" w:name="_Toc24895"/>
    </w:p>
    <w:p>
      <w:pPr>
        <w:pStyle w:val="2"/>
        <w:ind w:left="0" w:leftChars="0" w:firstLine="0" w:firstLineChars="0"/>
        <w:rPr>
          <w:rFonts w:hint="eastAsia"/>
          <w:color w:val="auto"/>
          <w:highlight w:val="none"/>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14870"/>
      <w:bookmarkStart w:id="36" w:name="_Toc14552"/>
      <w:bookmarkStart w:id="37" w:name="_Toc19050"/>
      <w:bookmarkStart w:id="38" w:name="_Toc3156"/>
      <w:bookmarkStart w:id="39" w:name="_Toc7118"/>
      <w:bookmarkStart w:id="40" w:name="_Toc4952"/>
      <w:bookmarkStart w:id="41" w:name="_Toc7437"/>
      <w:bookmarkStart w:id="42" w:name="_Toc23581"/>
      <w:bookmarkStart w:id="43" w:name="_Toc20594"/>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13898"/>
      <w:bookmarkStart w:id="46" w:name="_Toc87616378"/>
      <w:bookmarkStart w:id="47" w:name="_Toc6308"/>
      <w:bookmarkStart w:id="48" w:name="_Toc22212"/>
      <w:bookmarkStart w:id="49" w:name="_Toc7831"/>
      <w:bookmarkStart w:id="50" w:name="_Toc21840"/>
      <w:bookmarkStart w:id="51" w:name="_Toc30530"/>
      <w:bookmarkStart w:id="52" w:name="_Toc12177"/>
      <w:bookmarkStart w:id="53" w:name="_Toc29484"/>
      <w:bookmarkStart w:id="54" w:name="_Toc32607"/>
      <w:bookmarkStart w:id="55" w:name="_Toc88209941"/>
      <w:bookmarkStart w:id="56" w:name="_Toc29345"/>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243840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9.2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sz w:val="28"/>
          <w:szCs w:val="28"/>
        </w:rPr>
      </w:pPr>
      <w:r>
        <w:rPr>
          <w:rFonts w:hint="eastAsia" w:ascii="仿宋" w:hAnsi="仿宋" w:eastAsia="仿宋" w:cs="仿宋"/>
          <w:b/>
          <w:sz w:val="28"/>
          <w:szCs w:val="28"/>
        </w:rPr>
        <w:t>实施方案</w:t>
      </w:r>
    </w:p>
    <w:p>
      <w:pPr>
        <w:numPr>
          <w:ilvl w:val="0"/>
          <w:numId w:val="0"/>
        </w:numPr>
        <w:spacing w:line="360" w:lineRule="auto"/>
        <w:ind w:leftChars="0" w:firstLine="642"/>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VR体验系统是一个 C/ S 架构的体验平台， 支持 HTC VIVE 、大屏显示器等多种VR智能设备、传感设备。采用3Dmax、Maya建模，以UE4引擎实现全交互式三维实训仿真场景；结合配套VR设备，打造一个虚拟的作业环境，解决传统实训过程中，实训难、危险性高、材料消耗大、时间周期长等一系列难点。</w:t>
      </w:r>
    </w:p>
    <w:p>
      <w:pPr>
        <w:numPr>
          <w:ilvl w:val="0"/>
          <w:numId w:val="0"/>
        </w:numPr>
        <w:spacing w:line="360" w:lineRule="auto"/>
        <w:ind w:leftChars="0" w:firstLine="642"/>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设备通过采购后由供货单位进行调试，完成调试后安全教育VR体验室建立完成，员工进入实验室进行虚拟现场环境的学习。在虚拟场景学习中系统对作业步骤进行提示及讲解，在虚拟环境中慢慢熟悉作业流程。</w:t>
      </w:r>
    </w:p>
    <w:p>
      <w:pPr>
        <w:numPr>
          <w:ilvl w:val="0"/>
          <w:numId w:val="4"/>
        </w:num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设备规格参数需求</w:t>
      </w:r>
    </w:p>
    <w:p>
      <w:pPr>
        <w:spacing w:line="360" w:lineRule="auto"/>
        <w:ind w:firstLine="645"/>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项目采用的硬件必须符合或由于以下参数，软件需提供正版证明或正版授权，设备清单及参数如下：</w:t>
      </w:r>
    </w:p>
    <w:tbl>
      <w:tblPr>
        <w:tblStyle w:val="2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20"/>
        <w:gridCol w:w="4677"/>
        <w:gridCol w:w="67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序号</w:t>
            </w:r>
          </w:p>
        </w:tc>
        <w:tc>
          <w:tcPr>
            <w:tcW w:w="1620"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项目</w:t>
            </w:r>
          </w:p>
        </w:tc>
        <w:tc>
          <w:tcPr>
            <w:tcW w:w="4677" w:type="dxa"/>
            <w:vAlign w:val="center"/>
          </w:tcPr>
          <w:p>
            <w:pPr>
              <w:numPr>
                <w:ilvl w:val="0"/>
                <w:numId w:val="0"/>
              </w:numPr>
              <w:spacing w:line="360" w:lineRule="auto"/>
              <w:jc w:val="center"/>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参数</w:t>
            </w:r>
          </w:p>
        </w:tc>
        <w:tc>
          <w:tcPr>
            <w:tcW w:w="678" w:type="dxa"/>
          </w:tcPr>
          <w:p>
            <w:pPr>
              <w:numPr>
                <w:ilvl w:val="0"/>
                <w:numId w:val="0"/>
              </w:numPr>
              <w:spacing w:line="360" w:lineRule="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单位</w:t>
            </w:r>
          </w:p>
        </w:tc>
        <w:tc>
          <w:tcPr>
            <w:tcW w:w="627" w:type="dxa"/>
          </w:tcPr>
          <w:p>
            <w:pPr>
              <w:numPr>
                <w:ilvl w:val="0"/>
                <w:numId w:val="0"/>
              </w:numPr>
              <w:spacing w:line="360" w:lineRule="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VR主机</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 xml:space="preserve"> CPU INTEL：i5-6500- Intel USA   主板：B250M-GIGABYTE   显卡：1660 – GALAX   内存：8GB DDR4  硬盘：SSD 240G -GALAX   电源：航嘉电源Jumper500  CPU风扇：酷冷I50风扇   CPU风扇：酷冷I50风扇  USB一分二：USB2.0/双口  USB扩展挡板：USB2.0/双口  主机箱：方形电脑机箱</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2</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显示器</w:t>
            </w:r>
          </w:p>
        </w:tc>
        <w:tc>
          <w:tcPr>
            <w:tcW w:w="4677" w:type="dxa"/>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55寸显示屏</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3</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VR头盔</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头显套装+ HTC99HARL028-00，头显*1；手柄*2</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4</w:t>
            </w:r>
          </w:p>
        </w:tc>
        <w:tc>
          <w:tcPr>
            <w:tcW w:w="1620" w:type="dxa"/>
            <w:vAlign w:val="center"/>
          </w:tcPr>
          <w:p>
            <w:pPr>
              <w:numPr>
                <w:ilvl w:val="0"/>
                <w:numId w:val="0"/>
              </w:numPr>
              <w:spacing w:line="360" w:lineRule="auto"/>
              <w:ind w:firstLine="507"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音箱</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定制六寸喇叭</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5</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鼠标+键盘</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有线套装</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6</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无线路由器</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双千兆路由器：传输频段：2.4GHz频段；5GHz频段；尺寸（mm）30mm*144mm*37mm；工作温度：0℃ 到 40℃</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7</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网线</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2米定制超五类网线</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条</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8</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显示器高清线</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HDMI连接线15米 优越者 15米</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条</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9</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行走平台HTC</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钣金行走平台尺寸约3m*3m*2.57m，内置氛围灯带。</w:t>
            </w:r>
          </w:p>
        </w:tc>
        <w:tc>
          <w:tcPr>
            <w:tcW w:w="678"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10</w:t>
            </w:r>
          </w:p>
        </w:tc>
        <w:tc>
          <w:tcPr>
            <w:tcW w:w="1620"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高空坠落（培训软件）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高处作业是建筑施工中出现频率最高的危险性作业，事故率也最高，无论是临边、屋面、外架、攀登等都会遇到。此次事故就是由于在进行攀登作业时，没有严格按照要求进行，导致在攀爬时不慎坠落。此场景能够提高体验者施工安全意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11</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VR消防（培训软件）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在工厂内办公作业，电脑长时间未关闭，电器温度过高，导致线路发生短路从而引发火灾，本款软件可以让体验者学习面对此类火灾逃跑的技巧，提升逃生技能。</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12</w:t>
            </w:r>
          </w:p>
        </w:tc>
        <w:tc>
          <w:tcPr>
            <w:tcW w:w="1620" w:type="dxa"/>
            <w:vAlign w:val="center"/>
          </w:tcPr>
          <w:p>
            <w:pPr>
              <w:numPr>
                <w:ilvl w:val="0"/>
                <w:numId w:val="0"/>
              </w:numPr>
              <w:spacing w:line="360" w:lineRule="auto"/>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VR消防（考核软件）</w:t>
            </w:r>
          </w:p>
        </w:tc>
        <w:tc>
          <w:tcPr>
            <w:tcW w:w="4677" w:type="dxa"/>
          </w:tcPr>
          <w:p>
            <w:pPr>
              <w:numPr>
                <w:ilvl w:val="0"/>
                <w:numId w:val="0"/>
              </w:numPr>
              <w:spacing w:line="360" w:lineRule="auto"/>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系统随机从10个火场中抽取4个场景进行考核，每个场景设置的初始分为100分，实行扣分制，最终得分为4个场景的平均分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1"/>
                <w:szCs w:val="21"/>
                <w:vertAlign w:val="baseline"/>
                <w:lang w:val="en-US" w:eastAsia="zh-CN" w:bidi="ar-SA"/>
              </w:rPr>
            </w:pPr>
            <w:r>
              <w:rPr>
                <w:rFonts w:hint="eastAsia" w:ascii="仿宋_GB2312" w:hAnsi="仿宋_GB2312" w:eastAsia="仿宋_GB2312" w:cs="仿宋_GB2312"/>
                <w:kern w:val="0"/>
                <w:sz w:val="21"/>
                <w:szCs w:val="21"/>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1</w:t>
            </w:r>
          </w:p>
        </w:tc>
      </w:tr>
    </w:tbl>
    <w:p>
      <w:pPr>
        <w:pStyle w:val="2"/>
        <w:rPr>
          <w:rFonts w:hint="default"/>
          <w:lang w:val="en-US" w:eastAsia="zh-CN"/>
        </w:rPr>
      </w:pPr>
    </w:p>
    <w:p>
      <w:pPr>
        <w:pStyle w:val="11"/>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color w:val="auto"/>
          <w:sz w:val="28"/>
          <w:szCs w:val="28"/>
          <w:lang w:val="en-US" w:eastAsia="zh-CN"/>
        </w:rPr>
        <w:t>三、</w:t>
      </w:r>
      <w:r>
        <w:rPr>
          <w:rFonts w:hint="eastAsia" w:ascii="仿宋" w:hAnsi="仿宋" w:eastAsia="仿宋" w:cs="仿宋"/>
          <w:b/>
          <w:color w:val="auto"/>
          <w:sz w:val="28"/>
          <w:szCs w:val="28"/>
          <w:lang w:val="zh-CN"/>
        </w:rPr>
        <w:t>项目技术要求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1、本项目所需材料必须符合国家、地方及行业有关规范及要求。</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3、质保期内，需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29"/>
        <w:ind w:firstLine="560" w:firstLineChars="200"/>
        <w:rPr>
          <w:rFonts w:hint="eastAsia" w:ascii="仿宋" w:hAnsi="仿宋" w:eastAsia="仿宋" w:cs="仿宋"/>
          <w:i w:val="0"/>
          <w:caps w:val="0"/>
          <w:color w:val="000000"/>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本项目开展期间，承包方必须整理好本项目的所有的技术资料，不限于项目</w:t>
      </w:r>
      <w:r>
        <w:rPr>
          <w:rFonts w:hint="eastAsia" w:ascii="仿宋" w:hAnsi="仿宋" w:eastAsia="仿宋" w:cs="仿宋"/>
          <w:i w:val="0"/>
          <w:caps w:val="0"/>
          <w:color w:val="000000"/>
          <w:spacing w:val="0"/>
          <w:sz w:val="28"/>
          <w:szCs w:val="28"/>
          <w:shd w:val="clear" w:color="auto" w:fill="FFFFFF"/>
          <w:lang w:val="en-US" w:eastAsia="zh-CN"/>
        </w:rPr>
        <w:t>安装图</w:t>
      </w:r>
      <w:r>
        <w:rPr>
          <w:rFonts w:hint="eastAsia" w:ascii="仿宋" w:hAnsi="仿宋" w:eastAsia="仿宋" w:cs="仿宋"/>
          <w:i w:val="0"/>
          <w:caps w:val="0"/>
          <w:color w:val="000000"/>
          <w:spacing w:val="0"/>
          <w:sz w:val="28"/>
          <w:szCs w:val="28"/>
          <w:shd w:val="clear" w:color="auto" w:fill="FFFFFF"/>
        </w:rPr>
        <w:t>、设备说明书</w:t>
      </w:r>
      <w:r>
        <w:rPr>
          <w:rFonts w:hint="eastAsia" w:ascii="仿宋" w:hAnsi="仿宋" w:eastAsia="仿宋" w:cs="仿宋"/>
          <w:i w:val="0"/>
          <w:caps w:val="0"/>
          <w:color w:val="000000"/>
          <w:spacing w:val="0"/>
          <w:sz w:val="28"/>
          <w:szCs w:val="28"/>
          <w:shd w:val="clear" w:color="auto" w:fill="FFFFFF"/>
          <w:lang w:eastAsia="zh-CN"/>
        </w:rPr>
        <w:t>、</w:t>
      </w:r>
      <w:r>
        <w:rPr>
          <w:rFonts w:hint="eastAsia" w:ascii="仿宋" w:hAnsi="仿宋" w:eastAsia="仿宋" w:cs="仿宋"/>
          <w:i w:val="0"/>
          <w:caps w:val="0"/>
          <w:color w:val="000000"/>
          <w:spacing w:val="0"/>
          <w:sz w:val="28"/>
          <w:szCs w:val="28"/>
          <w:shd w:val="clear" w:color="auto" w:fill="FFFFFF"/>
          <w:lang w:val="en-US" w:eastAsia="zh-CN"/>
        </w:rPr>
        <w:t>拓扑图、端口连接情况、交换机配置文件、软件安装包、软件授权、系统备份及相关用户密码</w:t>
      </w:r>
      <w:r>
        <w:rPr>
          <w:rFonts w:hint="eastAsia" w:ascii="仿宋" w:hAnsi="仿宋" w:eastAsia="仿宋" w:cs="仿宋"/>
          <w:i w:val="0"/>
          <w:caps w:val="0"/>
          <w:color w:val="000000"/>
          <w:spacing w:val="0"/>
          <w:sz w:val="28"/>
          <w:szCs w:val="28"/>
          <w:shd w:val="clear" w:color="auto" w:fill="FFFFFF"/>
        </w:rPr>
        <w:t>等。项目竣工后，承包方将所有关于本项目的技术资料整理好并交至项目承办单位。</w:t>
      </w: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5、所有涉及的设备必须为全新，且出厂时间不得多于半年。</w:t>
      </w: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ind w:firstLine="560" w:firstLineChars="200"/>
        <w:rPr>
          <w:rFonts w:hint="eastAsia" w:ascii="仿宋" w:hAnsi="仿宋" w:eastAsia="仿宋" w:cs="仿宋"/>
          <w:i w:val="0"/>
          <w:caps w:val="0"/>
          <w:color w:val="000000"/>
          <w:spacing w:val="0"/>
          <w:sz w:val="28"/>
          <w:szCs w:val="28"/>
          <w:shd w:val="clear" w:color="auto" w:fill="FFFFFF"/>
          <w:lang w:val="en-US" w:eastAsia="zh-CN"/>
        </w:rPr>
      </w:pPr>
    </w:p>
    <w:p>
      <w:pPr>
        <w:pStyle w:val="29"/>
        <w:rPr>
          <w:rFonts w:hint="eastAsia" w:ascii="仿宋" w:hAnsi="仿宋" w:eastAsia="仿宋" w:cs="仿宋"/>
          <w:sz w:val="28"/>
          <w:szCs w:val="28"/>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25925"/>
      <w:bookmarkStart w:id="62" w:name="_Toc15570"/>
      <w:bookmarkStart w:id="63" w:name="_Toc12135"/>
      <w:bookmarkStart w:id="64" w:name="_Toc23330"/>
      <w:bookmarkStart w:id="65" w:name="_Toc29835"/>
      <w:bookmarkStart w:id="66" w:name="_Toc1284"/>
      <w:bookmarkStart w:id="67" w:name="_Toc537"/>
      <w:bookmarkStart w:id="68" w:name="_Toc18538"/>
      <w:bookmarkStart w:id="69" w:name="_Toc1496"/>
      <w:bookmarkStart w:id="70" w:name="_Toc4680"/>
      <w:bookmarkStart w:id="71" w:name="_Toc23353"/>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13309"/>
      <w:bookmarkStart w:id="73" w:name="_Toc22797"/>
      <w:bookmarkStart w:id="74" w:name="_Toc12721"/>
      <w:bookmarkStart w:id="75" w:name="_Toc8183"/>
      <w:bookmarkStart w:id="76" w:name="_Toc1375"/>
      <w:bookmarkStart w:id="77" w:name="_Toc22501"/>
      <w:bookmarkStart w:id="78" w:name="_Toc87616386"/>
      <w:bookmarkStart w:id="79" w:name="_Toc12968"/>
      <w:bookmarkStart w:id="80" w:name="_Toc88209949"/>
      <w:bookmarkStart w:id="81" w:name="_Toc12980"/>
      <w:bookmarkStart w:id="82" w:name="_Toc19686"/>
      <w:bookmarkStart w:id="83" w:name="_Toc19088"/>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after="0" w:line="240" w:lineRule="auto"/>
        <w:jc w:val="right"/>
        <w:rPr>
          <w:rFonts w:hint="eastAsia" w:ascii="宋体" w:hAnsi="宋体" w:eastAsia="宋体" w:cs="Times New Roman"/>
          <w:b/>
          <w:color w:val="auto"/>
          <w:sz w:val="44"/>
          <w:lang w:val="en-US" w:eastAsia="zh-CN"/>
        </w:rPr>
      </w:pPr>
      <w:bookmarkStart w:id="85" w:name="_Toc6230"/>
      <w:bookmarkStart w:id="86" w:name="_Toc1563"/>
      <w:bookmarkStart w:id="87" w:name="_Toc28358"/>
      <w:bookmarkStart w:id="88" w:name="_Toc3723"/>
      <w:bookmarkStart w:id="89" w:name="_Toc12169"/>
      <w:bookmarkStart w:id="90" w:name="_Toc8147"/>
      <w:bookmarkStart w:id="91" w:name="_Toc16552"/>
      <w:bookmarkStart w:id="92" w:name="_Toc21847"/>
      <w:bookmarkStart w:id="93" w:name="_Toc30824"/>
      <w:bookmarkStart w:id="94" w:name="_Toc23515"/>
      <w:bookmarkStart w:id="95" w:name="_Toc5129"/>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both"/>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p>
    <w:p>
      <w:pPr>
        <w:jc w:val="center"/>
        <w:rPr>
          <w:color w:val="auto"/>
          <w:sz w:val="30"/>
        </w:rPr>
      </w:pPr>
    </w:p>
    <w:p>
      <w:pPr>
        <w:rPr>
          <w:rFonts w:hint="eastAsia"/>
          <w:color w:val="auto"/>
          <w:sz w:val="30"/>
        </w:rPr>
      </w:pPr>
      <w:r>
        <w:rPr>
          <w:rFonts w:hint="eastAsia"/>
          <w:color w:val="auto"/>
          <w:sz w:val="30"/>
        </w:rPr>
        <w:t>项目名称：</w:t>
      </w:r>
      <w:r>
        <w:rPr>
          <w:rFonts w:hint="eastAsia" w:ascii="方正小标宋简体" w:eastAsia="方正小标宋简体"/>
          <w:color w:val="auto"/>
          <w:sz w:val="30"/>
          <w:szCs w:val="30"/>
          <w:highlight w:val="none"/>
          <w:u w:val="none"/>
          <w:lang w:val="en-US" w:eastAsia="zh-CN"/>
        </w:rPr>
        <w:t>广州市净水有限公司西朗二期分公司安全教育VR体验系统采购项目（第二次）</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48"/>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eastAsia="zh-CN"/>
        </w:rPr>
      </w:pPr>
    </w:p>
    <w:p>
      <w:pPr>
        <w:pStyle w:val="21"/>
        <w:ind w:left="0" w:leftChars="0" w:firstLine="0" w:firstLineChars="0"/>
        <w:rPr>
          <w:rFonts w:ascii="宋体" w:hAnsi="宋体" w:eastAsia="宋体" w:cs="宋体"/>
          <w:b/>
          <w:bCs/>
          <w:sz w:val="36"/>
          <w:szCs w:val="36"/>
          <w:lang w:val="zh-CN" w:eastAsia="zh-CN"/>
        </w:rPr>
      </w:pPr>
    </w:p>
    <w:p>
      <w:pPr>
        <w:pStyle w:val="48"/>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为指导广州市净水有限公司合同承办部门（单位）的签约行为，维护公司的合法权益，依据《中华人民共和国</w:t>
      </w:r>
      <w:r>
        <w:rPr>
          <w:rFonts w:hint="eastAsia" w:ascii="宋体" w:hAnsi="宋体" w:cs="宋体"/>
          <w:color w:val="auto"/>
          <w:szCs w:val="21"/>
          <w:lang w:val="en-US"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rPr>
        <w:t>广州市净水有限公司设备采购合同（示范文本）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《设备采购合同》适用于广州市净水有限公司小型设备采购（已另行印发专项合同示范文本的除外）。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w:t>
      </w:r>
      <w:r>
        <w:rPr>
          <w:rFonts w:ascii="宋体" w:hAnsi="宋体" w:cs="宋体"/>
          <w:color w:val="auto"/>
          <w:szCs w:val="21"/>
          <w:u w:val="single"/>
        </w:rPr>
        <w:t xml:space="preserve">       </w:t>
      </w:r>
      <w:r>
        <w:rPr>
          <w:rFonts w:hint="eastAsia" w:ascii="宋体" w:hAnsi="宋体" w:cs="宋体"/>
          <w:color w:val="auto"/>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（三）文本开头带“□”的条款为选择性条款，由合同承办部门（单位）根据采购项目的具体特点和实际情况在相应“□”内打“√”。</w:t>
      </w:r>
    </w:p>
    <w:p>
      <w:pPr>
        <w:rPr>
          <w:rFonts w:ascii="宋体" w:hAnsi="宋体"/>
          <w:color w:val="auto"/>
        </w:rPr>
      </w:pPr>
    </w:p>
    <w:p>
      <w:pPr>
        <w:rPr>
          <w:color w:val="auto"/>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highlight w:val="none"/>
        </w:rPr>
        <w:t xml:space="preserve"> </w:t>
      </w:r>
      <w:r>
        <w:rPr>
          <w:rFonts w:hint="eastAsia" w:ascii="宋体" w:hAnsi="宋体" w:cs="宋体" w:eastAsiaTheme="minorEastAsia"/>
          <w:color w:val="auto"/>
          <w:sz w:val="24"/>
          <w:szCs w:val="24"/>
          <w:u w:val="none"/>
          <w:lang w:val="en-US" w:eastAsia="zh-CN"/>
        </w:rPr>
        <w:t>广州市净水有限公司</w:t>
      </w:r>
      <w:r>
        <w:rPr>
          <w:rFonts w:hint="eastAsia" w:ascii="宋体" w:hAnsi="宋体" w:cs="宋体" w:eastAsiaTheme="minorEastAsia"/>
          <w:color w:val="auto"/>
          <w:sz w:val="24"/>
          <w:szCs w:val="24"/>
          <w:lang w:val="en-US" w:eastAsia="zh-CN"/>
        </w:rPr>
        <w:t>西朗二期分</w:t>
      </w:r>
      <w:r>
        <w:rPr>
          <w:rFonts w:hint="eastAsia" w:ascii="宋体" w:hAnsi="宋体" w:cs="宋体" w:eastAsiaTheme="minorEastAsia"/>
          <w:color w:val="auto"/>
          <w:sz w:val="24"/>
          <w:szCs w:val="24"/>
          <w:highlight w:val="none"/>
          <w:lang w:val="en-US" w:eastAsia="zh-CN"/>
        </w:rPr>
        <w:t>公司安全教育VR体验系统</w:t>
      </w:r>
      <w:r>
        <w:rPr>
          <w:rFonts w:hint="eastAsia" w:ascii="宋体" w:hAnsi="宋体" w:cs="宋体"/>
          <w:color w:val="auto"/>
          <w:sz w:val="24"/>
          <w:szCs w:val="24"/>
          <w:highlight w:val="none"/>
        </w:rPr>
        <w:t>采购</w:t>
      </w:r>
      <w:r>
        <w:rPr>
          <w:rFonts w:hint="eastAsia" w:ascii="宋体" w:hAnsi="宋体" w:cs="宋体"/>
          <w:color w:val="auto"/>
          <w:sz w:val="24"/>
          <w:szCs w:val="24"/>
        </w:rPr>
        <w:t>和相应技术服务事宜，遵循平等、自愿、公平和诚实信用的原则，双方协商一致，订立本合同。</w:t>
      </w:r>
      <w:bookmarkStart w:id="96" w:name="_Toc518992986"/>
      <w:bookmarkStart w:id="97" w:name="_Toc1018"/>
      <w:bookmarkStart w:id="98" w:name="_Toc520190026"/>
      <w:bookmarkStart w:id="99" w:name="_Toc183666513"/>
      <w:bookmarkStart w:id="100"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96"/>
      <w:bookmarkEnd w:id="97"/>
      <w:bookmarkEnd w:id="98"/>
      <w:bookmarkEnd w:id="99"/>
      <w:bookmarkEnd w:id="10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603"/>
        <w:gridCol w:w="1954"/>
        <w:gridCol w:w="1440"/>
        <w:gridCol w:w="855"/>
        <w:gridCol w:w="735"/>
        <w:gridCol w:w="1320"/>
        <w:gridCol w:w="1005"/>
        <w:gridCol w:w="1119"/>
      </w:tblGrid>
      <w:tr>
        <w:tblPrEx>
          <w:tblCellMar>
            <w:top w:w="0" w:type="dxa"/>
            <w:left w:w="108" w:type="dxa"/>
            <w:bottom w:w="0" w:type="dxa"/>
            <w:right w:w="108" w:type="dxa"/>
          </w:tblCellMar>
        </w:tblPrEx>
        <w:trPr>
          <w:trHeight w:val="621" w:hRule="atLeast"/>
        </w:trPr>
        <w:tc>
          <w:tcPr>
            <w:tcW w:w="6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954"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4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品牌</w:t>
            </w:r>
            <w:r>
              <w:rPr>
                <w:rFonts w:hint="eastAsia" w:ascii="宋体" w:hAnsi="宋体" w:cs="宋体"/>
                <w:color w:val="auto"/>
                <w:kern w:val="0"/>
                <w:sz w:val="24"/>
                <w:szCs w:val="24"/>
                <w:lang w:val="en-US" w:eastAsia="zh-CN"/>
              </w:rPr>
              <w:t>及型号</w:t>
            </w:r>
          </w:p>
        </w:tc>
        <w:tc>
          <w:tcPr>
            <w:tcW w:w="85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73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232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11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6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954"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4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5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3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3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1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VR主机</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显示器</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VR头盔</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音箱</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鼠标+键盘</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无线路由器</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网线</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条</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显示器高清线</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条</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行走平台HTC</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高空坠落（培训软件）</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VR消防（培训软件）</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5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VR消防（考核软件）</w:t>
            </w:r>
          </w:p>
        </w:tc>
        <w:tc>
          <w:tcPr>
            <w:tcW w:w="14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7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3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1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6907" w:type="dxa"/>
            <w:gridSpan w:val="6"/>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2124" w:type="dxa"/>
            <w:gridSpan w:val="2"/>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101" w:name="_Toc17140"/>
      <w:bookmarkStart w:id="102" w:name="_Toc518992987"/>
      <w:bookmarkStart w:id="103" w:name="_Toc474245211"/>
      <w:bookmarkStart w:id="104" w:name="_Toc520190027"/>
    </w:p>
    <w:p>
      <w:pPr>
        <w:spacing w:after="120" w:afterLines="50" w:line="360" w:lineRule="auto"/>
        <w:ind w:firstLine="480" w:firstLineChars="200"/>
        <w:rPr>
          <w:lang w:val="zh-CN"/>
        </w:rPr>
      </w:pPr>
      <w:r>
        <w:rPr>
          <w:rFonts w:hint="eastAsia" w:ascii="宋体" w:hAnsi="宋体" w:cs="宋体"/>
          <w:color w:val="auto"/>
          <w:kern w:val="0"/>
          <w:sz w:val="24"/>
          <w:szCs w:val="24"/>
          <w:lang w:val="zh-CN"/>
        </w:rPr>
        <w:t>其他技术需求见附件（如需）。</w:t>
      </w:r>
      <w:bookmarkEnd w:id="101"/>
      <w:bookmarkStart w:id="105" w:name="_Toc107446842"/>
      <w:bookmarkStart w:id="106" w:name="_Toc107447235"/>
      <w:bookmarkStart w:id="107" w:name="_Toc26357"/>
      <w:bookmarkStart w:id="108" w:name="_Toc183666514"/>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自合同签订之日起30日历天</w:t>
      </w:r>
      <w:r>
        <w:rPr>
          <w:rFonts w:hint="eastAsia" w:ascii="宋体" w:hAnsi="宋体" w:cs="宋体"/>
          <w:color w:val="auto"/>
          <w:sz w:val="24"/>
          <w:szCs w:val="24"/>
          <w:lang w:val="en-US" w:eastAsia="zh-CN"/>
        </w:rPr>
        <w:t>内</w:t>
      </w:r>
      <w:r>
        <w:rPr>
          <w:rFonts w:hint="eastAsia" w:ascii="宋体" w:hAnsi="宋体" w:cs="宋体"/>
          <w:color w:val="auto"/>
          <w:sz w:val="24"/>
          <w:szCs w:val="24"/>
        </w:rPr>
        <w:t>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广州市荔湾区喜闻路1号，西朗净水厂二期</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09" w:name="_Toc474245213"/>
      <w:bookmarkStart w:id="110" w:name="_Toc520190029"/>
      <w:bookmarkStart w:id="111" w:name="_Toc518992989"/>
      <w:bookmarkStart w:id="112" w:name="_Toc107446843"/>
      <w:bookmarkStart w:id="113"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09"/>
      <w:bookmarkEnd w:id="110"/>
      <w:bookmarkEnd w:id="111"/>
    </w:p>
    <w:bookmarkEnd w:id="112"/>
    <w:bookmarkEnd w:id="113"/>
    <w:p>
      <w:pPr>
        <w:tabs>
          <w:tab w:val="left" w:pos="851"/>
        </w:tabs>
        <w:adjustRightInd w:val="0"/>
        <w:snapToGrid w:val="0"/>
        <w:spacing w:after="0" w:line="360" w:lineRule="auto"/>
        <w:ind w:firstLine="480" w:firstLineChars="200"/>
        <w:rPr>
          <w:rFonts w:ascii="宋体" w:hAnsi="宋体" w:cs="宋体"/>
          <w:color w:val="auto"/>
          <w:sz w:val="24"/>
          <w:szCs w:val="24"/>
        </w:rPr>
      </w:pPr>
      <w:bookmarkStart w:id="114" w:name="_Toc183666516"/>
      <w:bookmarkStart w:id="115"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A3"/>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1"/>
        <w:spacing w:line="360" w:lineRule="auto"/>
        <w:ind w:firstLine="600" w:firstLineChars="250"/>
        <w:outlineLvl w:val="1"/>
        <w:rPr>
          <w:rFonts w:hAnsi="宋体" w:cs="宋体"/>
          <w:color w:val="auto"/>
          <w:sz w:val="24"/>
          <w:szCs w:val="24"/>
        </w:rPr>
      </w:pPr>
      <w:r>
        <w:rPr>
          <w:rFonts w:hAnsi="宋体" w:cs="宋体"/>
          <w:color w:val="auto"/>
          <w:sz w:val="24"/>
          <w:szCs w:val="24"/>
        </w:rPr>
        <w:t>5.2.2</w:t>
      </w:r>
      <w:r>
        <w:rPr>
          <w:rFonts w:hint="default" w:hAnsi="宋体" w:cs="宋体"/>
          <w:color w:val="auto"/>
          <w:sz w:val="24"/>
          <w:szCs w:val="24"/>
        </w:rPr>
        <w:t>质保期按合同第</w:t>
      </w:r>
      <w:r>
        <w:rPr>
          <w:rFonts w:hint="eastAsia" w:hAnsi="宋体" w:cs="宋体"/>
          <w:color w:val="auto"/>
          <w:sz w:val="24"/>
          <w:szCs w:val="24"/>
          <w:lang w:val="en-US" w:eastAsia="zh-CN"/>
        </w:rPr>
        <w:t>十</w:t>
      </w:r>
      <w:r>
        <w:rPr>
          <w:rFonts w:hint="default" w:hAnsi="宋体" w:cs="宋体"/>
          <w:color w:val="auto"/>
          <w:sz w:val="24"/>
          <w:szCs w:val="24"/>
        </w:rPr>
        <w:t>条规定执行，质保期满且乙方不存在违约情形，乙方提交请款资料及等额增值税专用发票，甲方审核无误后在</w:t>
      </w:r>
      <w:r>
        <w:rPr>
          <w:rFonts w:hAnsi="宋体" w:cs="宋体"/>
          <w:color w:val="auto"/>
          <w:sz w:val="24"/>
          <w:szCs w:val="24"/>
          <w:u w:val="none"/>
        </w:rPr>
        <w:t xml:space="preserve"> 15 </w:t>
      </w:r>
      <w:r>
        <w:rPr>
          <w:rFonts w:hint="default" w:hAnsi="宋体" w:cs="宋体"/>
          <w:color w:val="auto"/>
          <w:sz w:val="24"/>
          <w:szCs w:val="24"/>
        </w:rPr>
        <w:t>个工作日内支付合同结算价的</w:t>
      </w:r>
      <w:r>
        <w:rPr>
          <w:rFonts w:hAnsi="宋体" w:cs="宋体"/>
          <w:color w:val="auto"/>
          <w:sz w:val="24"/>
          <w:szCs w:val="24"/>
        </w:rPr>
        <w:t>5</w:t>
      </w:r>
      <w:r>
        <w:rPr>
          <w:rFonts w:hint="default" w:hAnsi="宋体" w:cs="宋体"/>
          <w:color w:val="auto"/>
          <w:sz w:val="24"/>
          <w:szCs w:val="24"/>
        </w:rPr>
        <w:t>％（质保金）给乙方</w:t>
      </w:r>
      <w:r>
        <w:rPr>
          <w:rFonts w:hAnsi="宋体" w:cs="宋体"/>
          <w:color w:val="auto"/>
          <w:sz w:val="24"/>
          <w:szCs w:val="24"/>
        </w:rPr>
        <w:t>(</w:t>
      </w:r>
      <w:r>
        <w:rPr>
          <w:rFonts w:hint="default" w:hAnsi="宋体" w:cs="宋体"/>
          <w:color w:val="auto"/>
          <w:sz w:val="24"/>
          <w:szCs w:val="24"/>
        </w:rPr>
        <w:t>无息</w:t>
      </w:r>
      <w:r>
        <w:rPr>
          <w:rFonts w:hAnsi="宋体" w:cs="宋体"/>
          <w:color w:val="auto"/>
          <w:sz w:val="24"/>
          <w:szCs w:val="24"/>
        </w:rPr>
        <w:t>)</w:t>
      </w:r>
      <w:r>
        <w:rPr>
          <w:rFonts w:hint="default" w:hAnsi="宋体" w:cs="宋体"/>
          <w:color w:val="auto"/>
          <w:sz w:val="24"/>
          <w:szCs w:val="24"/>
        </w:rPr>
        <w:t>。</w:t>
      </w:r>
    </w:p>
    <w:p>
      <w:pPr>
        <w:pStyle w:val="2"/>
      </w:pP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lang w:val="en-US" w:eastAsia="zh-CN"/>
        </w:rPr>
        <w:t xml:space="preserve">3 </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0"/>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0"/>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0"/>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14"/>
    <w:bookmarkEnd w:id="115"/>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交货要求：乙方应在交货时向甲方提供出厂合格证、产品质量证明文件、操作维修手册等（手册应包含设备情况、系统和主要部件常见故障、保养要求、紧急维修电话等内容）。施工图、竣工图、设备技术说明书</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拓扑图、端口连接情况、交换机配置文件、软件安装包、软件授权、系统备份及相关用户密码</w:t>
      </w:r>
      <w:r>
        <w:rPr>
          <w:rFonts w:hint="eastAsia" w:ascii="宋体" w:hAnsi="宋体" w:cs="宋体"/>
          <w:bCs/>
          <w:color w:val="auto"/>
          <w:sz w:val="24"/>
          <w:szCs w:val="24"/>
        </w:rPr>
        <w:t>等。项目竣工后，承包方将所有关于本项目的技术资料整理好并交至项目承办单位。</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w:t>
      </w:r>
      <w:r>
        <w:rPr>
          <w:rFonts w:hint="eastAsia" w:ascii="宋体" w:hAnsi="宋体" w:cs="宋体"/>
          <w:color w:val="auto"/>
          <w:sz w:val="24"/>
          <w:szCs w:val="24"/>
          <w:highlight w:val="none"/>
        </w:rPr>
        <w:t>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w:t>
      </w:r>
      <w:r>
        <w:rPr>
          <w:rFonts w:hint="eastAsia" w:ascii="宋体" w:hAnsi="宋体" w:cs="宋体"/>
          <w:color w:val="auto"/>
          <w:sz w:val="24"/>
          <w:szCs w:val="24"/>
        </w:rPr>
        <w:t>付违约金。</w:t>
      </w:r>
    </w:p>
    <w:bookmarkEnd w:id="102"/>
    <w:bookmarkEnd w:id="103"/>
    <w:bookmarkEnd w:id="104"/>
    <w:bookmarkEnd w:id="105"/>
    <w:bookmarkEnd w:id="106"/>
    <w:bookmarkEnd w:id="107"/>
    <w:bookmarkEnd w:id="108"/>
    <w:p>
      <w:pPr>
        <w:spacing w:before="120" w:after="120" w:line="360" w:lineRule="auto"/>
        <w:ind w:firstLine="482" w:firstLineChars="200"/>
        <w:rPr>
          <w:rFonts w:ascii="宋体" w:hAnsi="宋体" w:cs="宋体"/>
          <w:b/>
          <w:color w:val="auto"/>
          <w:sz w:val="24"/>
          <w:szCs w:val="24"/>
        </w:rPr>
      </w:pPr>
      <w:bookmarkStart w:id="116" w:name="_Toc518992990"/>
      <w:bookmarkStart w:id="117" w:name="_Toc474245215"/>
      <w:bookmarkStart w:id="118" w:name="_Toc520190030"/>
      <w:bookmarkStart w:id="119" w:name="_Toc183666534"/>
      <w:bookmarkStart w:id="120"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6"/>
      <w:bookmarkEnd w:id="117"/>
      <w:bookmarkEnd w:id="118"/>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21" w:name="_Toc107446851"/>
      <w:bookmarkStart w:id="122" w:name="_Toc107447244"/>
      <w:r>
        <w:rPr>
          <w:rFonts w:hint="eastAsia" w:ascii="宋体" w:hAnsi="宋体" w:cs="宋体"/>
          <w:bCs/>
          <w:color w:val="auto"/>
          <w:sz w:val="24"/>
          <w:szCs w:val="24"/>
        </w:rPr>
        <w:t>标志</w:t>
      </w:r>
    </w:p>
    <w:bookmarkEnd w:id="121"/>
    <w:bookmarkEnd w:id="12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23" w:name="_Toc520190032"/>
      <w:bookmarkStart w:id="124" w:name="_Toc183666521"/>
      <w:bookmarkStart w:id="125" w:name="_Toc518992992"/>
      <w:bookmarkStart w:id="126" w:name="_Toc9269"/>
      <w:bookmarkStart w:id="127" w:name="_Toc474245218"/>
      <w:bookmarkStart w:id="128" w:name="_Toc306350457"/>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23"/>
    <w:bookmarkEnd w:id="124"/>
    <w:bookmarkEnd w:id="125"/>
    <w:bookmarkEnd w:id="126"/>
    <w:bookmarkEnd w:id="127"/>
    <w:bookmarkEnd w:id="12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29" w:name="_Toc183666522"/>
      <w:bookmarkStart w:id="130" w:name="_Toc18496"/>
      <w:bookmarkStart w:id="131"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9"/>
    <w:bookmarkEnd w:id="130"/>
    <w:bookmarkEnd w:id="131"/>
    <w:p>
      <w:pPr>
        <w:autoSpaceDE w:val="0"/>
        <w:autoSpaceDN w:val="0"/>
        <w:adjustRightInd w:val="0"/>
        <w:spacing w:line="360" w:lineRule="auto"/>
        <w:ind w:firstLine="482" w:firstLineChars="200"/>
        <w:rPr>
          <w:rFonts w:ascii="宋体" w:hAnsi="宋体" w:cs="宋体"/>
          <w:b/>
          <w:color w:val="auto"/>
          <w:sz w:val="24"/>
          <w:szCs w:val="24"/>
        </w:rPr>
      </w:pPr>
      <w:bookmarkStart w:id="132" w:name="_Toc518992994"/>
      <w:bookmarkStart w:id="133" w:name="_Toc520190034"/>
      <w:bookmarkStart w:id="134" w:name="_Toc474245220"/>
      <w:bookmarkStart w:id="135" w:name="_Toc306350459"/>
      <w:bookmarkStart w:id="136" w:name="_Toc4682"/>
      <w:bookmarkStart w:id="137"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32"/>
      <w:bookmarkEnd w:id="133"/>
      <w:bookmarkEnd w:id="134"/>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w:t>
      </w:r>
      <w:r>
        <w:rPr>
          <w:rFonts w:hint="eastAsia" w:ascii="宋体" w:hAnsi="宋体" w:cs="宋体"/>
          <w:color w:val="auto"/>
          <w:kern w:val="0"/>
          <w:sz w:val="24"/>
          <w:szCs w:val="24"/>
          <w:highlight w:val="none"/>
          <w:lang w:val="zh-CN"/>
        </w:rPr>
        <w:t>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w:t>
      </w:r>
      <w:r>
        <w:rPr>
          <w:rFonts w:hint="eastAsia" w:ascii="宋体" w:hAnsi="宋体" w:cs="宋体"/>
          <w:color w:val="auto"/>
          <w:kern w:val="0"/>
          <w:sz w:val="24"/>
          <w:szCs w:val="24"/>
          <w:highlight w:val="none"/>
        </w:rPr>
        <w:t>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3</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w:t>
      </w:r>
      <w:r>
        <w:rPr>
          <w:rFonts w:hint="eastAsia" w:ascii="宋体" w:hAnsi="宋体" w:cs="宋体"/>
          <w:color w:val="auto"/>
          <w:kern w:val="0"/>
          <w:sz w:val="24"/>
          <w:szCs w:val="24"/>
          <w:lang w:val="zh-CN"/>
        </w:rPr>
        <w:t>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rPr>
        <w:t>小时内通过电话、网络等提供远程技术指导，如甲方需要乙方到场的，乙方应在收到甲方通知</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w:t>
      </w:r>
      <w:r>
        <w:rPr>
          <w:rFonts w:hint="eastAsia" w:ascii="宋体" w:hAnsi="宋体" w:cs="宋体"/>
          <w:bCs/>
          <w:color w:val="auto"/>
          <w:sz w:val="24"/>
          <w:szCs w:val="24"/>
        </w:rPr>
        <w:t>派专业技术人员到场负责解决及维修故障。</w:t>
      </w:r>
      <w:bookmarkEnd w:id="135"/>
      <w:bookmarkEnd w:id="136"/>
      <w:bookmarkEnd w:id="137"/>
      <w:bookmarkStart w:id="138" w:name="_Toc306350464"/>
      <w:bookmarkStart w:id="139" w:name="_Toc518992997"/>
      <w:bookmarkStart w:id="140" w:name="_Toc27734"/>
      <w:bookmarkStart w:id="141" w:name="_Toc183666528"/>
      <w:bookmarkStart w:id="142" w:name="_Toc520190037"/>
      <w:bookmarkStart w:id="143" w:name="_Toc107446857"/>
      <w:bookmarkStart w:id="144" w:name="_Toc474245223"/>
      <w:bookmarkStart w:id="145" w:name="_Toc107447250"/>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38"/>
      <w:bookmarkEnd w:id="139"/>
      <w:bookmarkEnd w:id="140"/>
      <w:bookmarkEnd w:id="141"/>
      <w:bookmarkEnd w:id="142"/>
      <w:bookmarkEnd w:id="143"/>
      <w:bookmarkEnd w:id="144"/>
      <w:bookmarkEnd w:id="145"/>
    </w:p>
    <w:p>
      <w:pPr>
        <w:spacing w:line="360" w:lineRule="auto"/>
        <w:ind w:firstLine="482"/>
        <w:rPr>
          <w:rFonts w:ascii="宋体" w:hAnsi="宋体" w:cs="宋体"/>
          <w:bCs/>
          <w:color w:val="auto"/>
          <w:sz w:val="24"/>
          <w:szCs w:val="24"/>
        </w:rPr>
      </w:pPr>
      <w:bookmarkStart w:id="146" w:name="_Toc183666529"/>
      <w:bookmarkStart w:id="147" w:name="_Toc5166"/>
      <w:bookmarkStart w:id="148"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w:t>
      </w:r>
      <w:r>
        <w:rPr>
          <w:rFonts w:hint="eastAsia" w:ascii="宋体" w:hAnsi="宋体" w:cs="宋体"/>
          <w:bCs/>
          <w:color w:val="auto"/>
          <w:sz w:val="24"/>
          <w:szCs w:val="24"/>
          <w:highlight w:val="none"/>
        </w:rPr>
        <w:t>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r>
        <w:rPr>
          <w:rFonts w:hint="eastAsia" w:ascii="宋体" w:hAnsi="宋体" w:cs="宋体"/>
          <w:bCs/>
          <w:color w:val="auto"/>
          <w:sz w:val="24"/>
          <w:szCs w:val="24"/>
        </w:rPr>
        <w:t>，以书面形式将原因及预计拖延的时间通知甲方。经甲方同意后，交货期顺延。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w:t>
      </w:r>
      <w:r>
        <w:rPr>
          <w:rFonts w:hint="eastAsia" w:ascii="宋体" w:hAnsi="宋体" w:cs="宋体"/>
          <w:bCs/>
          <w:color w:val="auto"/>
          <w:sz w:val="24"/>
          <w:szCs w:val="24"/>
          <w:highlight w:val="none"/>
        </w:rPr>
        <w:t>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w:t>
      </w:r>
      <w:r>
        <w:rPr>
          <w:rFonts w:hint="eastAsia" w:ascii="宋体" w:hAnsi="宋体" w:cs="宋体"/>
          <w:bCs/>
          <w:color w:val="auto"/>
          <w:sz w:val="24"/>
          <w:szCs w:val="24"/>
        </w:rPr>
        <w:t>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w:t>
      </w:r>
      <w:r>
        <w:rPr>
          <w:rFonts w:ascii="宋体" w:hAnsi="宋体" w:cs="宋体"/>
          <w:bCs/>
          <w:color w:val="auto"/>
          <w:sz w:val="24"/>
          <w:szCs w:val="24"/>
          <w:highlight w:val="none"/>
        </w:rPr>
        <w:t>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3</w:t>
      </w:r>
      <w:r>
        <w:rPr>
          <w:rFonts w:hint="eastAsia" w:ascii="宋体" w:hAnsi="宋体" w:cs="宋体"/>
          <w:bCs/>
          <w:color w:val="auto"/>
          <w:sz w:val="24"/>
          <w:szCs w:val="24"/>
          <w:highlight w:val="none"/>
          <w:u w:val="single"/>
          <w:lang w:val="en-US" w:eastAsia="zh-CN"/>
        </w:rPr>
        <w:t>0</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w:t>
      </w:r>
      <w:r>
        <w:rPr>
          <w:rFonts w:ascii="宋体" w:hAnsi="宋体" w:cs="宋体"/>
          <w:bCs/>
          <w:color w:val="auto"/>
          <w:sz w:val="24"/>
          <w:szCs w:val="24"/>
        </w:rPr>
        <w:t>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p>
    <w:p>
      <w:pPr>
        <w:spacing w:line="360" w:lineRule="auto"/>
        <w:ind w:firstLine="482" w:firstLineChars="200"/>
        <w:rPr>
          <w:rFonts w:ascii="宋体" w:hAnsi="宋体" w:cs="宋体"/>
          <w:b/>
          <w:color w:val="auto"/>
          <w:sz w:val="24"/>
          <w:szCs w:val="24"/>
        </w:rPr>
      </w:pPr>
      <w:bookmarkStart w:id="149" w:name="_Toc107446860"/>
      <w:bookmarkStart w:id="150" w:name="_Toc520190038"/>
      <w:bookmarkStart w:id="151" w:name="_Toc474245224"/>
      <w:bookmarkStart w:id="152" w:name="_Toc107447253"/>
      <w:bookmarkStart w:id="153" w:name="_Toc518992998"/>
      <w:bookmarkStart w:id="154" w:name="_Toc107447254"/>
      <w:bookmarkStart w:id="155" w:name="_Toc118086592"/>
      <w:bookmarkStart w:id="156" w:name="_Toc107446861"/>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hint="eastAsia" w:ascii="宋体" w:hAnsi="宋体" w:cs="宋体" w:eastAsiaTheme="minorEastAsia"/>
          <w:color w:val="auto"/>
          <w:sz w:val="24"/>
          <w:szCs w:val="24"/>
          <w:lang w:eastAsia="zh-CN"/>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19"/>
      <w:bookmarkEnd w:id="120"/>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6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Theme="minorEastAsia"/>
          <w:sz w:val="24"/>
          <w:szCs w:val="24"/>
          <w:lang w:eastAsia="zh-CN"/>
        </w:rPr>
      </w:pPr>
      <w:r>
        <w:rPr>
          <w:rFonts w:hint="eastAsia" w:ascii="宋体" w:hAnsi="宋体"/>
          <w:sz w:val="24"/>
          <w:szCs w:val="24"/>
        </w:rPr>
        <w:t>致：</w:t>
      </w:r>
      <w:r>
        <w:rPr>
          <w:rFonts w:hint="eastAsia" w:ascii="宋体" w:hAnsi="宋体"/>
          <w:sz w:val="24"/>
          <w:szCs w:val="24"/>
          <w:u w:val="single"/>
        </w:rPr>
        <w:t xml:space="preserve">               （受益人）</w:t>
      </w: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1"/>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firstLine="0"/>
      </w:pPr>
    </w:p>
    <w:p>
      <w:pPr>
        <w:pStyle w:val="2"/>
      </w:pPr>
    </w:p>
    <w:p>
      <w:pPr>
        <w:pStyle w:val="2"/>
        <w:ind w:left="0" w:leftChars="0" w:firstLine="0" w:firstLineChars="0"/>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2353945</wp:posOffset>
                </wp:positionH>
                <wp:positionV relativeFrom="paragraph">
                  <wp:posOffset>638810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35pt;margin-top:50.3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134620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10.6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157" w:name="_Toc10840"/>
      <w:bookmarkStart w:id="158" w:name="_Toc31564"/>
      <w:bookmarkStart w:id="159" w:name="_Toc24815"/>
      <w:bookmarkStart w:id="160" w:name="_Toc12769"/>
      <w:bookmarkStart w:id="161" w:name="_Toc22764"/>
      <w:bookmarkStart w:id="162" w:name="_Toc88209951"/>
      <w:bookmarkStart w:id="163" w:name="_Toc24490"/>
      <w:bookmarkStart w:id="164" w:name="_Toc30157"/>
      <w:bookmarkStart w:id="165" w:name="_Toc12610"/>
      <w:bookmarkStart w:id="166" w:name="_Toc17119"/>
      <w:bookmarkStart w:id="167" w:name="_Toc5342"/>
      <w:bookmarkStart w:id="168" w:name="_Toc21675"/>
      <w:bookmarkStart w:id="169" w:name="_Toc87616388"/>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76" w:name="_Toc6313"/>
      <w:bookmarkStart w:id="177" w:name="_Toc12665"/>
      <w:bookmarkStart w:id="178" w:name="_Toc87616394"/>
      <w:bookmarkStart w:id="179" w:name="_Toc28619645"/>
      <w:bookmarkStart w:id="180" w:name="_Toc88209957"/>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2527"/>
      <w:bookmarkStart w:id="182" w:name="_Toc88209958"/>
      <w:bookmarkStart w:id="183" w:name="_Toc29833"/>
      <w:bookmarkStart w:id="184"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783590"/>
                <wp:effectExtent l="4445" t="5080" r="14605" b="1143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1.7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3thzYAAAACQEAAA8AAAAAAAAAAQAg&#10;AAAAIgAAAGRycy9kb3ducmV2LnhtbFBLAQIUABQAAAAIAIdO4kBYSo1JRwIAAJUEAAAOAAAAAAAA&#10;AAEAIAAAACcBAABkcnMvZTJvRG9jLnhtbFBLBQYAAAAABgAGAFkBAADg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87616400"/>
      <w:bookmarkStart w:id="186" w:name="_Toc8086"/>
      <w:bookmarkStart w:id="187" w:name="_Toc88209963"/>
      <w:bookmarkStart w:id="18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广州市净水有限公司西朗二期分公司安全教育VR体验系统采购项目（第二次）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90" w:name="_Toc19423"/>
      <w:bookmarkStart w:id="191"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90"/>
      <w:bookmarkEnd w:id="191"/>
    </w:p>
    <w:tbl>
      <w:tblPr>
        <w:tblStyle w:val="22"/>
        <w:tblW w:w="9031" w:type="dxa"/>
        <w:tblInd w:w="0" w:type="dxa"/>
        <w:tblLayout w:type="fixed"/>
        <w:tblCellMar>
          <w:top w:w="0" w:type="dxa"/>
          <w:left w:w="108" w:type="dxa"/>
          <w:bottom w:w="0" w:type="dxa"/>
          <w:right w:w="108" w:type="dxa"/>
        </w:tblCellMar>
      </w:tblPr>
      <w:tblGrid>
        <w:gridCol w:w="603"/>
        <w:gridCol w:w="1459"/>
        <w:gridCol w:w="1410"/>
        <w:gridCol w:w="630"/>
        <w:gridCol w:w="904"/>
        <w:gridCol w:w="1462"/>
        <w:gridCol w:w="1170"/>
        <w:gridCol w:w="1393"/>
      </w:tblGrid>
      <w:tr>
        <w:tblPrEx>
          <w:tblCellMar>
            <w:top w:w="0" w:type="dxa"/>
            <w:left w:w="108" w:type="dxa"/>
            <w:bottom w:w="0" w:type="dxa"/>
            <w:right w:w="108" w:type="dxa"/>
          </w:tblCellMar>
        </w:tblPrEx>
        <w:trPr>
          <w:trHeight w:val="621" w:hRule="atLeast"/>
        </w:trPr>
        <w:tc>
          <w:tcPr>
            <w:tcW w:w="6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41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品牌</w:t>
            </w:r>
            <w:r>
              <w:rPr>
                <w:rFonts w:hint="eastAsia" w:ascii="宋体" w:hAnsi="宋体" w:cs="宋体"/>
                <w:color w:val="auto"/>
                <w:kern w:val="0"/>
                <w:sz w:val="24"/>
                <w:szCs w:val="24"/>
                <w:lang w:val="en-US" w:eastAsia="zh-CN"/>
              </w:rPr>
              <w:t>及型号</w:t>
            </w:r>
          </w:p>
        </w:tc>
        <w:tc>
          <w:tcPr>
            <w:tcW w:w="63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904"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263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39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6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45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41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3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04"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46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39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VR主机</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显示器</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VR头盔</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音箱</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鼠标+键盘</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无线路由器</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台</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网线</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条</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显示器高清线</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条</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行走平台HTC</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高空坠落（培训软件）</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VR消防（培训软件）</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4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VR消防（考核软件）</w:t>
            </w:r>
          </w:p>
        </w:tc>
        <w:tc>
          <w:tcPr>
            <w:tcW w:w="1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1"/>
                <w:szCs w:val="21"/>
                <w:vertAlign w:val="baseline"/>
                <w:lang w:val="en-US" w:eastAsia="zh-CN" w:bidi="ar-SA"/>
              </w:rPr>
              <w:t>套</w:t>
            </w:r>
          </w:p>
        </w:tc>
        <w:tc>
          <w:tcPr>
            <w:tcW w:w="9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lang w:val="zh-CN"/>
              </w:rPr>
            </w:pPr>
            <w:r>
              <w:rPr>
                <w:rFonts w:hint="eastAsia" w:ascii="仿宋_GB2312" w:hAnsi="仿宋_GB2312" w:eastAsia="仿宋_GB2312" w:cs="仿宋_GB2312"/>
                <w:kern w:val="0"/>
                <w:sz w:val="24"/>
                <w:szCs w:val="24"/>
                <w:vertAlign w:val="baseline"/>
                <w:lang w:val="en-US" w:eastAsia="zh-CN" w:bidi="ar-SA"/>
              </w:rPr>
              <w:t>1</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440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总价（元）</w:t>
            </w:r>
          </w:p>
        </w:tc>
        <w:tc>
          <w:tcPr>
            <w:tcW w:w="14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bl>
    <w:p>
      <w:pPr>
        <w:rPr>
          <w:rFonts w:hint="eastAsia"/>
        </w:rPr>
      </w:pPr>
    </w:p>
    <w:p>
      <w:pPr>
        <w:numPr>
          <w:ilvl w:val="-1"/>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5"/>
        <w:rPr>
          <w:rFonts w:hint="eastAsia" w:asciiTheme="majorEastAsia" w:hAnsiTheme="majorEastAsia" w:eastAsiaTheme="majorEastAsia"/>
          <w:sz w:val="28"/>
          <w:szCs w:val="28"/>
          <w:lang w:val="en-US" w:eastAsia="zh-CN"/>
        </w:rPr>
      </w:pPr>
      <w:bookmarkStart w:id="192" w:name="_Toc16386"/>
      <w:bookmarkStart w:id="193" w:name="_Toc88209965"/>
      <w:bookmarkStart w:id="194" w:name="_Toc6058"/>
      <w:bookmarkStart w:id="195" w:name="_Toc87616402"/>
      <w:r>
        <w:rPr>
          <w:rFonts w:hint="eastAsia" w:asciiTheme="majorEastAsia" w:hAnsiTheme="majorEastAsia" w:eastAsiaTheme="majorEastAsia"/>
          <w:sz w:val="28"/>
          <w:szCs w:val="28"/>
          <w:lang w:val="en-US" w:eastAsia="zh-CN"/>
        </w:rPr>
        <w:t>6、承诺函</w:t>
      </w:r>
    </w:p>
    <w:p>
      <w:pPr>
        <w:adjustRightInd w:val="0"/>
        <w:snapToGrid w:val="0"/>
        <w:spacing w:line="600" w:lineRule="exact"/>
        <w:ind w:firstLine="0"/>
        <w:rPr>
          <w:rFonts w:hint="default" w:ascii="仿宋_GB2312" w:eastAsia="仿宋_GB2312" w:hAnsiTheme="minorEastAsia"/>
          <w:sz w:val="28"/>
          <w:szCs w:val="28"/>
          <w:lang w:val="en-US" w:eastAsia="zh-CN"/>
        </w:rPr>
      </w:pPr>
      <w:r>
        <w:rPr>
          <w:rFonts w:hint="default" w:ascii="仿宋_GB2312" w:eastAsia="仿宋_GB2312" w:hAnsiTheme="minorEastAsia"/>
          <w:sz w:val="28"/>
          <w:szCs w:val="28"/>
          <w:lang w:val="en-US" w:eastAsia="zh-CN"/>
        </w:rPr>
        <w:t>广州市净水有限公司：</w:t>
      </w:r>
    </w:p>
    <w:p>
      <w:pPr>
        <w:adjustRightInd w:val="0"/>
        <w:snapToGrid w:val="0"/>
        <w:spacing w:line="600" w:lineRule="exact"/>
        <w:ind w:firstLine="570"/>
        <w:rPr>
          <w:rFonts w:hint="eastAsia"/>
          <w:lang w:val="en-US" w:eastAsia="zh-CN"/>
        </w:rPr>
      </w:pPr>
      <w:r>
        <w:rPr>
          <w:rFonts w:hint="default" w:ascii="仿宋_GB2312" w:eastAsia="仿宋_GB2312" w:hAnsiTheme="minorEastAsia"/>
          <w:sz w:val="28"/>
          <w:szCs w:val="28"/>
          <w:lang w:val="en-US" w:eastAsia="zh-CN"/>
        </w:rPr>
        <w:t>我方承诺所提供报价</w:t>
      </w:r>
      <w:r>
        <w:rPr>
          <w:rFonts w:hint="eastAsia" w:ascii="仿宋_GB2312" w:eastAsia="仿宋_GB2312" w:hAnsiTheme="minorEastAsia"/>
          <w:sz w:val="28"/>
          <w:szCs w:val="28"/>
          <w:lang w:val="en-US" w:eastAsia="zh-CN"/>
        </w:rPr>
        <w:t>的设备所应用的软件</w:t>
      </w:r>
      <w:r>
        <w:rPr>
          <w:rFonts w:hint="eastAsia" w:ascii="仿宋_GB2312" w:eastAsia="仿宋_GB2312"/>
          <w:color w:val="auto"/>
          <w:sz w:val="28"/>
          <w:szCs w:val="28"/>
          <w:highlight w:val="none"/>
          <w:lang w:val="en-US" w:eastAsia="zh-CN"/>
        </w:rPr>
        <w:t>是正版软件</w:t>
      </w:r>
      <w:r>
        <w:rPr>
          <w:rFonts w:hint="default" w:ascii="仿宋_GB2312" w:eastAsia="仿宋_GB2312" w:hAnsiTheme="minorEastAsia"/>
          <w:sz w:val="28"/>
          <w:szCs w:val="28"/>
          <w:lang w:val="en-US" w:eastAsia="zh-CN"/>
        </w:rPr>
        <w:t xml:space="preserve">，且能适配设备使用，货物在质保期(为自供货验收合格之日起1年内）如有质量问题时，24小时内派技术人员到现场免费进行维修。     </w:t>
      </w:r>
      <w:r>
        <w:rPr>
          <w:rFonts w:hint="eastAsia"/>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sz w:val="28"/>
          <w:szCs w:val="28"/>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u w:val="single"/>
          <w:lang w:val="en-US" w:eastAsia="zh-CN"/>
        </w:rPr>
        <w:t>）</w:t>
      </w:r>
      <w:r>
        <w:rPr>
          <w:rFonts w:hint="eastAsia" w:ascii="仿宋_GB2312" w:eastAsia="仿宋_GB2312" w:hAnsiTheme="minorEastAsia" w:cstheme="minorBidi"/>
          <w:b w:val="0"/>
          <w:bCs w:val="0"/>
          <w:sz w:val="28"/>
          <w:szCs w:val="28"/>
          <w:u w:val="none"/>
          <w:lang w:val="en-US" w:eastAsia="zh-CN"/>
        </w:rPr>
        <w:t xml:space="preserve"> 盖章</w:t>
      </w:r>
    </w:p>
    <w:p>
      <w:pPr>
        <w:pStyle w:val="21"/>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u w:val="none"/>
          <w:lang w:val="en-US" w:eastAsia="zh-CN"/>
        </w:rPr>
        <w:t xml:space="preserve">                                         年   月   日</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55987"/>
    <w:rsid w:val="00911ECD"/>
    <w:rsid w:val="00A042E0"/>
    <w:rsid w:val="00B26BB1"/>
    <w:rsid w:val="00B26E21"/>
    <w:rsid w:val="00D022FB"/>
    <w:rsid w:val="00F83B64"/>
    <w:rsid w:val="013E3461"/>
    <w:rsid w:val="01B81E8C"/>
    <w:rsid w:val="02090C75"/>
    <w:rsid w:val="0253516A"/>
    <w:rsid w:val="02787383"/>
    <w:rsid w:val="02A23A3C"/>
    <w:rsid w:val="035D130A"/>
    <w:rsid w:val="039110A9"/>
    <w:rsid w:val="03AC246A"/>
    <w:rsid w:val="03B23056"/>
    <w:rsid w:val="03DC3EBA"/>
    <w:rsid w:val="03F9794D"/>
    <w:rsid w:val="046A2461"/>
    <w:rsid w:val="051C2970"/>
    <w:rsid w:val="060C3611"/>
    <w:rsid w:val="06427EF5"/>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232081"/>
    <w:rsid w:val="0D794204"/>
    <w:rsid w:val="0DC01E1E"/>
    <w:rsid w:val="0E144FAE"/>
    <w:rsid w:val="0E2125D1"/>
    <w:rsid w:val="0E214211"/>
    <w:rsid w:val="0E5F2769"/>
    <w:rsid w:val="0F4D75A3"/>
    <w:rsid w:val="0F5B2DCA"/>
    <w:rsid w:val="0F6F6B4A"/>
    <w:rsid w:val="0F81026D"/>
    <w:rsid w:val="0FED051E"/>
    <w:rsid w:val="0FEE4C29"/>
    <w:rsid w:val="0FF53A40"/>
    <w:rsid w:val="10031608"/>
    <w:rsid w:val="10046082"/>
    <w:rsid w:val="111703D2"/>
    <w:rsid w:val="112B101A"/>
    <w:rsid w:val="119B53FC"/>
    <w:rsid w:val="12424CDC"/>
    <w:rsid w:val="129A2738"/>
    <w:rsid w:val="12B56BF1"/>
    <w:rsid w:val="12BA32A1"/>
    <w:rsid w:val="12CB1A89"/>
    <w:rsid w:val="12E4220E"/>
    <w:rsid w:val="131840FB"/>
    <w:rsid w:val="13467417"/>
    <w:rsid w:val="136E76CF"/>
    <w:rsid w:val="145F08C6"/>
    <w:rsid w:val="14BF7278"/>
    <w:rsid w:val="151D4BD4"/>
    <w:rsid w:val="15776308"/>
    <w:rsid w:val="15BC6B3C"/>
    <w:rsid w:val="164D40B0"/>
    <w:rsid w:val="1694429A"/>
    <w:rsid w:val="171C6DCE"/>
    <w:rsid w:val="17635326"/>
    <w:rsid w:val="17C02276"/>
    <w:rsid w:val="18236EFD"/>
    <w:rsid w:val="18430166"/>
    <w:rsid w:val="189D5B1F"/>
    <w:rsid w:val="18A34CD0"/>
    <w:rsid w:val="19A53EA8"/>
    <w:rsid w:val="19B64DBC"/>
    <w:rsid w:val="1A373ACF"/>
    <w:rsid w:val="1A895341"/>
    <w:rsid w:val="1B0D071F"/>
    <w:rsid w:val="1B4568CE"/>
    <w:rsid w:val="1B9015B7"/>
    <w:rsid w:val="1BF54245"/>
    <w:rsid w:val="1C673A86"/>
    <w:rsid w:val="1C71652B"/>
    <w:rsid w:val="1CB7105C"/>
    <w:rsid w:val="1D0E6976"/>
    <w:rsid w:val="1D5A79EE"/>
    <w:rsid w:val="1E0E2CD0"/>
    <w:rsid w:val="1E831280"/>
    <w:rsid w:val="1EBC4704"/>
    <w:rsid w:val="1F172EB5"/>
    <w:rsid w:val="1F6856FC"/>
    <w:rsid w:val="1F6B2B1D"/>
    <w:rsid w:val="1F94592D"/>
    <w:rsid w:val="1FB860DE"/>
    <w:rsid w:val="203C5A02"/>
    <w:rsid w:val="209D4C94"/>
    <w:rsid w:val="20E84705"/>
    <w:rsid w:val="218400BA"/>
    <w:rsid w:val="21AB1E2F"/>
    <w:rsid w:val="21D40498"/>
    <w:rsid w:val="22267096"/>
    <w:rsid w:val="22767047"/>
    <w:rsid w:val="23A05588"/>
    <w:rsid w:val="23DE3F1D"/>
    <w:rsid w:val="240476A1"/>
    <w:rsid w:val="25431AEB"/>
    <w:rsid w:val="25BF43FD"/>
    <w:rsid w:val="25F86BCD"/>
    <w:rsid w:val="2605748B"/>
    <w:rsid w:val="269E416A"/>
    <w:rsid w:val="272100D3"/>
    <w:rsid w:val="272C72FC"/>
    <w:rsid w:val="275131CB"/>
    <w:rsid w:val="27D40952"/>
    <w:rsid w:val="27D52A50"/>
    <w:rsid w:val="27EB149D"/>
    <w:rsid w:val="27FD3E52"/>
    <w:rsid w:val="28013383"/>
    <w:rsid w:val="280E1928"/>
    <w:rsid w:val="28E11370"/>
    <w:rsid w:val="294A756A"/>
    <w:rsid w:val="29781BF8"/>
    <w:rsid w:val="29C33ED0"/>
    <w:rsid w:val="29D5322D"/>
    <w:rsid w:val="2A025DD9"/>
    <w:rsid w:val="2A2619CB"/>
    <w:rsid w:val="2A7C2231"/>
    <w:rsid w:val="2ABB753D"/>
    <w:rsid w:val="2B3B10DE"/>
    <w:rsid w:val="2B7A49FA"/>
    <w:rsid w:val="2B914169"/>
    <w:rsid w:val="2C615D26"/>
    <w:rsid w:val="2CB679ED"/>
    <w:rsid w:val="2D173C07"/>
    <w:rsid w:val="2D424A86"/>
    <w:rsid w:val="2DA845B3"/>
    <w:rsid w:val="2E7B52DB"/>
    <w:rsid w:val="2EBD2620"/>
    <w:rsid w:val="2F324CFE"/>
    <w:rsid w:val="2FBA09F1"/>
    <w:rsid w:val="2FEF2ACF"/>
    <w:rsid w:val="30540211"/>
    <w:rsid w:val="30CA7098"/>
    <w:rsid w:val="31112A0D"/>
    <w:rsid w:val="311F4B20"/>
    <w:rsid w:val="312D7741"/>
    <w:rsid w:val="316F137F"/>
    <w:rsid w:val="31DF525F"/>
    <w:rsid w:val="31EC162B"/>
    <w:rsid w:val="32324C2E"/>
    <w:rsid w:val="327171DF"/>
    <w:rsid w:val="341E3434"/>
    <w:rsid w:val="34884AEE"/>
    <w:rsid w:val="34BB4442"/>
    <w:rsid w:val="360B7EBA"/>
    <w:rsid w:val="36116865"/>
    <w:rsid w:val="36227026"/>
    <w:rsid w:val="369C32FD"/>
    <w:rsid w:val="37666E72"/>
    <w:rsid w:val="38081EA3"/>
    <w:rsid w:val="38167A04"/>
    <w:rsid w:val="394B167A"/>
    <w:rsid w:val="39DA2868"/>
    <w:rsid w:val="3A46522D"/>
    <w:rsid w:val="3A4E4336"/>
    <w:rsid w:val="3A6007FE"/>
    <w:rsid w:val="3A836841"/>
    <w:rsid w:val="3AA047DA"/>
    <w:rsid w:val="3AF93D6C"/>
    <w:rsid w:val="3B7C2CE4"/>
    <w:rsid w:val="3BAF716B"/>
    <w:rsid w:val="3BB749A7"/>
    <w:rsid w:val="3C0B5355"/>
    <w:rsid w:val="3C1B3365"/>
    <w:rsid w:val="3CD4176B"/>
    <w:rsid w:val="3D1F44D9"/>
    <w:rsid w:val="3D5C38CD"/>
    <w:rsid w:val="3E5070F1"/>
    <w:rsid w:val="3ED8601F"/>
    <w:rsid w:val="3EE513D2"/>
    <w:rsid w:val="3F6C3589"/>
    <w:rsid w:val="3F850180"/>
    <w:rsid w:val="3F9004D6"/>
    <w:rsid w:val="3FD371E4"/>
    <w:rsid w:val="400E4D5E"/>
    <w:rsid w:val="40E1138C"/>
    <w:rsid w:val="413814BA"/>
    <w:rsid w:val="41872511"/>
    <w:rsid w:val="424236D9"/>
    <w:rsid w:val="42466655"/>
    <w:rsid w:val="42C82F57"/>
    <w:rsid w:val="435707E5"/>
    <w:rsid w:val="43C76AF7"/>
    <w:rsid w:val="443661F9"/>
    <w:rsid w:val="446828F0"/>
    <w:rsid w:val="44D3523E"/>
    <w:rsid w:val="45093E85"/>
    <w:rsid w:val="45C13B4D"/>
    <w:rsid w:val="46054BCA"/>
    <w:rsid w:val="464C6AFC"/>
    <w:rsid w:val="468B0091"/>
    <w:rsid w:val="46A107C3"/>
    <w:rsid w:val="46B15CE2"/>
    <w:rsid w:val="46BE113D"/>
    <w:rsid w:val="46D26FDF"/>
    <w:rsid w:val="46E44B13"/>
    <w:rsid w:val="4703508A"/>
    <w:rsid w:val="47381FE0"/>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4A0D14"/>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CC979AE"/>
    <w:rsid w:val="5D4A15F3"/>
    <w:rsid w:val="5D69542A"/>
    <w:rsid w:val="5D783B72"/>
    <w:rsid w:val="5E0930EF"/>
    <w:rsid w:val="5E3D4D53"/>
    <w:rsid w:val="5E4717E6"/>
    <w:rsid w:val="5E55774C"/>
    <w:rsid w:val="5F4E3E47"/>
    <w:rsid w:val="60045F96"/>
    <w:rsid w:val="60104DDC"/>
    <w:rsid w:val="605C0804"/>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0773BF"/>
    <w:rsid w:val="656B1D10"/>
    <w:rsid w:val="65B841F9"/>
    <w:rsid w:val="66022B28"/>
    <w:rsid w:val="66120F31"/>
    <w:rsid w:val="664A38E2"/>
    <w:rsid w:val="66581E87"/>
    <w:rsid w:val="66FA11D5"/>
    <w:rsid w:val="674302C7"/>
    <w:rsid w:val="6752413A"/>
    <w:rsid w:val="680A5986"/>
    <w:rsid w:val="680D5F4B"/>
    <w:rsid w:val="68113F51"/>
    <w:rsid w:val="683F2572"/>
    <w:rsid w:val="68E94770"/>
    <w:rsid w:val="68F949C9"/>
    <w:rsid w:val="695A4290"/>
    <w:rsid w:val="6A334932"/>
    <w:rsid w:val="6A3353FF"/>
    <w:rsid w:val="6A5D63E6"/>
    <w:rsid w:val="6A5F24D1"/>
    <w:rsid w:val="6AE347EB"/>
    <w:rsid w:val="6B434AF0"/>
    <w:rsid w:val="6B57675A"/>
    <w:rsid w:val="6BDD7B4D"/>
    <w:rsid w:val="6D5D3FF8"/>
    <w:rsid w:val="6EBC0B3A"/>
    <w:rsid w:val="6EF51C7D"/>
    <w:rsid w:val="6F8363E5"/>
    <w:rsid w:val="6FAC3CC5"/>
    <w:rsid w:val="6FC746F5"/>
    <w:rsid w:val="70317AC6"/>
    <w:rsid w:val="704B26F7"/>
    <w:rsid w:val="70863262"/>
    <w:rsid w:val="70A76ED3"/>
    <w:rsid w:val="70E77EB4"/>
    <w:rsid w:val="71860B17"/>
    <w:rsid w:val="72210D74"/>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110E56"/>
    <w:rsid w:val="79A416F0"/>
    <w:rsid w:val="79B03EB6"/>
    <w:rsid w:val="7AE15A5C"/>
    <w:rsid w:val="7AF37579"/>
    <w:rsid w:val="7AF87F64"/>
    <w:rsid w:val="7B1C0C84"/>
    <w:rsid w:val="7B5A62DF"/>
    <w:rsid w:val="7B7A04A8"/>
    <w:rsid w:val="7C0C3F6D"/>
    <w:rsid w:val="7C22163C"/>
    <w:rsid w:val="7C457B4B"/>
    <w:rsid w:val="7C595075"/>
    <w:rsid w:val="7C6B07B2"/>
    <w:rsid w:val="7D133243"/>
    <w:rsid w:val="7D597C7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qFormat/>
    <w:uiPriority w:val="99"/>
    <w:rPr>
      <w:sz w:val="18"/>
      <w:szCs w:val="18"/>
    </w:rPr>
  </w:style>
  <w:style w:type="character" w:customStyle="1" w:styleId="32">
    <w:name w:val="标题 1 Char"/>
    <w:basedOn w:val="24"/>
    <w:link w:val="3"/>
    <w:qFormat/>
    <w:uiPriority w:val="9"/>
    <w:rPr>
      <w:rFonts w:eastAsia="方正小标宋简体"/>
      <w:bCs/>
      <w:kern w:val="44"/>
      <w:sz w:val="44"/>
      <w:szCs w:val="44"/>
    </w:rPr>
  </w:style>
  <w:style w:type="character" w:customStyle="1" w:styleId="33">
    <w:name w:val="标题 2 Char"/>
    <w:basedOn w:val="24"/>
    <w:link w:val="4"/>
    <w:qFormat/>
    <w:uiPriority w:val="9"/>
    <w:rPr>
      <w:rFonts w:eastAsia="方正小标宋简体" w:asciiTheme="majorHAnsi" w:hAnsiTheme="majorHAnsi" w:cstheme="majorBidi"/>
      <w:bCs/>
      <w:sz w:val="36"/>
      <w:szCs w:val="32"/>
    </w:rPr>
  </w:style>
  <w:style w:type="character" w:customStyle="1" w:styleId="34">
    <w:name w:val="标题 3 Char"/>
    <w:basedOn w:val="24"/>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link w:val="6"/>
    <w:qFormat/>
    <w:uiPriority w:val="99"/>
    <w:rPr>
      <w:sz w:val="16"/>
      <w:szCs w:val="16"/>
    </w:rPr>
  </w:style>
  <w:style w:type="character" w:customStyle="1" w:styleId="42">
    <w:name w:val="正文文本 3 Char1"/>
    <w:basedOn w:val="24"/>
    <w:link w:val="6"/>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1"/>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21017</Words>
  <Characters>22075</Characters>
  <Lines>300</Lines>
  <Paragraphs>84</Paragraphs>
  <TotalTime>6</TotalTime>
  <ScaleCrop>false</ScaleCrop>
  <LinksUpToDate>false</LinksUpToDate>
  <CharactersWithSpaces>24357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2022-09-29T06:11:00Z</cp:lastPrinted>
  <dcterms:modified xsi:type="dcterms:W3CDTF">2022-11-07T02:36:09Z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7E09EA4995C14D028F88FCE6D8C2BD17</vt:lpwstr>
  </property>
</Properties>
</file>