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广州城市水处理设备有限公司振动分析仪采购项目采购文件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18145"/>
      <w:bookmarkStart w:id="1" w:name="_Toc26148"/>
    </w:p>
    <w:p>
      <w:pPr>
        <w:rPr>
          <w:rFonts w:ascii="宋体" w:hAnsi="宋体" w:eastAsia="宋体" w:cs="宋体"/>
          <w:color w:val="auto"/>
          <w:highlight w:val="none"/>
        </w:rPr>
      </w:pPr>
    </w:p>
    <w:p>
      <w:pPr>
        <w:rPr>
          <w:rFonts w:ascii="宋体" w:hAnsi="宋体" w:eastAsia="宋体" w:cs="宋体"/>
          <w:color w:val="auto"/>
          <w:highlight w:val="none"/>
        </w:rPr>
      </w:pPr>
      <w:bookmarkStart w:id="2" w:name="_Toc1711"/>
      <w:bookmarkStart w:id="3" w:name="_Toc17696"/>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11322"/>
      <w:bookmarkStart w:id="5" w:name="_Toc19609"/>
      <w:bookmarkStart w:id="6" w:name="_Toc1669"/>
      <w:bookmarkStart w:id="7" w:name="_Toc7519"/>
      <w:bookmarkStart w:id="8" w:name="_Toc31938"/>
      <w:bookmarkStart w:id="9" w:name="_Toc17801"/>
      <w:bookmarkStart w:id="10" w:name="_Toc4275"/>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10122"/>
      <w:bookmarkStart w:id="12" w:name="_Toc8201"/>
      <w:bookmarkStart w:id="13" w:name="_Toc14238"/>
      <w:bookmarkStart w:id="14" w:name="_Toc999"/>
      <w:bookmarkStart w:id="15" w:name="_Toc88209924"/>
      <w:bookmarkStart w:id="16" w:name="_Toc2659"/>
      <w:bookmarkStart w:id="17" w:name="_Toc5230"/>
      <w:bookmarkStart w:id="18" w:name="_Toc28995"/>
      <w:bookmarkStart w:id="19" w:name="_Toc30131"/>
      <w:bookmarkStart w:id="20" w:name="_Toc26363"/>
      <w:bookmarkStart w:id="21" w:name="_Toc30989"/>
      <w:bookmarkStart w:id="22" w:name="_Toc15709"/>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ascii="宋体" w:hAnsi="宋体" w:eastAsia="宋体" w:cs="宋体"/>
          <w:color w:val="auto"/>
          <w:highlight w:val="none"/>
        </w:rPr>
      </w:pPr>
      <w:bookmarkStart w:id="23" w:name="_Toc21373"/>
      <w:bookmarkStart w:id="24" w:name="_Toc9680"/>
      <w:r>
        <w:rPr>
          <w:rFonts w:hint="eastAsia" w:ascii="宋体" w:hAnsi="宋体" w:eastAsia="宋体" w:cs="宋体"/>
          <w:color w:val="auto"/>
          <w:highlight w:val="none"/>
        </w:rPr>
        <w:t>广州城市水处理设备有限公司振动分析仪采购项目</w:t>
      </w:r>
    </w:p>
    <w:p>
      <w:pPr>
        <w:pStyle w:val="5"/>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广州城市水处理设备有限公司振动分析仪采购项目已具备采购条件，现对该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1.1采购项目名称：广州城市水处理设备有限公司振动分析仪采购采购</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1.2项目编号：穗净水设备询[2022]0</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ind w:left="560" w:hanging="560" w:hanging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rPr>
        <w:t>253440元，其中不含税价为224283.19元，税率13%.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10"/>
        <w:gridCol w:w="809"/>
        <w:gridCol w:w="3284"/>
        <w:gridCol w:w="93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171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设备名称</w:t>
            </w:r>
          </w:p>
        </w:tc>
        <w:tc>
          <w:tcPr>
            <w:tcW w:w="809"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单位</w:t>
            </w:r>
          </w:p>
        </w:tc>
        <w:tc>
          <w:tcPr>
            <w:tcW w:w="3284"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主要配置</w:t>
            </w:r>
          </w:p>
        </w:tc>
        <w:tc>
          <w:tcPr>
            <w:tcW w:w="932"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数量</w:t>
            </w:r>
          </w:p>
        </w:tc>
        <w:tc>
          <w:tcPr>
            <w:tcW w:w="132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vAlign w:val="center"/>
          </w:tcPr>
          <w:p>
            <w:pPr>
              <w:pStyle w:val="10"/>
              <w:jc w:val="center"/>
              <w:rPr>
                <w:rFonts w:ascii="宋体" w:hAnsi="宋体" w:eastAsia="宋体" w:cs="宋体"/>
                <w:color w:val="auto"/>
                <w:sz w:val="28"/>
                <w:szCs w:val="28"/>
                <w:highlight w:val="none"/>
              </w:rPr>
            </w:pPr>
            <w:r>
              <w:rPr>
                <w:rFonts w:ascii="宋体" w:hAnsi="宋体" w:eastAsia="宋体" w:cs="宋体"/>
                <w:color w:val="auto"/>
                <w:sz w:val="28"/>
                <w:szCs w:val="28"/>
                <w:highlight w:val="none"/>
              </w:rPr>
              <w:t>1</w:t>
            </w:r>
          </w:p>
        </w:tc>
        <w:tc>
          <w:tcPr>
            <w:tcW w:w="1710" w:type="dxa"/>
            <w:vAlign w:val="center"/>
          </w:tcPr>
          <w:p>
            <w:pPr>
              <w:pStyle w:val="10"/>
              <w:jc w:val="center"/>
              <w:rPr>
                <w:rFonts w:ascii="宋体" w:hAnsi="宋体" w:eastAsia="宋体" w:cs="宋体"/>
                <w:color w:val="auto"/>
                <w:sz w:val="28"/>
                <w:szCs w:val="28"/>
                <w:highlight w:val="none"/>
              </w:rPr>
            </w:pPr>
            <w:r>
              <w:rPr>
                <w:rFonts w:ascii="宋体" w:hAnsi="宋体" w:eastAsia="宋体" w:cs="宋体"/>
                <w:color w:val="auto"/>
                <w:sz w:val="28"/>
                <w:szCs w:val="28"/>
                <w:highlight w:val="none"/>
              </w:rPr>
              <w:t>振动分析仪采购</w:t>
            </w:r>
          </w:p>
        </w:tc>
        <w:tc>
          <w:tcPr>
            <w:tcW w:w="809" w:type="dxa"/>
            <w:vAlign w:val="center"/>
          </w:tcPr>
          <w:p>
            <w:pPr>
              <w:pStyle w:val="1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台</w:t>
            </w:r>
          </w:p>
        </w:tc>
        <w:tc>
          <w:tcPr>
            <w:tcW w:w="3284" w:type="dxa"/>
            <w:vAlign w:val="center"/>
          </w:tcPr>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1、振动诊断分析仪主机；</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2、蓝牙采集控制模块；</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3、三轴加速度传感器；</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4、传感器标准化基座；</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5、传感器磁性基座；</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6、四通道输入适配线；</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7、充电器；</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8、安全防护箱。</w:t>
            </w:r>
          </w:p>
          <w:p>
            <w:pPr>
              <w:autoSpaceDE w:val="0"/>
              <w:autoSpaceDN w:val="0"/>
              <w:adjustRightInd w:val="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lang w:val="en-US" w:eastAsia="zh-CN"/>
              </w:rPr>
              <w:t>9</w:t>
            </w:r>
            <w:r>
              <w:rPr>
                <w:rFonts w:hint="eastAsia" w:ascii="宋体" w:hAnsi="黑体" w:eastAsia="宋体" w:cs="宋体"/>
                <w:color w:val="auto"/>
                <w:kern w:val="0"/>
                <w:sz w:val="24"/>
                <w:szCs w:val="24"/>
                <w:highlight w:val="none"/>
              </w:rPr>
              <w:t>、高级振动分析专家诊断系统软件</w:t>
            </w:r>
          </w:p>
        </w:tc>
        <w:tc>
          <w:tcPr>
            <w:tcW w:w="932" w:type="dxa"/>
            <w:vAlign w:val="center"/>
          </w:tcPr>
          <w:p>
            <w:pPr>
              <w:pStyle w:val="1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320" w:type="dxa"/>
            <w:vAlign w:val="center"/>
          </w:tcPr>
          <w:p>
            <w:pPr>
              <w:pStyle w:val="1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便携式振动分析仪</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上述货物供货时需提供设备维修保养手册，使用说明书，设备生产合格证或厂家提供的产品合格证明。必须是全新合格产品，并能正常使用。</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4</w:t>
      </w:r>
      <w:bookmarkStart w:id="207" w:name="_GoBack"/>
      <w:bookmarkEnd w:id="207"/>
      <w:r>
        <w:rPr>
          <w:rFonts w:ascii="宋体" w:hAnsi="宋体" w:eastAsia="宋体" w:cs="宋体"/>
          <w:color w:val="auto"/>
          <w:sz w:val="28"/>
          <w:szCs w:val="28"/>
          <w:highlight w:val="none"/>
          <w:u w:val="single"/>
        </w:rPr>
        <w:t>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服从广州城市水处理设备有限公司、广州市净水有限公司</w:t>
      </w:r>
      <w:r>
        <w:rPr>
          <w:rFonts w:hint="eastAsia" w:ascii="宋体" w:hAnsi="宋体" w:eastAsia="宋体" w:cs="宋体"/>
          <w:color w:val="auto"/>
          <w:sz w:val="28"/>
          <w:szCs w:val="28"/>
          <w:highlight w:val="none"/>
        </w:rPr>
        <w:t xml:space="preserve">的具体施工安排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货物同类型产品的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ascii="仿宋" w:hAnsi="仿宋" w:eastAsia="仿宋" w:cs="仿宋"/>
          <w:color w:val="auto"/>
          <w:sz w:val="28"/>
          <w:szCs w:val="28"/>
          <w:highlight w:val="none"/>
          <w:u w:val="single"/>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rPr>
        <w:t>加盖单位公章</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若报价人非报价设备的制造商，则须出具生产厂家的销售项目授权书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复印件需加盖报价单位公章</w:t>
      </w:r>
      <w:r>
        <w:rPr>
          <w:rFonts w:hint="eastAsia" w:ascii="宋体" w:hAnsi="宋体" w:eastAsia="宋体" w:cs="宋体"/>
          <w:color w:val="auto"/>
          <w:sz w:val="28"/>
          <w:szCs w:val="28"/>
          <w:highlight w:val="none"/>
          <w:lang w:val="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市净水有限公司大坦沙净水厂。</w:t>
      </w:r>
    </w:p>
    <w:p>
      <w:pPr>
        <w:pStyle w:val="2"/>
        <w:ind w:firstLine="560" w:firstLineChars="200"/>
        <w:rPr>
          <w:rFonts w:eastAsia="宋体" w:cs="宋体"/>
          <w:color w:val="auto"/>
          <w:highlight w:val="none"/>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rPr>
        <w:t>，电话：020-81761207。</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电  话：17820519780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19295"/>
      <w:bookmarkStart w:id="27" w:name="_Toc2331"/>
      <w:bookmarkStart w:id="28" w:name="_Toc25603"/>
      <w:bookmarkStart w:id="29" w:name="_Toc32588"/>
      <w:bookmarkStart w:id="30" w:name="_Toc2324"/>
      <w:bookmarkStart w:id="31" w:name="_Toc16705"/>
      <w:bookmarkStart w:id="32" w:name="_Toc9448"/>
      <w:bookmarkStart w:id="33" w:name="_Toc23749"/>
      <w:bookmarkStart w:id="34" w:name="_Toc7340"/>
      <w:bookmarkStart w:id="35" w:name="_Toc16557"/>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（项目名称）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（项目名称）评审小组：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867"/>
      <w:bookmarkStart w:id="39"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87616371"/>
      <w:bookmarkStart w:id="41" w:name="_Toc7303"/>
      <w:bookmarkStart w:id="42" w:name="_Toc88209934"/>
      <w:bookmarkStart w:id="43" w:name="_Toc7040"/>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询比地址：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7118"/>
      <w:bookmarkStart w:id="45" w:name="_Toc19050"/>
      <w:bookmarkStart w:id="46" w:name="_Toc14552"/>
      <w:bookmarkStart w:id="47" w:name="_Toc19759"/>
      <w:bookmarkStart w:id="48" w:name="_Toc14870"/>
      <w:bookmarkStart w:id="49" w:name="_Toc10930"/>
      <w:bookmarkStart w:id="50" w:name="_Toc23581"/>
      <w:bookmarkStart w:id="51" w:name="_Toc20594"/>
      <w:bookmarkStart w:id="52" w:name="_Toc3156"/>
      <w:bookmarkStart w:id="53" w:name="_Toc4952"/>
      <w:bookmarkStart w:id="54" w:name="_Toc7437"/>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22212"/>
      <w:bookmarkStart w:id="56" w:name="_Toc29484"/>
      <w:bookmarkStart w:id="57" w:name="_Toc6308"/>
      <w:bookmarkStart w:id="58" w:name="_Toc21079"/>
      <w:bookmarkStart w:id="59" w:name="_Toc7831"/>
      <w:bookmarkStart w:id="60" w:name="_Toc30530"/>
      <w:bookmarkStart w:id="61" w:name="_Toc88209941"/>
      <w:bookmarkStart w:id="62" w:name="_Toc87616378"/>
      <w:bookmarkStart w:id="63" w:name="_Toc21840"/>
      <w:bookmarkStart w:id="64" w:name="_Toc32607"/>
      <w:bookmarkStart w:id="65" w:name="_Toc29345"/>
      <w:bookmarkStart w:id="66" w:name="_Toc13898"/>
      <w:bookmarkStart w:id="67" w:name="_Toc12177"/>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我司维修车间业务</w:t>
      </w:r>
      <w:r>
        <w:rPr>
          <w:rFonts w:hint="eastAsia" w:ascii="宋体" w:hAnsi="宋体" w:eastAsia="宋体" w:cs="宋体"/>
          <w:color w:val="auto"/>
          <w:sz w:val="24"/>
          <w:szCs w:val="24"/>
          <w:highlight w:val="none"/>
          <w:lang w:val="en-US" w:eastAsia="zh-CN"/>
        </w:rPr>
        <w:t>需要</w:t>
      </w:r>
      <w:r>
        <w:rPr>
          <w:rFonts w:hint="eastAsia" w:ascii="宋体" w:hAnsi="宋体" w:eastAsia="宋体" w:cs="宋体"/>
          <w:color w:val="auto"/>
          <w:sz w:val="24"/>
          <w:szCs w:val="24"/>
          <w:highlight w:val="none"/>
        </w:rPr>
        <w:t>，需采购</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台便携式振动分析仪。</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color w:val="auto"/>
          <w:highlight w:val="none"/>
          <w:lang w:val="zh-CN"/>
        </w:rPr>
      </w:pPr>
      <w:r>
        <w:rPr>
          <w:rFonts w:hint="eastAsia" w:ascii="宋体" w:hAnsi="宋体" w:eastAsia="宋体" w:cs="宋体"/>
          <w:color w:val="auto"/>
          <w:sz w:val="24"/>
          <w:szCs w:val="24"/>
          <w:highlight w:val="none"/>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rPr>
        <w:t>广州</w:t>
      </w:r>
      <w:r>
        <w:rPr>
          <w:rFonts w:hint="eastAsia" w:ascii="宋体" w:hAnsi="宋体" w:eastAsia="宋体" w:cs="宋体"/>
          <w:color w:val="auto"/>
          <w:sz w:val="24"/>
          <w:szCs w:val="24"/>
          <w:highlight w:val="none"/>
        </w:rPr>
        <w:t>城市水处理设备</w:t>
      </w:r>
      <w:r>
        <w:rPr>
          <w:rFonts w:hint="eastAsia" w:ascii="宋体" w:hAnsi="宋体" w:eastAsia="宋体" w:cs="宋体"/>
          <w:color w:val="auto"/>
          <w:sz w:val="24"/>
          <w:szCs w:val="24"/>
          <w:highlight w:val="none"/>
          <w:lang w:val="zh-CN"/>
        </w:rPr>
        <w:t>有限公司</w:t>
      </w:r>
      <w:r>
        <w:rPr>
          <w:rFonts w:hint="eastAsia" w:ascii="宋体" w:hAnsi="宋体" w:eastAsia="宋体" w:cs="宋体"/>
          <w:color w:val="auto"/>
          <w:sz w:val="24"/>
          <w:szCs w:val="24"/>
          <w:highlight w:val="none"/>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1.采购清单：</w:t>
      </w:r>
    </w:p>
    <w:tbl>
      <w:tblPr>
        <w:tblStyle w:val="25"/>
        <w:tblpPr w:leftFromText="180" w:rightFromText="180" w:vertAnchor="text" w:horzAnchor="page" w:tblpX="1637" w:tblpY="297"/>
        <w:tblOverlap w:val="never"/>
        <w:tblW w:w="51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00"/>
        <w:gridCol w:w="2036"/>
        <w:gridCol w:w="1701"/>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6"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序号</w:t>
            </w:r>
          </w:p>
        </w:tc>
        <w:tc>
          <w:tcPr>
            <w:tcW w:w="1500"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设备名称</w:t>
            </w:r>
          </w:p>
        </w:tc>
        <w:tc>
          <w:tcPr>
            <w:tcW w:w="2036"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设备类型</w:t>
            </w:r>
          </w:p>
        </w:tc>
        <w:tc>
          <w:tcPr>
            <w:tcW w:w="1701"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单位</w:t>
            </w:r>
          </w:p>
        </w:tc>
        <w:tc>
          <w:tcPr>
            <w:tcW w:w="1417"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数量</w:t>
            </w:r>
          </w:p>
        </w:tc>
        <w:tc>
          <w:tcPr>
            <w:tcW w:w="1418"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6" w:type="dxa"/>
            <w:vAlign w:val="center"/>
          </w:tcPr>
          <w:p>
            <w:pPr>
              <w:pStyle w:val="10"/>
              <w:jc w:val="center"/>
              <w:rPr>
                <w:rFonts w:ascii="宋体" w:hAnsi="宋体" w:eastAsia="宋体" w:cs="宋体"/>
                <w:color w:val="auto"/>
                <w:sz w:val="24"/>
                <w:szCs w:val="24"/>
                <w:highlight w:val="none"/>
              </w:rPr>
            </w:pPr>
            <w:r>
              <w:rPr>
                <w:rFonts w:ascii="宋体" w:hAnsi="宋体" w:eastAsia="宋体" w:cs="宋体"/>
                <w:color w:val="auto"/>
                <w:sz w:val="28"/>
                <w:szCs w:val="28"/>
                <w:highlight w:val="none"/>
              </w:rPr>
              <w:t>1</w:t>
            </w:r>
          </w:p>
        </w:tc>
        <w:tc>
          <w:tcPr>
            <w:tcW w:w="1500"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振动分析仪</w:t>
            </w:r>
          </w:p>
        </w:tc>
        <w:tc>
          <w:tcPr>
            <w:tcW w:w="2036"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便携式</w:t>
            </w:r>
          </w:p>
        </w:tc>
        <w:tc>
          <w:tcPr>
            <w:tcW w:w="1701" w:type="dxa"/>
            <w:vAlign w:val="center"/>
          </w:tcPr>
          <w:p>
            <w:pPr>
              <w:pStyle w:val="1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台</w:t>
            </w:r>
          </w:p>
        </w:tc>
        <w:tc>
          <w:tcPr>
            <w:tcW w:w="1417" w:type="dxa"/>
            <w:vAlign w:val="center"/>
          </w:tcPr>
          <w:p>
            <w:pPr>
              <w:pStyle w:val="10"/>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1</w:t>
            </w:r>
          </w:p>
        </w:tc>
        <w:tc>
          <w:tcPr>
            <w:tcW w:w="1418" w:type="dxa"/>
            <w:vAlign w:val="center"/>
          </w:tcPr>
          <w:p>
            <w:pPr>
              <w:pStyle w:val="10"/>
              <w:ind w:firstLine="480" w:firstLineChars="200"/>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38" w:type="dxa"/>
            <w:gridSpan w:val="6"/>
            <w:vAlign w:val="center"/>
          </w:tcPr>
          <w:p>
            <w:pPr>
              <w:pStyle w:val="37"/>
              <w:numPr>
                <w:ilvl w:val="2"/>
                <w:numId w:val="6"/>
              </w:numPr>
              <w:spacing w:before="190" w:beforeLines="50" w:line="276" w:lineRule="auto"/>
              <w:ind w:firstLineChars="0"/>
              <w:rPr>
                <w:b/>
                <w:color w:val="auto"/>
                <w:sz w:val="24"/>
                <w:highlight w:val="none"/>
              </w:rPr>
            </w:pPr>
            <w:r>
              <w:rPr>
                <w:rFonts w:hint="eastAsia"/>
                <w:b/>
                <w:color w:val="auto"/>
                <w:sz w:val="24"/>
                <w:highlight w:val="none"/>
              </w:rPr>
              <w:t>性能要求：</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具有专家自动诊断系统功能，</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在数秒钟内完成机械设备故障的自动诊断，诊断准确率在</w:t>
            </w:r>
            <w:r>
              <w:rPr>
                <w:rFonts w:ascii="Calibri" w:hAnsi="Calibri" w:eastAsia="宋体" w:cs="Calibri"/>
                <w:color w:val="auto"/>
                <w:kern w:val="0"/>
                <w:sz w:val="24"/>
                <w:szCs w:val="24"/>
                <w:highlight w:val="none"/>
              </w:rPr>
              <w:t>90%</w:t>
            </w:r>
            <w:r>
              <w:rPr>
                <w:rFonts w:hint="eastAsia" w:ascii="宋体" w:eastAsia="宋体" w:cs="宋体"/>
                <w:color w:val="auto"/>
                <w:kern w:val="0"/>
                <w:sz w:val="24"/>
                <w:szCs w:val="24"/>
                <w:highlight w:val="none"/>
              </w:rPr>
              <w:t>以上。</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专家自动诊断系统中含有</w:t>
            </w:r>
            <w:r>
              <w:rPr>
                <w:rFonts w:ascii="Calibri" w:hAnsi="Calibri" w:eastAsia="宋体" w:cs="Calibri"/>
                <w:color w:val="auto"/>
                <w:kern w:val="0"/>
                <w:sz w:val="24"/>
                <w:szCs w:val="24"/>
                <w:highlight w:val="none"/>
              </w:rPr>
              <w:t xml:space="preserve">6000 </w:t>
            </w:r>
            <w:r>
              <w:rPr>
                <w:rFonts w:hint="eastAsia" w:ascii="宋体" w:eastAsia="宋体" w:cs="宋体"/>
                <w:color w:val="auto"/>
                <w:kern w:val="0"/>
                <w:sz w:val="24"/>
                <w:szCs w:val="24"/>
                <w:highlight w:val="none"/>
              </w:rPr>
              <w:t>多种诊断规则，</w:t>
            </w:r>
            <w:r>
              <w:rPr>
                <w:rFonts w:ascii="Calibri" w:hAnsi="Calibri" w:eastAsia="宋体" w:cs="Calibri"/>
                <w:color w:val="auto"/>
                <w:kern w:val="0"/>
                <w:sz w:val="24"/>
                <w:szCs w:val="24"/>
                <w:highlight w:val="none"/>
              </w:rPr>
              <w:t xml:space="preserve">1200 </w:t>
            </w:r>
            <w:r>
              <w:rPr>
                <w:rFonts w:hint="eastAsia" w:ascii="宋体" w:eastAsia="宋体" w:cs="宋体"/>
                <w:color w:val="auto"/>
                <w:kern w:val="0"/>
                <w:sz w:val="24"/>
                <w:szCs w:val="24"/>
                <w:highlight w:val="none"/>
              </w:rPr>
              <w:t>多种类机械故障，</w:t>
            </w:r>
            <w:r>
              <w:rPr>
                <w:rFonts w:ascii="Calibri" w:hAnsi="Calibri" w:eastAsia="宋体" w:cs="Calibri"/>
                <w:color w:val="auto"/>
                <w:kern w:val="0"/>
                <w:sz w:val="24"/>
                <w:szCs w:val="24"/>
                <w:highlight w:val="none"/>
              </w:rPr>
              <w:t xml:space="preserve">50 </w:t>
            </w:r>
            <w:r>
              <w:rPr>
                <w:rFonts w:hint="eastAsia" w:ascii="宋体" w:eastAsia="宋体" w:cs="宋体"/>
                <w:color w:val="auto"/>
                <w:kern w:val="0"/>
                <w:sz w:val="24"/>
                <w:szCs w:val="24"/>
                <w:highlight w:val="none"/>
              </w:rPr>
              <w:t>多种常用机械类型，并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不断扩充。</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具有基于云的远程数据通讯，实现了远程诊断协助，和远程监测与诊断服务。</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主机设备为进口品牌，采用一体化的工业笔记本设计，小巧轻便。</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分析仪主体采用</w:t>
            </w:r>
            <w:r>
              <w:rPr>
                <w:rFonts w:ascii="Calibri" w:hAnsi="Calibri" w:eastAsia="宋体" w:cs="Calibri"/>
                <w:color w:val="auto"/>
                <w:kern w:val="0"/>
                <w:sz w:val="24"/>
                <w:szCs w:val="24"/>
                <w:highlight w:val="none"/>
              </w:rPr>
              <w:t>Windows10</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 xml:space="preserve">64 </w:t>
            </w:r>
            <w:r>
              <w:rPr>
                <w:rFonts w:hint="eastAsia" w:ascii="宋体" w:eastAsia="宋体" w:cs="宋体"/>
                <w:color w:val="auto"/>
                <w:kern w:val="0"/>
                <w:sz w:val="24"/>
                <w:szCs w:val="24"/>
                <w:highlight w:val="none"/>
              </w:rPr>
              <w:t>位操作系统。并且</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装其他应用模块。</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具备四通道同步数据采集、实时分析。</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使用三轴向加速度传感器，同时采集三个通道振动数据。</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具备标准化的传感器安装垫设计，确保测试数据的</w:t>
            </w:r>
            <w:r>
              <w:rPr>
                <w:rFonts w:hint="eastAsia" w:ascii="宋体" w:eastAsia="宋体" w:cs="宋体"/>
                <w:color w:val="auto"/>
                <w:kern w:val="0"/>
                <w:sz w:val="24"/>
                <w:szCs w:val="24"/>
                <w:highlight w:val="none"/>
                <w:lang w:val="en-US" w:eastAsia="zh-CN"/>
              </w:rPr>
              <w:t>可</w:t>
            </w:r>
            <w:r>
              <w:rPr>
                <w:rFonts w:hint="eastAsia" w:ascii="宋体" w:eastAsia="宋体" w:cs="宋体"/>
                <w:color w:val="auto"/>
                <w:kern w:val="0"/>
                <w:sz w:val="24"/>
                <w:szCs w:val="24"/>
                <w:highlight w:val="none"/>
              </w:rPr>
              <w:t>靠性和一致性。</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分析仪主体与采集模块要求相互独立，仪器与采集模块通过配对，使用蓝牙通讯，将携带采集模块安装到现场设备上，便于在危险位置远距离和有毒有害位置隔离采集，最少支持</w:t>
            </w:r>
            <w:r>
              <w:rPr>
                <w:rFonts w:ascii="Calibri" w:hAnsi="Calibri" w:eastAsia="宋体" w:cs="Calibri"/>
                <w:color w:val="auto"/>
                <w:kern w:val="0"/>
                <w:sz w:val="24"/>
                <w:szCs w:val="24"/>
                <w:highlight w:val="none"/>
              </w:rPr>
              <w:t xml:space="preserve">20 </w:t>
            </w:r>
            <w:r>
              <w:rPr>
                <w:rFonts w:hint="eastAsia" w:ascii="宋体" w:eastAsia="宋体" w:cs="宋体"/>
                <w:color w:val="auto"/>
                <w:kern w:val="0"/>
                <w:sz w:val="24"/>
                <w:szCs w:val="24"/>
                <w:highlight w:val="none"/>
              </w:rPr>
              <w:t>米长距离采集。</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支持高频波形与频谱、解调波形与频谱、低频波形与频谱采集一次完成。</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自动完成设备状态诊断分析，查看频谱、波形和评估。</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具备专家自动诊断功能、自动诊断结论的精细度要达到零部件级，并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自动评估故障严重等级。</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根据设备历史数据生成统计计算相对报警值。</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采集的数据</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远程到任何需要有专家诊断分析的位置。</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在系统向导指引下快速完成建模工作。</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能实现平均值测量，</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用于涡流传感器直流分量测量，平均类型包括均方根、线性、指数、峰保持、峰保持连续、阶次跟踪、时间同步、负平均等。</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具备敲击测试功能，</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测试部件固有频率。</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具备升、降速跟踪采集功能。</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具备自动长时间时域波形采集，实现准在线功能。</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支持以路径</w:t>
            </w:r>
            <w:r>
              <w:rPr>
                <w:rFonts w:ascii="Calibri" w:hAnsi="Calibri" w:eastAsia="宋体" w:cs="Calibri"/>
                <w:color w:val="auto"/>
                <w:kern w:val="0"/>
                <w:sz w:val="24"/>
                <w:szCs w:val="24"/>
                <w:highlight w:val="none"/>
              </w:rPr>
              <w:t>/</w:t>
            </w:r>
            <w:r>
              <w:rPr>
                <w:rFonts w:hint="eastAsia" w:ascii="宋体" w:eastAsia="宋体" w:cs="宋体"/>
                <w:color w:val="auto"/>
                <w:kern w:val="0"/>
                <w:sz w:val="24"/>
                <w:szCs w:val="24"/>
                <w:highlight w:val="none"/>
              </w:rPr>
              <w:t>分析方式采集数据。</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支持接入多种传感器，至少包括位移、速度、加速度和电流传感器。</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支持频谱窗口：汉宁，海明，平顶，矩形窗。</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平均类型：线性、指数、峰保持、峰保持连续。</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能显示瀑布图、伯德图，</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进行起停机分析。</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具有轴承数据库。</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支持无轴承结构和型号的自动轴承故障判定。</w:t>
            </w:r>
          </w:p>
          <w:p>
            <w:pPr>
              <w:pStyle w:val="37"/>
              <w:numPr>
                <w:ilvl w:val="3"/>
                <w:numId w:val="6"/>
              </w:numPr>
              <w:spacing w:before="190" w:beforeLines="50" w:after="190"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具有电机数据库。</w:t>
            </w:r>
          </w:p>
          <w:p>
            <w:pPr>
              <w:pStyle w:val="37"/>
              <w:numPr>
                <w:ilvl w:val="2"/>
                <w:numId w:val="6"/>
              </w:numPr>
              <w:spacing w:before="381" w:beforeLines="100" w:after="190"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硬件技术要求</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全套硬件设备应为原装进口品牌；</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四通道配置，支持无相位振动测试分析和相位接入分析，要求集数据采集、现场分析和现场动平衡于一体；</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分析仪屏幕尺寸不小于</w:t>
            </w:r>
            <w:r>
              <w:rPr>
                <w:rFonts w:ascii="Calibri" w:hAnsi="Calibri" w:eastAsia="宋体" w:cs="Calibri"/>
                <w:color w:val="auto"/>
                <w:kern w:val="0"/>
                <w:sz w:val="24"/>
                <w:szCs w:val="24"/>
                <w:highlight w:val="none"/>
              </w:rPr>
              <w:t>8”</w:t>
            </w:r>
            <w:r>
              <w:rPr>
                <w:rFonts w:hint="eastAsia" w:ascii="宋体" w:eastAsia="宋体" w:cs="宋体"/>
                <w:color w:val="auto"/>
                <w:kern w:val="0"/>
                <w:sz w:val="24"/>
                <w:szCs w:val="24"/>
                <w:highlight w:val="none"/>
              </w:rPr>
              <w:t>，显示屏分辨率</w:t>
            </w:r>
            <w:r>
              <w:rPr>
                <w:rFonts w:ascii="Calibri" w:hAnsi="Calibri" w:eastAsia="宋体" w:cs="Calibri"/>
                <w:color w:val="auto"/>
                <w:kern w:val="0"/>
                <w:sz w:val="24"/>
                <w:szCs w:val="24"/>
                <w:highlight w:val="none"/>
              </w:rPr>
              <w:t xml:space="preserve">1366×768 </w:t>
            </w:r>
            <w:r>
              <w:rPr>
                <w:rFonts w:hint="eastAsia" w:ascii="宋体" w:eastAsia="宋体" w:cs="宋体"/>
                <w:color w:val="auto"/>
                <w:kern w:val="0"/>
                <w:sz w:val="24"/>
                <w:szCs w:val="24"/>
                <w:highlight w:val="none"/>
              </w:rPr>
              <w:t>像素以上，</w:t>
            </w:r>
            <w:r>
              <w:rPr>
                <w:rFonts w:ascii="Calibri" w:hAnsi="Calibri" w:eastAsia="宋体" w:cs="Calibri"/>
                <w:color w:val="auto"/>
                <w:kern w:val="0"/>
                <w:sz w:val="24"/>
                <w:szCs w:val="24"/>
                <w:highlight w:val="none"/>
              </w:rPr>
              <w:t xml:space="preserve">LED </w:t>
            </w:r>
            <w:r>
              <w:rPr>
                <w:rFonts w:hint="eastAsia" w:ascii="宋体" w:eastAsia="宋体" w:cs="宋体"/>
                <w:color w:val="auto"/>
                <w:kern w:val="0"/>
                <w:sz w:val="24"/>
                <w:szCs w:val="24"/>
                <w:highlight w:val="none"/>
              </w:rPr>
              <w:t>背光；</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仪器配备</w:t>
            </w:r>
            <w:r>
              <w:rPr>
                <w:rFonts w:ascii="Calibri" w:hAnsi="Calibri" w:eastAsia="宋体" w:cs="Calibri"/>
                <w:color w:val="auto"/>
                <w:kern w:val="0"/>
                <w:sz w:val="24"/>
                <w:szCs w:val="24"/>
                <w:highlight w:val="none"/>
              </w:rPr>
              <w:t xml:space="preserve">500M </w:t>
            </w:r>
            <w:r>
              <w:rPr>
                <w:rFonts w:hint="eastAsia" w:ascii="宋体" w:eastAsia="宋体" w:cs="宋体"/>
                <w:color w:val="auto"/>
                <w:kern w:val="0"/>
                <w:sz w:val="24"/>
                <w:szCs w:val="24"/>
                <w:highlight w:val="none"/>
              </w:rPr>
              <w:t>像素的工业摄像机；</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主机采用</w:t>
            </w:r>
            <w:r>
              <w:rPr>
                <w:rFonts w:ascii="Calibri" w:hAnsi="Calibri" w:eastAsia="宋体" w:cs="Calibri"/>
                <w:color w:val="auto"/>
                <w:kern w:val="0"/>
                <w:sz w:val="24"/>
                <w:szCs w:val="24"/>
                <w:highlight w:val="none"/>
              </w:rPr>
              <w:t xml:space="preserve">WIN10 </w:t>
            </w:r>
            <w:r>
              <w:rPr>
                <w:rFonts w:hint="eastAsia" w:ascii="宋体" w:eastAsia="宋体" w:cs="宋体"/>
                <w:color w:val="auto"/>
                <w:kern w:val="0"/>
                <w:sz w:val="24"/>
                <w:szCs w:val="24"/>
                <w:highlight w:val="none"/>
              </w:rPr>
              <w:t>操作系统，并具备扩展安装</w:t>
            </w:r>
            <w:r>
              <w:rPr>
                <w:rFonts w:ascii="Calibri" w:hAnsi="Calibri" w:eastAsia="宋体" w:cs="Calibri"/>
                <w:color w:val="auto"/>
                <w:kern w:val="0"/>
                <w:sz w:val="24"/>
                <w:szCs w:val="24"/>
                <w:highlight w:val="none"/>
              </w:rPr>
              <w:t>OFFICE</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WPS</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QQ</w:t>
            </w:r>
            <w:r>
              <w:rPr>
                <w:rFonts w:hint="eastAsia" w:ascii="宋体" w:eastAsia="宋体" w:cs="宋体"/>
                <w:color w:val="auto"/>
                <w:kern w:val="0"/>
                <w:sz w:val="24"/>
                <w:szCs w:val="24"/>
                <w:highlight w:val="none"/>
              </w:rPr>
              <w:t>、微信等办公及通讯软件的能力；</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处理器主频不低于</w:t>
            </w:r>
            <w:r>
              <w:rPr>
                <w:rFonts w:ascii="Calibri" w:hAnsi="Calibri" w:eastAsia="宋体" w:cs="Calibri"/>
                <w:color w:val="auto"/>
                <w:kern w:val="0"/>
                <w:sz w:val="24"/>
                <w:szCs w:val="24"/>
                <w:highlight w:val="none"/>
              </w:rPr>
              <w:t>1.83GHz</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运行内存不低于</w:t>
            </w:r>
            <w:r>
              <w:rPr>
                <w:rFonts w:ascii="Calibri" w:hAnsi="Calibri" w:eastAsia="宋体" w:cs="Calibri"/>
                <w:color w:val="auto"/>
                <w:kern w:val="0"/>
                <w:sz w:val="24"/>
                <w:szCs w:val="24"/>
                <w:highlight w:val="none"/>
              </w:rPr>
              <w:t>4G</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本机存储容量（不含扩展卡）不低于</w:t>
            </w:r>
            <w:r>
              <w:rPr>
                <w:rFonts w:ascii="Calibri" w:hAnsi="Calibri" w:eastAsia="宋体" w:cs="Calibri"/>
                <w:color w:val="auto"/>
                <w:kern w:val="0"/>
                <w:sz w:val="24"/>
                <w:szCs w:val="24"/>
                <w:highlight w:val="none"/>
              </w:rPr>
              <w:t>128G</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配有大容量锂离子电池，配备普通适配器，一次充电</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连续工作</w:t>
            </w:r>
            <w:r>
              <w:rPr>
                <w:rFonts w:ascii="Calibri" w:hAnsi="Calibri" w:eastAsia="宋体" w:cs="Calibri"/>
                <w:color w:val="auto"/>
                <w:kern w:val="0"/>
                <w:sz w:val="24"/>
                <w:szCs w:val="24"/>
                <w:highlight w:val="none"/>
              </w:rPr>
              <w:t xml:space="preserve">8 </w:t>
            </w:r>
            <w:r>
              <w:rPr>
                <w:rFonts w:hint="eastAsia" w:ascii="宋体" w:eastAsia="宋体" w:cs="宋体"/>
                <w:color w:val="auto"/>
                <w:kern w:val="0"/>
                <w:sz w:val="24"/>
                <w:szCs w:val="24"/>
                <w:highlight w:val="none"/>
              </w:rPr>
              <w:t>个小时以上；</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频率分析范围：要求达到</w:t>
            </w:r>
            <w:r>
              <w:rPr>
                <w:rFonts w:ascii="Calibri" w:hAnsi="Calibri" w:eastAsia="宋体" w:cs="Calibri"/>
                <w:color w:val="auto"/>
                <w:kern w:val="0"/>
                <w:sz w:val="24"/>
                <w:szCs w:val="24"/>
                <w:highlight w:val="none"/>
              </w:rPr>
              <w:t xml:space="preserve">0.5Hz </w:t>
            </w:r>
            <w:r>
              <w:rPr>
                <w:rFonts w:hint="eastAsia" w:ascii="宋体" w:eastAsia="宋体" w:cs="宋体"/>
                <w:color w:val="auto"/>
                <w:kern w:val="0"/>
                <w:sz w:val="24"/>
                <w:szCs w:val="24"/>
                <w:highlight w:val="none"/>
              </w:rPr>
              <w:t>至</w:t>
            </w:r>
            <w:r>
              <w:rPr>
                <w:rFonts w:ascii="Calibri" w:hAnsi="Calibri" w:eastAsia="宋体" w:cs="Calibri"/>
                <w:color w:val="auto"/>
                <w:kern w:val="0"/>
                <w:sz w:val="24"/>
                <w:szCs w:val="24"/>
                <w:highlight w:val="none"/>
              </w:rPr>
              <w:t>40kHz</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动态范围：</w:t>
            </w:r>
            <w:r>
              <w:rPr>
                <w:rFonts w:ascii="Calibri" w:hAnsi="Calibri" w:eastAsia="宋体" w:cs="Calibri"/>
                <w:color w:val="auto"/>
                <w:kern w:val="0"/>
                <w:sz w:val="24"/>
                <w:szCs w:val="24"/>
                <w:highlight w:val="none"/>
              </w:rPr>
              <w:t>&gt;104dB</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取样速度：</w:t>
            </w:r>
            <w:r>
              <w:rPr>
                <w:rFonts w:ascii="Calibri" w:hAnsi="Calibri" w:eastAsia="宋体" w:cs="Calibri"/>
                <w:color w:val="auto"/>
                <w:kern w:val="0"/>
                <w:sz w:val="24"/>
                <w:szCs w:val="24"/>
                <w:highlight w:val="none"/>
              </w:rPr>
              <w:t xml:space="preserve">64Hz </w:t>
            </w:r>
            <w:r>
              <w:rPr>
                <w:rFonts w:hint="eastAsia" w:ascii="宋体" w:eastAsia="宋体" w:cs="宋体"/>
                <w:color w:val="auto"/>
                <w:kern w:val="0"/>
                <w:sz w:val="24"/>
                <w:szCs w:val="24"/>
                <w:highlight w:val="none"/>
              </w:rPr>
              <w:t>到</w:t>
            </w:r>
            <w:r>
              <w:rPr>
                <w:rFonts w:ascii="Calibri" w:hAnsi="Calibri" w:eastAsia="宋体" w:cs="Calibri"/>
                <w:color w:val="auto"/>
                <w:kern w:val="0"/>
                <w:sz w:val="24"/>
                <w:szCs w:val="24"/>
                <w:highlight w:val="none"/>
              </w:rPr>
              <w:t>102.4kHz</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微软雅黑" w:hAnsi="微软雅黑" w:eastAsia="微软雅黑" w:cs="微软雅黑"/>
                <w:color w:val="auto"/>
                <w:kern w:val="0"/>
                <w:sz w:val="24"/>
                <w:szCs w:val="24"/>
                <w:highlight w:val="none"/>
              </w:rPr>
              <w:t>※</w:t>
            </w:r>
            <w:r>
              <w:rPr>
                <w:rFonts w:hint="eastAsia" w:ascii="宋体" w:eastAsia="宋体" w:cs="宋体"/>
                <w:color w:val="auto"/>
                <w:kern w:val="0"/>
                <w:sz w:val="24"/>
                <w:szCs w:val="24"/>
                <w:highlight w:val="none"/>
              </w:rPr>
              <w:t>最大分辨率：不低于2</w:t>
            </w:r>
            <w:r>
              <w:rPr>
                <w:rFonts w:ascii="宋体" w:eastAsia="宋体" w:cs="宋体"/>
                <w:color w:val="auto"/>
                <w:kern w:val="0"/>
                <w:sz w:val="24"/>
                <w:szCs w:val="24"/>
                <w:highlight w:val="none"/>
              </w:rPr>
              <w:t>56</w:t>
            </w:r>
            <w:r>
              <w:rPr>
                <w:rFonts w:ascii="Calibri" w:hAnsi="Calibri" w:eastAsia="宋体" w:cs="Calibri"/>
                <w:color w:val="auto"/>
                <w:kern w:val="0"/>
                <w:sz w:val="24"/>
                <w:szCs w:val="24"/>
                <w:highlight w:val="none"/>
              </w:rPr>
              <w:t xml:space="preserve">00 </w:t>
            </w:r>
            <w:r>
              <w:rPr>
                <w:rFonts w:hint="eastAsia" w:ascii="宋体" w:eastAsia="宋体" w:cs="宋体"/>
                <w:color w:val="auto"/>
                <w:kern w:val="0"/>
                <w:sz w:val="24"/>
                <w:szCs w:val="24"/>
                <w:highlight w:val="none"/>
              </w:rPr>
              <w:t>线；</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外部通信方式：以太网、</w:t>
            </w:r>
            <w:r>
              <w:rPr>
                <w:rFonts w:ascii="Calibri" w:hAnsi="Calibri" w:eastAsia="宋体" w:cs="Calibri"/>
                <w:color w:val="auto"/>
                <w:kern w:val="0"/>
                <w:sz w:val="24"/>
                <w:szCs w:val="24"/>
                <w:highlight w:val="none"/>
              </w:rPr>
              <w:t>LAN</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Network</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Wi-Fi</w:t>
            </w:r>
            <w:r>
              <w:rPr>
                <w:rFonts w:hint="eastAsia" w:ascii="宋体" w:eastAsia="宋体" w:cs="宋体"/>
                <w:color w:val="auto"/>
                <w:kern w:val="0"/>
                <w:sz w:val="24"/>
                <w:szCs w:val="24"/>
                <w:highlight w:val="none"/>
              </w:rPr>
              <w:t>、蓝牙；</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工作温度：</w:t>
            </w:r>
            <w:r>
              <w:rPr>
                <w:rFonts w:ascii="Calibri" w:hAnsi="Calibri" w:eastAsia="宋体" w:cs="Calibri"/>
                <w:color w:val="auto"/>
                <w:kern w:val="0"/>
                <w:sz w:val="24"/>
                <w:szCs w:val="24"/>
                <w:highlight w:val="none"/>
              </w:rPr>
              <w:t>-20</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~60</w:t>
            </w:r>
            <w:r>
              <w:rPr>
                <w:rFonts w:hint="eastAsia" w:ascii="宋体" w:eastAsia="宋体" w:cs="宋体"/>
                <w:color w:val="auto"/>
                <w:kern w:val="0"/>
                <w:sz w:val="24"/>
                <w:szCs w:val="24"/>
                <w:highlight w:val="none"/>
              </w:rPr>
              <w:t>℃；</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防水防尘设计，防护等级：</w:t>
            </w:r>
            <w:r>
              <w:rPr>
                <w:rFonts w:ascii="Calibri" w:hAnsi="Calibri" w:eastAsia="宋体" w:cs="Calibri"/>
                <w:color w:val="auto"/>
                <w:kern w:val="0"/>
                <w:sz w:val="24"/>
                <w:szCs w:val="24"/>
                <w:highlight w:val="none"/>
              </w:rPr>
              <w:t>IP65</w:t>
            </w:r>
            <w:r>
              <w:rPr>
                <w:rFonts w:hint="eastAsia" w:ascii="宋体" w:eastAsia="宋体" w:cs="宋体"/>
                <w:color w:val="auto"/>
                <w:kern w:val="0"/>
                <w:sz w:val="24"/>
                <w:szCs w:val="24"/>
                <w:highlight w:val="none"/>
              </w:rPr>
              <w:t>。</w:t>
            </w:r>
          </w:p>
          <w:p>
            <w:pPr>
              <w:pStyle w:val="37"/>
              <w:numPr>
                <w:ilvl w:val="2"/>
                <w:numId w:val="6"/>
              </w:numPr>
              <w:spacing w:before="381" w:beforeLines="100" w:after="190"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软件技术要求</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※具备设备模型库：数据建模中拥有常见种类型电机、风机、泵、压缩机、齿轮箱、发电机、汽轮机等固定模型，</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自由组合形成设备模型，也</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根据固定的代码表编辑复杂结构设备例如（电动给水泵）。根据设备结构特征，通过数据模型和实测数据，自动诊断和出具相关部件运行状态。</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具备设备诊断库：数据库包含建立设备库，并能将各设备参数分类存放、浏览、统计、分析等功能。</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转子不平衡自动诊断：通过识别频谱中</w:t>
            </w:r>
            <w:r>
              <w:rPr>
                <w:rFonts w:ascii="Calibri" w:hAnsi="Calibri" w:eastAsia="Wingdings-Regular" w:cs="Calibri"/>
                <w:color w:val="auto"/>
                <w:kern w:val="0"/>
                <w:sz w:val="24"/>
                <w:szCs w:val="24"/>
                <w:highlight w:val="none"/>
              </w:rPr>
              <w:t xml:space="preserve">1 </w:t>
            </w:r>
            <w:r>
              <w:rPr>
                <w:rFonts w:hint="eastAsia" w:ascii="宋体" w:eastAsia="宋体" w:cs="宋体"/>
                <w:color w:val="auto"/>
                <w:kern w:val="0"/>
                <w:sz w:val="24"/>
                <w:szCs w:val="24"/>
                <w:highlight w:val="none"/>
              </w:rPr>
              <w:t>倍频成分自动诊断转子不平衡问题。</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转子碰磨自动诊断：通过识别频谱中底噪及谐波成分，自动诊断转子碰磨问题。</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滚动轴承损坏自动诊断：通过识别轴承特征频率或非整数倍频成分，自动诊断滚动轴承运行状态。</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润滑不良自动诊断：通过识别冲击成分和轴承特征频率，自动诊断轴承润滑问题。</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安装间隙不良自动诊断：通过识别</w:t>
            </w:r>
            <w:r>
              <w:rPr>
                <w:rFonts w:ascii="Calibri" w:hAnsi="Calibri" w:eastAsia="Wingdings-Regular" w:cs="Calibri"/>
                <w:color w:val="auto"/>
                <w:kern w:val="0"/>
                <w:sz w:val="24"/>
                <w:szCs w:val="24"/>
                <w:highlight w:val="none"/>
              </w:rPr>
              <w:t xml:space="preserve">1 </w:t>
            </w:r>
            <w:r>
              <w:rPr>
                <w:rFonts w:hint="eastAsia" w:ascii="宋体" w:eastAsia="宋体" w:cs="宋体"/>
                <w:color w:val="auto"/>
                <w:kern w:val="0"/>
                <w:sz w:val="24"/>
                <w:szCs w:val="24"/>
                <w:highlight w:val="none"/>
              </w:rPr>
              <w:t>倍频及谐波成分，自动诊断安装间隙问题。</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松动齿轮啮合不良自动诊断：通过识别齿轮啮合频率，自动诊断齿轮磨损状态。</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具备轴承数据库：软件自带不同型号、不同厂家的滚动轴承数据库，且数据库开放</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编辑、扩展，通过测点组态关联，便于查找滚动轴承的特殊故障频率，准确定位轴承故障部位和性质帮助振动分析师查找轴承故障。包含国内外市场知名品牌各型号轴承故障模型库，显示轴承保持架、滚子、外圈、内圈特征频率，能够与频谱进行叠加，直观观察轴承故障。轴承数据库（超过</w:t>
            </w:r>
            <w:r>
              <w:rPr>
                <w:rFonts w:ascii="Calibri" w:hAnsi="Calibri" w:eastAsia="宋体" w:cs="Calibri"/>
                <w:color w:val="auto"/>
                <w:kern w:val="0"/>
                <w:sz w:val="24"/>
                <w:szCs w:val="24"/>
                <w:highlight w:val="none"/>
              </w:rPr>
              <w:t xml:space="preserve">75,000 </w:t>
            </w:r>
            <w:r>
              <w:rPr>
                <w:rFonts w:hint="eastAsia" w:ascii="宋体" w:eastAsia="宋体" w:cs="宋体"/>
                <w:color w:val="auto"/>
                <w:kern w:val="0"/>
                <w:sz w:val="24"/>
                <w:szCs w:val="24"/>
                <w:highlight w:val="none"/>
              </w:rPr>
              <w:t>种轴承）。无需轴承结构和型号即</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自动进行轴承故障判定。</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自带具备诊断功能的分析软件，针对各种故障类型做出准确判断，给出严重程度和维修建议；</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包含机器诊断所需的所有信息，附有工厂、区域、设备照片和图纸，</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灵活根据需要填写设备的细节信息和报告备注；</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支持远程诊断功能，数据库</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通过互联网实现数据共享，专家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远程进行数据分析诊断；</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轴承故障分析使用倒谱分析，</w:t>
            </w:r>
            <w:r>
              <w:rPr>
                <w:rFonts w:ascii="Calibri" w:hAnsi="Calibri" w:eastAsia="宋体" w:cs="Calibri"/>
                <w:color w:val="auto"/>
                <w:kern w:val="0"/>
                <w:sz w:val="24"/>
                <w:szCs w:val="24"/>
                <w:highlight w:val="none"/>
              </w:rPr>
              <w:t xml:space="preserve">EDAS </w:t>
            </w:r>
            <w:r>
              <w:rPr>
                <w:rFonts w:hint="eastAsia" w:ascii="宋体" w:eastAsia="宋体" w:cs="宋体"/>
                <w:color w:val="auto"/>
                <w:kern w:val="0"/>
                <w:sz w:val="24"/>
                <w:szCs w:val="24"/>
                <w:highlight w:val="none"/>
              </w:rPr>
              <w:t>轴承诊断，调制解调。无需轴承结构和型号即</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自动进行轴承故障判定；</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软件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安装于</w:t>
            </w:r>
            <w:r>
              <w:rPr>
                <w:rFonts w:ascii="Calibri" w:hAnsi="Calibri" w:eastAsia="宋体" w:cs="Calibri"/>
                <w:color w:val="auto"/>
                <w:kern w:val="0"/>
                <w:sz w:val="24"/>
                <w:szCs w:val="24"/>
                <w:highlight w:val="none"/>
              </w:rPr>
              <w:t xml:space="preserve">Windows10 </w:t>
            </w:r>
            <w:r>
              <w:rPr>
                <w:rFonts w:hint="eastAsia" w:ascii="宋体" w:eastAsia="宋体" w:cs="宋体"/>
                <w:color w:val="auto"/>
                <w:kern w:val="0"/>
                <w:sz w:val="24"/>
                <w:szCs w:val="24"/>
                <w:highlight w:val="none"/>
              </w:rPr>
              <w:t>操作系统，为内核汉化，支持中文与英文切换；</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各种振动数据分析工具（波形分析、频谱分析、波特图、轴心轨迹、瀑布图、解调频谱、多频谱、频谱堆栈、趋势图等），以满足振动分析师完成数据分析和振动故障诊断的需求，确定设备振动异常的原因、部位、性质，最终为科学检修提供指导依据；</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能提供各种统计分析功能，完成多种不同需求的统计报表。如：报警报告、详细异常报告、最新测量报告、设备概要报告、注释报告、路径报告、结构报告等。图表</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导出到</w:t>
            </w:r>
            <w:r>
              <w:rPr>
                <w:rFonts w:ascii="Calibri" w:hAnsi="Calibri" w:eastAsia="宋体" w:cs="Calibri"/>
                <w:color w:val="auto"/>
                <w:kern w:val="0"/>
                <w:sz w:val="24"/>
                <w:szCs w:val="24"/>
                <w:highlight w:val="none"/>
              </w:rPr>
              <w:t xml:space="preserve">WORD </w:t>
            </w:r>
            <w:r>
              <w:rPr>
                <w:rFonts w:hint="eastAsia" w:ascii="宋体" w:eastAsia="宋体" w:cs="宋体"/>
                <w:color w:val="auto"/>
                <w:kern w:val="0"/>
                <w:sz w:val="24"/>
                <w:szCs w:val="24"/>
                <w:highlight w:val="none"/>
              </w:rPr>
              <w:t>文档；</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能提供对振动数据库的多种管理功能。如：自动备份、自动瘦身、数据恢复与数据导出等。</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能精确给出频谱图中至少</w:t>
            </w:r>
            <w:r>
              <w:rPr>
                <w:rFonts w:ascii="Calibri" w:hAnsi="Calibri" w:eastAsia="宋体" w:cs="Calibri"/>
                <w:color w:val="auto"/>
                <w:kern w:val="0"/>
                <w:sz w:val="24"/>
                <w:szCs w:val="24"/>
                <w:highlight w:val="none"/>
              </w:rPr>
              <w:t xml:space="preserve">8 </w:t>
            </w:r>
            <w:r>
              <w:rPr>
                <w:rFonts w:hint="eastAsia" w:ascii="宋体" w:eastAsia="宋体" w:cs="宋体"/>
                <w:color w:val="auto"/>
                <w:kern w:val="0"/>
                <w:sz w:val="24"/>
                <w:szCs w:val="24"/>
                <w:highlight w:val="none"/>
              </w:rPr>
              <w:t>个最大峰值的相关参数；</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支持基准数据的记录和显示，</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用已记录的正常状态下的基准数据与当前数据进行比较；</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能方便地将波形数据转换成频谱，实现基于波形或局部波形的频谱分析；</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能将某设备、测点下的各种文档、图片报告作为附件保存，便于记录了解设备历史情况；</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支持对振动信号进行微分与积分变换，</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由测量得到的位移、速度或加速度进行积分或微分得到其它参量的频谱。如：由测量获得的振动速度谱图经过积分得到位移谱图，或通过微分得到相应加速度谱图；</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能设置能量边带、峰值边带及包络报警，并能根据实际测量的数据进行对报警值的无级微调，</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在频谱图上直接进行调节，随时掌握机组整体能量报警状态与设定的某个特殊频率下的报警状态。相关报警值设定仅需鼠标点击就</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方便完成；</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支持基于高级统计学的分析技术，并提供多种类型的评估报告；</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能对各项采集的振动参数做趋势分析，便于掌握设备振动发展趋势；</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具备数据备份和恢复功能；</w:t>
            </w:r>
          </w:p>
          <w:p>
            <w:pPr>
              <w:pStyle w:val="37"/>
              <w:numPr>
                <w:ilvl w:val="3"/>
                <w:numId w:val="6"/>
              </w:numPr>
              <w:spacing w:before="190" w:beforeLines="50" w:after="190"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能兼容第三方软件，支持向第三方系统开放测量数据接口。</w:t>
            </w:r>
          </w:p>
          <w:p>
            <w:pPr>
              <w:pStyle w:val="37"/>
              <w:numPr>
                <w:ilvl w:val="2"/>
                <w:numId w:val="6"/>
              </w:numPr>
              <w:spacing w:before="381" w:beforeLines="100" w:after="190"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主要配置</w:t>
            </w:r>
          </w:p>
          <w:p>
            <w:pPr>
              <w:pStyle w:val="37"/>
              <w:numPr>
                <w:ilvl w:val="3"/>
                <w:numId w:val="6"/>
              </w:numPr>
              <w:spacing w:before="381" w:beforeLines="100" w:after="190" w:afterLines="50" w:line="276" w:lineRule="auto"/>
              <w:ind w:left="993" w:hanging="993" w:firstLineChars="0"/>
              <w:rPr>
                <w:rFonts w:asciiTheme="minorEastAsia" w:hAnsiTheme="minorEastAsia"/>
                <w:b/>
                <w:color w:val="auto"/>
                <w:sz w:val="24"/>
                <w:highlight w:val="none"/>
              </w:rPr>
            </w:pPr>
            <w:r>
              <w:rPr>
                <w:rFonts w:hint="eastAsia" w:ascii="宋体" w:hAnsi="黑体" w:eastAsia="宋体" w:cs="宋体"/>
                <w:color w:val="auto"/>
                <w:kern w:val="0"/>
                <w:sz w:val="24"/>
                <w:szCs w:val="24"/>
                <w:highlight w:val="none"/>
              </w:rPr>
              <w:t>转动设备振动状态评估分析仪</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振动诊断分析仪主机（原装进口）；</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蓝牙采集控制模块；</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三轴加速度传感器；</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传感器标准化基座；</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传感器磁性基座；</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四通道输入适配线；</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充电器；</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安全防护箱。</w:t>
            </w:r>
          </w:p>
          <w:p>
            <w:pPr>
              <w:pStyle w:val="37"/>
              <w:autoSpaceDE w:val="0"/>
              <w:autoSpaceDN w:val="0"/>
              <w:adjustRightInd w:val="0"/>
              <w:ind w:left="0" w:leftChars="0" w:firstLine="0" w:firstLineChars="0"/>
              <w:jc w:val="left"/>
              <w:rPr>
                <w:rFonts w:ascii="宋体" w:hAnsi="黑体" w:eastAsia="宋体" w:cs="宋体"/>
                <w:color w:val="auto"/>
                <w:kern w:val="0"/>
                <w:sz w:val="24"/>
                <w:szCs w:val="24"/>
                <w:highlight w:val="none"/>
              </w:rPr>
            </w:pPr>
          </w:p>
          <w:p>
            <w:pPr>
              <w:pStyle w:val="37"/>
              <w:numPr>
                <w:ilvl w:val="3"/>
                <w:numId w:val="6"/>
              </w:numPr>
              <w:spacing w:before="190" w:beforeLines="50" w:after="190" w:afterLines="50" w:line="276" w:lineRule="auto"/>
              <w:ind w:left="992" w:hanging="992" w:firstLineChars="0"/>
              <w:rPr>
                <w:rFonts w:asciiTheme="minorEastAsia" w:hAnsiTheme="minorEastAsia"/>
                <w:b/>
                <w:color w:val="auto"/>
                <w:sz w:val="24"/>
                <w:highlight w:val="none"/>
              </w:rPr>
            </w:pPr>
            <w:r>
              <w:rPr>
                <w:rFonts w:hint="eastAsia" w:ascii="微软雅黑" w:hAnsi="微软雅黑" w:eastAsia="微软雅黑" w:cs="微软雅黑"/>
                <w:color w:val="auto"/>
                <w:kern w:val="0"/>
                <w:sz w:val="24"/>
                <w:szCs w:val="24"/>
                <w:highlight w:val="none"/>
              </w:rPr>
              <w:t>※</w:t>
            </w:r>
            <w:r>
              <w:rPr>
                <w:rFonts w:hint="eastAsia"/>
                <w:color w:val="auto"/>
                <w:highlight w:val="none"/>
              </w:rPr>
              <w:t>具备</w:t>
            </w:r>
            <w:r>
              <w:rPr>
                <w:color w:val="auto"/>
                <w:highlight w:val="none"/>
              </w:rPr>
              <w:t>ExpertALERT</w:t>
            </w:r>
            <w:r>
              <w:rPr>
                <w:rFonts w:hint="eastAsia" w:ascii="宋体" w:hAnsi="黑体" w:eastAsia="宋体" w:cs="宋体"/>
                <w:color w:val="auto"/>
                <w:kern w:val="0"/>
                <w:sz w:val="24"/>
                <w:szCs w:val="24"/>
                <w:highlight w:val="none"/>
              </w:rPr>
              <w:t>高级振动分析专家诊断系统软件</w:t>
            </w:r>
          </w:p>
          <w:p>
            <w:pPr>
              <w:pStyle w:val="37"/>
              <w:spacing w:before="190" w:beforeLines="50" w:after="190" w:afterLines="50" w:line="276" w:lineRule="auto"/>
              <w:ind w:firstLine="0" w:firstLineChars="0"/>
              <w:rPr>
                <w:rFonts w:eastAsia="宋体" w:asciiTheme="minorEastAsia" w:hAnsiTheme="minorEastAsia"/>
                <w:b/>
                <w:color w:val="auto"/>
                <w:sz w:val="24"/>
                <w:highlight w:val="none"/>
              </w:rPr>
            </w:pPr>
            <w:r>
              <w:rPr>
                <w:rFonts w:hint="eastAsia" w:ascii="宋体" w:hAnsi="宋体" w:eastAsia="宋体" w:cs="宋体"/>
                <w:color w:val="auto"/>
                <w:kern w:val="0"/>
                <w:sz w:val="36"/>
                <w:szCs w:val="36"/>
                <w:highlight w:val="none"/>
              </w:rPr>
              <w:t>★</w:t>
            </w:r>
            <w:r>
              <w:rPr>
                <w:rFonts w:hint="eastAsia" w:ascii="宋体" w:hAnsi="黑体" w:eastAsia="宋体" w:cs="宋体"/>
                <w:color w:val="auto"/>
                <w:kern w:val="0"/>
                <w:sz w:val="24"/>
                <w:szCs w:val="24"/>
                <w:highlight w:val="none"/>
              </w:rPr>
              <w:t>注：以上打</w:t>
            </w:r>
            <w:r>
              <w:rPr>
                <w:rFonts w:hint="eastAsia" w:ascii="微软雅黑" w:hAnsi="微软雅黑" w:eastAsia="微软雅黑" w:cs="微软雅黑"/>
                <w:color w:val="auto"/>
                <w:kern w:val="0"/>
                <w:sz w:val="24"/>
                <w:szCs w:val="24"/>
                <w:highlight w:val="none"/>
              </w:rPr>
              <w:t>※</w:t>
            </w:r>
            <w:r>
              <w:rPr>
                <w:rFonts w:hint="eastAsia" w:ascii="宋体" w:hAnsi="黑体" w:eastAsia="宋体" w:cs="宋体"/>
                <w:color w:val="auto"/>
                <w:kern w:val="0"/>
                <w:sz w:val="24"/>
                <w:szCs w:val="24"/>
                <w:highlight w:val="none"/>
              </w:rPr>
              <w:t>的参数需要在报价文件上附上产品界面功能截图</w:t>
            </w:r>
          </w:p>
        </w:tc>
      </w:tr>
    </w:tbl>
    <w:p>
      <w:pPr>
        <w:pStyle w:val="2"/>
        <w:rPr>
          <w:color w:val="auto"/>
          <w:highlight w:val="none"/>
        </w:rPr>
      </w:pPr>
    </w:p>
    <w:p>
      <w:pPr>
        <w:pStyle w:val="13"/>
        <w:numPr>
          <w:ilvl w:val="0"/>
          <w:numId w:val="5"/>
        </w:numPr>
        <w:adjustRightInd w:val="0"/>
        <w:snapToGrid w:val="0"/>
        <w:spacing w:line="300" w:lineRule="auto"/>
        <w:rPr>
          <w:rFonts w:hAnsi="宋体" w:eastAsia="宋体" w:cs="宋体"/>
          <w:color w:val="auto"/>
          <w:sz w:val="24"/>
          <w:szCs w:val="24"/>
          <w:highlight w:val="none"/>
        </w:rPr>
      </w:pPr>
      <w:r>
        <w:rPr>
          <w:rFonts w:hint="eastAsia" w:hAnsi="宋体" w:eastAsia="宋体" w:cs="宋体"/>
          <w:b/>
          <w:color w:val="auto"/>
          <w:sz w:val="28"/>
          <w:szCs w:val="28"/>
          <w:highlight w:val="none"/>
          <w:lang w:val="zh-CN"/>
        </w:rPr>
        <w:t>其他要求</w:t>
      </w:r>
    </w:p>
    <w:p>
      <w:pPr>
        <w:pStyle w:val="37"/>
        <w:numPr>
          <w:ilvl w:val="0"/>
          <w:numId w:val="7"/>
        </w:numPr>
        <w:adjustRightInd w:val="0"/>
        <w:snapToGrid w:val="0"/>
        <w:spacing w:line="360" w:lineRule="auto"/>
        <w:ind w:firstLine="48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遇到使用技术问题，电话咨询不能解决的，供应商应在</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小时内到达现场进行处理，确保产品正常工作；无法在</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小时内解决的，应该在</w:t>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lang w:val="zh-CN"/>
        </w:rPr>
        <w:t>小时内提供设备备用配件，使询价人能够正常使用。（报价时须出具承诺函并盖公章）</w:t>
      </w:r>
    </w:p>
    <w:p>
      <w:pPr>
        <w:ind w:firstLine="420"/>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2、供方需派出具有国际三级振动分析师或更高资质的工程师到买方现场，给现场使用人员提供不少于三天的理论和操作培训。</w:t>
      </w:r>
    </w:p>
    <w:p>
      <w:pPr>
        <w:ind w:firstLine="420"/>
        <w:rPr>
          <w:rFonts w:ascii="宋体" w:hAnsi="宋体" w:eastAsia="宋体" w:cs="宋体"/>
          <w:color w:val="auto"/>
          <w:sz w:val="24"/>
          <w:szCs w:val="24"/>
          <w:highlight w:val="none"/>
          <w:lang w:val="zh-CN"/>
        </w:rPr>
      </w:pPr>
      <w:r>
        <w:rPr>
          <w:rFonts w:hint="eastAsia" w:ascii="宋体" w:hAnsi="黑体" w:eastAsia="宋体" w:cs="宋体"/>
          <w:color w:val="auto"/>
          <w:kern w:val="0"/>
          <w:sz w:val="24"/>
          <w:szCs w:val="24"/>
          <w:highlight w:val="none"/>
        </w:rPr>
        <w:t>3、保修期外对设备的使用和维护提供建议和帮助，终身维护只收取合理的零件费用。购买三年内，供方每年派技术工程师巡访甲方至少一次，了解采购人对该仪器设备的使用情况，并对设备的使用和维护提供免费技术支持。</w:t>
      </w:r>
    </w:p>
    <w:p>
      <w:pPr>
        <w:ind w:firstLine="560" w:firstLineChars="200"/>
        <w:rPr>
          <w:rFonts w:ascii="宋体" w:hAnsi="宋体" w:eastAsia="宋体" w:cs="宋体"/>
          <w:b/>
          <w:bCs/>
          <w:color w:val="auto"/>
          <w:sz w:val="28"/>
          <w:szCs w:val="28"/>
          <w:highlight w:val="none"/>
        </w:rPr>
      </w:pPr>
    </w:p>
    <w:p>
      <w:pPr>
        <w:pStyle w:val="13"/>
        <w:widowControl/>
        <w:numPr>
          <w:ilvl w:val="0"/>
          <w:numId w:val="5"/>
        </w:numPr>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项目商务要求</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1.包装、运输、及保管、保险：</w:t>
      </w:r>
    </w:p>
    <w:p>
      <w:pPr>
        <w:pStyle w:val="37"/>
        <w:numPr>
          <w:ilvl w:val="255"/>
          <w:numId w:val="0"/>
        </w:numPr>
        <w:autoSpaceDE w:val="0"/>
        <w:autoSpaceDN w:val="0"/>
        <w:adjustRightInd w:val="0"/>
        <w:snapToGrid w:val="0"/>
        <w:spacing w:line="360" w:lineRule="auto"/>
        <w:ind w:left="48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（1）报价人所供货物应为制造商原装出厂包装，包装须符合同等相关标准，因包装不良造成的损失由报价人负责。</w:t>
      </w:r>
    </w:p>
    <w:p>
      <w:pPr>
        <w:pStyle w:val="37"/>
        <w:numPr>
          <w:ilvl w:val="255"/>
          <w:numId w:val="0"/>
        </w:numPr>
        <w:autoSpaceDE w:val="0"/>
        <w:autoSpaceDN w:val="0"/>
        <w:adjustRightInd w:val="0"/>
        <w:snapToGrid w:val="0"/>
        <w:spacing w:line="360" w:lineRule="auto"/>
        <w:ind w:left="48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（2）报价人负责将产品送到现场过程中的全部运输，包括装卸车、货物现场的搬运等。</w:t>
      </w:r>
    </w:p>
    <w:p>
      <w:pPr>
        <w:pStyle w:val="37"/>
        <w:numPr>
          <w:ilvl w:val="255"/>
          <w:numId w:val="0"/>
        </w:numPr>
        <w:adjustRightInd w:val="0"/>
        <w:snapToGrid w:val="0"/>
        <w:spacing w:line="360" w:lineRule="auto"/>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（3）供货期：合同签订后</w:t>
      </w:r>
      <w:r>
        <w:rPr>
          <w:rFonts w:ascii="宋体" w:hAnsi="宋体" w:eastAsia="宋体" w:cs="宋体"/>
          <w:color w:val="auto"/>
          <w:sz w:val="24"/>
          <w:szCs w:val="24"/>
          <w:highlight w:val="none"/>
        </w:rPr>
        <w:t>75</w:t>
      </w:r>
      <w:r>
        <w:rPr>
          <w:rFonts w:hint="eastAsia" w:ascii="宋体" w:hAnsi="宋体" w:eastAsia="宋体" w:cs="宋体"/>
          <w:color w:val="auto"/>
          <w:sz w:val="24"/>
          <w:szCs w:val="24"/>
          <w:highlight w:val="none"/>
        </w:rPr>
        <w:t>天内到货；</w:t>
      </w:r>
    </w:p>
    <w:p>
      <w:pPr>
        <w:pStyle w:val="37"/>
        <w:numPr>
          <w:ilvl w:val="255"/>
          <w:numId w:val="0"/>
        </w:numPr>
        <w:autoSpaceDE w:val="0"/>
        <w:autoSpaceDN w:val="0"/>
        <w:adjustRightInd w:val="0"/>
        <w:snapToGrid w:val="0"/>
        <w:spacing w:line="360" w:lineRule="auto"/>
        <w:ind w:left="420" w:left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交货地点：广州城市水处理设备有限公司指定位置。（具体位置供货前由广州城市水处理设备有限公司通知）</w:t>
      </w:r>
    </w:p>
    <w:p>
      <w:pPr>
        <w:pStyle w:val="37"/>
        <w:numPr>
          <w:ilvl w:val="255"/>
          <w:numId w:val="0"/>
        </w:numPr>
        <w:autoSpaceDE w:val="0"/>
        <w:autoSpaceDN w:val="0"/>
        <w:adjustRightInd w:val="0"/>
        <w:snapToGrid w:val="0"/>
        <w:spacing w:line="360" w:lineRule="auto"/>
        <w:ind w:left="420" w:leftChars="200"/>
        <w:jc w:val="left"/>
        <w:rPr>
          <w:rFonts w:ascii="宋体" w:hAnsi="宋体" w:eastAsia="宋体" w:cs="宋体"/>
          <w:color w:val="auto"/>
          <w:sz w:val="24"/>
          <w:szCs w:val="24"/>
          <w:highlight w:val="none"/>
        </w:rPr>
      </w:pP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numPr>
          <w:ilvl w:val="255"/>
          <w:numId w:val="0"/>
        </w:numPr>
        <w:autoSpaceDE w:val="0"/>
        <w:autoSpaceDN w:val="0"/>
        <w:adjustRightInd w:val="0"/>
        <w:snapToGrid w:val="0"/>
        <w:spacing w:line="360" w:lineRule="auto"/>
        <w:ind w:left="48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（1）确保货物为原装未拆封或未使用的产品；</w:t>
      </w:r>
    </w:p>
    <w:p>
      <w:pPr>
        <w:ind w:left="630" w:leftChars="300" w:firstLine="420"/>
        <w:rPr>
          <w:rFonts w:ascii="宋体" w:hAnsi="黑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黑体" w:eastAsia="宋体" w:cs="宋体"/>
          <w:color w:val="auto"/>
          <w:kern w:val="0"/>
          <w:sz w:val="24"/>
          <w:szCs w:val="24"/>
          <w:highlight w:val="none"/>
        </w:rPr>
        <w:t>设备保修期1年（设备调试、验收完成之后）。仪器设备自验收合格之日起保修壹年，对该仪器实行三包，</w:t>
      </w:r>
      <w:r>
        <w:rPr>
          <w:rFonts w:ascii="宋体" w:hAnsi="黑体" w:eastAsia="宋体" w:cs="宋体"/>
          <w:color w:val="auto"/>
          <w:kern w:val="0"/>
          <w:sz w:val="24"/>
          <w:szCs w:val="24"/>
          <w:highlight w:val="none"/>
        </w:rPr>
        <w:t>产品自</w:t>
      </w:r>
      <w:r>
        <w:rPr>
          <w:rFonts w:hint="eastAsia" w:ascii="宋体" w:hAnsi="黑体" w:eastAsia="宋体" w:cs="宋体"/>
          <w:color w:val="auto"/>
          <w:kern w:val="0"/>
          <w:sz w:val="24"/>
          <w:szCs w:val="24"/>
          <w:highlight w:val="none"/>
        </w:rPr>
        <w:t>验收合格</w:t>
      </w:r>
      <w:r>
        <w:rPr>
          <w:rFonts w:ascii="宋体" w:hAnsi="黑体" w:eastAsia="宋体" w:cs="宋体"/>
          <w:color w:val="auto"/>
          <w:kern w:val="0"/>
          <w:sz w:val="24"/>
          <w:szCs w:val="24"/>
          <w:highlight w:val="none"/>
        </w:rPr>
        <w:t>之日起15日内，发生性能故障，</w:t>
      </w:r>
      <w:r>
        <w:rPr>
          <w:rFonts w:hint="eastAsia" w:ascii="宋体" w:hAnsi="黑体" w:eastAsia="宋体" w:cs="宋体"/>
          <w:color w:val="auto"/>
          <w:kern w:val="0"/>
          <w:sz w:val="24"/>
          <w:szCs w:val="24"/>
          <w:highlight w:val="none"/>
          <w:lang w:eastAsia="zh-CN"/>
        </w:rPr>
        <w:t>能</w:t>
      </w:r>
      <w:r>
        <w:rPr>
          <w:rFonts w:ascii="宋体" w:hAnsi="黑体" w:eastAsia="宋体" w:cs="宋体"/>
          <w:color w:val="auto"/>
          <w:kern w:val="0"/>
          <w:sz w:val="24"/>
          <w:szCs w:val="24"/>
          <w:highlight w:val="none"/>
        </w:rPr>
        <w:t>选择</w:t>
      </w:r>
      <w:r>
        <w:rPr>
          <w:rFonts w:hint="eastAsia" w:ascii="宋体" w:hAnsi="黑体" w:eastAsia="宋体" w:cs="宋体"/>
          <w:color w:val="auto"/>
          <w:kern w:val="0"/>
          <w:sz w:val="24"/>
          <w:szCs w:val="24"/>
          <w:highlight w:val="none"/>
        </w:rPr>
        <w:t>更</w:t>
      </w:r>
      <w:r>
        <w:rPr>
          <w:rFonts w:ascii="宋体" w:hAnsi="黑体" w:eastAsia="宋体" w:cs="宋体"/>
          <w:color w:val="auto"/>
          <w:kern w:val="0"/>
          <w:sz w:val="24"/>
          <w:szCs w:val="24"/>
          <w:highlight w:val="none"/>
        </w:rPr>
        <w:t>换或者修理</w:t>
      </w:r>
      <w:r>
        <w:rPr>
          <w:rFonts w:hint="eastAsia" w:ascii="宋体" w:hAnsi="黑体" w:eastAsia="宋体" w:cs="宋体"/>
          <w:color w:val="auto"/>
          <w:kern w:val="0"/>
          <w:sz w:val="24"/>
          <w:szCs w:val="24"/>
          <w:highlight w:val="none"/>
        </w:rPr>
        <w:t>，经</w:t>
      </w:r>
      <w:r>
        <w:rPr>
          <w:rFonts w:ascii="宋体" w:hAnsi="黑体" w:eastAsia="宋体" w:cs="宋体"/>
          <w:color w:val="auto"/>
          <w:kern w:val="0"/>
          <w:sz w:val="24"/>
          <w:szCs w:val="24"/>
          <w:highlight w:val="none"/>
        </w:rPr>
        <w:t>修理仍不能正常使用的</w:t>
      </w:r>
      <w:r>
        <w:rPr>
          <w:rFonts w:hint="eastAsia" w:ascii="宋体" w:hAnsi="黑体" w:eastAsia="宋体" w:cs="宋体"/>
          <w:color w:val="auto"/>
          <w:kern w:val="0"/>
          <w:sz w:val="24"/>
          <w:szCs w:val="24"/>
          <w:highlight w:val="none"/>
        </w:rPr>
        <w:t>情况下</w:t>
      </w:r>
      <w:r>
        <w:rPr>
          <w:rFonts w:ascii="宋体" w:hAnsi="黑体" w:eastAsia="宋体" w:cs="宋体"/>
          <w:color w:val="auto"/>
          <w:kern w:val="0"/>
          <w:sz w:val="24"/>
          <w:szCs w:val="24"/>
          <w:highlight w:val="none"/>
        </w:rPr>
        <w:t>，</w:t>
      </w:r>
      <w:r>
        <w:rPr>
          <w:rFonts w:hint="eastAsia" w:ascii="宋体" w:hAnsi="黑体" w:eastAsia="宋体" w:cs="宋体"/>
          <w:color w:val="auto"/>
          <w:kern w:val="0"/>
          <w:sz w:val="24"/>
          <w:szCs w:val="24"/>
          <w:highlight w:val="none"/>
        </w:rPr>
        <w:t>供应商给</w:t>
      </w:r>
      <w:r>
        <w:rPr>
          <w:rFonts w:ascii="宋体" w:hAnsi="黑体" w:eastAsia="宋体" w:cs="宋体"/>
          <w:color w:val="auto"/>
          <w:kern w:val="0"/>
          <w:sz w:val="24"/>
          <w:szCs w:val="24"/>
          <w:highlight w:val="none"/>
        </w:rPr>
        <w:t>负责免费调换同型号同规格的</w:t>
      </w:r>
      <w:r>
        <w:rPr>
          <w:rFonts w:hint="eastAsia" w:ascii="宋体" w:hAnsi="黑体" w:eastAsia="宋体" w:cs="宋体"/>
          <w:color w:val="auto"/>
          <w:kern w:val="0"/>
          <w:sz w:val="24"/>
          <w:szCs w:val="24"/>
          <w:highlight w:val="none"/>
        </w:rPr>
        <w:t>仪器。（</w:t>
      </w:r>
      <w:r>
        <w:rPr>
          <w:rFonts w:ascii="宋体" w:hAnsi="黑体" w:eastAsia="宋体" w:cs="宋体"/>
          <w:color w:val="auto"/>
          <w:kern w:val="0"/>
          <w:sz w:val="24"/>
          <w:szCs w:val="24"/>
          <w:highlight w:val="none"/>
        </w:rPr>
        <w:t>因</w:t>
      </w:r>
      <w:r>
        <w:rPr>
          <w:rFonts w:hint="eastAsia" w:ascii="宋体" w:hAnsi="黑体" w:eastAsia="宋体" w:cs="宋体"/>
          <w:color w:val="auto"/>
          <w:kern w:val="0"/>
          <w:sz w:val="24"/>
          <w:szCs w:val="24"/>
          <w:highlight w:val="none"/>
        </w:rPr>
        <w:t>采购人</w:t>
      </w:r>
      <w:r>
        <w:rPr>
          <w:rFonts w:ascii="宋体" w:hAnsi="黑体" w:eastAsia="宋体" w:cs="宋体"/>
          <w:color w:val="auto"/>
          <w:kern w:val="0"/>
          <w:sz w:val="24"/>
          <w:szCs w:val="24"/>
          <w:highlight w:val="none"/>
        </w:rPr>
        <w:t>使用、维护、保管不当造成损坏</w:t>
      </w:r>
      <w:r>
        <w:rPr>
          <w:rFonts w:hint="eastAsia" w:ascii="宋体" w:hAnsi="黑体" w:eastAsia="宋体" w:cs="宋体"/>
          <w:color w:val="auto"/>
          <w:kern w:val="0"/>
          <w:sz w:val="24"/>
          <w:szCs w:val="24"/>
          <w:highlight w:val="none"/>
        </w:rPr>
        <w:t>及</w:t>
      </w:r>
      <w:r>
        <w:rPr>
          <w:rFonts w:ascii="宋体" w:hAnsi="黑体" w:eastAsia="宋体" w:cs="宋体"/>
          <w:color w:val="auto"/>
          <w:kern w:val="0"/>
          <w:sz w:val="24"/>
          <w:szCs w:val="24"/>
          <w:highlight w:val="none"/>
        </w:rPr>
        <w:t>因不可抗拒力造成损坏的</w:t>
      </w:r>
      <w:r>
        <w:rPr>
          <w:rFonts w:hint="eastAsia" w:ascii="宋体" w:hAnsi="黑体" w:eastAsia="宋体" w:cs="宋体"/>
          <w:color w:val="auto"/>
          <w:kern w:val="0"/>
          <w:sz w:val="24"/>
          <w:szCs w:val="24"/>
          <w:highlight w:val="none"/>
        </w:rPr>
        <w:t>情况除外。）</w:t>
      </w:r>
    </w:p>
    <w:p>
      <w:pPr>
        <w:pStyle w:val="2"/>
        <w:rPr>
          <w:color w:val="auto"/>
          <w:highlight w:val="none"/>
        </w:rPr>
      </w:pP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numPr>
          <w:ilvl w:val="255"/>
          <w:numId w:val="0"/>
        </w:numPr>
        <w:autoSpaceDE w:val="0"/>
        <w:autoSpaceDN w:val="0"/>
        <w:adjustRightInd w:val="0"/>
        <w:snapToGrid w:val="0"/>
        <w:spacing w:line="360" w:lineRule="auto"/>
        <w:ind w:left="48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乙方不得转包、分包。否则，甲方有权单方面终止合同，拒收其货物，由此而造成的经济损失由乙方负责赔偿。</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4.询价人将自承包商履行完合同义务之日起15个工作日内组织验收，审定报价人供货的货物合格情况，进行结算审核。</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5.付款方式：</w:t>
      </w:r>
    </w:p>
    <w:p>
      <w:pPr>
        <w:pStyle w:val="37"/>
        <w:numPr>
          <w:ilvl w:val="255"/>
          <w:numId w:val="0"/>
        </w:numPr>
        <w:autoSpaceDE w:val="0"/>
        <w:autoSpaceDN w:val="0"/>
        <w:adjustRightInd w:val="0"/>
        <w:snapToGrid w:val="0"/>
        <w:spacing w:line="360" w:lineRule="auto"/>
        <w:ind w:left="48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（1）采用支票、银行汇票形式。</w:t>
      </w:r>
    </w:p>
    <w:p>
      <w:pPr>
        <w:pStyle w:val="37"/>
        <w:numPr>
          <w:ilvl w:val="255"/>
          <w:numId w:val="0"/>
        </w:numPr>
        <w:autoSpaceDE w:val="0"/>
        <w:autoSpaceDN w:val="0"/>
        <w:adjustRightInd w:val="0"/>
        <w:snapToGrid w:val="0"/>
        <w:spacing w:line="360" w:lineRule="auto"/>
        <w:ind w:left="48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（2）报价人在收款前需提交相应金额增值税专用发票给需求单位。</w:t>
      </w:r>
    </w:p>
    <w:p>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6.承包方式：单价包干。</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ind w:firstLine="0"/>
        <w:rPr>
          <w:rFonts w:eastAsia="宋体" w:cs="宋体"/>
          <w:color w:val="auto"/>
          <w:highlight w:val="none"/>
        </w:rPr>
      </w:pPr>
    </w:p>
    <w:p>
      <w:pPr>
        <w:rPr>
          <w:rFonts w:ascii="宋体" w:hAnsi="宋体" w:eastAsia="宋体" w:cs="宋体"/>
          <w:color w:val="auto"/>
          <w:highlight w:val="none"/>
        </w:rPr>
      </w:pPr>
      <w:bookmarkStart w:id="71" w:name="_Toc29835"/>
      <w:bookmarkStart w:id="72" w:name="_Toc15570"/>
      <w:bookmarkStart w:id="73" w:name="_Toc537"/>
      <w:bookmarkStart w:id="74" w:name="_Toc25925"/>
      <w:bookmarkStart w:id="75" w:name="_Toc1284"/>
      <w:bookmarkStart w:id="76" w:name="_Toc1496"/>
      <w:bookmarkStart w:id="77" w:name="_Toc18538"/>
      <w:bookmarkStart w:id="78" w:name="_Toc23353"/>
      <w:bookmarkStart w:id="79" w:name="_Toc12135"/>
      <w:bookmarkStart w:id="80" w:name="_Toc4680"/>
      <w:bookmarkStart w:id="81" w:name="_Toc23330"/>
    </w:p>
    <w:p>
      <w:pPr>
        <w:pStyle w:val="4"/>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12968"/>
      <w:bookmarkStart w:id="83" w:name="_Toc22797"/>
      <w:bookmarkStart w:id="84" w:name="_Toc1375"/>
      <w:bookmarkStart w:id="85" w:name="_Toc12980"/>
      <w:bookmarkStart w:id="86" w:name="_Toc12721"/>
      <w:bookmarkStart w:id="87" w:name="_Toc13309"/>
      <w:bookmarkStart w:id="88" w:name="_Toc22501"/>
      <w:bookmarkStart w:id="89" w:name="_Toc323"/>
      <w:bookmarkStart w:id="90" w:name="_Toc19686"/>
      <w:bookmarkStart w:id="91" w:name="_Toc19088"/>
      <w:bookmarkStart w:id="92" w:name="_Toc88209949"/>
      <w:bookmarkStart w:id="93" w:name="_Toc8183"/>
      <w:bookmarkStart w:id="94" w:name="_Toc87616386"/>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before="190" w:beforeLines="50" w:after="190" w:afterLines="50" w:line="600" w:lineRule="exact"/>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ascii="仿宋" w:hAnsi="仿宋" w:eastAsia="仿宋" w:cs="仿宋"/>
          <w:b/>
          <w:color w:val="auto"/>
          <w:sz w:val="52"/>
          <w:szCs w:val="84"/>
          <w:highlight w:val="none"/>
        </w:rPr>
      </w:pPr>
    </w:p>
    <w:p>
      <w:pPr>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设备采购合同</w:t>
      </w:r>
    </w:p>
    <w:p>
      <w:pPr>
        <w:jc w:val="center"/>
        <w:rPr>
          <w:rFonts w:ascii="仿宋" w:hAnsi="仿宋" w:eastAsia="仿宋" w:cs="仿宋"/>
          <w:color w:val="auto"/>
          <w:sz w:val="30"/>
          <w:highlight w:val="none"/>
        </w:rPr>
      </w:pPr>
    </w:p>
    <w:p>
      <w:pPr>
        <w:rPr>
          <w:rFonts w:ascii="仿宋" w:hAnsi="仿宋" w:eastAsia="仿宋" w:cs="仿宋"/>
          <w:color w:val="auto"/>
          <w:sz w:val="30"/>
          <w:highlight w:val="none"/>
        </w:rPr>
      </w:pPr>
      <w:r>
        <w:rPr>
          <w:rFonts w:hint="eastAsia" w:ascii="仿宋" w:hAnsi="仿宋" w:eastAsia="仿宋" w:cs="仿宋"/>
          <w:color w:val="auto"/>
          <w:sz w:val="30"/>
          <w:highlight w:val="none"/>
        </w:rPr>
        <w:t>项目名称：广州城市水处理设备有限公司振动分析仪采购项目</w:t>
      </w:r>
    </w:p>
    <w:p>
      <w:pPr>
        <w:rPr>
          <w:rFonts w:ascii="仿宋" w:hAnsi="仿宋" w:eastAsia="仿宋" w:cs="仿宋"/>
          <w:color w:val="auto"/>
          <w:sz w:val="30"/>
          <w:highlight w:val="none"/>
        </w:rPr>
      </w:pPr>
      <w:r>
        <w:rPr>
          <w:rFonts w:hint="eastAsia" w:ascii="仿宋" w:hAnsi="仿宋" w:eastAsia="仿宋" w:cs="仿宋"/>
          <w:color w:val="auto"/>
          <w:sz w:val="30"/>
          <w:highlight w:val="none"/>
        </w:rPr>
        <w:t>项目编号：</w:t>
      </w:r>
    </w:p>
    <w:p>
      <w:pPr>
        <w:rPr>
          <w:rFonts w:ascii="仿宋" w:hAnsi="仿宋" w:eastAsia="仿宋" w:cs="仿宋"/>
          <w:color w:val="auto"/>
          <w:sz w:val="30"/>
          <w:highlight w:val="none"/>
        </w:rPr>
      </w:pPr>
    </w:p>
    <w:p>
      <w:pPr>
        <w:rPr>
          <w:rFonts w:ascii="仿宋" w:hAnsi="仿宋" w:eastAsia="仿宋" w:cs="仿宋"/>
          <w:color w:val="auto"/>
          <w:sz w:val="30"/>
          <w:highlight w:val="none"/>
        </w:rPr>
      </w:pPr>
      <w:r>
        <w:rPr>
          <w:rFonts w:hint="eastAsia" w:ascii="仿宋" w:hAnsi="仿宋" w:eastAsia="仿宋" w:cs="仿宋"/>
          <w:color w:val="auto"/>
          <w:sz w:val="30"/>
          <w:highlight w:val="none"/>
        </w:rPr>
        <w:t>合同编号：穗净水设备合[          ]           号</w:t>
      </w:r>
    </w:p>
    <w:p>
      <w:pPr>
        <w:rPr>
          <w:rFonts w:ascii="仿宋" w:hAnsi="仿宋" w:eastAsia="仿宋" w:cs="仿宋"/>
          <w:color w:val="auto"/>
          <w:sz w:val="30"/>
          <w:szCs w:val="30"/>
          <w:highlight w:val="none"/>
        </w:rPr>
      </w:pPr>
    </w:p>
    <w:p>
      <w:pPr>
        <w:rPr>
          <w:rFonts w:ascii="仿宋" w:hAnsi="仿宋" w:eastAsia="仿宋" w:cs="仿宋"/>
          <w:color w:val="auto"/>
          <w:sz w:val="30"/>
          <w:highlight w:val="none"/>
          <w:u w:val="single"/>
        </w:rPr>
      </w:pPr>
      <w:r>
        <w:rPr>
          <w:rFonts w:hint="eastAsia" w:ascii="仿宋" w:hAnsi="仿宋" w:eastAsia="仿宋" w:cs="仿宋"/>
          <w:color w:val="auto"/>
          <w:sz w:val="30"/>
          <w:highlight w:val="none"/>
        </w:rPr>
        <w:t>甲方（买方）：广州城市水处理设备有限公司</w:t>
      </w:r>
    </w:p>
    <w:p>
      <w:pPr>
        <w:rPr>
          <w:rFonts w:ascii="仿宋" w:hAnsi="仿宋" w:eastAsia="仿宋" w:cs="仿宋"/>
          <w:color w:val="auto"/>
          <w:sz w:val="30"/>
          <w:highlight w:val="none"/>
        </w:rPr>
      </w:pPr>
      <w:r>
        <w:rPr>
          <w:rFonts w:hint="eastAsia" w:ascii="仿宋" w:hAnsi="仿宋" w:eastAsia="仿宋" w:cs="仿宋"/>
          <w:color w:val="auto"/>
          <w:sz w:val="30"/>
          <w:highlight w:val="none"/>
        </w:rPr>
        <w:t>乙方（卖方）：</w:t>
      </w:r>
      <w:r>
        <w:rPr>
          <w:rFonts w:hint="eastAsia" w:ascii="仿宋" w:hAnsi="仿宋" w:eastAsia="仿宋" w:cs="仿宋"/>
          <w:b/>
          <w:bCs/>
          <w:color w:val="auto"/>
          <w:sz w:val="30"/>
          <w:highlight w:val="none"/>
          <w:u w:val="single"/>
        </w:rPr>
        <w:t xml:space="preserve">                                                        </w:t>
      </w:r>
      <w:r>
        <w:rPr>
          <w:rFonts w:hint="eastAsia" w:ascii="仿宋" w:hAnsi="仿宋" w:eastAsia="仿宋" w:cs="仿宋"/>
          <w:color w:val="auto"/>
          <w:sz w:val="30"/>
          <w:highlight w:val="none"/>
          <w:u w:val="single"/>
        </w:rPr>
        <w:t xml:space="preserve">                                        </w:t>
      </w:r>
      <w:r>
        <w:rPr>
          <w:rFonts w:hint="eastAsia" w:ascii="仿宋" w:hAnsi="仿宋" w:eastAsia="仿宋" w:cs="仿宋"/>
          <w:color w:val="auto"/>
          <w:sz w:val="30"/>
          <w:highlight w:val="none"/>
        </w:rPr>
        <w:t xml:space="preserve"> </w:t>
      </w:r>
    </w:p>
    <w:p>
      <w:pPr>
        <w:rPr>
          <w:rFonts w:ascii="仿宋" w:hAnsi="仿宋" w:eastAsia="仿宋" w:cs="仿宋"/>
          <w:color w:val="auto"/>
          <w:sz w:val="30"/>
          <w:highlight w:val="none"/>
        </w:rPr>
      </w:pPr>
      <w:r>
        <w:rPr>
          <w:rFonts w:hint="eastAsia" w:ascii="仿宋" w:hAnsi="仿宋" w:eastAsia="仿宋" w:cs="仿宋"/>
          <w:color w:val="auto"/>
          <w:sz w:val="30"/>
          <w:highlight w:val="none"/>
        </w:rPr>
        <w:t>签订日期：           年       月     日</w:t>
      </w:r>
    </w:p>
    <w:p>
      <w:pPr>
        <w:rPr>
          <w:rFonts w:ascii="仿宋" w:hAnsi="仿宋" w:eastAsia="仿宋" w:cs="仿宋"/>
          <w:color w:val="auto"/>
          <w:sz w:val="30"/>
          <w:highlight w:val="none"/>
        </w:rPr>
      </w:pPr>
      <w:r>
        <w:rPr>
          <w:rFonts w:hint="eastAsia" w:ascii="仿宋" w:hAnsi="仿宋" w:eastAsia="仿宋" w:cs="仿宋"/>
          <w:color w:val="auto"/>
          <w:sz w:val="30"/>
          <w:highlight w:val="none"/>
        </w:rPr>
        <w:t>签约地点：广州市</w:t>
      </w:r>
    </w:p>
    <w:p>
      <w:pPr>
        <w:rPr>
          <w:rFonts w:ascii="仿宋" w:hAnsi="仿宋" w:eastAsia="仿宋" w:cs="仿宋"/>
          <w:color w:val="auto"/>
          <w:highlight w:val="none"/>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根据《中华人民共和国民法典》及其他有关法律、行政法规，</w:t>
      </w:r>
      <w:r>
        <w:rPr>
          <w:rFonts w:hint="eastAsia" w:ascii="仿宋" w:hAnsi="仿宋" w:eastAsia="仿宋" w:cs="仿宋"/>
          <w:color w:val="auto"/>
          <w:sz w:val="24"/>
          <w:szCs w:val="24"/>
          <w:highlight w:val="none"/>
          <w:u w:val="single"/>
        </w:rPr>
        <w:t>广州城市水处理设备有限公司</w:t>
      </w:r>
      <w:r>
        <w:rPr>
          <w:rFonts w:hint="eastAsia" w:ascii="仿宋" w:hAnsi="仿宋" w:eastAsia="仿宋" w:cs="仿宋"/>
          <w:color w:val="auto"/>
          <w:sz w:val="24"/>
          <w:szCs w:val="24"/>
          <w:highlight w:val="none"/>
        </w:rPr>
        <w:t xml:space="preserve"> （以下简称“甲方”）与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采购和相应技术服务事宜，遵循平等、自愿、公平和诚实信用的原则，双方协商一致，订立本合同。</w:t>
      </w:r>
      <w:bookmarkStart w:id="95" w:name="_Toc1018"/>
      <w:bookmarkStart w:id="96" w:name="_Toc183666513"/>
      <w:bookmarkStart w:id="97" w:name="_Toc518992986"/>
      <w:bookmarkStart w:id="98" w:name="_Toc474245210"/>
      <w:bookmarkStart w:id="99" w:name="_Toc520190026"/>
    </w:p>
    <w:p>
      <w:pPr>
        <w:spacing w:line="360" w:lineRule="auto"/>
        <w:ind w:firstLine="54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组成合同的文件及优先顺序</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下列文件（如有）均为本合同的组成部分，可视为能相互说明和补充的，如果合同文件存在歧义或相矛盾的地方，则根据以下次序判断：</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⑶ 中标通知书/发包通知书/成交通知书/委托函；</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⑷ 招标文件/询价文件；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⑸ 投标文件/响应文件；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⑺ 图纸；</w:t>
      </w:r>
    </w:p>
    <w:p>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pPr>
        <w:widowControl/>
        <w:spacing w:line="320" w:lineRule="exac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⑼ 本合同其他附件；</w:t>
      </w:r>
    </w:p>
    <w:p>
      <w:pPr>
        <w:spacing w:line="360" w:lineRule="auto"/>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第二条 </w:t>
      </w:r>
      <w:bookmarkEnd w:id="95"/>
      <w:bookmarkEnd w:id="96"/>
      <w:bookmarkEnd w:id="97"/>
      <w:bookmarkEnd w:id="98"/>
      <w:bookmarkEnd w:id="99"/>
      <w:r>
        <w:rPr>
          <w:rFonts w:hint="eastAsia" w:ascii="仿宋" w:hAnsi="仿宋" w:eastAsia="仿宋" w:cs="仿宋"/>
          <w:b/>
          <w:color w:val="auto"/>
          <w:sz w:val="24"/>
          <w:szCs w:val="24"/>
          <w:highlight w:val="none"/>
        </w:rPr>
        <w:t>合同标的</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本合同所指设备为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全新的原装产品，原产地为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rPr>
              <w:t>型号</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109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8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sz w:val="24"/>
                <w:szCs w:val="24"/>
                <w:highlight w:val="none"/>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bookmarkStart w:id="100" w:name="_Hlk115015934"/>
            <w:r>
              <w:rPr>
                <w:rFonts w:hint="eastAsia" w:ascii="仿宋" w:hAnsi="仿宋" w:eastAsia="仿宋" w:cs="仿宋"/>
                <w:color w:val="auto"/>
                <w:kern w:val="0"/>
                <w:sz w:val="24"/>
                <w:highlight w:val="none"/>
              </w:rPr>
              <w:t>振动分析仪</w:t>
            </w:r>
            <w:bookmarkEnd w:id="100"/>
          </w:p>
        </w:tc>
        <w:tc>
          <w:tcPr>
            <w:tcW w:w="1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台</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1</w:t>
            </w: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highlight w:val="none"/>
                <w:lang w:val="zh-CN"/>
              </w:rPr>
            </w:pPr>
          </w:p>
        </w:tc>
      </w:tr>
      <w:tr>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   元（含税13%）</w:t>
            </w:r>
          </w:p>
        </w:tc>
      </w:tr>
    </w:tbl>
    <w:p>
      <w:pPr>
        <w:spacing w:after="156" w:afterLines="50" w:line="360" w:lineRule="auto"/>
        <w:ind w:firstLine="480" w:firstLineChars="200"/>
        <w:rPr>
          <w:rFonts w:ascii="仿宋" w:hAnsi="仿宋" w:eastAsia="仿宋" w:cs="仿宋"/>
          <w:color w:val="auto"/>
          <w:kern w:val="0"/>
          <w:sz w:val="24"/>
          <w:szCs w:val="24"/>
          <w:highlight w:val="none"/>
          <w:lang w:val="zh-CN"/>
        </w:rPr>
      </w:pPr>
      <w:bookmarkStart w:id="101" w:name="_Toc17140"/>
      <w:bookmarkStart w:id="102" w:name="_Toc474245211"/>
      <w:bookmarkStart w:id="103" w:name="_Toc520190027"/>
      <w:bookmarkStart w:id="104" w:name="_Toc518992987"/>
      <w:r>
        <w:rPr>
          <w:rFonts w:hint="eastAsia" w:ascii="仿宋" w:hAnsi="仿宋" w:eastAsia="仿宋" w:cs="仿宋"/>
          <w:color w:val="auto"/>
          <w:kern w:val="0"/>
          <w:sz w:val="24"/>
          <w:szCs w:val="24"/>
          <w:highlight w:val="none"/>
          <w:lang w:val="zh-CN"/>
        </w:rPr>
        <w:t>其他技术需求见附件（如需）。</w:t>
      </w:r>
      <w:bookmarkEnd w:id="101"/>
      <w:bookmarkStart w:id="105" w:name="_Toc183666514"/>
      <w:bookmarkStart w:id="106" w:name="_Toc107447235"/>
      <w:bookmarkStart w:id="107" w:name="_Toc107446842"/>
      <w:bookmarkStart w:id="108" w:name="_Toc26357"/>
    </w:p>
    <w:p>
      <w:pPr>
        <w:spacing w:after="156" w:afterLines="50"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交货日期及地点</w:t>
      </w:r>
    </w:p>
    <w:p>
      <w:pPr>
        <w:spacing w:after="156" w:afterLines="5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交货日期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日前完成供货（如需有不同交货时间注明）,具体交货时间以甲方通知为准。</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3.2交货地点：</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,最终具体交货地点以甲方通知为准。</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交货方式：乙方在设备运至交货地</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个工作日前通知甲方。</w:t>
      </w:r>
    </w:p>
    <w:p>
      <w:pPr>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3.4其他：</w:t>
      </w:r>
      <w:r>
        <w:rPr>
          <w:rFonts w:hint="eastAsia" w:ascii="仿宋" w:hAnsi="仿宋" w:eastAsia="仿宋" w:cs="仿宋"/>
          <w:color w:val="auto"/>
          <w:sz w:val="24"/>
          <w:szCs w:val="24"/>
          <w:highlight w:val="none"/>
          <w:u w:val="single"/>
        </w:rPr>
        <w:t xml:space="preserve">  …。</w:t>
      </w:r>
    </w:p>
    <w:p>
      <w:pPr>
        <w:spacing w:line="360" w:lineRule="auto"/>
        <w:ind w:firstLine="482" w:firstLineChars="200"/>
        <w:rPr>
          <w:rFonts w:ascii="仿宋" w:hAnsi="仿宋" w:eastAsia="仿宋" w:cs="仿宋"/>
          <w:color w:val="auto"/>
          <w:kern w:val="0"/>
          <w:sz w:val="24"/>
          <w:szCs w:val="24"/>
          <w:highlight w:val="none"/>
          <w:lang w:val="zh-CN"/>
        </w:rPr>
      </w:pPr>
      <w:r>
        <w:rPr>
          <w:rFonts w:hint="eastAsia" w:ascii="仿宋" w:hAnsi="仿宋" w:eastAsia="仿宋" w:cs="仿宋"/>
          <w:b/>
          <w:color w:val="auto"/>
          <w:sz w:val="24"/>
          <w:szCs w:val="24"/>
          <w:highlight w:val="none"/>
        </w:rPr>
        <w:t>第四条 合同价格</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kern w:val="0"/>
          <w:sz w:val="24"/>
          <w:szCs w:val="24"/>
          <w:highlight w:val="none"/>
        </w:rPr>
        <w:t>暂定</w:t>
      </w:r>
      <w:r>
        <w:rPr>
          <w:rFonts w:hint="eastAsia" w:ascii="仿宋" w:hAnsi="仿宋" w:eastAsia="仿宋" w:cs="仿宋"/>
          <w:color w:val="auto"/>
          <w:kern w:val="0"/>
          <w:sz w:val="24"/>
          <w:szCs w:val="24"/>
          <w:highlight w:val="none"/>
          <w:lang w:val="zh-CN"/>
        </w:rPr>
        <w:t>总价为</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万元，（人民币）大写：</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 xml:space="preserve">。 </w:t>
      </w:r>
    </w:p>
    <w:p>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设备价格包括</w:t>
      </w:r>
      <w:r>
        <w:rPr>
          <w:rFonts w:hint="eastAsia" w:ascii="仿宋" w:hAnsi="仿宋" w:eastAsia="仿宋" w:cs="仿宋"/>
          <w:color w:val="auto"/>
          <w:kern w:val="0"/>
          <w:sz w:val="24"/>
          <w:szCs w:val="24"/>
          <w:highlight w:val="none"/>
          <w:u w:val="single"/>
          <w:lang w:val="zh-CN"/>
        </w:rPr>
        <w:t>工艺设计、设备及随机附件的制造、包装、运输（设备运输过程中所需的相关手续</w:t>
      </w:r>
      <w:r>
        <w:rPr>
          <w:rFonts w:hint="eastAsia" w:ascii="仿宋" w:hAnsi="仿宋" w:eastAsia="仿宋" w:cs="仿宋"/>
          <w:color w:val="auto"/>
          <w:kern w:val="0"/>
          <w:sz w:val="24"/>
          <w:szCs w:val="24"/>
          <w:highlight w:val="none"/>
          <w:u w:val="single"/>
        </w:rPr>
        <w:t>及费用</w:t>
      </w:r>
      <w:r>
        <w:rPr>
          <w:rFonts w:hint="eastAsia" w:ascii="仿宋" w:hAnsi="仿宋" w:eastAsia="仿宋" w:cs="仿宋"/>
          <w:color w:val="auto"/>
          <w:kern w:val="0"/>
          <w:sz w:val="24"/>
          <w:szCs w:val="24"/>
          <w:highlight w:val="none"/>
          <w:u w:val="single"/>
          <w:lang w:val="zh-CN"/>
        </w:rPr>
        <w:t>）、装卸、安装调试</w:t>
      </w:r>
      <w:r>
        <w:rPr>
          <w:rFonts w:hint="eastAsia" w:ascii="仿宋" w:hAnsi="仿宋" w:eastAsia="仿宋" w:cs="仿宋"/>
          <w:color w:val="auto"/>
          <w:kern w:val="0"/>
          <w:sz w:val="24"/>
          <w:szCs w:val="24"/>
          <w:highlight w:val="none"/>
          <w:u w:val="single"/>
        </w:rPr>
        <w:t>或者指导安装调试</w:t>
      </w:r>
      <w:r>
        <w:rPr>
          <w:rFonts w:hint="eastAsia" w:ascii="仿宋" w:hAnsi="仿宋" w:eastAsia="仿宋" w:cs="仿宋"/>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szCs w:val="24"/>
          <w:highlight w:val="none"/>
        </w:rPr>
        <w:t xml:space="preserve"> 本合同约定的价格为含税价价格</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09" w:name="_Toc520190029"/>
      <w:bookmarkStart w:id="110" w:name="_Toc474245213"/>
      <w:bookmarkStart w:id="111" w:name="_Toc518992989"/>
      <w:bookmarkStart w:id="112" w:name="_Toc107447236"/>
      <w:bookmarkStart w:id="113" w:name="_Toc107446843"/>
      <w:r>
        <w:rPr>
          <w:rFonts w:hint="eastAsia" w:ascii="仿宋" w:hAnsi="仿宋" w:eastAsia="仿宋" w:cs="仿宋"/>
          <w:b/>
          <w:color w:val="auto"/>
          <w:sz w:val="24"/>
          <w:szCs w:val="24"/>
          <w:highlight w:val="none"/>
        </w:rPr>
        <w:t>第五条 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bookmarkStart w:id="114" w:name="_Toc183666516"/>
      <w:bookmarkStart w:id="115" w:name="_Toc14703"/>
      <w:r>
        <w:rPr>
          <w:rFonts w:hint="eastAsia" w:ascii="仿宋" w:hAnsi="仿宋" w:eastAsia="仿宋" w:cs="仿宋"/>
          <w:color w:val="auto"/>
          <w:sz w:val="24"/>
          <w:szCs w:val="24"/>
          <w:highlight w:val="none"/>
        </w:rPr>
        <w:t>5.1</w:t>
      </w:r>
      <w:r>
        <w:rPr>
          <w:rFonts w:hint="eastAsia" w:ascii="仿宋" w:hAnsi="仿宋" w:eastAsia="仿宋" w:cs="仿宋"/>
          <w:bCs/>
          <w:color w:val="auto"/>
          <w:sz w:val="24"/>
          <w:szCs w:val="24"/>
          <w:highlight w:val="none"/>
        </w:rPr>
        <w:t>预付款的支付：</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□有，</w:t>
      </w:r>
      <w:r>
        <w:rPr>
          <w:rFonts w:hint="eastAsia" w:ascii="仿宋" w:hAnsi="仿宋" w:eastAsia="仿宋" w:cs="仿宋"/>
          <w:bCs/>
          <w:color w:val="auto"/>
          <w:sz w:val="24"/>
          <w:szCs w:val="24"/>
          <w:highlight w:val="none"/>
        </w:rPr>
        <w:t>合同签订后，乙方开具等额的增值税专用发票及提交履约担保（如有）后</w:t>
      </w:r>
      <w:r>
        <w:rPr>
          <w:rFonts w:hint="eastAsia" w:ascii="仿宋" w:hAnsi="仿宋" w:eastAsia="仿宋" w:cs="仿宋"/>
          <w:bCs/>
          <w:color w:val="auto"/>
          <w:sz w:val="24"/>
          <w:szCs w:val="24"/>
          <w:highlight w:val="none"/>
          <w:u w:val="single"/>
        </w:rPr>
        <w:t>10</w:t>
      </w:r>
      <w:r>
        <w:rPr>
          <w:rFonts w:hint="eastAsia" w:ascii="仿宋" w:hAnsi="仿宋" w:eastAsia="仿宋" w:cs="仿宋"/>
          <w:bCs/>
          <w:color w:val="auto"/>
          <w:sz w:val="24"/>
          <w:szCs w:val="24"/>
          <w:highlight w:val="none"/>
        </w:rPr>
        <w:t xml:space="preserve">个工作日内，甲方支付合同暂定总价的 </w:t>
      </w:r>
      <w:r>
        <w:rPr>
          <w:rFonts w:hint="eastAsia" w:ascii="仿宋" w:hAnsi="仿宋" w:eastAsia="仿宋" w:cs="仿宋"/>
          <w:bCs/>
          <w:color w:val="auto"/>
          <w:sz w:val="24"/>
          <w:szCs w:val="24"/>
          <w:highlight w:val="none"/>
          <w:u w:val="single"/>
        </w:rPr>
        <w:t xml:space="preserve">  30%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…元，（大写： … ）  </w:t>
      </w:r>
      <w:r>
        <w:rPr>
          <w:rFonts w:hint="eastAsia" w:ascii="仿宋" w:hAnsi="仿宋" w:eastAsia="仿宋" w:cs="仿宋"/>
          <w:bCs/>
          <w:color w:val="auto"/>
          <w:sz w:val="24"/>
          <w:szCs w:val="24"/>
          <w:highlight w:val="none"/>
        </w:rPr>
        <w:t>作为预付款。</w:t>
      </w:r>
      <w:r>
        <w:rPr>
          <w:rFonts w:hint="eastAsia" w:ascii="仿宋" w:hAnsi="仿宋" w:eastAsia="仿宋" w:cs="仿宋"/>
          <w:color w:val="auto"/>
          <w:sz w:val="24"/>
          <w:szCs w:val="24"/>
          <w:highlight w:val="none"/>
        </w:rPr>
        <w:t>若合同解除或终止，乙方在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个工作日内返还预付款（无息）。</w:t>
      </w:r>
      <w:r>
        <w:rPr>
          <w:rFonts w:hint="eastAsia" w:ascii="仿宋" w:hAnsi="仿宋" w:eastAsia="仿宋" w:cs="仿宋"/>
          <w:bCs/>
          <w:color w:val="auto"/>
          <w:kern w:val="0"/>
          <w:sz w:val="24"/>
          <w:szCs w:val="24"/>
          <w:highlight w:val="none"/>
        </w:rPr>
        <w:t>逾期未返还，每逾期一天，乙方应按合同暂定总价的</w:t>
      </w:r>
      <w:r>
        <w:rPr>
          <w:rFonts w:hint="eastAsia" w:ascii="仿宋" w:hAnsi="仿宋" w:eastAsia="仿宋" w:cs="仿宋"/>
          <w:bCs/>
          <w:color w:val="auto"/>
          <w:kern w:val="0"/>
          <w:sz w:val="24"/>
          <w:szCs w:val="24"/>
          <w:highlight w:val="none"/>
          <w:u w:val="single"/>
        </w:rPr>
        <w:t>万分之五/天</w:t>
      </w:r>
      <w:r>
        <w:rPr>
          <w:rFonts w:hint="eastAsia" w:ascii="仿宋" w:hAnsi="仿宋" w:eastAsia="仿宋" w:cs="仿宋"/>
          <w:bCs/>
          <w:color w:val="auto"/>
          <w:kern w:val="0"/>
          <w:sz w:val="24"/>
          <w:szCs w:val="24"/>
          <w:highlight w:val="none"/>
        </w:rPr>
        <w:t>支付违约金</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 支付方式：</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5.2.1设备到达现场，经开箱验收合格并全部调试完毕，乙方提交请款资料及等额增值税专用发票，经甲方结算审核后</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ascii="仿宋" w:hAnsi="仿宋" w:eastAsia="仿宋" w:cs="仿宋"/>
          <w:color w:val="auto"/>
          <w:szCs w:val="24"/>
          <w:highlight w:val="none"/>
        </w:rPr>
      </w:pPr>
      <w:r>
        <w:rPr>
          <w:rFonts w:hint="eastAsia" w:ascii="仿宋" w:hAnsi="仿宋" w:eastAsia="仿宋" w:cs="仿宋"/>
          <w:color w:val="auto"/>
          <w:szCs w:val="24"/>
          <w:highlight w:val="none"/>
        </w:rPr>
        <w:t>5.2.2质保期按合同第九条规定执行，质保期满且乙方不存在违约情形，乙方提交请款资料及等额增值税专用发票，甲方审核无误后在</w:t>
      </w:r>
      <w:r>
        <w:rPr>
          <w:rFonts w:hint="eastAsia" w:ascii="仿宋" w:hAnsi="仿宋" w:eastAsia="仿宋" w:cs="仿宋"/>
          <w:color w:val="auto"/>
          <w:szCs w:val="24"/>
          <w:highlight w:val="none"/>
          <w:u w:val="single"/>
        </w:rPr>
        <w:t xml:space="preserve"> 15 </w:t>
      </w:r>
      <w:r>
        <w:rPr>
          <w:rFonts w:hint="eastAsia" w:ascii="仿宋" w:hAnsi="仿宋" w:eastAsia="仿宋" w:cs="仿宋"/>
          <w:color w:val="auto"/>
          <w:szCs w:val="24"/>
          <w:highlight w:val="none"/>
        </w:rPr>
        <w:t>个工作日内支付合同结算价的5％（质保金）给乙方(无息)。</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5.2.3乙方收款账户：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收款账号：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5.2.4乙方在收款前需向甲方提交等额增值税专用发票，增值税专用发票信息：</w:t>
      </w:r>
    </w:p>
    <w:p>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5.3付款方式：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网银支付；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支票；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其他。       </w:t>
      </w:r>
    </w:p>
    <w:p>
      <w:pPr>
        <w:autoSpaceDE w:val="0"/>
        <w:autoSpaceDN w:val="0"/>
        <w:adjustRightInd w:val="0"/>
        <w:spacing w:line="360" w:lineRule="auto"/>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第六条 履约担保</w:t>
      </w:r>
    </w:p>
    <w:p>
      <w:pPr>
        <w:spacing w:line="360" w:lineRule="auto"/>
        <w:ind w:firstLine="480" w:firstLineChars="200"/>
        <w:outlineLvl w:val="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6.1履约担保：</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bCs/>
          <w:color w:val="auto"/>
          <w:sz w:val="24"/>
          <w:szCs w:val="24"/>
          <w:highlight w:val="none"/>
        </w:rPr>
        <w:t xml:space="preserve"> 有，</w:t>
      </w:r>
      <w:r>
        <w:rPr>
          <w:rFonts w:hint="eastAsia" w:ascii="仿宋" w:hAnsi="仿宋" w:eastAsia="仿宋" w:cs="仿宋"/>
          <w:color w:val="auto"/>
          <w:sz w:val="24"/>
          <w:szCs w:val="24"/>
          <w:highlight w:val="none"/>
        </w:rPr>
        <w:t>本合同签订后10日内</w:t>
      </w:r>
      <w:r>
        <w:rPr>
          <w:rFonts w:hint="eastAsia" w:ascii="仿宋" w:hAnsi="仿宋" w:eastAsia="仿宋" w:cs="仿宋"/>
          <w:color w:val="auto"/>
          <w:sz w:val="24"/>
          <w:szCs w:val="24"/>
          <w:highlight w:val="none"/>
          <w:u w:val="single"/>
        </w:rPr>
        <w:t>以合同暂定总价的10%作为履约保证金，</w:t>
      </w:r>
      <w:r>
        <w:rPr>
          <w:rFonts w:hint="eastAsia" w:ascii="仿宋" w:hAnsi="仿宋" w:eastAsia="仿宋" w:cs="仿宋"/>
          <w:color w:val="auto"/>
          <w:sz w:val="24"/>
          <w:szCs w:val="24"/>
          <w:highlight w:val="none"/>
        </w:rPr>
        <w:t>金额为：</w:t>
      </w:r>
      <w:r>
        <w:rPr>
          <w:rFonts w:hint="eastAsia" w:ascii="仿宋" w:hAnsi="仿宋" w:eastAsia="仿宋" w:cs="仿宋"/>
          <w:color w:val="auto"/>
          <w:sz w:val="24"/>
          <w:szCs w:val="24"/>
          <w:highlight w:val="none"/>
          <w:u w:val="single"/>
        </w:rPr>
        <w:t xml:space="preserve"> …（大写人民币： …  ）。</w:t>
      </w:r>
    </w:p>
    <w:p>
      <w:pPr>
        <w:pStyle w:val="21"/>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6.2履约担保按以下任一种形式提供：</w:t>
      </w:r>
    </w:p>
    <w:p>
      <w:pPr>
        <w:pStyle w:val="21"/>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1、符合甲方要求（详见附件6保函格式）的银行独立保函，</w:t>
      </w:r>
    </w:p>
    <w:p>
      <w:pPr>
        <w:pStyle w:val="21"/>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2、现金转账至甲方以下指定账户：</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户名：广州城市水处理设备有限公司</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账号：44050142031400001565 </w:t>
      </w:r>
    </w:p>
    <w:p>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开户行：中国建设银行股份有限公司广州珠江新城支行 </w:t>
      </w:r>
    </w:p>
    <w:p>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6.3履约担保的担保期限和返还</w:t>
      </w:r>
    </w:p>
    <w:p>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r>
        <w:rPr>
          <w:rFonts w:hint="eastAsia" w:ascii="仿宋" w:hAnsi="仿宋" w:eastAsia="仿宋" w:cs="仿宋"/>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r>
        <w:rPr>
          <w:rFonts w:hint="eastAsia" w:ascii="仿宋" w:hAnsi="仿宋" w:eastAsia="仿宋" w:cs="仿宋"/>
          <w:color w:val="auto"/>
          <w:sz w:val="24"/>
          <w:highlight w:val="none"/>
        </w:rPr>
        <w:t>履约银行保函在合同履行完成后，由乙方提出申请，甲方在28日内返还，不支付利息；</w:t>
      </w:r>
      <w:r>
        <w:rPr>
          <w:rFonts w:hint="eastAsia" w:ascii="仿宋" w:hAnsi="仿宋" w:eastAsia="仿宋" w:cs="仿宋"/>
          <w:color w:val="auto"/>
          <w:sz w:val="24"/>
          <w:szCs w:val="24"/>
          <w:highlight w:val="none"/>
        </w:rPr>
        <w:t xml:space="preserve"> </w:t>
      </w:r>
    </w:p>
    <w:p>
      <w:pPr>
        <w:spacing w:line="360" w:lineRule="auto"/>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6.3.3延长担保期限。履约银行保函形式提交履约保证金的，在银行保函到期前，乙方应提前</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ascii="仿宋" w:hAnsi="仿宋" w:eastAsia="仿宋" w:cs="仿宋"/>
          <w:color w:val="auto"/>
          <w:highlight w:val="none"/>
        </w:rPr>
      </w:pPr>
      <w:r>
        <w:rPr>
          <w:rFonts w:hint="eastAsia" w:ascii="仿宋" w:hAnsi="仿宋" w:eastAsia="仿宋" w:cs="仿宋"/>
          <w:color w:val="auto"/>
          <w:highlight w:val="none"/>
        </w:rPr>
        <w:t>6.3.4现金履约保证金的退还：合同履行完成后，由乙方提出申请，甲方在28天内将剩余履约保证金（无息）返还。</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6.3.5甲方按合同约定提取履约担保金额后，乙方应在收到甲方通知后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天内补足数额，逾期未补足，则甲方有权提取履约担保的全部余额并解除合同。</w:t>
      </w:r>
    </w:p>
    <w:bookmarkEnd w:id="114"/>
    <w:bookmarkEnd w:id="115"/>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 xml:space="preserve">第七条 </w:t>
      </w:r>
      <w:r>
        <w:rPr>
          <w:rFonts w:hint="eastAsia" w:ascii="仿宋" w:hAnsi="仿宋" w:eastAsia="仿宋" w:cs="仿宋"/>
          <w:b/>
          <w:color w:val="auto"/>
          <w:sz w:val="24"/>
          <w:szCs w:val="24"/>
          <w:highlight w:val="none"/>
        </w:rPr>
        <w:t>交货及检验要求</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7.2外观验收：设备运抵交货地点后，甲乙双方根据合同约定对合同设备的包装、外观与件数进行清点检查，并共同签署合同设备外观检查记录。</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7.3 开箱验收：开箱检验在合同设备交付地点进行，</w:t>
      </w:r>
      <w:r>
        <w:rPr>
          <w:rFonts w:hint="eastAsia" w:ascii="仿宋" w:hAnsi="仿宋" w:eastAsia="仿宋" w:cs="仿宋"/>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个工作日内退回已支付款项并按设备价格的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%支付违约金。</w:t>
      </w:r>
    </w:p>
    <w:bookmarkEnd w:id="102"/>
    <w:bookmarkEnd w:id="103"/>
    <w:bookmarkEnd w:id="104"/>
    <w:bookmarkEnd w:id="105"/>
    <w:bookmarkEnd w:id="106"/>
    <w:bookmarkEnd w:id="107"/>
    <w:bookmarkEnd w:id="108"/>
    <w:p>
      <w:pPr>
        <w:spacing w:before="120" w:after="120" w:line="360" w:lineRule="auto"/>
        <w:ind w:firstLine="482" w:firstLineChars="200"/>
        <w:rPr>
          <w:rFonts w:ascii="仿宋" w:hAnsi="仿宋" w:eastAsia="仿宋" w:cs="仿宋"/>
          <w:b/>
          <w:color w:val="auto"/>
          <w:sz w:val="24"/>
          <w:szCs w:val="24"/>
          <w:highlight w:val="none"/>
        </w:rPr>
      </w:pPr>
      <w:bookmarkStart w:id="116" w:name="_Toc520190030"/>
      <w:bookmarkStart w:id="117" w:name="_Toc518992990"/>
      <w:bookmarkStart w:id="118" w:name="_Toc474245215"/>
      <w:bookmarkStart w:id="119" w:name="_Toc183666534"/>
      <w:bookmarkStart w:id="120" w:name="_Toc257"/>
      <w:r>
        <w:rPr>
          <w:rFonts w:hint="eastAsia" w:ascii="仿宋" w:hAnsi="仿宋" w:eastAsia="仿宋" w:cs="仿宋"/>
          <w:b/>
          <w:color w:val="auto"/>
          <w:sz w:val="24"/>
          <w:szCs w:val="24"/>
          <w:highlight w:val="none"/>
        </w:rPr>
        <w:t>第八条 包装</w:t>
      </w:r>
      <w:bookmarkEnd w:id="116"/>
      <w:bookmarkEnd w:id="117"/>
      <w:bookmarkEnd w:id="118"/>
      <w:r>
        <w:rPr>
          <w:rFonts w:hint="eastAsia" w:ascii="仿宋" w:hAnsi="仿宋" w:eastAsia="仿宋" w:cs="仿宋"/>
          <w:b/>
          <w:color w:val="auto"/>
          <w:sz w:val="24"/>
          <w:szCs w:val="24"/>
          <w:highlight w:val="none"/>
        </w:rPr>
        <w:t>、标示及运输要求</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包装</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8.1.2超限设备的包装要求：</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8.2 </w:t>
      </w:r>
      <w:bookmarkStart w:id="121" w:name="_Toc107446851"/>
      <w:bookmarkStart w:id="122" w:name="_Toc107447244"/>
      <w:r>
        <w:rPr>
          <w:rFonts w:hint="eastAsia" w:ascii="仿宋" w:hAnsi="仿宋" w:eastAsia="仿宋" w:cs="仿宋"/>
          <w:bCs/>
          <w:color w:val="auto"/>
          <w:sz w:val="24"/>
          <w:szCs w:val="24"/>
          <w:highlight w:val="none"/>
        </w:rPr>
        <w:t>标志</w:t>
      </w:r>
    </w:p>
    <w:bookmarkEnd w:id="121"/>
    <w:bookmarkEnd w:id="122"/>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8.2.1乙方应按照国家标准对设备的外包装进行标志。</w:t>
      </w:r>
    </w:p>
    <w:p>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23" w:name="_Toc306350457"/>
      <w:bookmarkStart w:id="124" w:name="_Toc518992992"/>
      <w:bookmarkStart w:id="125" w:name="_Toc520190032"/>
      <w:bookmarkStart w:id="126" w:name="_Toc474245218"/>
      <w:bookmarkStart w:id="127" w:name="_Toc183666521"/>
      <w:bookmarkStart w:id="128" w:name="_Toc9269"/>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8.3运输</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8.3.1乙方应自行选择适宜的运输工具及线路安排合同设备运输。</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8.3.2 除合同条款另有约定外，每件设备的备品备件应整套装运。</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3"/>
    <w:bookmarkEnd w:id="124"/>
    <w:bookmarkEnd w:id="125"/>
    <w:bookmarkEnd w:id="126"/>
    <w:bookmarkEnd w:id="127"/>
    <w:bookmarkEnd w:id="128"/>
    <w:p>
      <w:pPr>
        <w:adjustRightInd w:val="0"/>
        <w:snapToGrid w:val="0"/>
        <w:spacing w:before="156" w:beforeLines="50" w:after="156" w:afterLines="50" w:line="360" w:lineRule="auto"/>
        <w:ind w:firstLine="482" w:firstLineChars="200"/>
        <w:rPr>
          <w:rFonts w:ascii="仿宋" w:hAnsi="仿宋" w:eastAsia="仿宋" w:cs="仿宋"/>
          <w:color w:val="auto"/>
          <w:sz w:val="24"/>
          <w:szCs w:val="24"/>
          <w:highlight w:val="none"/>
        </w:rPr>
      </w:pPr>
      <w:bookmarkStart w:id="129" w:name="_Toc183666522"/>
      <w:bookmarkStart w:id="130" w:name="_Toc306350458"/>
      <w:bookmarkStart w:id="131" w:name="_Toc18496"/>
      <w:r>
        <w:rPr>
          <w:rFonts w:hint="eastAsia" w:ascii="仿宋" w:hAnsi="仿宋" w:eastAsia="仿宋" w:cs="仿宋"/>
          <w:b/>
          <w:color w:val="auto"/>
          <w:sz w:val="24"/>
          <w:szCs w:val="24"/>
          <w:highlight w:val="none"/>
        </w:rPr>
        <w:t>第九条 技术服务</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乙方应按甲方需求，派遣技术熟练、称职的技术人员到现场为甲方提供设备调试运行等技术服务。</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  乙方技术人员应遵守甲方施工现场的各项规章制度和安全操作规程，并服从甲方的现场管理。</w:t>
      </w:r>
    </w:p>
    <w:p>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9"/>
    <w:bookmarkEnd w:id="130"/>
    <w:bookmarkEnd w:id="131"/>
    <w:p>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32" w:name="_Toc520190034"/>
      <w:bookmarkStart w:id="133" w:name="_Toc474245220"/>
      <w:bookmarkStart w:id="134" w:name="_Toc518992994"/>
      <w:bookmarkStart w:id="135" w:name="_Toc183666523"/>
      <w:bookmarkStart w:id="136" w:name="_Toc4682"/>
      <w:bookmarkStart w:id="137" w:name="_Toc306350459"/>
      <w:r>
        <w:rPr>
          <w:rFonts w:hint="eastAsia" w:ascii="仿宋" w:hAnsi="仿宋" w:eastAsia="仿宋" w:cs="仿宋"/>
          <w:b/>
          <w:color w:val="auto"/>
          <w:sz w:val="24"/>
          <w:szCs w:val="24"/>
          <w:highlight w:val="none"/>
        </w:rPr>
        <w:t>第十条 质量保</w:t>
      </w:r>
      <w:bookmarkEnd w:id="132"/>
      <w:bookmarkEnd w:id="133"/>
      <w:bookmarkEnd w:id="134"/>
      <w:r>
        <w:rPr>
          <w:rFonts w:hint="eastAsia" w:ascii="仿宋" w:hAnsi="仿宋" w:eastAsia="仿宋" w:cs="仿宋"/>
          <w:b/>
          <w:color w:val="auto"/>
          <w:sz w:val="24"/>
          <w:szCs w:val="24"/>
          <w:highlight w:val="none"/>
        </w:rPr>
        <w:t>修</w:t>
      </w:r>
    </w:p>
    <w:p>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10.1保修期：自</w:t>
      </w:r>
      <w:r>
        <w:rPr>
          <w:rFonts w:hint="eastAsia" w:ascii="仿宋" w:hAnsi="仿宋" w:eastAsia="仿宋" w:cs="仿宋"/>
          <w:color w:val="auto"/>
          <w:kern w:val="0"/>
          <w:sz w:val="24"/>
          <w:szCs w:val="24"/>
          <w:highlight w:val="none"/>
          <w:lang w:val="zh-CN"/>
        </w:rPr>
        <w:t>设备</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验收合格之日起</w:t>
      </w:r>
      <w:r>
        <w:rPr>
          <w:rFonts w:hint="eastAsia" w:ascii="仿宋" w:hAnsi="仿宋" w:eastAsia="仿宋" w:cs="仿宋"/>
          <w:color w:val="auto"/>
          <w:sz w:val="24"/>
          <w:szCs w:val="24"/>
          <w:highlight w:val="none"/>
          <w:u w:val="single"/>
        </w:rPr>
        <w:t xml:space="preserve"> 1  年</w:t>
      </w:r>
      <w:r>
        <w:rPr>
          <w:rFonts w:hint="eastAsia" w:ascii="仿宋" w:hAnsi="仿宋" w:eastAsia="仿宋" w:cs="仿宋"/>
          <w:color w:val="auto"/>
          <w:sz w:val="24"/>
          <w:szCs w:val="24"/>
          <w:highlight w:val="none"/>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10.2</w:t>
      </w:r>
      <w:r>
        <w:rPr>
          <w:rFonts w:hint="eastAsia" w:ascii="仿宋" w:hAnsi="仿宋" w:eastAsia="仿宋" w:cs="仿宋"/>
          <w:color w:val="auto"/>
          <w:kern w:val="0"/>
          <w:sz w:val="24"/>
          <w:szCs w:val="24"/>
          <w:highlight w:val="none"/>
        </w:rPr>
        <w:t>保修</w:t>
      </w:r>
      <w:r>
        <w:rPr>
          <w:rFonts w:hint="eastAsia" w:ascii="仿宋" w:hAnsi="仿宋" w:eastAsia="仿宋" w:cs="仿宋"/>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highlight w:val="none"/>
          <w:u w:val="single"/>
          <w:lang w:val="zh-CN"/>
        </w:rPr>
        <w:t>同暂定总价的10%作为</w:t>
      </w:r>
      <w:r>
        <w:rPr>
          <w:rFonts w:hint="eastAsia" w:ascii="仿宋" w:hAnsi="仿宋" w:eastAsia="仿宋" w:cs="仿宋"/>
          <w:color w:val="auto"/>
          <w:kern w:val="0"/>
          <w:sz w:val="24"/>
          <w:szCs w:val="24"/>
          <w:highlight w:val="none"/>
          <w:lang w:val="zh-CN"/>
        </w:rPr>
        <w:t>违约金，</w:t>
      </w:r>
      <w:r>
        <w:rPr>
          <w:rFonts w:hint="eastAsia" w:ascii="仿宋" w:hAnsi="仿宋" w:eastAsia="仿宋" w:cs="仿宋"/>
          <w:color w:val="auto"/>
          <w:kern w:val="0"/>
          <w:sz w:val="24"/>
          <w:szCs w:val="24"/>
          <w:highlight w:val="none"/>
        </w:rPr>
        <w:t>由此产生的</w:t>
      </w:r>
      <w:r>
        <w:rPr>
          <w:rFonts w:hint="eastAsia" w:ascii="仿宋" w:hAnsi="仿宋" w:eastAsia="仿宋" w:cs="仿宋"/>
          <w:color w:val="auto"/>
          <w:kern w:val="0"/>
          <w:sz w:val="24"/>
          <w:szCs w:val="24"/>
          <w:highlight w:val="none"/>
          <w:lang w:val="zh-CN"/>
        </w:rPr>
        <w:t>费用由乙方承担。对涉及运营费用，乙方应保证在</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w:t>
      </w:r>
      <w:r>
        <w:rPr>
          <w:rFonts w:hint="eastAsia" w:ascii="仿宋" w:hAnsi="仿宋" w:eastAsia="仿宋" w:cs="仿宋"/>
          <w:color w:val="auto"/>
          <w:kern w:val="0"/>
          <w:sz w:val="24"/>
          <w:szCs w:val="24"/>
          <w:highlight w:val="none"/>
        </w:rPr>
        <w:t>合格</w:t>
      </w:r>
      <w:r>
        <w:rPr>
          <w:rFonts w:hint="eastAsia" w:ascii="仿宋" w:hAnsi="仿宋" w:eastAsia="仿宋" w:cs="仿宋"/>
          <w:color w:val="auto"/>
          <w:kern w:val="0"/>
          <w:sz w:val="24"/>
          <w:szCs w:val="24"/>
          <w:highlight w:val="none"/>
          <w:lang w:val="zh-CN"/>
        </w:rPr>
        <w:t>后三年内，</w:t>
      </w:r>
      <w:r>
        <w:rPr>
          <w:rFonts w:hint="eastAsia" w:ascii="仿宋" w:hAnsi="仿宋" w:eastAsia="仿宋" w:cs="仿宋"/>
          <w:color w:val="auto"/>
          <w:kern w:val="0"/>
          <w:sz w:val="24"/>
          <w:szCs w:val="24"/>
          <w:highlight w:val="none"/>
        </w:rPr>
        <w:t>设备</w:t>
      </w:r>
      <w:r>
        <w:rPr>
          <w:rFonts w:hint="eastAsia" w:ascii="仿宋" w:hAnsi="仿宋" w:eastAsia="仿宋" w:cs="仿宋"/>
          <w:color w:val="auto"/>
          <w:kern w:val="0"/>
          <w:sz w:val="24"/>
          <w:szCs w:val="24"/>
          <w:highlight w:val="none"/>
          <w:lang w:val="zh-CN"/>
        </w:rPr>
        <w:t>运行费用不高于投标文件/响应文件的承诺指标，</w:t>
      </w:r>
      <w:r>
        <w:rPr>
          <w:rFonts w:hint="eastAsia" w:ascii="仿宋" w:hAnsi="仿宋" w:eastAsia="仿宋" w:cs="仿宋"/>
          <w:color w:val="auto"/>
          <w:kern w:val="0"/>
          <w:sz w:val="24"/>
          <w:szCs w:val="24"/>
          <w:highlight w:val="none"/>
        </w:rPr>
        <w:t>否则，</w:t>
      </w:r>
      <w:r>
        <w:rPr>
          <w:rFonts w:hint="eastAsia" w:ascii="仿宋" w:hAnsi="仿宋" w:eastAsia="仿宋" w:cs="仿宋"/>
          <w:color w:val="auto"/>
          <w:kern w:val="0"/>
          <w:sz w:val="24"/>
          <w:szCs w:val="24"/>
          <w:highlight w:val="none"/>
          <w:lang w:val="zh-CN"/>
        </w:rPr>
        <w:t>乙方需无条件免费更换设备</w:t>
      </w:r>
      <w:r>
        <w:rPr>
          <w:rFonts w:hint="eastAsia" w:ascii="仿宋" w:hAnsi="仿宋" w:eastAsia="仿宋" w:cs="仿宋"/>
          <w:color w:val="auto"/>
          <w:kern w:val="0"/>
          <w:sz w:val="24"/>
          <w:szCs w:val="24"/>
          <w:highlight w:val="none"/>
        </w:rPr>
        <w:t>并支付违约金</w:t>
      </w:r>
      <w:r>
        <w:rPr>
          <w:rFonts w:hint="eastAsia" w:ascii="仿宋" w:hAnsi="仿宋" w:eastAsia="仿宋" w:cs="仿宋"/>
          <w:color w:val="auto"/>
          <w:kern w:val="0"/>
          <w:sz w:val="24"/>
          <w:szCs w:val="24"/>
          <w:highlight w:val="none"/>
          <w:u w:val="single"/>
        </w:rPr>
        <w:t xml:space="preserve"> 5000</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质量保修期间，如合同设备出现故障，乙方应在接到甲方通知后</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 xml:space="preserve">  小时内通过电话、网络等提供远程技术指导，如甲方需要乙方到场的，乙方应在收到甲方通知后</w:t>
      </w:r>
      <w:r>
        <w:rPr>
          <w:rFonts w:hint="eastAsia" w:ascii="仿宋" w:hAnsi="仿宋" w:eastAsia="仿宋" w:cs="仿宋"/>
          <w:bCs/>
          <w:color w:val="auto"/>
          <w:sz w:val="24"/>
          <w:szCs w:val="24"/>
          <w:highlight w:val="none"/>
          <w:u w:val="single"/>
        </w:rPr>
        <w:t xml:space="preserve"> 48 </w:t>
      </w:r>
      <w:r>
        <w:rPr>
          <w:rFonts w:hint="eastAsia" w:ascii="仿宋" w:hAnsi="仿宋" w:eastAsia="仿宋" w:cs="仿宋"/>
          <w:bCs/>
          <w:color w:val="auto"/>
          <w:sz w:val="24"/>
          <w:szCs w:val="24"/>
          <w:highlight w:val="none"/>
        </w:rPr>
        <w:t>小时内派专业技术人员到场负责解决及维修故障。</w:t>
      </w:r>
      <w:bookmarkEnd w:id="135"/>
      <w:bookmarkEnd w:id="136"/>
      <w:bookmarkEnd w:id="137"/>
      <w:bookmarkStart w:id="138" w:name="_Toc518992997"/>
      <w:bookmarkStart w:id="139" w:name="_Toc474245223"/>
      <w:bookmarkStart w:id="140" w:name="_Toc107446857"/>
      <w:bookmarkStart w:id="141" w:name="_Toc306350464"/>
      <w:bookmarkStart w:id="142" w:name="_Toc107447250"/>
      <w:bookmarkStart w:id="143" w:name="_Toc27734"/>
      <w:bookmarkStart w:id="144" w:name="_Toc520190037"/>
      <w:bookmarkStart w:id="145" w:name="_Toc183666528"/>
      <w:r>
        <w:rPr>
          <w:rFonts w:hint="eastAsia" w:ascii="仿宋" w:hAnsi="仿宋" w:eastAsia="仿宋" w:cs="仿宋"/>
          <w:bCs/>
          <w:color w:val="auto"/>
          <w:sz w:val="24"/>
          <w:szCs w:val="24"/>
          <w:highlight w:val="none"/>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highlight w:val="none"/>
          <w:u w:val="single"/>
        </w:rPr>
        <w:t>合同暂定总价10%/次</w:t>
      </w:r>
      <w:r>
        <w:rPr>
          <w:rFonts w:hint="eastAsia" w:ascii="仿宋" w:hAnsi="仿宋" w:eastAsia="仿宋" w:cs="仿宋"/>
          <w:bCs/>
          <w:color w:val="auto"/>
          <w:sz w:val="24"/>
          <w:szCs w:val="24"/>
          <w:highlight w:val="none"/>
        </w:rPr>
        <w:t>作为违约金。</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第十一条 违约责任</w:t>
      </w:r>
      <w:bookmarkEnd w:id="138"/>
      <w:bookmarkEnd w:id="139"/>
      <w:bookmarkEnd w:id="140"/>
      <w:bookmarkEnd w:id="141"/>
      <w:bookmarkEnd w:id="142"/>
      <w:bookmarkEnd w:id="143"/>
      <w:bookmarkEnd w:id="144"/>
      <w:bookmarkEnd w:id="145"/>
    </w:p>
    <w:p>
      <w:pPr>
        <w:spacing w:line="360" w:lineRule="auto"/>
        <w:ind w:firstLine="482"/>
        <w:rPr>
          <w:rFonts w:ascii="仿宋" w:hAnsi="仿宋" w:eastAsia="仿宋" w:cs="仿宋"/>
          <w:bCs/>
          <w:color w:val="auto"/>
          <w:sz w:val="24"/>
          <w:szCs w:val="24"/>
          <w:highlight w:val="none"/>
        </w:rPr>
      </w:pPr>
      <w:bookmarkStart w:id="146" w:name="_Toc5166"/>
      <w:bookmarkStart w:id="147" w:name="_Toc306350465"/>
      <w:bookmarkStart w:id="148" w:name="_Toc183666529"/>
      <w:r>
        <w:rPr>
          <w:rFonts w:hint="eastAsia" w:ascii="仿宋" w:hAnsi="仿宋" w:eastAsia="仿宋" w:cs="仿宋"/>
          <w:bCs/>
          <w:color w:val="auto"/>
          <w:sz w:val="24"/>
          <w:szCs w:val="24"/>
          <w:highlight w:val="none"/>
        </w:rPr>
        <w:t>11.1 延期交货的违约责任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 乙方应按照本合同约定的时间交货。如乙方因客观情况导致无法按时交货，乙方应在交货期前</w:t>
      </w:r>
      <w:r>
        <w:rPr>
          <w:rFonts w:hint="eastAsia" w:ascii="仿宋" w:hAnsi="仿宋" w:eastAsia="仿宋" w:cs="仿宋"/>
          <w:bCs/>
          <w:color w:val="auto"/>
          <w:sz w:val="24"/>
          <w:szCs w:val="24"/>
          <w:highlight w:val="none"/>
          <w:u w:val="single"/>
        </w:rPr>
        <w:t xml:space="preserve">  7  </w:t>
      </w:r>
      <w:r>
        <w:rPr>
          <w:rFonts w:hint="eastAsia" w:ascii="仿宋" w:hAnsi="仿宋" w:eastAsia="仿宋" w:cs="仿宋"/>
          <w:bCs/>
          <w:color w:val="auto"/>
          <w:sz w:val="24"/>
          <w:szCs w:val="24"/>
          <w:highlight w:val="none"/>
        </w:rPr>
        <w:t>日，以书面形式将原因及预计拖延的时间通知甲方。经甲方同意后，交货期顺延。</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11.1.2乙方未能在合同规定期限内交货并交付完整技术资料的，每逾期一天，甲方有权按迟</w:t>
      </w:r>
      <w:r>
        <w:rPr>
          <w:rFonts w:hint="eastAsia" w:ascii="仿宋" w:hAnsi="仿宋" w:eastAsia="仿宋" w:cs="仿宋"/>
          <w:bCs/>
          <w:color w:val="auto"/>
          <w:sz w:val="24"/>
          <w:szCs w:val="24"/>
          <w:highlight w:val="none"/>
          <w:u w:val="single"/>
        </w:rPr>
        <w:t>交货设备价格的1%/天</w:t>
      </w:r>
      <w:r>
        <w:rPr>
          <w:rFonts w:hint="eastAsia" w:ascii="仿宋" w:hAnsi="仿宋" w:eastAsia="仿宋" w:cs="仿宋"/>
          <w:bCs/>
          <w:color w:val="auto"/>
          <w:sz w:val="24"/>
          <w:szCs w:val="24"/>
          <w:highlight w:val="none"/>
        </w:rPr>
        <w:t>要求乙方支付违约金。逾期超过</w:t>
      </w:r>
      <w:r>
        <w:rPr>
          <w:rFonts w:hint="eastAsia" w:ascii="仿宋" w:hAnsi="仿宋" w:eastAsia="仿宋" w:cs="仿宋"/>
          <w:bCs/>
          <w:color w:val="auto"/>
          <w:sz w:val="24"/>
          <w:szCs w:val="24"/>
          <w:highlight w:val="none"/>
          <w:u w:val="single"/>
        </w:rPr>
        <w:t xml:space="preserve"> 15 </w:t>
      </w:r>
      <w:r>
        <w:rPr>
          <w:rFonts w:hint="eastAsia" w:ascii="仿宋" w:hAnsi="仿宋" w:eastAsia="仿宋" w:cs="仿宋"/>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质量问题的违约责任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（1）乙方承担费用，用合格的新设备更换有缺陷的设备或修补缺陷部分；</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（3）按不合格设备价格的</w:t>
      </w:r>
      <w:r>
        <w:rPr>
          <w:rFonts w:hint="eastAsia" w:ascii="仿宋" w:hAnsi="仿宋" w:eastAsia="仿宋" w:cs="仿宋"/>
          <w:bCs/>
          <w:color w:val="auto"/>
          <w:sz w:val="24"/>
          <w:szCs w:val="24"/>
          <w:highlight w:val="none"/>
          <w:u w:val="single"/>
        </w:rPr>
        <w:t>50</w:t>
      </w:r>
      <w:r>
        <w:rPr>
          <w:rFonts w:hint="eastAsia" w:ascii="仿宋" w:hAnsi="仿宋" w:eastAsia="仿宋" w:cs="仿宋"/>
          <w:bCs/>
          <w:color w:val="auto"/>
          <w:sz w:val="24"/>
          <w:szCs w:val="24"/>
          <w:highlight w:val="none"/>
        </w:rPr>
        <w:t>%支付违约金。</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（4）赔偿甲方因设备质量问题导致的一切损失。</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小时内采取修理、更换、退货等补救措施并负担因此发生的费用，同时需向甲方支付</w:t>
      </w:r>
      <w:r>
        <w:rPr>
          <w:rFonts w:hint="eastAsia" w:ascii="仿宋" w:hAnsi="仿宋" w:eastAsia="仿宋" w:cs="仿宋"/>
          <w:bCs/>
          <w:color w:val="auto"/>
          <w:sz w:val="24"/>
          <w:szCs w:val="24"/>
          <w:highlight w:val="none"/>
          <w:u w:val="single"/>
        </w:rPr>
        <w:t xml:space="preserve">不合格设备价格的 50 </w:t>
      </w:r>
      <w:r>
        <w:rPr>
          <w:rFonts w:hint="eastAsia" w:ascii="仿宋" w:hAnsi="仿宋" w:eastAsia="仿宋" w:cs="仿宋"/>
          <w:bCs/>
          <w:color w:val="auto"/>
          <w:sz w:val="24"/>
          <w:szCs w:val="24"/>
          <w:highlight w:val="none"/>
        </w:rPr>
        <w:t>%作为违约金。</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highlight w:val="none"/>
          <w:u w:val="single"/>
        </w:rPr>
        <w:t>合同暂定总价的 100 %</w:t>
      </w:r>
      <w:r>
        <w:rPr>
          <w:rFonts w:hint="eastAsia" w:ascii="仿宋" w:hAnsi="仿宋" w:eastAsia="仿宋" w:cs="仿宋"/>
          <w:bCs/>
          <w:color w:val="auto"/>
          <w:sz w:val="24"/>
          <w:szCs w:val="24"/>
          <w:highlight w:val="none"/>
        </w:rPr>
        <w:t>支付违约金。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如乙方未按合同六条约定递交履约保证金，甲方有权解除合同并要求乙方支付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 xml:space="preserve">作为违约金。 </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 如双方对质量责任认定有争议，</w:t>
      </w:r>
      <w:r>
        <w:rPr>
          <w:rFonts w:hint="eastAsia" w:ascii="仿宋" w:hAnsi="仿宋" w:eastAsia="仿宋" w:cs="仿宋"/>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highlight w:val="none"/>
          <w:u w:val="single"/>
        </w:rPr>
        <w:t>_30 _</w:t>
      </w:r>
      <w:r>
        <w:rPr>
          <w:rFonts w:hint="eastAsia" w:ascii="仿宋" w:hAnsi="仿宋" w:eastAsia="仿宋" w:cs="仿宋"/>
          <w:bCs/>
          <w:color w:val="auto"/>
          <w:sz w:val="24"/>
          <w:szCs w:val="24"/>
          <w:highlight w:val="none"/>
        </w:rPr>
        <w:t>日，甲方有权解除合同并要求乙方支付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作为违约金（</w:t>
      </w:r>
      <w:r>
        <w:rPr>
          <w:rFonts w:hint="eastAsia" w:ascii="仿宋" w:hAnsi="仿宋" w:eastAsia="仿宋" w:cs="仿宋"/>
          <w:color w:val="auto"/>
          <w:sz w:val="24"/>
          <w:highlight w:val="none"/>
        </w:rPr>
        <w:t>如合同另行约定违约责任，从其约定</w:t>
      </w:r>
      <w:r>
        <w:rPr>
          <w:rFonts w:hint="eastAsia" w:ascii="仿宋" w:hAnsi="仿宋" w:eastAsia="仿宋" w:cs="仿宋"/>
          <w:bCs/>
          <w:color w:val="auto"/>
          <w:sz w:val="24"/>
          <w:szCs w:val="24"/>
          <w:highlight w:val="none"/>
        </w:rPr>
        <w:t xml:space="preserve">）。 </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仿宋" w:hAnsi="仿宋" w:eastAsia="仿宋" w:cs="仿宋"/>
          <w:b/>
          <w:color w:val="auto"/>
          <w:sz w:val="24"/>
          <w:szCs w:val="24"/>
          <w:highlight w:val="none"/>
        </w:rPr>
      </w:pPr>
      <w:bookmarkStart w:id="149" w:name="_Toc107446861"/>
      <w:bookmarkStart w:id="150" w:name="_Toc520190038"/>
      <w:bookmarkStart w:id="151" w:name="_Toc518992998"/>
      <w:bookmarkStart w:id="152" w:name="_Toc118086592"/>
      <w:bookmarkStart w:id="153" w:name="_Toc107446860"/>
      <w:bookmarkStart w:id="154" w:name="_Toc107447253"/>
      <w:bookmarkStart w:id="155" w:name="_Toc107447254"/>
      <w:bookmarkStart w:id="156" w:name="_Toc474245224"/>
      <w:r>
        <w:rPr>
          <w:rFonts w:hint="eastAsia" w:ascii="仿宋" w:hAnsi="仿宋" w:eastAsia="仿宋" w:cs="仿宋"/>
          <w:b/>
          <w:color w:val="auto"/>
          <w:sz w:val="24"/>
          <w:szCs w:val="24"/>
          <w:highlight w:val="none"/>
        </w:rPr>
        <w:t>第十二条 变更或解除</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 甲方解除合同</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如乙方存在下述情况之一，甲方有权向乙方发出书面通知，全部或部分解除本合同：</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12.1.2乙方交付的设备存在严重的质量问题，导致本合同目的不能实现；</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 乙方存在违反合同义务的其他情形，经甲方催告后仍未作出补救或完成整改；</w:t>
      </w:r>
    </w:p>
    <w:p>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 乙方投标时提交的资料不真实，或任何时候发现乙方有违反投标时的承诺和（或）声明的情况；</w:t>
      </w:r>
    </w:p>
    <w:p>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 乙方解除合同</w:t>
      </w:r>
    </w:p>
    <w:p>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如甲方无正当理由未能按本合同约定期限向乙方支付合同款，并经乙方催告后超过</w:t>
      </w:r>
      <w:r>
        <w:rPr>
          <w:rFonts w:hint="eastAsia" w:ascii="仿宋" w:hAnsi="仿宋" w:eastAsia="仿宋" w:cs="仿宋"/>
          <w:bCs/>
          <w:color w:val="auto"/>
          <w:sz w:val="24"/>
          <w:szCs w:val="24"/>
          <w:highlight w:val="none"/>
          <w:u w:val="single"/>
        </w:rPr>
        <w:t xml:space="preserve">  60 </w:t>
      </w:r>
      <w:r>
        <w:rPr>
          <w:rFonts w:hint="eastAsia" w:ascii="仿宋" w:hAnsi="仿宋" w:eastAsia="仿宋" w:cs="仿宋"/>
          <w:bCs/>
          <w:color w:val="auto"/>
          <w:sz w:val="24"/>
          <w:szCs w:val="24"/>
          <w:highlight w:val="none"/>
        </w:rPr>
        <w:t xml:space="preserve"> 天仍未支付，乙方有权以书面通知解除本合同。</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12.3甲乙双方经协商一致后解除合同。</w:t>
      </w:r>
    </w:p>
    <w:p>
      <w:pPr>
        <w:spacing w:line="480" w:lineRule="exact"/>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 不可抗力</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（1）地震、火山爆发、滑坡、暴雨（橙色预警及以上）、台风（黄色预警及以上）、海啸、龙卷风、大面积流行病(如：非典型性肺炎等)或瘟疫；</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（2）战争行为、入侵、武装冲突或外敌行为、封锁、暴乱、恐怖行为或军事演习；</w:t>
      </w:r>
    </w:p>
    <w:p>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争议解决方式：</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因本合同引起的或与本合同有关的任何争议，甲乙双方应友好协商解决，如协商不成，任何一方均可依法向</w:t>
      </w:r>
      <w:r>
        <w:rPr>
          <w:rFonts w:hint="eastAsia" w:ascii="仿宋" w:hAnsi="仿宋" w:eastAsia="仿宋" w:cs="仿宋"/>
          <w:color w:val="auto"/>
          <w:sz w:val="24"/>
          <w:szCs w:val="24"/>
          <w:highlight w:val="none"/>
          <w:u w:val="single"/>
        </w:rPr>
        <w:t>甲方所在地人民法院</w:t>
      </w:r>
      <w:r>
        <w:rPr>
          <w:rFonts w:hint="eastAsia" w:ascii="仿宋" w:hAnsi="仿宋" w:eastAsia="仿宋" w:cs="仿宋"/>
          <w:color w:val="auto"/>
          <w:sz w:val="24"/>
          <w:szCs w:val="24"/>
          <w:highlight w:val="none"/>
        </w:rPr>
        <w:t>提起诉讼。</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在甲方同意的情况下，除有争端之外的合同其它部分在争端解决前应继续执行。</w:t>
      </w:r>
    </w:p>
    <w:p>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pPr>
        <w:spacing w:line="360" w:lineRule="auto"/>
        <w:ind w:firstLine="595" w:firstLineChars="248"/>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15.2本合同自甲乙双方法定代表人或授权代理人签字并加盖公章之日起生效。</w:t>
      </w:r>
    </w:p>
    <w:p>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15.3本合同一式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份。均具有同等法律效力。</w:t>
      </w:r>
    </w:p>
    <w:p>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15.4补充条款：</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bookmarkEnd w:id="119"/>
    <w:bookmarkEnd w:id="120"/>
    <w:bookmarkEnd w:id="146"/>
    <w:bookmarkEnd w:id="147"/>
    <w:bookmarkEnd w:id="148"/>
    <w:bookmarkEnd w:id="149"/>
    <w:bookmarkEnd w:id="150"/>
    <w:bookmarkEnd w:id="151"/>
    <w:bookmarkEnd w:id="152"/>
    <w:bookmarkEnd w:id="153"/>
    <w:bookmarkEnd w:id="154"/>
    <w:bookmarkEnd w:id="155"/>
    <w:bookmarkEnd w:id="156"/>
    <w:p>
      <w:pPr>
        <w:pStyle w:val="2"/>
        <w:ind w:firstLine="0"/>
        <w:rPr>
          <w:rFonts w:ascii="仿宋" w:hAnsi="仿宋" w:eastAsia="仿宋" w:cs="仿宋"/>
          <w:color w:val="auto"/>
          <w:highlight w:val="none"/>
        </w:rPr>
      </w:pPr>
    </w:p>
    <w:p>
      <w:pPr>
        <w:pStyle w:val="2"/>
        <w:rPr>
          <w:rFonts w:ascii="仿宋" w:hAnsi="仿宋" w:eastAsia="仿宋" w:cs="仿宋"/>
          <w:color w:val="auto"/>
          <w:highlight w:val="none"/>
        </w:rPr>
      </w:pP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附件：1.发包通知书</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2.物品采购安全协议书</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3.廉洁协议</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4.不诚信行为的情形及相应被暂停参与投标活动的处理标准</w:t>
      </w:r>
    </w:p>
    <w:p>
      <w:pPr>
        <w:spacing w:line="360" w:lineRule="auto"/>
        <w:ind w:left="630" w:leftChars="300" w:firstLine="48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.技术需求（如需）</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6.授权委托证明（如需）</w:t>
      </w:r>
    </w:p>
    <w:p>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：（章）广州城市水处理设备有限公司</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p>
        </w:tc>
        <w:tc>
          <w:tcPr>
            <w:tcW w:w="4696" w:type="dxa"/>
            <w:tcBorders>
              <w:top w:val="nil"/>
              <w:left w:val="nil"/>
              <w:bottom w:val="nil"/>
              <w:right w:val="nil"/>
            </w:tcBorders>
          </w:tcPr>
          <w:p>
            <w:pPr>
              <w:adjustRightInd w:val="0"/>
              <w:snapToGrid w:val="0"/>
              <w:spacing w:line="360" w:lineRule="auto"/>
              <w:ind w:left="4181" w:hanging="4180" w:hangingChars="174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附件2：物品采购安全协议书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2000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widowControl/>
        <w:spacing w:line="280" w:lineRule="exact"/>
        <w:rPr>
          <w:rFonts w:ascii="仿宋" w:hAnsi="仿宋" w:eastAsia="仿宋" w:cs="仿宋"/>
          <w:b/>
          <w:bCs/>
          <w:color w:val="auto"/>
          <w:szCs w:val="21"/>
          <w:highlight w:val="none"/>
        </w:rPr>
      </w:pPr>
      <w:r>
        <w:rPr>
          <w:rFonts w:hint="eastAsia" w:ascii="宋体" w:hAnsi="宋体" w:eastAsia="宋体" w:cs="宋体"/>
          <w:b/>
          <w:bCs/>
          <w:color w:val="auto"/>
          <w:sz w:val="24"/>
          <w:szCs w:val="24"/>
          <w:highlight w:val="none"/>
        </w:rPr>
        <w:t xml:space="preserve">附件7  </w:t>
      </w:r>
      <w:r>
        <w:rPr>
          <w:rFonts w:hint="eastAsia" w:ascii="仿宋" w:hAnsi="仿宋" w:eastAsia="仿宋" w:cs="仿宋"/>
          <w:b/>
          <w:bCs/>
          <w:color w:val="auto"/>
          <w:szCs w:val="21"/>
          <w:highlight w:val="none"/>
        </w:rPr>
        <w:t xml:space="preserve">                            </w:t>
      </w:r>
    </w:p>
    <w:p>
      <w:pPr>
        <w:widowControl/>
        <w:spacing w:line="280" w:lineRule="exact"/>
        <w:jc w:val="center"/>
        <w:rPr>
          <w:rFonts w:ascii="仿宋" w:hAnsi="仿宋" w:eastAsia="仿宋" w:cs="仿宋"/>
          <w:b/>
          <w:bCs/>
          <w:color w:val="auto"/>
          <w:szCs w:val="21"/>
          <w:highlight w:val="none"/>
        </w:rPr>
      </w:pPr>
    </w:p>
    <w:p>
      <w:pPr>
        <w:widowControl/>
        <w:spacing w:line="280" w:lineRule="exact"/>
        <w:jc w:val="center"/>
        <w:rPr>
          <w:rFonts w:ascii="仿宋" w:hAnsi="仿宋" w:eastAsia="仿宋" w:cs="仿宋"/>
          <w:b/>
          <w:bCs/>
          <w:color w:val="auto"/>
          <w:szCs w:val="21"/>
          <w:highlight w:val="none"/>
        </w:rPr>
      </w:pPr>
    </w:p>
    <w:p>
      <w:pPr>
        <w:widowControl/>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履约保函模板</w:t>
      </w:r>
    </w:p>
    <w:p>
      <w:pPr>
        <w:widowControl/>
        <w:spacing w:line="2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（受益人）</w:t>
      </w:r>
      <w:r>
        <w:rPr>
          <w:rFonts w:hint="eastAsia" w:ascii="仿宋" w:hAnsi="仿宋" w:eastAsia="仿宋" w:cs="仿宋"/>
          <w:color w:val="auto"/>
          <w:sz w:val="24"/>
          <w:szCs w:val="24"/>
          <w:highlight w:val="none"/>
        </w:rPr>
        <w:br w:type="textWrapping"/>
      </w:r>
    </w:p>
    <w:p>
      <w:pPr>
        <w:widowControl/>
        <w:spacing w:line="2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（以下简称“委托人”）与贵方于</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（以下简称“合同”），我行同意为委托人出具履约保函，作为委托人履行合同义务的担保，以使你方得到履约保函的保障。本保函为不可撤销，见索即付的独立保函。</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一、我行保证在收到贵单位于保函有效期内送达的依本保函约定的索赔申请后，在个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工作日内无条件和不可改变地向贵单位支付最高金额不超过人民币元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）的履约保证金，并放弃向你方提出任何异议和追索的权利。</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二、贵单位的索赔申请应符合下述条件：</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（一）贵单位法定代表人或其授权代表签字并加盖单位公章；</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（二）在保函有效期内送达我行；</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（三）明确的索赔金额（不得超过本保函第一条所列之限额）。</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三、本保函自签发之日起生效，有效期至</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。本保函于下述任一事项发生之时立即失效，我行在本保函项下的保证义务即刻解除：</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（一）本保函有效期限届满；</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（二）我行保证的义务履行完毕。</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五、我行向你方支付索赔金额后，本保函担保金额即按贵方通知的索赔金额予以递减。</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六、保函失效后请将保函退回我行注销，无论正本最终退回与否，不影响本保函依上述约定自动失效。</w:t>
      </w:r>
    </w:p>
    <w:p>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落款</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保函说明：</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保函不得有下列或类似含义的表述：</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1.银行承担的为连带责任保证、一般保证。</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2.未经银行书面同意，受益人与申请人修改合同或其项下附件时，银行的保证义务解除。</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3.合同撤销或无效的，保函失效。</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4.申请人对受益人的抗辩，银行有权向受益人主张。</w:t>
      </w:r>
    </w:p>
    <w:p>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5.受益人请求付款的请款单据包含法院裁判文书、仲裁裁决、第三方单位出具的鉴定书等申请人违约的证明材料。</w:t>
      </w:r>
    </w:p>
    <w:p>
      <w:pPr>
        <w:pStyle w:val="2"/>
        <w:rPr>
          <w:rFonts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7" w:name="_Toc16552"/>
      <w:bookmarkStart w:id="158" w:name="_Toc3723"/>
      <w:bookmarkStart w:id="159" w:name="_Toc12169"/>
      <w:bookmarkStart w:id="160" w:name="_Toc28358"/>
      <w:bookmarkStart w:id="161" w:name="_Toc30824"/>
      <w:bookmarkStart w:id="162" w:name="_Toc23515"/>
      <w:bookmarkStart w:id="163" w:name="_Toc1563"/>
      <w:bookmarkStart w:id="164" w:name="_Toc8147"/>
      <w:bookmarkStart w:id="165" w:name="_Toc6230"/>
      <w:bookmarkStart w:id="166" w:name="_Toc21847"/>
      <w:bookmarkStart w:id="167" w:name="_Toc5129"/>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7"/>
      <w:bookmarkEnd w:id="158"/>
      <w:bookmarkEnd w:id="159"/>
      <w:bookmarkEnd w:id="160"/>
      <w:bookmarkEnd w:id="161"/>
      <w:bookmarkEnd w:id="162"/>
      <w:bookmarkEnd w:id="163"/>
      <w:bookmarkEnd w:id="164"/>
      <w:bookmarkEnd w:id="165"/>
      <w:bookmarkEnd w:id="166"/>
      <w:bookmarkEnd w:id="167"/>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8" w:name="_Toc22764"/>
      <w:bookmarkStart w:id="169" w:name="_Toc24815"/>
      <w:bookmarkStart w:id="170" w:name="_Toc87616388"/>
      <w:bookmarkStart w:id="171" w:name="_Toc12769"/>
      <w:bookmarkStart w:id="172" w:name="_Toc30157"/>
      <w:bookmarkStart w:id="173" w:name="_Toc12610"/>
      <w:bookmarkStart w:id="174" w:name="_Toc5342"/>
      <w:bookmarkStart w:id="175" w:name="_Toc17119"/>
      <w:bookmarkStart w:id="176" w:name="_Toc24490"/>
      <w:bookmarkStart w:id="177" w:name="_Toc31564"/>
      <w:bookmarkStart w:id="178" w:name="_Toc10840"/>
      <w:bookmarkStart w:id="179" w:name="_Toc21675"/>
      <w:bookmarkStart w:id="180" w:name="_Toc88209951"/>
      <w:r>
        <w:rPr>
          <w:rFonts w:hint="eastAsia" w:ascii="宋体" w:hAnsi="宋体" w:eastAsia="宋体" w:cs="宋体"/>
          <w:color w:val="auto"/>
          <w:highlight w:val="none"/>
        </w:rPr>
        <w:t>响应文件格式要求</w:t>
      </w:r>
      <w:bookmarkEnd w:id="168"/>
      <w:bookmarkEnd w:id="169"/>
      <w:bookmarkEnd w:id="170"/>
      <w:bookmarkEnd w:id="171"/>
      <w:bookmarkEnd w:id="172"/>
      <w:bookmarkEnd w:id="173"/>
      <w:bookmarkEnd w:id="174"/>
      <w:bookmarkEnd w:id="175"/>
      <w:bookmarkEnd w:id="176"/>
      <w:bookmarkEnd w:id="177"/>
      <w:bookmarkEnd w:id="178"/>
      <w:bookmarkEnd w:id="179"/>
      <w:bookmarkEnd w:id="180"/>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4"/>
          <w:szCs w:val="44"/>
          <w:highlight w:val="none"/>
          <w:u w:val="single"/>
        </w:rPr>
      </w:pPr>
      <w:r>
        <w:rPr>
          <w:rFonts w:hint="eastAsia" w:ascii="宋体" w:hAnsi="宋体" w:eastAsia="宋体" w:cs="宋体"/>
          <w:color w:val="auto"/>
          <w:sz w:val="44"/>
          <w:szCs w:val="44"/>
          <w:highlight w:val="none"/>
          <w:u w:val="single"/>
        </w:rPr>
        <w:t>广州城市水处理设备有限公司振动分析仪采购项目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1" w:name="_Toc87616389"/>
      <w:bookmarkStart w:id="182" w:name="_Toc88209952"/>
      <w:r>
        <w:rPr>
          <w:rFonts w:hint="eastAsia" w:ascii="宋体" w:hAnsi="宋体" w:eastAsia="宋体" w:cs="宋体"/>
          <w:color w:val="auto"/>
          <w:sz w:val="28"/>
          <w:szCs w:val="28"/>
          <w:highlight w:val="none"/>
        </w:rPr>
        <w:t>1.响应函</w:t>
      </w:r>
      <w:bookmarkEnd w:id="181"/>
      <w:bookmarkEnd w:id="182"/>
    </w:p>
    <w:p>
      <w:pPr>
        <w:spacing w:line="600" w:lineRule="exact"/>
        <w:rPr>
          <w:rFonts w:ascii="宋体" w:hAnsi="宋体" w:eastAsia="宋体" w:cs="宋体"/>
          <w:color w:val="auto"/>
          <w:sz w:val="28"/>
          <w:szCs w:val="28"/>
          <w:highlight w:val="none"/>
        </w:rPr>
      </w:pPr>
      <w:bookmarkStart w:id="183" w:name="_Toc88209953"/>
      <w:bookmarkStart w:id="184" w:name="_Toc87616390"/>
      <w:r>
        <w:rPr>
          <w:rFonts w:hint="eastAsia" w:ascii="宋体" w:hAnsi="宋体" w:eastAsia="宋体" w:cs="宋体"/>
          <w:color w:val="auto"/>
          <w:sz w:val="28"/>
          <w:szCs w:val="28"/>
          <w:highlight w:val="none"/>
        </w:rPr>
        <w:t>2.法定代表人证明或授权委托书</w:t>
      </w:r>
      <w:bookmarkEnd w:id="183"/>
      <w:bookmarkEnd w:id="184"/>
      <w:bookmarkStart w:id="185" w:name="_Toc87616393"/>
      <w:bookmarkStart w:id="186"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7.其他资料</w:t>
      </w:r>
      <w:bookmarkEnd w:id="185"/>
      <w:bookmarkEnd w:id="186"/>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7" w:name="_Toc88209957"/>
      <w:bookmarkStart w:id="188" w:name="_Toc6313"/>
      <w:bookmarkStart w:id="189" w:name="_Toc87616394"/>
      <w:bookmarkStart w:id="190" w:name="_Toc12665"/>
      <w:bookmarkStart w:id="191" w:name="_Toc28619645"/>
      <w:r>
        <w:rPr>
          <w:rFonts w:hint="eastAsia" w:ascii="宋体" w:hAnsi="宋体" w:cs="宋体"/>
          <w:color w:val="auto"/>
          <w:sz w:val="28"/>
          <w:szCs w:val="28"/>
          <w:highlight w:val="none"/>
        </w:rPr>
        <w:t>1.响应函</w:t>
      </w:r>
      <w:bookmarkEnd w:id="187"/>
      <w:bookmarkEnd w:id="188"/>
      <w:bookmarkEnd w:id="189"/>
      <w:bookmarkEnd w:id="190"/>
      <w:bookmarkEnd w:id="191"/>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2" w:name="_Toc22527"/>
      <w:bookmarkStart w:id="193" w:name="_Toc87616395"/>
      <w:bookmarkStart w:id="194" w:name="_Toc88209958"/>
      <w:bookmarkStart w:id="195" w:name="_Toc29833"/>
    </w:p>
    <w:p>
      <w:pPr>
        <w:pStyle w:val="2"/>
        <w:rPr>
          <w:rFonts w:eastAsia="宋体" w:cs="宋体"/>
          <w:color w:val="auto"/>
          <w:sz w:val="28"/>
          <w:szCs w:val="28"/>
          <w:highlight w:val="none"/>
        </w:rPr>
      </w:pPr>
    </w:p>
    <w:p>
      <w:pPr>
        <w:pStyle w:val="6"/>
        <w:spacing w:before="0"/>
        <w:rPr>
          <w:rFonts w:ascii="宋体" w:hAnsi="宋体" w:cs="宋体"/>
          <w:color w:val="auto"/>
          <w:sz w:val="28"/>
          <w:szCs w:val="28"/>
          <w:highlight w:val="none"/>
        </w:rPr>
      </w:pPr>
    </w:p>
    <w:p>
      <w:pPr>
        <w:rPr>
          <w:color w:val="auto"/>
          <w:highlight w:val="none"/>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2"/>
      <w:bookmarkEnd w:id="193"/>
      <w:bookmarkEnd w:id="194"/>
      <w:bookmarkEnd w:id="195"/>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6" w:name="_Toc8086"/>
      <w:bookmarkStart w:id="197" w:name="_Toc88209963"/>
      <w:bookmarkStart w:id="198" w:name="_Toc19830"/>
      <w:bookmarkStart w:id="199" w:name="_Toc87616400"/>
      <w:r>
        <w:rPr>
          <w:rFonts w:hint="eastAsia" w:ascii="宋体" w:hAnsi="宋体" w:cs="宋体"/>
          <w:color w:val="auto"/>
          <w:sz w:val="28"/>
          <w:szCs w:val="28"/>
          <w:highlight w:val="none"/>
        </w:rPr>
        <w:t>3.资格审查资料</w:t>
      </w:r>
      <w:bookmarkEnd w:id="196"/>
      <w:bookmarkEnd w:id="197"/>
      <w:bookmarkEnd w:id="198"/>
      <w:bookmarkEnd w:id="199"/>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200"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200"/>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我方郑重承诺，在参与广州城市水处理设备有限公司振动分析仪</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1" w:name="_Toc32430"/>
      <w:bookmarkStart w:id="202" w:name="_Toc19423"/>
      <w:r>
        <w:rPr>
          <w:rFonts w:hint="eastAsia" w:ascii="宋体" w:hAnsi="宋体" w:cs="宋体"/>
          <w:color w:val="auto"/>
          <w:sz w:val="28"/>
          <w:szCs w:val="28"/>
          <w:highlight w:val="none"/>
        </w:rPr>
        <w:t>5.报价表</w:t>
      </w:r>
      <w:bookmarkEnd w:id="201"/>
      <w:bookmarkEnd w:id="202"/>
    </w:p>
    <w:p>
      <w:pPr>
        <w:rPr>
          <w:rFonts w:ascii="宋体" w:hAnsi="宋体" w:eastAsia="宋体" w:cs="宋体"/>
          <w:color w:val="auto"/>
          <w:highlight w:val="none"/>
        </w:rPr>
      </w:pPr>
    </w:p>
    <w:tbl>
      <w:tblPr>
        <w:tblStyle w:val="25"/>
        <w:tblpPr w:leftFromText="180" w:rightFromText="180" w:vertAnchor="text" w:horzAnchor="page" w:tblpX="1637" w:tblpY="297"/>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21"/>
        <w:gridCol w:w="1188"/>
        <w:gridCol w:w="1613"/>
        <w:gridCol w:w="862"/>
        <w:gridCol w:w="1053"/>
        <w:gridCol w:w="834"/>
        <w:gridCol w:w="112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79" w:type="dxa"/>
            <w:vAlign w:val="center"/>
          </w:tcPr>
          <w:p>
            <w:pPr>
              <w:pStyle w:val="10"/>
              <w:jc w:val="center"/>
              <w:rPr>
                <w:rFonts w:ascii="宋体" w:hAnsi="宋体" w:eastAsia="宋体" w:cs="宋体"/>
                <w:b/>
                <w:bCs/>
                <w:color w:val="auto"/>
                <w:sz w:val="24"/>
                <w:szCs w:val="24"/>
                <w:highlight w:val="none"/>
              </w:rPr>
            </w:pPr>
            <w:bookmarkStart w:id="203" w:name="_Toc16386"/>
            <w:bookmarkStart w:id="204" w:name="_Toc6058"/>
            <w:bookmarkStart w:id="205" w:name="_Toc87616402"/>
            <w:bookmarkStart w:id="206" w:name="_Toc88209965"/>
            <w:r>
              <w:rPr>
                <w:rFonts w:hint="eastAsia" w:ascii="宋体" w:hAnsi="宋体" w:eastAsia="宋体" w:cs="宋体"/>
                <w:b/>
                <w:bCs/>
                <w:color w:val="auto"/>
                <w:sz w:val="28"/>
                <w:szCs w:val="28"/>
                <w:highlight w:val="none"/>
              </w:rPr>
              <w:t>序号</w:t>
            </w:r>
          </w:p>
        </w:tc>
        <w:tc>
          <w:tcPr>
            <w:tcW w:w="721"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设备名称</w:t>
            </w:r>
          </w:p>
        </w:tc>
        <w:tc>
          <w:tcPr>
            <w:tcW w:w="1188"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设备类型</w:t>
            </w:r>
          </w:p>
        </w:tc>
        <w:tc>
          <w:tcPr>
            <w:tcW w:w="1613"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生产厂家及型号</w:t>
            </w:r>
          </w:p>
        </w:tc>
        <w:tc>
          <w:tcPr>
            <w:tcW w:w="862"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单位</w:t>
            </w:r>
          </w:p>
        </w:tc>
        <w:tc>
          <w:tcPr>
            <w:tcW w:w="1053"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数量</w:t>
            </w:r>
          </w:p>
        </w:tc>
        <w:tc>
          <w:tcPr>
            <w:tcW w:w="834" w:type="dxa"/>
            <w:vAlign w:val="center"/>
          </w:tcPr>
          <w:p>
            <w:pPr>
              <w:pStyle w:val="1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1121"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总价</w:t>
            </w:r>
          </w:p>
        </w:tc>
        <w:tc>
          <w:tcPr>
            <w:tcW w:w="1275" w:type="dxa"/>
            <w:vAlign w:val="center"/>
          </w:tcPr>
          <w:p>
            <w:pPr>
              <w:pStyle w:val="1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79" w:type="dxa"/>
            <w:vAlign w:val="center"/>
          </w:tcPr>
          <w:p>
            <w:pPr>
              <w:pStyle w:val="1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721" w:type="dxa"/>
            <w:vAlign w:val="center"/>
          </w:tcPr>
          <w:p>
            <w:pPr>
              <w:pStyle w:val="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振动分析仪</w:t>
            </w:r>
          </w:p>
        </w:tc>
        <w:tc>
          <w:tcPr>
            <w:tcW w:w="1188" w:type="dxa"/>
            <w:vAlign w:val="center"/>
          </w:tcPr>
          <w:p>
            <w:pPr>
              <w:pStyle w:val="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便携式</w:t>
            </w:r>
          </w:p>
        </w:tc>
        <w:tc>
          <w:tcPr>
            <w:tcW w:w="1613" w:type="dxa"/>
            <w:vAlign w:val="center"/>
          </w:tcPr>
          <w:p>
            <w:pPr>
              <w:pStyle w:val="10"/>
              <w:rPr>
                <w:rFonts w:ascii="宋体" w:hAnsi="宋体" w:eastAsia="宋体" w:cs="宋体"/>
                <w:color w:val="auto"/>
                <w:sz w:val="24"/>
                <w:szCs w:val="24"/>
                <w:highlight w:val="none"/>
              </w:rPr>
            </w:pPr>
          </w:p>
        </w:tc>
        <w:tc>
          <w:tcPr>
            <w:tcW w:w="862" w:type="dxa"/>
            <w:vAlign w:val="center"/>
          </w:tcPr>
          <w:p>
            <w:pPr>
              <w:pStyle w:val="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53" w:type="dxa"/>
            <w:vAlign w:val="center"/>
          </w:tcPr>
          <w:p>
            <w:pPr>
              <w:pStyle w:val="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4" w:type="dxa"/>
            <w:vAlign w:val="center"/>
          </w:tcPr>
          <w:p>
            <w:pPr>
              <w:pStyle w:val="10"/>
              <w:ind w:firstLine="480" w:firstLineChars="200"/>
              <w:rPr>
                <w:rFonts w:ascii="宋体" w:hAnsi="宋体" w:eastAsia="宋体" w:cs="宋体"/>
                <w:color w:val="auto"/>
                <w:sz w:val="24"/>
                <w:szCs w:val="24"/>
                <w:highlight w:val="none"/>
              </w:rPr>
            </w:pPr>
          </w:p>
        </w:tc>
        <w:tc>
          <w:tcPr>
            <w:tcW w:w="1121" w:type="dxa"/>
            <w:vAlign w:val="center"/>
          </w:tcPr>
          <w:p>
            <w:pPr>
              <w:pStyle w:val="10"/>
              <w:ind w:firstLine="480" w:firstLineChars="200"/>
              <w:rPr>
                <w:rFonts w:ascii="宋体" w:hAnsi="宋体" w:eastAsia="宋体" w:cs="宋体"/>
                <w:color w:val="auto"/>
                <w:sz w:val="24"/>
                <w:szCs w:val="24"/>
                <w:highlight w:val="none"/>
              </w:rPr>
            </w:pPr>
          </w:p>
        </w:tc>
        <w:tc>
          <w:tcPr>
            <w:tcW w:w="1275" w:type="dxa"/>
            <w:vAlign w:val="center"/>
          </w:tcPr>
          <w:p>
            <w:pPr>
              <w:pStyle w:val="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含13%税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9546" w:type="dxa"/>
            <w:gridSpan w:val="9"/>
            <w:vAlign w:val="center"/>
          </w:tcPr>
          <w:p>
            <w:pPr>
              <w:spacing w:before="156" w:beforeLines="50" w:line="276" w:lineRule="auto"/>
              <w:rPr>
                <w:b/>
                <w:color w:val="auto"/>
                <w:sz w:val="24"/>
                <w:highlight w:val="none"/>
              </w:rPr>
            </w:pPr>
            <w:r>
              <w:rPr>
                <w:rFonts w:hint="eastAsia" w:ascii="Arial" w:hAnsi="Arial" w:cs="Arial"/>
                <w:b/>
                <w:color w:val="auto"/>
                <w:sz w:val="24"/>
                <w:highlight w:val="none"/>
              </w:rPr>
              <w:t>一、</w:t>
            </w:r>
            <w:r>
              <w:rPr>
                <w:rFonts w:ascii="Arial" w:hAnsi="Arial" w:cs="Arial"/>
                <w:b/>
                <w:color w:val="auto"/>
                <w:sz w:val="24"/>
                <w:highlight w:val="none"/>
              </w:rPr>
              <w:t>具备以</w:t>
            </w:r>
            <w:r>
              <w:rPr>
                <w:rFonts w:hint="eastAsia"/>
                <w:b/>
                <w:color w:val="auto"/>
                <w:sz w:val="24"/>
                <w:highlight w:val="none"/>
              </w:rPr>
              <w:t>性能要求：</w:t>
            </w:r>
          </w:p>
          <w:p>
            <w:pPr>
              <w:pStyle w:val="37"/>
              <w:numPr>
                <w:ilvl w:val="3"/>
                <w:numId w:val="8"/>
              </w:numPr>
              <w:spacing w:before="156" w:beforeLines="50" w:after="156" w:afterLines="50" w:line="276" w:lineRule="auto"/>
              <w:ind w:firstLineChars="0"/>
              <w:rPr>
                <w:color w:val="auto"/>
                <w:sz w:val="24"/>
                <w:highlight w:val="none"/>
              </w:rPr>
            </w:pPr>
            <w:r>
              <w:rPr>
                <w:rFonts w:hint="eastAsia" w:ascii="宋体" w:eastAsia="宋体" w:cs="宋体"/>
                <w:color w:val="auto"/>
                <w:kern w:val="0"/>
                <w:sz w:val="24"/>
                <w:szCs w:val="24"/>
                <w:highlight w:val="none"/>
              </w:rPr>
              <w:t>具有专家自动诊断系统功能，</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在数秒钟内完成机械设备故障的自动诊断，诊断准确率在</w:t>
            </w:r>
            <w:r>
              <w:rPr>
                <w:rFonts w:ascii="Calibri" w:hAnsi="Calibri" w:eastAsia="宋体" w:cs="Calibri"/>
                <w:color w:val="auto"/>
                <w:kern w:val="0"/>
                <w:sz w:val="24"/>
                <w:szCs w:val="24"/>
                <w:highlight w:val="none"/>
              </w:rPr>
              <w:t>90%</w:t>
            </w:r>
            <w:r>
              <w:rPr>
                <w:rFonts w:hint="eastAsia" w:ascii="宋体" w:eastAsia="宋体" w:cs="宋体"/>
                <w:color w:val="auto"/>
                <w:kern w:val="0"/>
                <w:sz w:val="24"/>
                <w:szCs w:val="24"/>
                <w:highlight w:val="none"/>
              </w:rPr>
              <w:t>以上。</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专家自动诊断系统中含有</w:t>
            </w:r>
            <w:r>
              <w:rPr>
                <w:rFonts w:ascii="Calibri" w:hAnsi="Calibri" w:eastAsia="宋体" w:cs="Calibri"/>
                <w:color w:val="auto"/>
                <w:kern w:val="0"/>
                <w:sz w:val="24"/>
                <w:szCs w:val="24"/>
                <w:highlight w:val="none"/>
              </w:rPr>
              <w:t xml:space="preserve">6000 </w:t>
            </w:r>
            <w:r>
              <w:rPr>
                <w:rFonts w:hint="eastAsia" w:ascii="宋体" w:eastAsia="宋体" w:cs="宋体"/>
                <w:color w:val="auto"/>
                <w:kern w:val="0"/>
                <w:sz w:val="24"/>
                <w:szCs w:val="24"/>
                <w:highlight w:val="none"/>
              </w:rPr>
              <w:t>多种诊断规则，</w:t>
            </w:r>
            <w:r>
              <w:rPr>
                <w:rFonts w:ascii="Calibri" w:hAnsi="Calibri" w:eastAsia="宋体" w:cs="Calibri"/>
                <w:color w:val="auto"/>
                <w:kern w:val="0"/>
                <w:sz w:val="24"/>
                <w:szCs w:val="24"/>
                <w:highlight w:val="none"/>
              </w:rPr>
              <w:t xml:space="preserve">1200 </w:t>
            </w:r>
            <w:r>
              <w:rPr>
                <w:rFonts w:hint="eastAsia" w:ascii="宋体" w:eastAsia="宋体" w:cs="宋体"/>
                <w:color w:val="auto"/>
                <w:kern w:val="0"/>
                <w:sz w:val="24"/>
                <w:szCs w:val="24"/>
                <w:highlight w:val="none"/>
              </w:rPr>
              <w:t>多种类机械故障，</w:t>
            </w:r>
            <w:r>
              <w:rPr>
                <w:rFonts w:ascii="Calibri" w:hAnsi="Calibri" w:eastAsia="宋体" w:cs="Calibri"/>
                <w:color w:val="auto"/>
                <w:kern w:val="0"/>
                <w:sz w:val="24"/>
                <w:szCs w:val="24"/>
                <w:highlight w:val="none"/>
              </w:rPr>
              <w:t xml:space="preserve">50 </w:t>
            </w:r>
            <w:r>
              <w:rPr>
                <w:rFonts w:hint="eastAsia" w:ascii="宋体" w:eastAsia="宋体" w:cs="宋体"/>
                <w:color w:val="auto"/>
                <w:kern w:val="0"/>
                <w:sz w:val="24"/>
                <w:szCs w:val="24"/>
                <w:highlight w:val="none"/>
              </w:rPr>
              <w:t>多种常用机械类型，并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不断扩充。</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具有基于云的远程数据通讯，实现了远程诊断协助，和远程监测与诊断服务。</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主机设备为进口品牌，采用一体化的工业笔记本设计，小巧轻便。</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分析仪主体采用</w:t>
            </w:r>
            <w:r>
              <w:rPr>
                <w:rFonts w:ascii="Calibri" w:hAnsi="Calibri" w:eastAsia="宋体" w:cs="Calibri"/>
                <w:color w:val="auto"/>
                <w:kern w:val="0"/>
                <w:sz w:val="24"/>
                <w:szCs w:val="24"/>
                <w:highlight w:val="none"/>
              </w:rPr>
              <w:t>Windows10</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 xml:space="preserve">64 </w:t>
            </w:r>
            <w:r>
              <w:rPr>
                <w:rFonts w:hint="eastAsia" w:ascii="宋体" w:eastAsia="宋体" w:cs="宋体"/>
                <w:color w:val="auto"/>
                <w:kern w:val="0"/>
                <w:sz w:val="24"/>
                <w:szCs w:val="24"/>
                <w:highlight w:val="none"/>
              </w:rPr>
              <w:t>位操作系统。并且</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装其他应用模块。</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具备四通道同步数据采集、实时分析。</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使用三轴向加速度传感器，同时采集三个通道振动数据。</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具备标准化的传感器安装垫设计，确保测试数据的</w:t>
            </w:r>
            <w:r>
              <w:rPr>
                <w:rFonts w:hint="eastAsia" w:ascii="宋体" w:eastAsia="宋体" w:cs="宋体"/>
                <w:color w:val="auto"/>
                <w:kern w:val="0"/>
                <w:sz w:val="24"/>
                <w:szCs w:val="24"/>
                <w:highlight w:val="none"/>
                <w:lang w:val="en-US" w:eastAsia="zh-CN"/>
              </w:rPr>
              <w:t>可</w:t>
            </w:r>
            <w:r>
              <w:rPr>
                <w:rFonts w:hint="eastAsia" w:ascii="宋体" w:eastAsia="宋体" w:cs="宋体"/>
                <w:color w:val="auto"/>
                <w:kern w:val="0"/>
                <w:sz w:val="24"/>
                <w:szCs w:val="24"/>
                <w:highlight w:val="none"/>
              </w:rPr>
              <w:t>靠性和一致性。</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分析仪主体与采集模块要求相互独立，仪器与采集模块通过配对，使用蓝牙通讯，将携带采集模块安装到现场设备上，便于在危险位置远距离和有毒有害位置隔离采集，最少支持</w:t>
            </w:r>
            <w:r>
              <w:rPr>
                <w:rFonts w:ascii="Calibri" w:hAnsi="Calibri" w:eastAsia="宋体" w:cs="Calibri"/>
                <w:color w:val="auto"/>
                <w:kern w:val="0"/>
                <w:sz w:val="24"/>
                <w:szCs w:val="24"/>
                <w:highlight w:val="none"/>
              </w:rPr>
              <w:t xml:space="preserve">20 </w:t>
            </w:r>
            <w:r>
              <w:rPr>
                <w:rFonts w:hint="eastAsia" w:ascii="宋体" w:eastAsia="宋体" w:cs="宋体"/>
                <w:color w:val="auto"/>
                <w:kern w:val="0"/>
                <w:sz w:val="24"/>
                <w:szCs w:val="24"/>
                <w:highlight w:val="none"/>
              </w:rPr>
              <w:t>米长距离采集。</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支持高频波形与频谱、解调波形与频谱、低频波形与频谱采集一次完成。</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自动完成设备状态诊断分析，查看频谱、波形和评估。</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具备专家自动诊断功能、自动诊断结论的精细度要达到零部件级，并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自动评估故障严重等级。</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根据设备历史数据生成统计计算相对报警值。</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采集的数据</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远程到任何需要有专家诊断分析的位置。</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在系统向导指引下快速完成建模工作。</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能实现平均值测量，</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用于涡流传感器直流分量测量，平均类型包括均方根、线性、指数、峰保持、峰保持连续、阶次跟踪、时间同步、负平均等。</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具备敲击测试功能，</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测试部件固有频率。</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具备升、降速跟踪采集功能。</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具备自动长时间时域波形采集，实现准在线功能。</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支持以路径</w:t>
            </w:r>
            <w:r>
              <w:rPr>
                <w:rFonts w:ascii="Calibri" w:hAnsi="Calibri" w:eastAsia="宋体" w:cs="Calibri"/>
                <w:color w:val="auto"/>
                <w:kern w:val="0"/>
                <w:sz w:val="24"/>
                <w:szCs w:val="24"/>
                <w:highlight w:val="none"/>
              </w:rPr>
              <w:t>/</w:t>
            </w:r>
            <w:r>
              <w:rPr>
                <w:rFonts w:hint="eastAsia" w:ascii="宋体" w:eastAsia="宋体" w:cs="宋体"/>
                <w:color w:val="auto"/>
                <w:kern w:val="0"/>
                <w:sz w:val="24"/>
                <w:szCs w:val="24"/>
                <w:highlight w:val="none"/>
              </w:rPr>
              <w:t>分析方式采集数据。</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支持接入多种传感器，至少包括位移、速度、加速度和电流传感器。</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支持频谱窗口：汉宁，海明，平顶，矩形窗。</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平均类型：线性、指数、峰保持、峰保持连续。</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能显示瀑布图、伯德图，</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进行起停机分析。</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具有轴承数据库。</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支持无轴承结构和型号的自动轴承故障判定。</w:t>
            </w:r>
          </w:p>
          <w:p>
            <w:pPr>
              <w:pStyle w:val="37"/>
              <w:numPr>
                <w:ilvl w:val="3"/>
                <w:numId w:val="8"/>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具有电机数据库。</w:t>
            </w:r>
          </w:p>
          <w:p>
            <w:pPr>
              <w:pStyle w:val="37"/>
              <w:numPr>
                <w:ilvl w:val="2"/>
                <w:numId w:val="8"/>
              </w:numPr>
              <w:spacing w:before="312" w:beforeLines="100" w:after="156"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硬件技术要求</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全套硬件设备应为原装进口品牌；</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lang w:val="en-US" w:eastAsia="zh-CN"/>
              </w:rPr>
              <w:t>配</w:t>
            </w:r>
            <w:r>
              <w:rPr>
                <w:rFonts w:hint="eastAsia" w:ascii="宋体" w:eastAsia="宋体" w:cs="宋体"/>
                <w:color w:val="auto"/>
                <w:kern w:val="0"/>
                <w:sz w:val="24"/>
                <w:szCs w:val="24"/>
                <w:highlight w:val="none"/>
              </w:rPr>
              <w:t>四通道配置，支持无相位振动测试分析和相位接入分析，要求集数据采集、现场分析和现场动平衡于一体；</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分析仪屏幕尺寸不小于</w:t>
            </w:r>
            <w:r>
              <w:rPr>
                <w:rFonts w:ascii="Calibri" w:hAnsi="Calibri" w:eastAsia="宋体" w:cs="Calibri"/>
                <w:color w:val="auto"/>
                <w:kern w:val="0"/>
                <w:sz w:val="24"/>
                <w:szCs w:val="24"/>
                <w:highlight w:val="none"/>
              </w:rPr>
              <w:t>8”</w:t>
            </w:r>
            <w:r>
              <w:rPr>
                <w:rFonts w:hint="eastAsia" w:ascii="宋体" w:eastAsia="宋体" w:cs="宋体"/>
                <w:color w:val="auto"/>
                <w:kern w:val="0"/>
                <w:sz w:val="24"/>
                <w:szCs w:val="24"/>
                <w:highlight w:val="none"/>
              </w:rPr>
              <w:t>，显示屏分辨率</w:t>
            </w:r>
            <w:r>
              <w:rPr>
                <w:rFonts w:ascii="Calibri" w:hAnsi="Calibri" w:eastAsia="宋体" w:cs="Calibri"/>
                <w:color w:val="auto"/>
                <w:kern w:val="0"/>
                <w:sz w:val="24"/>
                <w:szCs w:val="24"/>
                <w:highlight w:val="none"/>
              </w:rPr>
              <w:t xml:space="preserve">1366×768 </w:t>
            </w:r>
            <w:r>
              <w:rPr>
                <w:rFonts w:hint="eastAsia" w:ascii="宋体" w:eastAsia="宋体" w:cs="宋体"/>
                <w:color w:val="auto"/>
                <w:kern w:val="0"/>
                <w:sz w:val="24"/>
                <w:szCs w:val="24"/>
                <w:highlight w:val="none"/>
              </w:rPr>
              <w:t>像素以上，</w:t>
            </w:r>
            <w:r>
              <w:rPr>
                <w:rFonts w:ascii="Calibri" w:hAnsi="Calibri" w:eastAsia="宋体" w:cs="Calibri"/>
                <w:color w:val="auto"/>
                <w:kern w:val="0"/>
                <w:sz w:val="24"/>
                <w:szCs w:val="24"/>
                <w:highlight w:val="none"/>
              </w:rPr>
              <w:t xml:space="preserve">LED </w:t>
            </w:r>
            <w:r>
              <w:rPr>
                <w:rFonts w:hint="eastAsia" w:ascii="宋体" w:eastAsia="宋体" w:cs="宋体"/>
                <w:color w:val="auto"/>
                <w:kern w:val="0"/>
                <w:sz w:val="24"/>
                <w:szCs w:val="24"/>
                <w:highlight w:val="none"/>
              </w:rPr>
              <w:t>背光；</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仪器配备</w:t>
            </w:r>
            <w:r>
              <w:rPr>
                <w:rFonts w:ascii="Calibri" w:hAnsi="Calibri" w:eastAsia="宋体" w:cs="Calibri"/>
                <w:color w:val="auto"/>
                <w:kern w:val="0"/>
                <w:sz w:val="24"/>
                <w:szCs w:val="24"/>
                <w:highlight w:val="none"/>
              </w:rPr>
              <w:t xml:space="preserve">500M </w:t>
            </w:r>
            <w:r>
              <w:rPr>
                <w:rFonts w:hint="eastAsia" w:ascii="宋体" w:eastAsia="宋体" w:cs="宋体"/>
                <w:color w:val="auto"/>
                <w:kern w:val="0"/>
                <w:sz w:val="24"/>
                <w:szCs w:val="24"/>
                <w:highlight w:val="none"/>
              </w:rPr>
              <w:t>像素的工业摄像机；</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主机采用</w:t>
            </w:r>
            <w:r>
              <w:rPr>
                <w:rFonts w:ascii="Calibri" w:hAnsi="Calibri" w:eastAsia="宋体" w:cs="Calibri"/>
                <w:color w:val="auto"/>
                <w:kern w:val="0"/>
                <w:sz w:val="24"/>
                <w:szCs w:val="24"/>
                <w:highlight w:val="none"/>
              </w:rPr>
              <w:t xml:space="preserve">WIN10 </w:t>
            </w:r>
            <w:r>
              <w:rPr>
                <w:rFonts w:hint="eastAsia" w:ascii="宋体" w:eastAsia="宋体" w:cs="宋体"/>
                <w:color w:val="auto"/>
                <w:kern w:val="0"/>
                <w:sz w:val="24"/>
                <w:szCs w:val="24"/>
                <w:highlight w:val="none"/>
              </w:rPr>
              <w:t>操作系统，并具备扩展安装</w:t>
            </w:r>
            <w:r>
              <w:rPr>
                <w:rFonts w:ascii="Calibri" w:hAnsi="Calibri" w:eastAsia="宋体" w:cs="Calibri"/>
                <w:color w:val="auto"/>
                <w:kern w:val="0"/>
                <w:sz w:val="24"/>
                <w:szCs w:val="24"/>
                <w:highlight w:val="none"/>
              </w:rPr>
              <w:t>OFFICE</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WPS</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QQ</w:t>
            </w:r>
            <w:r>
              <w:rPr>
                <w:rFonts w:hint="eastAsia" w:ascii="宋体" w:eastAsia="宋体" w:cs="宋体"/>
                <w:color w:val="auto"/>
                <w:kern w:val="0"/>
                <w:sz w:val="24"/>
                <w:szCs w:val="24"/>
                <w:highlight w:val="none"/>
              </w:rPr>
              <w:t>、微信等办公及通讯软件的能力；</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处理器主频不低于</w:t>
            </w:r>
            <w:r>
              <w:rPr>
                <w:rFonts w:ascii="Calibri" w:hAnsi="Calibri" w:eastAsia="宋体" w:cs="Calibri"/>
                <w:color w:val="auto"/>
                <w:kern w:val="0"/>
                <w:sz w:val="24"/>
                <w:szCs w:val="24"/>
                <w:highlight w:val="none"/>
              </w:rPr>
              <w:t>1.83GHz</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运行内存不低于</w:t>
            </w:r>
            <w:r>
              <w:rPr>
                <w:rFonts w:ascii="Calibri" w:hAnsi="Calibri" w:eastAsia="宋体" w:cs="Calibri"/>
                <w:color w:val="auto"/>
                <w:kern w:val="0"/>
                <w:sz w:val="24"/>
                <w:szCs w:val="24"/>
                <w:highlight w:val="none"/>
              </w:rPr>
              <w:t>4G</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本机存储容量（不含扩展卡）不低于</w:t>
            </w:r>
            <w:r>
              <w:rPr>
                <w:rFonts w:ascii="Calibri" w:hAnsi="Calibri" w:eastAsia="宋体" w:cs="Calibri"/>
                <w:color w:val="auto"/>
                <w:kern w:val="0"/>
                <w:sz w:val="24"/>
                <w:szCs w:val="24"/>
                <w:highlight w:val="none"/>
              </w:rPr>
              <w:t>128G</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配有大容量锂离子电池，配备普通适配器，一次充电</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连续工作</w:t>
            </w:r>
            <w:r>
              <w:rPr>
                <w:rFonts w:ascii="Calibri" w:hAnsi="Calibri" w:eastAsia="宋体" w:cs="Calibri"/>
                <w:color w:val="auto"/>
                <w:kern w:val="0"/>
                <w:sz w:val="24"/>
                <w:szCs w:val="24"/>
                <w:highlight w:val="none"/>
              </w:rPr>
              <w:t xml:space="preserve">8 </w:t>
            </w:r>
            <w:r>
              <w:rPr>
                <w:rFonts w:hint="eastAsia" w:ascii="宋体" w:eastAsia="宋体" w:cs="宋体"/>
                <w:color w:val="auto"/>
                <w:kern w:val="0"/>
                <w:sz w:val="24"/>
                <w:szCs w:val="24"/>
                <w:highlight w:val="none"/>
              </w:rPr>
              <w:t>个小时以上；</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频率分析范围：要求达到</w:t>
            </w:r>
            <w:r>
              <w:rPr>
                <w:rFonts w:ascii="Calibri" w:hAnsi="Calibri" w:eastAsia="宋体" w:cs="Calibri"/>
                <w:color w:val="auto"/>
                <w:kern w:val="0"/>
                <w:sz w:val="24"/>
                <w:szCs w:val="24"/>
                <w:highlight w:val="none"/>
              </w:rPr>
              <w:t xml:space="preserve">0.5Hz </w:t>
            </w:r>
            <w:r>
              <w:rPr>
                <w:rFonts w:hint="eastAsia" w:ascii="宋体" w:eastAsia="宋体" w:cs="宋体"/>
                <w:color w:val="auto"/>
                <w:kern w:val="0"/>
                <w:sz w:val="24"/>
                <w:szCs w:val="24"/>
                <w:highlight w:val="none"/>
              </w:rPr>
              <w:t>至</w:t>
            </w:r>
            <w:r>
              <w:rPr>
                <w:rFonts w:ascii="Calibri" w:hAnsi="Calibri" w:eastAsia="宋体" w:cs="Calibri"/>
                <w:color w:val="auto"/>
                <w:kern w:val="0"/>
                <w:sz w:val="24"/>
                <w:szCs w:val="24"/>
                <w:highlight w:val="none"/>
              </w:rPr>
              <w:t>40kHz</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动态范围：</w:t>
            </w:r>
            <w:r>
              <w:rPr>
                <w:rFonts w:ascii="Calibri" w:hAnsi="Calibri" w:eastAsia="宋体" w:cs="Calibri"/>
                <w:color w:val="auto"/>
                <w:kern w:val="0"/>
                <w:sz w:val="24"/>
                <w:szCs w:val="24"/>
                <w:highlight w:val="none"/>
              </w:rPr>
              <w:t>&gt;104dB</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取样速度：</w:t>
            </w:r>
            <w:r>
              <w:rPr>
                <w:rFonts w:ascii="Calibri" w:hAnsi="Calibri" w:eastAsia="宋体" w:cs="Calibri"/>
                <w:color w:val="auto"/>
                <w:kern w:val="0"/>
                <w:sz w:val="24"/>
                <w:szCs w:val="24"/>
                <w:highlight w:val="none"/>
              </w:rPr>
              <w:t xml:space="preserve">64Hz </w:t>
            </w:r>
            <w:r>
              <w:rPr>
                <w:rFonts w:hint="eastAsia" w:ascii="宋体" w:eastAsia="宋体" w:cs="宋体"/>
                <w:color w:val="auto"/>
                <w:kern w:val="0"/>
                <w:sz w:val="24"/>
                <w:szCs w:val="24"/>
                <w:highlight w:val="none"/>
              </w:rPr>
              <w:t>到</w:t>
            </w:r>
            <w:r>
              <w:rPr>
                <w:rFonts w:ascii="Calibri" w:hAnsi="Calibri" w:eastAsia="宋体" w:cs="Calibri"/>
                <w:color w:val="auto"/>
                <w:kern w:val="0"/>
                <w:sz w:val="24"/>
                <w:szCs w:val="24"/>
                <w:highlight w:val="none"/>
              </w:rPr>
              <w:t>102.4kHz</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最大分辨率：不低于</w:t>
            </w:r>
            <w:r>
              <w:rPr>
                <w:rFonts w:ascii="Calibri" w:hAnsi="Calibri" w:eastAsia="宋体" w:cs="Calibri"/>
                <w:color w:val="auto"/>
                <w:kern w:val="0"/>
                <w:sz w:val="24"/>
                <w:szCs w:val="24"/>
                <w:highlight w:val="none"/>
              </w:rPr>
              <w:t xml:space="preserve">25600 </w:t>
            </w:r>
            <w:r>
              <w:rPr>
                <w:rFonts w:hint="eastAsia" w:ascii="宋体" w:eastAsia="宋体" w:cs="宋体"/>
                <w:color w:val="auto"/>
                <w:kern w:val="0"/>
                <w:sz w:val="24"/>
                <w:szCs w:val="24"/>
                <w:highlight w:val="none"/>
              </w:rPr>
              <w:t>线；</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外部通信方式：以太网、</w:t>
            </w:r>
            <w:r>
              <w:rPr>
                <w:rFonts w:ascii="Calibri" w:hAnsi="Calibri" w:eastAsia="宋体" w:cs="Calibri"/>
                <w:color w:val="auto"/>
                <w:kern w:val="0"/>
                <w:sz w:val="24"/>
                <w:szCs w:val="24"/>
                <w:highlight w:val="none"/>
              </w:rPr>
              <w:t>LAN</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Network</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Wi-Fi</w:t>
            </w:r>
            <w:r>
              <w:rPr>
                <w:rFonts w:hint="eastAsia" w:ascii="宋体" w:eastAsia="宋体" w:cs="宋体"/>
                <w:color w:val="auto"/>
                <w:kern w:val="0"/>
                <w:sz w:val="24"/>
                <w:szCs w:val="24"/>
                <w:highlight w:val="none"/>
              </w:rPr>
              <w:t>、蓝牙；</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工作温度：</w:t>
            </w:r>
            <w:r>
              <w:rPr>
                <w:rFonts w:ascii="Calibri" w:hAnsi="Calibri" w:eastAsia="宋体" w:cs="Calibri"/>
                <w:color w:val="auto"/>
                <w:kern w:val="0"/>
                <w:sz w:val="24"/>
                <w:szCs w:val="24"/>
                <w:highlight w:val="none"/>
              </w:rPr>
              <w:t>-20</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~60</w:t>
            </w:r>
            <w:r>
              <w:rPr>
                <w:rFonts w:hint="eastAsia" w:ascii="宋体" w:eastAsia="宋体" w:cs="宋体"/>
                <w:color w:val="auto"/>
                <w:kern w:val="0"/>
                <w:sz w:val="24"/>
                <w:szCs w:val="24"/>
                <w:highlight w:val="none"/>
              </w:rPr>
              <w:t>℃；</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防水防尘设计，防护等级：</w:t>
            </w:r>
            <w:r>
              <w:rPr>
                <w:rFonts w:ascii="Calibri" w:hAnsi="Calibri" w:eastAsia="宋体" w:cs="Calibri"/>
                <w:color w:val="auto"/>
                <w:kern w:val="0"/>
                <w:sz w:val="24"/>
                <w:szCs w:val="24"/>
                <w:highlight w:val="none"/>
              </w:rPr>
              <w:t>IP65</w:t>
            </w:r>
            <w:r>
              <w:rPr>
                <w:rFonts w:hint="eastAsia" w:ascii="宋体" w:eastAsia="宋体" w:cs="宋体"/>
                <w:color w:val="auto"/>
                <w:kern w:val="0"/>
                <w:sz w:val="24"/>
                <w:szCs w:val="24"/>
                <w:highlight w:val="none"/>
              </w:rPr>
              <w:t>。</w:t>
            </w:r>
          </w:p>
          <w:p>
            <w:pPr>
              <w:pStyle w:val="37"/>
              <w:numPr>
                <w:ilvl w:val="2"/>
                <w:numId w:val="8"/>
              </w:numPr>
              <w:spacing w:before="312" w:beforeLines="100" w:after="156"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软件技术要求</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具备设备模型库：数据建模中拥有常见种类型电机、风机、泵、压缩机、齿轮箱、发电机、汽轮机等固定模型，</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自由组合形成设备模型，也</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根据固定的代码表编辑复杂结构设备例如（电动给水泵）。根据设备结构特征，通过数据模型和实测数据，自动诊断和出具相关部件运行状态。</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具备设备诊断库：数据库包含建立设备库，并能将各设备参数分类存放、浏览、统计、分析等功能。</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转子不平衡自动诊断：通过识别频谱中</w:t>
            </w:r>
            <w:r>
              <w:rPr>
                <w:rFonts w:ascii="Calibri" w:hAnsi="Calibri" w:eastAsia="Wingdings-Regular" w:cs="Calibri"/>
                <w:color w:val="auto"/>
                <w:kern w:val="0"/>
                <w:sz w:val="24"/>
                <w:szCs w:val="24"/>
                <w:highlight w:val="none"/>
              </w:rPr>
              <w:t xml:space="preserve">1 </w:t>
            </w:r>
            <w:r>
              <w:rPr>
                <w:rFonts w:hint="eastAsia" w:ascii="宋体" w:eastAsia="宋体" w:cs="宋体"/>
                <w:color w:val="auto"/>
                <w:kern w:val="0"/>
                <w:sz w:val="24"/>
                <w:szCs w:val="24"/>
                <w:highlight w:val="none"/>
              </w:rPr>
              <w:t>倍频成分自动诊断转子不平衡问题。</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转子碰磨自动诊断：通过识别频谱中底噪及谐波成分，自动诊断转子碰磨问题。</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滚动轴承损坏自动诊断：通过识别轴承特征频率或非整数倍频成分，自动诊断滚动轴承运行状态。</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润滑不良自动诊断：通过识别冲击成分和轴承特征频率，自动诊断轴承润滑问题。</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安装间隙不良自动诊断：通过识别</w:t>
            </w:r>
            <w:r>
              <w:rPr>
                <w:rFonts w:ascii="Calibri" w:hAnsi="Calibri" w:eastAsia="Wingdings-Regular" w:cs="Calibri"/>
                <w:color w:val="auto"/>
                <w:kern w:val="0"/>
                <w:sz w:val="24"/>
                <w:szCs w:val="24"/>
                <w:highlight w:val="none"/>
              </w:rPr>
              <w:t xml:space="preserve">1 </w:t>
            </w:r>
            <w:r>
              <w:rPr>
                <w:rFonts w:hint="eastAsia" w:ascii="宋体" w:eastAsia="宋体" w:cs="宋体"/>
                <w:color w:val="auto"/>
                <w:kern w:val="0"/>
                <w:sz w:val="24"/>
                <w:szCs w:val="24"/>
                <w:highlight w:val="none"/>
              </w:rPr>
              <w:t>倍频及谐波成分，自动诊断安装间隙问题。</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松动齿轮啮合不良自动诊断：通过识别齿轮啮合频率，自动诊断齿轮磨损状态。</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具备轴承数据库：软件自带不同型号、不同厂家的滚动轴承数据库，且数据库开放</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编辑、扩展，通过测点组态关联，便于查找滚动轴承的特殊故障频率，准确定位轴承故障部位和性质帮助振动分析师查找轴承故障。包含国内外市场知名品牌各型号轴承故障模型库，显示轴承保持架、滚子、外圈、内圈特征频率，能够与频谱进行叠加，直观观察轴承故障。轴承数据库（超过</w:t>
            </w:r>
            <w:r>
              <w:rPr>
                <w:rFonts w:ascii="Calibri" w:hAnsi="Calibri" w:eastAsia="宋体" w:cs="Calibri"/>
                <w:color w:val="auto"/>
                <w:kern w:val="0"/>
                <w:sz w:val="24"/>
                <w:szCs w:val="24"/>
                <w:highlight w:val="none"/>
              </w:rPr>
              <w:t xml:space="preserve">75,000 </w:t>
            </w:r>
            <w:r>
              <w:rPr>
                <w:rFonts w:hint="eastAsia" w:ascii="宋体" w:eastAsia="宋体" w:cs="宋体"/>
                <w:color w:val="auto"/>
                <w:kern w:val="0"/>
                <w:sz w:val="24"/>
                <w:szCs w:val="24"/>
                <w:highlight w:val="none"/>
              </w:rPr>
              <w:t>种轴承）。无需轴承结构和型号即</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自动进行轴承故障判定。</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自带具备诊断功能的分析软件，针对各种故障类型做出准确判断，给出严重程度和维修建议；</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包含机器诊断所需的所有信息，附有工厂、区域、设备照片和图纸，</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灵活根据需要填写设备的细节信息和报告备注；</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支持远程诊断功能，数据库</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通过互联网实现数据共享，专家</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远程进行数据分析诊断；</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轴承故障分析使用倒谱分析，</w:t>
            </w:r>
            <w:r>
              <w:rPr>
                <w:rFonts w:ascii="Calibri" w:hAnsi="Calibri" w:eastAsia="宋体" w:cs="Calibri"/>
                <w:color w:val="auto"/>
                <w:kern w:val="0"/>
                <w:sz w:val="24"/>
                <w:szCs w:val="24"/>
                <w:highlight w:val="none"/>
              </w:rPr>
              <w:t xml:space="preserve">EDAS </w:t>
            </w:r>
            <w:r>
              <w:rPr>
                <w:rFonts w:hint="eastAsia" w:ascii="宋体" w:eastAsia="宋体" w:cs="宋体"/>
                <w:color w:val="auto"/>
                <w:kern w:val="0"/>
                <w:sz w:val="24"/>
                <w:szCs w:val="24"/>
                <w:highlight w:val="none"/>
              </w:rPr>
              <w:t>轴承诊断，调制解调。无需轴承结构和型号即</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自动进行轴承故障判定；</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软件</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安装于</w:t>
            </w:r>
            <w:r>
              <w:rPr>
                <w:rFonts w:ascii="Calibri" w:hAnsi="Calibri" w:eastAsia="宋体" w:cs="Calibri"/>
                <w:color w:val="auto"/>
                <w:kern w:val="0"/>
                <w:sz w:val="24"/>
                <w:szCs w:val="24"/>
                <w:highlight w:val="none"/>
              </w:rPr>
              <w:t xml:space="preserve">Windows10 </w:t>
            </w:r>
            <w:r>
              <w:rPr>
                <w:rFonts w:hint="eastAsia" w:ascii="宋体" w:eastAsia="宋体" w:cs="宋体"/>
                <w:color w:val="auto"/>
                <w:kern w:val="0"/>
                <w:sz w:val="24"/>
                <w:szCs w:val="24"/>
                <w:highlight w:val="none"/>
              </w:rPr>
              <w:t>操作系统，为内核汉化，支持中文与英文切换；</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各种振动数据分析工具（波形分析、频谱分析、波特图、轴心轨迹、瀑布图、解调频谱、多频谱、频谱堆栈、趋势图等），以满足振动分析师完成数据分析和振动故障诊断的需求，确定设备振动异常的原因、部位、性质，最终为科学检修提供指导依据；</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能提供各种统计分析功能，完成多种不同需求的统计报表。如：报警报告、详细异常报告、最新测量报告、设备概要报告、注释报告、路径报告、结构报告等。图表</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导出到</w:t>
            </w:r>
            <w:r>
              <w:rPr>
                <w:rFonts w:ascii="Calibri" w:hAnsi="Calibri" w:eastAsia="宋体" w:cs="Calibri"/>
                <w:color w:val="auto"/>
                <w:kern w:val="0"/>
                <w:sz w:val="24"/>
                <w:szCs w:val="24"/>
                <w:highlight w:val="none"/>
              </w:rPr>
              <w:t xml:space="preserve">WORD </w:t>
            </w:r>
            <w:r>
              <w:rPr>
                <w:rFonts w:hint="eastAsia" w:ascii="宋体" w:eastAsia="宋体" w:cs="宋体"/>
                <w:color w:val="auto"/>
                <w:kern w:val="0"/>
                <w:sz w:val="24"/>
                <w:szCs w:val="24"/>
                <w:highlight w:val="none"/>
              </w:rPr>
              <w:t>文档；</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能提供对振动数据库的多种管理功能。如：自动备份、自动瘦身、数据恢复与数据导出等。</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能精确给出频谱图中至少</w:t>
            </w:r>
            <w:r>
              <w:rPr>
                <w:rFonts w:ascii="Calibri" w:hAnsi="Calibri" w:eastAsia="宋体" w:cs="Calibri"/>
                <w:color w:val="auto"/>
                <w:kern w:val="0"/>
                <w:sz w:val="24"/>
                <w:szCs w:val="24"/>
                <w:highlight w:val="none"/>
              </w:rPr>
              <w:t xml:space="preserve">8 </w:t>
            </w:r>
            <w:r>
              <w:rPr>
                <w:rFonts w:hint="eastAsia" w:ascii="宋体" w:eastAsia="宋体" w:cs="宋体"/>
                <w:color w:val="auto"/>
                <w:kern w:val="0"/>
                <w:sz w:val="24"/>
                <w:szCs w:val="24"/>
                <w:highlight w:val="none"/>
              </w:rPr>
              <w:t>个最大峰值的相关参数；</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支持基准数据的记录和显示，</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用已记录的正常状态下的基准数据与当前数据进行比较；</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能方便地将波形数据转换成频谱，实现基于波形或局部波形的频谱分析；</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能将某设备、测点下的各种文档、图片报告作为附件保存，便于记录了解设备历史情况；</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支持对振动信号进行微分与积分变换，</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由测量得到的位移、速度或加速度进行积分或微分得到其它参量的频谱。如：由测量获得的振动速度谱图经过积分得到位移谱图，或通过微分得到相应加速度谱图；</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能设置能量边带、峰值边带及包络报警，并能根据实际测量的数据进行对报警值的无级微调，</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在频谱图上直接进行调节，随时掌握机组整体能量报警状态与设定的某个特殊频率下的报警状态。相关报警值设定仅需鼠标点击就</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方便完成；</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支持基于高级统计学的分析技术，并提供多种类型的评估报告；</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能对各项采集的振动参数做趋势分析，便于掌握设备振动发展趋势；</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具备数据备份和恢复功能；</w:t>
            </w:r>
          </w:p>
          <w:p>
            <w:pPr>
              <w:pStyle w:val="37"/>
              <w:numPr>
                <w:ilvl w:val="3"/>
                <w:numId w:val="8"/>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能兼容第三方软件，支持向第三方系统开放测量数据接口。</w:t>
            </w:r>
          </w:p>
          <w:p>
            <w:pPr>
              <w:pStyle w:val="37"/>
              <w:numPr>
                <w:ilvl w:val="2"/>
                <w:numId w:val="8"/>
              </w:numPr>
              <w:spacing w:before="312" w:beforeLines="100" w:after="156"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主要配置</w:t>
            </w:r>
          </w:p>
          <w:p>
            <w:pPr>
              <w:pStyle w:val="37"/>
              <w:numPr>
                <w:ilvl w:val="3"/>
                <w:numId w:val="8"/>
              </w:numPr>
              <w:spacing w:before="312" w:beforeLines="100" w:after="156" w:afterLines="50" w:line="276" w:lineRule="auto"/>
              <w:ind w:left="993" w:hanging="993" w:firstLineChars="0"/>
              <w:rPr>
                <w:rFonts w:asciiTheme="minorEastAsia" w:hAnsiTheme="minorEastAsia"/>
                <w:b/>
                <w:color w:val="auto"/>
                <w:sz w:val="24"/>
                <w:highlight w:val="none"/>
              </w:rPr>
            </w:pPr>
            <w:r>
              <w:rPr>
                <w:rFonts w:hint="eastAsia" w:ascii="宋体" w:hAnsi="黑体" w:eastAsia="宋体" w:cs="宋体"/>
                <w:color w:val="auto"/>
                <w:kern w:val="0"/>
                <w:sz w:val="24"/>
                <w:szCs w:val="24"/>
                <w:highlight w:val="none"/>
              </w:rPr>
              <w:t>转动设备振动状态评估分析仪</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振动诊断分析仪主机（原装进口）；</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蓝牙采集控制模块；</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三轴加速度传感器；</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传感器标准化基座；</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传感器磁性基座；</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四通道输入适配线；</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充电器；</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安全防护箱。</w:t>
            </w:r>
          </w:p>
          <w:p>
            <w:pPr>
              <w:pStyle w:val="37"/>
              <w:autoSpaceDE w:val="0"/>
              <w:autoSpaceDN w:val="0"/>
              <w:adjustRightInd w:val="0"/>
              <w:jc w:val="left"/>
              <w:rPr>
                <w:rFonts w:ascii="宋体" w:hAnsi="黑体" w:eastAsia="宋体" w:cs="宋体"/>
                <w:color w:val="auto"/>
                <w:kern w:val="0"/>
                <w:sz w:val="24"/>
                <w:szCs w:val="24"/>
                <w:highlight w:val="none"/>
              </w:rPr>
            </w:pPr>
          </w:p>
          <w:p>
            <w:pPr>
              <w:pStyle w:val="37"/>
              <w:numPr>
                <w:ilvl w:val="3"/>
                <w:numId w:val="8"/>
              </w:numPr>
              <w:spacing w:before="312" w:beforeLines="100" w:after="156" w:afterLines="50" w:line="276" w:lineRule="auto"/>
              <w:ind w:left="993" w:hanging="993" w:firstLineChars="0"/>
              <w:rPr>
                <w:rFonts w:ascii="Arial" w:hAnsi="Arial" w:cs="Arial"/>
                <w:color w:val="auto"/>
                <w:sz w:val="24"/>
                <w:highlight w:val="none"/>
              </w:rPr>
            </w:pPr>
            <w:r>
              <w:rPr>
                <w:rFonts w:hint="eastAsia" w:ascii="宋体" w:hAnsi="黑体" w:eastAsia="宋体" w:cs="宋体"/>
                <w:color w:val="auto"/>
                <w:kern w:val="0"/>
                <w:sz w:val="24"/>
                <w:szCs w:val="24"/>
                <w:highlight w:val="none"/>
              </w:rPr>
              <w:t xml:space="preserve"> </w:t>
            </w:r>
            <w:r>
              <w:rPr>
                <w:rFonts w:ascii="宋体" w:hAnsi="黑体" w:eastAsia="宋体" w:cs="宋体"/>
                <w:color w:val="auto"/>
                <w:kern w:val="0"/>
                <w:sz w:val="24"/>
                <w:szCs w:val="24"/>
                <w:highlight w:val="none"/>
              </w:rPr>
              <w:t xml:space="preserve"> </w:t>
            </w:r>
            <w:r>
              <w:rPr>
                <w:rFonts w:hint="eastAsia" w:ascii="宋体" w:hAnsi="黑体" w:eastAsia="宋体" w:cs="宋体"/>
                <w:color w:val="auto"/>
                <w:kern w:val="0"/>
                <w:sz w:val="24"/>
                <w:szCs w:val="24"/>
                <w:highlight w:val="none"/>
              </w:rPr>
              <w:t>具备</w:t>
            </w:r>
            <w:r>
              <w:rPr>
                <w:rFonts w:ascii="宋体" w:hAnsi="黑体" w:eastAsia="宋体" w:cs="宋体"/>
                <w:color w:val="auto"/>
                <w:kern w:val="0"/>
                <w:sz w:val="24"/>
                <w:szCs w:val="24"/>
                <w:highlight w:val="none"/>
              </w:rPr>
              <w:t>ExpertALERT</w:t>
            </w:r>
            <w:r>
              <w:rPr>
                <w:rFonts w:hint="eastAsia" w:ascii="宋体" w:hAnsi="黑体" w:eastAsia="宋体" w:cs="宋体"/>
                <w:color w:val="auto"/>
                <w:kern w:val="0"/>
                <w:sz w:val="24"/>
                <w:szCs w:val="24"/>
                <w:highlight w:val="none"/>
              </w:rPr>
              <w:t>高级振动分析专家诊断系统软件</w:t>
            </w:r>
          </w:p>
        </w:tc>
      </w:tr>
    </w:tbl>
    <w:p>
      <w:pPr>
        <w:pStyle w:val="50"/>
        <w:rPr>
          <w:rFonts w:hAnsi="宋体"/>
          <w:color w:val="auto"/>
          <w:highlight w:val="none"/>
        </w:rPr>
      </w:pPr>
    </w:p>
    <w:p>
      <w:pPr>
        <w:pStyle w:val="6"/>
        <w:rPr>
          <w:rFonts w:hint="eastAsia" w:ascii="宋体" w:hAnsi="宋体" w:cs="宋体"/>
          <w:color w:val="auto"/>
          <w:sz w:val="28"/>
          <w:szCs w:val="28"/>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6.</w:t>
      </w:r>
    </w:p>
    <w:p>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响应承诺书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广州城市水处理设备有限公司：</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我方承诺所提供报价备品备件均为</w:t>
      </w:r>
      <w:r>
        <w:rPr>
          <w:rFonts w:hint="eastAsia" w:ascii="仿宋_GB2312" w:hAnsi="宋体" w:eastAsia="仿宋_GB2312" w:cs="宋体"/>
          <w:color w:val="auto"/>
          <w:kern w:val="0"/>
          <w:sz w:val="28"/>
          <w:szCs w:val="28"/>
          <w:highlight w:val="none"/>
        </w:rPr>
        <w:t>符合询价文件的</w:t>
      </w:r>
      <w:r>
        <w:rPr>
          <w:rFonts w:hint="eastAsia" w:ascii="仿宋" w:hAnsi="仿宋" w:eastAsia="仿宋" w:cs="仿宋"/>
          <w:color w:val="auto"/>
          <w:sz w:val="28"/>
          <w:szCs w:val="28"/>
          <w:highlight w:val="none"/>
        </w:rPr>
        <w:t xml:space="preserve">全新原装产品，货物在质保期(为自供货验收合格之日起1年内）如有质量问题或未能适配原有设备时，2小时内派技术人员到现场免费进行维修。                     </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（报价单位）</w:t>
      </w:r>
      <w:r>
        <w:rPr>
          <w:rFonts w:hint="eastAsia" w:ascii="仿宋" w:hAnsi="仿宋" w:eastAsia="仿宋" w:cs="仿宋"/>
          <w:color w:val="auto"/>
          <w:sz w:val="28"/>
          <w:szCs w:val="28"/>
          <w:highlight w:val="none"/>
        </w:rPr>
        <w:t>盖章</w:t>
      </w:r>
    </w:p>
    <w:p>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ind w:firstLine="0"/>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bookmarkEnd w:id="203"/>
    <w:bookmarkEnd w:id="204"/>
    <w:bookmarkEnd w:id="205"/>
    <w:bookmarkEnd w:id="206"/>
    <w:p>
      <w:pPr>
        <w:adjustRightInd w:val="0"/>
        <w:snapToGrid w:val="0"/>
        <w:spacing w:line="360" w:lineRule="auto"/>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7.参数响应承诺书</w:t>
      </w:r>
    </w:p>
    <w:p>
      <w:pPr>
        <w:adjustRightInd w:val="0"/>
        <w:snapToGrid w:val="0"/>
        <w:spacing w:line="36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参数响应承诺书</w:t>
      </w:r>
    </w:p>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GB"/>
        </w:rPr>
        <w:t>我方郑重承诺，</w:t>
      </w:r>
      <w:r>
        <w:rPr>
          <w:rFonts w:hint="eastAsia" w:ascii="宋体" w:hAnsi="宋体" w:eastAsia="宋体" w:cs="宋体"/>
          <w:color w:val="auto"/>
          <w:sz w:val="24"/>
          <w:szCs w:val="24"/>
          <w:highlight w:val="none"/>
        </w:rPr>
        <w:t>在振动分析仪采购</w:t>
      </w:r>
      <w:r>
        <w:rPr>
          <w:rFonts w:hint="eastAsia" w:ascii="宋体" w:hAnsi="宋体" w:eastAsia="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u w:val="single"/>
        </w:rPr>
        <w:t>中我方所提供设备的参数完全满足以下内容</w:t>
      </w:r>
      <w:r>
        <w:rPr>
          <w:rFonts w:hint="eastAsia" w:ascii="宋体" w:hAnsi="宋体" w:eastAsia="宋体" w:cs="宋体"/>
          <w:color w:val="auto"/>
          <w:sz w:val="24"/>
          <w:szCs w:val="24"/>
          <w:highlight w:val="none"/>
          <w:lang w:val="zh-CN"/>
        </w:rPr>
        <w:t>：</w:t>
      </w:r>
    </w:p>
    <w:tbl>
      <w:tblPr>
        <w:tblStyle w:val="25"/>
        <w:tblpPr w:leftFromText="180" w:rightFromText="180" w:vertAnchor="text" w:horzAnchor="page" w:tblpX="1637" w:tblpY="297"/>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6" w:hRule="atLeast"/>
        </w:trPr>
        <w:tc>
          <w:tcPr>
            <w:tcW w:w="9546" w:type="dxa"/>
            <w:vAlign w:val="center"/>
          </w:tcPr>
          <w:p>
            <w:pPr>
              <w:spacing w:before="156" w:beforeLines="50" w:line="276" w:lineRule="auto"/>
              <w:rPr>
                <w:b/>
                <w:color w:val="auto"/>
                <w:sz w:val="24"/>
                <w:highlight w:val="none"/>
              </w:rPr>
            </w:pPr>
            <w:r>
              <w:rPr>
                <w:rFonts w:hint="eastAsia" w:ascii="Arial" w:hAnsi="Arial" w:cs="Arial"/>
                <w:b/>
                <w:color w:val="auto"/>
                <w:sz w:val="24"/>
                <w:highlight w:val="none"/>
              </w:rPr>
              <w:t>一、</w:t>
            </w:r>
            <w:r>
              <w:rPr>
                <w:rFonts w:ascii="Arial" w:hAnsi="Arial" w:cs="Arial"/>
                <w:b/>
                <w:color w:val="auto"/>
                <w:sz w:val="24"/>
                <w:highlight w:val="none"/>
              </w:rPr>
              <w:t>具备以</w:t>
            </w:r>
            <w:r>
              <w:rPr>
                <w:rFonts w:hint="eastAsia"/>
                <w:b/>
                <w:color w:val="auto"/>
                <w:sz w:val="24"/>
                <w:highlight w:val="none"/>
              </w:rPr>
              <w:t>性能要求：</w:t>
            </w:r>
          </w:p>
          <w:p>
            <w:pPr>
              <w:pStyle w:val="37"/>
              <w:numPr>
                <w:ilvl w:val="3"/>
                <w:numId w:val="9"/>
              </w:numPr>
              <w:spacing w:before="156" w:beforeLines="50" w:after="156" w:afterLines="50" w:line="276" w:lineRule="auto"/>
              <w:ind w:firstLineChars="0"/>
              <w:rPr>
                <w:color w:val="auto"/>
                <w:sz w:val="24"/>
                <w:highlight w:val="none"/>
              </w:rPr>
            </w:pPr>
            <w:r>
              <w:rPr>
                <w:rFonts w:hint="eastAsia" w:ascii="宋体" w:eastAsia="宋体" w:cs="宋体"/>
                <w:color w:val="auto"/>
                <w:kern w:val="0"/>
                <w:sz w:val="24"/>
                <w:szCs w:val="24"/>
                <w:highlight w:val="none"/>
              </w:rPr>
              <w:t>具有专家自动诊断系统功能，</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在数秒钟内完成机械设备故障的自动诊断，诊断准确率在</w:t>
            </w:r>
            <w:r>
              <w:rPr>
                <w:rFonts w:ascii="Calibri" w:hAnsi="Calibri" w:eastAsia="宋体" w:cs="Calibri"/>
                <w:color w:val="auto"/>
                <w:kern w:val="0"/>
                <w:sz w:val="24"/>
                <w:szCs w:val="24"/>
                <w:highlight w:val="none"/>
              </w:rPr>
              <w:t>90%</w:t>
            </w:r>
            <w:r>
              <w:rPr>
                <w:rFonts w:hint="eastAsia" w:ascii="宋体" w:eastAsia="宋体" w:cs="宋体"/>
                <w:color w:val="auto"/>
                <w:kern w:val="0"/>
                <w:sz w:val="24"/>
                <w:szCs w:val="24"/>
                <w:highlight w:val="none"/>
              </w:rPr>
              <w:t>以上。</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专家自动诊断系统中含有</w:t>
            </w:r>
            <w:r>
              <w:rPr>
                <w:rFonts w:ascii="Calibri" w:hAnsi="Calibri" w:eastAsia="宋体" w:cs="Calibri"/>
                <w:color w:val="auto"/>
                <w:kern w:val="0"/>
                <w:sz w:val="24"/>
                <w:szCs w:val="24"/>
                <w:highlight w:val="none"/>
              </w:rPr>
              <w:t xml:space="preserve">6000 </w:t>
            </w:r>
            <w:r>
              <w:rPr>
                <w:rFonts w:hint="eastAsia" w:ascii="宋体" w:eastAsia="宋体" w:cs="宋体"/>
                <w:color w:val="auto"/>
                <w:kern w:val="0"/>
                <w:sz w:val="24"/>
                <w:szCs w:val="24"/>
                <w:highlight w:val="none"/>
              </w:rPr>
              <w:t>多种诊断规则，</w:t>
            </w:r>
            <w:r>
              <w:rPr>
                <w:rFonts w:ascii="Calibri" w:hAnsi="Calibri" w:eastAsia="宋体" w:cs="Calibri"/>
                <w:color w:val="auto"/>
                <w:kern w:val="0"/>
                <w:sz w:val="24"/>
                <w:szCs w:val="24"/>
                <w:highlight w:val="none"/>
              </w:rPr>
              <w:t xml:space="preserve">1200 </w:t>
            </w:r>
            <w:r>
              <w:rPr>
                <w:rFonts w:hint="eastAsia" w:ascii="宋体" w:eastAsia="宋体" w:cs="宋体"/>
                <w:color w:val="auto"/>
                <w:kern w:val="0"/>
                <w:sz w:val="24"/>
                <w:szCs w:val="24"/>
                <w:highlight w:val="none"/>
              </w:rPr>
              <w:t>多种类机械故障，</w:t>
            </w:r>
            <w:r>
              <w:rPr>
                <w:rFonts w:ascii="Calibri" w:hAnsi="Calibri" w:eastAsia="宋体" w:cs="Calibri"/>
                <w:color w:val="auto"/>
                <w:kern w:val="0"/>
                <w:sz w:val="24"/>
                <w:szCs w:val="24"/>
                <w:highlight w:val="none"/>
              </w:rPr>
              <w:t xml:space="preserve">50 </w:t>
            </w:r>
            <w:r>
              <w:rPr>
                <w:rFonts w:hint="eastAsia" w:ascii="宋体" w:eastAsia="宋体" w:cs="宋体"/>
                <w:color w:val="auto"/>
                <w:kern w:val="0"/>
                <w:sz w:val="24"/>
                <w:szCs w:val="24"/>
                <w:highlight w:val="none"/>
              </w:rPr>
              <w:t>多种常用机械类型，</w:t>
            </w:r>
            <w:r>
              <w:rPr>
                <w:rFonts w:hint="eastAsia" w:ascii="宋体" w:eastAsia="宋体" w:cs="宋体"/>
                <w:color w:val="auto"/>
                <w:kern w:val="0"/>
                <w:sz w:val="24"/>
                <w:szCs w:val="24"/>
                <w:highlight w:val="none"/>
                <w:lang w:val="en-US" w:eastAsia="zh-CN"/>
              </w:rPr>
              <w:t>能</w:t>
            </w:r>
            <w:r>
              <w:rPr>
                <w:rFonts w:hint="eastAsia" w:ascii="宋体" w:eastAsia="宋体" w:cs="宋体"/>
                <w:color w:val="auto"/>
                <w:kern w:val="0"/>
                <w:sz w:val="24"/>
                <w:szCs w:val="24"/>
                <w:highlight w:val="none"/>
              </w:rPr>
              <w:t>不断扩充。</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具有基于云的远程数据通讯，实现了远程诊断协助，和远程监测与诊断服务。</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主机设备为进口品牌，采用一体化的工业笔记本设计，小巧轻便。</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分析仪主体采用</w:t>
            </w:r>
            <w:r>
              <w:rPr>
                <w:rFonts w:ascii="Calibri" w:hAnsi="Calibri" w:eastAsia="宋体" w:cs="Calibri"/>
                <w:color w:val="auto"/>
                <w:kern w:val="0"/>
                <w:sz w:val="24"/>
                <w:szCs w:val="24"/>
                <w:highlight w:val="none"/>
              </w:rPr>
              <w:t>Windows10</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 xml:space="preserve">64 </w:t>
            </w:r>
            <w:r>
              <w:rPr>
                <w:rFonts w:hint="eastAsia" w:ascii="宋体" w:eastAsia="宋体" w:cs="宋体"/>
                <w:color w:val="auto"/>
                <w:kern w:val="0"/>
                <w:sz w:val="24"/>
                <w:szCs w:val="24"/>
                <w:highlight w:val="none"/>
              </w:rPr>
              <w:t>位操作系统。并且</w:t>
            </w:r>
            <w:r>
              <w:rPr>
                <w:rFonts w:hint="eastAsia" w:ascii="宋体" w:eastAsia="宋体" w:cs="宋体"/>
                <w:color w:val="auto"/>
                <w:kern w:val="0"/>
                <w:sz w:val="24"/>
                <w:szCs w:val="24"/>
                <w:highlight w:val="none"/>
                <w:lang w:eastAsia="zh-CN"/>
              </w:rPr>
              <w:t>需</w:t>
            </w:r>
            <w:r>
              <w:rPr>
                <w:rFonts w:hint="eastAsia" w:ascii="宋体" w:eastAsia="宋体" w:cs="宋体"/>
                <w:color w:val="auto"/>
                <w:kern w:val="0"/>
                <w:sz w:val="24"/>
                <w:szCs w:val="24"/>
                <w:highlight w:val="none"/>
              </w:rPr>
              <w:t>装其他应用模块。</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具备四通道同步数据采集、实时分析。</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使用三轴向加速度传感器，同时采集三个通道振动数据。</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具备标准化的传感器安装垫设计，确保测试数据的可靠性和一致性。</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分析仪主体与采集模块要求相互独立，仪器与采集模块通过配对，使用蓝牙通讯，将携带采集模块安装到现场设备上，便于在危险位置远距离和有毒有害位置隔离采集，最少支持</w:t>
            </w:r>
            <w:r>
              <w:rPr>
                <w:rFonts w:ascii="Calibri" w:hAnsi="Calibri" w:eastAsia="宋体" w:cs="Calibri"/>
                <w:color w:val="auto"/>
                <w:kern w:val="0"/>
                <w:sz w:val="24"/>
                <w:szCs w:val="24"/>
                <w:highlight w:val="none"/>
              </w:rPr>
              <w:t xml:space="preserve">20 </w:t>
            </w:r>
            <w:r>
              <w:rPr>
                <w:rFonts w:hint="eastAsia" w:ascii="宋体" w:eastAsia="宋体" w:cs="宋体"/>
                <w:color w:val="auto"/>
                <w:kern w:val="0"/>
                <w:sz w:val="24"/>
                <w:szCs w:val="24"/>
                <w:highlight w:val="none"/>
              </w:rPr>
              <w:t>米长距离采集。</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支持高频波形与频谱、解调波形与频谱、低频波形与频谱采集一次完成。</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自动完成设备状态诊断分析，查看频谱、波形和评估。</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具备专家自动诊断功能、自动诊断结论的精细度要达到零部件级，并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自动评估故障严重等级。</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根据设备历史数据生成统计计算相对报警值。</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采集的数据</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远程到任何需要有专家诊断分析的位置。</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在系统向导指引下快速完成建模工作。</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能实现平均值测量，</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用于涡流传感器直流分量测量，平均类型包括均方根、线性、指数、峰保持、峰保持连续、阶次跟踪、时间同步、负平均等。</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具备敲击测试功能，</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测试部件固有频率。</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具备升、降速跟踪采集功能。</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具备自动长时间时域波形采集，实现准在线功能。</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支持以路径</w:t>
            </w:r>
            <w:r>
              <w:rPr>
                <w:rFonts w:ascii="Calibri" w:hAnsi="Calibri" w:eastAsia="宋体" w:cs="Calibri"/>
                <w:color w:val="auto"/>
                <w:kern w:val="0"/>
                <w:sz w:val="24"/>
                <w:szCs w:val="24"/>
                <w:highlight w:val="none"/>
              </w:rPr>
              <w:t>/</w:t>
            </w:r>
            <w:r>
              <w:rPr>
                <w:rFonts w:hint="eastAsia" w:ascii="宋体" w:eastAsia="宋体" w:cs="宋体"/>
                <w:color w:val="auto"/>
                <w:kern w:val="0"/>
                <w:sz w:val="24"/>
                <w:szCs w:val="24"/>
                <w:highlight w:val="none"/>
              </w:rPr>
              <w:t>分析方式采集数据。</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支持接入多种传感器，至少包括位移、速度、加速度和电流传感器。</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支持频谱窗口：汉宁，海明，平顶，矩形窗。</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平均类型：线性、指数、峰保持、峰保持连续。</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能显示瀑布图、伯德图，</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进行起停机分析。</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具有轴承数据库。</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支持无轴承结构和型号的自动轴承故障判定。</w:t>
            </w:r>
          </w:p>
          <w:p>
            <w:pPr>
              <w:pStyle w:val="37"/>
              <w:numPr>
                <w:ilvl w:val="3"/>
                <w:numId w:val="9"/>
              </w:numPr>
              <w:spacing w:before="156" w:beforeLines="50" w:after="156" w:afterLines="50" w:line="276" w:lineRule="auto"/>
              <w:ind w:left="993" w:hanging="993" w:firstLineChars="0"/>
              <w:rPr>
                <w:color w:val="auto"/>
                <w:sz w:val="24"/>
                <w:highlight w:val="none"/>
              </w:rPr>
            </w:pPr>
            <w:r>
              <w:rPr>
                <w:rFonts w:hint="eastAsia" w:ascii="宋体" w:eastAsia="宋体" w:cs="宋体"/>
                <w:color w:val="auto"/>
                <w:kern w:val="0"/>
                <w:sz w:val="24"/>
                <w:szCs w:val="24"/>
                <w:highlight w:val="none"/>
              </w:rPr>
              <w:t>具有电机数据库。</w:t>
            </w:r>
          </w:p>
          <w:p>
            <w:pPr>
              <w:pStyle w:val="37"/>
              <w:numPr>
                <w:ilvl w:val="2"/>
                <w:numId w:val="9"/>
              </w:numPr>
              <w:spacing w:before="312" w:beforeLines="100" w:after="156"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硬件技术要求</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全套硬件设备应为原装进口品牌；</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选配四通道配置，支持无相位振动测试分析和相位接入分析，要求集数据采集、现场分析和现场动平衡于一体；</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分析仪屏幕尺寸不小于</w:t>
            </w:r>
            <w:r>
              <w:rPr>
                <w:rFonts w:ascii="Calibri" w:hAnsi="Calibri" w:eastAsia="宋体" w:cs="Calibri"/>
                <w:color w:val="auto"/>
                <w:kern w:val="0"/>
                <w:sz w:val="24"/>
                <w:szCs w:val="24"/>
                <w:highlight w:val="none"/>
              </w:rPr>
              <w:t>8”</w:t>
            </w:r>
            <w:r>
              <w:rPr>
                <w:rFonts w:hint="eastAsia" w:ascii="宋体" w:eastAsia="宋体" w:cs="宋体"/>
                <w:color w:val="auto"/>
                <w:kern w:val="0"/>
                <w:sz w:val="24"/>
                <w:szCs w:val="24"/>
                <w:highlight w:val="none"/>
              </w:rPr>
              <w:t>，显示屏分辨率</w:t>
            </w:r>
            <w:r>
              <w:rPr>
                <w:rFonts w:ascii="Calibri" w:hAnsi="Calibri" w:eastAsia="宋体" w:cs="Calibri"/>
                <w:color w:val="auto"/>
                <w:kern w:val="0"/>
                <w:sz w:val="24"/>
                <w:szCs w:val="24"/>
                <w:highlight w:val="none"/>
              </w:rPr>
              <w:t xml:space="preserve">1366×768 </w:t>
            </w:r>
            <w:r>
              <w:rPr>
                <w:rFonts w:hint="eastAsia" w:ascii="宋体" w:eastAsia="宋体" w:cs="宋体"/>
                <w:color w:val="auto"/>
                <w:kern w:val="0"/>
                <w:sz w:val="24"/>
                <w:szCs w:val="24"/>
                <w:highlight w:val="none"/>
              </w:rPr>
              <w:t>像素以上，</w:t>
            </w:r>
            <w:r>
              <w:rPr>
                <w:rFonts w:ascii="Calibri" w:hAnsi="Calibri" w:eastAsia="宋体" w:cs="Calibri"/>
                <w:color w:val="auto"/>
                <w:kern w:val="0"/>
                <w:sz w:val="24"/>
                <w:szCs w:val="24"/>
                <w:highlight w:val="none"/>
              </w:rPr>
              <w:t xml:space="preserve">LED </w:t>
            </w:r>
            <w:r>
              <w:rPr>
                <w:rFonts w:hint="eastAsia" w:ascii="宋体" w:eastAsia="宋体" w:cs="宋体"/>
                <w:color w:val="auto"/>
                <w:kern w:val="0"/>
                <w:sz w:val="24"/>
                <w:szCs w:val="24"/>
                <w:highlight w:val="none"/>
              </w:rPr>
              <w:t>背光；</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仪器配备</w:t>
            </w:r>
            <w:r>
              <w:rPr>
                <w:rFonts w:ascii="Calibri" w:hAnsi="Calibri" w:eastAsia="宋体" w:cs="Calibri"/>
                <w:color w:val="auto"/>
                <w:kern w:val="0"/>
                <w:sz w:val="24"/>
                <w:szCs w:val="24"/>
                <w:highlight w:val="none"/>
              </w:rPr>
              <w:t xml:space="preserve">500M </w:t>
            </w:r>
            <w:r>
              <w:rPr>
                <w:rFonts w:hint="eastAsia" w:ascii="宋体" w:eastAsia="宋体" w:cs="宋体"/>
                <w:color w:val="auto"/>
                <w:kern w:val="0"/>
                <w:sz w:val="24"/>
                <w:szCs w:val="24"/>
                <w:highlight w:val="none"/>
              </w:rPr>
              <w:t>像素的工业摄像机；</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主机采用</w:t>
            </w:r>
            <w:r>
              <w:rPr>
                <w:rFonts w:ascii="Calibri" w:hAnsi="Calibri" w:eastAsia="宋体" w:cs="Calibri"/>
                <w:color w:val="auto"/>
                <w:kern w:val="0"/>
                <w:sz w:val="24"/>
                <w:szCs w:val="24"/>
                <w:highlight w:val="none"/>
              </w:rPr>
              <w:t xml:space="preserve">WIN10 </w:t>
            </w:r>
            <w:r>
              <w:rPr>
                <w:rFonts w:hint="eastAsia" w:ascii="宋体" w:eastAsia="宋体" w:cs="宋体"/>
                <w:color w:val="auto"/>
                <w:kern w:val="0"/>
                <w:sz w:val="24"/>
                <w:szCs w:val="24"/>
                <w:highlight w:val="none"/>
              </w:rPr>
              <w:t>操作系统，并具备扩展安装</w:t>
            </w:r>
            <w:r>
              <w:rPr>
                <w:rFonts w:ascii="Calibri" w:hAnsi="Calibri" w:eastAsia="宋体" w:cs="Calibri"/>
                <w:color w:val="auto"/>
                <w:kern w:val="0"/>
                <w:sz w:val="24"/>
                <w:szCs w:val="24"/>
                <w:highlight w:val="none"/>
              </w:rPr>
              <w:t>OFFICE</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WPS</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QQ</w:t>
            </w:r>
            <w:r>
              <w:rPr>
                <w:rFonts w:hint="eastAsia" w:ascii="宋体" w:eastAsia="宋体" w:cs="宋体"/>
                <w:color w:val="auto"/>
                <w:kern w:val="0"/>
                <w:sz w:val="24"/>
                <w:szCs w:val="24"/>
                <w:highlight w:val="none"/>
              </w:rPr>
              <w:t>、微信等办公及通讯软件的能力；</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处理器主频不低于</w:t>
            </w:r>
            <w:r>
              <w:rPr>
                <w:rFonts w:ascii="Calibri" w:hAnsi="Calibri" w:eastAsia="宋体" w:cs="Calibri"/>
                <w:color w:val="auto"/>
                <w:kern w:val="0"/>
                <w:sz w:val="24"/>
                <w:szCs w:val="24"/>
                <w:highlight w:val="none"/>
              </w:rPr>
              <w:t>1.83GHz</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运行内存不低于</w:t>
            </w:r>
            <w:r>
              <w:rPr>
                <w:rFonts w:ascii="Calibri" w:hAnsi="Calibri" w:eastAsia="宋体" w:cs="Calibri"/>
                <w:color w:val="auto"/>
                <w:kern w:val="0"/>
                <w:sz w:val="24"/>
                <w:szCs w:val="24"/>
                <w:highlight w:val="none"/>
              </w:rPr>
              <w:t>4G</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本机存储容量（不含扩展卡）不低于</w:t>
            </w:r>
            <w:r>
              <w:rPr>
                <w:rFonts w:ascii="Calibri" w:hAnsi="Calibri" w:eastAsia="宋体" w:cs="Calibri"/>
                <w:color w:val="auto"/>
                <w:kern w:val="0"/>
                <w:sz w:val="24"/>
                <w:szCs w:val="24"/>
                <w:highlight w:val="none"/>
              </w:rPr>
              <w:t>128G</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配有大容量锂离子电池，配备普通适配器，一次充电</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连续工作</w:t>
            </w:r>
            <w:r>
              <w:rPr>
                <w:rFonts w:ascii="Calibri" w:hAnsi="Calibri" w:eastAsia="宋体" w:cs="Calibri"/>
                <w:color w:val="auto"/>
                <w:kern w:val="0"/>
                <w:sz w:val="24"/>
                <w:szCs w:val="24"/>
                <w:highlight w:val="none"/>
              </w:rPr>
              <w:t xml:space="preserve">8 </w:t>
            </w:r>
            <w:r>
              <w:rPr>
                <w:rFonts w:hint="eastAsia" w:ascii="宋体" w:eastAsia="宋体" w:cs="宋体"/>
                <w:color w:val="auto"/>
                <w:kern w:val="0"/>
                <w:sz w:val="24"/>
                <w:szCs w:val="24"/>
                <w:highlight w:val="none"/>
              </w:rPr>
              <w:t>个小时以上；</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频率分析范围：要求达到</w:t>
            </w:r>
            <w:r>
              <w:rPr>
                <w:rFonts w:ascii="Calibri" w:hAnsi="Calibri" w:eastAsia="宋体" w:cs="Calibri"/>
                <w:color w:val="auto"/>
                <w:kern w:val="0"/>
                <w:sz w:val="24"/>
                <w:szCs w:val="24"/>
                <w:highlight w:val="none"/>
              </w:rPr>
              <w:t xml:space="preserve">0.5Hz </w:t>
            </w:r>
            <w:r>
              <w:rPr>
                <w:rFonts w:hint="eastAsia" w:ascii="宋体" w:eastAsia="宋体" w:cs="宋体"/>
                <w:color w:val="auto"/>
                <w:kern w:val="0"/>
                <w:sz w:val="24"/>
                <w:szCs w:val="24"/>
                <w:highlight w:val="none"/>
              </w:rPr>
              <w:t>至</w:t>
            </w:r>
            <w:r>
              <w:rPr>
                <w:rFonts w:ascii="Calibri" w:hAnsi="Calibri" w:eastAsia="宋体" w:cs="Calibri"/>
                <w:color w:val="auto"/>
                <w:kern w:val="0"/>
                <w:sz w:val="24"/>
                <w:szCs w:val="24"/>
                <w:highlight w:val="none"/>
              </w:rPr>
              <w:t>40kHz</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动态范围：</w:t>
            </w:r>
            <w:r>
              <w:rPr>
                <w:rFonts w:ascii="Calibri" w:hAnsi="Calibri" w:eastAsia="宋体" w:cs="Calibri"/>
                <w:color w:val="auto"/>
                <w:kern w:val="0"/>
                <w:sz w:val="24"/>
                <w:szCs w:val="24"/>
                <w:highlight w:val="none"/>
              </w:rPr>
              <w:t>&gt;104dB</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取样速度：</w:t>
            </w:r>
            <w:r>
              <w:rPr>
                <w:rFonts w:ascii="Calibri" w:hAnsi="Calibri" w:eastAsia="宋体" w:cs="Calibri"/>
                <w:color w:val="auto"/>
                <w:kern w:val="0"/>
                <w:sz w:val="24"/>
                <w:szCs w:val="24"/>
                <w:highlight w:val="none"/>
              </w:rPr>
              <w:t xml:space="preserve">64Hz </w:t>
            </w:r>
            <w:r>
              <w:rPr>
                <w:rFonts w:hint="eastAsia" w:ascii="宋体" w:eastAsia="宋体" w:cs="宋体"/>
                <w:color w:val="auto"/>
                <w:kern w:val="0"/>
                <w:sz w:val="24"/>
                <w:szCs w:val="24"/>
                <w:highlight w:val="none"/>
              </w:rPr>
              <w:t>到</w:t>
            </w:r>
            <w:r>
              <w:rPr>
                <w:rFonts w:ascii="Calibri" w:hAnsi="Calibri" w:eastAsia="宋体" w:cs="Calibri"/>
                <w:color w:val="auto"/>
                <w:kern w:val="0"/>
                <w:sz w:val="24"/>
                <w:szCs w:val="24"/>
                <w:highlight w:val="none"/>
              </w:rPr>
              <w:t>102.4kHz</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最大分辨率：不低于</w:t>
            </w:r>
            <w:r>
              <w:rPr>
                <w:rFonts w:ascii="Calibri" w:hAnsi="Calibri" w:eastAsia="宋体" w:cs="Calibri"/>
                <w:color w:val="auto"/>
                <w:kern w:val="0"/>
                <w:sz w:val="24"/>
                <w:szCs w:val="24"/>
                <w:highlight w:val="none"/>
              </w:rPr>
              <w:t xml:space="preserve">25600 </w:t>
            </w:r>
            <w:r>
              <w:rPr>
                <w:rFonts w:hint="eastAsia" w:ascii="宋体" w:eastAsia="宋体" w:cs="宋体"/>
                <w:color w:val="auto"/>
                <w:kern w:val="0"/>
                <w:sz w:val="24"/>
                <w:szCs w:val="24"/>
                <w:highlight w:val="none"/>
              </w:rPr>
              <w:t>线；</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外部通信方式：以太网、</w:t>
            </w:r>
            <w:r>
              <w:rPr>
                <w:rFonts w:ascii="Calibri" w:hAnsi="Calibri" w:eastAsia="宋体" w:cs="Calibri"/>
                <w:color w:val="auto"/>
                <w:kern w:val="0"/>
                <w:sz w:val="24"/>
                <w:szCs w:val="24"/>
                <w:highlight w:val="none"/>
              </w:rPr>
              <w:t>LAN</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Network</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Wi-Fi</w:t>
            </w:r>
            <w:r>
              <w:rPr>
                <w:rFonts w:hint="eastAsia" w:ascii="宋体" w:eastAsia="宋体" w:cs="宋体"/>
                <w:color w:val="auto"/>
                <w:kern w:val="0"/>
                <w:sz w:val="24"/>
                <w:szCs w:val="24"/>
                <w:highlight w:val="none"/>
              </w:rPr>
              <w:t>、蓝牙；</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工作温度：</w:t>
            </w:r>
            <w:r>
              <w:rPr>
                <w:rFonts w:ascii="Calibri" w:hAnsi="Calibri" w:eastAsia="宋体" w:cs="Calibri"/>
                <w:color w:val="auto"/>
                <w:kern w:val="0"/>
                <w:sz w:val="24"/>
                <w:szCs w:val="24"/>
                <w:highlight w:val="none"/>
              </w:rPr>
              <w:t>-20</w:t>
            </w:r>
            <w:r>
              <w:rPr>
                <w:rFonts w:hint="eastAsia" w:ascii="宋体" w:eastAsia="宋体" w:cs="宋体"/>
                <w:color w:val="auto"/>
                <w:kern w:val="0"/>
                <w:sz w:val="24"/>
                <w:szCs w:val="24"/>
                <w:highlight w:val="none"/>
              </w:rPr>
              <w:t>℃</w:t>
            </w:r>
            <w:r>
              <w:rPr>
                <w:rFonts w:ascii="Calibri" w:hAnsi="Calibri" w:eastAsia="宋体" w:cs="Calibri"/>
                <w:color w:val="auto"/>
                <w:kern w:val="0"/>
                <w:sz w:val="24"/>
                <w:szCs w:val="24"/>
                <w:highlight w:val="none"/>
              </w:rPr>
              <w:t>~60</w:t>
            </w:r>
            <w:r>
              <w:rPr>
                <w:rFonts w:hint="eastAsia" w:ascii="宋体" w:eastAsia="宋体" w:cs="宋体"/>
                <w:color w:val="auto"/>
                <w:kern w:val="0"/>
                <w:sz w:val="24"/>
                <w:szCs w:val="24"/>
                <w:highlight w:val="none"/>
              </w:rPr>
              <w:t>℃；</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防水防尘设计，防护等级：</w:t>
            </w:r>
            <w:r>
              <w:rPr>
                <w:rFonts w:ascii="Calibri" w:hAnsi="Calibri" w:eastAsia="宋体" w:cs="Calibri"/>
                <w:color w:val="auto"/>
                <w:kern w:val="0"/>
                <w:sz w:val="24"/>
                <w:szCs w:val="24"/>
                <w:highlight w:val="none"/>
              </w:rPr>
              <w:t>IP65</w:t>
            </w:r>
            <w:r>
              <w:rPr>
                <w:rFonts w:hint="eastAsia" w:ascii="宋体" w:eastAsia="宋体" w:cs="宋体"/>
                <w:color w:val="auto"/>
                <w:kern w:val="0"/>
                <w:sz w:val="24"/>
                <w:szCs w:val="24"/>
                <w:highlight w:val="none"/>
              </w:rPr>
              <w:t>。</w:t>
            </w:r>
          </w:p>
          <w:p>
            <w:pPr>
              <w:pStyle w:val="37"/>
              <w:numPr>
                <w:ilvl w:val="2"/>
                <w:numId w:val="9"/>
              </w:numPr>
              <w:spacing w:before="312" w:beforeLines="100" w:after="156"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软件技术要求</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具备设备模型库：数据建模中拥有常见种类型电机、风机、泵、压缩机、齿轮箱、发电机、汽轮机等固定模型，</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自由组合形成设备模型，也</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根据固定的代码表编辑复杂结构设备例如（电动给水泵）。根据设备结构特征，通过数据模型和实测数据，自动诊断和出具相关部件运行状态。</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具备设备诊断库：数据库包含建立设备库，并能将各设备参数分类存放、浏览、统计、分析等功能。</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转子不平衡自动诊断：通过识别频谱中</w:t>
            </w:r>
            <w:r>
              <w:rPr>
                <w:rFonts w:ascii="Calibri" w:hAnsi="Calibri" w:eastAsia="Wingdings-Regular" w:cs="Calibri"/>
                <w:color w:val="auto"/>
                <w:kern w:val="0"/>
                <w:sz w:val="24"/>
                <w:szCs w:val="24"/>
                <w:highlight w:val="none"/>
              </w:rPr>
              <w:t xml:space="preserve">1 </w:t>
            </w:r>
            <w:r>
              <w:rPr>
                <w:rFonts w:hint="eastAsia" w:ascii="宋体" w:eastAsia="宋体" w:cs="宋体"/>
                <w:color w:val="auto"/>
                <w:kern w:val="0"/>
                <w:sz w:val="24"/>
                <w:szCs w:val="24"/>
                <w:highlight w:val="none"/>
              </w:rPr>
              <w:t>倍频成分自动诊断转子不平衡问题。</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转子碰磨自动诊断：通过识别频谱中底噪及谐波成分，自动诊断转子碰磨问题。</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滚动轴承损坏自动诊断：通过识别轴承特征频率或非整数倍频成分，自动诊断滚动轴承运行状态。</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润滑不良自动诊断：通过识别冲击成分和轴承特征频率，自动诊断轴承润滑问题。</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安装间隙不良自动诊断：通过识别</w:t>
            </w:r>
            <w:r>
              <w:rPr>
                <w:rFonts w:ascii="Calibri" w:hAnsi="Calibri" w:eastAsia="Wingdings-Regular" w:cs="Calibri"/>
                <w:color w:val="auto"/>
                <w:kern w:val="0"/>
                <w:sz w:val="24"/>
                <w:szCs w:val="24"/>
                <w:highlight w:val="none"/>
              </w:rPr>
              <w:t xml:space="preserve">1 </w:t>
            </w:r>
            <w:r>
              <w:rPr>
                <w:rFonts w:hint="eastAsia" w:ascii="宋体" w:eastAsia="宋体" w:cs="宋体"/>
                <w:color w:val="auto"/>
                <w:kern w:val="0"/>
                <w:sz w:val="24"/>
                <w:szCs w:val="24"/>
                <w:highlight w:val="none"/>
              </w:rPr>
              <w:t>倍频及谐波成分，自动诊断安装间隙问题。</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松动齿轮啮合不良自动诊断：通过识别齿轮啮合频率，自动诊断齿轮磨损状态。</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具备轴承数据库：软件自带不同型号、不同厂家的滚动轴承数据库，且数据库开放</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编辑、扩展，通过测点组态关联，便于查找滚动轴承的特殊故障频率，准确定位轴承故障部位和性质帮助振动分析师查找轴承故障。包含国内外市场知名品牌各型号轴承故障模型库，显示轴承保持架、滚子、外圈、内圈特征频率，能够与频谱进行叠加，直观观察轴承故障。轴承数据库（超过</w:t>
            </w:r>
            <w:r>
              <w:rPr>
                <w:rFonts w:ascii="Calibri" w:hAnsi="Calibri" w:eastAsia="宋体" w:cs="Calibri"/>
                <w:color w:val="auto"/>
                <w:kern w:val="0"/>
                <w:sz w:val="24"/>
                <w:szCs w:val="24"/>
                <w:highlight w:val="none"/>
              </w:rPr>
              <w:t xml:space="preserve">75,000 </w:t>
            </w:r>
            <w:r>
              <w:rPr>
                <w:rFonts w:hint="eastAsia" w:ascii="宋体" w:eastAsia="宋体" w:cs="宋体"/>
                <w:color w:val="auto"/>
                <w:kern w:val="0"/>
                <w:sz w:val="24"/>
                <w:szCs w:val="24"/>
                <w:highlight w:val="none"/>
              </w:rPr>
              <w:t>种轴承）。无需轴承结构和型号即</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自动进行轴承故障判定。</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自带具备诊断功能的分析软件，针对各种故障类型做出准确判断，给出严重程度和维修建议；</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包含机器诊断所需的所有信息，附有工厂、区域、设备照片和图纸，</w:t>
            </w:r>
            <w:r>
              <w:rPr>
                <w:rFonts w:hint="eastAsia" w:ascii="宋体" w:eastAsia="宋体" w:cs="宋体"/>
                <w:color w:val="auto"/>
                <w:kern w:val="0"/>
                <w:sz w:val="24"/>
                <w:szCs w:val="24"/>
                <w:highlight w:val="none"/>
                <w:lang w:eastAsia="zh-CN"/>
              </w:rPr>
              <w:t>需能</w:t>
            </w:r>
            <w:r>
              <w:rPr>
                <w:rFonts w:hint="eastAsia" w:ascii="宋体" w:eastAsia="宋体" w:cs="宋体"/>
                <w:color w:val="auto"/>
                <w:kern w:val="0"/>
                <w:sz w:val="24"/>
                <w:szCs w:val="24"/>
                <w:highlight w:val="none"/>
              </w:rPr>
              <w:t>灵活根据需要填写设备的细节信息和报告备注；</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支持远程诊断功能，数据库</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通过互联网实现数据共享，专家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远程进行数据分析诊断；</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轴承故障分析使用倒谱分析，</w:t>
            </w:r>
            <w:r>
              <w:rPr>
                <w:rFonts w:ascii="Calibri" w:hAnsi="Calibri" w:eastAsia="宋体" w:cs="Calibri"/>
                <w:color w:val="auto"/>
                <w:kern w:val="0"/>
                <w:sz w:val="24"/>
                <w:szCs w:val="24"/>
                <w:highlight w:val="none"/>
              </w:rPr>
              <w:t xml:space="preserve">EDAS </w:t>
            </w:r>
            <w:r>
              <w:rPr>
                <w:rFonts w:hint="eastAsia" w:ascii="宋体" w:eastAsia="宋体" w:cs="宋体"/>
                <w:color w:val="auto"/>
                <w:kern w:val="0"/>
                <w:sz w:val="24"/>
                <w:szCs w:val="24"/>
                <w:highlight w:val="none"/>
              </w:rPr>
              <w:t>轴承诊断，调制解调。无需轴承结构和型号即</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自动进行轴承故障判定；</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软件</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安装于</w:t>
            </w:r>
            <w:r>
              <w:rPr>
                <w:rFonts w:ascii="Calibri" w:hAnsi="Calibri" w:eastAsia="宋体" w:cs="Calibri"/>
                <w:color w:val="auto"/>
                <w:kern w:val="0"/>
                <w:sz w:val="24"/>
                <w:szCs w:val="24"/>
                <w:highlight w:val="none"/>
              </w:rPr>
              <w:t xml:space="preserve">Windows10 </w:t>
            </w:r>
            <w:r>
              <w:rPr>
                <w:rFonts w:hint="eastAsia" w:ascii="宋体" w:eastAsia="宋体" w:cs="宋体"/>
                <w:color w:val="auto"/>
                <w:kern w:val="0"/>
                <w:sz w:val="24"/>
                <w:szCs w:val="24"/>
                <w:highlight w:val="none"/>
              </w:rPr>
              <w:t>操作系统，为内核汉化，支持中文与英文切换；</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各种振动数据分析工具（波形分析、频谱分析、波特图、轴心轨迹、瀑布图、解调频谱、多频谱、频谱堆栈、趋势图等），以满足振动分析师完成数据分析和振动故障诊断的需求，确定设备振动异常的原因、部位、性质，最终为科学检修提供指导依据；</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能提供各种统计分析功能，完成多种不同需求的统计报表。如：报警报告、详细异常报告、最新测量报告、设备概要报告、注释报告、路径报告、结构报告等。图表</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导出到</w:t>
            </w:r>
            <w:r>
              <w:rPr>
                <w:rFonts w:ascii="Calibri" w:hAnsi="Calibri" w:eastAsia="宋体" w:cs="Calibri"/>
                <w:color w:val="auto"/>
                <w:kern w:val="0"/>
                <w:sz w:val="24"/>
                <w:szCs w:val="24"/>
                <w:highlight w:val="none"/>
              </w:rPr>
              <w:t xml:space="preserve">WORD </w:t>
            </w:r>
            <w:r>
              <w:rPr>
                <w:rFonts w:hint="eastAsia" w:ascii="宋体" w:eastAsia="宋体" w:cs="宋体"/>
                <w:color w:val="auto"/>
                <w:kern w:val="0"/>
                <w:sz w:val="24"/>
                <w:szCs w:val="24"/>
                <w:highlight w:val="none"/>
              </w:rPr>
              <w:t>文档；</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能提供对振动数据库的多种管理功能。如：自动备份、自动瘦身、数据恢复与数据导出等。</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能精确给出频谱图中至少</w:t>
            </w:r>
            <w:r>
              <w:rPr>
                <w:rFonts w:ascii="Calibri" w:hAnsi="Calibri" w:eastAsia="宋体" w:cs="Calibri"/>
                <w:color w:val="auto"/>
                <w:kern w:val="0"/>
                <w:sz w:val="24"/>
                <w:szCs w:val="24"/>
                <w:highlight w:val="none"/>
              </w:rPr>
              <w:t xml:space="preserve">8 </w:t>
            </w:r>
            <w:r>
              <w:rPr>
                <w:rFonts w:hint="eastAsia" w:ascii="宋体" w:eastAsia="宋体" w:cs="宋体"/>
                <w:color w:val="auto"/>
                <w:kern w:val="0"/>
                <w:sz w:val="24"/>
                <w:szCs w:val="24"/>
                <w:highlight w:val="none"/>
              </w:rPr>
              <w:t>个最大峰值的相关参数；</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支持基准数据的记录和显示，</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用已记录的正常状态下的基准数据与当前数据进行比较；</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能方便地将波形数据转换成频谱，实现基于波形或局部波形的频谱分析；</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能将某设备、测点下的各种文档、图片报告作为附件保存，便于记录了解设备历史情况；</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支持对振动信号进行微分与积分变换，</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由测量得到的位移、速度或加速度进行积分或微分得到其它参量的频谱。如：由测量获得的振动速度谱图经过积分得到位移谱图，或通过微分得到相应加速度谱图；</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能设置能量边带、峰值边带及包络报警，并能根据实际测量的数据进行对报警值的无级微调，</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在频谱图上直接进行调节，随时掌握机组整体能量报警状态与设定的某个特殊频率下的报警状态。相关报警值设定仅需鼠标点击就</w:t>
            </w:r>
            <w:r>
              <w:rPr>
                <w:rFonts w:hint="eastAsia" w:ascii="宋体" w:eastAsia="宋体" w:cs="宋体"/>
                <w:color w:val="auto"/>
                <w:kern w:val="0"/>
                <w:sz w:val="24"/>
                <w:szCs w:val="24"/>
                <w:highlight w:val="none"/>
                <w:lang w:eastAsia="zh-CN"/>
              </w:rPr>
              <w:t>能</w:t>
            </w:r>
            <w:r>
              <w:rPr>
                <w:rFonts w:hint="eastAsia" w:ascii="宋体" w:eastAsia="宋体" w:cs="宋体"/>
                <w:color w:val="auto"/>
                <w:kern w:val="0"/>
                <w:sz w:val="24"/>
                <w:szCs w:val="24"/>
                <w:highlight w:val="none"/>
              </w:rPr>
              <w:t>方便完成；</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支持基于高级统计学的分析技术，并提供多种类型的评估报告；</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能对各项采集的振动参数做趋势分析，便于掌握设备振动发展趋势；</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具备数据备份和恢复功能；</w:t>
            </w:r>
          </w:p>
          <w:p>
            <w:pPr>
              <w:pStyle w:val="37"/>
              <w:numPr>
                <w:ilvl w:val="3"/>
                <w:numId w:val="9"/>
              </w:numPr>
              <w:spacing w:before="156" w:beforeLines="50" w:after="156" w:afterLines="50" w:line="276" w:lineRule="auto"/>
              <w:ind w:left="993" w:hanging="993" w:firstLineChars="0"/>
              <w:rPr>
                <w:rFonts w:asciiTheme="minorEastAsia" w:hAnsiTheme="minorEastAsia"/>
                <w:b/>
                <w:color w:val="auto"/>
                <w:sz w:val="24"/>
                <w:highlight w:val="none"/>
              </w:rPr>
            </w:pPr>
            <w:r>
              <w:rPr>
                <w:rFonts w:hint="eastAsia" w:ascii="宋体" w:eastAsia="宋体" w:cs="宋体"/>
                <w:color w:val="auto"/>
                <w:kern w:val="0"/>
                <w:sz w:val="24"/>
                <w:szCs w:val="24"/>
                <w:highlight w:val="none"/>
              </w:rPr>
              <w:t>能兼容第三方软件，支持向第三方系统开放测量数据接口。</w:t>
            </w:r>
          </w:p>
          <w:p>
            <w:pPr>
              <w:pStyle w:val="37"/>
              <w:numPr>
                <w:ilvl w:val="2"/>
                <w:numId w:val="9"/>
              </w:numPr>
              <w:spacing w:before="312" w:beforeLines="100" w:after="156" w:afterLines="50" w:line="276" w:lineRule="auto"/>
              <w:ind w:firstLineChars="0"/>
              <w:rPr>
                <w:rFonts w:asciiTheme="minorEastAsia" w:hAnsiTheme="minorEastAsia"/>
                <w:b/>
                <w:color w:val="auto"/>
                <w:sz w:val="24"/>
                <w:highlight w:val="none"/>
              </w:rPr>
            </w:pPr>
            <w:r>
              <w:rPr>
                <w:rFonts w:hint="eastAsia" w:cs="黑体" w:asciiTheme="minorEastAsia" w:hAnsiTheme="minorEastAsia"/>
                <w:b/>
                <w:color w:val="auto"/>
                <w:kern w:val="0"/>
                <w:sz w:val="24"/>
                <w:szCs w:val="24"/>
                <w:highlight w:val="none"/>
              </w:rPr>
              <w:t>主要配置</w:t>
            </w:r>
          </w:p>
          <w:p>
            <w:pPr>
              <w:pStyle w:val="37"/>
              <w:numPr>
                <w:ilvl w:val="3"/>
                <w:numId w:val="9"/>
              </w:numPr>
              <w:spacing w:before="312" w:beforeLines="100" w:after="156" w:afterLines="50" w:line="276" w:lineRule="auto"/>
              <w:ind w:left="993" w:hanging="993" w:firstLineChars="0"/>
              <w:rPr>
                <w:rFonts w:asciiTheme="minorEastAsia" w:hAnsiTheme="minorEastAsia"/>
                <w:b/>
                <w:color w:val="auto"/>
                <w:sz w:val="24"/>
                <w:highlight w:val="none"/>
              </w:rPr>
            </w:pPr>
            <w:r>
              <w:rPr>
                <w:rFonts w:hint="eastAsia" w:ascii="宋体" w:hAnsi="黑体" w:eastAsia="宋体" w:cs="宋体"/>
                <w:color w:val="auto"/>
                <w:kern w:val="0"/>
                <w:sz w:val="24"/>
                <w:szCs w:val="24"/>
                <w:highlight w:val="none"/>
              </w:rPr>
              <w:t>转动设备振动状态评估分析仪</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振动诊断分析仪主机（原装进口）；</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蓝牙采集控制模块；</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三轴加速度传感器；</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传感器标准化基座；</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传感器磁性基座；</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四通道输入适配线；</w:t>
            </w:r>
          </w:p>
          <w:p>
            <w:pPr>
              <w:pStyle w:val="37"/>
              <w:autoSpaceDE w:val="0"/>
              <w:autoSpaceDN w:val="0"/>
              <w:adjustRightInd w:val="0"/>
              <w:ind w:left="573" w:firstLineChars="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充电器；</w:t>
            </w:r>
          </w:p>
          <w:p>
            <w:pPr>
              <w:pStyle w:val="37"/>
              <w:autoSpaceDE w:val="0"/>
              <w:autoSpaceDN w:val="0"/>
              <w:adjustRightInd w:val="0"/>
              <w:ind w:left="0" w:leftChars="0" w:firstLine="960" w:firstLineChars="400"/>
              <w:jc w:val="left"/>
              <w:rPr>
                <w:rFonts w:ascii="宋体" w:hAnsi="黑体" w:eastAsia="宋体" w:cs="宋体"/>
                <w:color w:val="auto"/>
                <w:kern w:val="0"/>
                <w:sz w:val="24"/>
                <w:szCs w:val="24"/>
                <w:highlight w:val="none"/>
              </w:rPr>
            </w:pPr>
            <w:r>
              <w:rPr>
                <w:rFonts w:hint="eastAsia" w:ascii="宋体" w:hAnsi="黑体" w:eastAsia="宋体" w:cs="宋体"/>
                <w:color w:val="auto"/>
                <w:kern w:val="0"/>
                <w:sz w:val="24"/>
                <w:szCs w:val="24"/>
                <w:highlight w:val="none"/>
              </w:rPr>
              <w:t>安全防护箱。</w:t>
            </w:r>
          </w:p>
          <w:p>
            <w:pPr>
              <w:pStyle w:val="37"/>
              <w:numPr>
                <w:ilvl w:val="3"/>
                <w:numId w:val="9"/>
              </w:numPr>
              <w:spacing w:before="312" w:beforeLines="100" w:after="156" w:afterLines="50" w:line="276" w:lineRule="auto"/>
              <w:ind w:left="993" w:hanging="993" w:firstLineChars="0"/>
              <w:rPr>
                <w:rFonts w:ascii="Arial" w:hAnsi="Arial" w:cs="Arial"/>
                <w:color w:val="auto"/>
                <w:sz w:val="24"/>
                <w:highlight w:val="none"/>
              </w:rPr>
            </w:pPr>
            <w:r>
              <w:rPr>
                <w:rFonts w:hint="eastAsia" w:ascii="宋体" w:hAnsi="黑体" w:eastAsia="宋体" w:cs="宋体"/>
                <w:color w:val="auto"/>
                <w:kern w:val="0"/>
                <w:sz w:val="24"/>
                <w:szCs w:val="24"/>
                <w:highlight w:val="none"/>
              </w:rPr>
              <w:t xml:space="preserve"> </w:t>
            </w:r>
            <w:r>
              <w:rPr>
                <w:rFonts w:ascii="宋体" w:hAnsi="黑体" w:eastAsia="宋体" w:cs="宋体"/>
                <w:color w:val="auto"/>
                <w:kern w:val="0"/>
                <w:sz w:val="24"/>
                <w:szCs w:val="24"/>
                <w:highlight w:val="none"/>
              </w:rPr>
              <w:t xml:space="preserve"> </w:t>
            </w:r>
            <w:r>
              <w:rPr>
                <w:rFonts w:hint="eastAsia" w:ascii="宋体" w:hAnsi="黑体" w:eastAsia="宋体" w:cs="宋体"/>
                <w:color w:val="auto"/>
                <w:kern w:val="0"/>
                <w:sz w:val="24"/>
                <w:szCs w:val="24"/>
                <w:highlight w:val="none"/>
              </w:rPr>
              <w:t>具备</w:t>
            </w:r>
            <w:r>
              <w:rPr>
                <w:rFonts w:ascii="宋体" w:hAnsi="黑体" w:eastAsia="宋体" w:cs="宋体"/>
                <w:color w:val="auto"/>
                <w:kern w:val="0"/>
                <w:sz w:val="24"/>
                <w:szCs w:val="24"/>
                <w:highlight w:val="none"/>
              </w:rPr>
              <w:t>ExpertALERT</w:t>
            </w:r>
            <w:r>
              <w:rPr>
                <w:rFonts w:hint="eastAsia" w:ascii="宋体" w:hAnsi="黑体" w:eastAsia="宋体" w:cs="宋体"/>
                <w:color w:val="auto"/>
                <w:kern w:val="0"/>
                <w:sz w:val="24"/>
                <w:szCs w:val="24"/>
                <w:highlight w:val="none"/>
              </w:rPr>
              <w:t>高级振动分析专家诊断系统软件</w:t>
            </w:r>
          </w:p>
        </w:tc>
      </w:tr>
    </w:tbl>
    <w:p>
      <w:pPr>
        <w:adjustRightInd w:val="0"/>
        <w:snapToGrid w:val="0"/>
        <w:spacing w:line="360" w:lineRule="auto"/>
        <w:ind w:right="960"/>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rPr>
          <w:rFonts w:ascii="宋体" w:hAnsi="宋体" w:cs="宋体"/>
          <w:color w:val="auto"/>
          <w:sz w:val="28"/>
          <w:szCs w:val="28"/>
          <w:highlight w:val="none"/>
        </w:rPr>
      </w:pPr>
    </w:p>
    <w:p>
      <w:pPr>
        <w:pStyle w:val="2"/>
        <w:rPr>
          <w:rFonts w:cs="宋体"/>
          <w:color w:val="auto"/>
          <w:sz w:val="28"/>
          <w:szCs w:val="28"/>
          <w:highlight w:val="none"/>
        </w:rPr>
      </w:pPr>
    </w:p>
    <w:p>
      <w:pPr>
        <w:pStyle w:val="2"/>
        <w:rPr>
          <w:rFonts w:cs="宋体"/>
          <w:color w:val="auto"/>
          <w:sz w:val="28"/>
          <w:szCs w:val="28"/>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8.其他资料</w:t>
      </w:r>
    </w:p>
    <w:p>
      <w:pPr>
        <w:rPr>
          <w:color w:val="auto"/>
          <w:highlight w:val="none"/>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Regular">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9062B"/>
    <w:multiLevelType w:val="multilevel"/>
    <w:tmpl w:val="A869062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chineseCountingThousand"/>
      <w:lvlText w:val="%3、"/>
      <w:lvlJc w:val="left"/>
      <w:pPr>
        <w:ind w:left="420" w:hanging="420"/>
      </w:pPr>
    </w:lvl>
    <w:lvl w:ilvl="3" w:tentative="0">
      <w:start w:val="1"/>
      <w:numFmt w:val="chineseCountingThousand"/>
      <w:lvlText w:val="(%4)"/>
      <w:lvlJc w:val="left"/>
      <w:pPr>
        <w:ind w:left="420" w:hanging="420"/>
      </w:p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CDF6827A"/>
    <w:multiLevelType w:val="singleLevel"/>
    <w:tmpl w:val="CDF6827A"/>
    <w:lvl w:ilvl="0" w:tentative="0">
      <w:start w:val="1"/>
      <w:numFmt w:val="decimal"/>
      <w:suff w:val="nothing"/>
      <w:lvlText w:val="%1、"/>
      <w:lvlJc w:val="left"/>
    </w:lvl>
  </w:abstractNum>
  <w:abstractNum w:abstractNumId="3">
    <w:nsid w:val="08EB41D3"/>
    <w:multiLevelType w:val="multilevel"/>
    <w:tmpl w:val="08EB41D3"/>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chineseCountingThousand"/>
      <w:lvlText w:val="%3、"/>
      <w:lvlJc w:val="left"/>
      <w:pPr>
        <w:ind w:left="420" w:hanging="420"/>
      </w:pPr>
    </w:lvl>
    <w:lvl w:ilvl="3" w:tentative="0">
      <w:start w:val="1"/>
      <w:numFmt w:val="chineseCountingThousand"/>
      <w:lvlText w:val="(%4)"/>
      <w:lvlJc w:val="left"/>
      <w:pPr>
        <w:ind w:left="420" w:hanging="420"/>
      </w:p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592454"/>
    <w:multiLevelType w:val="multilevel"/>
    <w:tmpl w:val="54592454"/>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chineseCountingThousand"/>
      <w:lvlText w:val="%3、"/>
      <w:lvlJc w:val="left"/>
      <w:pPr>
        <w:ind w:left="420" w:hanging="420"/>
      </w:pPr>
    </w:lvl>
    <w:lvl w:ilvl="3" w:tentative="0">
      <w:start w:val="1"/>
      <w:numFmt w:val="chineseCountingThousand"/>
      <w:lvlText w:val="(%4)"/>
      <w:lvlJc w:val="left"/>
      <w:pPr>
        <w:ind w:left="420" w:hanging="420"/>
      </w:p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6">
    <w:nsid w:val="546076B9"/>
    <w:multiLevelType w:val="singleLevel"/>
    <w:tmpl w:val="546076B9"/>
    <w:lvl w:ilvl="0" w:tentative="0">
      <w:start w:val="2"/>
      <w:numFmt w:val="chineseCounting"/>
      <w:suff w:val="nothing"/>
      <w:lvlText w:val="%1、"/>
      <w:lvlJc w:val="left"/>
    </w:lvl>
  </w:abstractNum>
  <w:abstractNum w:abstractNumId="7">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8"/>
  </w:num>
  <w:num w:numId="3">
    <w:abstractNumId w:val="4"/>
  </w:num>
  <w:num w:numId="4">
    <w:abstractNumId w:val="7"/>
  </w:num>
  <w:num w:numId="5">
    <w:abstractNumId w:val="6"/>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01646D"/>
    <w:rsid w:val="00030511"/>
    <w:rsid w:val="00091F19"/>
    <w:rsid w:val="000946CA"/>
    <w:rsid w:val="000C0198"/>
    <w:rsid w:val="000F5088"/>
    <w:rsid w:val="001105F0"/>
    <w:rsid w:val="001454DF"/>
    <w:rsid w:val="0015240F"/>
    <w:rsid w:val="00172A27"/>
    <w:rsid w:val="00337B6E"/>
    <w:rsid w:val="003D60BA"/>
    <w:rsid w:val="003D7B19"/>
    <w:rsid w:val="003F3134"/>
    <w:rsid w:val="00411689"/>
    <w:rsid w:val="0053535B"/>
    <w:rsid w:val="005451DB"/>
    <w:rsid w:val="0055292D"/>
    <w:rsid w:val="005C294D"/>
    <w:rsid w:val="005D618A"/>
    <w:rsid w:val="00676702"/>
    <w:rsid w:val="00695F2C"/>
    <w:rsid w:val="006B7D96"/>
    <w:rsid w:val="006C7716"/>
    <w:rsid w:val="006E129A"/>
    <w:rsid w:val="00712921"/>
    <w:rsid w:val="00725B94"/>
    <w:rsid w:val="0074046A"/>
    <w:rsid w:val="0086736A"/>
    <w:rsid w:val="008E782C"/>
    <w:rsid w:val="00905439"/>
    <w:rsid w:val="00911ECD"/>
    <w:rsid w:val="009443C0"/>
    <w:rsid w:val="00A042E0"/>
    <w:rsid w:val="00A138A8"/>
    <w:rsid w:val="00AC6731"/>
    <w:rsid w:val="00B26BB1"/>
    <w:rsid w:val="00B26E21"/>
    <w:rsid w:val="00BA6ED1"/>
    <w:rsid w:val="00C01C90"/>
    <w:rsid w:val="00C57C0B"/>
    <w:rsid w:val="00DB333C"/>
    <w:rsid w:val="00E14805"/>
    <w:rsid w:val="00E60E41"/>
    <w:rsid w:val="00F06962"/>
    <w:rsid w:val="00F83B64"/>
    <w:rsid w:val="00F87625"/>
    <w:rsid w:val="011F2AD1"/>
    <w:rsid w:val="01707627"/>
    <w:rsid w:val="02090C75"/>
    <w:rsid w:val="02A23A3C"/>
    <w:rsid w:val="02DE128F"/>
    <w:rsid w:val="030517DA"/>
    <w:rsid w:val="03AC246A"/>
    <w:rsid w:val="03B23056"/>
    <w:rsid w:val="03DC3EBA"/>
    <w:rsid w:val="03F9794D"/>
    <w:rsid w:val="046A2461"/>
    <w:rsid w:val="04814D63"/>
    <w:rsid w:val="04A1710E"/>
    <w:rsid w:val="04B549F9"/>
    <w:rsid w:val="05B13FAA"/>
    <w:rsid w:val="05F75805"/>
    <w:rsid w:val="06C64829"/>
    <w:rsid w:val="0701130C"/>
    <w:rsid w:val="077D16D2"/>
    <w:rsid w:val="07B33180"/>
    <w:rsid w:val="08675FC8"/>
    <w:rsid w:val="08C219B6"/>
    <w:rsid w:val="09B713FD"/>
    <w:rsid w:val="09C761A9"/>
    <w:rsid w:val="09EF6ACC"/>
    <w:rsid w:val="0A315056"/>
    <w:rsid w:val="0A40341B"/>
    <w:rsid w:val="0AFB45AD"/>
    <w:rsid w:val="0B351E9B"/>
    <w:rsid w:val="0B4C50D3"/>
    <w:rsid w:val="0B64790E"/>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1FF5952"/>
    <w:rsid w:val="221C1DEB"/>
    <w:rsid w:val="226A51D5"/>
    <w:rsid w:val="22767047"/>
    <w:rsid w:val="22D67C64"/>
    <w:rsid w:val="231A37B3"/>
    <w:rsid w:val="235B0074"/>
    <w:rsid w:val="23A05588"/>
    <w:rsid w:val="24732816"/>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A119E3"/>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AF85AE3"/>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D0722AD"/>
    <w:rsid w:val="6E093B5F"/>
    <w:rsid w:val="6E424D6C"/>
    <w:rsid w:val="6EBC0B3A"/>
    <w:rsid w:val="6EF51C7D"/>
    <w:rsid w:val="6F001501"/>
    <w:rsid w:val="6F2C1F62"/>
    <w:rsid w:val="6F8363E5"/>
    <w:rsid w:val="6FC746F5"/>
    <w:rsid w:val="70317AC6"/>
    <w:rsid w:val="70420A59"/>
    <w:rsid w:val="704240C4"/>
    <w:rsid w:val="706720FC"/>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link w:val="56"/>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字符"/>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字符"/>
    <w:basedOn w:val="26"/>
    <w:link w:val="17"/>
    <w:qFormat/>
    <w:uiPriority w:val="99"/>
    <w:rPr>
      <w:sz w:val="18"/>
      <w:szCs w:val="18"/>
    </w:rPr>
  </w:style>
  <w:style w:type="character" w:customStyle="1" w:styleId="34">
    <w:name w:val="页脚 字符"/>
    <w:basedOn w:val="26"/>
    <w:link w:val="16"/>
    <w:qFormat/>
    <w:uiPriority w:val="99"/>
    <w:rPr>
      <w:sz w:val="18"/>
      <w:szCs w:val="18"/>
    </w:rPr>
  </w:style>
  <w:style w:type="character" w:customStyle="1" w:styleId="35">
    <w:name w:val="标题 1 字符"/>
    <w:basedOn w:val="26"/>
    <w:link w:val="4"/>
    <w:qFormat/>
    <w:uiPriority w:val="9"/>
    <w:rPr>
      <w:rFonts w:eastAsia="方正小标宋简体"/>
      <w:bCs/>
      <w:kern w:val="44"/>
      <w:sz w:val="44"/>
      <w:szCs w:val="44"/>
    </w:rPr>
  </w:style>
  <w:style w:type="character" w:customStyle="1" w:styleId="36">
    <w:name w:val="标题 3 字符"/>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6"/>
    <w:link w:val="9"/>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字符"/>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字符"/>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 w:type="character" w:customStyle="1" w:styleId="56">
    <w:name w:val="正文文本 字符"/>
    <w:basedOn w:val="26"/>
    <w:link w:val="10"/>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5298</Words>
  <Characters>30204</Characters>
  <Lines>251</Lines>
  <Paragraphs>70</Paragraphs>
  <TotalTime>9</TotalTime>
  <ScaleCrop>false</ScaleCrop>
  <LinksUpToDate>false</LinksUpToDate>
  <CharactersWithSpaces>35432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2022-10-27T01:51:00Z</cp:lastPrinted>
  <dcterms:modified xsi:type="dcterms:W3CDTF">2022-11-04T02:17:30Z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