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color w:val="auto"/>
          <w:highlight w:val="none"/>
        </w:rPr>
      </w:pP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val="en-US" w:eastAsia="zh-CN"/>
        </w:rPr>
        <w:t>广州市净水有限公司</w:t>
      </w:r>
      <w:r>
        <w:rPr>
          <w:rFonts w:hint="eastAsia" w:ascii="方正小标宋简体" w:eastAsia="方正小标宋简体"/>
          <w:color w:val="auto"/>
          <w:sz w:val="52"/>
          <w:szCs w:val="52"/>
          <w:highlight w:val="none"/>
          <w:lang w:eastAsia="zh-CN"/>
        </w:rPr>
        <w:t>石井净</w:t>
      </w:r>
      <w:r>
        <w:rPr>
          <w:rFonts w:hint="eastAsia" w:ascii="方正小标宋简体" w:eastAsia="方正小标宋简体"/>
          <w:color w:val="auto"/>
          <w:sz w:val="52"/>
          <w:szCs w:val="52"/>
          <w:highlight w:val="none"/>
          <w:lang w:val="en-US" w:eastAsia="zh-CN"/>
        </w:rPr>
        <w:t>水</w:t>
      </w:r>
      <w:r>
        <w:rPr>
          <w:rFonts w:hint="eastAsia" w:ascii="方正小标宋简体" w:eastAsia="方正小标宋简体"/>
          <w:color w:val="auto"/>
          <w:sz w:val="52"/>
          <w:szCs w:val="52"/>
          <w:highlight w:val="none"/>
          <w:lang w:eastAsia="zh-CN"/>
        </w:rPr>
        <w:t>分公司2022年一二期出水总余氯</w:t>
      </w:r>
    </w:p>
    <w:p>
      <w:pPr>
        <w:jc w:val="center"/>
        <w:rPr>
          <w:rFonts w:hint="eastAsia" w:ascii="方正小标宋简体" w:eastAsia="方正小标宋简体"/>
          <w:color w:val="auto"/>
          <w:sz w:val="52"/>
          <w:szCs w:val="52"/>
          <w:highlight w:val="none"/>
          <w:lang w:eastAsia="zh-CN"/>
        </w:rPr>
      </w:pPr>
      <w:r>
        <w:rPr>
          <w:rFonts w:hint="eastAsia" w:ascii="方正小标宋简体" w:eastAsia="方正小标宋简体"/>
          <w:color w:val="auto"/>
          <w:sz w:val="52"/>
          <w:szCs w:val="52"/>
          <w:highlight w:val="none"/>
          <w:lang w:eastAsia="zh-CN"/>
        </w:rPr>
        <w:t>检测仪优化项目</w:t>
      </w:r>
    </w:p>
    <w:p>
      <w:pPr>
        <w:pStyle w:val="2"/>
        <w:rPr>
          <w:rFonts w:hint="eastAsia"/>
          <w:lang w:eastAsia="zh-CN"/>
        </w:rPr>
      </w:pPr>
    </w:p>
    <w:p>
      <w:pPr>
        <w:jc w:val="center"/>
        <w:rPr>
          <w:rFonts w:ascii="方正小标宋简体" w:eastAsia="方正小标宋简体"/>
          <w:color w:val="auto"/>
          <w:sz w:val="52"/>
          <w:szCs w:val="52"/>
          <w:highlight w:val="none"/>
        </w:rPr>
      </w:pPr>
      <w:r>
        <w:rPr>
          <w:rFonts w:hint="eastAsia" w:ascii="方正小标宋简体" w:eastAsia="方正小标宋简体"/>
          <w:color w:val="auto"/>
          <w:sz w:val="52"/>
          <w:szCs w:val="52"/>
          <w:highlight w:val="none"/>
        </w:rPr>
        <w:t>采购文件</w:t>
      </w: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jc w:val="center"/>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pStyle w:val="2"/>
        <w:rPr>
          <w:rFonts w:ascii="仿宋_GB2312" w:eastAsia="仿宋_GB2312"/>
          <w:color w:val="auto"/>
          <w:sz w:val="32"/>
          <w:szCs w:val="32"/>
          <w:highlight w:val="none"/>
        </w:rPr>
      </w:pPr>
    </w:p>
    <w:p>
      <w:pPr>
        <w:jc w:val="center"/>
        <w:rPr>
          <w:rFonts w:ascii="黑体" w:hAnsi="黑体" w:eastAsia="黑体"/>
          <w:color w:val="auto"/>
          <w:sz w:val="32"/>
          <w:szCs w:val="32"/>
          <w:highlight w:val="none"/>
        </w:rPr>
      </w:pPr>
      <w:r>
        <w:rPr>
          <w:rFonts w:hint="eastAsia" w:ascii="黑体" w:hAnsi="黑体" w:eastAsia="黑体" w:cs="仿宋_GB2312"/>
          <w:color w:val="auto"/>
          <w:sz w:val="32"/>
          <w:szCs w:val="32"/>
          <w:highlight w:val="none"/>
        </w:rPr>
        <w:t>广州市净水有限公司</w:t>
      </w:r>
    </w:p>
    <w:p>
      <w:pPr>
        <w:jc w:val="center"/>
        <w:rPr>
          <w:rFonts w:ascii="黑体" w:hAnsi="黑体" w:eastAsia="黑体" w:cs="仿宋_GB2312"/>
          <w:color w:val="auto"/>
          <w:sz w:val="32"/>
          <w:szCs w:val="32"/>
          <w:highlight w:val="none"/>
        </w:rPr>
      </w:pPr>
      <w:r>
        <w:rPr>
          <w:rFonts w:hint="eastAsia" w:ascii="黑体" w:hAnsi="黑体" w:eastAsia="黑体"/>
          <w:color w:val="auto"/>
          <w:sz w:val="32"/>
          <w:szCs w:val="32"/>
          <w:highlight w:val="none"/>
        </w:rPr>
        <w:t>二</w:t>
      </w:r>
      <w:r>
        <w:rPr>
          <w:rFonts w:hint="eastAsia" w:ascii="黑体" w:hAnsi="黑体" w:eastAsia="黑体" w:cs="宋体"/>
          <w:color w:val="auto"/>
          <w:sz w:val="32"/>
          <w:szCs w:val="32"/>
          <w:highlight w:val="none"/>
        </w:rPr>
        <w:t>〇</w:t>
      </w:r>
      <w:r>
        <w:rPr>
          <w:rFonts w:hint="eastAsia" w:ascii="黑体" w:hAnsi="黑体" w:eastAsia="黑体" w:cs="仿宋_GB2312"/>
          <w:color w:val="auto"/>
          <w:sz w:val="32"/>
          <w:szCs w:val="32"/>
          <w:highlight w:val="none"/>
        </w:rPr>
        <w:t>二二年</w:t>
      </w:r>
      <w:r>
        <w:rPr>
          <w:rFonts w:hint="eastAsia" w:ascii="黑体" w:hAnsi="黑体" w:eastAsia="黑体" w:cs="仿宋_GB2312"/>
          <w:color w:val="auto"/>
          <w:sz w:val="32"/>
          <w:szCs w:val="32"/>
          <w:highlight w:val="none"/>
          <w:lang w:val="en-US" w:eastAsia="zh-CN"/>
        </w:rPr>
        <w:t>十一</w:t>
      </w:r>
      <w:r>
        <w:rPr>
          <w:rFonts w:hint="eastAsia" w:ascii="黑体" w:hAnsi="黑体" w:eastAsia="黑体" w:cs="仿宋_GB2312"/>
          <w:color w:val="auto"/>
          <w:sz w:val="32"/>
          <w:szCs w:val="32"/>
          <w:highlight w:val="none"/>
        </w:rPr>
        <w:t>月</w:t>
      </w:r>
    </w:p>
    <w:p>
      <w:pPr>
        <w:jc w:val="center"/>
        <w:rPr>
          <w:rFonts w:ascii="黑体" w:hAnsi="黑体" w:eastAsia="黑体" w:cs="仿宋_GB2312"/>
          <w:color w:val="auto"/>
          <w:sz w:val="32"/>
          <w:szCs w:val="32"/>
          <w:highlight w:val="none"/>
        </w:rPr>
      </w:pPr>
      <w:r>
        <w:rPr>
          <w:rFonts w:ascii="黑体" w:hAnsi="黑体" w:eastAsia="黑体" w:cs="仿宋_GB2312"/>
          <w:color w:val="auto"/>
          <w:sz w:val="32"/>
          <w:szCs w:val="32"/>
          <w:highlight w:val="none"/>
        </w:rPr>
        <w:br w:type="page"/>
      </w:r>
    </w:p>
    <w:p>
      <w:pPr>
        <w:rPr>
          <w:color w:val="auto"/>
          <w:highlight w:val="none"/>
        </w:rPr>
      </w:pPr>
    </w:p>
    <w:p>
      <w:pPr>
        <w:pStyle w:val="32"/>
        <w:adjustRightInd w:val="0"/>
        <w:snapToGrid w:val="0"/>
        <w:spacing w:before="0" w:line="600" w:lineRule="exact"/>
        <w:jc w:val="center"/>
        <w:rPr>
          <w:rFonts w:ascii="方正小标宋简体" w:eastAsia="方正小标宋简体"/>
          <w:b/>
          <w:color w:val="auto"/>
          <w:sz w:val="44"/>
          <w:szCs w:val="44"/>
          <w:highlight w:val="none"/>
        </w:rPr>
      </w:pPr>
      <w:r>
        <w:rPr>
          <w:rFonts w:hint="eastAsia" w:ascii="方正小标宋简体" w:eastAsia="方正小标宋简体"/>
          <w:b/>
          <w:color w:val="auto"/>
          <w:sz w:val="44"/>
          <w:szCs w:val="44"/>
          <w:highlight w:val="none"/>
        </w:rPr>
        <w:t>目录</w:t>
      </w:r>
    </w:p>
    <w:p>
      <w:pPr>
        <w:rPr>
          <w:rFonts w:asciiTheme="minorEastAsia" w:hAnsiTheme="minorEastAsia"/>
          <w:color w:val="auto"/>
          <w:sz w:val="24"/>
          <w:szCs w:val="24"/>
          <w:highlight w:val="none"/>
        </w:rPr>
      </w:pPr>
    </w:p>
    <w:p>
      <w:pPr>
        <w:pStyle w:val="18"/>
        <w:numPr>
          <w:ilvl w:val="0"/>
          <w:numId w:val="1"/>
        </w:numPr>
        <w:tabs>
          <w:tab w:val="right" w:pos="8844"/>
        </w:tabs>
        <w:rPr>
          <w:color w:val="auto"/>
          <w:highlight w:val="none"/>
        </w:rPr>
      </w:pPr>
      <w:r>
        <w:rPr>
          <w:rFonts w:hint="eastAsia"/>
          <w:color w:val="auto"/>
          <w:highlight w:val="none"/>
        </w:rPr>
        <w:t>采购公告（采购邀请书）</w:t>
      </w:r>
    </w:p>
    <w:p>
      <w:pPr>
        <w:pStyle w:val="18"/>
        <w:numPr>
          <w:ilvl w:val="0"/>
          <w:numId w:val="1"/>
        </w:numPr>
        <w:tabs>
          <w:tab w:val="right" w:pos="8844"/>
        </w:tabs>
        <w:rPr>
          <w:color w:val="auto"/>
          <w:highlight w:val="none"/>
        </w:rPr>
      </w:pPr>
      <w:r>
        <w:rPr>
          <w:rFonts w:hint="eastAsia"/>
          <w:color w:val="auto"/>
          <w:highlight w:val="none"/>
        </w:rPr>
        <w:t>供应商须知</w:t>
      </w:r>
    </w:p>
    <w:p>
      <w:pPr>
        <w:pStyle w:val="18"/>
        <w:numPr>
          <w:ilvl w:val="0"/>
          <w:numId w:val="1"/>
        </w:numPr>
        <w:tabs>
          <w:tab w:val="right" w:pos="8844"/>
        </w:tabs>
        <w:rPr>
          <w:color w:val="auto"/>
          <w:highlight w:val="none"/>
        </w:rPr>
      </w:pPr>
      <w:r>
        <w:rPr>
          <w:rFonts w:hint="eastAsia"/>
          <w:color w:val="auto"/>
          <w:highlight w:val="none"/>
        </w:rPr>
        <w:t>采购方法</w:t>
      </w:r>
    </w:p>
    <w:p>
      <w:pPr>
        <w:pStyle w:val="18"/>
        <w:numPr>
          <w:ilvl w:val="0"/>
          <w:numId w:val="1"/>
        </w:numPr>
        <w:tabs>
          <w:tab w:val="right" w:pos="8844"/>
        </w:tabs>
        <w:rPr>
          <w:color w:val="auto"/>
          <w:highlight w:val="none"/>
        </w:rPr>
      </w:pPr>
      <w:r>
        <w:rPr>
          <w:rFonts w:hint="eastAsia"/>
          <w:color w:val="auto"/>
          <w:highlight w:val="none"/>
        </w:rPr>
        <w:t>评审方法</w:t>
      </w:r>
    </w:p>
    <w:p>
      <w:pPr>
        <w:pStyle w:val="18"/>
        <w:numPr>
          <w:ilvl w:val="0"/>
          <w:numId w:val="1"/>
        </w:numPr>
        <w:tabs>
          <w:tab w:val="right" w:pos="8844"/>
        </w:tabs>
        <w:rPr>
          <w:color w:val="auto"/>
          <w:highlight w:val="none"/>
        </w:rPr>
      </w:pPr>
      <w:r>
        <w:rPr>
          <w:rFonts w:hint="eastAsia"/>
          <w:color w:val="auto"/>
          <w:highlight w:val="none"/>
        </w:rPr>
        <w:t>采购需求</w:t>
      </w:r>
    </w:p>
    <w:p>
      <w:pPr>
        <w:pStyle w:val="18"/>
        <w:numPr>
          <w:ilvl w:val="0"/>
          <w:numId w:val="1"/>
        </w:numPr>
        <w:tabs>
          <w:tab w:val="right" w:pos="8844"/>
        </w:tabs>
        <w:rPr>
          <w:color w:val="auto"/>
          <w:highlight w:val="none"/>
        </w:rPr>
      </w:pPr>
      <w:r>
        <w:rPr>
          <w:rFonts w:hint="eastAsia"/>
          <w:color w:val="auto"/>
          <w:highlight w:val="none"/>
        </w:rPr>
        <w:t>合同草案</w:t>
      </w:r>
    </w:p>
    <w:p>
      <w:pPr>
        <w:pStyle w:val="18"/>
        <w:numPr>
          <w:ilvl w:val="0"/>
          <w:numId w:val="1"/>
        </w:numPr>
        <w:tabs>
          <w:tab w:val="right" w:pos="8844"/>
        </w:tabs>
        <w:rPr>
          <w:color w:val="auto"/>
          <w:highlight w:val="none"/>
        </w:rPr>
      </w:pPr>
      <w:r>
        <w:rPr>
          <w:rFonts w:hint="eastAsia"/>
          <w:color w:val="auto"/>
          <w:highlight w:val="none"/>
        </w:rPr>
        <w:t>响应文件格式要求</w:t>
      </w:r>
      <w:r>
        <w:rPr>
          <w:color w:val="auto"/>
          <w:highlight w:val="none"/>
        </w:rPr>
        <w:fldChar w:fldCharType="begin"/>
      </w:r>
      <w:r>
        <w:rPr>
          <w:color w:val="auto"/>
          <w:highlight w:val="none"/>
        </w:rPr>
        <w:instrText xml:space="preserve">TOC \o "1-1" \n  \h \u </w:instrText>
      </w:r>
      <w:r>
        <w:rPr>
          <w:color w:val="auto"/>
          <w:highlight w:val="none"/>
        </w:rPr>
        <w:fldChar w:fldCharType="separate"/>
      </w:r>
      <w:r>
        <w:rPr>
          <w:color w:val="auto"/>
          <w:highlight w:val="none"/>
        </w:rPr>
        <w:fldChar w:fldCharType="begin"/>
      </w:r>
      <w:r>
        <w:rPr>
          <w:color w:val="auto"/>
          <w:highlight w:val="none"/>
        </w:rPr>
        <w:instrText xml:space="preserve"> HYPERLINK \l "_Toc18800"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"_Toc5817" </w:instrText>
      </w:r>
      <w:r>
        <w:rPr>
          <w:color w:val="auto"/>
          <w:highlight w:val="none"/>
        </w:rPr>
        <w:fldChar w:fldCharType="separate"/>
      </w:r>
      <w:r>
        <w:rPr>
          <w:color w:val="auto"/>
          <w:highlight w:val="none"/>
        </w:rPr>
        <w:fldChar w:fldCharType="end"/>
      </w:r>
    </w:p>
    <w:p>
      <w:pPr>
        <w:pStyle w:val="18"/>
        <w:tabs>
          <w:tab w:val="right" w:pos="8844"/>
        </w:tabs>
        <w:rPr>
          <w:color w:val="auto"/>
          <w:highlight w:val="none"/>
        </w:rPr>
      </w:pPr>
      <w:r>
        <w:rPr>
          <w:color w:val="auto"/>
          <w:highlight w:val="none"/>
        </w:rPr>
        <w:fldChar w:fldCharType="begin"/>
      </w:r>
      <w:r>
        <w:rPr>
          <w:color w:val="auto"/>
          <w:highlight w:val="none"/>
        </w:rPr>
        <w:instrText xml:space="preserve"> HYPERLINK \l "_Toc27928" </w:instrText>
      </w:r>
      <w:r>
        <w:rPr>
          <w:color w:val="auto"/>
          <w:highlight w:val="none"/>
        </w:rPr>
        <w:fldChar w:fldCharType="separate"/>
      </w:r>
      <w:r>
        <w:rPr>
          <w:color w:val="auto"/>
          <w:highlight w:val="none"/>
        </w:rPr>
        <w:fldChar w:fldCharType="end"/>
      </w:r>
    </w:p>
    <w:p>
      <w:pPr>
        <w:pStyle w:val="2"/>
        <w:rPr>
          <w:color w:val="auto"/>
          <w:highlight w:val="none"/>
        </w:rPr>
      </w:pPr>
      <w:r>
        <w:rPr>
          <w:color w:val="auto"/>
          <w:highlight w:val="none"/>
        </w:rPr>
        <w:fldChar w:fldCharType="end"/>
      </w: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4"/>
        <w:rPr>
          <w:color w:val="auto"/>
          <w:highlight w:val="none"/>
        </w:rPr>
      </w:pPr>
      <w:bookmarkStart w:id="0" w:name="_Toc26148"/>
      <w:bookmarkStart w:id="1" w:name="_Toc18145"/>
    </w:p>
    <w:p>
      <w:pPr>
        <w:rPr>
          <w:color w:val="auto"/>
          <w:highlight w:val="none"/>
        </w:rPr>
      </w:pPr>
    </w:p>
    <w:p>
      <w:pPr>
        <w:pStyle w:val="4"/>
        <w:rPr>
          <w:color w:val="auto"/>
          <w:highlight w:val="none"/>
        </w:rPr>
      </w:pPr>
      <w:bookmarkStart w:id="2" w:name="_Toc1711"/>
      <w:bookmarkStart w:id="3" w:name="_Toc17696"/>
    </w:p>
    <w:p>
      <w:pPr>
        <w:rPr>
          <w:color w:val="auto"/>
          <w:highlight w:val="none"/>
        </w:rPr>
      </w:pPr>
    </w:p>
    <w:p>
      <w:pPr>
        <w:pStyle w:val="2"/>
        <w:rPr>
          <w:color w:val="auto"/>
          <w:highlight w:val="none"/>
        </w:rPr>
      </w:pPr>
    </w:p>
    <w:p>
      <w:pPr>
        <w:pStyle w:val="4"/>
        <w:jc w:val="both"/>
        <w:rPr>
          <w:rFonts w:hint="default"/>
          <w:color w:val="auto"/>
          <w:highlight w:val="none"/>
        </w:rPr>
      </w:pPr>
      <w:bookmarkStart w:id="4" w:name="_Toc17801"/>
      <w:bookmarkStart w:id="5" w:name="_Toc4275"/>
      <w:bookmarkStart w:id="6" w:name="_Toc19609"/>
      <w:bookmarkStart w:id="7" w:name="_Toc11322"/>
      <w:bookmarkStart w:id="8" w:name="_Toc7519"/>
      <w:bookmarkStart w:id="9" w:name="_Toc1669"/>
      <w:bookmarkStart w:id="10" w:name="_Toc31938"/>
    </w:p>
    <w:p>
      <w:pPr>
        <w:pStyle w:val="4"/>
        <w:rPr>
          <w:color w:val="auto"/>
          <w:highlight w:val="none"/>
        </w:rPr>
      </w:pPr>
      <w:r>
        <w:rPr>
          <w:color w:val="auto"/>
          <w:highlight w:val="none"/>
        </w:rPr>
        <mc:AlternateContent>
          <mc:Choice Requires="wps">
            <w:drawing>
              <wp:anchor distT="0" distB="0" distL="114300" distR="114300" simplePos="0" relativeHeight="251671552"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3" name="自选图形 1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7" o:spid="_x0000_s1026" o:spt="32" type="#_x0000_t32" style="position:absolute;left:0pt;margin-left:184.3pt;margin-top:58.7pt;height:0pt;width:75.5pt;z-index:251671552;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B/CZpQ8wEAAOQDAAAOAAAAZHJzL2Uyb0RvYy54bWytU72O&#10;EzEQ7pF4B8s92SQo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p5w5sHTj&#10;Pz99+/Xx8+2XH7ffv7LJ8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H8JmlD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0528"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2" name="自选图形 1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6" o:spid="_x0000_s1026" o:spt="32" type="#_x0000_t32" style="position:absolute;left:0pt;margin-left:184.9pt;margin-top:8.5pt;height:0pt;width:75.5pt;z-index:251670528;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ACM5ND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YcubA0o3/&#10;+vz9/tOXu68/7358Y5OrrFEfcEGha7eNpx2GbcyED020+U9U2KHoejzrqg6JCTp8OZvPZ6S4eHBV&#10;j3khYnqtvGXZqDmmCLrt0to7R5fn46TICvs3mKgyJT4k5KLGsT7DT2cEDjSMDQ0BmTYQIXRtyUVv&#10;tLzRxuQMjO1ubSLbQx6I8mV+hPtXWC6yAeyGuOIaRqVTIF85ydIxkFKOXgjPLVglOTOKHlS2CBAW&#10;CbS5JJJKG0cdZIkHUbO18/JYtC7ndPmlx9Og5un6c1+yHx/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AIzk0P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第一章</w:t>
      </w:r>
      <w:bookmarkEnd w:id="0"/>
      <w:bookmarkEnd w:id="1"/>
      <w:bookmarkEnd w:id="2"/>
      <w:bookmarkEnd w:id="3"/>
      <w:bookmarkEnd w:id="4"/>
      <w:bookmarkEnd w:id="5"/>
      <w:bookmarkEnd w:id="6"/>
      <w:bookmarkEnd w:id="7"/>
      <w:bookmarkEnd w:id="8"/>
      <w:bookmarkEnd w:id="9"/>
      <w:bookmarkEnd w:id="10"/>
    </w:p>
    <w:p>
      <w:pPr>
        <w:pStyle w:val="34"/>
        <w:rPr>
          <w:color w:val="auto"/>
          <w:highlight w:val="none"/>
        </w:rPr>
      </w:pPr>
    </w:p>
    <w:p>
      <w:pPr>
        <w:pStyle w:val="4"/>
        <w:rPr>
          <w:color w:val="auto"/>
          <w:highlight w:val="none"/>
        </w:rPr>
      </w:pPr>
      <w:r>
        <w:rPr>
          <w:rFonts w:hint="eastAsia"/>
          <w:color w:val="auto"/>
          <w:highlight w:val="none"/>
        </w:rPr>
        <w:t>采购公告（采购邀请书）</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before="156" w:beforeLines="50" w:after="156" w:afterLines="50" w:line="600" w:lineRule="exact"/>
        <w:jc w:val="left"/>
        <w:rPr>
          <w:color w:val="auto"/>
          <w:highlight w:val="none"/>
        </w:rPr>
      </w:pPr>
      <w:r>
        <w:rPr>
          <w:rFonts w:hint="eastAsia" w:asciiTheme="minorEastAsia" w:hAnsiTheme="minorEastAsia"/>
          <w:color w:val="auto"/>
          <w:sz w:val="24"/>
          <w:szCs w:val="24"/>
          <w:highlight w:val="none"/>
        </w:rPr>
        <w:t>适用于纸质评审的公开采购方式</w:t>
      </w:r>
    </w:p>
    <w:p>
      <w:pPr>
        <w:pStyle w:val="4"/>
        <w:rPr>
          <w:color w:val="auto"/>
          <w:highlight w:val="none"/>
        </w:rPr>
      </w:pPr>
      <w:bookmarkStart w:id="11" w:name="_Toc21373"/>
      <w:bookmarkStart w:id="12" w:name="_Toc9680"/>
      <w:r>
        <w:rPr>
          <w:rFonts w:hint="eastAsia"/>
          <w:color w:val="auto"/>
          <w:highlight w:val="none"/>
        </w:rPr>
        <w:t>采购公告（采购邀请书）</w:t>
      </w:r>
    </w:p>
    <w:bookmarkEnd w:id="11"/>
    <w:bookmarkEnd w:id="12"/>
    <w:p>
      <w:pPr>
        <w:adjustRightInd w:val="0"/>
        <w:snapToGrid w:val="0"/>
        <w:spacing w:line="600" w:lineRule="exact"/>
        <w:ind w:firstLine="560" w:firstLineChars="20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lang w:eastAsia="zh-CN"/>
        </w:rPr>
        <w:t>分公司2022年一二期出水总余氯检测仪优化项目</w:t>
      </w:r>
      <w:r>
        <w:rPr>
          <w:rFonts w:hint="eastAsia" w:ascii="仿宋_GB2312" w:eastAsia="仿宋_GB2312"/>
          <w:color w:val="auto"/>
          <w:sz w:val="28"/>
          <w:szCs w:val="28"/>
          <w:highlight w:val="none"/>
        </w:rPr>
        <w:t>已具备采购条件，现邀请合格单位参加本</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rPr>
        <w:t>施工  □货物 □服务项目采购活动，采用</w:t>
      </w:r>
      <w:r>
        <w:rPr>
          <w:rFonts w:hint="eastAsia" w:ascii="仿宋_GB2312" w:eastAsia="仿宋_GB2312"/>
          <w:color w:val="auto"/>
          <w:sz w:val="28"/>
          <w:szCs w:val="28"/>
          <w:highlight w:val="none"/>
          <w:u w:val="single"/>
        </w:rPr>
        <w:sym w:font="Wingdings 2" w:char="00A3"/>
      </w:r>
      <w:r>
        <w:rPr>
          <w:rFonts w:hint="eastAsia" w:ascii="仿宋_GB2312" w:eastAsia="仿宋_GB2312"/>
          <w:color w:val="auto"/>
          <w:sz w:val="28"/>
          <w:szCs w:val="28"/>
          <w:highlight w:val="none"/>
          <w:u w:val="single"/>
        </w:rPr>
        <w:t xml:space="preserve">邀请询比 </w:t>
      </w:r>
      <w:r>
        <w:rPr>
          <w:rFonts w:hint="eastAsia" w:ascii="仿宋_GB2312" w:eastAsia="仿宋_GB2312"/>
          <w:color w:val="auto"/>
          <w:sz w:val="28"/>
          <w:szCs w:val="28"/>
          <w:highlight w:val="none"/>
          <w:u w:val="single"/>
        </w:rPr>
        <w:sym w:font="Wingdings 2" w:char="0052"/>
      </w:r>
      <w:r>
        <w:rPr>
          <w:rFonts w:hint="eastAsia" w:ascii="仿宋_GB2312" w:eastAsia="仿宋_GB2312"/>
          <w:color w:val="auto"/>
          <w:sz w:val="28"/>
          <w:szCs w:val="28"/>
          <w:highlight w:val="none"/>
          <w:u w:val="single"/>
        </w:rPr>
        <w:t>公开询比</w:t>
      </w:r>
      <w:r>
        <w:rPr>
          <w:rFonts w:hint="eastAsia" w:ascii="仿宋_GB2312" w:eastAsia="仿宋_GB2312"/>
          <w:color w:val="auto"/>
          <w:sz w:val="28"/>
          <w:szCs w:val="28"/>
          <w:highlight w:val="none"/>
        </w:rPr>
        <w:t>的方式邀请合格供应商参加本项目采购活动。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1.采购项目简介</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1.1采购项目名称：</w:t>
      </w:r>
      <w:r>
        <w:rPr>
          <w:rFonts w:hint="eastAsia" w:ascii="仿宋_GB2312" w:eastAsia="仿宋_GB2312"/>
          <w:color w:val="auto"/>
          <w:sz w:val="28"/>
          <w:szCs w:val="28"/>
          <w:highlight w:val="none"/>
          <w:u w:val="single"/>
          <w:lang w:val="en-US" w:eastAsia="zh-CN"/>
        </w:rPr>
        <w:t>广州市净水有限公司</w:t>
      </w:r>
      <w:r>
        <w:rPr>
          <w:rFonts w:hint="eastAsia" w:ascii="仿宋_GB2312" w:eastAsia="仿宋_GB2312"/>
          <w:color w:val="auto"/>
          <w:sz w:val="28"/>
          <w:szCs w:val="28"/>
          <w:highlight w:val="none"/>
          <w:u w:val="single"/>
          <w:lang w:eastAsia="zh-CN"/>
        </w:rPr>
        <w:t>石井净</w:t>
      </w:r>
      <w:r>
        <w:rPr>
          <w:rFonts w:hint="eastAsia" w:ascii="仿宋_GB2312" w:eastAsia="仿宋_GB2312"/>
          <w:color w:val="auto"/>
          <w:sz w:val="28"/>
          <w:szCs w:val="28"/>
          <w:highlight w:val="none"/>
          <w:u w:val="single"/>
          <w:lang w:val="en-US" w:eastAsia="zh-CN"/>
        </w:rPr>
        <w:t>水</w:t>
      </w:r>
      <w:r>
        <w:rPr>
          <w:rFonts w:hint="eastAsia" w:ascii="仿宋_GB2312" w:eastAsia="仿宋_GB2312"/>
          <w:color w:val="auto"/>
          <w:sz w:val="28"/>
          <w:szCs w:val="28"/>
          <w:highlight w:val="none"/>
          <w:u w:val="single"/>
          <w:lang w:eastAsia="zh-CN"/>
        </w:rPr>
        <w:t>分公司2022年一二期出水总余氯检测仪优化项目</w:t>
      </w:r>
    </w:p>
    <w:p>
      <w:pPr>
        <w:adjustRightInd w:val="0"/>
        <w:snapToGrid w:val="0"/>
        <w:spacing w:line="600" w:lineRule="exact"/>
        <w:jc w:val="left"/>
        <w:rPr>
          <w:rFonts w:hint="eastAsia" w:ascii="仿宋_GB2312" w:eastAsia="仿宋_GB2312"/>
          <w:color w:val="auto"/>
          <w:sz w:val="28"/>
          <w:szCs w:val="28"/>
          <w:highlight w:val="none"/>
          <w:u w:val="single"/>
          <w:lang w:val="en-US" w:eastAsia="zh-CN"/>
        </w:rPr>
      </w:pPr>
      <w:r>
        <w:rPr>
          <w:rFonts w:hint="eastAsia" w:ascii="仿宋_GB2312" w:eastAsia="仿宋_GB2312"/>
          <w:color w:val="auto"/>
          <w:sz w:val="28"/>
          <w:szCs w:val="28"/>
          <w:highlight w:val="none"/>
        </w:rPr>
        <w:t>1.2项目编号：</w:t>
      </w:r>
      <w:r>
        <w:rPr>
          <w:rFonts w:hint="eastAsia" w:ascii="仿宋_GB2312" w:eastAsia="仿宋_GB2312"/>
          <w:color w:val="auto"/>
          <w:sz w:val="28"/>
          <w:szCs w:val="28"/>
          <w:highlight w:val="none"/>
          <w:u w:val="single"/>
          <w:lang w:val="en-US" w:eastAsia="zh-CN"/>
        </w:rPr>
        <w:t xml:space="preserve"> XJ-20221103-3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1.3资金来源：</w:t>
      </w:r>
      <w:r>
        <w:rPr>
          <w:rFonts w:hint="eastAsia" w:ascii="仿宋_GB2312" w:eastAsia="仿宋_GB2312"/>
          <w:color w:val="auto"/>
          <w:sz w:val="28"/>
          <w:szCs w:val="28"/>
          <w:highlight w:val="none"/>
          <w:u w:val="single"/>
        </w:rPr>
        <w:t>自有资金</w:t>
      </w:r>
    </w:p>
    <w:p>
      <w:pPr>
        <w:adjustRightInd w:val="0"/>
        <w:snapToGrid w:val="0"/>
        <w:spacing w:line="600" w:lineRule="exact"/>
        <w:jc w:val="left"/>
        <w:rPr>
          <w:rFonts w:hint="eastAsia" w:ascii="仿宋_GB2312" w:eastAsia="仿宋_GB2312"/>
          <w:color w:val="auto"/>
          <w:sz w:val="28"/>
          <w:szCs w:val="28"/>
          <w:highlight w:val="none"/>
          <w:u w:val="single"/>
        </w:rPr>
      </w:pPr>
      <w:r>
        <w:rPr>
          <w:rFonts w:hint="eastAsia" w:ascii="仿宋_GB2312" w:eastAsia="仿宋_GB2312"/>
          <w:color w:val="auto"/>
          <w:sz w:val="28"/>
          <w:szCs w:val="28"/>
          <w:highlight w:val="none"/>
        </w:rPr>
        <w:t>1.4最高限价（元）：</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142251.04元</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税前造价</w:t>
      </w:r>
      <w:r>
        <w:rPr>
          <w:rFonts w:hint="eastAsia" w:ascii="仿宋_GB2312" w:eastAsia="仿宋_GB2312"/>
          <w:color w:val="auto"/>
          <w:sz w:val="28"/>
          <w:szCs w:val="28"/>
          <w:highlight w:val="none"/>
          <w:u w:val="single"/>
          <w:lang w:val="en-US" w:eastAsia="zh-CN"/>
        </w:rPr>
        <w:t>限价</w:t>
      </w:r>
      <w:r>
        <w:rPr>
          <w:rFonts w:hint="eastAsia" w:ascii="仿宋_GB2312" w:eastAsia="仿宋_GB2312"/>
          <w:color w:val="auto"/>
          <w:sz w:val="28"/>
          <w:szCs w:val="28"/>
          <w:highlight w:val="none"/>
          <w:u w:val="single"/>
        </w:rPr>
        <w:t>为</w:t>
      </w:r>
      <w:r>
        <w:rPr>
          <w:rFonts w:hint="eastAsia" w:ascii="仿宋_GB2312" w:eastAsia="仿宋_GB2312"/>
          <w:color w:val="auto"/>
          <w:sz w:val="28"/>
          <w:szCs w:val="28"/>
          <w:highlight w:val="none"/>
          <w:u w:val="single"/>
          <w:lang w:val="en-US" w:eastAsia="zh-CN"/>
        </w:rPr>
        <w:t>130505.55</w:t>
      </w:r>
      <w:r>
        <w:rPr>
          <w:rFonts w:hint="eastAsia" w:ascii="仿宋_GB2312" w:eastAsia="仿宋_GB2312"/>
          <w:color w:val="auto"/>
          <w:sz w:val="28"/>
          <w:szCs w:val="28"/>
          <w:highlight w:val="none"/>
          <w:u w:val="single"/>
        </w:rPr>
        <w:t>元，税率</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u w:val="single"/>
        </w:rPr>
        <w:t>%，其中绿色施工安全防护措施费为</w:t>
      </w:r>
      <w:r>
        <w:rPr>
          <w:rFonts w:hint="eastAsia" w:ascii="仿宋_GB2312" w:eastAsia="仿宋_GB2312"/>
          <w:color w:val="auto"/>
          <w:sz w:val="28"/>
          <w:szCs w:val="28"/>
          <w:highlight w:val="none"/>
          <w:u w:val="single"/>
          <w:lang w:val="en-US" w:eastAsia="zh-CN"/>
        </w:rPr>
        <w:t xml:space="preserve">2607.69元 </w:t>
      </w:r>
      <w:r>
        <w:rPr>
          <w:rFonts w:hint="eastAsia" w:ascii="仿宋_GB2312" w:eastAsia="仿宋_GB2312"/>
          <w:color w:val="auto"/>
          <w:sz w:val="28"/>
          <w:szCs w:val="28"/>
          <w:highlight w:val="none"/>
          <w:u w:val="single"/>
        </w:rPr>
        <w:t>，</w:t>
      </w:r>
      <w:r>
        <w:rPr>
          <w:rFonts w:hint="eastAsia" w:ascii="仿宋_GB2312" w:eastAsia="仿宋_GB2312"/>
          <w:color w:val="auto"/>
          <w:sz w:val="28"/>
          <w:szCs w:val="28"/>
          <w:highlight w:val="none"/>
          <w:u w:val="single"/>
          <w:lang w:val="en-US" w:eastAsia="zh-CN"/>
        </w:rPr>
        <w:t>暂列金为11543.96元，</w:t>
      </w:r>
      <w:r>
        <w:rPr>
          <w:rFonts w:hint="eastAsia" w:ascii="仿宋_GB2312" w:eastAsia="仿宋_GB2312"/>
          <w:color w:val="auto"/>
          <w:sz w:val="28"/>
          <w:szCs w:val="28"/>
          <w:highlight w:val="none"/>
          <w:u w:val="single"/>
        </w:rPr>
        <w:t>绿色施工安全防护措施费</w:t>
      </w:r>
      <w:r>
        <w:rPr>
          <w:rFonts w:hint="eastAsia" w:ascii="仿宋_GB2312" w:eastAsia="仿宋_GB2312"/>
          <w:color w:val="auto"/>
          <w:sz w:val="28"/>
          <w:szCs w:val="28"/>
          <w:highlight w:val="none"/>
          <w:u w:val="single"/>
          <w:lang w:val="en-US" w:eastAsia="zh-CN"/>
        </w:rPr>
        <w:t>及暂列金</w:t>
      </w:r>
      <w:r>
        <w:rPr>
          <w:rFonts w:hint="eastAsia" w:ascii="仿宋_GB2312" w:eastAsia="仿宋_GB2312"/>
          <w:color w:val="auto"/>
          <w:sz w:val="28"/>
          <w:szCs w:val="28"/>
          <w:highlight w:val="none"/>
          <w:u w:val="single"/>
        </w:rPr>
        <w:t>为非竞争性费用，报价时须按</w:t>
      </w:r>
      <w:r>
        <w:rPr>
          <w:rFonts w:hint="eastAsia" w:ascii="仿宋_GB2312" w:eastAsia="仿宋_GB2312"/>
          <w:color w:val="auto"/>
          <w:sz w:val="28"/>
          <w:szCs w:val="28"/>
          <w:highlight w:val="none"/>
          <w:u w:val="single"/>
          <w:lang w:val="en-US" w:eastAsia="zh-CN"/>
        </w:rPr>
        <w:t>采购</w:t>
      </w:r>
      <w:r>
        <w:rPr>
          <w:rFonts w:hint="eastAsia" w:ascii="仿宋_GB2312" w:eastAsia="仿宋_GB2312"/>
          <w:color w:val="auto"/>
          <w:sz w:val="28"/>
          <w:szCs w:val="28"/>
          <w:highlight w:val="none"/>
          <w:u w:val="single"/>
        </w:rPr>
        <w:t>文件规定的金额填写，不得参与竞争，否则按无效报价处理。</w:t>
      </w:r>
      <w:r>
        <w:rPr>
          <w:rFonts w:hint="eastAsia" w:ascii="仿宋_GB2312" w:eastAsia="仿宋_GB2312"/>
          <w:color w:val="auto"/>
          <w:sz w:val="28"/>
          <w:szCs w:val="28"/>
          <w:highlight w:val="none"/>
          <w:u w:val="single"/>
          <w:lang w:val="zh-CN"/>
        </w:rPr>
        <w:t>）</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1.5标段划分：</w:t>
      </w:r>
      <w:r>
        <w:rPr>
          <w:rFonts w:hint="eastAsia" w:ascii="仿宋_GB2312" w:eastAsia="仿宋_GB2312"/>
          <w:color w:val="auto"/>
          <w:sz w:val="28"/>
          <w:szCs w:val="28"/>
          <w:highlight w:val="none"/>
          <w:u w:val="single"/>
        </w:rPr>
        <w:t xml:space="preserve">  /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2.采购内容和范围</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2.1采购内容和范围：</w:t>
      </w:r>
      <w:r>
        <w:rPr>
          <w:rFonts w:hint="eastAsia" w:ascii="仿宋_GB2312" w:eastAsia="仿宋_GB2312"/>
          <w:color w:val="auto"/>
          <w:sz w:val="28"/>
          <w:szCs w:val="28"/>
          <w:highlight w:val="none"/>
          <w:u w:val="single"/>
          <w:lang w:val="en-US" w:eastAsia="zh-CN"/>
        </w:rPr>
        <w:t>本项目共计采购两套总余氯监测仪表，并配套完成仪表安装所需管路及仪表通讯，试剂需满足一年用量。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2.2项目工期：</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计划工期   □交货期  □服务期为</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自合同签订之日起60</w:t>
      </w:r>
      <w:r>
        <w:rPr>
          <w:rFonts w:hint="eastAsia" w:ascii="仿宋_GB2312" w:eastAsia="仿宋_GB2312"/>
          <w:color w:val="auto"/>
          <w:sz w:val="28"/>
          <w:szCs w:val="28"/>
          <w:highlight w:val="none"/>
          <w:u w:val="single"/>
        </w:rPr>
        <w:t xml:space="preserve">日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2.3地点：</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建设地点  □交货地点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服务地点位于</w:t>
      </w:r>
      <w:r>
        <w:rPr>
          <w:rFonts w:hint="eastAsia" w:ascii="仿宋_GB2312" w:eastAsia="仿宋_GB2312"/>
          <w:color w:val="auto"/>
          <w:sz w:val="28"/>
          <w:szCs w:val="28"/>
          <w:highlight w:val="none"/>
          <w:u w:val="single"/>
        </w:rPr>
        <w:t xml:space="preserve"> 广州市区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2.4质量要求：</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 xml:space="preserve">施工质量要求   □货物质量标准或主要技术性能指标   </w:t>
      </w: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服务质量要求或服务标准如下：</w:t>
      </w:r>
      <w:r>
        <w:rPr>
          <w:rFonts w:hint="eastAsia" w:ascii="仿宋_GB2312" w:eastAsia="仿宋_GB2312"/>
          <w:color w:val="auto"/>
          <w:sz w:val="28"/>
          <w:szCs w:val="28"/>
          <w:highlight w:val="none"/>
          <w:u w:val="single"/>
        </w:rPr>
        <w:t>详见第五章采购要求。</w:t>
      </w:r>
      <w:r>
        <w:rPr>
          <w:rFonts w:hint="eastAsia" w:ascii="仿宋_GB2312" w:eastAsia="仿宋_GB2312"/>
          <w:color w:val="auto"/>
          <w:sz w:val="28"/>
          <w:szCs w:val="28"/>
          <w:highlight w:val="none"/>
        </w:rPr>
        <w:t xml:space="preserve"> </w:t>
      </w:r>
    </w:p>
    <w:p>
      <w:pPr>
        <w:adjustRightInd w:val="0"/>
        <w:snapToGrid w:val="0"/>
        <w:spacing w:line="600" w:lineRule="exact"/>
        <w:ind w:left="420" w:right="-370" w:rightChars="-176" w:hanging="420" w:hanging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2.5其他：</w:t>
      </w: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安全目标如下：</w:t>
      </w:r>
      <w:r>
        <w:rPr>
          <w:rFonts w:hint="eastAsia" w:ascii="仿宋_GB2312" w:eastAsia="仿宋_GB2312"/>
          <w:color w:val="auto"/>
          <w:sz w:val="28"/>
          <w:szCs w:val="28"/>
          <w:highlight w:val="none"/>
          <w:u w:val="single"/>
        </w:rPr>
        <w:t xml:space="preserve"> 严格遵守净水公司的安全管理规定和要求</w:t>
      </w:r>
      <w:r>
        <w:rPr>
          <w:rFonts w:hint="eastAsia" w:ascii="仿宋_GB2312" w:eastAsia="仿宋_GB2312"/>
          <w:color w:val="auto"/>
          <w:sz w:val="28"/>
          <w:szCs w:val="28"/>
          <w:highlight w:val="none"/>
          <w:u w:val="single"/>
          <w:lang w:eastAsia="zh-CN"/>
        </w:rPr>
        <w:t>。</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 xml:space="preserve"> </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3.供应商资格要求（须提供复印件并加盖单位公章）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3.1参与本项目采购活动的供应商应当依法设立且满足如下要求：</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（1）报价单位须是在中华人民共和国境内注册的法人或其他组织，具有独立法人资格，持有事业单位登记管理部门核发的事业单位法人证书或工商行政管理部门核发的企业法人营业执照，且在有效期内。</w:t>
      </w:r>
    </w:p>
    <w:p>
      <w:pPr>
        <w:adjustRightInd w:val="0"/>
        <w:snapToGrid w:val="0"/>
        <w:spacing w:line="600" w:lineRule="exact"/>
        <w:jc w:val="left"/>
        <w:rPr>
          <w:rFonts w:hint="eastAsia"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（2）供应商应当具备电子与智能化工程专业承包二级（或以上）资质</w:t>
      </w:r>
      <w:r>
        <w:rPr>
          <w:rFonts w:hint="eastAsia" w:ascii="仿宋_GB2312" w:eastAsia="仿宋_GB2312"/>
          <w:color w:val="auto"/>
          <w:sz w:val="28"/>
          <w:szCs w:val="28"/>
          <w:highlight w:val="none"/>
          <w:lang w:eastAsia="zh-CN"/>
        </w:rPr>
        <w:t>，</w:t>
      </w:r>
      <w:r>
        <w:rPr>
          <w:rFonts w:hint="eastAsia" w:ascii="仿宋_GB2312" w:eastAsia="仿宋_GB2312"/>
          <w:color w:val="auto"/>
          <w:sz w:val="28"/>
          <w:szCs w:val="28"/>
          <w:highlight w:val="none"/>
          <w:lang w:val="en-US" w:eastAsia="zh-CN"/>
        </w:rPr>
        <w:t>同事具有</w:t>
      </w:r>
      <w:r>
        <w:rPr>
          <w:rFonts w:hint="eastAsia" w:ascii="仿宋_GB2312" w:eastAsia="仿宋_GB2312"/>
          <w:color w:val="auto"/>
          <w:sz w:val="28"/>
          <w:szCs w:val="28"/>
          <w:highlight w:val="none"/>
        </w:rPr>
        <w:t>建设主管部门颁发且在有效期内的《安全生产许可证》。</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（3）</w:t>
      </w:r>
      <w:r>
        <w:rPr>
          <w:rFonts w:hint="eastAsia" w:ascii="仿宋_GB2312" w:eastAsia="仿宋_GB2312"/>
          <w:color w:val="auto"/>
          <w:sz w:val="28"/>
          <w:szCs w:val="28"/>
          <w:highlight w:val="none"/>
          <w:u w:val="none"/>
        </w:rPr>
        <w:t xml:space="preserve"> </w:t>
      </w:r>
      <w:r>
        <w:rPr>
          <w:rFonts w:ascii="仿宋_GB2312" w:eastAsia="仿宋_GB2312"/>
          <w:color w:val="auto"/>
          <w:sz w:val="28"/>
          <w:szCs w:val="28"/>
          <w:highlight w:val="none"/>
          <w:u w:val="none"/>
        </w:rPr>
        <w:t>2019</w:t>
      </w:r>
      <w:r>
        <w:rPr>
          <w:rFonts w:hint="eastAsia" w:ascii="仿宋_GB2312" w:eastAsia="仿宋_GB2312"/>
          <w:color w:val="auto"/>
          <w:sz w:val="28"/>
          <w:szCs w:val="28"/>
          <w:highlight w:val="none"/>
          <w:u w:val="none"/>
        </w:rPr>
        <w:t xml:space="preserve"> </w:t>
      </w:r>
      <w:r>
        <w:rPr>
          <w:rFonts w:hint="eastAsia" w:ascii="仿宋_GB2312" w:eastAsia="仿宋_GB2312"/>
          <w:color w:val="auto"/>
          <w:sz w:val="28"/>
          <w:szCs w:val="28"/>
          <w:highlight w:val="none"/>
        </w:rPr>
        <w:t>年1月1日至今，供应商最少具有一项</w:t>
      </w:r>
      <w:r>
        <w:rPr>
          <w:rFonts w:hint="eastAsia" w:ascii="仿宋_GB2312" w:eastAsia="仿宋_GB2312"/>
          <w:color w:val="auto"/>
          <w:sz w:val="28"/>
          <w:szCs w:val="28"/>
          <w:highlight w:val="none"/>
          <w:u w:val="none"/>
          <w:lang w:val="en-US" w:eastAsia="zh-CN"/>
        </w:rPr>
        <w:t>自控仪表类施工</w:t>
      </w:r>
      <w:r>
        <w:rPr>
          <w:rFonts w:hint="eastAsia" w:ascii="仿宋_GB2312" w:eastAsia="仿宋_GB2312"/>
          <w:color w:val="auto"/>
          <w:sz w:val="28"/>
          <w:szCs w:val="28"/>
          <w:highlight w:val="none"/>
        </w:rPr>
        <w:t>的业绩。（提供合同复印件，包括但不限于项目名称、金额及实施内容、合同盖章、签订日期，加盖单位公章。）</w:t>
      </w:r>
    </w:p>
    <w:p>
      <w:pPr>
        <w:adjustRightInd w:val="0"/>
        <w:snapToGrid w:val="0"/>
        <w:spacing w:line="600" w:lineRule="exact"/>
        <w:jc w:val="left"/>
        <w:rPr>
          <w:rFonts w:hint="eastAsia" w:ascii="仿宋_GB2312" w:eastAsia="仿宋_GB2312"/>
          <w:color w:val="auto"/>
          <w:sz w:val="28"/>
          <w:szCs w:val="28"/>
          <w:highlight w:val="none"/>
          <w:lang w:val="en-US" w:eastAsia="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（4）报价单位拟担任本工程项目负责人和安全员的人员资质须满足下列要求，且项目负责人不得同时兼任本项目专职安全人员</w:t>
      </w:r>
      <w:r>
        <w:rPr>
          <w:rFonts w:hint="eastAsia" w:ascii="仿宋_GB2312" w:eastAsia="仿宋_GB2312"/>
          <w:color w:val="auto"/>
          <w:sz w:val="28"/>
          <w:szCs w:val="28"/>
          <w:highlight w:val="none"/>
          <w:lang w:val="en-US" w:eastAsia="zh-CN"/>
        </w:rPr>
        <w:t>：</w:t>
      </w:r>
    </w:p>
    <w:p>
      <w:pPr>
        <w:pStyle w:val="20"/>
        <w:widowControl/>
        <w:numPr>
          <w:ilvl w:val="0"/>
          <w:numId w:val="2"/>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425" w:hanging="425"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hint="eastAsia" w:ascii="仿宋_GB2312" w:eastAsia="仿宋_GB2312" w:hAnsiTheme="minorHAnsi" w:cstheme="minorBidi"/>
          <w:color w:val="auto"/>
          <w:kern w:val="2"/>
          <w:sz w:val="28"/>
          <w:szCs w:val="28"/>
          <w:highlight w:val="none"/>
          <w:lang w:val="en-US" w:eastAsia="zh-CN" w:bidi="ar-SA"/>
        </w:rPr>
        <w:t>项目负责人要求：</w:t>
      </w:r>
      <w:r>
        <w:rPr>
          <w:rFonts w:hint="eastAsia" w:ascii="仿宋_GB2312" w:hAnsi="仿宋" w:eastAsia="仿宋_GB2312" w:cs="仿宋_GB2312"/>
          <w:color w:val="000000" w:themeColor="text1"/>
          <w:sz w:val="28"/>
          <w:szCs w:val="28"/>
          <w:u w:val="none"/>
          <w14:textFill>
            <w14:solidFill>
              <w14:schemeClr w14:val="tx1"/>
            </w14:solidFill>
          </w14:textFill>
        </w:rPr>
        <w:t>机电专业</w:t>
      </w:r>
      <w:r>
        <w:rPr>
          <w:rFonts w:ascii="仿宋_GB2312" w:hAnsi="仿宋" w:eastAsia="仿宋_GB2312" w:cs="仿宋_GB2312"/>
          <w:color w:val="000000" w:themeColor="text1"/>
          <w:sz w:val="28"/>
          <w:szCs w:val="28"/>
          <w:u w:val="none"/>
          <w14:textFill>
            <w14:solidFill>
              <w14:schemeClr w14:val="tx1"/>
            </w14:solidFill>
          </w14:textFill>
        </w:rPr>
        <w:t>二级</w:t>
      </w:r>
      <w:r>
        <w:rPr>
          <w:rFonts w:hint="eastAsia" w:ascii="仿宋_GB2312" w:hAnsi="仿宋" w:eastAsia="仿宋_GB2312" w:cs="仿宋_GB2312"/>
          <w:color w:val="000000" w:themeColor="text1"/>
          <w:sz w:val="28"/>
          <w:szCs w:val="28"/>
          <w:u w:val="none"/>
          <w14:textFill>
            <w14:solidFill>
              <w14:schemeClr w14:val="tx1"/>
            </w14:solidFill>
          </w14:textFill>
        </w:rPr>
        <w:t>（</w:t>
      </w:r>
      <w:r>
        <w:rPr>
          <w:rFonts w:ascii="仿宋_GB2312" w:hAnsi="仿宋" w:eastAsia="仿宋_GB2312" w:cs="仿宋_GB2312"/>
          <w:color w:val="000000" w:themeColor="text1"/>
          <w:sz w:val="28"/>
          <w:szCs w:val="28"/>
          <w:u w:val="none"/>
          <w14:textFill>
            <w14:solidFill>
              <w14:schemeClr w14:val="tx1"/>
            </w14:solidFill>
          </w14:textFill>
        </w:rPr>
        <w:t>或以上级别</w:t>
      </w:r>
      <w:r>
        <w:rPr>
          <w:rFonts w:hint="eastAsia" w:ascii="仿宋_GB2312" w:hAnsi="仿宋" w:eastAsia="仿宋_GB2312" w:cs="仿宋_GB2312"/>
          <w:color w:val="000000" w:themeColor="text1"/>
          <w:sz w:val="28"/>
          <w:szCs w:val="28"/>
          <w:u w:val="none"/>
          <w14:textFill>
            <w14:solidFill>
              <w14:schemeClr w14:val="tx1"/>
            </w14:solidFill>
          </w14:textFill>
        </w:rPr>
        <w:t>）</w:t>
      </w:r>
      <w:r>
        <w:rPr>
          <w:rFonts w:ascii="仿宋_GB2312" w:hAnsi="仿宋" w:eastAsia="仿宋_GB2312" w:cs="仿宋_GB2312"/>
          <w:color w:val="000000" w:themeColor="text1"/>
          <w:sz w:val="28"/>
          <w:szCs w:val="28"/>
          <w:u w:val="none"/>
          <w14:textFill>
            <w14:solidFill>
              <w14:schemeClr w14:val="tx1"/>
            </w14:solidFill>
          </w14:textFill>
        </w:rPr>
        <w:t>的注册建造师（或具</w:t>
      </w:r>
    </w:p>
    <w:p>
      <w:pPr>
        <w:pStyle w:val="20"/>
        <w:widowControl/>
        <w:numPr>
          <w:ilvl w:val="-1"/>
          <w:numId w:val="0"/>
        </w:numPr>
        <w:pBdr>
          <w:top w:val="none" w:color="auto" w:sz="0" w:space="0"/>
          <w:left w:val="none" w:color="auto" w:sz="0" w:space="0"/>
          <w:bottom w:val="none" w:color="auto" w:sz="0" w:space="0"/>
          <w:right w:val="none" w:color="auto" w:sz="0" w:space="0"/>
        </w:pBdr>
        <w:shd w:val="clear" w:color="auto" w:fill="FFFFFF"/>
        <w:adjustRightInd w:val="0"/>
        <w:snapToGrid w:val="0"/>
        <w:spacing w:before="0" w:beforeAutospacing="0" w:after="0" w:afterAutospacing="0" w:line="600" w:lineRule="exact"/>
        <w:ind w:left="0" w:firstLine="0" w:firstLineChars="0"/>
        <w:jc w:val="both"/>
        <w:rPr>
          <w:rFonts w:hint="eastAsia" w:ascii="仿宋_GB2312" w:eastAsia="仿宋_GB2312" w:hAnsiTheme="minorHAnsi" w:cstheme="minorBidi"/>
          <w:color w:val="auto"/>
          <w:kern w:val="2"/>
          <w:sz w:val="28"/>
          <w:szCs w:val="28"/>
          <w:highlight w:val="none"/>
          <w:u w:val="none"/>
          <w:lang w:val="en-US" w:eastAsia="zh-CN" w:bidi="ar-SA"/>
        </w:rPr>
      </w:pPr>
      <w:r>
        <w:rPr>
          <w:rFonts w:ascii="仿宋_GB2312" w:hAnsi="仿宋" w:eastAsia="仿宋_GB2312" w:cs="仿宋_GB2312"/>
          <w:color w:val="000000" w:themeColor="text1"/>
          <w:sz w:val="28"/>
          <w:szCs w:val="28"/>
          <w:u w:val="none"/>
          <w14:textFill>
            <w14:solidFill>
              <w14:schemeClr w14:val="tx1"/>
            </w14:solidFill>
          </w14:textFill>
        </w:rPr>
        <w:t>备符合粤建市〔2010〕26号文规定的小型项目负责人资格），</w:t>
      </w:r>
      <w:r>
        <w:rPr>
          <w:rFonts w:hint="eastAsia" w:ascii="仿宋_GB2312" w:hAnsi="仿宋" w:eastAsia="仿宋_GB2312" w:cs="仿宋_GB2312"/>
          <w:color w:val="000000" w:themeColor="text1"/>
          <w:sz w:val="28"/>
          <w:szCs w:val="28"/>
          <w:u w:val="none"/>
          <w14:textFill>
            <w14:solidFill>
              <w14:schemeClr w14:val="tx1"/>
            </w14:solidFill>
          </w14:textFill>
        </w:rPr>
        <w:t>同时</w:t>
      </w:r>
      <w:r>
        <w:rPr>
          <w:rFonts w:ascii="仿宋_GB2312" w:hAnsi="仿宋" w:eastAsia="仿宋_GB2312" w:cs="仿宋_GB2312"/>
          <w:color w:val="000000" w:themeColor="text1"/>
          <w:sz w:val="28"/>
          <w:szCs w:val="28"/>
          <w:u w:val="none"/>
          <w14:textFill>
            <w14:solidFill>
              <w14:schemeClr w14:val="tx1"/>
            </w14:solidFill>
          </w14:textFill>
        </w:rPr>
        <w:t>持有项目负责人安全生产考核合格证（B）类；</w:t>
      </w:r>
      <w:r>
        <w:rPr>
          <w:rFonts w:hint="eastAsia" w:ascii="仿宋_GB2312" w:eastAsia="仿宋_GB2312" w:hAnsiTheme="minorHAnsi" w:cstheme="minorBidi"/>
          <w:color w:val="auto"/>
          <w:kern w:val="2"/>
          <w:sz w:val="28"/>
          <w:szCs w:val="28"/>
          <w:highlight w:val="none"/>
          <w:u w:val="none"/>
          <w:lang w:val="en-US" w:eastAsia="zh-CN" w:bidi="ar-SA"/>
        </w:rPr>
        <w:t>（注：根据广东省建设信息中心关于启用新版“广东省建设执业资格注册管理信息系统”的通知，注册建造师电子证书须由本人在个人签名处手写签名，未手写签名或与签名图像笔迹不一致的，电子证书无效。广东省外注册的二级建造师人员暂不能在我省执业）</w:t>
      </w:r>
    </w:p>
    <w:p>
      <w:pPr>
        <w:pStyle w:val="44"/>
        <w:autoSpaceDE w:val="0"/>
        <w:autoSpaceDN w:val="0"/>
        <w:ind w:firstLine="560"/>
        <w:jc w:val="left"/>
        <w:rPr>
          <w:rFonts w:ascii="仿宋_GB2312" w:eastAsia="仿宋_GB2312"/>
          <w:color w:val="auto"/>
          <w:sz w:val="28"/>
          <w:szCs w:val="28"/>
          <w:highlight w:val="none"/>
        </w:rPr>
      </w:pPr>
      <w:r>
        <w:rPr>
          <w:rFonts w:hint="eastAsia" w:ascii="仿宋_GB2312" w:eastAsia="仿宋_GB2312" w:hAnsiTheme="minorHAnsi" w:cstheme="minorBidi"/>
          <w:color w:val="auto"/>
          <w:kern w:val="2"/>
          <w:sz w:val="28"/>
          <w:szCs w:val="28"/>
          <w:highlight w:val="none"/>
          <w:u w:val="none"/>
          <w:lang w:val="en-US" w:eastAsia="zh-CN" w:bidi="ar-SA"/>
        </w:rPr>
        <w:t>专职安全人员要求：</w:t>
      </w:r>
      <w:r>
        <w:rPr>
          <w:rFonts w:hint="eastAsia" w:ascii="仿宋_GB2312" w:eastAsia="仿宋_GB2312" w:hAnsiTheme="minorHAnsi" w:cstheme="minorBidi"/>
          <w:color w:val="auto"/>
          <w:kern w:val="2"/>
          <w:sz w:val="28"/>
          <w:szCs w:val="28"/>
          <w:highlight w:val="none"/>
          <w:u w:val="none"/>
          <w:lang w:val="en-US" w:eastAsia="zh-CN" w:bidi="ar-SA"/>
        </w:rPr>
        <w:t>须具有安全生产考核合格证（C类）（或能够提供广东省建筑施工企业管理人员安全生产考核信息系统安全生产管理人员证书信息的网页截图）。</w:t>
      </w:r>
    </w:p>
    <w:p>
      <w:pPr>
        <w:pStyle w:val="44"/>
        <w:autoSpaceDE w:val="0"/>
        <w:autoSpaceDN w:val="0"/>
        <w:spacing w:line="600" w:lineRule="exact"/>
        <w:ind w:firstLine="560" w:firstLineChars="0"/>
        <w:jc w:val="left"/>
        <w:rPr>
          <w:rFonts w:ascii="仿宋_GB2312" w:eastAsia="仿宋_GB2312" w:cs="仿宋_GB2312"/>
          <w:color w:val="auto"/>
          <w:sz w:val="28"/>
          <w:szCs w:val="28"/>
          <w:highlight w:val="none"/>
          <w:u w:val="single"/>
          <w:lang w:val="zh-CN"/>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（5）其他要求：</w:t>
      </w:r>
      <w:r>
        <w:rPr>
          <w:rFonts w:hint="eastAsia" w:ascii="仿宋_GB2312" w:hAnsi="Calibri" w:eastAsia="仿宋_GB2312"/>
          <w:color w:val="auto"/>
          <w:kern w:val="2"/>
          <w:sz w:val="28"/>
          <w:szCs w:val="28"/>
          <w:highlight w:val="none"/>
          <w:u w:val="none"/>
        </w:rPr>
        <w:t>报价单位需出具承诺函，承诺中选后提供报价设备制造商原装全新产品。（加盖单位公章）</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3.2供应商在响应文件提交截止日期止不得存在下列情形之一（须出具承诺函）：</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（1）与本项目其他供应商的单位负责人为同一人。</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（2）与本项目其他供应商存在控股或管理关系。</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（3）被本项目所在地省级以上行业主管部门依法暂停、取消投标或禁止参加采购活动且处于有效期内的。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（4）处于被责令停产停业、暂扣或者吊销执照、暂扣或者吊销许可证、吊销资质证书状态。</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（5）进入清算程序，或被宣告破产，或其他丧失履约能力情形的。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（6）近三年内因发生质量或安全生产事故等受到行政处罚且在处罚期内的。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（7）被最高人民法院在“信用中国”网站（www.creditchina.gov.cn）或各级信用信息共享平台中列入失信被执行人名单。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（8）被“全国企业信用信息公示系统”（网址：http://www.gsxt.gov.cn/）</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列入经营异常名录和严重违法企业名单。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（9）被“信用广州”网站纳入失信被执行人名单（失信黑名单）。</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（10）被纳入本项目采购人（包括市水投集团及相关所属企业）书面限制参与采购活动且处于有效期内的。</w:t>
      </w:r>
    </w:p>
    <w:p>
      <w:pPr>
        <w:adjustRightInd w:val="0"/>
        <w:snapToGrid w:val="0"/>
        <w:spacing w:line="600" w:lineRule="exact"/>
        <w:ind w:firstLine="420" w:firstLineChars="150"/>
        <w:rPr>
          <w:rFonts w:ascii="仿宋_GB2312" w:eastAsia="仿宋_GB2312"/>
          <w:color w:val="auto"/>
          <w:sz w:val="28"/>
          <w:szCs w:val="28"/>
          <w:highlight w:val="none"/>
        </w:rPr>
      </w:pPr>
      <w:r>
        <w:rPr>
          <w:rFonts w:hint="eastAsia" w:ascii="仿宋_GB2312" w:eastAsia="仿宋_GB2312"/>
          <w:color w:val="auto"/>
          <w:sz w:val="28"/>
          <w:szCs w:val="28"/>
          <w:highlight w:val="none"/>
        </w:rPr>
        <w:t>（11）其他违法违纪行为，经审查认为不宜被邀请参加采购活动的。</w:t>
      </w:r>
    </w:p>
    <w:p>
      <w:pPr>
        <w:adjustRightInd w:val="0"/>
        <w:snapToGrid w:val="0"/>
        <w:spacing w:line="600" w:lineRule="exact"/>
        <w:ind w:firstLine="420" w:firstLineChars="150"/>
        <w:jc w:val="left"/>
        <w:rPr>
          <w:rFonts w:ascii="仿宋_GB2312" w:eastAsia="仿宋_GB2312"/>
          <w:color w:val="auto"/>
          <w:sz w:val="28"/>
          <w:szCs w:val="28"/>
          <w:highlight w:val="none"/>
          <w:u w:val="single"/>
        </w:rPr>
      </w:pPr>
      <w:r>
        <w:rPr>
          <w:rFonts w:hint="eastAsia" w:ascii="仿宋_GB2312" w:eastAsia="仿宋_GB2312"/>
          <w:color w:val="auto"/>
          <w:sz w:val="28"/>
          <w:szCs w:val="28"/>
          <w:highlight w:val="none"/>
        </w:rPr>
        <w:t>（12）其他禁止情形：</w:t>
      </w:r>
      <w:r>
        <w:rPr>
          <w:rFonts w:hint="eastAsia" w:ascii="仿宋_GB2312" w:eastAsia="仿宋_GB2312"/>
          <w:color w:val="auto"/>
          <w:sz w:val="28"/>
          <w:szCs w:val="28"/>
          <w:highlight w:val="none"/>
          <w:u w:val="single"/>
        </w:rPr>
        <w:t xml:space="preserve">                                               </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3.3本次项目</w:t>
      </w:r>
      <w:r>
        <w:rPr>
          <w:rFonts w:hint="eastAsia" w:ascii="仿宋_GB2312" w:eastAsia="仿宋_GB2312"/>
          <w:color w:val="auto"/>
          <w:sz w:val="28"/>
          <w:szCs w:val="28"/>
          <w:highlight w:val="none"/>
          <w:u w:val="single"/>
        </w:rPr>
        <w:t>不接受</w:t>
      </w:r>
      <w:r>
        <w:rPr>
          <w:rFonts w:hint="eastAsia" w:ascii="仿宋_GB2312" w:eastAsia="仿宋_GB2312"/>
          <w:color w:val="auto"/>
          <w:sz w:val="28"/>
          <w:szCs w:val="28"/>
          <w:highlight w:val="none"/>
        </w:rPr>
        <w:t>联合体参加采购活动</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4.采购文件的获取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4.1获取时间</w:t>
      </w:r>
    </w:p>
    <w:p>
      <w:pPr>
        <w:adjustRightInd w:val="0"/>
        <w:snapToGrid w:val="0"/>
        <w:spacing w:line="60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从</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11</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4 </w:t>
      </w:r>
      <w:r>
        <w:rPr>
          <w:rFonts w:hint="eastAsia" w:ascii="仿宋_GB2312" w:eastAsia="仿宋_GB2312"/>
          <w:color w:val="auto"/>
          <w:sz w:val="28"/>
          <w:szCs w:val="28"/>
          <w:highlight w:val="none"/>
        </w:rPr>
        <w:t>日至</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8 </w:t>
      </w:r>
      <w:r>
        <w:rPr>
          <w:rFonts w:hint="eastAsia" w:ascii="仿宋_GB2312" w:eastAsia="仿宋_GB2312"/>
          <w:color w:val="auto"/>
          <w:sz w:val="28"/>
          <w:szCs w:val="28"/>
          <w:highlight w:val="none"/>
        </w:rPr>
        <w:t>日（北京时间）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4.2获取方式</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在</w:t>
      </w:r>
      <w:r>
        <w:rPr>
          <w:rFonts w:hint="eastAsia" w:ascii="仿宋_GB2312" w:eastAsia="仿宋_GB2312"/>
          <w:color w:val="auto"/>
          <w:sz w:val="28"/>
          <w:szCs w:val="28"/>
          <w:highlight w:val="none"/>
          <w:u w:val="single"/>
        </w:rPr>
        <w:t>广州市净水有限公司门户网站</w:t>
      </w:r>
      <w:r>
        <w:rPr>
          <w:rFonts w:hint="eastAsia" w:ascii="仿宋_GB2312" w:eastAsia="仿宋_GB2312"/>
          <w:color w:val="auto"/>
          <w:sz w:val="28"/>
          <w:szCs w:val="28"/>
          <w:highlight w:val="none"/>
        </w:rPr>
        <w:t xml:space="preserve">下载采购文件。 </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踏勘现场</w:t>
      </w:r>
    </w:p>
    <w:p>
      <w:pPr>
        <w:adjustRightInd w:val="0"/>
        <w:snapToGrid w:val="0"/>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sym w:font="Wingdings 2" w:char="0052"/>
      </w:r>
      <w:r>
        <w:rPr>
          <w:rFonts w:hint="eastAsia" w:ascii="仿宋_GB2312" w:eastAsia="仿宋_GB2312"/>
          <w:color w:val="auto"/>
          <w:sz w:val="28"/>
          <w:szCs w:val="28"/>
          <w:highlight w:val="none"/>
        </w:rPr>
        <w:t>不组织</w:t>
      </w:r>
    </w:p>
    <w:p>
      <w:pPr>
        <w:adjustRightInd w:val="0"/>
        <w:snapToGrid w:val="0"/>
        <w:spacing w:line="360" w:lineRule="auto"/>
        <w:rPr>
          <w:rFonts w:ascii="仿宋_GB2312" w:hAnsi="仿宋" w:eastAsia="仿宋_GB2312" w:cs="仿宋_GB2312"/>
          <w:color w:val="auto"/>
          <w:sz w:val="28"/>
          <w:szCs w:val="28"/>
          <w:highlight w:val="none"/>
          <w:lang w:val="zh-CN"/>
        </w:rPr>
      </w:pPr>
      <w:r>
        <w:rPr>
          <w:rFonts w:hint="eastAsia" w:ascii="仿宋_GB2312" w:eastAsia="仿宋_GB2312"/>
          <w:color w:val="auto"/>
          <w:sz w:val="28"/>
          <w:szCs w:val="28"/>
          <w:highlight w:val="none"/>
        </w:rPr>
        <w:sym w:font="Wingdings 2" w:char="00A3"/>
      </w:r>
      <w:r>
        <w:rPr>
          <w:rFonts w:hint="eastAsia" w:ascii="仿宋_GB2312" w:eastAsia="仿宋_GB2312"/>
          <w:color w:val="auto"/>
          <w:sz w:val="28"/>
          <w:szCs w:val="28"/>
          <w:highlight w:val="none"/>
        </w:rPr>
        <w:t>组织：</w:t>
      </w:r>
      <w:r>
        <w:rPr>
          <w:rFonts w:hint="eastAsia" w:ascii="仿宋_GB2312" w:hAnsi="仿宋" w:eastAsia="仿宋_GB2312" w:cs="仿宋_GB2312"/>
          <w:color w:val="auto"/>
          <w:sz w:val="28"/>
          <w:szCs w:val="28"/>
          <w:highlight w:val="none"/>
        </w:rPr>
        <w:t>供应商可</w:t>
      </w:r>
      <w:r>
        <w:rPr>
          <w:rFonts w:hint="eastAsia" w:ascii="仿宋_GB2312" w:hAnsi="仿宋" w:eastAsia="仿宋_GB2312" w:cs="仿宋_GB2312"/>
          <w:color w:val="auto"/>
          <w:sz w:val="28"/>
          <w:szCs w:val="28"/>
          <w:highlight w:val="none"/>
          <w:lang w:val="zh-CN"/>
        </w:rPr>
        <w:t>自行</w:t>
      </w:r>
      <w:r>
        <w:rPr>
          <w:rFonts w:hint="eastAsia" w:ascii="仿宋_GB2312" w:hAnsi="仿宋" w:eastAsia="仿宋_GB2312" w:cs="仿宋_GB2312"/>
          <w:color w:val="auto"/>
          <w:sz w:val="28"/>
          <w:szCs w:val="28"/>
          <w:highlight w:val="none"/>
        </w:rPr>
        <w:t>选择是否前往现场踏勘</w:t>
      </w:r>
      <w:r>
        <w:rPr>
          <w:rFonts w:hint="eastAsia" w:ascii="仿宋_GB2312" w:hAnsi="仿宋" w:eastAsia="仿宋_GB2312" w:cs="仿宋_GB2312"/>
          <w:color w:val="auto"/>
          <w:sz w:val="28"/>
          <w:szCs w:val="28"/>
          <w:highlight w:val="none"/>
          <w:lang w:val="zh-CN"/>
        </w:rPr>
        <w:t>，</w:t>
      </w:r>
      <w:r>
        <w:rPr>
          <w:rFonts w:hint="eastAsia" w:ascii="仿宋_GB2312" w:hAnsi="仿宋" w:eastAsia="仿宋_GB2312" w:cs="仿宋_GB2312"/>
          <w:color w:val="auto"/>
          <w:sz w:val="28"/>
          <w:szCs w:val="28"/>
          <w:highlight w:val="none"/>
        </w:rPr>
        <w:t>若前往现场踏勘须在规定时间内到达集中地点，逾期不再接待</w:t>
      </w:r>
      <w:r>
        <w:rPr>
          <w:rFonts w:hint="eastAsia" w:ascii="仿宋_GB2312" w:hAnsi="仿宋" w:eastAsia="仿宋_GB2312" w:cs="仿宋_GB2312"/>
          <w:color w:val="auto"/>
          <w:sz w:val="28"/>
          <w:szCs w:val="28"/>
          <w:highlight w:val="none"/>
          <w:lang w:val="zh-CN"/>
        </w:rPr>
        <w:t>。</w:t>
      </w:r>
    </w:p>
    <w:p>
      <w:pPr>
        <w:numPr>
          <w:ilvl w:val="0"/>
          <w:numId w:val="3"/>
        </w:num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响应文件的递交</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6.1递交响应文件截止时间：</w:t>
      </w:r>
      <w:r>
        <w:rPr>
          <w:rFonts w:hint="eastAsia" w:ascii="仿宋_GB2312" w:eastAsia="仿宋_GB2312"/>
          <w:color w:val="auto"/>
          <w:sz w:val="28"/>
          <w:szCs w:val="28"/>
          <w:highlight w:val="none"/>
          <w:u w:val="single"/>
          <w:lang w:val="en-US" w:eastAsia="zh-CN"/>
        </w:rPr>
        <w:t>2022</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lang w:val="en-US" w:eastAsia="zh-CN"/>
        </w:rPr>
        <w:t xml:space="preserve"> 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lang w:val="en-US" w:eastAsia="zh-CN"/>
        </w:rPr>
        <w:t xml:space="preserve"> 9 </w:t>
      </w:r>
      <w:r>
        <w:rPr>
          <w:rFonts w:hint="eastAsia" w:ascii="仿宋_GB2312" w:eastAsia="仿宋_GB2312"/>
          <w:color w:val="auto"/>
          <w:sz w:val="28"/>
          <w:szCs w:val="28"/>
          <w:highlight w:val="none"/>
        </w:rPr>
        <w:t>日</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10 </w:t>
      </w:r>
      <w:r>
        <w:rPr>
          <w:rFonts w:hint="eastAsia" w:ascii="仿宋_GB2312" w:eastAsia="仿宋_GB2312"/>
          <w:color w:val="auto"/>
          <w:sz w:val="28"/>
          <w:szCs w:val="28"/>
          <w:highlight w:val="none"/>
        </w:rPr>
        <w:t>时</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00</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分前（北京时间）。</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6.2递交及快递地址：</w:t>
      </w:r>
      <w:r>
        <w:rPr>
          <w:rFonts w:hint="eastAsia" w:ascii="仿宋_GB2312" w:eastAsia="仿宋_GB2312"/>
          <w:color w:val="auto"/>
          <w:sz w:val="28"/>
          <w:szCs w:val="28"/>
          <w:highlight w:val="none"/>
          <w:u w:val="single"/>
        </w:rPr>
        <w:t>广州市天河区临江大道501号</w:t>
      </w:r>
      <w:r>
        <w:rPr>
          <w:rFonts w:hint="eastAsia" w:ascii="仿宋_GB2312" w:eastAsia="仿宋_GB2312"/>
          <w:color w:val="auto"/>
          <w:sz w:val="28"/>
          <w:szCs w:val="28"/>
          <w:highlight w:val="none"/>
          <w:u w:val="single"/>
        </w:rPr>
        <w:t>广州市净水有限公司6楼招标部</w:t>
      </w:r>
      <w:r>
        <w:rPr>
          <w:rFonts w:hint="eastAsia" w:ascii="仿宋_GB2312" w:eastAsia="仿宋_GB2312"/>
          <w:color w:val="auto"/>
          <w:sz w:val="28"/>
          <w:szCs w:val="28"/>
          <w:highlight w:val="none"/>
        </w:rPr>
        <w:t>。</w:t>
      </w:r>
    </w:p>
    <w:p>
      <w:pPr>
        <w:pStyle w:val="2"/>
        <w:ind w:firstLine="560" w:firstLineChars="200"/>
        <w:rPr>
          <w:rFonts w:ascii="仿宋_GB2312" w:eastAsia="仿宋_GB2312"/>
          <w:color w:val="auto"/>
          <w:sz w:val="28"/>
          <w:szCs w:val="28"/>
          <w:highlight w:val="none"/>
        </w:rPr>
      </w:pPr>
      <w:r>
        <w:rPr>
          <w:rFonts w:hint="eastAsia" w:ascii="仿宋_GB2312" w:eastAsia="仿宋_GB2312"/>
          <w:color w:val="auto"/>
          <w:sz w:val="28"/>
          <w:szCs w:val="28"/>
          <w:highlight w:val="none"/>
        </w:rPr>
        <w:t>防疫要求：基于目前疫情防控形势，我公司仅接受快递或自行送达形式递交响应文件，响应文件须于递交截止时间前送达，并放置于公司正门保安处。</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7.其他</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7.1发布公告的其他媒介</w:t>
      </w:r>
    </w:p>
    <w:p>
      <w:pPr>
        <w:adjustRightInd w:val="0"/>
        <w:snapToGrid w:val="0"/>
        <w:spacing w:line="600" w:lineRule="exact"/>
        <w:ind w:firstLine="555"/>
        <w:rPr>
          <w:rFonts w:ascii="仿宋_GB2312" w:hAnsi="Calibri" w:eastAsia="仿宋_GB2312" w:cs="Times New Roman"/>
          <w:color w:val="auto"/>
          <w:sz w:val="28"/>
          <w:szCs w:val="28"/>
          <w:highlight w:val="none"/>
        </w:rPr>
      </w:pPr>
      <w:r>
        <w:rPr>
          <w:rFonts w:hint="eastAsia" w:ascii="仿宋_GB2312" w:eastAsia="仿宋_GB2312"/>
          <w:color w:val="auto"/>
          <w:sz w:val="28"/>
          <w:szCs w:val="28"/>
          <w:highlight w:val="none"/>
        </w:rPr>
        <w:t>本项目采购公告（采购邀请书）、公告补充及修改同步在广州净水公司门户网站及阳光平台上发布。</w:t>
      </w:r>
      <w:r>
        <w:rPr>
          <w:rFonts w:hint="eastAsia" w:ascii="仿宋_GB2312" w:hAnsi="Calibri" w:eastAsia="仿宋_GB2312" w:cs="Times New Roman"/>
          <w:color w:val="auto"/>
          <w:sz w:val="28"/>
          <w:szCs w:val="28"/>
          <w:highlight w:val="none"/>
        </w:rPr>
        <w:t>本公告在各媒体发布的文本如有不同之处，以广州净水公司门户网站为准。</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7.2响应文件递交注意事项</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widowControl/>
        <w:shd w:val="clear" w:color="auto" w:fill="FFFFFF"/>
        <w:adjustRightInd w:val="0"/>
        <w:snapToGrid w:val="0"/>
        <w:spacing w:line="600" w:lineRule="exac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8</w:t>
      </w:r>
      <w:r>
        <w:rPr>
          <w:rFonts w:asciiTheme="minorEastAsia" w:hAnsiTheme="minorEastAsia"/>
          <w:b/>
          <w:color w:val="auto"/>
          <w:sz w:val="32"/>
          <w:szCs w:val="32"/>
          <w:highlight w:val="none"/>
        </w:rPr>
        <w:t>.</w:t>
      </w:r>
      <w:r>
        <w:rPr>
          <w:rFonts w:hint="eastAsia" w:asciiTheme="minorEastAsia" w:hAnsiTheme="minorEastAsia"/>
          <w:b/>
          <w:color w:val="auto"/>
          <w:sz w:val="32"/>
          <w:szCs w:val="32"/>
          <w:highlight w:val="none"/>
        </w:rPr>
        <w:t>异议及投诉的受理</w:t>
      </w:r>
    </w:p>
    <w:p>
      <w:pPr>
        <w:widowControl/>
        <w:shd w:val="clear" w:color="auto" w:fill="FFFFFF"/>
        <w:adjustRightInd w:val="0"/>
        <w:snapToGrid w:val="0"/>
        <w:spacing w:line="600" w:lineRule="exact"/>
        <w:ind w:left="1" w:firstLine="618" w:firstLineChars="221"/>
        <w:rPr>
          <w:rFonts w:ascii="仿宋_GB2312" w:hAnsi="仿宋" w:eastAsia="仿宋_GB2312"/>
          <w:color w:val="auto"/>
          <w:sz w:val="28"/>
          <w:szCs w:val="28"/>
          <w:highlight w:val="none"/>
        </w:rPr>
      </w:pPr>
      <w:r>
        <w:rPr>
          <w:rFonts w:ascii="仿宋_GB2312" w:hAnsi="仿宋" w:eastAsia="仿宋_GB2312"/>
          <w:color w:val="auto"/>
          <w:sz w:val="28"/>
          <w:szCs w:val="28"/>
          <w:highlight w:val="none"/>
        </w:rPr>
        <w:t>潜在供应商或利害关系人对本</w:t>
      </w:r>
      <w:r>
        <w:rPr>
          <w:rFonts w:hint="eastAsia" w:ascii="仿宋_GB2312" w:hAnsi="仿宋" w:eastAsia="仿宋_GB2312"/>
          <w:color w:val="auto"/>
          <w:sz w:val="28"/>
          <w:szCs w:val="28"/>
          <w:highlight w:val="none"/>
        </w:rPr>
        <w:t>采购</w:t>
      </w:r>
      <w:r>
        <w:rPr>
          <w:rFonts w:ascii="仿宋_GB2312" w:hAnsi="仿宋" w:eastAsia="仿宋_GB2312"/>
          <w:color w:val="auto"/>
          <w:sz w:val="28"/>
          <w:szCs w:val="28"/>
          <w:highlight w:val="none"/>
        </w:rPr>
        <w:t>公告及采购文件中任何违法及不公平内容有异议的，可以在提交</w:t>
      </w:r>
      <w:r>
        <w:rPr>
          <w:rFonts w:hint="eastAsia" w:ascii="仿宋_GB2312" w:hAnsi="仿宋" w:eastAsia="仿宋_GB2312"/>
          <w:color w:val="auto"/>
          <w:sz w:val="28"/>
          <w:szCs w:val="28"/>
          <w:highlight w:val="none"/>
        </w:rPr>
        <w:t>响应文件截止之日</w:t>
      </w:r>
      <w:r>
        <w:rPr>
          <w:rFonts w:hint="eastAsia" w:ascii="仿宋_GB2312" w:hAnsi="仿宋" w:eastAsia="仿宋_GB2312"/>
          <w:color w:val="auto"/>
          <w:sz w:val="28"/>
          <w:szCs w:val="28"/>
          <w:highlight w:val="none"/>
          <w:u w:val="single"/>
        </w:rPr>
        <w:t>2</w:t>
      </w:r>
      <w:r>
        <w:rPr>
          <w:rFonts w:hint="eastAsia" w:ascii="仿宋_GB2312" w:hAnsi="仿宋" w:eastAsia="仿宋_GB2312"/>
          <w:color w:val="auto"/>
          <w:sz w:val="28"/>
          <w:szCs w:val="28"/>
          <w:highlight w:val="none"/>
        </w:rPr>
        <w:t>个工作日前</w:t>
      </w:r>
      <w:r>
        <w:rPr>
          <w:rFonts w:ascii="仿宋_GB2312" w:hAnsi="仿宋" w:eastAsia="仿宋_GB2312"/>
          <w:color w:val="auto"/>
          <w:sz w:val="28"/>
          <w:szCs w:val="28"/>
          <w:highlight w:val="none"/>
        </w:rPr>
        <w:t>书面提出异议。如潜在响应人或其他利害关系人对采购人答复仍持有异议的，可按相关规定进行投诉。</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异议受理部门：</w:t>
      </w:r>
      <w:r>
        <w:rPr>
          <w:rFonts w:hint="eastAsia" w:ascii="仿宋_GB2312" w:hAnsi="仿宋" w:eastAsia="仿宋_GB2312"/>
          <w:color w:val="auto"/>
          <w:sz w:val="28"/>
          <w:szCs w:val="28"/>
          <w:highlight w:val="none"/>
          <w:u w:val="single"/>
        </w:rPr>
        <w:t>广州市净水有限公司</w:t>
      </w:r>
      <w:r>
        <w:rPr>
          <w:rFonts w:ascii="仿宋_GB2312" w:hAnsi="仿宋" w:eastAsia="仿宋_GB2312"/>
          <w:color w:val="auto"/>
          <w:sz w:val="28"/>
          <w:szCs w:val="28"/>
          <w:highlight w:val="none"/>
        </w:rPr>
        <w:t>，电话：</w:t>
      </w:r>
      <w:r>
        <w:rPr>
          <w:rFonts w:hint="eastAsia" w:ascii="仿宋_GB2312" w:hAnsi="仿宋" w:eastAsia="仿宋_GB2312"/>
          <w:color w:val="auto"/>
          <w:sz w:val="28"/>
          <w:szCs w:val="28"/>
          <w:highlight w:val="none"/>
          <w:u w:val="single"/>
          <w:lang w:val="en-US" w:eastAsia="zh-CN"/>
        </w:rPr>
        <w:t>020-</w:t>
      </w:r>
      <w:r>
        <w:rPr>
          <w:rFonts w:hint="eastAsia" w:ascii="仿宋_GB2312" w:hAnsi="仿宋" w:eastAsia="仿宋_GB2312"/>
          <w:color w:val="auto"/>
          <w:sz w:val="28"/>
          <w:szCs w:val="28"/>
          <w:highlight w:val="none"/>
          <w:u w:val="single"/>
        </w:rPr>
        <w:t>38890841</w:t>
      </w:r>
      <w:r>
        <w:rPr>
          <w:rFonts w:ascii="仿宋_GB2312" w:hAnsi="仿宋" w:eastAsia="仿宋_GB2312"/>
          <w:color w:val="auto"/>
          <w:sz w:val="28"/>
          <w:szCs w:val="28"/>
          <w:highlight w:val="none"/>
        </w:rPr>
        <w:t>。</w:t>
      </w:r>
    </w:p>
    <w:p>
      <w:pPr>
        <w:widowControl/>
        <w:shd w:val="clear" w:color="auto" w:fill="FFFFFF"/>
        <w:adjustRightInd w:val="0"/>
        <w:snapToGrid w:val="0"/>
        <w:spacing w:line="600" w:lineRule="exact"/>
        <w:ind w:left="1" w:firstLine="480"/>
        <w:rPr>
          <w:rFonts w:ascii="仿宋_GB2312" w:hAnsi="仿宋" w:eastAsia="仿宋_GB2312"/>
          <w:color w:val="auto"/>
          <w:sz w:val="28"/>
          <w:szCs w:val="28"/>
          <w:highlight w:val="none"/>
        </w:rPr>
      </w:pPr>
      <w:r>
        <w:rPr>
          <w:rFonts w:ascii="仿宋_GB2312" w:hAnsi="仿宋" w:eastAsia="仿宋_GB2312"/>
          <w:color w:val="auto"/>
          <w:sz w:val="28"/>
          <w:szCs w:val="28"/>
          <w:highlight w:val="none"/>
        </w:rPr>
        <w:t>地址：</w:t>
      </w:r>
      <w:r>
        <w:rPr>
          <w:rFonts w:hint="eastAsia" w:ascii="仿宋_GB2312" w:hAnsi="仿宋" w:eastAsia="仿宋_GB2312"/>
          <w:color w:val="auto"/>
          <w:sz w:val="28"/>
          <w:szCs w:val="28"/>
          <w:highlight w:val="none"/>
          <w:u w:val="single"/>
        </w:rPr>
        <w:t>广州市天河区临江大道501号广州市净水有限公司</w:t>
      </w:r>
      <w:r>
        <w:rPr>
          <w:rFonts w:hint="eastAsia" w:ascii="仿宋_GB2312" w:hAnsi="仿宋" w:eastAsia="仿宋_GB2312"/>
          <w:color w:val="auto"/>
          <w:sz w:val="28"/>
          <w:szCs w:val="28"/>
          <w:highlight w:val="none"/>
        </w:rPr>
        <w:t xml:space="preserve"> </w:t>
      </w:r>
      <w:r>
        <w:rPr>
          <w:rFonts w:ascii="仿宋_GB2312" w:hAnsi="仿宋" w:eastAsia="仿宋_GB2312"/>
          <w:color w:val="auto"/>
          <w:sz w:val="28"/>
          <w:szCs w:val="28"/>
          <w:highlight w:val="none"/>
        </w:rPr>
        <w:t>。</w:t>
      </w:r>
    </w:p>
    <w:p>
      <w:pPr>
        <w:adjustRightInd w:val="0"/>
        <w:snapToGrid w:val="0"/>
        <w:spacing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9. 被书面限制参与采购活动的企业名单</w:t>
      </w:r>
    </w:p>
    <w:p>
      <w:pPr>
        <w:adjustRightInd w:val="0"/>
        <w:snapToGrid w:val="0"/>
        <w:spacing w:line="600" w:lineRule="exact"/>
        <w:ind w:firstLine="560" w:firstLineChars="20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本项目采购人（包括市水投集团及其属下子公司）书面限制参与采购活动的企业名单：</w:t>
      </w:r>
    </w:p>
    <w:tbl>
      <w:tblPr>
        <w:tblStyle w:val="22"/>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101"/>
        <w:gridCol w:w="3402"/>
        <w:gridCol w:w="4557"/>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序号</w:t>
            </w:r>
          </w:p>
        </w:tc>
        <w:tc>
          <w:tcPr>
            <w:tcW w:w="3402"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单位名称</w:t>
            </w:r>
          </w:p>
        </w:tc>
        <w:tc>
          <w:tcPr>
            <w:tcW w:w="4557" w:type="dxa"/>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被书面限制参与采购活动的期限</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1</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广州市水电建设工程有限公司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2021年11月18至2023年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cs="宋体"/>
                <w:color w:val="auto"/>
                <w:sz w:val="24"/>
                <w:highlight w:val="none"/>
              </w:rPr>
            </w:pPr>
            <w:r>
              <w:rPr>
                <w:rFonts w:hint="eastAsia" w:ascii="宋体" w:hAnsi="宋体" w:cs="宋体"/>
                <w:color w:val="auto"/>
                <w:sz w:val="24"/>
                <w:highlight w:val="none"/>
              </w:rPr>
              <w:t>2</w:t>
            </w:r>
          </w:p>
        </w:tc>
        <w:tc>
          <w:tcPr>
            <w:tcW w:w="3402"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广州市南粤工程建设监理有限公司</w:t>
            </w:r>
          </w:p>
        </w:tc>
        <w:tc>
          <w:tcPr>
            <w:tcW w:w="4557" w:type="dxa"/>
            <w:vAlign w:val="center"/>
          </w:tcPr>
          <w:p>
            <w:pPr>
              <w:jc w:val="center"/>
              <w:rPr>
                <w:rFonts w:ascii="宋体" w:hAnsi="宋体" w:cs="宋体"/>
                <w:color w:val="auto"/>
                <w:sz w:val="24"/>
                <w:highlight w:val="none"/>
              </w:rPr>
            </w:pPr>
            <w:r>
              <w:rPr>
                <w:rFonts w:hint="eastAsia" w:ascii="宋体" w:hAnsi="宋体" w:eastAsia="宋体" w:cs="宋体"/>
                <w:color w:val="auto"/>
                <w:sz w:val="24"/>
                <w:highlight w:val="none"/>
              </w:rPr>
              <w:t>2021年11月18至20</w:t>
            </w:r>
            <w:r>
              <w:rPr>
                <w:rFonts w:hint="eastAsia" w:ascii="宋体" w:hAnsi="宋体" w:cs="宋体"/>
                <w:color w:val="auto"/>
                <w:sz w:val="24"/>
                <w:highlight w:val="none"/>
              </w:rPr>
              <w:t>23</w:t>
            </w:r>
            <w:r>
              <w:rPr>
                <w:rFonts w:hint="eastAsia" w:ascii="宋体" w:hAnsi="宋体" w:eastAsia="宋体" w:cs="宋体"/>
                <w:color w:val="auto"/>
                <w:sz w:val="24"/>
                <w:highlight w:val="none"/>
              </w:rPr>
              <w:t>年</w:t>
            </w:r>
            <w:r>
              <w:rPr>
                <w:rFonts w:hint="eastAsia" w:ascii="宋体" w:hAnsi="宋体" w:cs="宋体"/>
                <w:color w:val="auto"/>
                <w:sz w:val="24"/>
                <w:highlight w:val="none"/>
              </w:rPr>
              <w:t>5</w:t>
            </w:r>
            <w:r>
              <w:rPr>
                <w:rFonts w:hint="eastAsia" w:ascii="宋体" w:hAnsi="宋体" w:eastAsia="宋体" w:cs="宋体"/>
                <w:color w:val="auto"/>
                <w:sz w:val="24"/>
                <w:highlight w:val="none"/>
              </w:rPr>
              <w:t>月17日</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101" w:type="dxa"/>
            <w:vAlign w:val="center"/>
          </w:tcPr>
          <w:p>
            <w:pPr>
              <w:jc w:val="center"/>
              <w:rPr>
                <w:rFonts w:ascii="宋体" w:hAnsi="宋体" w:eastAsia="宋体" w:cs="宋体"/>
                <w:color w:val="auto"/>
                <w:sz w:val="24"/>
                <w:highlight w:val="none"/>
              </w:rPr>
            </w:pPr>
            <w:r>
              <w:rPr>
                <w:rFonts w:hint="eastAsia" w:ascii="宋体" w:hAnsi="宋体" w:cs="宋体"/>
                <w:color w:val="auto"/>
                <w:sz w:val="24"/>
                <w:highlight w:val="none"/>
              </w:rPr>
              <w:t>3</w:t>
            </w:r>
          </w:p>
        </w:tc>
        <w:tc>
          <w:tcPr>
            <w:tcW w:w="3402" w:type="dxa"/>
            <w:vAlign w:val="center"/>
          </w:tcPr>
          <w:p>
            <w:pPr>
              <w:jc w:val="center"/>
              <w:rPr>
                <w:rFonts w:ascii="宋体" w:hAnsi="宋体" w:eastAsia="宋体" w:cs="宋体"/>
                <w:color w:val="auto"/>
                <w:sz w:val="24"/>
                <w:highlight w:val="none"/>
              </w:rPr>
            </w:pPr>
            <w:r>
              <w:rPr>
                <w:rFonts w:ascii="宋体" w:hAnsi="宋体" w:eastAsia="宋体" w:cs="宋体"/>
                <w:color w:val="auto"/>
                <w:sz w:val="24"/>
                <w:szCs w:val="24"/>
                <w:highlight w:val="none"/>
              </w:rPr>
              <w:t>广州市自来水工程有限公司</w:t>
            </w:r>
          </w:p>
        </w:tc>
        <w:tc>
          <w:tcPr>
            <w:tcW w:w="4557" w:type="dxa"/>
            <w:vAlign w:val="center"/>
          </w:tcPr>
          <w:p>
            <w:pPr>
              <w:jc w:val="center"/>
              <w:rPr>
                <w:rFonts w:ascii="宋体" w:hAnsi="宋体" w:eastAsia="宋体" w:cs="宋体"/>
                <w:color w:val="auto"/>
                <w:sz w:val="24"/>
                <w:highlight w:val="none"/>
              </w:rPr>
            </w:pPr>
            <w:r>
              <w:rPr>
                <w:rFonts w:hint="eastAsia" w:ascii="宋体" w:hAnsi="宋体" w:eastAsia="宋体" w:cs="宋体"/>
                <w:color w:val="auto"/>
                <w:sz w:val="24"/>
                <w:highlight w:val="none"/>
              </w:rPr>
              <w:t>202</w:t>
            </w:r>
            <w:r>
              <w:rPr>
                <w:rFonts w:hint="eastAsia" w:ascii="宋体" w:hAnsi="宋体" w:cs="宋体"/>
                <w:color w:val="auto"/>
                <w:sz w:val="24"/>
                <w:highlight w:val="none"/>
              </w:rPr>
              <w:t>2</w:t>
            </w:r>
            <w:r>
              <w:rPr>
                <w:rFonts w:hint="eastAsia" w:ascii="宋体" w:hAnsi="宋体" w:eastAsia="宋体" w:cs="宋体"/>
                <w:color w:val="auto"/>
                <w:sz w:val="24"/>
                <w:highlight w:val="none"/>
              </w:rPr>
              <w:t>年1月</w:t>
            </w:r>
            <w:r>
              <w:rPr>
                <w:rFonts w:hint="eastAsia" w:ascii="宋体" w:hAnsi="宋体" w:cs="宋体"/>
                <w:color w:val="auto"/>
                <w:sz w:val="24"/>
                <w:highlight w:val="none"/>
              </w:rPr>
              <w:t>1</w:t>
            </w:r>
            <w:r>
              <w:rPr>
                <w:rFonts w:hint="eastAsia" w:ascii="宋体" w:hAnsi="宋体" w:eastAsia="宋体" w:cs="宋体"/>
                <w:color w:val="auto"/>
                <w:sz w:val="24"/>
                <w:highlight w:val="none"/>
              </w:rPr>
              <w:t>至2022年</w:t>
            </w:r>
            <w:r>
              <w:rPr>
                <w:rFonts w:hint="eastAsia" w:ascii="宋体" w:hAnsi="宋体" w:cs="宋体"/>
                <w:color w:val="auto"/>
                <w:sz w:val="24"/>
                <w:highlight w:val="none"/>
              </w:rPr>
              <w:t>12</w:t>
            </w:r>
            <w:r>
              <w:rPr>
                <w:rFonts w:hint="eastAsia" w:ascii="宋体" w:hAnsi="宋体" w:eastAsia="宋体" w:cs="宋体"/>
                <w:color w:val="auto"/>
                <w:sz w:val="24"/>
                <w:highlight w:val="none"/>
              </w:rPr>
              <w:t>月</w:t>
            </w:r>
            <w:r>
              <w:rPr>
                <w:rFonts w:hint="eastAsia" w:ascii="宋体" w:hAnsi="宋体" w:cs="宋体"/>
                <w:color w:val="auto"/>
                <w:sz w:val="24"/>
                <w:highlight w:val="none"/>
              </w:rPr>
              <w:t>31</w:t>
            </w:r>
            <w:r>
              <w:rPr>
                <w:rFonts w:hint="eastAsia" w:ascii="宋体" w:hAnsi="宋体" w:eastAsia="宋体" w:cs="宋体"/>
                <w:color w:val="auto"/>
                <w:sz w:val="24"/>
                <w:highlight w:val="none"/>
              </w:rPr>
              <w:t>日</w:t>
            </w:r>
          </w:p>
        </w:tc>
      </w:tr>
    </w:tbl>
    <w:p>
      <w:pPr>
        <w:adjustRightInd w:val="0"/>
        <w:snapToGrid w:val="0"/>
        <w:spacing w:before="156" w:beforeLines="50" w:after="156" w:afterLines="50" w:line="60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10.联系方式</w:t>
      </w:r>
    </w:p>
    <w:tbl>
      <w:tblPr>
        <w:tblStyle w:val="2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512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采购人</w:t>
            </w:r>
            <w:r>
              <w:rPr>
                <w:rFonts w:hint="eastAsia" w:ascii="仿宋_GB2312" w:eastAsia="仿宋_GB2312"/>
                <w:color w:val="auto"/>
                <w:sz w:val="28"/>
                <w:szCs w:val="28"/>
                <w:highlight w:val="none"/>
              </w:rPr>
              <w:t>：广州市净水有限公司</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ascii="仿宋_GB2312" w:eastAsia="仿宋_GB2312"/>
                <w:color w:val="auto"/>
                <w:sz w:val="28"/>
                <w:szCs w:val="28"/>
                <w:highlight w:val="none"/>
              </w:rPr>
            </w:pPr>
            <w:r>
              <w:rPr>
                <w:rFonts w:ascii="仿宋_GB2312" w:eastAsia="仿宋_GB2312"/>
                <w:color w:val="auto"/>
                <w:sz w:val="28"/>
                <w:szCs w:val="28"/>
                <w:highlight w:val="none"/>
              </w:rPr>
              <w:t>地</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址</w:t>
            </w:r>
            <w:r>
              <w:rPr>
                <w:rFonts w:hint="eastAsia" w:ascii="仿宋_GB2312" w:eastAsia="仿宋_GB2312"/>
                <w:color w:val="auto"/>
                <w:sz w:val="28"/>
                <w:szCs w:val="28"/>
                <w:highlight w:val="none"/>
              </w:rPr>
              <w:t>：广州市天河区临江大道501号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联系人</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黄工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jc w:val="left"/>
              <w:rPr>
                <w:rFonts w:hint="default" w:ascii="仿宋_GB2312" w:eastAsia="仿宋_GB2312"/>
                <w:color w:val="auto"/>
                <w:sz w:val="28"/>
                <w:szCs w:val="28"/>
                <w:highlight w:val="none"/>
              </w:rPr>
            </w:pPr>
            <w:r>
              <w:rPr>
                <w:rFonts w:ascii="仿宋_GB2312" w:eastAsia="仿宋_GB2312"/>
                <w:color w:val="auto"/>
                <w:sz w:val="28"/>
                <w:szCs w:val="28"/>
                <w:highlight w:val="none"/>
              </w:rPr>
              <w:t>电</w:t>
            </w:r>
            <w:r>
              <w:rPr>
                <w:rFonts w:hint="eastAsia" w:ascii="仿宋_GB2312" w:eastAsia="仿宋_GB2312"/>
                <w:color w:val="auto"/>
                <w:sz w:val="28"/>
                <w:szCs w:val="28"/>
                <w:highlight w:val="none"/>
              </w:rPr>
              <w:t xml:space="preserve">  </w:t>
            </w:r>
            <w:r>
              <w:rPr>
                <w:rFonts w:ascii="仿宋_GB2312" w:eastAsia="仿宋_GB2312"/>
                <w:color w:val="auto"/>
                <w:sz w:val="28"/>
                <w:szCs w:val="28"/>
                <w:highlight w:val="none"/>
              </w:rPr>
              <w:t>话</w:t>
            </w:r>
            <w:r>
              <w:rPr>
                <w:rFonts w:hint="eastAsia" w:ascii="仿宋_GB2312" w:eastAsia="仿宋_GB2312"/>
                <w:color w:val="auto"/>
                <w:sz w:val="28"/>
                <w:szCs w:val="28"/>
                <w:highlight w:val="none"/>
              </w:rPr>
              <w:t>：</w:t>
            </w:r>
            <w:r>
              <w:rPr>
                <w:rFonts w:hint="eastAsia" w:ascii="仿宋_GB2312" w:eastAsia="仿宋_GB2312"/>
                <w:color w:val="auto"/>
                <w:sz w:val="28"/>
                <w:szCs w:val="28"/>
                <w:highlight w:val="none"/>
                <w:lang w:val="en-US" w:eastAsia="zh-CN"/>
              </w:rPr>
              <w:t>020-38890841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5121" w:type="dxa"/>
          </w:tcPr>
          <w:p>
            <w:pPr>
              <w:adjustRightInd w:val="0"/>
              <w:snapToGrid w:val="0"/>
              <w:spacing w:line="600" w:lineRule="exact"/>
              <w:ind w:firstLine="1680" w:firstLineChars="600"/>
              <w:jc w:val="left"/>
              <w:rPr>
                <w:rFonts w:ascii="仿宋_GB2312" w:eastAsia="仿宋_GB2312"/>
                <w:color w:val="auto"/>
                <w:sz w:val="28"/>
                <w:szCs w:val="28"/>
                <w:highlight w:val="none"/>
              </w:rPr>
            </w:pPr>
            <w:r>
              <w:rPr>
                <w:rFonts w:hint="eastAsia" w:ascii="仿宋_GB2312" w:eastAsia="仿宋_GB2312"/>
                <w:color w:val="auto"/>
                <w:sz w:val="28"/>
                <w:szCs w:val="28"/>
                <w:highlight w:val="none"/>
                <w:lang w:val="en-US" w:eastAsia="zh-CN"/>
              </w:rPr>
              <w:t xml:space="preserve">   </w:t>
            </w:r>
            <w:r>
              <w:rPr>
                <w:rFonts w:hint="eastAsia" w:ascii="仿宋_GB2312" w:eastAsia="仿宋_GB2312"/>
                <w:color w:val="auto"/>
                <w:sz w:val="28"/>
                <w:szCs w:val="28"/>
                <w:highlight w:val="none"/>
                <w:u w:val="single"/>
                <w:lang w:val="en-US" w:eastAsia="zh-CN"/>
              </w:rPr>
              <w:t xml:space="preserve"> 2022</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rPr>
              <w:t>年</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11 </w:t>
            </w:r>
            <w:r>
              <w:rPr>
                <w:rFonts w:hint="eastAsia" w:ascii="仿宋_GB2312" w:eastAsia="仿宋_GB2312"/>
                <w:color w:val="auto"/>
                <w:sz w:val="28"/>
                <w:szCs w:val="28"/>
                <w:highlight w:val="none"/>
              </w:rPr>
              <w:t>月</w:t>
            </w:r>
            <w:r>
              <w:rPr>
                <w:rFonts w:hint="eastAsia" w:ascii="仿宋_GB2312" w:eastAsia="仿宋_GB2312"/>
                <w:color w:val="auto"/>
                <w:sz w:val="28"/>
                <w:szCs w:val="28"/>
                <w:highlight w:val="none"/>
                <w:u w:val="single"/>
              </w:rPr>
              <w:t xml:space="preserve"> </w:t>
            </w:r>
            <w:r>
              <w:rPr>
                <w:rFonts w:hint="eastAsia" w:ascii="仿宋_GB2312" w:eastAsia="仿宋_GB2312"/>
                <w:color w:val="auto"/>
                <w:sz w:val="28"/>
                <w:szCs w:val="28"/>
                <w:highlight w:val="none"/>
                <w:u w:val="single"/>
                <w:lang w:val="en-US" w:eastAsia="zh-CN"/>
              </w:rPr>
              <w:t xml:space="preserve">3 </w:t>
            </w:r>
            <w:r>
              <w:rPr>
                <w:rFonts w:hint="eastAsia" w:ascii="仿宋_GB2312" w:eastAsia="仿宋_GB2312"/>
                <w:color w:val="auto"/>
                <w:sz w:val="28"/>
                <w:szCs w:val="28"/>
                <w:highlight w:val="none"/>
              </w:rPr>
              <w:t>日</w:t>
            </w:r>
          </w:p>
        </w:tc>
      </w:tr>
    </w:tbl>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hint="eastAsia" w:asciiTheme="minorEastAsia" w:hAnsiTheme="minorEastAsia"/>
          <w:color w:val="auto"/>
          <w:sz w:val="24"/>
          <w:szCs w:val="24"/>
          <w:highlight w:val="none"/>
        </w:rPr>
      </w:pPr>
    </w:p>
    <w:p>
      <w:pPr>
        <w:adjustRightInd w:val="0"/>
        <w:snapToGrid w:val="0"/>
        <w:spacing w:before="156" w:beforeLines="50" w:after="156" w:afterLines="50" w:line="600" w:lineRule="exact"/>
        <w:jc w:val="left"/>
        <w:rPr>
          <w:rFonts w:asciiTheme="minorEastAsia" w:hAnsiTheme="minorEastAsia"/>
          <w:color w:val="auto"/>
          <w:sz w:val="24"/>
          <w:szCs w:val="24"/>
          <w:highlight w:val="none"/>
        </w:rPr>
      </w:pPr>
      <w:r>
        <w:rPr>
          <w:rFonts w:hint="eastAsia" w:asciiTheme="minorEastAsia" w:hAnsiTheme="minorEastAsia"/>
          <w:color w:val="auto"/>
          <w:sz w:val="24"/>
          <w:szCs w:val="24"/>
          <w:highlight w:val="none"/>
        </w:rPr>
        <w:t>适用于纸质评审的采购项目</w:t>
      </w:r>
    </w:p>
    <w:p>
      <w:pPr>
        <w:pStyle w:val="4"/>
        <w:rPr>
          <w:color w:val="auto"/>
          <w:highlight w:val="none"/>
        </w:rPr>
      </w:pPr>
      <w:bookmarkStart w:id="13" w:name="_Toc10891"/>
    </w:p>
    <w:p>
      <w:pPr>
        <w:pStyle w:val="4"/>
        <w:rPr>
          <w:color w:val="auto"/>
          <w:highlight w:val="none"/>
        </w:rPr>
      </w:pPr>
      <w:bookmarkStart w:id="14" w:name="_Toc23749"/>
      <w:bookmarkStart w:id="15" w:name="_Toc2324"/>
      <w:bookmarkStart w:id="16" w:name="_Toc19295"/>
      <w:bookmarkStart w:id="17" w:name="_Toc25603"/>
      <w:bookmarkStart w:id="18" w:name="_Toc7340"/>
      <w:bookmarkStart w:id="19" w:name="_Toc16705"/>
      <w:bookmarkStart w:id="20" w:name="_Toc32588"/>
      <w:bookmarkStart w:id="21" w:name="_Toc9448"/>
      <w:bookmarkStart w:id="22" w:name="_Toc2331"/>
      <w:bookmarkStart w:id="23" w:name="_Toc16557"/>
    </w:p>
    <w:p>
      <w:pPr>
        <w:pStyle w:val="4"/>
        <w:rPr>
          <w:color w:val="auto"/>
          <w:highlight w:val="none"/>
        </w:rPr>
      </w:pPr>
      <w:r>
        <w:rPr>
          <w:color w:val="auto"/>
          <w:highlight w:val="none"/>
        </w:rPr>
        <mc:AlternateContent>
          <mc:Choice Requires="wps">
            <w:drawing>
              <wp:anchor distT="0" distB="0" distL="114300" distR="114300" simplePos="0" relativeHeight="251673600" behindDoc="0" locked="0" layoutInCell="1" allowOverlap="1">
                <wp:simplePos x="0" y="0"/>
                <wp:positionH relativeFrom="column">
                  <wp:posOffset>2340610</wp:posOffset>
                </wp:positionH>
                <wp:positionV relativeFrom="paragraph">
                  <wp:posOffset>745490</wp:posOffset>
                </wp:positionV>
                <wp:extent cx="958850" cy="0"/>
                <wp:effectExtent l="0" t="0" r="0" b="0"/>
                <wp:wrapNone/>
                <wp:docPr id="15" name="自选图形 18"/>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8" o:spid="_x0000_s1026" o:spt="32" type="#_x0000_t32" style="position:absolute;left:0pt;margin-left:184.3pt;margin-top:58.7pt;height:0pt;width:75.5pt;z-index:251673600;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JJHi+3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2576"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4" name="自选图形 19"/>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9" o:spid="_x0000_s1026" o:spt="32" type="#_x0000_t32" style="position:absolute;left:0pt;margin-left:184.9pt;margin-top:8.5pt;height:0pt;width:75.5pt;z-index:251672576;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7cL1bf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第二章</w:t>
      </w:r>
      <w:bookmarkEnd w:id="13"/>
      <w:bookmarkEnd w:id="14"/>
      <w:bookmarkEnd w:id="15"/>
      <w:bookmarkEnd w:id="16"/>
      <w:bookmarkEnd w:id="17"/>
      <w:bookmarkEnd w:id="18"/>
      <w:bookmarkEnd w:id="19"/>
      <w:bookmarkEnd w:id="20"/>
      <w:bookmarkEnd w:id="21"/>
      <w:bookmarkEnd w:id="22"/>
      <w:bookmarkEnd w:id="23"/>
    </w:p>
    <w:p>
      <w:pPr>
        <w:pStyle w:val="5"/>
        <w:rPr>
          <w:color w:val="auto"/>
          <w:highlight w:val="none"/>
        </w:rPr>
      </w:pPr>
    </w:p>
    <w:p>
      <w:pPr>
        <w:pStyle w:val="5"/>
        <w:rPr>
          <w:color w:val="auto"/>
          <w:highlight w:val="none"/>
        </w:rPr>
      </w:pPr>
      <w:bookmarkStart w:id="24" w:name="_Toc3416"/>
      <w:bookmarkStart w:id="25" w:name="_Toc2339"/>
      <w:r>
        <w:rPr>
          <w:rFonts w:hint="eastAsia"/>
          <w:color w:val="auto"/>
          <w:highlight w:val="none"/>
        </w:rPr>
        <w:t>供应商须知</w:t>
      </w:r>
      <w:bookmarkEnd w:id="24"/>
      <w:bookmarkEnd w:id="25"/>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adjustRightInd w:val="0"/>
        <w:snapToGrid w:val="0"/>
        <w:spacing w:before="156" w:beforeLines="50" w:after="156" w:afterLines="50" w:line="600" w:lineRule="exact"/>
        <w:ind w:left="643" w:hanging="643" w:hangingChars="200"/>
        <w:jc w:val="left"/>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rPr>
          <w:rFonts w:asciiTheme="minorEastAsia" w:hAnsiTheme="minorEastAsia"/>
          <w:b/>
          <w:color w:val="auto"/>
          <w:sz w:val="32"/>
          <w:szCs w:val="32"/>
          <w:highlight w:val="none"/>
        </w:rPr>
      </w:pPr>
    </w:p>
    <w:p>
      <w:pPr>
        <w:pStyle w:val="2"/>
        <w:ind w:firstLine="0"/>
        <w:rPr>
          <w:color w:val="auto"/>
          <w:highlight w:val="none"/>
        </w:rPr>
      </w:pPr>
    </w:p>
    <w:p>
      <w:pPr>
        <w:numPr>
          <w:ilvl w:val="0"/>
          <w:numId w:val="4"/>
        </w:numPr>
        <w:adjustRightInd w:val="0"/>
        <w:snapToGrid w:val="0"/>
        <w:spacing w:before="156" w:beforeLines="50" w:after="156" w:afterLines="50" w:line="50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对供应商的资格要求.</w:t>
      </w:r>
    </w:p>
    <w:p>
      <w:pPr>
        <w:pStyle w:val="2"/>
        <w:numPr>
          <w:ilvl w:val="255"/>
          <w:numId w:val="0"/>
        </w:numPr>
        <w:rPr>
          <w:color w:val="auto"/>
          <w:highlight w:val="none"/>
        </w:rPr>
      </w:pPr>
      <w:r>
        <w:rPr>
          <w:rFonts w:hint="eastAsia"/>
          <w:color w:val="auto"/>
          <w:highlight w:val="none"/>
        </w:rPr>
        <w:t>详见第一章采购公告（采购邀请书）3.供应商资格要求</w:t>
      </w:r>
    </w:p>
    <w:p>
      <w:pPr>
        <w:adjustRightInd w:val="0"/>
        <w:snapToGrid w:val="0"/>
        <w:spacing w:line="600" w:lineRule="exact"/>
        <w:jc w:val="left"/>
        <w:rPr>
          <w:rFonts w:ascii="仿宋_GB2312" w:eastAsia="仿宋_GB2312"/>
          <w:color w:val="auto"/>
          <w:sz w:val="28"/>
          <w:szCs w:val="28"/>
          <w:highlight w:val="none"/>
        </w:rPr>
      </w:pPr>
      <w:r>
        <w:rPr>
          <w:rFonts w:hint="eastAsia" w:asciiTheme="minorEastAsia" w:hAnsiTheme="minorEastAsia"/>
          <w:b/>
          <w:color w:val="auto"/>
          <w:sz w:val="32"/>
          <w:szCs w:val="32"/>
          <w:highlight w:val="none"/>
        </w:rPr>
        <w:t>2.  本次交易一般规则.</w:t>
      </w:r>
      <w:r>
        <w:rPr>
          <w:rFonts w:ascii="仿宋_GB2312" w:eastAsia="仿宋_GB2312"/>
          <w:color w:val="auto"/>
          <w:sz w:val="28"/>
          <w:szCs w:val="28"/>
          <w:highlight w:val="none"/>
        </w:rPr>
        <w:t>表</w:t>
      </w:r>
      <w:r>
        <w:rPr>
          <w:rFonts w:hint="eastAsia" w:ascii="仿宋_GB2312" w:eastAsia="仿宋_GB2312"/>
          <w:color w:val="auto"/>
          <w:sz w:val="28"/>
          <w:szCs w:val="28"/>
          <w:highlight w:val="none"/>
        </w:rPr>
        <w:t>1.1</w:t>
      </w:r>
    </w:p>
    <w:tbl>
      <w:tblPr>
        <w:tblStyle w:val="22"/>
        <w:tblW w:w="91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5"/>
        <w:gridCol w:w="936"/>
        <w:gridCol w:w="1263"/>
        <w:gridCol w:w="59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7" w:hRule="atLeast"/>
          <w:tblHeader/>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阶段</w:t>
            </w:r>
          </w:p>
        </w:tc>
        <w:tc>
          <w:tcPr>
            <w:tcW w:w="936"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条款</w:t>
            </w:r>
          </w:p>
        </w:tc>
        <w:tc>
          <w:tcPr>
            <w:tcW w:w="1263"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项目</w:t>
            </w:r>
          </w:p>
        </w:tc>
        <w:tc>
          <w:tcPr>
            <w:tcW w:w="5979" w:type="dxa"/>
            <w:tcBorders>
              <w:righ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规则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8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rFonts w:ascii="仿宋_GB2312" w:eastAsia="仿宋_GB2312"/>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采购文件组成</w:t>
            </w:r>
          </w:p>
        </w:tc>
        <w:tc>
          <w:tcPr>
            <w:tcW w:w="5979" w:type="dxa"/>
            <w:tcBorders>
              <w:right w:val="nil"/>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（1）采购公告（采购邀请书）</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（2）供应商须知</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（3）采购方式</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w:t>
            </w:r>
            <w:r>
              <w:rPr>
                <w:rFonts w:ascii="仿宋_GB2312" w:eastAsia="仿宋_GB2312"/>
                <w:color w:val="auto"/>
                <w:sz w:val="24"/>
                <w:szCs w:val="24"/>
                <w:highlight w:val="none"/>
              </w:rPr>
              <w:t>4</w:t>
            </w:r>
            <w:r>
              <w:rPr>
                <w:rFonts w:hint="eastAsia" w:ascii="仿宋_GB2312" w:eastAsia="仿宋_GB2312"/>
                <w:color w:val="auto"/>
                <w:sz w:val="24"/>
                <w:szCs w:val="24"/>
                <w:highlight w:val="none"/>
              </w:rPr>
              <w:t>）评审办法</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（5）采购需求</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（6）合同草案</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（7）响应文件</w:t>
            </w:r>
          </w:p>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（8）在采购过程中由采购单位发出的修正和补充文件等（如有）</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2"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采购文件的澄清和修改</w:t>
            </w:r>
          </w:p>
        </w:tc>
        <w:tc>
          <w:tcPr>
            <w:tcW w:w="5979" w:type="dxa"/>
            <w:tcBorders>
              <w:right w:val="nil"/>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1.2.1供应商对采购文件有疑问的，应当</w:t>
            </w:r>
            <w:r>
              <w:rPr>
                <w:rFonts w:ascii="仿宋_GB2312" w:eastAsia="仿宋_GB2312"/>
                <w:color w:val="auto"/>
                <w:sz w:val="24"/>
                <w:szCs w:val="24"/>
                <w:highlight w:val="none"/>
              </w:rPr>
              <w:t>在提交</w:t>
            </w:r>
            <w:r>
              <w:rPr>
                <w:rFonts w:hint="eastAsia" w:ascii="仿宋_GB2312" w:eastAsia="仿宋_GB2312"/>
                <w:color w:val="auto"/>
                <w:sz w:val="24"/>
                <w:szCs w:val="24"/>
                <w:highlight w:val="none"/>
              </w:rPr>
              <w:t>响应文件截止之日</w:t>
            </w:r>
            <w:r>
              <w:rPr>
                <w:rFonts w:hint="eastAsia" w:ascii="仿宋_GB2312" w:eastAsia="仿宋_GB2312"/>
                <w:color w:val="auto"/>
                <w:sz w:val="24"/>
                <w:szCs w:val="24"/>
                <w:highlight w:val="none"/>
                <w:u w:val="single"/>
              </w:rPr>
              <w:t>2</w:t>
            </w:r>
            <w:r>
              <w:rPr>
                <w:rFonts w:ascii="仿宋_GB2312" w:eastAsia="仿宋_GB2312"/>
                <w:color w:val="auto"/>
                <w:sz w:val="24"/>
                <w:szCs w:val="24"/>
                <w:highlight w:val="none"/>
              </w:rPr>
              <w:t>个工作日前</w:t>
            </w:r>
            <w:r>
              <w:rPr>
                <w:rFonts w:hint="eastAsia" w:ascii="仿宋_GB2312" w:eastAsia="仿宋_GB2312"/>
                <w:color w:val="auto"/>
                <w:sz w:val="24"/>
                <w:szCs w:val="24"/>
                <w:highlight w:val="none"/>
              </w:rPr>
              <w:t>，以书面形式提出。</w:t>
            </w:r>
          </w:p>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1.2.2采购人可根据供应商的要求或主动对采购文件进行澄清和修改。澄清或修改的内容以补充文件形式发布，采购人可视具体情况在补充文件中通知供应商推迟递交响应文件的截止时间。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925" w:type="dxa"/>
            <w:vMerge w:val="continue"/>
            <w:tcBorders>
              <w:left w:val="nil"/>
            </w:tcBorders>
            <w:vAlign w:val="center"/>
          </w:tcPr>
          <w:p>
            <w:pPr>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2.3</w:t>
            </w:r>
          </w:p>
          <w:p>
            <w:pPr>
              <w:adjustRightInd w:val="0"/>
              <w:snapToGrid w:val="0"/>
              <w:jc w:val="center"/>
              <w:rPr>
                <w:color w:val="auto"/>
                <w:sz w:val="24"/>
                <w:szCs w:val="24"/>
                <w:highlight w:val="none"/>
              </w:rPr>
            </w:pPr>
          </w:p>
        </w:tc>
        <w:tc>
          <w:tcPr>
            <w:tcW w:w="1263" w:type="dxa"/>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踏勘现场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详见采购公告（采购邀请书）5.踏勘现场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925" w:type="dxa"/>
            <w:vMerge w:val="continue"/>
            <w:tcBorders>
              <w:left w:val="nil"/>
            </w:tcBorders>
            <w:vAlign w:val="center"/>
          </w:tcPr>
          <w:p>
            <w:pPr>
              <w:jc w:val="center"/>
              <w:rPr>
                <w:rFonts w:ascii="Calibri" w:hAnsi="Calibri" w:eastAsia="宋体" w:cs="Times New Roman"/>
                <w:b/>
                <w:bCs/>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分包</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本项目</w:t>
            </w:r>
            <w:r>
              <w:rPr>
                <w:rFonts w:hint="eastAsia" w:ascii="仿宋_GB2312" w:eastAsia="仿宋_GB2312"/>
                <w:color w:val="auto"/>
                <w:sz w:val="24"/>
                <w:szCs w:val="24"/>
                <w:highlight w:val="none"/>
              </w:rPr>
              <w:t>不允许分包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响应截止时间</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最高限价及低价说明</w:t>
            </w:r>
          </w:p>
        </w:tc>
        <w:tc>
          <w:tcPr>
            <w:tcW w:w="5979" w:type="dxa"/>
            <w:tcBorders>
              <w:right w:val="nil"/>
            </w:tcBorders>
            <w:vAlign w:val="center"/>
          </w:tcPr>
          <w:p>
            <w:pPr>
              <w:adjustRightInd w:val="0"/>
              <w:snapToGrid w:val="0"/>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详见采购公告（采购邀请书）；若报价低于本项目最高限价的60%，必须说明报价理由。</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trPr>
        <w:tc>
          <w:tcPr>
            <w:tcW w:w="925" w:type="dxa"/>
            <w:vMerge w:val="continue"/>
            <w:tcBorders>
              <w:left w:val="nil"/>
            </w:tcBorders>
            <w:vAlign w:val="center"/>
          </w:tcPr>
          <w:p>
            <w:pPr>
              <w:jc w:val="center"/>
              <w:rPr>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2.7</w:t>
            </w:r>
          </w:p>
          <w:p>
            <w:pPr>
              <w:adjustRightInd w:val="0"/>
              <w:snapToGrid w:val="0"/>
              <w:jc w:val="center"/>
              <w:rPr>
                <w:rFonts w:ascii="仿宋_GB2312" w:eastAsia="仿宋_GB2312"/>
                <w:color w:val="auto"/>
                <w:sz w:val="24"/>
                <w:szCs w:val="24"/>
                <w:highlight w:val="none"/>
              </w:rPr>
            </w:pP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响应文件有效期</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u w:val="single"/>
              </w:rPr>
              <w:t>90个</w:t>
            </w:r>
            <w:r>
              <w:rPr>
                <w:rFonts w:hint="eastAsia" w:ascii="仿宋_GB2312" w:eastAsia="仿宋_GB2312" w:hAnsiTheme="minorEastAsia"/>
                <w:color w:val="auto"/>
                <w:sz w:val="24"/>
                <w:szCs w:val="24"/>
                <w:highlight w:val="none"/>
              </w:rPr>
              <w:t>日历天（从响应文件递交截止日算起）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准备</w:t>
            </w:r>
          </w:p>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及其</w:t>
            </w:r>
          </w:p>
          <w:p>
            <w:pPr>
              <w:adjustRightInd w:val="0"/>
              <w:snapToGrid w:val="0"/>
              <w:jc w:val="center"/>
              <w:rPr>
                <w:color w:val="auto"/>
                <w:sz w:val="24"/>
                <w:szCs w:val="24"/>
                <w:highlight w:val="none"/>
              </w:rPr>
            </w:pPr>
            <w:r>
              <w:rPr>
                <w:rFonts w:ascii="仿宋_GB2312" w:eastAsia="仿宋_GB2312"/>
                <w:color w:val="auto"/>
                <w:sz w:val="24"/>
                <w:szCs w:val="24"/>
                <w:highlight w:val="none"/>
              </w:rPr>
              <w:t>响应</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响应文件份数</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纸质文件正本1份，副本 </w:t>
            </w:r>
            <w:r>
              <w:rPr>
                <w:rFonts w:hint="eastAsia" w:ascii="仿宋_GB2312" w:eastAsia="仿宋_GB2312" w:hAnsiTheme="minorEastAsia"/>
                <w:color w:val="auto"/>
                <w:sz w:val="24"/>
                <w:szCs w:val="24"/>
                <w:highlight w:val="none"/>
                <w:u w:val="single"/>
              </w:rPr>
              <w:t>1</w:t>
            </w:r>
            <w:r>
              <w:rPr>
                <w:rFonts w:hint="eastAsia" w:ascii="仿宋_GB2312" w:eastAsia="仿宋_GB2312" w:hAnsiTheme="minorEastAsia"/>
                <w:color w:val="auto"/>
                <w:sz w:val="24"/>
                <w:szCs w:val="24"/>
                <w:highlight w:val="none"/>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292"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响应文件的密封和标记</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要求密封，响应文件应在密封处加盖公章，标注正本和副本，封皮应注明：</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项目名称、供应商名称、供应商地址、联系人及其联系方式。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0"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2.10</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响应文件提交</w:t>
            </w:r>
          </w:p>
        </w:tc>
        <w:tc>
          <w:tcPr>
            <w:tcW w:w="5979" w:type="dxa"/>
            <w:tcBorders>
              <w:right w:val="nil"/>
            </w:tcBorders>
            <w:vAlign w:val="center"/>
          </w:tcPr>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见采购公告（采购邀请书）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33"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文件开启及评审</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2.11</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响应文件开启会议</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举行</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会议时间：同响应截止时间</w:t>
            </w:r>
          </w:p>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会议地点：采购公告（采购邀请书）中指定地点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6"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2.12</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开启文件前的密封检查</w:t>
            </w:r>
          </w:p>
        </w:tc>
        <w:tc>
          <w:tcPr>
            <w:tcW w:w="5979" w:type="dxa"/>
            <w:tcBorders>
              <w:right w:val="nil"/>
            </w:tcBorders>
            <w:vAlign w:val="center"/>
          </w:tcPr>
          <w:p>
            <w:pPr>
              <w:adjustRightInd w:val="0"/>
              <w:snapToGrid w:val="0"/>
              <w:ind w:firstLine="465"/>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密封情况检查顺序：响应文件拆封前检查，不按照采购文件要求密封的响应文件，采购人将予以拒收。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2.13</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评审小组</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评审小组构成：</w:t>
            </w:r>
            <w:r>
              <w:rPr>
                <w:rFonts w:hint="eastAsia" w:ascii="仿宋_GB2312" w:eastAsia="仿宋_GB2312" w:hAnsiTheme="minorEastAsia"/>
                <w:color w:val="auto"/>
                <w:sz w:val="24"/>
                <w:szCs w:val="24"/>
                <w:highlight w:val="none"/>
                <w:u w:val="single"/>
              </w:rPr>
              <w:t>3</w:t>
            </w:r>
            <w:r>
              <w:rPr>
                <w:rFonts w:hint="eastAsia" w:ascii="仿宋_GB2312" w:eastAsia="仿宋_GB2312" w:hAnsiTheme="minorEastAsia"/>
                <w:color w:val="auto"/>
                <w:sz w:val="24"/>
                <w:szCs w:val="24"/>
                <w:highlight w:val="none"/>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2.14</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评审办法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见第四章评审办法有关条款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2.15</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成交候选人</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9" w:hRule="atLeast"/>
        </w:trPr>
        <w:tc>
          <w:tcPr>
            <w:tcW w:w="925" w:type="dxa"/>
            <w:vMerge w:val="restart"/>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确定成交人</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2.16</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成交办法</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09"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2.17</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签订合同</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见第四章采购方法有关条款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trPr>
        <w:tc>
          <w:tcPr>
            <w:tcW w:w="925" w:type="dxa"/>
            <w:vMerge w:val="continue"/>
            <w:tcBorders>
              <w:left w:val="nil"/>
            </w:tcBorders>
            <w:vAlign w:val="center"/>
          </w:tcPr>
          <w:p>
            <w:pPr>
              <w:adjustRightInd w:val="0"/>
              <w:snapToGrid w:val="0"/>
              <w:jc w:val="center"/>
              <w:rPr>
                <w:rFonts w:ascii="仿宋_GB2312" w:eastAsia="仿宋_GB2312"/>
                <w:color w:val="auto"/>
                <w:sz w:val="24"/>
                <w:szCs w:val="24"/>
                <w:highlight w:val="none"/>
              </w:rPr>
            </w:pP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2.18</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履约担保</w:t>
            </w:r>
          </w:p>
        </w:tc>
        <w:tc>
          <w:tcPr>
            <w:tcW w:w="5979" w:type="dxa"/>
            <w:tcBorders>
              <w:right w:val="nil"/>
            </w:tcBorders>
            <w:vAlign w:val="center"/>
          </w:tcPr>
          <w:p>
            <w:pPr>
              <w:adjustRightInd w:val="0"/>
              <w:snapToGrid w:val="0"/>
              <w:ind w:firstLine="480" w:firstLine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详见第六章合同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1" w:hRule="atLeast"/>
        </w:trPr>
        <w:tc>
          <w:tcPr>
            <w:tcW w:w="925" w:type="dxa"/>
            <w:tcBorders>
              <w:left w:val="nil"/>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其他</w:t>
            </w:r>
          </w:p>
        </w:tc>
        <w:tc>
          <w:tcPr>
            <w:tcW w:w="936"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2.19</w:t>
            </w:r>
          </w:p>
        </w:tc>
        <w:tc>
          <w:tcPr>
            <w:tcW w:w="1263" w:type="dxa"/>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需要补充的其他内容</w:t>
            </w:r>
          </w:p>
        </w:tc>
        <w:tc>
          <w:tcPr>
            <w:tcW w:w="5979" w:type="dxa"/>
            <w:tcBorders>
              <w:right w:val="nil"/>
            </w:tcBorders>
            <w:vAlign w:val="center"/>
          </w:tcPr>
          <w:p>
            <w:pPr>
              <w:adjustRightInd w:val="0"/>
              <w:snapToGrid w:val="0"/>
              <w:rPr>
                <w:rFonts w:ascii="仿宋_GB2312" w:eastAsia="仿宋_GB2312" w:hAnsiTheme="minorEastAsia"/>
                <w:color w:val="auto"/>
                <w:sz w:val="24"/>
                <w:szCs w:val="24"/>
                <w:highlight w:val="none"/>
              </w:rPr>
            </w:pPr>
          </w:p>
        </w:tc>
      </w:tr>
    </w:tbl>
    <w:p>
      <w:pPr>
        <w:adjustRightInd w:val="0"/>
        <w:snapToGrid w:val="0"/>
        <w:spacing w:before="156" w:beforeLines="50" w:after="156" w:afterLines="50" w:line="560" w:lineRule="exact"/>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2.若出现以下情况之一的，采购人将拒绝接收响应文件</w:t>
      </w:r>
    </w:p>
    <w:p>
      <w:pPr>
        <w:adjustRightInd w:val="0"/>
        <w:snapToGrid w:val="0"/>
        <w:spacing w:line="600" w:lineRule="exact"/>
        <w:ind w:firstLine="420" w:firstLineChars="150"/>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（1）逾期送达的、未送达指定地点的响应文件，采购人将予以拒收。</w:t>
      </w:r>
    </w:p>
    <w:p>
      <w:pPr>
        <w:adjustRightInd w:val="0"/>
        <w:snapToGrid w:val="0"/>
        <w:spacing w:line="600" w:lineRule="exact"/>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 xml:space="preserve">   （2）不按照采购文件要求密封的响应文件，采购人将予以拒收。</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3.发生下列情况之一者，视为无效响应行为</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（1）响应文件未按规定签字、盖章的。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（2）响应文件未按规定格式填写，或内容与采购文件严重背离的。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（3）响应文件有两个以上报价的（采购文件允许提交备选方案的除外）。</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（4）质量标准不符合采购文件要求的。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（5）服务期不符合采购文件要求的。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（6）报价超过最高限价的。</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（7）供应商不符合国家或采购文件规定的资格条件。</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（8）响应文件没有对采购文件的实质性要求和条件作出响应。</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（9）其他不符合采购文件要求的情形。</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4.响应保证金</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本项目无须递交响应保证金。</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5.响应文件要求</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6.1响应文件包括下列内容</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1.响应函</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2.法定代表人证明或授权委托书</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3.资格审查资料</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4.拟投入本项目的项目负责人情况表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p>
    <w:p>
      <w:pPr>
        <w:adjustRightInd w:val="0"/>
        <w:snapToGrid w:val="0"/>
        <w:spacing w:line="560" w:lineRule="exact"/>
        <w:ind w:firstLine="555"/>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6.其他资料</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6.异议</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7.1 供应商或其他利害关系人可以对采购公告（采购邀请书）、采购文件、预成交结果提出异议。异议应在采购公告或文件规定的时间内、预成交结果公示期间通过规定的异议渠道提出，并递交异议函和必要的证明材料。异议函包括但不限于下列内容：</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（1）异议人名称、地址、邮政编码、联系人及联系电话；</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（2）具体、明确的异议事项、事实依据及与异议事项相关的请求。</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异议函应由异议人的法定代表人（单位负责人）或其授权的代理人签字并加盖单位章。</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7.2采购人将针对异议事项进行核查，经过核查，发现异议人对相关问题理解有误的，应作出解释；发现采购活动中确实存在错误或不当行为的，应及时予以改正或补救。采购人认为异议不成立或不影响采购结果的，在做出相关回应后可以继续进行采购活动。</w:t>
      </w:r>
    </w:p>
    <w:p>
      <w:pPr>
        <w:adjustRightInd w:val="0"/>
        <w:snapToGrid w:val="0"/>
        <w:spacing w:line="560" w:lineRule="exact"/>
        <w:ind w:firstLine="573"/>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7.3 异议人与采购人对异议事项无法达成一致的，异议人可向采购人的监管部门进行反映。</w:t>
      </w:r>
    </w:p>
    <w:p>
      <w:pPr>
        <w:adjustRightInd w:val="0"/>
        <w:snapToGrid w:val="0"/>
        <w:spacing w:before="156" w:beforeLines="50" w:after="156" w:afterLines="50" w:line="560" w:lineRule="exact"/>
        <w:ind w:left="643" w:hanging="643" w:hangingChars="200"/>
        <w:jc w:val="left"/>
        <w:rPr>
          <w:rFonts w:asciiTheme="minorEastAsia" w:hAnsiTheme="minorEastAsia"/>
          <w:b/>
          <w:color w:val="auto"/>
          <w:sz w:val="32"/>
          <w:szCs w:val="32"/>
          <w:highlight w:val="none"/>
        </w:rPr>
      </w:pPr>
      <w:r>
        <w:rPr>
          <w:rFonts w:hint="eastAsia" w:asciiTheme="minorEastAsia" w:hAnsiTheme="minorEastAsia"/>
          <w:b/>
          <w:color w:val="auto"/>
          <w:sz w:val="32"/>
          <w:szCs w:val="32"/>
          <w:highlight w:val="none"/>
        </w:rPr>
        <w:t>7.本章附件</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ascii="仿宋_GB2312" w:eastAsia="仿宋_GB2312"/>
          <w:color w:val="auto"/>
          <w:sz w:val="28"/>
          <w:szCs w:val="28"/>
          <w:highlight w:val="none"/>
        </w:rPr>
        <w:t>附件</w:t>
      </w:r>
      <w:r>
        <w:rPr>
          <w:rFonts w:hint="eastAsia" w:ascii="仿宋_GB2312" w:eastAsia="仿宋_GB2312"/>
          <w:color w:val="auto"/>
          <w:sz w:val="28"/>
          <w:szCs w:val="28"/>
          <w:highlight w:val="none"/>
        </w:rPr>
        <w:t>1：响应文件开启表</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附件2：问题澄清通知</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附件3：问题的澄清</w:t>
      </w:r>
    </w:p>
    <w:p>
      <w:pPr>
        <w:adjustRightInd w:val="0"/>
        <w:snapToGrid w:val="0"/>
        <w:spacing w:line="560" w:lineRule="exact"/>
        <w:ind w:firstLine="694" w:firstLineChars="248"/>
        <w:jc w:val="left"/>
        <w:rPr>
          <w:rFonts w:ascii="仿宋_GB2312" w:eastAsia="仿宋_GB2312"/>
          <w:color w:val="auto"/>
          <w:sz w:val="28"/>
          <w:szCs w:val="28"/>
          <w:highlight w:val="none"/>
        </w:rPr>
      </w:pPr>
      <w:r>
        <w:rPr>
          <w:rFonts w:hint="eastAsia" w:ascii="仿宋_GB2312" w:eastAsia="仿宋_GB2312"/>
          <w:color w:val="auto"/>
          <w:sz w:val="28"/>
          <w:szCs w:val="28"/>
          <w:highlight w:val="none"/>
        </w:rPr>
        <w:t>附件4：成交通知书</w:t>
      </w: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ind w:firstLine="0"/>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pPr>
      <w:bookmarkStart w:id="198" w:name="_GoBack"/>
      <w:bookmarkEnd w:id="198"/>
    </w:p>
    <w:p>
      <w:pPr>
        <w:adjustRightInd w:val="0"/>
        <w:snapToGrid w:val="0"/>
        <w:spacing w:line="600" w:lineRule="exact"/>
        <w:jc w:val="left"/>
        <w:rPr>
          <w:rFonts w:asciiTheme="majorEastAsia" w:hAnsiTheme="majorEastAsia" w:eastAsiaTheme="majorEastAsia"/>
          <w:b/>
          <w:color w:val="auto"/>
          <w:sz w:val="28"/>
          <w:szCs w:val="28"/>
          <w:highlight w:val="none"/>
        </w:rPr>
      </w:pPr>
      <w:r>
        <w:rPr>
          <w:rFonts w:asciiTheme="majorEastAsia" w:hAnsiTheme="majorEastAsia" w:eastAsiaTheme="majorEastAsia"/>
          <w:b/>
          <w:color w:val="auto"/>
          <w:sz w:val="28"/>
          <w:szCs w:val="28"/>
          <w:highlight w:val="none"/>
        </w:rPr>
        <w:t>附件</w:t>
      </w:r>
      <w:r>
        <w:rPr>
          <w:rFonts w:hint="eastAsia" w:asciiTheme="majorEastAsia" w:hAnsiTheme="majorEastAsia" w:eastAsiaTheme="majorEastAsia"/>
          <w:b/>
          <w:color w:val="auto"/>
          <w:sz w:val="28"/>
          <w:szCs w:val="28"/>
          <w:highlight w:val="none"/>
        </w:rPr>
        <w:t>1</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响应文件开启表</w:t>
      </w:r>
    </w:p>
    <w:p>
      <w:pPr>
        <w:pStyle w:val="34"/>
        <w:rPr>
          <w:color w:val="auto"/>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开启时间：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分</w:t>
      </w:r>
    </w:p>
    <w:tbl>
      <w:tblPr>
        <w:tblStyle w:val="22"/>
        <w:tblW w:w="0" w:type="auto"/>
        <w:tblInd w:w="-204"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554"/>
        <w:gridCol w:w="2659"/>
        <w:gridCol w:w="1173"/>
        <w:gridCol w:w="1909"/>
        <w:gridCol w:w="1609"/>
        <w:gridCol w:w="66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554"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序号</w:t>
            </w:r>
          </w:p>
        </w:tc>
        <w:tc>
          <w:tcPr>
            <w:tcW w:w="265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w:t>
            </w:r>
          </w:p>
        </w:tc>
        <w:tc>
          <w:tcPr>
            <w:tcW w:w="1173"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密封情况</w:t>
            </w:r>
          </w:p>
        </w:tc>
        <w:tc>
          <w:tcPr>
            <w:tcW w:w="19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r>
              <w:rPr>
                <w:rFonts w:hint="eastAsia" w:ascii="仿宋_GB2312" w:eastAsia="仿宋_GB2312"/>
                <w:color w:val="auto"/>
                <w:sz w:val="24"/>
                <w:szCs w:val="24"/>
                <w:highlight w:val="none"/>
              </w:rPr>
              <w:t>（元）</w:t>
            </w:r>
          </w:p>
        </w:tc>
        <w:tc>
          <w:tcPr>
            <w:tcW w:w="1609"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供应商代表签名</w:t>
            </w:r>
          </w:p>
        </w:tc>
        <w:tc>
          <w:tcPr>
            <w:tcW w:w="668"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备注</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54"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c>
          <w:tcPr>
            <w:tcW w:w="668" w:type="dxa"/>
            <w:vMerge w:val="continue"/>
            <w:vAlign w:val="center"/>
          </w:tcPr>
          <w:p>
            <w:pPr>
              <w:adjustRightInd w:val="0"/>
              <w:snapToGrid w:val="0"/>
              <w:spacing w:line="600" w:lineRule="exact"/>
              <w:jc w:val="center"/>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vAlign w:val="center"/>
          </w:tcPr>
          <w:p>
            <w:pPr>
              <w:jc w:val="center"/>
              <w:rPr>
                <w:color w:val="auto"/>
                <w:sz w:val="24"/>
                <w:szCs w:val="24"/>
                <w:highlight w:val="none"/>
              </w:rPr>
            </w:pPr>
          </w:p>
        </w:tc>
        <w:tc>
          <w:tcPr>
            <w:tcW w:w="265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vAlign w:val="center"/>
          </w:tcPr>
          <w:p>
            <w:pPr>
              <w:adjustRightInd w:val="0"/>
              <w:snapToGrid w:val="0"/>
              <w:spacing w:line="600" w:lineRule="exact"/>
              <w:rPr>
                <w:rFonts w:ascii="仿宋_GB2312" w:eastAsia="仿宋_GB2312"/>
                <w:color w:val="auto"/>
                <w:sz w:val="24"/>
                <w:szCs w:val="24"/>
                <w:highlight w:val="none"/>
              </w:rPr>
            </w:pPr>
          </w:p>
        </w:tc>
        <w:tc>
          <w:tcPr>
            <w:tcW w:w="668" w:type="dxa"/>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PrEx>
        <w:trPr>
          <w:trHeight w:val="567" w:hRule="atLeast"/>
        </w:trPr>
        <w:tc>
          <w:tcPr>
            <w:tcW w:w="554"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554"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265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173"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909"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p>
        </w:tc>
        <w:tc>
          <w:tcPr>
            <w:tcW w:w="1609"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c>
          <w:tcPr>
            <w:tcW w:w="66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p>
        </w:tc>
      </w:tr>
    </w:tbl>
    <w:p>
      <w:pPr>
        <w:adjustRightInd w:val="0"/>
        <w:snapToGrid w:val="0"/>
        <w:spacing w:line="600" w:lineRule="exact"/>
        <w:ind w:firstLine="555"/>
        <w:jc w:val="left"/>
        <w:rPr>
          <w:rFonts w:ascii="仿宋_GB2312" w:eastAsia="仿宋_GB2312" w:hAnsiTheme="majorEastAsia"/>
          <w:color w:val="auto"/>
          <w:sz w:val="28"/>
          <w:szCs w:val="28"/>
          <w:highlight w:val="none"/>
          <w:u w:val="single"/>
        </w:rPr>
      </w:pPr>
      <w:r>
        <w:rPr>
          <w:rFonts w:hint="eastAsia" w:ascii="仿宋_GB2312" w:eastAsia="仿宋_GB2312" w:hAnsiTheme="majorEastAsia"/>
          <w:color w:val="auto"/>
          <w:sz w:val="28"/>
          <w:szCs w:val="28"/>
          <w:highlight w:val="none"/>
        </w:rPr>
        <w:t>采购人代表</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记录人</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ind w:firstLine="555"/>
        <w:jc w:val="left"/>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附件2</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问题澄清通知</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（供应商名称）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（项目名称） </w:t>
      </w:r>
      <w:r>
        <w:rPr>
          <w:rFonts w:hint="eastAsia" w:ascii="仿宋_GB2312" w:eastAsia="仿宋_GB2312" w:hAnsiTheme="majorEastAsia"/>
          <w:color w:val="auto"/>
          <w:sz w:val="28"/>
          <w:szCs w:val="28"/>
          <w:highlight w:val="none"/>
        </w:rPr>
        <w:t>的评审小组，对你方的响应文件进行了仔细的审查，现需你方对下列问题以书面形式予以澄清：</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55"/>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请将上述问题的澄清于</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时前递交至</w:t>
      </w:r>
      <w:r>
        <w:rPr>
          <w:rFonts w:hint="eastAsia" w:ascii="仿宋_GB2312" w:eastAsia="仿宋_GB2312" w:hAnsiTheme="majorEastAsia"/>
          <w:color w:val="auto"/>
          <w:sz w:val="28"/>
          <w:szCs w:val="28"/>
          <w:highlight w:val="none"/>
          <w:u w:val="single"/>
        </w:rPr>
        <w:t xml:space="preserve">  （详细地址） </w:t>
      </w:r>
      <w:r>
        <w:rPr>
          <w:rFonts w:hint="eastAsia" w:ascii="仿宋_GB2312" w:eastAsia="仿宋_GB2312" w:hAnsiTheme="majorEastAsia"/>
          <w:color w:val="auto"/>
          <w:sz w:val="28"/>
          <w:szCs w:val="28"/>
          <w:highlight w:val="none"/>
        </w:rPr>
        <w:t>。</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（项目名称） </w:t>
      </w:r>
      <w:r>
        <w:rPr>
          <w:rFonts w:hint="eastAsia" w:ascii="仿宋_GB2312" w:eastAsia="仿宋_GB2312" w:hAnsiTheme="majorEastAsia"/>
          <w:color w:val="auto"/>
          <w:sz w:val="28"/>
          <w:szCs w:val="28"/>
          <w:highlight w:val="none"/>
        </w:rPr>
        <w:t>评审小组</w:t>
      </w: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评审小组：</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4779" w:firstLineChars="1700"/>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pStyle w:val="2"/>
        <w:rPr>
          <w:color w:val="auto"/>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附件3</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问题的澄清</w:t>
      </w:r>
    </w:p>
    <w:p>
      <w:pPr>
        <w:pStyle w:val="34"/>
        <w:rPr>
          <w:color w:val="auto"/>
          <w:highlight w:val="none"/>
        </w:rPr>
      </w:pP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编号：</w:t>
      </w: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u w:val="single"/>
        </w:rPr>
        <w:t>（项目名称）</w:t>
      </w:r>
      <w:r>
        <w:rPr>
          <w:rFonts w:hint="eastAsia" w:ascii="仿宋_GB2312" w:eastAsia="仿宋_GB2312" w:hAnsiTheme="majorEastAsia"/>
          <w:color w:val="auto"/>
          <w:sz w:val="28"/>
          <w:szCs w:val="28"/>
          <w:highlight w:val="none"/>
        </w:rPr>
        <w:t>评审小组：</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问题澄清通知（编号：</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）已收悉，现澄清如下：</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1.</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2.</w:t>
      </w:r>
    </w:p>
    <w:p>
      <w:pPr>
        <w:adjustRightInd w:val="0"/>
        <w:snapToGrid w:val="0"/>
        <w:spacing w:line="600" w:lineRule="exact"/>
        <w:ind w:firstLine="570"/>
        <w:jc w:val="left"/>
        <w:rPr>
          <w:rFonts w:asciiTheme="majorEastAsia" w:hAnsiTheme="majorEastAsia" w:eastAsiaTheme="majorEastAsia"/>
          <w:b/>
          <w:color w:val="auto"/>
          <w:sz w:val="28"/>
          <w:szCs w:val="28"/>
          <w:highlight w:val="none"/>
        </w:rPr>
      </w:pP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供应商：</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2520" w:firstLineChars="900"/>
        <w:jc w:val="left"/>
        <w:rPr>
          <w:rFonts w:asciiTheme="majorEastAsia" w:hAnsiTheme="majorEastAsia" w:eastAsiaTheme="majorEastAsia"/>
          <w:b/>
          <w:color w:val="auto"/>
          <w:sz w:val="28"/>
          <w:szCs w:val="28"/>
          <w:highlight w:val="none"/>
        </w:rPr>
      </w:pPr>
      <w:r>
        <w:rPr>
          <w:rFonts w:hint="eastAsia" w:ascii="仿宋_GB2312" w:eastAsia="仿宋_GB2312" w:hAnsiTheme="majorEastAsia"/>
          <w:color w:val="auto"/>
          <w:sz w:val="28"/>
          <w:szCs w:val="28"/>
          <w:highlight w:val="none"/>
        </w:rPr>
        <w:t>或</w:t>
      </w:r>
    </w:p>
    <w:p>
      <w:pPr>
        <w:adjustRightInd w:val="0"/>
        <w:snapToGrid w:val="0"/>
        <w:spacing w:line="600" w:lineRule="exact"/>
        <w:ind w:firstLine="2520" w:firstLineChars="9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法定代表人或委托代理人：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（签字）</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adjustRightInd w:val="0"/>
        <w:snapToGrid w:val="0"/>
        <w:spacing w:line="600" w:lineRule="exact"/>
        <w:ind w:firstLine="2665" w:firstLineChars="952"/>
        <w:jc w:val="left"/>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pStyle w:val="2"/>
        <w:rPr>
          <w:rFonts w:ascii="仿宋_GB2312" w:eastAsia="仿宋_GB2312" w:hAnsiTheme="majorEastAsia"/>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r>
        <w:rPr>
          <w:rFonts w:hint="eastAsia" w:asciiTheme="majorEastAsia" w:hAnsiTheme="majorEastAsia" w:eastAsiaTheme="majorEastAsia"/>
          <w:b/>
          <w:color w:val="auto"/>
          <w:sz w:val="28"/>
          <w:szCs w:val="28"/>
          <w:highlight w:val="none"/>
        </w:rPr>
        <w:t xml:space="preserve">附件4 </w:t>
      </w:r>
    </w:p>
    <w:p>
      <w:pPr>
        <w:adjustRightInd w:val="0"/>
        <w:snapToGrid w:val="0"/>
        <w:spacing w:line="600" w:lineRule="exact"/>
        <w:jc w:val="center"/>
        <w:rPr>
          <w:rFonts w:ascii="方正小标宋简体" w:eastAsia="方正小标宋简体" w:hAnsiTheme="majorEastAsia"/>
          <w:color w:val="auto"/>
          <w:sz w:val="32"/>
          <w:szCs w:val="32"/>
          <w:highlight w:val="none"/>
        </w:rPr>
      </w:pPr>
    </w:p>
    <w:p>
      <w:pPr>
        <w:adjustRightInd w:val="0"/>
        <w:snapToGrid w:val="0"/>
        <w:spacing w:line="600" w:lineRule="exact"/>
        <w:jc w:val="center"/>
        <w:rPr>
          <w:rFonts w:ascii="方正小标宋简体" w:eastAsia="方正小标宋简体" w:hAnsiTheme="majorEastAsia"/>
          <w:color w:val="auto"/>
          <w:sz w:val="32"/>
          <w:szCs w:val="32"/>
          <w:highlight w:val="none"/>
        </w:rPr>
      </w:pPr>
      <w:r>
        <w:rPr>
          <w:rFonts w:hint="eastAsia" w:ascii="方正小标宋简体" w:eastAsia="方正小标宋简体" w:hAnsiTheme="majorEastAsia"/>
          <w:color w:val="auto"/>
          <w:sz w:val="32"/>
          <w:szCs w:val="32"/>
          <w:highlight w:val="none"/>
        </w:rPr>
        <w:t>成交通知书</w:t>
      </w:r>
    </w:p>
    <w:p>
      <w:pPr>
        <w:pStyle w:val="34"/>
        <w:rPr>
          <w:color w:val="auto"/>
          <w:highlight w:val="none"/>
        </w:rPr>
      </w:pPr>
    </w:p>
    <w:p>
      <w:pPr>
        <w:pStyle w:val="34"/>
        <w:ind w:firstLine="3465" w:firstLineChars="1650"/>
        <w:rPr>
          <w:rFonts w:ascii="仿宋_GB2312" w:eastAsia="仿宋_GB2312"/>
          <w:color w:val="auto"/>
          <w:highlight w:val="none"/>
        </w:rPr>
      </w:pPr>
      <w:r>
        <w:rPr>
          <w:rFonts w:hint="eastAsia" w:ascii="仿宋_GB2312" w:eastAsia="仿宋_GB2312"/>
          <w:color w:val="auto"/>
          <w:highlight w:val="none"/>
        </w:rPr>
        <w:t>（编号：</w:t>
      </w:r>
      <w:r>
        <w:rPr>
          <w:rFonts w:ascii="仿宋_GB2312" w:eastAsia="仿宋_GB2312"/>
          <w:color w:val="auto"/>
          <w:highlight w:val="none"/>
        </w:rPr>
        <w:t xml:space="preserve">        </w:t>
      </w:r>
      <w:r>
        <w:rPr>
          <w:rFonts w:hint="eastAsia" w:ascii="仿宋_GB2312" w:eastAsia="仿宋_GB2312"/>
          <w:color w:val="auto"/>
          <w:highlight w:val="none"/>
        </w:rPr>
        <w:t>）</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u w:val="single"/>
        </w:rPr>
        <w:t xml:space="preserve">   （成交供应商名称）    </w:t>
      </w:r>
      <w:r>
        <w:rPr>
          <w:rFonts w:hint="eastAsia" w:ascii="仿宋_GB2312" w:eastAsia="仿宋_GB2312" w:hAnsiTheme="majorEastAsia"/>
          <w:color w:val="auto"/>
          <w:sz w:val="28"/>
          <w:szCs w:val="28"/>
          <w:highlight w:val="none"/>
        </w:rPr>
        <w:t>：</w:t>
      </w:r>
    </w:p>
    <w:p>
      <w:pPr>
        <w:adjustRightInd w:val="0"/>
        <w:snapToGrid w:val="0"/>
        <w:spacing w:line="600" w:lineRule="exact"/>
        <w:ind w:firstLine="57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你方递交的响应文件已被我方接受，你方已被确认为</w:t>
      </w:r>
      <w:r>
        <w:rPr>
          <w:rFonts w:hint="eastAsia" w:ascii="仿宋_GB2312" w:eastAsia="仿宋_GB2312" w:hAnsiTheme="majorEastAsia"/>
          <w:color w:val="auto"/>
          <w:sz w:val="28"/>
          <w:szCs w:val="28"/>
          <w:highlight w:val="none"/>
          <w:u w:val="single"/>
        </w:rPr>
        <w:t xml:space="preserve">      项目</w:t>
      </w:r>
      <w:r>
        <w:rPr>
          <w:rFonts w:hint="eastAsia" w:ascii="仿宋_GB2312" w:eastAsia="仿宋_GB2312" w:hAnsiTheme="majorEastAsia"/>
          <w:color w:val="auto"/>
          <w:sz w:val="28"/>
          <w:szCs w:val="28"/>
          <w:highlight w:val="none"/>
        </w:rPr>
        <w:t>的成交供应商。</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成交金额，大写：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，小写：</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 xml:space="preserve"> 。</w:t>
      </w:r>
    </w:p>
    <w:p>
      <w:pPr>
        <w:adjustRightInd w:val="0"/>
        <w:snapToGrid w:val="0"/>
        <w:spacing w:line="600" w:lineRule="exact"/>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请你方在接到本通知书后的</w:t>
      </w:r>
      <w:r>
        <w:rPr>
          <w:rFonts w:hint="eastAsia" w:ascii="仿宋_GB2312" w:eastAsia="仿宋_GB2312" w:hAnsiTheme="majorEastAsia"/>
          <w:color w:val="auto"/>
          <w:sz w:val="28"/>
          <w:szCs w:val="28"/>
          <w:highlight w:val="none"/>
          <w:u w:val="single"/>
        </w:rPr>
        <w:t>30</w:t>
      </w:r>
      <w:r>
        <w:rPr>
          <w:rFonts w:hint="eastAsia" w:ascii="仿宋_GB2312" w:eastAsia="仿宋_GB2312" w:hAnsiTheme="majorEastAsia"/>
          <w:color w:val="auto"/>
          <w:sz w:val="28"/>
          <w:szCs w:val="28"/>
          <w:highlight w:val="none"/>
        </w:rPr>
        <w:t>日内与我方签订采购合同，逾期视为自动放弃成交资格。</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4760" w:firstLineChars="1700"/>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采购人：</w:t>
      </w:r>
      <w:r>
        <w:rPr>
          <w:rFonts w:hint="eastAsia" w:asciiTheme="majorEastAsia" w:hAnsiTheme="majorEastAsia" w:eastAsiaTheme="majorEastAsia"/>
          <w:b/>
          <w:color w:val="auto"/>
          <w:sz w:val="28"/>
          <w:szCs w:val="28"/>
          <w:highlight w:val="none"/>
          <w:u w:val="single"/>
        </w:rPr>
        <w:t xml:space="preserve">          </w:t>
      </w:r>
      <w:r>
        <w:rPr>
          <w:rFonts w:hint="eastAsia" w:ascii="仿宋_GB2312" w:eastAsia="仿宋_GB2312" w:hAnsiTheme="majorEastAsia"/>
          <w:color w:val="auto"/>
          <w:sz w:val="28"/>
          <w:szCs w:val="28"/>
          <w:highlight w:val="none"/>
        </w:rPr>
        <w:t>（公章）</w:t>
      </w:r>
    </w:p>
    <w:p>
      <w:pPr>
        <w:adjustRightInd w:val="0"/>
        <w:snapToGrid w:val="0"/>
        <w:spacing w:line="600" w:lineRule="exact"/>
        <w:ind w:firstLine="5451" w:firstLineChars="1947"/>
        <w:jc w:val="left"/>
        <w:rPr>
          <w:rFonts w:ascii="仿宋_GB2312" w:eastAsia="仿宋_GB2312" w:hAnsiTheme="majorEastAsia"/>
          <w:color w:val="auto"/>
          <w:sz w:val="28"/>
          <w:szCs w:val="28"/>
          <w:highlight w:val="none"/>
        </w:rPr>
      </w:pPr>
      <w:r>
        <w:rPr>
          <w:rFonts w:hint="eastAsia" w:ascii="仿宋_GB2312" w:eastAsia="仿宋_GB2312" w:hAnsiTheme="majorEastAsia"/>
          <w:color w:val="auto"/>
          <w:sz w:val="28"/>
          <w:szCs w:val="28"/>
          <w:highlight w:val="none"/>
        </w:rPr>
        <w:t xml:space="preserve"> </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年</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月</w:t>
      </w:r>
      <w:r>
        <w:rPr>
          <w:rFonts w:hint="eastAsia" w:ascii="仿宋_GB2312" w:eastAsia="仿宋_GB2312" w:hAnsiTheme="majorEastAsia"/>
          <w:color w:val="auto"/>
          <w:sz w:val="28"/>
          <w:szCs w:val="28"/>
          <w:highlight w:val="none"/>
          <w:u w:val="single"/>
        </w:rPr>
        <w:t xml:space="preserve">    </w:t>
      </w:r>
      <w:r>
        <w:rPr>
          <w:rFonts w:hint="eastAsia" w:ascii="仿宋_GB2312" w:eastAsia="仿宋_GB2312" w:hAnsiTheme="majorEastAsia"/>
          <w:color w:val="auto"/>
          <w:sz w:val="28"/>
          <w:szCs w:val="28"/>
          <w:highlight w:val="none"/>
        </w:rPr>
        <w:t>日</w:t>
      </w: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jc w:val="left"/>
        <w:rPr>
          <w:rFonts w:asciiTheme="majorEastAsia" w:hAnsiTheme="majorEastAsia" w:eastAsiaTheme="majorEastAsia"/>
          <w:b/>
          <w:color w:val="auto"/>
          <w:sz w:val="28"/>
          <w:szCs w:val="28"/>
          <w:highlight w:val="none"/>
        </w:rPr>
      </w:pPr>
    </w:p>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adjustRightInd w:val="0"/>
        <w:snapToGrid w:val="0"/>
        <w:spacing w:line="600" w:lineRule="exact"/>
        <w:ind w:firstLine="0" w:firstLineChars="0"/>
        <w:jc w:val="left"/>
        <w:rPr>
          <w:rFonts w:ascii="仿宋_GB2312" w:eastAsia="仿宋_GB2312"/>
          <w:color w:val="auto"/>
          <w:sz w:val="28"/>
          <w:szCs w:val="28"/>
          <w:highlight w:val="none"/>
        </w:rPr>
      </w:pPr>
    </w:p>
    <w:p>
      <w:pPr>
        <w:pStyle w:val="5"/>
        <w:rPr>
          <w:rFonts w:asciiTheme="minorHAnsi" w:hAnsiTheme="minorHAnsi" w:cstheme="minorBidi"/>
          <w:color w:val="auto"/>
          <w:kern w:val="44"/>
          <w:sz w:val="44"/>
          <w:szCs w:val="44"/>
          <w:highlight w:val="none"/>
        </w:rPr>
      </w:pPr>
      <w:bookmarkStart w:id="26" w:name="_Toc21455"/>
      <w:bookmarkStart w:id="27" w:name="_Toc2867"/>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3360" behindDoc="0" locked="0" layoutInCell="1" allowOverlap="1">
                <wp:simplePos x="0" y="0"/>
                <wp:positionH relativeFrom="column">
                  <wp:posOffset>2318385</wp:posOffset>
                </wp:positionH>
                <wp:positionV relativeFrom="paragraph">
                  <wp:posOffset>587375</wp:posOffset>
                </wp:positionV>
                <wp:extent cx="958850" cy="0"/>
                <wp:effectExtent l="0" t="0" r="0" b="0"/>
                <wp:wrapNone/>
                <wp:docPr id="3" name="自选图形 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5" o:spid="_x0000_s1026" o:spt="32" type="#_x0000_t32" style="position:absolute;left:0pt;margin-left:182.55pt;margin-top:46.25pt;height:0pt;width:75.5pt;z-index:251663360;mso-width-relative:page;mso-height-relative:page;" filled="f" stroked="t" coordsize="21600,21600" o:gfxdata="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X/OmQNLF373&#10;+fuvT19uv/68/fGNzbJ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ElhFO3WAAAACQEAAA8AAAAAAAAAAQAgAAAAIgAAAGRycy9kb3ducmV2LnhtbFBLAQIUABQA&#10;AAAIAIdO4kBfmFGz8gEAAOIDAAAOAAAAAAAAAAEAIAAAACUBAABkcnMvZTJvRG9jLnhtbFBLBQYA&#10;AAAABgAGAFkBAACJBQAAAAA=&#10;">
                <v:fill on="f" focussize="0,0"/>
                <v:stroke color="#000000" joinstyle="round"/>
                <v:imagedata o:title=""/>
                <o:lock v:ext="edit" aspectratio="f"/>
              </v:shape>
            </w:pict>
          </mc:Fallback>
        </mc:AlternateContent>
      </w:r>
      <w:r>
        <w:rPr>
          <w:rFonts w:asciiTheme="minorHAnsi" w:hAnsiTheme="minorHAnsi" w:cstheme="minorBidi"/>
          <w:color w:val="auto"/>
          <w:kern w:val="44"/>
          <w:sz w:val="44"/>
          <w:szCs w:val="44"/>
          <w:highlight w:val="none"/>
        </w:rPr>
        <mc:AlternateContent>
          <mc:Choice Requires="wps">
            <w:drawing>
              <wp:anchor distT="0" distB="0" distL="114300" distR="114300" simplePos="0" relativeHeight="251662336" behindDoc="0" locked="0" layoutInCell="1" allowOverlap="1">
                <wp:simplePos x="0" y="0"/>
                <wp:positionH relativeFrom="column">
                  <wp:posOffset>2325370</wp:posOffset>
                </wp:positionH>
                <wp:positionV relativeFrom="paragraph">
                  <wp:posOffset>137795</wp:posOffset>
                </wp:positionV>
                <wp:extent cx="958850" cy="0"/>
                <wp:effectExtent l="0" t="0" r="0" b="0"/>
                <wp:wrapNone/>
                <wp:docPr id="2" name="自选图形 3"/>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3" o:spid="_x0000_s1026" o:spt="32" type="#_x0000_t32" style="position:absolute;left:0pt;margin-left:183.1pt;margin-top:10.85pt;height:0pt;width:75.5pt;z-index:251662336;mso-width-relative:page;mso-height-relative:page;" filled="f" stroked="t" coordsize="21600,21600" o:gfxdata="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">
                <v:fill on="f" focussize="0,0"/>
                <v:stroke color="#000000" joinstyle="round"/>
                <v:imagedata o:title=""/>
                <o:lock v:ext="edit" aspectratio="f"/>
              </v:shape>
            </w:pict>
          </mc:Fallback>
        </mc:AlternateContent>
      </w:r>
      <w:r>
        <w:rPr>
          <w:rFonts w:hint="eastAsia" w:asciiTheme="minorHAnsi" w:hAnsiTheme="minorHAnsi" w:cstheme="minorBidi"/>
          <w:color w:val="auto"/>
          <w:kern w:val="44"/>
          <w:sz w:val="44"/>
          <w:szCs w:val="44"/>
          <w:highlight w:val="none"/>
        </w:rPr>
        <w:t>第三章</w:t>
      </w:r>
      <w:bookmarkEnd w:id="26"/>
      <w:bookmarkEnd w:id="27"/>
    </w:p>
    <w:p>
      <w:pPr>
        <w:pStyle w:val="34"/>
        <w:rPr>
          <w:color w:val="auto"/>
          <w:highlight w:val="none"/>
        </w:rPr>
      </w:pPr>
    </w:p>
    <w:p>
      <w:pPr>
        <w:pStyle w:val="5"/>
        <w:rPr>
          <w:color w:val="auto"/>
          <w:highlight w:val="none"/>
        </w:rPr>
      </w:pPr>
      <w:bookmarkStart w:id="28" w:name="_Toc7303"/>
      <w:bookmarkStart w:id="29" w:name="_Toc87616371"/>
      <w:bookmarkStart w:id="30" w:name="_Toc7040"/>
      <w:bookmarkStart w:id="31" w:name="_Toc88209934"/>
      <w:r>
        <w:rPr>
          <w:rFonts w:hint="eastAsia"/>
          <w:color w:val="auto"/>
          <w:highlight w:val="none"/>
        </w:rPr>
        <w:t>采购方法</w:t>
      </w:r>
      <w:bookmarkEnd w:id="28"/>
      <w:bookmarkEnd w:id="29"/>
      <w:bookmarkEnd w:id="30"/>
      <w:bookmarkEnd w:id="3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5"/>
        <w:jc w:val="both"/>
        <w:rPr>
          <w:rFonts w:hint="eastAsia"/>
          <w:color w:val="auto"/>
          <w:highlight w:val="none"/>
        </w:rPr>
      </w:pPr>
      <w:bookmarkStart w:id="32" w:name="_Toc24895"/>
      <w:bookmarkStart w:id="33" w:name="_Toc3789"/>
    </w:p>
    <w:p>
      <w:pPr>
        <w:pStyle w:val="5"/>
        <w:jc w:val="both"/>
        <w:rPr>
          <w:rFonts w:hint="eastAsia"/>
          <w:color w:val="auto"/>
          <w:highlight w:val="none"/>
        </w:rPr>
      </w:pPr>
    </w:p>
    <w:p>
      <w:pPr>
        <w:rPr>
          <w:rFonts w:hint="eastAsia"/>
          <w:color w:val="auto"/>
          <w:highlight w:val="none"/>
        </w:rPr>
      </w:pPr>
    </w:p>
    <w:p>
      <w:pPr>
        <w:pStyle w:val="2"/>
        <w:rPr>
          <w:rFonts w:hint="eastAsia"/>
        </w:rPr>
      </w:pPr>
    </w:p>
    <w:p>
      <w:pPr>
        <w:pStyle w:val="5"/>
        <w:jc w:val="center"/>
        <w:rPr>
          <w:color w:val="auto"/>
          <w:highlight w:val="none"/>
        </w:rPr>
      </w:pPr>
      <w:r>
        <w:rPr>
          <w:rFonts w:hint="eastAsia"/>
          <w:color w:val="auto"/>
          <w:highlight w:val="none"/>
        </w:rPr>
        <w:t>询比采购</w:t>
      </w:r>
      <w:bookmarkEnd w:id="32"/>
      <w:bookmarkEnd w:id="33"/>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询比</w:t>
      </w:r>
    </w:p>
    <w:tbl>
      <w:tblPr>
        <w:tblStyle w:val="22"/>
        <w:tblW w:w="8897" w:type="dxa"/>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959"/>
        <w:gridCol w:w="793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318" w:hRule="atLeast"/>
        </w:trPr>
        <w:tc>
          <w:tcPr>
            <w:tcW w:w="959" w:type="dxa"/>
            <w:tcBorders>
              <w:top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1.采购准备</w:t>
            </w:r>
          </w:p>
        </w:tc>
        <w:tc>
          <w:tcPr>
            <w:tcW w:w="7938" w:type="dxa"/>
            <w:tcBorders>
              <w:top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 xml:space="preserve"> </w:t>
            </w:r>
            <w:r>
              <w:rPr>
                <w:rFonts w:hint="eastAsia" w:ascii="仿宋_GB2312" w:eastAsia="仿宋_GB2312" w:hAnsiTheme="minorEastAsia"/>
                <w:color w:val="auto"/>
                <w:sz w:val="24"/>
                <w:szCs w:val="24"/>
                <w:highlight w:val="none"/>
                <w:u w:val="single"/>
              </w:rPr>
              <w:t xml:space="preserve"> </w:t>
            </w:r>
            <w:r>
              <w:rPr>
                <w:rFonts w:hint="eastAsia" w:ascii="仿宋_GB2312" w:eastAsia="仿宋_GB2312" w:hAnsiTheme="minorEastAsia"/>
                <w:color w:val="auto"/>
                <w:sz w:val="24"/>
                <w:szCs w:val="24"/>
                <w:highlight w:val="none"/>
              </w:rPr>
              <w:t>1.1 在采购文件约定的时间、地点，供应商应向采购人提交响应文件；响应文件按照采购文件第二章供应商须知2.9的要求密封，按照2.10的规定提交</w:t>
            </w:r>
          </w:p>
          <w:p>
            <w:pPr>
              <w:adjustRightInd w:val="0"/>
              <w:snapToGrid w:val="0"/>
              <w:ind w:left="480" w:hanging="480" w:hangingChars="20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1.2 资格审查执行第二章供应商须知1.对供应商的资格要求</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1.3 响应文件提交截止后，递交响应文件供应商不足3家的或有效响应文件供应商不足两家，应分析原因并重新发出采购公告（邀请书）或采取其他采购方式。</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2511"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2.询比规则</w:t>
            </w:r>
          </w:p>
        </w:tc>
        <w:tc>
          <w:tcPr>
            <w:tcW w:w="7938" w:type="dxa"/>
            <w:tcBorders>
              <w:bottom w:val="single" w:color="auto" w:sz="4" w:space="0"/>
            </w:tcBorders>
            <w:vAlign w:val="center"/>
          </w:tcPr>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hAnsiTheme="minorEastAsia"/>
                <w:color w:val="auto"/>
                <w:sz w:val="24"/>
                <w:szCs w:val="24"/>
                <w:highlight w:val="none"/>
              </w:rPr>
              <w:t>2.1 报价应包括国家规定的增值税税金，增值税税金按一般计税方法计算。报价范围包括</w:t>
            </w:r>
            <w:r>
              <w:rPr>
                <w:rFonts w:hint="eastAsia" w:ascii="仿宋_GB2312" w:eastAsia="仿宋_GB2312" w:hAnsiTheme="minorEastAsia"/>
                <w:color w:val="auto"/>
                <w:sz w:val="24"/>
                <w:szCs w:val="24"/>
                <w:highlight w:val="none"/>
                <w:u w:val="single"/>
              </w:rPr>
              <w:t>本项目所有采购内容和范围。</w:t>
            </w:r>
            <w:r>
              <w:rPr>
                <w:rFonts w:hint="eastAsia" w:ascii="仿宋_GB2312" w:eastAsia="仿宋_GB2312"/>
                <w:color w:val="auto"/>
                <w:sz w:val="24"/>
                <w:szCs w:val="24"/>
                <w:highlight w:val="none"/>
              </w:rPr>
              <w:t xml:space="preserve"> </w:t>
            </w:r>
          </w:p>
          <w:p>
            <w:pPr>
              <w:adjustRightInd w:val="0"/>
              <w:snapToGrid w:val="0"/>
              <w:ind w:left="458" w:hanging="458" w:hangingChars="191"/>
              <w:rPr>
                <w:rFonts w:ascii="仿宋_GB2312" w:eastAsia="仿宋_GB2312"/>
                <w:color w:val="auto"/>
                <w:sz w:val="24"/>
                <w:szCs w:val="24"/>
                <w:highlight w:val="none"/>
              </w:rPr>
            </w:pPr>
            <w:r>
              <w:rPr>
                <w:rFonts w:hint="eastAsia" w:ascii="仿宋_GB2312" w:eastAsia="仿宋_GB2312"/>
                <w:color w:val="auto"/>
                <w:sz w:val="24"/>
                <w:szCs w:val="24"/>
                <w:highlight w:val="none"/>
              </w:rPr>
              <w:t xml:space="preserve">2.2 询比地址 </w:t>
            </w:r>
          </w:p>
          <w:p>
            <w:pPr>
              <w:adjustRightInd w:val="0"/>
              <w:snapToGrid w:val="0"/>
              <w:ind w:left="456" w:leftChars="217"/>
              <w:rPr>
                <w:rFonts w:ascii="仿宋_GB2312" w:eastAsia="仿宋_GB2312"/>
                <w:color w:val="auto"/>
                <w:sz w:val="24"/>
                <w:szCs w:val="24"/>
                <w:highlight w:val="none"/>
                <w:u w:val="single"/>
              </w:rPr>
            </w:pPr>
            <w:r>
              <w:rPr>
                <w:rFonts w:hint="eastAsia" w:ascii="仿宋_GB2312" w:eastAsia="仿宋_GB2312" w:hAnsiTheme="minorEastAsia"/>
                <w:color w:val="auto"/>
                <w:sz w:val="24"/>
                <w:szCs w:val="24"/>
                <w:highlight w:val="none"/>
                <w:u w:val="single"/>
              </w:rPr>
              <w:t>广州市天河区临江大道501号广州市净水有限公司</w:t>
            </w:r>
          </w:p>
          <w:p>
            <w:pPr>
              <w:adjustRightInd w:val="0"/>
              <w:snapToGrid w:val="0"/>
              <w:rPr>
                <w:rFonts w:ascii="仿宋_GB2312" w:eastAsia="仿宋_GB2312" w:hAnsiTheme="minorEastAsia"/>
                <w:color w:val="auto"/>
                <w:sz w:val="24"/>
                <w:szCs w:val="24"/>
                <w:highlight w:val="none"/>
                <w:u w:val="single"/>
              </w:rPr>
            </w:pPr>
            <w:r>
              <w:rPr>
                <w:rFonts w:hint="eastAsia" w:ascii="仿宋_GB2312" w:eastAsia="仿宋_GB2312" w:hAnsiTheme="minorEastAsia"/>
                <w:color w:val="auto"/>
                <w:sz w:val="24"/>
                <w:szCs w:val="24"/>
                <w:highlight w:val="none"/>
              </w:rPr>
              <w:t>2.3 询比开始时间（同响应文件截止时间）</w:t>
            </w:r>
          </w:p>
          <w:p>
            <w:pPr>
              <w:adjustRightInd w:val="0"/>
              <w:snapToGrid w:val="0"/>
              <w:ind w:left="480" w:hanging="480" w:hangingChars="200"/>
              <w:rPr>
                <w:rFonts w:ascii="仿宋_GB2312" w:eastAsia="仿宋_GB2312"/>
                <w:color w:val="auto"/>
                <w:sz w:val="24"/>
                <w:szCs w:val="24"/>
                <w:highlight w:val="none"/>
              </w:rPr>
            </w:pPr>
            <w:r>
              <w:rPr>
                <w:rFonts w:hint="eastAsia" w:ascii="仿宋_GB2312" w:eastAsia="仿宋_GB2312"/>
                <w:color w:val="auto"/>
                <w:sz w:val="24"/>
                <w:szCs w:val="24"/>
                <w:highlight w:val="none"/>
              </w:rPr>
              <w:t>2.4 供应商依据采购文件规定的时间和地点递交响应文件，供应商应一次报出不可更改的价格</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79"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3.成交规则</w:t>
            </w:r>
          </w:p>
        </w:tc>
        <w:tc>
          <w:tcPr>
            <w:tcW w:w="7938" w:type="dxa"/>
            <w:tcBorders>
              <w:bottom w:val="single" w:color="auto" w:sz="4" w:space="0"/>
            </w:tcBorders>
            <w:vAlign w:val="center"/>
          </w:tcPr>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52"/>
            </w:r>
            <w:r>
              <w:rPr>
                <w:rFonts w:hint="eastAsia" w:ascii="仿宋_GB2312" w:eastAsia="仿宋_GB2312" w:hAnsiTheme="minorEastAsia"/>
                <w:color w:val="auto"/>
                <w:sz w:val="24"/>
                <w:szCs w:val="24"/>
                <w:highlight w:val="none"/>
              </w:rPr>
              <w:t>采购人确定满足采购文件资格性、响应性要求，并且经评审的报价最低的为成交供应商</w:t>
            </w:r>
          </w:p>
          <w:p>
            <w:pPr>
              <w:adjustRightInd w:val="0"/>
              <w:snapToGrid w:val="0"/>
              <w:ind w:left="360" w:hanging="360" w:hangingChars="15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sym w:font="Wingdings 2" w:char="00A3"/>
            </w:r>
            <w:r>
              <w:rPr>
                <w:rFonts w:hint="eastAsia" w:ascii="仿宋_GB2312" w:eastAsia="仿宋_GB2312" w:hAnsiTheme="minorEastAsia"/>
                <w:color w:val="auto"/>
                <w:sz w:val="24"/>
                <w:szCs w:val="24"/>
                <w:highlight w:val="none"/>
              </w:rPr>
              <w:t xml:space="preserve">评审小组按照采购文件确定的标准排序，采购人确定排名第一的供应商为成交供应商。 </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013" w:hRule="atLeast"/>
        </w:trPr>
        <w:tc>
          <w:tcPr>
            <w:tcW w:w="959" w:type="dxa"/>
            <w:tcBorders>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4.成交候选人公示</w:t>
            </w:r>
          </w:p>
        </w:tc>
        <w:tc>
          <w:tcPr>
            <w:tcW w:w="7938" w:type="dxa"/>
            <w:tcBorders>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在评审小组提交评审报告3日内，在</w:t>
            </w:r>
            <w:r>
              <w:rPr>
                <w:rFonts w:hint="eastAsia" w:ascii="仿宋_GB2312" w:eastAsia="仿宋_GB2312" w:hAnsiTheme="minorEastAsia"/>
                <w:color w:val="auto"/>
                <w:sz w:val="24"/>
                <w:szCs w:val="24"/>
                <w:highlight w:val="none"/>
                <w:u w:val="single"/>
              </w:rPr>
              <w:t>广州市净水有限公司门户网站</w:t>
            </w:r>
            <w:r>
              <w:rPr>
                <w:rFonts w:hint="eastAsia" w:ascii="仿宋_GB2312" w:eastAsia="仿宋_GB2312" w:hAnsiTheme="minorEastAsia"/>
                <w:color w:val="auto"/>
                <w:sz w:val="24"/>
                <w:szCs w:val="24"/>
                <w:highlight w:val="none"/>
              </w:rPr>
              <w:t>公示成交候选人。</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5.成交结果公告</w:t>
            </w:r>
          </w:p>
        </w:tc>
        <w:tc>
          <w:tcPr>
            <w:tcW w:w="7938" w:type="dxa"/>
            <w:tcBorders>
              <w:top w:val="single" w:color="auto" w:sz="4" w:space="0"/>
              <w:bottom w:val="single" w:color="auto" w:sz="4" w:space="0"/>
            </w:tcBorders>
            <w:vAlign w:val="center"/>
          </w:tcPr>
          <w:p>
            <w:pPr>
              <w:adjustRightInd w:val="0"/>
              <w:snapToGrid w:val="0"/>
              <w:rPr>
                <w:rFonts w:ascii="仿宋_GB2312" w:eastAsia="仿宋_GB2312" w:hAnsiTheme="minorEastAsia"/>
                <w:color w:val="auto"/>
                <w:sz w:val="24"/>
                <w:szCs w:val="24"/>
                <w:highlight w:val="none"/>
              </w:rPr>
            </w:pPr>
            <w:r>
              <w:rPr>
                <w:rFonts w:hint="eastAsia" w:ascii="仿宋_GB2312" w:eastAsia="仿宋_GB2312"/>
                <w:color w:val="auto"/>
                <w:sz w:val="24"/>
                <w:szCs w:val="24"/>
                <w:highlight w:val="none"/>
              </w:rPr>
              <w:t>成交候选人公示</w:t>
            </w:r>
            <w:r>
              <w:rPr>
                <w:rFonts w:hint="eastAsia" w:ascii="仿宋_GB2312" w:eastAsia="仿宋_GB2312" w:hAnsiTheme="minorEastAsia"/>
                <w:color w:val="auto"/>
                <w:sz w:val="24"/>
                <w:szCs w:val="24"/>
                <w:highlight w:val="none"/>
              </w:rPr>
              <w:t>结束后。</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53"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6.成交通知书</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采购人应在确定成交供应商后及时向其发出成交通知书。</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1204" w:hRule="atLeast"/>
        </w:trPr>
        <w:tc>
          <w:tcPr>
            <w:tcW w:w="959" w:type="dxa"/>
            <w:tcBorders>
              <w:top w:val="single" w:color="auto" w:sz="4" w:space="0"/>
              <w:bottom w:val="single" w:color="auto" w:sz="4" w:space="0"/>
            </w:tcBorders>
            <w:vAlign w:val="center"/>
          </w:tcPr>
          <w:p>
            <w:pPr>
              <w:adjustRightInd w:val="0"/>
              <w:snapToGrid w:val="0"/>
              <w:jc w:val="left"/>
              <w:rPr>
                <w:rFonts w:ascii="仿宋_GB2312" w:eastAsia="仿宋_GB2312"/>
                <w:color w:val="auto"/>
                <w:sz w:val="24"/>
                <w:szCs w:val="24"/>
                <w:highlight w:val="none"/>
              </w:rPr>
            </w:pPr>
            <w:r>
              <w:rPr>
                <w:rFonts w:hint="eastAsia" w:ascii="仿宋_GB2312" w:eastAsia="仿宋_GB2312"/>
                <w:color w:val="auto"/>
                <w:sz w:val="24"/>
                <w:szCs w:val="24"/>
                <w:highlight w:val="none"/>
              </w:rPr>
              <w:t>7.签订采购合同</w:t>
            </w:r>
          </w:p>
        </w:tc>
        <w:tc>
          <w:tcPr>
            <w:tcW w:w="7938" w:type="dxa"/>
            <w:tcBorders>
              <w:top w:val="single" w:color="auto" w:sz="4" w:space="0"/>
              <w:bottom w:val="single" w:color="auto" w:sz="4" w:space="0"/>
            </w:tcBorders>
            <w:vAlign w:val="center"/>
          </w:tcPr>
          <w:p>
            <w:pPr>
              <w:adjustRightInd w:val="0"/>
              <w:snapToGrid w:val="0"/>
              <w:ind w:left="1" w:firstLine="2"/>
              <w:jc w:val="left"/>
              <w:rPr>
                <w:rFonts w:ascii="仿宋_GB2312" w:eastAsia="仿宋_GB2312" w:hAnsiTheme="minorEastAsia"/>
                <w:color w:val="auto"/>
                <w:sz w:val="24"/>
                <w:szCs w:val="24"/>
                <w:highlight w:val="none"/>
              </w:rPr>
            </w:pPr>
            <w:r>
              <w:rPr>
                <w:rFonts w:hint="eastAsia" w:ascii="仿宋_GB2312" w:eastAsia="仿宋_GB2312" w:hAnsiTheme="minorEastAsia"/>
                <w:color w:val="auto"/>
                <w:sz w:val="24"/>
                <w:szCs w:val="24"/>
                <w:highlight w:val="none"/>
              </w:rPr>
              <w:t>采购人在发出成交通知书后30日内同成交供应商签订书面采购合同.</w:t>
            </w:r>
          </w:p>
        </w:tc>
      </w:tr>
    </w:tbl>
    <w:p>
      <w:pPr>
        <w:adjustRightInd w:val="0"/>
        <w:snapToGrid w:val="0"/>
        <w:spacing w:line="600" w:lineRule="exact"/>
        <w:ind w:firstLine="560" w:firstLineChars="200"/>
        <w:jc w:val="left"/>
        <w:rPr>
          <w:rFonts w:ascii="仿宋_GB2312" w:eastAsia="仿宋_GB2312"/>
          <w:color w:val="auto"/>
          <w:sz w:val="28"/>
          <w:szCs w:val="28"/>
          <w:highlight w:val="none"/>
        </w:rPr>
      </w:pPr>
    </w:p>
    <w:p>
      <w:pPr>
        <w:pStyle w:val="2"/>
        <w:ind w:firstLine="0"/>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ind w:firstLine="3520" w:firstLineChars="800"/>
        <w:jc w:val="both"/>
        <w:rPr>
          <w:rFonts w:hint="eastAsia"/>
          <w:color w:val="auto"/>
          <w:highlight w:val="none"/>
        </w:rPr>
      </w:pPr>
      <w:bookmarkStart w:id="34" w:name="_Toc4952"/>
      <w:bookmarkStart w:id="35" w:name="_Toc7437"/>
      <w:bookmarkStart w:id="36" w:name="_Toc7118"/>
      <w:bookmarkStart w:id="37" w:name="_Toc10930"/>
      <w:bookmarkStart w:id="38" w:name="_Toc14552"/>
      <w:bookmarkStart w:id="39" w:name="_Toc19759"/>
      <w:bookmarkStart w:id="40" w:name="_Toc19050"/>
      <w:bookmarkStart w:id="41" w:name="_Toc20594"/>
      <w:bookmarkStart w:id="42" w:name="_Toc14870"/>
      <w:bookmarkStart w:id="43" w:name="_Toc23581"/>
      <w:bookmarkStart w:id="44" w:name="_Toc3156"/>
      <w:r>
        <w:rPr>
          <w:color w:val="auto"/>
          <w:highlight w:val="none"/>
        </w:rPr>
        <mc:AlternateContent>
          <mc:Choice Requires="wps">
            <w:drawing>
              <wp:anchor distT="0" distB="0" distL="114300" distR="114300" simplePos="0" relativeHeight="251664384" behindDoc="0" locked="0" layoutInCell="1" allowOverlap="1">
                <wp:simplePos x="0" y="0"/>
                <wp:positionH relativeFrom="column">
                  <wp:posOffset>2153920</wp:posOffset>
                </wp:positionH>
                <wp:positionV relativeFrom="paragraph">
                  <wp:posOffset>274955</wp:posOffset>
                </wp:positionV>
                <wp:extent cx="958850" cy="0"/>
                <wp:effectExtent l="0" t="0" r="0" b="0"/>
                <wp:wrapNone/>
                <wp:docPr id="4" name="自选图形 6"/>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6" o:spid="_x0000_s1026" o:spt="32" type="#_x0000_t32" style="position:absolute;left:0pt;margin-left:169.6pt;margin-top:21.65pt;height:0pt;width:75.5pt;z-index:251664384;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fDrgQ1wAAAAkBAAAPAAAAAAAAAAEAIAAAACIAAABkcnMvZG93bnJldi54bWxQSwECFAAU&#10;AAAACACHTuJAAfjDoPIBAADiAwAADgAAAAAAAAABACAAAAAmAQAAZHJzL2Uyb0RvYy54bWxQSwUG&#10;AAAAAAYABgBZAQAAig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5408" behindDoc="0" locked="0" layoutInCell="1" allowOverlap="1">
                <wp:simplePos x="0" y="0"/>
                <wp:positionH relativeFrom="column">
                  <wp:posOffset>2167890</wp:posOffset>
                </wp:positionH>
                <wp:positionV relativeFrom="paragraph">
                  <wp:posOffset>729615</wp:posOffset>
                </wp:positionV>
                <wp:extent cx="958850" cy="0"/>
                <wp:effectExtent l="0" t="0" r="0" b="0"/>
                <wp:wrapNone/>
                <wp:docPr id="5" name="自选图形 7"/>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7" o:spid="_x0000_s1026" o:spt="32" type="#_x0000_t32" style="position:absolute;left:0pt;margin-left:170.7pt;margin-top:57.45pt;height:0pt;width:75.5pt;z-index:251665408;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1ZsL61wAAAAsBAAAPAAAAAAAAAAEAIAAAACIAAABkcnMvZG93bnJldi54bWxQSwECFAAU&#10;AAAACACHTuJAkGi4EfIBAADiAwAADgAAAAAAAAABACAAAAAm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第四章</w:t>
      </w:r>
      <w:bookmarkEnd w:id="34"/>
      <w:bookmarkEnd w:id="35"/>
      <w:bookmarkEnd w:id="36"/>
      <w:bookmarkEnd w:id="37"/>
      <w:bookmarkEnd w:id="38"/>
      <w:bookmarkEnd w:id="39"/>
      <w:bookmarkEnd w:id="40"/>
      <w:bookmarkEnd w:id="41"/>
      <w:bookmarkEnd w:id="42"/>
      <w:bookmarkEnd w:id="43"/>
      <w:bookmarkEnd w:id="44"/>
      <w:r>
        <w:rPr>
          <w:rFonts w:hint="eastAsia"/>
          <w:color w:val="auto"/>
          <w:highlight w:val="none"/>
          <w:lang w:val="en-US" w:eastAsia="zh-CN"/>
        </w:rPr>
        <w:t xml:space="preserve"> </w:t>
      </w:r>
    </w:p>
    <w:p>
      <w:pPr>
        <w:pStyle w:val="34"/>
        <w:rPr>
          <w:color w:val="auto"/>
          <w:highlight w:val="none"/>
        </w:rPr>
      </w:pPr>
    </w:p>
    <w:p>
      <w:pPr>
        <w:pStyle w:val="4"/>
        <w:rPr>
          <w:color w:val="auto"/>
          <w:highlight w:val="none"/>
        </w:rPr>
      </w:pPr>
      <w:bookmarkStart w:id="45" w:name="_Toc7831"/>
      <w:bookmarkStart w:id="46" w:name="_Toc32607"/>
      <w:bookmarkStart w:id="47" w:name="_Toc22212"/>
      <w:bookmarkStart w:id="48" w:name="_Toc29345"/>
      <w:bookmarkStart w:id="49" w:name="_Toc6308"/>
      <w:bookmarkStart w:id="50" w:name="_Toc21840"/>
      <w:bookmarkStart w:id="51" w:name="_Toc13898"/>
      <w:bookmarkStart w:id="52" w:name="_Toc12177"/>
      <w:bookmarkStart w:id="53" w:name="_Toc21079"/>
      <w:bookmarkStart w:id="54" w:name="_Toc30530"/>
      <w:bookmarkStart w:id="55" w:name="_Toc88209941"/>
      <w:bookmarkStart w:id="56" w:name="_Toc87616378"/>
      <w:bookmarkStart w:id="57" w:name="_Toc29484"/>
      <w:r>
        <w:rPr>
          <w:rFonts w:hint="eastAsia"/>
          <w:color w:val="auto"/>
          <w:highlight w:val="none"/>
        </w:rPr>
        <w:t>评审办法</w:t>
      </w:r>
      <w:bookmarkEnd w:id="45"/>
      <w:bookmarkEnd w:id="46"/>
      <w:bookmarkEnd w:id="47"/>
      <w:bookmarkEnd w:id="48"/>
      <w:bookmarkEnd w:id="49"/>
      <w:bookmarkEnd w:id="50"/>
      <w:bookmarkEnd w:id="51"/>
      <w:bookmarkEnd w:id="52"/>
      <w:bookmarkEnd w:id="53"/>
      <w:bookmarkEnd w:id="54"/>
      <w:bookmarkEnd w:id="55"/>
      <w:bookmarkEnd w:id="56"/>
      <w:bookmarkEnd w:id="57"/>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rFonts w:ascii="方正小标宋简体" w:eastAsia="方正小标宋简体"/>
          <w:color w:val="auto"/>
          <w:sz w:val="44"/>
          <w:szCs w:val="44"/>
          <w:highlight w:val="none"/>
        </w:rPr>
      </w:pPr>
    </w:p>
    <w:p>
      <w:pPr>
        <w:pStyle w:val="2"/>
        <w:ind w:firstLine="0"/>
        <w:rPr>
          <w:rFonts w:ascii="方正小标宋简体" w:eastAsia="方正小标宋简体"/>
          <w:color w:val="auto"/>
          <w:sz w:val="44"/>
          <w:szCs w:val="44"/>
          <w:highlight w:val="none"/>
        </w:rPr>
      </w:pPr>
    </w:p>
    <w:p>
      <w:pPr>
        <w:pStyle w:val="5"/>
        <w:jc w:val="both"/>
        <w:rPr>
          <w:rFonts w:hint="eastAsia"/>
          <w:color w:val="auto"/>
          <w:highlight w:val="none"/>
        </w:rPr>
      </w:pPr>
      <w:bookmarkStart w:id="58" w:name="_Toc23033"/>
      <w:bookmarkStart w:id="59" w:name="_Toc26826"/>
    </w:p>
    <w:p>
      <w:pPr>
        <w:pStyle w:val="5"/>
        <w:jc w:val="center"/>
        <w:rPr>
          <w:color w:val="auto"/>
          <w:highlight w:val="none"/>
        </w:rPr>
      </w:pPr>
      <w:r>
        <w:rPr>
          <w:rFonts w:hint="eastAsia"/>
          <w:color w:val="auto"/>
          <w:highlight w:val="none"/>
        </w:rPr>
        <w:sym w:font="Wingdings 2" w:char="0052"/>
      </w:r>
      <w:r>
        <w:rPr>
          <w:rFonts w:hint="eastAsia"/>
          <w:color w:val="auto"/>
          <w:highlight w:val="none"/>
        </w:rPr>
        <w:t>经评审的最低价法</w:t>
      </w:r>
      <w:bookmarkEnd w:id="58"/>
      <w:bookmarkEnd w:id="59"/>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1.评审方法</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供应商的报价应当符合采购文件规定的技术要求和标准，但评审小组无须对响应文件的技术部分进行价格评审。</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除报价外，评审还应考虑的商务因素一般有以下几种：</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（1）运输费用及保险费。（如有）</w:t>
      </w:r>
    </w:p>
    <w:p>
      <w:pPr>
        <w:adjustRightInd w:val="0"/>
        <w:snapToGrid w:val="0"/>
        <w:spacing w:line="600" w:lineRule="exact"/>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 xml:space="preserve">   （2）工期、交货期或服务期限。</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（3）支付条件。</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（4）备品备件以及售后服务（如有）。</w:t>
      </w:r>
    </w:p>
    <w:p>
      <w:pPr>
        <w:adjustRightInd w:val="0"/>
        <w:snapToGrid w:val="0"/>
        <w:spacing w:line="600" w:lineRule="exact"/>
        <w:ind w:firstLine="420" w:firstLineChars="150"/>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（5）价格调整因素。</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经澄清确认后修正的最终报价应当认为是供应商的真实要约，可以作为合同签约价。</w:t>
      </w:r>
    </w:p>
    <w:p>
      <w:pPr>
        <w:adjustRightInd w:val="0"/>
        <w:snapToGrid w:val="0"/>
        <w:spacing w:line="600" w:lineRule="exact"/>
        <w:jc w:val="left"/>
        <w:rPr>
          <w:rFonts w:asciiTheme="minorEastAsia" w:hAnsiTheme="minorEastAsia"/>
          <w:b/>
          <w:color w:val="auto"/>
          <w:sz w:val="28"/>
          <w:szCs w:val="28"/>
          <w:highlight w:val="none"/>
        </w:rPr>
      </w:pPr>
      <w:r>
        <w:rPr>
          <w:rFonts w:hint="eastAsia" w:asciiTheme="minorEastAsia" w:hAnsiTheme="minorEastAsia"/>
          <w:b/>
          <w:color w:val="auto"/>
          <w:sz w:val="28"/>
          <w:szCs w:val="28"/>
          <w:highlight w:val="none"/>
        </w:rPr>
        <w:t>2.评审程序</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2.1 初步评审</w:t>
      </w:r>
    </w:p>
    <w:p>
      <w:pPr>
        <w:adjustRightInd w:val="0"/>
        <w:snapToGrid w:val="0"/>
        <w:spacing w:line="600" w:lineRule="exact"/>
        <w:jc w:val="left"/>
        <w:rPr>
          <w:rFonts w:ascii="仿宋_GB2312" w:eastAsia="仿宋_GB2312" w:hAnsiTheme="minorEastAsia"/>
          <w:color w:val="auto"/>
          <w:sz w:val="28"/>
          <w:szCs w:val="28"/>
          <w:highlight w:val="none"/>
        </w:rPr>
      </w:pPr>
      <w:r>
        <w:rPr>
          <w:rFonts w:ascii="仿宋_GB2312" w:eastAsia="仿宋_GB2312"/>
          <w:color w:val="auto"/>
          <w:sz w:val="28"/>
          <w:szCs w:val="28"/>
          <w:highlight w:val="none"/>
        </w:rPr>
        <w:t>表</w:t>
      </w:r>
      <w:r>
        <w:rPr>
          <w:rFonts w:hint="eastAsia" w:ascii="仿宋_GB2312" w:eastAsia="仿宋_GB2312"/>
          <w:color w:val="auto"/>
          <w:sz w:val="28"/>
          <w:szCs w:val="28"/>
          <w:highlight w:val="none"/>
        </w:rPr>
        <w:t>4-1                      初步评审标准</w:t>
      </w:r>
    </w:p>
    <w:tbl>
      <w:tblPr>
        <w:tblStyle w:val="22"/>
        <w:tblW w:w="0" w:type="auto"/>
        <w:tblInd w:w="0" w:type="dxa"/>
        <w:tblBorders>
          <w:top w:val="none" w:color="auto" w:sz="0" w:space="0"/>
          <w:left w:val="none" w:color="auto" w:sz="0" w:space="0"/>
          <w:bottom w:val="none" w:color="auto" w:sz="0" w:space="0"/>
          <w:right w:val="none" w:color="auto" w:sz="0" w:space="0"/>
          <w:insideH w:val="single" w:color="auto" w:sz="4" w:space="0"/>
          <w:insideV w:val="single" w:color="auto" w:sz="4" w:space="0"/>
        </w:tblBorders>
        <w:tblLayout w:type="autofit"/>
        <w:tblCellMar>
          <w:top w:w="0" w:type="dxa"/>
          <w:left w:w="108" w:type="dxa"/>
          <w:bottom w:w="0" w:type="dxa"/>
          <w:right w:w="108" w:type="dxa"/>
        </w:tblCellMar>
      </w:tblPr>
      <w:tblGrid>
        <w:gridCol w:w="1356"/>
        <w:gridCol w:w="2127"/>
        <w:gridCol w:w="5528"/>
      </w:tblGrid>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680" w:hRule="atLeast"/>
          <w:tblHeader/>
        </w:trPr>
        <w:tc>
          <w:tcPr>
            <w:tcW w:w="1356"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评审环节</w:t>
            </w: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因素</w:t>
            </w:r>
          </w:p>
        </w:tc>
        <w:tc>
          <w:tcPr>
            <w:tcW w:w="5528"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8"/>
                <w:szCs w:val="28"/>
                <w:highlight w:val="none"/>
              </w:rPr>
            </w:pPr>
            <w:r>
              <w:rPr>
                <w:rFonts w:hint="eastAsia" w:ascii="仿宋_GB2312" w:eastAsia="仿宋_GB2312"/>
                <w:color w:val="auto"/>
                <w:sz w:val="28"/>
                <w:szCs w:val="28"/>
                <w:highlight w:val="none"/>
              </w:rPr>
              <w:t>评审</w:t>
            </w:r>
            <w:r>
              <w:rPr>
                <w:rFonts w:ascii="仿宋_GB2312" w:eastAsia="仿宋_GB2312"/>
                <w:color w:val="auto"/>
                <w:sz w:val="28"/>
                <w:szCs w:val="28"/>
                <w:highlight w:val="none"/>
              </w:rPr>
              <w:t>标准</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1356" w:type="dxa"/>
            <w:vMerge w:val="restart"/>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形式评审</w:t>
            </w: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响应函签字盖章</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有响应函</w:t>
            </w:r>
            <w:r>
              <w:rPr>
                <w:rFonts w:hint="eastAsia" w:ascii="仿宋_GB2312" w:eastAsia="仿宋_GB2312"/>
                <w:color w:val="auto"/>
                <w:sz w:val="24"/>
                <w:szCs w:val="24"/>
                <w:highlight w:val="none"/>
              </w:rPr>
              <w:t>，</w:t>
            </w:r>
            <w:r>
              <w:rPr>
                <w:rFonts w:ascii="仿宋_GB2312" w:eastAsia="仿宋_GB2312"/>
                <w:color w:val="auto"/>
                <w:sz w:val="24"/>
                <w:szCs w:val="24"/>
                <w:highlight w:val="none"/>
              </w:rPr>
              <w:t>有法定代表人或其委托代理人签字并加盖单位章</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spacing w:line="600" w:lineRule="exact"/>
              <w:jc w:val="center"/>
              <w:rPr>
                <w:rFonts w:ascii="仿宋_GB2312" w:eastAsia="仿宋_GB2312"/>
                <w:color w:val="auto"/>
                <w:sz w:val="24"/>
                <w:szCs w:val="24"/>
                <w:highlight w:val="none"/>
              </w:rPr>
            </w:pPr>
            <w:r>
              <w:rPr>
                <w:rFonts w:ascii="仿宋_GB2312" w:eastAsia="仿宋_GB2312"/>
                <w:color w:val="auto"/>
                <w:sz w:val="24"/>
                <w:szCs w:val="24"/>
                <w:highlight w:val="none"/>
              </w:rPr>
              <w:t>响应文件格式</w:t>
            </w:r>
          </w:p>
        </w:tc>
        <w:tc>
          <w:tcPr>
            <w:tcW w:w="5528" w:type="dxa"/>
            <w:tcBorders>
              <w:top w:val="single" w:color="auto" w:sz="4" w:space="0"/>
              <w:bottom w:val="single" w:color="auto" w:sz="4" w:space="0"/>
            </w:tcBorders>
            <w:vAlign w:val="center"/>
          </w:tcPr>
          <w:p>
            <w:pPr>
              <w:adjustRightInd w:val="0"/>
              <w:snapToGrid w:val="0"/>
              <w:spacing w:line="600" w:lineRule="exact"/>
              <w:rPr>
                <w:rFonts w:ascii="仿宋_GB2312" w:eastAsia="仿宋_GB2312"/>
                <w:color w:val="auto"/>
                <w:sz w:val="24"/>
                <w:szCs w:val="24"/>
                <w:highlight w:val="none"/>
              </w:rPr>
            </w:pPr>
            <w:r>
              <w:rPr>
                <w:rFonts w:ascii="仿宋_GB2312" w:eastAsia="仿宋_GB2312"/>
                <w:color w:val="auto"/>
                <w:sz w:val="24"/>
                <w:szCs w:val="24"/>
                <w:highlight w:val="none"/>
              </w:rPr>
              <w:t>符合采购文件</w:t>
            </w:r>
            <w:r>
              <w:rPr>
                <w:rFonts w:hint="eastAsia" w:ascii="仿宋_GB2312" w:eastAsia="仿宋_GB2312"/>
                <w:color w:val="auto"/>
                <w:sz w:val="24"/>
                <w:szCs w:val="24"/>
                <w:highlight w:val="none"/>
              </w:rPr>
              <w:t>“响应文件格式”要求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518"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报价唯一</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只能有一个有效报价</w:t>
            </w:r>
            <w:r>
              <w:rPr>
                <w:rFonts w:hint="eastAsia" w:ascii="仿宋_GB2312" w:eastAsia="仿宋_GB2312"/>
                <w:color w:val="auto"/>
                <w:sz w:val="24"/>
                <w:szCs w:val="24"/>
                <w:highlight w:val="none"/>
              </w:rPr>
              <w:t>，</w:t>
            </w:r>
            <w:r>
              <w:rPr>
                <w:rFonts w:ascii="仿宋_GB2312" w:eastAsia="仿宋_GB2312"/>
                <w:color w:val="auto"/>
                <w:sz w:val="24"/>
                <w:szCs w:val="24"/>
                <w:highlight w:val="none"/>
              </w:rPr>
              <w:t>按采购文件规定提交备选方案除外</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资格评审</w:t>
            </w: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营业执照</w:t>
            </w:r>
          </w:p>
        </w:tc>
        <w:tc>
          <w:tcPr>
            <w:tcW w:w="5528" w:type="dxa"/>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报价单位须是在中华人民共和国境内注册的法人或其他组织，具有独立法人资格，持有事业单位登记管理部门核发的事业单位法人证书或工商行政管理部门核发的企业法人营业执照，且在有效期内。</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356" w:type="dxa"/>
            <w:vMerge w:val="continue"/>
            <w:vAlign w:val="center"/>
          </w:tcPr>
          <w:p>
            <w:pPr>
              <w:adjustRightInd w:val="0"/>
              <w:snapToGrid w:val="0"/>
              <w:jc w:val="center"/>
              <w:rPr>
                <w:rFonts w:ascii="仿宋_GB2312" w:eastAsia="仿宋_GB2312"/>
                <w:color w:val="auto"/>
                <w:sz w:val="24"/>
                <w:szCs w:val="24"/>
                <w:highlight w:val="none"/>
              </w:rPr>
            </w:pPr>
          </w:p>
        </w:tc>
        <w:tc>
          <w:tcPr>
            <w:tcW w:w="2127" w:type="dxa"/>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供应商资格</w:t>
            </w:r>
          </w:p>
        </w:tc>
        <w:tc>
          <w:tcPr>
            <w:tcW w:w="5528" w:type="dxa"/>
            <w:tcBorders>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满足法律法规及采购文件</w:t>
            </w:r>
            <w:r>
              <w:rPr>
                <w:rFonts w:hint="eastAsia" w:ascii="仿宋_GB2312" w:eastAsia="仿宋_GB2312"/>
                <w:color w:val="auto"/>
                <w:sz w:val="24"/>
                <w:szCs w:val="24"/>
                <w:highlight w:val="none"/>
              </w:rPr>
              <w:t>供应商资格要求</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restart"/>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响应性评审</w:t>
            </w: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ascii="仿宋_GB2312" w:eastAsia="仿宋_GB2312"/>
                <w:color w:val="auto"/>
                <w:sz w:val="24"/>
                <w:szCs w:val="24"/>
                <w:highlight w:val="none"/>
              </w:rPr>
              <w:t>报价</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没有超过最高限价</w:t>
            </w:r>
            <w:r>
              <w:rPr>
                <w:rFonts w:hint="eastAsia" w:ascii="仿宋_GB2312" w:eastAsia="仿宋_GB2312"/>
                <w:color w:val="auto"/>
                <w:sz w:val="24"/>
                <w:szCs w:val="24"/>
                <w:highlight w:val="none"/>
              </w:rPr>
              <w:t>；若报价低于本项目最高限价的60%，必须说明报价理由。</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2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w:t>
            </w:r>
          </w:p>
        </w:tc>
        <w:tc>
          <w:tcPr>
            <w:tcW w:w="5528" w:type="dxa"/>
            <w:tcBorders>
              <w:top w:val="single" w:color="auto" w:sz="4" w:space="0"/>
            </w:tcBorders>
            <w:vAlign w:val="center"/>
          </w:tcPr>
          <w:p>
            <w:pPr>
              <w:adjustRightInd w:val="0"/>
              <w:snapToGrid w:val="0"/>
              <w:rPr>
                <w:rFonts w:ascii="仿宋_GB2312" w:eastAsia="仿宋_GB2312"/>
                <w:color w:val="auto"/>
                <w:sz w:val="24"/>
                <w:szCs w:val="24"/>
                <w:highlight w:val="none"/>
              </w:rPr>
            </w:pPr>
            <w:r>
              <w:rPr>
                <w:rFonts w:hint="eastAsia" w:ascii="仿宋_GB2312" w:eastAsia="仿宋_GB2312"/>
                <w:color w:val="auto"/>
                <w:sz w:val="24"/>
                <w:szCs w:val="24"/>
                <w:highlight w:val="none"/>
              </w:rPr>
              <w:t>采购文件要求必须提供的其他资料</w:t>
            </w:r>
          </w:p>
        </w:tc>
      </w:tr>
      <w:tr>
        <w:tblPrEx>
          <w:tblBorders>
            <w:top w:val="none" w:color="auto" w:sz="0" w:space="0"/>
            <w:left w:val="none" w:color="auto" w:sz="0" w:space="0"/>
            <w:bottom w:val="none" w:color="auto" w:sz="0" w:space="0"/>
            <w:right w:val="none" w:color="auto" w:sz="0" w:space="0"/>
            <w:insideH w:val="single" w:color="auto" w:sz="4" w:space="0"/>
            <w:insideV w:val="single" w:color="auto" w:sz="4" w:space="0"/>
          </w:tblBorders>
          <w:tblCellMar>
            <w:top w:w="0" w:type="dxa"/>
            <w:left w:w="108" w:type="dxa"/>
            <w:bottom w:w="0" w:type="dxa"/>
            <w:right w:w="108" w:type="dxa"/>
          </w:tblCellMar>
        </w:tblPrEx>
        <w:trPr>
          <w:trHeight w:val="737" w:hRule="atLeast"/>
        </w:trPr>
        <w:tc>
          <w:tcPr>
            <w:tcW w:w="1356" w:type="dxa"/>
            <w:vMerge w:val="continue"/>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p>
        </w:tc>
        <w:tc>
          <w:tcPr>
            <w:tcW w:w="2127" w:type="dxa"/>
            <w:tcBorders>
              <w:top w:val="single" w:color="auto" w:sz="4" w:space="0"/>
              <w:bottom w:val="single" w:color="auto" w:sz="4" w:space="0"/>
            </w:tcBorders>
            <w:vAlign w:val="center"/>
          </w:tcPr>
          <w:p>
            <w:pPr>
              <w:adjustRightInd w:val="0"/>
              <w:snapToGrid w:val="0"/>
              <w:jc w:val="center"/>
              <w:rPr>
                <w:rFonts w:ascii="仿宋_GB2312" w:eastAsia="仿宋_GB2312"/>
                <w:color w:val="auto"/>
                <w:sz w:val="24"/>
                <w:szCs w:val="24"/>
                <w:highlight w:val="none"/>
              </w:rPr>
            </w:pPr>
            <w:r>
              <w:rPr>
                <w:rFonts w:hint="eastAsia" w:ascii="仿宋_GB2312" w:eastAsia="仿宋_GB2312"/>
                <w:color w:val="auto"/>
                <w:sz w:val="24"/>
                <w:szCs w:val="24"/>
                <w:highlight w:val="none"/>
              </w:rPr>
              <w:t>其他无效响应</w:t>
            </w:r>
          </w:p>
        </w:tc>
        <w:tc>
          <w:tcPr>
            <w:tcW w:w="5528" w:type="dxa"/>
            <w:tcBorders>
              <w:top w:val="single" w:color="auto" w:sz="4" w:space="0"/>
              <w:bottom w:val="single" w:color="auto" w:sz="4" w:space="0"/>
            </w:tcBorders>
            <w:vAlign w:val="center"/>
          </w:tcPr>
          <w:p>
            <w:pPr>
              <w:adjustRightInd w:val="0"/>
              <w:snapToGrid w:val="0"/>
              <w:rPr>
                <w:rFonts w:ascii="仿宋_GB2312" w:eastAsia="仿宋_GB2312"/>
                <w:color w:val="auto"/>
                <w:sz w:val="24"/>
                <w:szCs w:val="24"/>
                <w:highlight w:val="none"/>
              </w:rPr>
            </w:pPr>
            <w:r>
              <w:rPr>
                <w:rFonts w:ascii="仿宋_GB2312" w:eastAsia="仿宋_GB2312"/>
                <w:color w:val="auto"/>
                <w:sz w:val="24"/>
                <w:szCs w:val="24"/>
                <w:highlight w:val="none"/>
              </w:rPr>
              <w:t>无法律法规及采购文件规定的其他无效响应内容</w:t>
            </w:r>
          </w:p>
        </w:tc>
      </w:tr>
    </w:tbl>
    <w:p>
      <w:pPr>
        <w:spacing w:line="400" w:lineRule="exact"/>
        <w:jc w:val="left"/>
        <w:rPr>
          <w:color w:val="auto"/>
          <w:highlight w:val="none"/>
        </w:rPr>
      </w:pPr>
      <w:r>
        <w:rPr>
          <w:rFonts w:hint="eastAsia" w:ascii="仿宋_GB2312" w:eastAsia="仿宋_GB2312" w:hAnsiTheme="minorEastAsia"/>
          <w:color w:val="auto"/>
          <w:szCs w:val="21"/>
          <w:highlight w:val="none"/>
        </w:rPr>
        <w:t>说明：初步评审活动依照形式评审、资格评审、响应性评审顺序进行，前一个环节不符合采购文件要求的不得进入下一个环节。</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2.2澄清补正</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2.2.1响应报价有算术错误的，评审小组按以下原则对响应报价进行修正，修正的价格经供应商书面确认后具有约束力。供应商不接受修正价格的，评审小组应当否决其响应。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（1）响应文件中的大写金额与小写金额不一致的，以大写金额为准。</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（2）总价金额与依据单价计算出的结果不一致的，以单价金额为准修正总价，但单价金额小数点有明显错误的除外。</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（3）采购文件中有规定固定费率标准或固定金额的，或者有固定费率标准或固定金额的计算公式的，应按规定填报，否则由评审小组按照采购文件规定的费率、金额或者其计算公式进行修正或否决其响应。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2.2.2响应文件存在含义不清、针对同一事项前后表述不一致、明显文字或计算错误的，评审小组可以要求供应商进行澄清、说明和补正，澄清、说明和补正不得超出响应文件的范围或改变响应文件的实质性内容，超出部分不作为评审小组相应评审的依据或否决其响应。</w:t>
      </w:r>
    </w:p>
    <w:p>
      <w:pPr>
        <w:adjustRightInd w:val="0"/>
        <w:snapToGrid w:val="0"/>
        <w:spacing w:line="600" w:lineRule="exact"/>
        <w:ind w:firstLine="555"/>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2.3评审结果 评审后，评审价格最低的供应商为成交供应商。如评审价格相同，可由评审小组根据评审情况以记名投票方式确定供应商排名，并将推荐理由写入评审报告。</w:t>
      </w: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adjustRightInd w:val="0"/>
        <w:snapToGrid w:val="0"/>
        <w:spacing w:line="600" w:lineRule="exact"/>
        <w:jc w:val="left"/>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2"/>
        <w:rPr>
          <w:rFonts w:ascii="仿宋_GB2312" w:eastAsia="仿宋_GB2312" w:hAnsiTheme="minorEastAsia"/>
          <w:color w:val="auto"/>
          <w:szCs w:val="21"/>
          <w:highlight w:val="none"/>
        </w:rPr>
      </w:pPr>
    </w:p>
    <w:p>
      <w:pPr>
        <w:pStyle w:val="4"/>
        <w:rPr>
          <w:color w:val="auto"/>
          <w:highlight w:val="none"/>
        </w:rPr>
      </w:pPr>
      <w:bookmarkStart w:id="60" w:name="_Toc88209947"/>
      <w:r>
        <w:rPr>
          <w:color w:val="auto"/>
          <w:highlight w:val="none"/>
        </w:rPr>
        <mc:AlternateContent>
          <mc:Choice Requires="wps">
            <w:drawing>
              <wp:anchor distT="0" distB="0" distL="114300" distR="114300" simplePos="0" relativeHeight="251675648" behindDoc="0" locked="0" layoutInCell="1" allowOverlap="1">
                <wp:simplePos x="0" y="0"/>
                <wp:positionH relativeFrom="column">
                  <wp:posOffset>2350135</wp:posOffset>
                </wp:positionH>
                <wp:positionV relativeFrom="paragraph">
                  <wp:posOffset>521970</wp:posOffset>
                </wp:positionV>
                <wp:extent cx="958850" cy="0"/>
                <wp:effectExtent l="0" t="0" r="0" b="0"/>
                <wp:wrapNone/>
                <wp:docPr id="17" name="自选图形 24"/>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4" o:spid="_x0000_s1026" o:spt="32" type="#_x0000_t32" style="position:absolute;left:0pt;margin-left:185.05pt;margin-top:41.1pt;height:0pt;width:75.5pt;z-index:251675648;mso-width-relative:page;mso-height-relative:page;" filled="f" stroked="t" coordsize="21600,21600" o:gfxdata="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DNgLEdcAAAALAQAADwAAAAAAAAABACAAAAAiAAAAZHJzL2Rvd25yZXYueG1sUEsBAhQA&#10;FAAAAAgAh07iQCxuqIfzAQAA5A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4624" behindDoc="0" locked="0" layoutInCell="1" allowOverlap="1">
                <wp:simplePos x="0" y="0"/>
                <wp:positionH relativeFrom="column">
                  <wp:posOffset>2348230</wp:posOffset>
                </wp:positionH>
                <wp:positionV relativeFrom="paragraph">
                  <wp:posOffset>107950</wp:posOffset>
                </wp:positionV>
                <wp:extent cx="958850" cy="0"/>
                <wp:effectExtent l="0" t="0" r="0" b="0"/>
                <wp:wrapNone/>
                <wp:docPr id="16" name="自选图形 25"/>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25" o:spid="_x0000_s1026" o:spt="32" type="#_x0000_t32" style="position:absolute;left:0pt;margin-left:184.9pt;margin-top:8.5pt;height:0pt;width:75.5pt;z-index:251674624;mso-width-relative:page;mso-height-relative:page;" filled="f" stroked="t" coordsize="21600,21600" o:gfxdata="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AgrYt61gAAAAkBAAAPAAAAAAAAAAEAIAAAACIAAABkcnMvZG93bnJldi54bWxQSwECFAAU&#10;AAAACACHTuJAU+vWB/MBAADkAwAADgAAAAAAAAABACAAAAAlAQAAZHJzL2Uyb0RvYy54bWxQSwUG&#10;AAAAAAYABgBZAQAAigUAAAAA&#10;">
                <v:fill on="f" focussize="0,0"/>
                <v:stroke color="#000000" joinstyle="round"/>
                <v:imagedata o:title=""/>
                <o:lock v:ext="edit" aspectratio="f"/>
              </v:shape>
            </w:pict>
          </mc:Fallback>
        </mc:AlternateContent>
      </w:r>
      <w:r>
        <w:rPr>
          <w:rFonts w:hint="eastAsia"/>
          <w:color w:val="auto"/>
          <w:highlight w:val="none"/>
        </w:rPr>
        <w:t>第五章</w:t>
      </w:r>
    </w:p>
    <w:p>
      <w:pPr>
        <w:pStyle w:val="5"/>
        <w:rPr>
          <w:color w:val="auto"/>
          <w:highlight w:val="none"/>
        </w:rPr>
      </w:pPr>
    </w:p>
    <w:p>
      <w:pPr>
        <w:pStyle w:val="5"/>
        <w:rPr>
          <w:color w:val="auto"/>
          <w:szCs w:val="44"/>
          <w:highlight w:val="none"/>
        </w:rPr>
      </w:pPr>
      <w:r>
        <w:rPr>
          <w:rFonts w:hint="eastAsia"/>
          <w:color w:val="auto"/>
          <w:szCs w:val="44"/>
          <w:highlight w:val="none"/>
        </w:rPr>
        <w:t>采购需求</w:t>
      </w:r>
    </w:p>
    <w:bookmarkEnd w:id="60"/>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2"/>
        <w:ind w:firstLine="0"/>
        <w:rPr>
          <w:color w:val="auto"/>
          <w:highlight w:val="none"/>
        </w:rPr>
      </w:pPr>
    </w:p>
    <w:p>
      <w:pPr>
        <w:pStyle w:val="5"/>
        <w:jc w:val="both"/>
        <w:rPr>
          <w:rFonts w:hint="eastAsia"/>
          <w:color w:val="auto"/>
          <w:szCs w:val="44"/>
          <w:highlight w:val="none"/>
        </w:rPr>
      </w:pPr>
    </w:p>
    <w:p>
      <w:pPr>
        <w:pStyle w:val="5"/>
        <w:jc w:val="both"/>
        <w:rPr>
          <w:rFonts w:hint="eastAsia"/>
          <w:color w:val="auto"/>
          <w:szCs w:val="44"/>
          <w:highlight w:val="none"/>
        </w:rPr>
      </w:pPr>
    </w:p>
    <w:p>
      <w:pPr>
        <w:pStyle w:val="5"/>
        <w:jc w:val="center"/>
        <w:rPr>
          <w:rFonts w:hint="eastAsia"/>
          <w:color w:val="auto"/>
          <w:szCs w:val="44"/>
          <w:highlight w:val="none"/>
        </w:rPr>
      </w:pPr>
    </w:p>
    <w:p>
      <w:pPr>
        <w:rPr>
          <w:rFonts w:hint="eastAsia"/>
          <w:color w:val="auto"/>
          <w:szCs w:val="44"/>
          <w:highlight w:val="none"/>
        </w:rPr>
      </w:pPr>
    </w:p>
    <w:p>
      <w:pPr>
        <w:pStyle w:val="2"/>
        <w:rPr>
          <w:rFonts w:hint="eastAsia"/>
        </w:rPr>
      </w:pPr>
    </w:p>
    <w:p>
      <w:pPr>
        <w:pStyle w:val="5"/>
        <w:jc w:val="center"/>
        <w:rPr>
          <w:color w:val="auto"/>
          <w:szCs w:val="44"/>
          <w:highlight w:val="none"/>
        </w:rPr>
      </w:pPr>
      <w:r>
        <w:rPr>
          <w:rFonts w:hint="eastAsia"/>
          <w:color w:val="auto"/>
          <w:szCs w:val="44"/>
          <w:highlight w:val="none"/>
        </w:rPr>
        <w:t>技术要求说明</w:t>
      </w:r>
    </w:p>
    <w:p>
      <w:pPr>
        <w:pStyle w:val="6"/>
        <w:rPr>
          <w:rFonts w:asciiTheme="majorEastAsia" w:hAnsiTheme="majorEastAsia" w:eastAsiaTheme="majorEastAsia"/>
          <w:b w:val="0"/>
          <w:color w:val="auto"/>
          <w:sz w:val="28"/>
          <w:szCs w:val="28"/>
          <w:highlight w:val="none"/>
        </w:rPr>
      </w:pPr>
      <w:bookmarkStart w:id="61" w:name="_Toc25033"/>
      <w:bookmarkStart w:id="62" w:name="_Toc10028"/>
      <w:bookmarkStart w:id="63" w:name="_Toc27481"/>
      <w:bookmarkStart w:id="64" w:name="_Toc10599"/>
      <w:bookmarkStart w:id="65" w:name="_Toc20689"/>
      <w:bookmarkStart w:id="66" w:name="_Toc4719"/>
      <w:bookmarkStart w:id="67" w:name="_Toc3215"/>
      <w:bookmarkStart w:id="68" w:name="_Toc3470"/>
      <w:bookmarkStart w:id="69" w:name="_Toc8717"/>
      <w:bookmarkStart w:id="70" w:name="_Toc29871"/>
      <w:bookmarkStart w:id="71" w:name="_Toc14677"/>
      <w:bookmarkStart w:id="72" w:name="_Toc15950"/>
      <w:bookmarkStart w:id="73" w:name="_Toc4833"/>
      <w:bookmarkStart w:id="74" w:name="_Toc499646386"/>
      <w:bookmarkStart w:id="75" w:name="_Toc13011"/>
      <w:bookmarkStart w:id="76" w:name="_Toc9482"/>
      <w:bookmarkStart w:id="77" w:name="_Toc495915334"/>
      <w:bookmarkStart w:id="78" w:name="_Toc17348"/>
      <w:bookmarkStart w:id="79" w:name="_Toc101423159"/>
      <w:r>
        <w:rPr>
          <w:rFonts w:asciiTheme="majorEastAsia" w:hAnsiTheme="majorEastAsia" w:eastAsiaTheme="majorEastAsia"/>
          <w:b w:val="0"/>
          <w:color w:val="auto"/>
          <w:sz w:val="28"/>
          <w:szCs w:val="28"/>
          <w:highlight w:val="none"/>
        </w:rPr>
        <w:t>1</w:t>
      </w:r>
      <w:r>
        <w:rPr>
          <w:rFonts w:hint="eastAsia" w:asciiTheme="majorEastAsia" w:hAnsiTheme="majorEastAsia" w:eastAsiaTheme="majorEastAsia"/>
          <w:b w:val="0"/>
          <w:color w:val="auto"/>
          <w:sz w:val="28"/>
          <w:szCs w:val="28"/>
          <w:highlight w:val="none"/>
        </w:rPr>
        <w:t>建设</w:t>
      </w:r>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r>
        <w:rPr>
          <w:rFonts w:hint="eastAsia" w:asciiTheme="majorEastAsia" w:hAnsiTheme="majorEastAsia" w:eastAsiaTheme="majorEastAsia"/>
          <w:b w:val="0"/>
          <w:color w:val="auto"/>
          <w:sz w:val="28"/>
          <w:szCs w:val="28"/>
          <w:highlight w:val="none"/>
        </w:rPr>
        <w:t>目标</w:t>
      </w:r>
      <w:bookmarkEnd w:id="79"/>
    </w:p>
    <w:p>
      <w:pPr>
        <w:spacing w:line="360" w:lineRule="auto"/>
        <w:ind w:firstLine="560" w:firstLineChars="200"/>
        <w:jc w:val="left"/>
        <w:rPr>
          <w:rFonts w:ascii="仿宋_GB2312" w:hAnsi="宋体" w:eastAsia="仿宋_GB2312"/>
          <w:color w:val="auto"/>
          <w:sz w:val="28"/>
          <w:szCs w:val="28"/>
          <w:highlight w:val="none"/>
        </w:rPr>
      </w:pPr>
      <w:r>
        <w:rPr>
          <w:rFonts w:hint="eastAsia" w:ascii="仿宋_GB2312" w:hAnsi="仿宋_GB2312" w:eastAsia="仿宋_GB2312" w:cs="仿宋_GB2312"/>
          <w:bCs/>
          <w:color w:val="000000"/>
          <w:sz w:val="28"/>
          <w:szCs w:val="28"/>
          <w:lang w:val="en-US" w:eastAsia="zh-CN"/>
        </w:rPr>
        <w:t>石井净</w:t>
      </w:r>
      <w:r>
        <w:rPr>
          <w:rFonts w:hint="eastAsia" w:ascii="仿宋_GB2312" w:hAnsi="仿宋_GB2312" w:eastAsia="仿宋_GB2312" w:cs="仿宋_GB2312"/>
          <w:bCs/>
          <w:color w:val="000000"/>
          <w:sz w:val="28"/>
          <w:szCs w:val="28"/>
        </w:rPr>
        <w:t>分公司为进一步加强水质监督管理，完善水质应急管理措施，须规范出水总余氯调控与检测监测。通过提高技术人员以及检测机器的监测力度，对水质有一个明确的监测方式，并加强关于人力、检测方式、检测环境、数据分析方法对水质的检测进行管理，以达到水质安全标准。</w:t>
      </w:r>
    </w:p>
    <w:p>
      <w:pPr>
        <w:pStyle w:val="6"/>
        <w:rPr>
          <w:rFonts w:asciiTheme="majorEastAsia" w:hAnsiTheme="majorEastAsia" w:eastAsiaTheme="majorEastAsia"/>
          <w:b w:val="0"/>
          <w:color w:val="auto"/>
          <w:sz w:val="28"/>
          <w:szCs w:val="28"/>
          <w:highlight w:val="none"/>
        </w:rPr>
      </w:pPr>
      <w:bookmarkStart w:id="80" w:name="_Toc12931"/>
      <w:bookmarkStart w:id="81" w:name="_Toc23145"/>
      <w:bookmarkStart w:id="82" w:name="_Toc20690"/>
      <w:bookmarkStart w:id="83" w:name="_Toc12933"/>
      <w:bookmarkStart w:id="84" w:name="_Toc101423160"/>
      <w:bookmarkStart w:id="85" w:name="_Toc12433"/>
      <w:bookmarkStart w:id="86" w:name="_Toc499646389"/>
      <w:bookmarkStart w:id="87" w:name="_Toc15157"/>
      <w:bookmarkStart w:id="88" w:name="_Toc4069"/>
      <w:bookmarkStart w:id="89" w:name="_Toc3384"/>
      <w:bookmarkStart w:id="90" w:name="_Toc3555"/>
      <w:bookmarkStart w:id="91" w:name="_Toc495915337"/>
      <w:bookmarkStart w:id="92" w:name="_Toc1412"/>
      <w:bookmarkStart w:id="93" w:name="_Toc12764"/>
      <w:bookmarkStart w:id="94" w:name="_Toc13880"/>
      <w:bookmarkStart w:id="95" w:name="_Toc4029"/>
      <w:bookmarkStart w:id="96" w:name="_Toc19162"/>
      <w:bookmarkStart w:id="97" w:name="_Toc26054"/>
      <w:bookmarkStart w:id="98" w:name="_Toc430701020"/>
      <w:bookmarkStart w:id="99" w:name="_Toc470514645"/>
      <w:bookmarkStart w:id="100" w:name="_Toc27242"/>
      <w:r>
        <w:rPr>
          <w:rFonts w:asciiTheme="majorEastAsia" w:hAnsiTheme="majorEastAsia" w:eastAsiaTheme="majorEastAsia"/>
          <w:b w:val="0"/>
          <w:color w:val="auto"/>
          <w:sz w:val="28"/>
          <w:szCs w:val="28"/>
          <w:highlight w:val="none"/>
        </w:rPr>
        <w:t>2</w:t>
      </w:r>
      <w:r>
        <w:rPr>
          <w:rFonts w:hint="eastAsia" w:asciiTheme="majorEastAsia" w:hAnsiTheme="majorEastAsia" w:eastAsiaTheme="majorEastAsia"/>
          <w:b w:val="0"/>
          <w:color w:val="auto"/>
          <w:sz w:val="28"/>
          <w:szCs w:val="28"/>
          <w:highlight w:val="none"/>
        </w:rPr>
        <w:t>建设内容</w:t>
      </w:r>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p>
    <w:p>
      <w:pPr>
        <w:spacing w:line="360" w:lineRule="auto"/>
        <w:ind w:firstLine="560" w:firstLineChars="200"/>
        <w:jc w:val="left"/>
        <w:rPr>
          <w:rFonts w:hint="default" w:ascii="仿宋_GB2312" w:hAnsi="仿宋_GB2312" w:eastAsia="仿宋_GB2312" w:cs="仿宋_GB2312"/>
          <w:bCs/>
          <w:color w:val="000000"/>
          <w:sz w:val="28"/>
          <w:szCs w:val="28"/>
          <w:lang w:val="en-US" w:eastAsia="zh-CN"/>
        </w:rPr>
      </w:pPr>
      <w:bookmarkStart w:id="101" w:name="_Toc29945"/>
      <w:bookmarkStart w:id="102" w:name="_Toc495915409"/>
      <w:bookmarkStart w:id="103" w:name="_Toc101423177"/>
      <w:r>
        <w:rPr>
          <w:rFonts w:hint="eastAsia" w:ascii="仿宋_GB2312" w:hAnsi="仿宋_GB2312" w:eastAsia="仿宋_GB2312" w:cs="仿宋_GB2312"/>
          <w:bCs/>
          <w:color w:val="000000"/>
          <w:sz w:val="28"/>
          <w:szCs w:val="28"/>
          <w:lang w:val="en-US" w:eastAsia="zh-CN"/>
        </w:rPr>
        <w:t>本项目总余氯监测仪表于紫外消毒池前取水，分别一台取水泵于就近位置，每台水泵的出口管增加一个单向阀，把监测的水质通过输送管道输送到采样杯中。采样杯设有溢流口，防止满水溢出。以此供总余氯监测仪表采样。同时为保证试剂质量，计划采购一年的量按季度分4批试剂送至厂里。</w:t>
      </w:r>
    </w:p>
    <w:p>
      <w:pPr>
        <w:spacing w:line="360" w:lineRule="auto"/>
        <w:ind w:firstLine="560" w:firstLineChars="200"/>
        <w:jc w:val="left"/>
        <w:rPr>
          <w:rFonts w:hint="eastAsia" w:ascii="仿宋_GB2312" w:hAnsi="仿宋_GB2312" w:eastAsia="仿宋_GB2312" w:cs="仿宋_GB2312"/>
          <w:bCs/>
          <w:color w:val="000000"/>
          <w:sz w:val="28"/>
          <w:szCs w:val="28"/>
        </w:rPr>
      </w:pPr>
      <w:r>
        <w:rPr>
          <w:rFonts w:hint="eastAsia" w:ascii="仿宋_GB2312" w:hAnsi="仿宋_GB2312" w:eastAsia="仿宋_GB2312" w:cs="仿宋_GB2312"/>
          <w:bCs/>
          <w:color w:val="000000"/>
          <w:sz w:val="28"/>
          <w:szCs w:val="28"/>
          <w:lang w:val="en-US" w:eastAsia="zh-CN"/>
        </w:rPr>
        <w:t>工程量清单</w:t>
      </w:r>
      <w:r>
        <w:rPr>
          <w:rFonts w:hint="eastAsia" w:ascii="仿宋_GB2312" w:hAnsi="仿宋_GB2312" w:eastAsia="仿宋_GB2312" w:cs="仿宋_GB2312"/>
          <w:bCs/>
          <w:color w:val="000000"/>
          <w:sz w:val="28"/>
          <w:szCs w:val="28"/>
        </w:rPr>
        <w:t>：</w:t>
      </w:r>
    </w:p>
    <w:p>
      <w:pPr>
        <w:pStyle w:val="25"/>
        <w:rPr>
          <w:rFonts w:hint="eastAsia"/>
        </w:rPr>
      </w:pPr>
    </w:p>
    <w:tbl>
      <w:tblPr>
        <w:tblStyle w:val="21"/>
        <w:tblW w:w="8890" w:type="dxa"/>
        <w:tblInd w:w="-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5"/>
        <w:gridCol w:w="1756"/>
        <w:gridCol w:w="3735"/>
        <w:gridCol w:w="1698"/>
        <w:gridCol w:w="8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7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序号</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主要设备清单</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项目特征描述</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单位</w:t>
            </w:r>
          </w:p>
        </w:tc>
        <w:tc>
          <w:tcPr>
            <w:tcW w:w="87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数量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余氯</w:t>
            </w:r>
            <w:r>
              <w:rPr>
                <w:rFonts w:hint="eastAsia" w:ascii="Times New Roman" w:hAnsi="Times New Roman" w:cs="Times New Roman"/>
                <w:color w:val="000000"/>
                <w:kern w:val="0"/>
                <w:sz w:val="22"/>
                <w:lang w:val="en-US" w:eastAsia="zh-CN"/>
              </w:rPr>
              <w:t>总氯在线测定</w:t>
            </w:r>
            <w:r>
              <w:rPr>
                <w:rFonts w:hint="default" w:ascii="Times New Roman" w:hAnsi="Times New Roman" w:cs="Times New Roman"/>
                <w:color w:val="000000"/>
                <w:kern w:val="0"/>
                <w:sz w:val="22"/>
                <w:lang w:val="en-US" w:eastAsia="zh-CN"/>
              </w:rPr>
              <w:t>仪</w:t>
            </w:r>
          </w:p>
        </w:tc>
        <w:tc>
          <w:tcPr>
            <w:tcW w:w="3735" w:type="dxa"/>
            <w:shd w:val="clear" w:color="auto" w:fill="auto"/>
            <w:vAlign w:val="center"/>
          </w:tcPr>
          <w:p>
            <w:pPr>
              <w:widowControl/>
              <w:jc w:val="center"/>
              <w:rPr>
                <w:rFonts w:hint="eastAsia" w:ascii="Times New Roman" w:hAnsi="Times New Roman" w:cs="Times New Roman"/>
                <w:color w:val="000000"/>
                <w:kern w:val="0"/>
                <w:sz w:val="22"/>
                <w:lang w:val="en-US" w:eastAsia="zh-CN"/>
              </w:rPr>
            </w:pPr>
            <w:r>
              <w:rPr>
                <w:rFonts w:hint="eastAsia" w:ascii="Times New Roman" w:hAnsi="Times New Roman" w:cs="Times New Roman"/>
                <w:color w:val="000000"/>
                <w:kern w:val="0"/>
                <w:sz w:val="22"/>
                <w:lang w:val="en-US" w:eastAsia="zh-CN"/>
              </w:rPr>
              <w:t>1.量程：0-10mg/L</w:t>
            </w:r>
          </w:p>
          <w:p>
            <w:pPr>
              <w:widowControl/>
              <w:jc w:val="center"/>
              <w:rPr>
                <w:rFonts w:hint="eastAsia" w:ascii="Times New Roman" w:hAnsi="Times New Roman" w:cs="Times New Roman"/>
                <w:color w:val="000000"/>
                <w:kern w:val="0"/>
                <w:sz w:val="22"/>
                <w:lang w:val="en-US" w:eastAsia="zh-CN"/>
              </w:rPr>
            </w:pPr>
            <w:r>
              <w:rPr>
                <w:rFonts w:hint="eastAsia" w:ascii="Times New Roman" w:hAnsi="Times New Roman" w:cs="Times New Roman"/>
                <w:color w:val="000000"/>
                <w:kern w:val="0"/>
                <w:sz w:val="22"/>
                <w:lang w:val="en-US" w:eastAsia="zh-CN"/>
              </w:rPr>
              <w:t>2.检测周期：小于30min</w:t>
            </w:r>
          </w:p>
          <w:p>
            <w:pPr>
              <w:widowControl/>
              <w:jc w:val="center"/>
              <w:rPr>
                <w:rFonts w:hint="default"/>
                <w:lang w:val="en-US" w:eastAsia="zh-CN"/>
              </w:rPr>
            </w:pPr>
            <w:r>
              <w:rPr>
                <w:rFonts w:hint="eastAsia" w:ascii="Times New Roman" w:hAnsi="Times New Roman" w:cs="Times New Roman"/>
                <w:color w:val="000000"/>
                <w:kern w:val="0"/>
                <w:sz w:val="22"/>
                <w:lang w:val="en-US" w:eastAsia="zh-CN"/>
              </w:rPr>
              <w:t>3.含配套试剂</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套</w:t>
            </w:r>
          </w:p>
        </w:tc>
        <w:tc>
          <w:tcPr>
            <w:tcW w:w="876"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2</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采样泵</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0.75KW，含控制箱及水泥墩设备基础</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台</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3</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电力电缆YJV-3*4</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YJV-3*4</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4</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仪表电源线缆</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YJV-3*4</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w:t>
            </w:r>
          </w:p>
        </w:tc>
        <w:tc>
          <w:tcPr>
            <w:tcW w:w="87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5</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仪表信号线缆</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RVV3*1.5</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6</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底阀</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dn25</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个</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eastAsia="zh-CN"/>
              </w:rPr>
            </w:pPr>
            <w:r>
              <w:rPr>
                <w:rFonts w:hint="default" w:ascii="Times New Roman" w:hAnsi="Times New Roman" w:cs="Times New Roman"/>
                <w:color w:val="000000"/>
                <w:kern w:val="0"/>
                <w:sz w:val="22"/>
                <w:lang w:val="en-US" w:eastAsia="zh-CN"/>
              </w:rPr>
              <w:t>7</w:t>
            </w:r>
          </w:p>
        </w:tc>
        <w:tc>
          <w:tcPr>
            <w:tcW w:w="175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单向阀</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dn25</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个</w:t>
            </w:r>
          </w:p>
        </w:tc>
        <w:tc>
          <w:tcPr>
            <w:tcW w:w="876"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8</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采样管</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dn25</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6"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9</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不锈钢仪表箱</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1.名称:不锈钢仪表箱</w:t>
            </w:r>
          </w:p>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2.规格:450*380*240</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台</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10</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485信号转换模块</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个</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11</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拆除路面</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拆除路面5米长</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m2</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12</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PLC柜编程开发</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eastAsia" w:ascii="Times New Roman" w:cs="Times New Roman"/>
                <w:color w:val="000000"/>
                <w:kern w:val="0"/>
                <w:sz w:val="22"/>
                <w:lang w:val="en-US" w:eastAsia="zh-CN"/>
              </w:rPr>
              <w:t>PLC</w:t>
            </w:r>
            <w:r>
              <w:rPr>
                <w:rFonts w:hint="default" w:ascii="Times New Roman" w:hAnsi="Times New Roman" w:cs="Times New Roman"/>
                <w:color w:val="000000"/>
                <w:kern w:val="0"/>
                <w:sz w:val="22"/>
              </w:rPr>
              <w:t>编程二次开发</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项</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25"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13</w:t>
            </w:r>
          </w:p>
        </w:tc>
        <w:tc>
          <w:tcPr>
            <w:tcW w:w="175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中控室编程二次开发</w:t>
            </w:r>
          </w:p>
        </w:tc>
        <w:tc>
          <w:tcPr>
            <w:tcW w:w="3735" w:type="dxa"/>
            <w:shd w:val="clear" w:color="auto" w:fill="auto"/>
            <w:vAlign w:val="center"/>
          </w:tcPr>
          <w:p>
            <w:pPr>
              <w:widowControl/>
              <w:jc w:val="center"/>
              <w:rPr>
                <w:rFonts w:hint="default" w:ascii="Times New Roman" w:hAnsi="Times New Roman" w:cs="Times New Roman"/>
                <w:color w:val="000000"/>
                <w:kern w:val="0"/>
                <w:sz w:val="22"/>
              </w:rPr>
            </w:pPr>
            <w:r>
              <w:rPr>
                <w:rFonts w:hint="default" w:ascii="Times New Roman" w:hAnsi="Times New Roman" w:cs="Times New Roman"/>
                <w:color w:val="000000"/>
                <w:kern w:val="0"/>
                <w:sz w:val="22"/>
              </w:rPr>
              <w:t>中控室编程二次开发</w:t>
            </w:r>
          </w:p>
        </w:tc>
        <w:tc>
          <w:tcPr>
            <w:tcW w:w="1698"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项</w:t>
            </w:r>
          </w:p>
        </w:tc>
        <w:tc>
          <w:tcPr>
            <w:tcW w:w="876" w:type="dxa"/>
            <w:shd w:val="clear" w:color="auto" w:fill="auto"/>
            <w:vAlign w:val="center"/>
          </w:tcPr>
          <w:p>
            <w:pPr>
              <w:widowControl/>
              <w:jc w:val="center"/>
              <w:rPr>
                <w:rFonts w:hint="default" w:ascii="Times New Roman" w:hAnsi="Times New Roman" w:cs="Times New Roman"/>
                <w:color w:val="000000"/>
                <w:kern w:val="0"/>
                <w:sz w:val="22"/>
                <w:lang w:val="en-US" w:eastAsia="zh-CN"/>
              </w:rPr>
            </w:pPr>
            <w:r>
              <w:rPr>
                <w:rFonts w:hint="default" w:ascii="Times New Roman" w:hAnsi="Times New Roman" w:cs="Times New Roman"/>
                <w:color w:val="000000"/>
                <w:kern w:val="0"/>
                <w:sz w:val="22"/>
                <w:lang w:val="en-US" w:eastAsia="zh-CN"/>
              </w:rPr>
              <w:t>1</w:t>
            </w:r>
          </w:p>
        </w:tc>
      </w:tr>
    </w:tbl>
    <w:p>
      <w:pPr>
        <w:pStyle w:val="25"/>
        <w:jc w:val="center"/>
        <w:rPr>
          <w:rFonts w:hint="eastAsia" w:ascii="仿宋" w:hAnsi="仿宋" w:eastAsia="仿宋"/>
          <w:sz w:val="30"/>
          <w:szCs w:val="30"/>
        </w:rPr>
      </w:pPr>
    </w:p>
    <w:p>
      <w:pPr>
        <w:pStyle w:val="31"/>
        <w:numPr>
          <w:ilvl w:val="0"/>
          <w:numId w:val="0"/>
        </w:numPr>
        <w:spacing w:line="360" w:lineRule="auto"/>
        <w:rPr>
          <w:rFonts w:hint="eastAsia" w:ascii="仿宋_GB2312" w:hAnsi="仿宋_GB2312" w:eastAsia="仿宋_GB2312" w:cs="仿宋_GB2312"/>
          <w:bCs/>
          <w:color w:val="000000"/>
          <w:kern w:val="2"/>
          <w:sz w:val="28"/>
          <w:szCs w:val="28"/>
          <w:lang w:val="en-US" w:eastAsia="zh-CN" w:bidi="ar-SA"/>
        </w:rPr>
      </w:pPr>
      <w:r>
        <w:rPr>
          <w:rFonts w:hint="eastAsia" w:ascii="仿宋_GB2312" w:hAnsi="仿宋_GB2312" w:eastAsia="仿宋_GB2312" w:cs="仿宋_GB2312"/>
          <w:bCs/>
          <w:color w:val="000000"/>
          <w:kern w:val="2"/>
          <w:sz w:val="28"/>
          <w:szCs w:val="28"/>
          <w:lang w:val="en-US" w:eastAsia="zh-CN" w:bidi="ar-SA"/>
        </w:rPr>
        <w:t>余氯设备的技术参数要求：</w:t>
      </w:r>
    </w:p>
    <w:p>
      <w:pPr>
        <w:pStyle w:val="31"/>
        <w:numPr>
          <w:ilvl w:val="0"/>
          <w:numId w:val="0"/>
        </w:numPr>
        <w:spacing w:line="360" w:lineRule="auto"/>
        <w:ind w:leftChars="0" w:firstLine="560" w:firstLineChars="200"/>
        <w:rPr>
          <w:rFonts w:hint="default" w:ascii="仿宋_GB2312" w:hAnsi="仿宋_GB2312" w:eastAsia="仿宋_GB2312" w:cs="仿宋_GB2312"/>
          <w:bCs/>
          <w:color w:val="000000"/>
          <w:kern w:val="2"/>
          <w:sz w:val="28"/>
          <w:szCs w:val="28"/>
          <w:lang w:val="en-US" w:eastAsia="zh-CN" w:bidi="ar-SA"/>
        </w:rPr>
      </w:pPr>
      <w:r>
        <w:rPr>
          <w:rFonts w:hint="default" w:ascii="仿宋_GB2312" w:hAnsi="仿宋_GB2312" w:eastAsia="仿宋_GB2312" w:cs="仿宋_GB2312"/>
          <w:bCs/>
          <w:color w:val="000000"/>
          <w:kern w:val="2"/>
          <w:sz w:val="28"/>
          <w:szCs w:val="28"/>
          <w:lang w:val="en-US" w:eastAsia="zh-CN" w:bidi="ar-SA"/>
        </w:rPr>
        <w:t>余氯水质在线自动监测仪采用（DPD）分光光度法。在 pH6.2-6.5 条件下，游离氯与 DPD 反应生成红色化合物，用分光光度法测量其吸光度，仪器通过换算得出其浓度值。在一定浓度范围内符合朗伯-比尔定律，吸光度和水样中余氯浓度成正比。</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803"/>
        <w:gridCol w:w="47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检测方法</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DPD 分光光度法</w:t>
            </w:r>
            <w:r>
              <w:rPr>
                <w:rFonts w:hint="eastAsia" w:ascii="宋体" w:hAnsi="宋体" w:eastAsia="仿宋_GB2312" w:cs="宋体"/>
                <w:color w:val="000000"/>
                <w:kern w:val="0"/>
                <w:sz w:val="22"/>
                <w:szCs w:val="32"/>
                <w:lang w:val="en-US" w:eastAsia="zh-CN" w:bidi="ar-SA"/>
              </w:rPr>
              <w:t>，可准确测量余氯或总氯含量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量程范围</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量程（0-</w:t>
            </w:r>
            <w:r>
              <w:rPr>
                <w:rFonts w:hint="eastAsia" w:ascii="宋体" w:hAnsi="宋体" w:eastAsia="仿宋_GB2312" w:cs="宋体"/>
                <w:color w:val="000000"/>
                <w:kern w:val="0"/>
                <w:sz w:val="22"/>
                <w:szCs w:val="32"/>
                <w:lang w:val="en-US" w:eastAsia="zh-CN" w:bidi="ar-SA"/>
              </w:rPr>
              <w:t>10</w:t>
            </w:r>
            <w:r>
              <w:rPr>
                <w:rFonts w:hint="default" w:ascii="宋体" w:hAnsi="宋体" w:eastAsia="仿宋_GB2312" w:cs="宋体"/>
                <w:color w:val="000000"/>
                <w:kern w:val="0"/>
                <w:sz w:val="22"/>
                <w:szCs w:val="32"/>
                <w:lang w:val="en-US" w:eastAsia="zh-CN" w:bidi="ar-SA"/>
              </w:rPr>
              <w:t>）mg/L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检测周期</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＜30min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示值误差</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按 Cl2 计± 0.05mg/L 或±5%取两者最大值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 xml:space="preserve">重复性 </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 xml:space="preserve">检出限 </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定量下限</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零点漂移</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≤0.05mg/L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803"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量程漂移</w:t>
            </w:r>
          </w:p>
        </w:tc>
        <w:tc>
          <w:tcPr>
            <w:tcW w:w="4719" w:type="dxa"/>
          </w:tcPr>
          <w:p>
            <w:pPr>
              <w:pStyle w:val="31"/>
              <w:numPr>
                <w:ilvl w:val="0"/>
                <w:numId w:val="0"/>
              </w:numPr>
              <w:spacing w:line="360" w:lineRule="auto"/>
              <w:rPr>
                <w:rFonts w:hint="default" w:ascii="宋体" w:hAnsi="宋体" w:eastAsia="仿宋_GB2312" w:cs="宋体"/>
                <w:color w:val="000000"/>
                <w:kern w:val="0"/>
                <w:sz w:val="22"/>
                <w:szCs w:val="32"/>
                <w:lang w:val="en-US" w:eastAsia="zh-CN" w:bidi="ar-SA"/>
              </w:rPr>
            </w:pPr>
            <w:r>
              <w:rPr>
                <w:rFonts w:hint="default" w:ascii="宋体" w:hAnsi="宋体" w:eastAsia="仿宋_GB2312" w:cs="宋体"/>
                <w:color w:val="000000"/>
                <w:kern w:val="0"/>
                <w:sz w:val="22"/>
                <w:szCs w:val="32"/>
                <w:lang w:val="en-US" w:eastAsia="zh-CN" w:bidi="ar-SA"/>
              </w:rPr>
              <w:t>≤±5%</w:t>
            </w:r>
          </w:p>
        </w:tc>
      </w:tr>
    </w:tbl>
    <w:p>
      <w:pPr>
        <w:pStyle w:val="25"/>
        <w:jc w:val="both"/>
        <w:rPr>
          <w:rFonts w:hint="eastAsia" w:ascii="仿宋" w:hAnsi="仿宋" w:eastAsia="仿宋"/>
          <w:sz w:val="30"/>
          <w:szCs w:val="30"/>
        </w:rPr>
      </w:pPr>
    </w:p>
    <w:p>
      <w:pPr>
        <w:pStyle w:val="2"/>
        <w:rPr>
          <w:rFonts w:hint="eastAsia" w:ascii="仿宋_GB2312" w:hAnsi="宋体" w:eastAsia="仿宋_GB2312" w:cs="宋体"/>
          <w:bCs/>
          <w:color w:val="auto"/>
          <w:kern w:val="0"/>
          <w:sz w:val="28"/>
          <w:szCs w:val="28"/>
          <w:highlight w:val="none"/>
        </w:rPr>
      </w:pPr>
      <w:r>
        <w:rPr>
          <w:rFonts w:asciiTheme="majorEastAsia" w:hAnsiTheme="majorEastAsia" w:eastAsiaTheme="majorEastAsia"/>
          <w:b w:val="0"/>
          <w:color w:val="auto"/>
          <w:sz w:val="28"/>
          <w:szCs w:val="28"/>
          <w:highlight w:val="none"/>
        </w:rPr>
        <w:t>6</w:t>
      </w:r>
      <w:bookmarkEnd w:id="101"/>
      <w:bookmarkEnd w:id="102"/>
      <w:bookmarkEnd w:id="103"/>
      <w:r>
        <w:rPr>
          <w:rFonts w:hint="eastAsia" w:cs="Times New Roman" w:asciiTheme="majorEastAsia" w:hAnsiTheme="majorEastAsia" w:eastAsiaTheme="majorEastAsia"/>
          <w:b w:val="0"/>
          <w:bCs/>
          <w:color w:val="auto"/>
          <w:kern w:val="2"/>
          <w:sz w:val="28"/>
          <w:szCs w:val="28"/>
          <w:highlight w:val="none"/>
          <w:lang w:val="en-US" w:eastAsia="zh-CN" w:bidi="ar-SA"/>
        </w:rPr>
        <w:t>项目其它要求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1.主要材料使用要求</w:t>
      </w:r>
    </w:p>
    <w:p>
      <w:pPr>
        <w:pStyle w:val="2"/>
        <w:rPr>
          <w:rFonts w:hint="eastAsia" w:ascii="仿宋_GB2312" w:hAnsi="宋体" w:eastAsia="仿宋_GB2312" w:cs="宋体"/>
          <w:bCs/>
          <w:color w:val="auto"/>
          <w:kern w:val="0"/>
          <w:sz w:val="28"/>
          <w:szCs w:val="28"/>
          <w:highlight w:val="none"/>
        </w:rPr>
      </w:pPr>
      <w:r>
        <w:rPr>
          <w:rFonts w:hint="eastAsia" w:ascii="仿宋_GB2312" w:hAnsi="宋体" w:eastAsia="仿宋_GB2312" w:cs="宋体"/>
          <w:bCs/>
          <w:color w:val="auto"/>
          <w:kern w:val="0"/>
          <w:sz w:val="28"/>
          <w:szCs w:val="28"/>
          <w:highlight w:val="none"/>
        </w:rPr>
        <w:t>采购货物必须是全新、质量合格的产品，需提供原厂说明书。</w:t>
      </w: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34"/>
        <w:rPr>
          <w:color w:val="auto"/>
          <w:highlight w:val="none"/>
        </w:rPr>
      </w:pPr>
    </w:p>
    <w:p>
      <w:pPr>
        <w:pStyle w:val="4"/>
        <w:rPr>
          <w:rFonts w:hint="eastAsia"/>
          <w:color w:val="auto"/>
          <w:highlight w:val="none"/>
        </w:rPr>
      </w:pPr>
      <w:bookmarkStart w:id="104" w:name="_Toc12968"/>
      <w:bookmarkStart w:id="105" w:name="_Toc8183"/>
      <w:bookmarkStart w:id="106" w:name="_Toc13309"/>
      <w:bookmarkStart w:id="107" w:name="_Toc323"/>
      <w:bookmarkStart w:id="108" w:name="_Toc19088"/>
      <w:bookmarkStart w:id="109" w:name="_Toc87616386"/>
      <w:bookmarkStart w:id="110" w:name="_Toc1375"/>
      <w:bookmarkStart w:id="111" w:name="_Toc22797"/>
      <w:bookmarkStart w:id="112" w:name="_Toc88209949"/>
      <w:bookmarkStart w:id="113" w:name="_Toc22501"/>
      <w:bookmarkStart w:id="114" w:name="_Toc19686"/>
      <w:bookmarkStart w:id="115" w:name="_Toc12721"/>
      <w:bookmarkStart w:id="116" w:name="_Toc12980"/>
      <w:r>
        <w:rPr>
          <w:color w:val="auto"/>
          <w:highlight w:val="none"/>
        </w:rPr>
        <mc:AlternateContent>
          <mc:Choice Requires="wps">
            <w:drawing>
              <wp:anchor distT="0" distB="0" distL="114300" distR="114300" simplePos="0" relativeHeight="251676672" behindDoc="0" locked="0" layoutInCell="1" allowOverlap="1">
                <wp:simplePos x="0" y="0"/>
                <wp:positionH relativeFrom="column">
                  <wp:posOffset>2284730</wp:posOffset>
                </wp:positionH>
                <wp:positionV relativeFrom="paragraph">
                  <wp:posOffset>271145</wp:posOffset>
                </wp:positionV>
                <wp:extent cx="1018540" cy="0"/>
                <wp:effectExtent l="0" t="0" r="0" b="0"/>
                <wp:wrapNone/>
                <wp:docPr id="21" name="自选图形 8"/>
                <wp:cNvGraphicFramePr/>
                <a:graphic xmlns:a="http://schemas.openxmlformats.org/drawingml/2006/main">
                  <a:graphicData uri="http://schemas.microsoft.com/office/word/2010/wordprocessingShape">
                    <wps:wsp>
                      <wps:cNvCnPr/>
                      <wps:spPr>
                        <a:xfrm>
                          <a:off x="0" y="0"/>
                          <a:ext cx="101854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8" o:spid="_x0000_s1026" o:spt="32" type="#_x0000_t32" style="position:absolute;left:0pt;margin-left:179.9pt;margin-top:21.35pt;height:0pt;width:80.2pt;z-index:251676672;mso-width-relative:page;mso-height-relative:page;" filled="f" stroked="t" coordsize="21600,21600" o:gfxdata="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77696" behindDoc="0" locked="0" layoutInCell="1" allowOverlap="1">
                <wp:simplePos x="0" y="0"/>
                <wp:positionH relativeFrom="column">
                  <wp:posOffset>2284730</wp:posOffset>
                </wp:positionH>
                <wp:positionV relativeFrom="paragraph">
                  <wp:posOffset>663575</wp:posOffset>
                </wp:positionV>
                <wp:extent cx="1111250" cy="6350"/>
                <wp:effectExtent l="0" t="0" r="0" b="0"/>
                <wp:wrapNone/>
                <wp:docPr id="1" name="自选图形 9"/>
                <wp:cNvGraphicFramePr/>
                <a:graphic xmlns:a="http://schemas.openxmlformats.org/drawingml/2006/main">
                  <a:graphicData uri="http://schemas.microsoft.com/office/word/2010/wordprocessingShape">
                    <wps:wsp>
                      <wps:cNvCnPr/>
                      <wps:spPr>
                        <a:xfrm flipV="1">
                          <a:off x="0" y="0"/>
                          <a:ext cx="1111250" cy="635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9" o:spid="_x0000_s1026" o:spt="32" type="#_x0000_t32" style="position:absolute;left:0pt;flip:y;margin-left:179.9pt;margin-top:52.25pt;height:0.5pt;width:87.5pt;z-index:251677696;mso-width-relative:page;mso-height-relative:page;" filled="f" stroked="t" coordsize="21600,21600" o:gfxdata="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B1RPTjXAAAACQEAAA8AAAAAAAAAAQAgAAAAIgAAAGRycy9kb3ducmV2Lnht&#10;bFBLAQIUABQAAAAIAIdO4kCRKY9N+gEAAPADAAAOAAAAAAAAAAEAIAAAACYBAABkcnMvZTJvRG9j&#10;LnhtbFBLBQYAAAAABgAGAFkBAACSBQAAAAA=&#10;">
                <v:fill on="f" focussize="0,0"/>
                <v:stroke color="#000000" joinstyle="round"/>
                <v:imagedata o:title=""/>
                <o:lock v:ext="edit" aspectratio="f"/>
              </v:shape>
            </w:pict>
          </mc:Fallback>
        </mc:AlternateContent>
      </w:r>
      <w:r>
        <w:rPr>
          <w:rFonts w:hint="eastAsia"/>
          <w:color w:val="auto"/>
          <w:highlight w:val="none"/>
        </w:rPr>
        <w:t>第六章</w:t>
      </w:r>
    </w:p>
    <w:p>
      <w:pPr>
        <w:pStyle w:val="4"/>
        <w:rPr>
          <w:color w:val="auto"/>
          <w:highlight w:val="none"/>
        </w:rPr>
      </w:pPr>
      <w:r>
        <w:rPr>
          <w:rFonts w:hint="eastAsia"/>
          <w:color w:val="auto"/>
          <w:highlight w:val="none"/>
        </w:rPr>
        <w:t>合同</w:t>
      </w:r>
      <w:bookmarkEnd w:id="104"/>
      <w:bookmarkEnd w:id="105"/>
      <w:bookmarkEnd w:id="106"/>
      <w:bookmarkEnd w:id="107"/>
      <w:bookmarkEnd w:id="108"/>
      <w:bookmarkEnd w:id="109"/>
      <w:bookmarkEnd w:id="110"/>
      <w:bookmarkEnd w:id="111"/>
      <w:bookmarkEnd w:id="112"/>
      <w:bookmarkEnd w:id="113"/>
      <w:bookmarkEnd w:id="114"/>
      <w:bookmarkEnd w:id="115"/>
      <w:bookmarkEnd w:id="116"/>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adjustRightInd w:val="0"/>
        <w:snapToGrid w:val="0"/>
        <w:spacing w:before="156" w:beforeLines="50" w:after="156" w:afterLines="50" w:line="600" w:lineRule="exact"/>
        <w:jc w:val="center"/>
        <w:rPr>
          <w:rFonts w:ascii="方正小标宋简体" w:eastAsia="方正小标宋简体"/>
          <w:color w:val="auto"/>
          <w:sz w:val="28"/>
          <w:szCs w:val="28"/>
          <w:highlight w:val="none"/>
        </w:rPr>
      </w:pPr>
    </w:p>
    <w:p>
      <w:pPr>
        <w:pStyle w:val="2"/>
        <w:ind w:left="0" w:leftChars="0" w:firstLine="0" w:firstLineChars="0"/>
        <w:rPr>
          <w:rFonts w:eastAsia="仿宋_GB2312" w:cs="仿宋_GB2312" w:asciiTheme="majorHAnsi" w:hAnsiTheme="majorHAnsi"/>
          <w:color w:val="auto"/>
          <w:sz w:val="52"/>
          <w:szCs w:val="52"/>
          <w:highlight w:val="none"/>
        </w:rPr>
      </w:pPr>
    </w:p>
    <w:p>
      <w:pPr>
        <w:pStyle w:val="2"/>
        <w:ind w:left="0" w:leftChars="0" w:firstLine="0" w:firstLineChars="0"/>
        <w:rPr>
          <w:rFonts w:eastAsia="仿宋_GB2312" w:cs="仿宋_GB2312" w:asciiTheme="majorHAnsi" w:hAnsiTheme="majorHAnsi"/>
          <w:color w:val="auto"/>
          <w:sz w:val="52"/>
          <w:szCs w:val="52"/>
          <w:highlight w:val="none"/>
        </w:rPr>
      </w:pPr>
    </w:p>
    <w:p>
      <w:pPr>
        <w:pStyle w:val="2"/>
        <w:ind w:left="0" w:leftChars="0" w:firstLine="0" w:firstLineChars="0"/>
        <w:rPr>
          <w:rFonts w:eastAsia="仿宋_GB2312" w:cs="仿宋_GB2312" w:asciiTheme="majorHAnsi" w:hAnsiTheme="majorHAnsi"/>
          <w:color w:val="auto"/>
          <w:sz w:val="52"/>
          <w:szCs w:val="52"/>
          <w:highlight w:val="none"/>
        </w:rPr>
      </w:pPr>
    </w:p>
    <w:p>
      <w:pPr>
        <w:spacing w:line="400" w:lineRule="atLeast"/>
        <w:jc w:val="center"/>
        <w:rPr>
          <w:rFonts w:ascii="宋体" w:hAnsi="宋体" w:eastAsia="宋体" w:cs="宋体"/>
          <w:b/>
          <w:bCs/>
          <w:color w:val="auto"/>
          <w:sz w:val="48"/>
          <w:szCs w:val="48"/>
          <w:highlight w:val="none"/>
        </w:rPr>
      </w:pPr>
      <w:r>
        <w:rPr>
          <w:rFonts w:hint="eastAsia" w:ascii="宋体" w:hAnsi="宋体" w:eastAsia="宋体" w:cs="宋体"/>
          <w:b/>
          <w:bCs/>
          <w:color w:val="auto"/>
          <w:sz w:val="48"/>
          <w:szCs w:val="48"/>
          <w:highlight w:val="none"/>
        </w:rPr>
        <w:t>广州市净水有限公司</w:t>
      </w:r>
    </w:p>
    <w:p>
      <w:pPr>
        <w:spacing w:line="400" w:lineRule="atLeast"/>
        <w:jc w:val="center"/>
        <w:rPr>
          <w:rFonts w:cs="Times New Roman" w:asciiTheme="majorHAnsi" w:hAnsiTheme="majorHAnsi" w:eastAsiaTheme="majorEastAsia"/>
          <w:b/>
          <w:bCs/>
          <w:color w:val="auto"/>
          <w:sz w:val="52"/>
          <w:szCs w:val="52"/>
          <w:highlight w:val="none"/>
        </w:rPr>
      </w:pPr>
      <w:r>
        <w:rPr>
          <w:rFonts w:hint="eastAsia" w:ascii="宋体" w:hAnsi="宋体" w:eastAsia="宋体" w:cs="宋体"/>
          <w:b/>
          <w:bCs/>
          <w:color w:val="auto"/>
          <w:sz w:val="48"/>
          <w:szCs w:val="48"/>
          <w:highlight w:val="none"/>
        </w:rPr>
        <w:t>设备维修维护/技改项目合同</w:t>
      </w:r>
    </w:p>
    <w:p>
      <w:pPr>
        <w:spacing w:line="400" w:lineRule="atLeast"/>
        <w:jc w:val="center"/>
        <w:rPr>
          <w:rFonts w:ascii="宋体" w:hAnsi="宋体" w:eastAsia="宋体" w:cs="Times New Roman"/>
          <w:b/>
          <w:color w:val="auto"/>
          <w:sz w:val="28"/>
          <w:szCs w:val="24"/>
          <w:highlight w:val="none"/>
        </w:rPr>
      </w:pPr>
    </w:p>
    <w:p>
      <w:pPr>
        <w:spacing w:line="400" w:lineRule="atLeast"/>
        <w:jc w:val="center"/>
        <w:rPr>
          <w:rFonts w:ascii="宋体" w:hAnsi="宋体" w:eastAsia="宋体" w:cs="Times New Roman"/>
          <w:b/>
          <w:color w:val="auto"/>
          <w:sz w:val="28"/>
          <w:szCs w:val="24"/>
          <w:highlight w:val="none"/>
        </w:rPr>
      </w:pPr>
    </w:p>
    <w:p>
      <w:pPr>
        <w:spacing w:line="0" w:lineRule="atLeast"/>
        <w:rPr>
          <w:rFonts w:ascii="宋体" w:hAnsi="宋体" w:eastAsia="宋体" w:cs="Times New Roman"/>
          <w:b/>
          <w:color w:val="auto"/>
          <w:sz w:val="30"/>
          <w:szCs w:val="24"/>
          <w:highlight w:val="none"/>
        </w:rPr>
      </w:pPr>
    </w:p>
    <w:p>
      <w:pPr>
        <w:spacing w:line="0" w:lineRule="atLeast"/>
        <w:rPr>
          <w:rFonts w:ascii="仿宋_GB2312" w:hAnsi="宋体" w:eastAsia="仿宋_GB2312" w:cs="Times New Roman"/>
          <w:b/>
          <w:color w:val="auto"/>
          <w:sz w:val="30"/>
          <w:szCs w:val="30"/>
          <w:highlight w:val="none"/>
        </w:rPr>
      </w:pPr>
    </w:p>
    <w:p>
      <w:pPr>
        <w:spacing w:line="0" w:lineRule="atLeast"/>
        <w:ind w:left="1506" w:hanging="1506" w:hangingChars="500"/>
        <w:rPr>
          <w:rFonts w:hint="eastAsia" w:ascii="宋体" w:hAnsi="宋体" w:eastAsia="宋体" w:cs="宋体"/>
          <w:b/>
          <w:color w:val="auto"/>
          <w:sz w:val="30"/>
          <w:szCs w:val="30"/>
          <w:highlight w:val="none"/>
          <w:u w:val="single"/>
          <w:lang w:eastAsia="zh-CN"/>
        </w:rPr>
      </w:pPr>
      <w:r>
        <w:rPr>
          <w:rFonts w:hint="eastAsia" w:ascii="宋体" w:hAnsi="宋体" w:eastAsia="宋体" w:cs="宋体"/>
          <w:b/>
          <w:color w:val="auto"/>
          <w:sz w:val="30"/>
          <w:szCs w:val="30"/>
          <w:highlight w:val="none"/>
        </w:rPr>
        <w:t>项目名称:</w:t>
      </w:r>
    </w:p>
    <w:p>
      <w:pPr>
        <w:autoSpaceDE w:val="0"/>
        <w:autoSpaceDN w:val="0"/>
        <w:adjustRightInd w:val="0"/>
        <w:jc w:val="left"/>
        <w:rPr>
          <w:rFonts w:ascii="宋体" w:hAnsi="宋体" w:eastAsia="宋体" w:cs="宋体"/>
          <w:color w:val="auto"/>
          <w:kern w:val="0"/>
          <w:sz w:val="24"/>
          <w:szCs w:val="24"/>
          <w:highlight w:val="none"/>
        </w:rPr>
      </w:pPr>
      <w:r>
        <w:rPr>
          <w:rFonts w:hint="eastAsia" w:ascii="宋体" w:hAnsi="宋体" w:eastAsia="宋体" w:cs="宋体"/>
          <w:b/>
          <w:color w:val="auto"/>
          <w:sz w:val="30"/>
          <w:szCs w:val="30"/>
          <w:highlight w:val="none"/>
        </w:rPr>
        <w:t>项目</w:t>
      </w:r>
      <w:r>
        <w:rPr>
          <w:rFonts w:hint="eastAsia" w:ascii="宋体" w:hAnsi="宋体" w:eastAsia="宋体" w:cs="宋体"/>
          <w:b/>
          <w:color w:val="auto"/>
          <w:kern w:val="0"/>
          <w:sz w:val="30"/>
          <w:szCs w:val="30"/>
          <w:highlight w:val="none"/>
        </w:rPr>
        <w:t>编号</w:t>
      </w:r>
      <w:r>
        <w:rPr>
          <w:rFonts w:hint="eastAsia" w:ascii="宋体" w:hAnsi="宋体" w:eastAsia="宋体" w:cs="宋体"/>
          <w:b/>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p>
    <w:p>
      <w:pPr>
        <w:spacing w:line="480" w:lineRule="auto"/>
        <w:rPr>
          <w:rFonts w:ascii="宋体" w:hAnsi="宋体" w:eastAsia="宋体" w:cs="宋体"/>
          <w:b/>
          <w:bCs/>
          <w:color w:val="auto"/>
          <w:sz w:val="30"/>
          <w:szCs w:val="30"/>
          <w:highlight w:val="none"/>
        </w:rPr>
      </w:pPr>
      <w:r>
        <w:rPr>
          <w:rFonts w:hint="eastAsia" w:ascii="宋体" w:hAnsi="宋体" w:eastAsia="宋体" w:cs="宋体"/>
          <w:b/>
          <w:color w:val="auto"/>
          <w:sz w:val="30"/>
          <w:szCs w:val="30"/>
          <w:highlight w:val="none"/>
        </w:rPr>
        <w:t>合同编号：</w:t>
      </w:r>
      <w:r>
        <w:rPr>
          <w:rFonts w:hint="eastAsia" w:ascii="宋体" w:hAnsi="宋体" w:eastAsia="宋体" w:cs="宋体"/>
          <w:b/>
          <w:bCs/>
          <w:color w:val="auto"/>
          <w:sz w:val="30"/>
          <w:szCs w:val="30"/>
          <w:highlight w:val="none"/>
        </w:rPr>
        <w:t>穗净水合[     ]    号</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甲方： 广州市净水有限公司</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乙方</w:t>
      </w:r>
      <w:r>
        <w:rPr>
          <w:rFonts w:hint="eastAsia" w:ascii="宋体" w:hAnsi="宋体" w:eastAsia="宋体" w:cs="宋体"/>
          <w:color w:val="auto"/>
          <w:sz w:val="30"/>
          <w:szCs w:val="30"/>
          <w:highlight w:val="none"/>
        </w:rPr>
        <w:t>：</w:t>
      </w:r>
    </w:p>
    <w:p>
      <w:pPr>
        <w:spacing w:line="400" w:lineRule="atLeast"/>
        <w:rPr>
          <w:rFonts w:ascii="宋体" w:hAnsi="宋体" w:eastAsia="宋体" w:cs="宋体"/>
          <w:b/>
          <w:color w:val="auto"/>
          <w:sz w:val="30"/>
          <w:szCs w:val="30"/>
          <w:highlight w:val="none"/>
        </w:rPr>
      </w:pPr>
    </w:p>
    <w:p>
      <w:pPr>
        <w:spacing w:line="400" w:lineRule="atLeast"/>
        <w:rPr>
          <w:rFonts w:ascii="宋体" w:hAnsi="宋体" w:eastAsia="宋体" w:cs="宋体"/>
          <w:b/>
          <w:color w:val="auto"/>
          <w:sz w:val="30"/>
          <w:szCs w:val="30"/>
          <w:highlight w:val="none"/>
        </w:rPr>
      </w:pPr>
      <w:r>
        <w:rPr>
          <w:rFonts w:hint="eastAsia" w:ascii="宋体" w:hAnsi="宋体" w:eastAsia="宋体" w:cs="宋体"/>
          <w:b/>
          <w:color w:val="auto"/>
          <w:sz w:val="30"/>
          <w:szCs w:val="30"/>
          <w:highlight w:val="none"/>
        </w:rPr>
        <w:t xml:space="preserve">签订日期：       年   月   日       </w:t>
      </w:r>
    </w:p>
    <w:p>
      <w:pPr>
        <w:spacing w:line="400" w:lineRule="atLeast"/>
        <w:rPr>
          <w:rFonts w:ascii="宋体" w:hAnsi="宋体" w:eastAsia="宋体" w:cs="宋体"/>
          <w:b/>
          <w:color w:val="auto"/>
          <w:sz w:val="30"/>
          <w:szCs w:val="24"/>
          <w:highlight w:val="none"/>
        </w:rPr>
      </w:pPr>
      <w:r>
        <w:rPr>
          <w:rFonts w:hint="eastAsia" w:ascii="宋体" w:hAnsi="宋体" w:eastAsia="宋体" w:cs="宋体"/>
          <w:b/>
          <w:color w:val="auto"/>
          <w:sz w:val="30"/>
          <w:szCs w:val="24"/>
          <w:highlight w:val="none"/>
        </w:rPr>
        <w:t>签约地点：广州市</w:t>
      </w: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hint="eastAsia" w:ascii="宋体" w:hAnsi="宋体" w:eastAsia="宋体" w:cs="宋体"/>
          <w:color w:val="auto"/>
          <w:sz w:val="24"/>
          <w:szCs w:val="24"/>
          <w:highlight w:val="none"/>
        </w:rPr>
      </w:pPr>
    </w:p>
    <w:p>
      <w:pPr>
        <w:spacing w:before="93" w:beforeLines="30" w:line="384" w:lineRule="auto"/>
        <w:ind w:left="210" w:leftChars="100" w:firstLine="600" w:firstLineChars="2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根据《中华人民共和国民法典》及其他有关法律、行政法规，</w:t>
      </w:r>
      <w:r>
        <w:rPr>
          <w:rFonts w:hint="eastAsia" w:ascii="宋体" w:hAnsi="宋体" w:eastAsia="宋体" w:cs="宋体"/>
          <w:color w:val="auto"/>
          <w:sz w:val="24"/>
          <w:szCs w:val="24"/>
          <w:highlight w:val="none"/>
          <w:u w:val="single"/>
        </w:rPr>
        <w:t>广州市净水有限公司</w:t>
      </w:r>
      <w:r>
        <w:rPr>
          <w:rFonts w:hint="eastAsia" w:ascii="宋体" w:hAnsi="宋体" w:eastAsia="宋体" w:cs="宋体"/>
          <w:color w:val="auto"/>
          <w:sz w:val="24"/>
          <w:szCs w:val="24"/>
          <w:highlight w:val="none"/>
        </w:rPr>
        <w:t xml:space="preserve"> （以下简称“甲方”）与 </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（以下简称“乙方”）就 项目承接工作事宜，遵循平等、自愿、公平和诚实信用的原则，双方协商一致，订立本合同。</w:t>
      </w:r>
    </w:p>
    <w:p>
      <w:pPr>
        <w:spacing w:before="93" w:beforeLines="30" w:line="384" w:lineRule="auto"/>
        <w:ind w:left="210" w:leftChars="100"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第一条 组成合同的文件及优先顺序</w:t>
      </w:r>
    </w:p>
    <w:p>
      <w:pPr>
        <w:spacing w:line="384" w:lineRule="auto"/>
        <w:ind w:firstLine="482"/>
        <w:rPr>
          <w:rFonts w:ascii="宋体" w:hAnsi="宋体" w:eastAsia="宋体" w:cs="宋体"/>
          <w:bCs/>
          <w:color w:val="auto"/>
          <w:sz w:val="24"/>
          <w:szCs w:val="24"/>
          <w:highlight w:val="none"/>
        </w:rPr>
      </w:pPr>
      <w:r>
        <w:rPr>
          <w:rFonts w:hint="eastAsia" w:ascii="Times New Roman" w:hAnsi="宋体" w:eastAsia="宋体" w:cs="宋体"/>
          <w:bCs/>
          <w:color w:val="auto"/>
          <w:sz w:val="24"/>
          <w:szCs w:val="24"/>
          <w:highlight w:val="none"/>
        </w:rPr>
        <w:t>下列文件（如有）均为本合同的组成部分，可视为能相互说明和补充的，如果合同文件存在歧义或相矛盾的地方，则根据以下次序判断：</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 xml:space="preserve">⑴ </w:t>
      </w:r>
      <w:r>
        <w:rPr>
          <w:rFonts w:hint="eastAsia" w:ascii="宋体" w:hAnsi="宋体" w:eastAsia="宋体" w:cs="宋体"/>
          <w:color w:val="auto"/>
          <w:sz w:val="24"/>
          <w:szCs w:val="24"/>
          <w:highlight w:val="none"/>
        </w:rPr>
        <w:t>在本合同实施过程双方签署的补充与修正文件</w:t>
      </w:r>
      <w:r>
        <w:rPr>
          <w:rFonts w:hint="eastAsia" w:ascii="宋体" w:hAnsi="宋体" w:eastAsia="宋体" w:cs="宋体"/>
          <w:bCs/>
          <w:color w:val="auto"/>
          <w:sz w:val="24"/>
          <w:szCs w:val="24"/>
          <w:highlight w:val="none"/>
        </w:rPr>
        <w:t>；</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 本合同书；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⑶ 中标通知书/发包通知书/成交通知书/委托函；</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⑷ 招标文件/询价文件；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⑸ 投标文件/响应文件；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⑹ 标准、规范及有关技术性文件；</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⑺ 图纸；</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⑻ 工程量清单/</w:t>
      </w:r>
      <w:r>
        <w:rPr>
          <w:rFonts w:hint="eastAsia" w:ascii="宋体" w:hAnsi="宋体" w:eastAsia="宋体" w:cs="宋体"/>
          <w:color w:val="auto"/>
          <w:sz w:val="24"/>
          <w:szCs w:val="24"/>
          <w:highlight w:val="none"/>
        </w:rPr>
        <w:t>工程报价单或预算书；</w:t>
      </w:r>
    </w:p>
    <w:p>
      <w:pPr>
        <w:spacing w:line="384" w:lineRule="auto"/>
        <w:ind w:firstLine="482"/>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⑼ 本合同其他附件；</w:t>
      </w:r>
    </w:p>
    <w:p>
      <w:pPr>
        <w:spacing w:line="384" w:lineRule="auto"/>
        <w:ind w:firstLine="482"/>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第二条 项目概况、项目承包范围</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2.1项目名称：</w:t>
      </w:r>
      <w:r>
        <w:rPr>
          <w:rFonts w:hint="eastAsia" w:ascii="宋体" w:hAnsi="宋体" w:eastAsia="宋体" w:cs="宋体"/>
          <w:color w:val="auto"/>
          <w:sz w:val="24"/>
          <w:szCs w:val="24"/>
          <w:highlight w:val="none"/>
          <w:u w:val="single"/>
          <w:lang w:eastAsia="zh-CN"/>
        </w:rPr>
        <w:t>石井净分公司2022年一二期出水总余氯检测仪优化项目</w:t>
      </w:r>
      <w:r>
        <w:rPr>
          <w:rFonts w:hint="eastAsia" w:ascii="宋体" w:hAnsi="宋体" w:eastAsia="宋体" w:cs="宋体"/>
          <w:color w:val="auto"/>
          <w:sz w:val="24"/>
          <w:szCs w:val="24"/>
          <w:highlight w:val="none"/>
          <w:u w:val="single"/>
        </w:rPr>
        <w:t>。</w:t>
      </w:r>
    </w:p>
    <w:p>
      <w:pPr>
        <w:spacing w:line="384" w:lineRule="auto"/>
        <w:ind w:firstLine="480" w:firstLineChars="200"/>
        <w:rPr>
          <w:rFonts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2.2项目地点：</w:t>
      </w:r>
      <w:r>
        <w:rPr>
          <w:rFonts w:hint="eastAsia" w:ascii="宋体" w:hAnsi="宋体" w:eastAsia="宋体" w:cs="宋体"/>
          <w:color w:val="auto"/>
          <w:sz w:val="24"/>
          <w:szCs w:val="24"/>
          <w:highlight w:val="none"/>
          <w:u w:val="single"/>
        </w:rPr>
        <w:t xml:space="preserve"> 广州市区。</w:t>
      </w:r>
    </w:p>
    <w:p>
      <w:pPr>
        <w:spacing w:line="384" w:lineRule="auto"/>
        <w:ind w:firstLine="480" w:firstLineChars="200"/>
        <w:rPr>
          <w:rFonts w:ascii="宋体" w:hAnsi="宋体" w:eastAsia="宋体" w:cs="宋体"/>
          <w:color w:val="auto"/>
          <w:spacing w:val="8"/>
          <w:sz w:val="24"/>
          <w:szCs w:val="24"/>
          <w:highlight w:val="none"/>
        </w:rPr>
      </w:pPr>
      <w:r>
        <w:rPr>
          <w:rFonts w:hint="eastAsia" w:ascii="宋体" w:hAnsi="宋体" w:eastAsia="宋体" w:cs="宋体"/>
          <w:color w:val="auto"/>
          <w:sz w:val="24"/>
          <w:szCs w:val="24"/>
          <w:highlight w:val="none"/>
        </w:rPr>
        <w:t>2.3项目内容：</w:t>
      </w:r>
      <w:r>
        <w:rPr>
          <w:rFonts w:hint="eastAsia" w:ascii="宋体" w:hAnsi="宋体" w:eastAsia="宋体" w:cs="宋体"/>
          <w:color w:val="auto"/>
          <w:sz w:val="24"/>
          <w:szCs w:val="24"/>
          <w:highlight w:val="none"/>
          <w:u w:val="single"/>
          <w:lang w:val="en-US" w:eastAsia="zh-CN"/>
        </w:rPr>
        <w:t xml:space="preserve">本项目共计采购两套总余氯监测仪表，并配套完成仪表安装所需管路及仪表通讯，试剂需满足一年用量。  </w:t>
      </w:r>
      <w:r>
        <w:rPr>
          <w:rFonts w:hint="eastAsia" w:ascii="仿宋_GB2312" w:eastAsia="仿宋_GB2312"/>
          <w:color w:val="auto"/>
          <w:sz w:val="28"/>
          <w:szCs w:val="28"/>
          <w:highlight w:val="none"/>
          <w:u w:val="single"/>
        </w:rPr>
        <w:t>。</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2.4项目承包范围：包括提供所有需要的材料、机械、人工、设施、完成合同约定的工作和服务。按照甲方审核同意的方案、图纸所包括的实施范围和内容进行施工并在质量保修期内承担项目质量保修责任。（如需可附表）</w:t>
      </w:r>
    </w:p>
    <w:p>
      <w:pPr>
        <w:pStyle w:val="2"/>
        <w:rPr>
          <w:color w:val="auto"/>
          <w:highlight w:val="none"/>
        </w:rPr>
      </w:pPr>
    </w:p>
    <w:tbl>
      <w:tblPr>
        <w:tblStyle w:val="21"/>
        <w:tblW w:w="10031"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41"/>
        <w:gridCol w:w="3478"/>
        <w:gridCol w:w="3544"/>
        <w:gridCol w:w="1305"/>
        <w:gridCol w:w="96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46" w:hRule="exact"/>
          <w:jc w:val="center"/>
        </w:trPr>
        <w:tc>
          <w:tcPr>
            <w:tcW w:w="741"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序号</w:t>
            </w: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名称</w:t>
            </w:r>
          </w:p>
        </w:tc>
        <w:tc>
          <w:tcPr>
            <w:tcW w:w="3544" w:type="dxa"/>
            <w:tcBorders>
              <w:left w:val="single" w:color="auto" w:sz="4" w:space="0"/>
            </w:tcBorders>
            <w:vAlign w:val="center"/>
          </w:tcPr>
          <w:p>
            <w:pPr>
              <w:widowControl/>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参数要求</w:t>
            </w:r>
          </w:p>
        </w:tc>
        <w:tc>
          <w:tcPr>
            <w:tcW w:w="1305" w:type="dxa"/>
            <w:tcBorders>
              <w:righ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数量</w:t>
            </w:r>
          </w:p>
        </w:tc>
        <w:tc>
          <w:tcPr>
            <w:tcW w:w="963" w:type="dxa"/>
            <w:tcBorders>
              <w:left w:val="single" w:color="auto" w:sz="4" w:space="0"/>
            </w:tcBorders>
            <w:vAlign w:val="center"/>
          </w:tcPr>
          <w:p>
            <w:pPr>
              <w:spacing w:line="384" w:lineRule="auto"/>
              <w:jc w:val="cente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85"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66" w:hRule="exact"/>
          <w:jc w:val="center"/>
        </w:trPr>
        <w:tc>
          <w:tcPr>
            <w:tcW w:w="741"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478" w:type="dxa"/>
            <w:tcBorders>
              <w:left w:val="single" w:color="auto" w:sz="4" w:space="0"/>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3544"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1305" w:type="dxa"/>
            <w:tcBorders>
              <w:right w:val="single" w:color="auto" w:sz="4" w:space="0"/>
            </w:tcBorders>
            <w:vAlign w:val="center"/>
          </w:tcPr>
          <w:p>
            <w:pPr>
              <w:spacing w:line="384" w:lineRule="auto"/>
              <w:jc w:val="center"/>
              <w:rPr>
                <w:rFonts w:ascii="宋体" w:hAnsi="宋体" w:eastAsia="宋体" w:cs="宋体"/>
                <w:bCs/>
                <w:color w:val="auto"/>
                <w:sz w:val="24"/>
                <w:szCs w:val="24"/>
                <w:highlight w:val="none"/>
              </w:rPr>
            </w:pPr>
          </w:p>
        </w:tc>
        <w:tc>
          <w:tcPr>
            <w:tcW w:w="963" w:type="dxa"/>
            <w:tcBorders>
              <w:left w:val="single" w:color="auto" w:sz="4" w:space="0"/>
            </w:tcBorders>
            <w:vAlign w:val="center"/>
          </w:tcPr>
          <w:p>
            <w:pPr>
              <w:spacing w:line="384" w:lineRule="auto"/>
              <w:jc w:val="center"/>
              <w:rPr>
                <w:rFonts w:ascii="宋体" w:hAnsi="宋体" w:eastAsia="宋体" w:cs="宋体"/>
                <w:bCs/>
                <w:color w:val="auto"/>
                <w:sz w:val="24"/>
                <w:szCs w:val="24"/>
                <w:highlight w:val="none"/>
              </w:rPr>
            </w:pPr>
          </w:p>
        </w:tc>
      </w:tr>
    </w:tbl>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第三条 项目承包方式</w:t>
      </w:r>
    </w:p>
    <w:p>
      <w:pPr>
        <w:spacing w:line="384" w:lineRule="auto"/>
        <w:ind w:firstLine="420" w:firstLineChars="200"/>
        <w:rPr>
          <w:rFonts w:ascii="宋体" w:hAnsi="宋体" w:eastAsia="宋体" w:cs="宋体"/>
          <w:color w:val="auto"/>
          <w:sz w:val="24"/>
          <w:szCs w:val="24"/>
          <w:highlight w:val="none"/>
        </w:rPr>
      </w:pPr>
      <w:r>
        <w:rPr>
          <w:rFonts w:hint="eastAsia" w:ascii="宋体" w:hAnsi="宋体" w:eastAsia="宋体" w:cs="宋体"/>
          <w:color w:val="auto"/>
          <w:szCs w:val="21"/>
          <w:highlight w:val="none"/>
        </w:rPr>
        <w:sym w:font="Wingdings 2" w:char="0052"/>
      </w:r>
      <w:r>
        <w:rPr>
          <w:rFonts w:hint="eastAsia" w:ascii="宋体" w:hAnsi="宋体" w:eastAsia="宋体" w:cs="宋体"/>
          <w:color w:val="auto"/>
          <w:sz w:val="24"/>
          <w:szCs w:val="24"/>
          <w:highlight w:val="none"/>
        </w:rPr>
        <w:t>包工、包料、包工期、包质量、包安全、包文明施工。综合单价包干、项目措施费包干。（单价包干要求附工程量报价</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工程预算书）</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bCs/>
          <w:color w:val="auto"/>
          <w:sz w:val="24"/>
          <w:highlight w:val="none"/>
        </w:rPr>
        <w:sym w:font="Wingdings" w:char="00A8"/>
      </w:r>
      <w:r>
        <w:rPr>
          <w:rFonts w:hint="eastAsia" w:ascii="宋体" w:hAnsi="宋体" w:eastAsia="宋体" w:cs="宋体"/>
          <w:color w:val="auto"/>
          <w:sz w:val="24"/>
          <w:szCs w:val="24"/>
          <w:highlight w:val="none"/>
        </w:rPr>
        <w:t>包工、包料、包质量、包工期、包安全、包文明施工、包设计、包调试、包验收的施工图纸，以总价包干形式。</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第四条合同价款</w:t>
      </w:r>
    </w:p>
    <w:p>
      <w:pPr>
        <w:spacing w:line="384" w:lineRule="auto"/>
        <w:ind w:firstLine="480" w:firstLineChars="200"/>
        <w:rPr>
          <w:rFonts w:ascii="宋体" w:hAnsi="宋体" w:eastAsia="宋体" w:cs="宋体"/>
          <w:bCs/>
          <w:color w:val="auto"/>
          <w:sz w:val="24"/>
          <w:szCs w:val="24"/>
          <w:highlight w:val="none"/>
          <w:bdr w:val="single" w:color="auto" w:sz="4" w:space="0"/>
        </w:rPr>
      </w:pPr>
      <w:r>
        <w:rPr>
          <w:rFonts w:ascii="宋体" w:hAnsi="宋体" w:eastAsia="宋体" w:cs="宋体"/>
          <w:color w:val="auto"/>
          <w:sz w:val="24"/>
          <w:szCs w:val="24"/>
          <w:highlight w:val="none"/>
        </w:rPr>
        <w:t>4.1</w:t>
      </w:r>
      <w:r>
        <w:rPr>
          <w:rFonts w:hint="eastAsia" w:ascii="宋体" w:hAnsi="宋体" w:eastAsia="宋体" w:cs="宋体"/>
          <w:color w:val="auto"/>
          <w:sz w:val="24"/>
          <w:szCs w:val="24"/>
          <w:highlight w:val="none"/>
        </w:rPr>
        <w:t>合同价款按以下（</w:t>
      </w: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1</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合同暂定总价为：</w:t>
      </w:r>
      <w:r>
        <w:rPr>
          <w:rFonts w:hint="eastAsia" w:ascii="宋体" w:hAnsi="宋体" w:eastAsia="宋体" w:cs="宋体"/>
          <w:b/>
          <w:color w:val="auto"/>
          <w:sz w:val="24"/>
          <w:szCs w:val="24"/>
          <w:highlight w:val="none"/>
          <w:u w:val="single"/>
        </w:rPr>
        <w:t>人民币…元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）。经甲方或甲方委托有资质第三方机构审核后，审核价作为合同结算价。若合同结算价超合同暂定总价，双方另行签订补充协议。</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综合单价为：</w:t>
      </w:r>
      <w:r>
        <w:rPr>
          <w:rFonts w:hint="eastAsia" w:ascii="宋体" w:hAnsi="宋体" w:eastAsia="宋体" w:cs="宋体"/>
          <w:color w:val="auto"/>
          <w:sz w:val="24"/>
          <w:szCs w:val="24"/>
          <w:highlight w:val="none"/>
          <w:u w:val="single"/>
        </w:rPr>
        <w:t>人民币…元</w:t>
      </w:r>
      <w:r>
        <w:rPr>
          <w:rFonts w:ascii="宋体" w:hAnsi="宋体" w:eastAsia="宋体" w:cs="宋体"/>
          <w:color w:val="auto"/>
          <w:sz w:val="24"/>
          <w:szCs w:val="24"/>
          <w:highlight w:val="none"/>
          <w:u w:val="single"/>
        </w:rPr>
        <w:t>/m</w:t>
      </w:r>
      <w:r>
        <w:rPr>
          <w:rFonts w:ascii="宋体" w:hAnsi="宋体" w:eastAsia="宋体" w:cs="宋体"/>
          <w:color w:val="auto"/>
          <w:sz w:val="24"/>
          <w:szCs w:val="24"/>
          <w:highlight w:val="none"/>
          <w:u w:val="single"/>
          <w:vertAlign w:val="superscript"/>
        </w:rPr>
        <w:t>3</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rPr>
        <w:t>大写：…</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w:t>
      </w:r>
    </w:p>
    <w:p>
      <w:pPr>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合同单价在合同有效期内为不变价。乙方已经充分考虑本合同履行期间的市场风险和国家政策性调整风险系数并已计入报价，因此合同单价在合同有效期内不因任何因素而作调整。</w:t>
      </w:r>
    </w:p>
    <w:p>
      <w:pPr>
        <w:autoSpaceDE w:val="0"/>
        <w:autoSpaceDN w:val="0"/>
        <w:adjustRightInd w:val="0"/>
        <w:spacing w:line="384" w:lineRule="auto"/>
        <w:ind w:firstLine="480" w:firstLineChars="200"/>
        <w:rPr>
          <w:rFonts w:ascii="宋体" w:hAnsi="宋体" w:eastAsia="宋体" w:cs="宋体"/>
          <w:color w:val="auto"/>
          <w:sz w:val="24"/>
          <w:szCs w:val="24"/>
          <w:highlight w:val="none"/>
        </w:rPr>
      </w:pP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bCs/>
          <w:color w:val="auto"/>
          <w:sz w:val="24"/>
          <w:szCs w:val="24"/>
          <w:highlight w:val="none"/>
        </w:rPr>
        <w:t>（</w:t>
      </w:r>
      <w:r>
        <w:rPr>
          <w:rFonts w:ascii="宋体" w:hAnsi="宋体" w:eastAsia="宋体" w:cs="宋体"/>
          <w:bCs/>
          <w:color w:val="auto"/>
          <w:sz w:val="24"/>
          <w:szCs w:val="24"/>
          <w:highlight w:val="none"/>
        </w:rPr>
        <w:t>2</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rPr>
        <w:t>合同以总价包干形式，合同暂定总价为：</w:t>
      </w:r>
      <w:r>
        <w:rPr>
          <w:rFonts w:hint="eastAsia" w:ascii="宋体" w:hAnsi="宋体" w:eastAsia="宋体" w:cs="宋体"/>
          <w:b/>
          <w:color w:val="auto"/>
          <w:sz w:val="24"/>
          <w:szCs w:val="24"/>
          <w:highlight w:val="none"/>
          <w:u w:val="single"/>
        </w:rPr>
        <w:t>人民币</w:t>
      </w:r>
      <w:r>
        <w:rPr>
          <w:rFonts w:hint="eastAsia" w:ascii="宋体" w:hAnsi="宋体" w:eastAsia="宋体" w:cs="宋体"/>
          <w:b/>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万元</w:t>
      </w:r>
      <w:r>
        <w:rPr>
          <w:rFonts w:hint="eastAsia" w:ascii="宋体" w:hAnsi="宋体" w:eastAsia="宋体" w:cs="宋体"/>
          <w:color w:val="auto"/>
          <w:sz w:val="24"/>
          <w:szCs w:val="24"/>
          <w:highlight w:val="none"/>
        </w:rPr>
        <w:t>（大写</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rPr>
        <w:t>元）。经甲方或甲方委托有资质第三方机构审核后，若结算审核价比合同暂定总价低，则以结算审核价作为合同结算价，否则以合同暂定总价为合同结算价。</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kern w:val="0"/>
          <w:sz w:val="24"/>
          <w:szCs w:val="24"/>
          <w:highlight w:val="none"/>
          <w:lang w:val="zh-CN"/>
        </w:rPr>
        <w:t>4.2</w:t>
      </w:r>
      <w:r>
        <w:rPr>
          <w:rFonts w:hint="eastAsia" w:ascii="宋体" w:hAnsi="宋体" w:eastAsia="宋体" w:cs="宋体"/>
          <w:color w:val="auto"/>
          <w:kern w:val="0"/>
          <w:sz w:val="24"/>
          <w:szCs w:val="24"/>
          <w:highlight w:val="none"/>
        </w:rPr>
        <w:t>本合同约定的价格为含税价价格</w:t>
      </w: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9</w:t>
      </w:r>
      <w:r>
        <w:rPr>
          <w:rFonts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rPr>
        <w:t>），合同履行期间国家税率调整或乙方开票的实际税率与前述税率不一致的，不含税价不变，价税合计按实际税率相应调整，以开具发票时间为准。</w:t>
      </w:r>
    </w:p>
    <w:p>
      <w:pPr>
        <w:tabs>
          <w:tab w:val="left" w:pos="0"/>
        </w:tabs>
        <w:adjustRightInd w:val="0"/>
        <w:snapToGrid w:val="0"/>
        <w:spacing w:line="360" w:lineRule="auto"/>
        <w:ind w:firstLine="480" w:firstLineChars="200"/>
        <w:jc w:val="left"/>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4.3</w:t>
      </w:r>
      <w:r>
        <w:rPr>
          <w:rFonts w:hint="eastAsia" w:ascii="宋体" w:hAnsi="宋体" w:eastAsia="宋体" w:cs="宋体"/>
          <w:color w:val="auto"/>
          <w:kern w:val="0"/>
          <w:sz w:val="24"/>
          <w:szCs w:val="24"/>
          <w:highlight w:val="none"/>
        </w:rPr>
        <w:t>因非乙方原因引起工程量报价清单中工程量发生增减，且单个子目工程量变化幅度在25%以内（含）时，按工程量报价清单中列明的子目单价结算。否则，按新增单价执行。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4.4合同中没有适用于变更工程项目的单价的，按新增单价执行。</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新增单价计价原则：</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执行《建设工程工程量清单计价规范》（GB50500-2013）及相应的各清单专业的国标工程量计算规范，套用《广东省建设工程计价依据（2018）》、《广东省房屋建筑和市政修缮工程综合定额（2012）》或其他由建设、造价主管部门发布的工程承包合同签订时广州地区适用的定额进行组价。</w:t>
      </w:r>
    </w:p>
    <w:p>
      <w:pPr>
        <w:spacing w:line="560" w:lineRule="exact"/>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2.项目计价材料、设备价格的控制：按以下顺序作为降序优先级依次采用工程开工报告中开工日期当月的下列价格：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（1）《广州地区建设工程常用材料税前综合价格》（下称综合价格）。</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（2）《广州地区建设工程材料（设备）厂商价格信息》（下称厂商价格）下浮10-20%。</w:t>
      </w:r>
    </w:p>
    <w:p>
      <w:pPr>
        <w:spacing w:line="560" w:lineRule="exact"/>
        <w:ind w:firstLine="240" w:firstLineChars="1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（3）综合价格、厂商价格中缺项的，采用由北京瑞恒达建筑咨询有限公司提供服务的“慧讯网”中查到的相应材料、设备价格的工程价。</w:t>
      </w:r>
    </w:p>
    <w:p>
      <w:pPr>
        <w:autoSpaceDE w:val="0"/>
        <w:autoSpaceDN w:val="0"/>
        <w:adjustRightInd w:val="0"/>
        <w:jc w:val="left"/>
        <w:rPr>
          <w:rFonts w:ascii="宋体" w:hAnsi="Times New Roman" w:eastAsia="宋体" w:cs="宋体"/>
          <w:color w:val="auto"/>
          <w:kern w:val="0"/>
          <w:sz w:val="24"/>
          <w:szCs w:val="24"/>
          <w:highlight w:val="none"/>
        </w:rPr>
      </w:pPr>
      <w:r>
        <w:rPr>
          <w:rFonts w:hint="eastAsia" w:ascii="宋体" w:hAnsi="宋体" w:eastAsia="宋体" w:cs="宋体"/>
          <w:color w:val="auto"/>
          <w:kern w:val="0"/>
          <w:sz w:val="24"/>
          <w:szCs w:val="24"/>
          <w:highlight w:val="none"/>
        </w:rPr>
        <w:t xml:space="preserve">  </w:t>
      </w:r>
      <w:r>
        <w:rPr>
          <w:rFonts w:ascii="宋体" w:hAnsi="宋体" w:eastAsia="宋体" w:cs="宋体"/>
          <w:color w:val="auto"/>
          <w:kern w:val="0"/>
          <w:sz w:val="24"/>
          <w:szCs w:val="24"/>
          <w:highlight w:val="none"/>
        </w:rPr>
        <w:t>（4）通过市场询价双方协商确定。</w:t>
      </w:r>
    </w:p>
    <w:p>
      <w:pPr>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3.按1、2组价后下浮5%计取。</w:t>
      </w:r>
    </w:p>
    <w:p>
      <w:pPr>
        <w:tabs>
          <w:tab w:val="left" w:pos="851"/>
        </w:tabs>
        <w:adjustRightInd w:val="0"/>
        <w:snapToGrid w:val="0"/>
        <w:spacing w:line="384" w:lineRule="auto"/>
        <w:ind w:firstLine="480" w:firstLineChars="200"/>
        <w:rPr>
          <w:rFonts w:ascii="宋体" w:hAnsi="宋体" w:eastAsia="宋体" w:cs="宋体"/>
          <w:color w:val="auto"/>
          <w:sz w:val="24"/>
          <w:szCs w:val="24"/>
          <w:highlight w:val="none"/>
        </w:rPr>
      </w:pPr>
    </w:p>
    <w:p>
      <w:pPr>
        <w:widowControl/>
        <w:tabs>
          <w:tab w:val="left" w:pos="851"/>
        </w:tabs>
        <w:adjustRightInd w:val="0"/>
        <w:snapToGrid w:val="0"/>
        <w:spacing w:line="384" w:lineRule="auto"/>
        <w:ind w:firstLine="482" w:firstLineChars="200"/>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第五条工期及要求</w:t>
      </w:r>
    </w:p>
    <w:p>
      <w:pPr>
        <w:widowControl/>
        <w:spacing w:line="384" w:lineRule="auto"/>
        <w:ind w:firstLine="480" w:firstLineChars="200"/>
        <w:jc w:val="left"/>
        <w:rPr>
          <w:rFonts w:ascii="宋体" w:hAnsi="宋体" w:eastAsia="宋体" w:cs="宋体"/>
          <w:color w:val="auto"/>
          <w:sz w:val="24"/>
          <w:szCs w:val="24"/>
          <w:highlight w:val="none"/>
        </w:rPr>
      </w:pPr>
      <w:r>
        <w:rPr>
          <w:rFonts w:ascii="宋体" w:hAnsi="宋体" w:eastAsia="宋体" w:cs="宋体"/>
          <w:color w:val="auto"/>
          <w:sz w:val="24"/>
          <w:szCs w:val="24"/>
          <w:highlight w:val="none"/>
        </w:rPr>
        <w:t>5.1</w:t>
      </w:r>
      <w:r>
        <w:rPr>
          <w:rFonts w:hint="eastAsia" w:ascii="宋体" w:hAnsi="宋体" w:eastAsia="宋体" w:cs="宋体"/>
          <w:color w:val="auto"/>
          <w:sz w:val="24"/>
          <w:szCs w:val="24"/>
          <w:highlight w:val="none"/>
        </w:rPr>
        <w:t>开工日期暂定为：</w:t>
      </w:r>
      <w:r>
        <w:rPr>
          <w:rFonts w:hint="eastAsia" w:ascii="宋体" w:hAnsi="宋体" w:eastAsia="宋体" w:cs="宋体"/>
          <w:color w:val="auto"/>
          <w:sz w:val="24"/>
          <w:szCs w:val="24"/>
          <w:highlight w:val="none"/>
          <w:u w:val="single"/>
        </w:rPr>
        <w:t>…年…月…日</w:t>
      </w:r>
      <w:r>
        <w:rPr>
          <w:rFonts w:hint="eastAsia" w:ascii="宋体" w:hAnsi="宋体" w:eastAsia="宋体" w:cs="宋体"/>
          <w:color w:val="auto"/>
          <w:sz w:val="24"/>
          <w:szCs w:val="24"/>
          <w:highlight w:val="none"/>
        </w:rPr>
        <w:t>，具体日期以甲方发出的开工报告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通知为准。乙方不能按时开工，应当于开工报告</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通知载明的开工日期</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天前，以书面形式向甲方提出延期开工的理由。甲方应当在接到延期开工申请后的</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小时内以书面形式答复乙方。甲方在接到延期开工申请后</w:t>
      </w:r>
      <w:r>
        <w:rPr>
          <w:rFonts w:ascii="宋体" w:hAnsi="宋体" w:eastAsia="宋体" w:cs="宋体"/>
          <w:color w:val="auto"/>
          <w:sz w:val="24"/>
          <w:szCs w:val="24"/>
          <w:highlight w:val="none"/>
        </w:rPr>
        <w:t>48</w:t>
      </w:r>
      <w:r>
        <w:rPr>
          <w:rFonts w:hint="eastAsia" w:ascii="宋体" w:hAnsi="宋体" w:eastAsia="宋体" w:cs="宋体"/>
          <w:color w:val="auto"/>
          <w:sz w:val="24"/>
          <w:szCs w:val="24"/>
          <w:highlight w:val="none"/>
        </w:rPr>
        <w:t>小时内不答复，视为同意乙方要求，工期相应顺延。甲方不同意延期要求或乙方未在规定时间内提出延期开工，工期不予顺延。合同工期总日历天数</w:t>
      </w:r>
      <w:r>
        <w:rPr>
          <w:rFonts w:hint="eastAsia" w:ascii="宋体" w:hAnsi="宋体" w:eastAsia="宋体" w:cs="宋体"/>
          <w:color w:val="auto"/>
          <w:sz w:val="24"/>
          <w:szCs w:val="24"/>
          <w:highlight w:val="none"/>
          <w:lang w:val="en-US" w:eastAsia="zh-CN"/>
        </w:rPr>
        <w:t>60</w:t>
      </w:r>
      <w:r>
        <w:rPr>
          <w:rFonts w:hint="eastAsia" w:ascii="宋体" w:hAnsi="宋体" w:eastAsia="宋体" w:cs="宋体"/>
          <w:color w:val="auto"/>
          <w:sz w:val="24"/>
          <w:szCs w:val="24"/>
          <w:highlight w:val="none"/>
        </w:rPr>
        <w:t>天。乙方未能按合同工期竣工验收的，每逾期一天，甲方有权要求乙方按</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 xml:space="preserve"> 1%</w:t>
      </w:r>
      <w:r>
        <w:rPr>
          <w:rFonts w:hint="eastAsia" w:ascii="宋体" w:hAnsi="宋体" w:eastAsia="宋体" w:cs="宋体"/>
          <w:color w:val="auto"/>
          <w:sz w:val="24"/>
          <w:szCs w:val="24"/>
          <w:highlight w:val="none"/>
        </w:rPr>
        <w:t>支付违约金，逾期达到</w:t>
      </w:r>
      <w:r>
        <w:rPr>
          <w:rFonts w:hint="eastAsia" w:ascii="宋体" w:hAnsi="宋体" w:eastAsia="宋体" w:cs="宋体"/>
          <w:color w:val="auto"/>
          <w:sz w:val="24"/>
          <w:szCs w:val="24"/>
          <w:highlight w:val="none"/>
          <w:u w:val="single"/>
        </w:rPr>
        <w:t xml:space="preserve">  3</w:t>
      </w:r>
      <w:r>
        <w:rPr>
          <w:rFonts w:ascii="宋体" w:hAnsi="宋体" w:eastAsia="宋体" w:cs="宋体"/>
          <w:color w:val="auto"/>
          <w:sz w:val="24"/>
          <w:szCs w:val="24"/>
          <w:highlight w:val="none"/>
          <w:u w:val="single"/>
        </w:rPr>
        <w:t>0</w:t>
      </w:r>
      <w:r>
        <w:rPr>
          <w:rFonts w:hint="eastAsia" w:ascii="宋体" w:hAnsi="宋体" w:eastAsia="宋体" w:cs="宋体"/>
          <w:color w:val="auto"/>
          <w:sz w:val="24"/>
          <w:szCs w:val="24"/>
          <w:highlight w:val="none"/>
        </w:rPr>
        <w:t>天及以上的，甲方有权解除合同并要求乙方支付</w:t>
      </w:r>
      <w:r>
        <w:rPr>
          <w:rFonts w:hint="eastAsia" w:ascii="宋体" w:hAnsi="宋体" w:eastAsia="宋体" w:cs="宋体"/>
          <w:color w:val="auto"/>
          <w:sz w:val="24"/>
          <w:szCs w:val="24"/>
          <w:highlight w:val="none"/>
          <w:u w:val="single"/>
        </w:rPr>
        <w:t>合同暂定总价的</w:t>
      </w:r>
      <w:r>
        <w:rPr>
          <w:rFonts w:ascii="宋体" w:hAnsi="宋体" w:eastAsia="宋体" w:cs="宋体"/>
          <w:color w:val="auto"/>
          <w:sz w:val="24"/>
          <w:szCs w:val="24"/>
          <w:highlight w:val="none"/>
          <w:u w:val="single"/>
        </w:rPr>
        <w:t>20%</w:t>
      </w:r>
      <w:r>
        <w:rPr>
          <w:rFonts w:ascii="宋体" w:hAnsi="宋体" w:eastAsia="宋体" w:cs="宋体"/>
          <w:color w:val="auto"/>
          <w:sz w:val="24"/>
          <w:szCs w:val="24"/>
          <w:highlight w:val="none"/>
        </w:rPr>
        <w:t>作为违约金。</w:t>
      </w:r>
    </w:p>
    <w:p>
      <w:pPr>
        <w:widowControl/>
        <w:spacing w:line="384" w:lineRule="auto"/>
        <w:ind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5.2</w:t>
      </w:r>
      <w:r>
        <w:rPr>
          <w:rFonts w:hint="eastAsia" w:ascii="宋体" w:hAnsi="宋体" w:eastAsia="宋体" w:cs="宋体"/>
          <w:bCs/>
          <w:color w:val="auto"/>
          <w:sz w:val="24"/>
          <w:szCs w:val="24"/>
          <w:highlight w:val="none"/>
        </w:rPr>
        <w:t>乙方在施工期间应严格遵守《中华人民共和国安全生产法》、《建设工程安全生产管理条例》等法律法规以及文明施工、深夜施工、环卫和城管等规定，建立规章制度和防护措施并向甲方报备。如甲方或相关职能部门在施工过程中发现安全问题或者发出整改通知书，乙方应立即停工整改。如果逾期不整改或者整改不符合合同约定，甲方有权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5%/</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作为违约金，超过三次（含三次）的，甲方有权解除合同，要求乙方支付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20%</w:t>
      </w:r>
      <w:r>
        <w:rPr>
          <w:rFonts w:hint="eastAsia" w:ascii="宋体" w:hAnsi="宋体" w:eastAsia="宋体" w:cs="宋体"/>
          <w:bCs/>
          <w:color w:val="auto"/>
          <w:sz w:val="24"/>
          <w:szCs w:val="24"/>
          <w:highlight w:val="none"/>
        </w:rPr>
        <w:t>作为违约金。由此造成的经济和法律责任，均由乙方负责。</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5.3</w:t>
      </w:r>
      <w:r>
        <w:rPr>
          <w:rFonts w:hint="eastAsia" w:ascii="宋体" w:hAnsi="宋体" w:eastAsia="宋体" w:cs="宋体"/>
          <w:bCs/>
          <w:color w:val="auto"/>
          <w:sz w:val="24"/>
          <w:szCs w:val="24"/>
          <w:highlight w:val="none"/>
        </w:rPr>
        <w:t>乙方应按合同及甲方提供的技术文件要求进行本项目实施和安装。乙方未经甲方同意，不得将本项目图纸泄露或转给第三人。除乙方存档需要的图纸外，乙方应于项目质量保修期满后日内将全部图纸退还给甲方。</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5.4</w:t>
      </w:r>
      <w:r>
        <w:rPr>
          <w:rFonts w:hint="eastAsia" w:ascii="宋体" w:hAnsi="宋体" w:eastAsia="宋体" w:cs="宋体"/>
          <w:bCs/>
          <w:color w:val="auto"/>
          <w:sz w:val="24"/>
          <w:szCs w:val="24"/>
          <w:highlight w:val="none"/>
        </w:rPr>
        <w:t>合同约定的项目，乙方不得转包、分包。否则，甲方有权单方面终止合同，并令其立即退场，由此而造成的经济损失由乙方负责赔偿。</w:t>
      </w:r>
    </w:p>
    <w:p>
      <w:pPr>
        <w:widowControl/>
        <w:spacing w:line="384" w:lineRule="auto"/>
        <w:ind w:left="1" w:firstLine="480" w:firstLineChars="200"/>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5.5乙方不履行合同义务、或履行合同义务不符合合同约定、或违反国家、省、市行业标准的，甲方有权要求乙方限期整改。乙方逾期未完成整改的，每项每超过1日支付违约金人民币</w:t>
      </w:r>
      <w:r>
        <w:rPr>
          <w:rFonts w:ascii="宋体" w:hAnsi="宋体" w:eastAsia="宋体" w:cs="宋体"/>
          <w:bCs/>
          <w:color w:val="auto"/>
          <w:sz w:val="24"/>
          <w:szCs w:val="24"/>
          <w:highlight w:val="none"/>
          <w:u w:val="single"/>
        </w:rPr>
        <w:t>1万元</w:t>
      </w:r>
      <w:r>
        <w:rPr>
          <w:rFonts w:ascii="宋体" w:hAnsi="宋体" w:eastAsia="宋体" w:cs="宋体"/>
          <w:bCs/>
          <w:color w:val="auto"/>
          <w:sz w:val="24"/>
          <w:szCs w:val="24"/>
          <w:highlight w:val="none"/>
        </w:rPr>
        <w:t>，超过_</w:t>
      </w:r>
      <w:r>
        <w:rPr>
          <w:rFonts w:hint="eastAsia" w:ascii="宋体" w:hAnsi="宋体" w:eastAsia="宋体" w:cs="宋体"/>
          <w:bCs/>
          <w:color w:val="auto"/>
          <w:sz w:val="24"/>
          <w:szCs w:val="24"/>
          <w:highlight w:val="none"/>
          <w:u w:val="single"/>
        </w:rPr>
        <w:t>1</w:t>
      </w:r>
      <w:r>
        <w:rPr>
          <w:rFonts w:ascii="宋体" w:hAnsi="宋体" w:eastAsia="宋体" w:cs="宋体"/>
          <w:bCs/>
          <w:color w:val="auto"/>
          <w:sz w:val="24"/>
          <w:szCs w:val="24"/>
          <w:highlight w:val="none"/>
          <w:u w:val="single"/>
        </w:rPr>
        <w:t>5</w:t>
      </w:r>
      <w:r>
        <w:rPr>
          <w:rFonts w:ascii="宋体" w:hAnsi="宋体" w:eastAsia="宋体" w:cs="宋体"/>
          <w:bCs/>
          <w:color w:val="auto"/>
          <w:sz w:val="24"/>
          <w:szCs w:val="24"/>
          <w:highlight w:val="none"/>
        </w:rPr>
        <w:t>_日，甲方有权解除合同并要求乙方支付</w:t>
      </w:r>
      <w:r>
        <w:rPr>
          <w:rFonts w:ascii="宋体" w:hAnsi="宋体" w:eastAsia="宋体" w:cs="宋体"/>
          <w:bCs/>
          <w:color w:val="auto"/>
          <w:sz w:val="24"/>
          <w:szCs w:val="24"/>
          <w:highlight w:val="none"/>
          <w:u w:val="single"/>
        </w:rPr>
        <w:t>合同暂定总价的20%</w:t>
      </w:r>
      <w:r>
        <w:rPr>
          <w:rFonts w:ascii="宋体" w:hAnsi="宋体" w:eastAsia="宋体" w:cs="宋体"/>
          <w:bCs/>
          <w:color w:val="auto"/>
          <w:sz w:val="24"/>
          <w:szCs w:val="24"/>
          <w:highlight w:val="none"/>
        </w:rPr>
        <w:t>作为违约金</w:t>
      </w:r>
      <w:r>
        <w:rPr>
          <w:rFonts w:hint="eastAsia" w:cs="Times New Roman" w:asciiTheme="minorEastAsia" w:hAnsiTheme="minorEastAsia"/>
          <w:bCs/>
          <w:color w:val="auto"/>
          <w:sz w:val="24"/>
          <w:szCs w:val="24"/>
          <w:highlight w:val="none"/>
        </w:rPr>
        <w:t>（</w:t>
      </w:r>
      <w:r>
        <w:rPr>
          <w:rFonts w:hint="eastAsia" w:ascii="Times New Roman" w:hAnsi="Times New Roman" w:eastAsia="宋体" w:cs="宋体"/>
          <w:color w:val="auto"/>
          <w:sz w:val="24"/>
          <w:szCs w:val="24"/>
          <w:highlight w:val="none"/>
        </w:rPr>
        <w:t>如合同另行约定违约责任，从其约定</w:t>
      </w:r>
      <w:r>
        <w:rPr>
          <w:rFonts w:hint="eastAsia" w:cs="Times New Roman" w:asciiTheme="minorEastAsia" w:hAnsiTheme="minorEastAsia"/>
          <w:bCs/>
          <w:color w:val="auto"/>
          <w:sz w:val="24"/>
          <w:szCs w:val="24"/>
          <w:highlight w:val="none"/>
        </w:rPr>
        <w:t>）</w:t>
      </w:r>
      <w:r>
        <w:rPr>
          <w:rFonts w:ascii="宋体" w:hAnsi="宋体" w:eastAsia="宋体" w:cs="宋体"/>
          <w:bCs/>
          <w:color w:val="auto"/>
          <w:sz w:val="24"/>
          <w:szCs w:val="24"/>
          <w:highlight w:val="none"/>
        </w:rPr>
        <w:t>。</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5.6乙方不得随意更换项目负责人及附件5中的相关人员，如确须更换，应提前征得甲方同意。如有违反，甲方有权解除合同并要求乙方支付</w:t>
      </w:r>
      <w:r>
        <w:rPr>
          <w:rFonts w:hint="eastAsia" w:asciiTheme="minorEastAsia" w:hAnsiTheme="minorEastAsia" w:cstheme="minorEastAsia"/>
          <w:color w:val="auto"/>
          <w:sz w:val="24"/>
          <w:szCs w:val="24"/>
          <w:highlight w:val="none"/>
          <w:u w:val="single"/>
        </w:rPr>
        <w:t>5000元/人次</w:t>
      </w:r>
      <w:r>
        <w:rPr>
          <w:rFonts w:hint="eastAsia" w:asciiTheme="minorEastAsia" w:hAnsiTheme="minorEastAsia" w:cstheme="minorEastAsia"/>
          <w:color w:val="auto"/>
          <w:sz w:val="24"/>
          <w:szCs w:val="24"/>
          <w:highlight w:val="none"/>
        </w:rPr>
        <w:t xml:space="preserve">作为违约金，以及赔偿由此造成的一切损失(包含质量安全事故、工期延误、增加投资等)。 </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5.7施工过程中，项目负责人应驻场管理，否则甲方有权要求乙方支付违约</w:t>
      </w:r>
      <w:r>
        <w:rPr>
          <w:rFonts w:hint="eastAsia" w:asciiTheme="minorEastAsia" w:hAnsiTheme="minorEastAsia" w:cstheme="minorEastAsia"/>
          <w:color w:val="auto"/>
          <w:sz w:val="24"/>
          <w:szCs w:val="24"/>
          <w:highlight w:val="none"/>
          <w:u w:val="single"/>
        </w:rPr>
        <w:t xml:space="preserve"> 1000元/天</w:t>
      </w:r>
      <w:r>
        <w:rPr>
          <w:rFonts w:hint="eastAsia" w:asciiTheme="minorEastAsia" w:hAnsiTheme="minorEastAsia" w:cstheme="minorEastAsia"/>
          <w:color w:val="auto"/>
          <w:sz w:val="24"/>
          <w:szCs w:val="24"/>
          <w:highlight w:val="none"/>
        </w:rPr>
        <w:t>，因此造成损失的，按实际发生额赔偿。</w:t>
      </w:r>
    </w:p>
    <w:p>
      <w:pPr>
        <w:topLinePunct/>
        <w:autoSpaceDE/>
        <w:autoSpaceDN/>
        <w:adjustRightInd/>
        <w:spacing w:line="500" w:lineRule="exact"/>
        <w:ind w:firstLine="480" w:firstLineChars="200"/>
        <w:jc w:val="left"/>
        <w:rPr>
          <w:rFonts w:hint="eastAsia" w:asciiTheme="minorEastAsia" w:hAnsiTheme="minorEastAsia" w:cstheme="minorEastAsia"/>
          <w:color w:val="auto"/>
          <w:kern w:val="2"/>
          <w:sz w:val="24"/>
          <w:szCs w:val="24"/>
          <w:highlight w:val="none"/>
        </w:rPr>
      </w:pPr>
      <w:r>
        <w:rPr>
          <w:rFonts w:hint="eastAsia" w:asciiTheme="minorEastAsia" w:hAnsiTheme="minorEastAsia" w:cstheme="minorEastAsia"/>
          <w:color w:val="auto"/>
          <w:kern w:val="2"/>
          <w:sz w:val="24"/>
          <w:szCs w:val="24"/>
          <w:highlight w:val="none"/>
        </w:rPr>
        <w:t>5.8施工过程中，乙方应负责配备现场的应急物资。具体应急物资配备详见附件应急救援物资清单。（如需）</w:t>
      </w:r>
    </w:p>
    <w:p>
      <w:pPr>
        <w:topLinePunct/>
        <w:spacing w:line="500" w:lineRule="exact"/>
        <w:ind w:firstLine="480" w:firstLineChars="200"/>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5.9在合同有效期内，乙方自愿接受甲方按《广州市净水有限公司经营建设项目参建企业不诚信行为管理办法》、《营运项目承包单位日常履约考评参照表（安全）》处理，具体处理标准详见附件3。</w:t>
      </w:r>
    </w:p>
    <w:p>
      <w:pPr>
        <w:autoSpaceDE w:val="0"/>
        <w:autoSpaceDN w:val="0"/>
        <w:adjustRightInd w:val="0"/>
        <w:jc w:val="left"/>
        <w:rPr>
          <w:rFonts w:ascii="宋体" w:hAnsi="Times New Roman" w:eastAsia="仿宋_GB2312" w:cs="宋体"/>
          <w:color w:val="auto"/>
          <w:kern w:val="0"/>
          <w:sz w:val="24"/>
          <w:szCs w:val="24"/>
          <w:highlight w:val="none"/>
        </w:rPr>
      </w:pPr>
    </w:p>
    <w:p>
      <w:pPr>
        <w:tabs>
          <w:tab w:val="left" w:pos="851"/>
        </w:tabs>
        <w:adjustRightInd w:val="0"/>
        <w:snapToGrid w:val="0"/>
        <w:spacing w:line="360" w:lineRule="auto"/>
        <w:ind w:firstLine="482" w:firstLineChars="200"/>
        <w:jc w:val="left"/>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第六条实施条件及管理要求</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6.1</w:t>
      </w:r>
      <w:r>
        <w:rPr>
          <w:rFonts w:hint="eastAsia" w:ascii="宋体" w:hAnsi="宋体" w:eastAsia="宋体" w:cs="宋体"/>
          <w:color w:val="auto"/>
          <w:sz w:val="24"/>
          <w:szCs w:val="24"/>
          <w:highlight w:val="none"/>
        </w:rPr>
        <w:t>甲方提供临时设施及材料实施场地，乙方确认在签订合同前已查看过甲方所提供的场地及周围的环境，掌握所有与项目实施有关或对项目实施有影响的情况，乙方进场后因场地因素所产生的后果均由乙方负责。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6.2</w:t>
      </w:r>
      <w:r>
        <w:rPr>
          <w:rFonts w:hint="eastAsia" w:ascii="宋体" w:hAnsi="宋体" w:eastAsia="宋体" w:cs="宋体"/>
          <w:color w:val="auto"/>
          <w:sz w:val="24"/>
          <w:szCs w:val="24"/>
          <w:highlight w:val="none"/>
        </w:rPr>
        <w:t>施工用水用电采用以下</w:t>
      </w:r>
      <w:r>
        <w:rPr>
          <w:rFonts w:hint="eastAsia" w:ascii="宋体" w:hAnsi="宋体" w:eastAsia="宋体" w:cs="宋体"/>
          <w:color w:val="auto"/>
          <w:sz w:val="24"/>
          <w:szCs w:val="24"/>
          <w:highlight w:val="none"/>
          <w:u w:val="single"/>
        </w:rPr>
        <w:t xml:space="preserve">  （3）  </w:t>
      </w:r>
      <w:r>
        <w:rPr>
          <w:rFonts w:hint="eastAsia" w:ascii="宋体" w:hAnsi="宋体" w:eastAsia="宋体" w:cs="宋体"/>
          <w:color w:val="auto"/>
          <w:sz w:val="24"/>
          <w:szCs w:val="24"/>
          <w:highlight w:val="none"/>
        </w:rPr>
        <w:t>方式执行。</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（1）由甲方提供施工用水用电接口，水电费按合同综合单价水电含量计算，从甲方支付的工程款中直接扣回。</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（2）由甲方提供施工用水用电接口，费用按（月/项目）结算，由乙方向甲方或甲方下辖分公司/子公司支付。水电费用按所属供电局、自来水公司收费标准按实计算。</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（3）由乙方自行负责。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6.3</w:t>
      </w:r>
      <w:r>
        <w:rPr>
          <w:rFonts w:hint="eastAsia" w:ascii="宋体" w:hAnsi="宋体" w:eastAsia="宋体" w:cs="宋体"/>
          <w:color w:val="auto"/>
          <w:sz w:val="24"/>
          <w:szCs w:val="24"/>
          <w:highlight w:val="none"/>
        </w:rPr>
        <w:t>施工时间安排：上午</w:t>
      </w:r>
      <w:r>
        <w:rPr>
          <w:rFonts w:ascii="宋体" w:hAnsi="宋体" w:eastAsia="宋体" w:cs="宋体"/>
          <w:color w:val="auto"/>
          <w:sz w:val="24"/>
          <w:szCs w:val="24"/>
          <w:highlight w:val="none"/>
        </w:rPr>
        <w:t>7</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00-12</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，下午</w:t>
      </w:r>
      <w:r>
        <w:rPr>
          <w:rFonts w:ascii="宋体" w:hAnsi="宋体" w:eastAsia="宋体" w:cs="宋体"/>
          <w:color w:val="auto"/>
          <w:sz w:val="24"/>
          <w:szCs w:val="24"/>
          <w:highlight w:val="none"/>
        </w:rPr>
        <w:t>14</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00-18</w:t>
      </w: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00</w:t>
      </w:r>
      <w:r>
        <w:rPr>
          <w:rFonts w:hint="eastAsia" w:ascii="宋体" w:hAnsi="宋体" w:eastAsia="宋体" w:cs="宋体"/>
          <w:color w:val="auto"/>
          <w:sz w:val="24"/>
          <w:szCs w:val="24"/>
          <w:highlight w:val="none"/>
        </w:rPr>
        <w:t>，施工时间如需变动，以甲方的书面或口头通知为准。</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6.4</w:t>
      </w:r>
      <w:r>
        <w:rPr>
          <w:rFonts w:hint="eastAsia" w:ascii="宋体" w:hAnsi="宋体" w:eastAsia="宋体" w:cs="宋体"/>
          <w:color w:val="auto"/>
          <w:sz w:val="24"/>
          <w:szCs w:val="24"/>
          <w:highlight w:val="none"/>
        </w:rPr>
        <w:t>进场施工人员必须严格遵守</w:t>
      </w:r>
      <w:r>
        <w:rPr>
          <w:rFonts w:hint="eastAsia" w:ascii="宋体" w:hAnsi="宋体" w:eastAsia="宋体" w:cs="宋体"/>
          <w:color w:val="auto"/>
          <w:kern w:val="10"/>
          <w:sz w:val="24"/>
          <w:szCs w:val="24"/>
          <w:highlight w:val="none"/>
        </w:rPr>
        <w:t>污水处理厂</w:t>
      </w:r>
      <w:r>
        <w:rPr>
          <w:rFonts w:hint="eastAsia" w:ascii="宋体" w:hAnsi="宋体" w:eastAsia="宋体" w:cs="宋体"/>
          <w:color w:val="auto"/>
          <w:sz w:val="24"/>
          <w:szCs w:val="24"/>
          <w:highlight w:val="none"/>
        </w:rPr>
        <w:t>一切规章制度。进入施工现场人员必须佩戴出入证，并自觉接受门岗检查。</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6.5</w:t>
      </w:r>
      <w:r>
        <w:rPr>
          <w:rFonts w:hint="eastAsia" w:ascii="宋体" w:hAnsi="宋体" w:eastAsia="宋体" w:cs="宋体"/>
          <w:color w:val="auto"/>
          <w:sz w:val="24"/>
          <w:szCs w:val="24"/>
          <w:highlight w:val="none"/>
        </w:rPr>
        <w:t>环境保护要求：</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）做好施工噪声、废气、废水等控制；</w:t>
      </w:r>
    </w:p>
    <w:p>
      <w:pPr>
        <w:snapToGrid w:val="0"/>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）按照国家及广州市相关规定做好建筑垃圾的处理。</w:t>
      </w:r>
    </w:p>
    <w:p>
      <w:pPr>
        <w:snapToGrid w:val="0"/>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6.6</w:t>
      </w:r>
      <w:r>
        <w:rPr>
          <w:rFonts w:hint="eastAsia" w:ascii="宋体" w:hAnsi="宋体" w:eastAsia="宋体" w:cs="宋体"/>
          <w:color w:val="auto"/>
          <w:sz w:val="24"/>
          <w:szCs w:val="24"/>
          <w:highlight w:val="none"/>
        </w:rPr>
        <w:t>按相关法律法规及甲方相关作业施工管理要求执行。</w:t>
      </w:r>
    </w:p>
    <w:p>
      <w:pPr>
        <w:spacing w:line="384" w:lineRule="auto"/>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第七条 材料及设备供应</w:t>
      </w:r>
    </w:p>
    <w:p>
      <w:pPr>
        <w:spacing w:line="384" w:lineRule="auto"/>
        <w:ind w:firstLine="480" w:firstLineChars="2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本项目承包范围内所需的设备材料、成品、未成品、运输、保管、质量等责任均由乙方承担。甲方不提供材料。</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7.1</w:t>
      </w:r>
      <w:r>
        <w:rPr>
          <w:rFonts w:hint="eastAsia" w:ascii="宋体" w:hAnsi="宋体" w:eastAsia="宋体" w:cs="宋体"/>
          <w:color w:val="auto"/>
          <w:sz w:val="24"/>
          <w:szCs w:val="24"/>
          <w:highlight w:val="none"/>
        </w:rPr>
        <w:t>采购供应的材料、其名称、品种、型号、规格、质量等，均应符合国家、地方及行业有关规范及要求。</w:t>
      </w:r>
    </w:p>
    <w:p>
      <w:pPr>
        <w:spacing w:line="384" w:lineRule="auto"/>
        <w:ind w:left="657" w:leftChars="200" w:hanging="237" w:hangingChars="99"/>
        <w:rPr>
          <w:rFonts w:ascii="宋体" w:hAnsi="宋体" w:eastAsia="宋体" w:cs="宋体"/>
          <w:color w:val="auto"/>
          <w:sz w:val="24"/>
          <w:szCs w:val="24"/>
          <w:highlight w:val="none"/>
        </w:rPr>
      </w:pPr>
      <w:r>
        <w:rPr>
          <w:rFonts w:ascii="宋体" w:hAnsi="宋体" w:eastAsia="宋体" w:cs="宋体"/>
          <w:color w:val="auto"/>
          <w:sz w:val="24"/>
          <w:szCs w:val="24"/>
          <w:highlight w:val="none"/>
        </w:rPr>
        <w:t>7.2</w:t>
      </w:r>
      <w:r>
        <w:rPr>
          <w:rFonts w:hint="eastAsia" w:ascii="宋体" w:hAnsi="宋体" w:eastAsia="宋体" w:cs="宋体"/>
          <w:color w:val="auto"/>
          <w:sz w:val="24"/>
          <w:szCs w:val="24"/>
          <w:highlight w:val="none"/>
        </w:rPr>
        <w:t>所有材料必须具备合格证明，并保证产品的有效性。</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7.3</w:t>
      </w:r>
      <w:r>
        <w:rPr>
          <w:rFonts w:hint="eastAsia" w:ascii="宋体" w:hAnsi="宋体" w:eastAsia="宋体" w:cs="宋体"/>
          <w:color w:val="auto"/>
          <w:sz w:val="24"/>
          <w:szCs w:val="24"/>
          <w:highlight w:val="none"/>
        </w:rPr>
        <w:t>由于乙方提供的伪劣、假冒等所有不合格材料而导致的损失、事故及一切后果，均由乙方负责并赔偿甲方所有损失，并负责更换所有已施工的不合格材料。</w:t>
      </w:r>
    </w:p>
    <w:p>
      <w:pPr>
        <w:tabs>
          <w:tab w:val="left" w:pos="360"/>
        </w:tabs>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7.4</w:t>
      </w:r>
      <w:r>
        <w:rPr>
          <w:rFonts w:hint="eastAsia" w:ascii="宋体" w:hAnsi="宋体" w:eastAsia="宋体" w:cs="宋体"/>
          <w:color w:val="auto"/>
          <w:sz w:val="24"/>
          <w:szCs w:val="24"/>
          <w:highlight w:val="none"/>
        </w:rPr>
        <w:t>乙方必须根据投标文件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询价响应文件（如有）上主要材料的明细（包括厂家、规格、品质等级等）提供材料。工程实施时，如发现材料不一致，甲方有权拒用，造成损失由乙方承担。</w:t>
      </w:r>
    </w:p>
    <w:p>
      <w:pPr>
        <w:spacing w:line="384" w:lineRule="auto"/>
        <w:ind w:left="-2" w:leftChars="-1"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7.5 </w:t>
      </w:r>
      <w:r>
        <w:rPr>
          <w:rFonts w:hint="eastAsia" w:ascii="宋体" w:hAnsi="宋体" w:eastAsia="宋体" w:cs="宋体"/>
          <w:color w:val="auto"/>
          <w:sz w:val="24"/>
          <w:szCs w:val="24"/>
          <w:highlight w:val="none"/>
        </w:rPr>
        <w:t>甲方有权对施工质量进行监督、检查或检验，也可自行委托第三方进行质量检验，甲方或第三方的检验结果作为最终的质量评定结果。</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7.6 </w:t>
      </w:r>
      <w:r>
        <w:rPr>
          <w:rFonts w:hint="eastAsia" w:ascii="宋体" w:hAnsi="宋体" w:eastAsia="宋体" w:cs="宋体"/>
          <w:color w:val="auto"/>
          <w:sz w:val="24"/>
          <w:szCs w:val="24"/>
          <w:highlight w:val="none"/>
        </w:rPr>
        <w:t>承包范围之内工程所用之设备，由乙方提供。</w:t>
      </w:r>
    </w:p>
    <w:p>
      <w:pPr>
        <w:spacing w:line="384" w:lineRule="auto"/>
        <w:rPr>
          <w:rFonts w:ascii="宋体" w:hAnsi="宋体" w:eastAsia="宋体" w:cs="宋体"/>
          <w:color w:val="auto"/>
          <w:sz w:val="24"/>
          <w:szCs w:val="24"/>
          <w:highlight w:val="none"/>
        </w:rPr>
      </w:pPr>
      <w:r>
        <w:rPr>
          <w:rFonts w:hint="eastAsia" w:ascii="宋体" w:hAnsi="宋体" w:eastAsia="宋体" w:cs="宋体"/>
          <w:b/>
          <w:bCs/>
          <w:color w:val="auto"/>
          <w:sz w:val="24"/>
          <w:szCs w:val="24"/>
          <w:highlight w:val="none"/>
        </w:rPr>
        <w:t>第八条付</w:t>
      </w:r>
      <w:r>
        <w:rPr>
          <w:rFonts w:hint="eastAsia" w:ascii="宋体" w:hAnsi="宋体" w:eastAsia="宋体" w:cs="宋体"/>
          <w:b/>
          <w:color w:val="auto"/>
          <w:sz w:val="24"/>
          <w:szCs w:val="24"/>
          <w:highlight w:val="none"/>
        </w:rPr>
        <w:t>款及履约担保</w:t>
      </w:r>
    </w:p>
    <w:p>
      <w:pPr>
        <w:spacing w:line="384" w:lineRule="auto"/>
        <w:ind w:firstLine="480" w:firstLineChars="200"/>
        <w:rPr>
          <w:rFonts w:ascii="宋体" w:hAnsi="宋体" w:cs="宋体"/>
          <w:bCs/>
          <w:sz w:val="24"/>
          <w:u w:val="single"/>
        </w:rPr>
      </w:pPr>
      <w:r>
        <w:rPr>
          <w:rFonts w:ascii="宋体" w:hAnsi="宋体" w:cs="宋体"/>
          <w:sz w:val="24"/>
        </w:rPr>
        <w:t>8.1</w:t>
      </w:r>
      <w:r>
        <w:rPr>
          <w:rFonts w:hint="eastAsia" w:ascii="宋体" w:hAnsi="宋体" w:cs="宋体"/>
          <w:bCs/>
          <w:sz w:val="24"/>
        </w:rPr>
        <w:t>预付款的支付：</w:t>
      </w:r>
      <w:r>
        <w:rPr>
          <w:rFonts w:ascii="宋体" w:hAnsi="宋体" w:cs="宋体"/>
          <w:bCs/>
          <w:sz w:val="24"/>
        </w:rPr>
        <w:sym w:font="Wingdings" w:char="F0A8"/>
      </w:r>
      <w:r>
        <w:rPr>
          <w:rFonts w:hint="eastAsia" w:ascii="宋体" w:hAnsi="宋体" w:cs="宋体"/>
          <w:bCs/>
          <w:sz w:val="24"/>
        </w:rPr>
        <w:t>无；</w:t>
      </w:r>
      <w:r>
        <w:rPr>
          <w:rFonts w:ascii="宋体" w:hAnsi="宋体" w:cs="宋体"/>
          <w:bCs/>
          <w:sz w:val="24"/>
        </w:rPr>
        <w:sym w:font="Wingdings" w:char="00FE"/>
      </w:r>
      <w:r>
        <w:rPr>
          <w:rFonts w:hint="eastAsia" w:ascii="宋体" w:hAnsi="宋体" w:cs="宋体"/>
          <w:bCs/>
          <w:sz w:val="24"/>
        </w:rPr>
        <w:t>有,合同签订后，乙方开具等额的增值税专用发票及提交履约担保担保（如有）后</w:t>
      </w:r>
      <w:r>
        <w:rPr>
          <w:rFonts w:ascii="宋体" w:hAnsi="宋体" w:cs="宋体"/>
          <w:bCs/>
          <w:sz w:val="24"/>
          <w:u w:val="single"/>
        </w:rPr>
        <w:t xml:space="preserve"> 10 </w:t>
      </w:r>
      <w:r>
        <w:rPr>
          <w:rFonts w:hint="eastAsia" w:ascii="宋体" w:hAnsi="宋体" w:cs="宋体"/>
          <w:bCs/>
          <w:sz w:val="24"/>
        </w:rPr>
        <w:t>个工作日内，甲方支付合同</w:t>
      </w:r>
      <w:r>
        <w:rPr>
          <w:rFonts w:hint="eastAsia" w:ascii="宋体" w:hAnsi="宋体" w:cs="宋体"/>
          <w:sz w:val="24"/>
        </w:rPr>
        <w:t>暂定总价</w:t>
      </w:r>
      <w:r>
        <w:rPr>
          <w:rFonts w:hint="eastAsia" w:ascii="宋体" w:hAnsi="宋体" w:cs="宋体"/>
          <w:bCs/>
          <w:sz w:val="24"/>
        </w:rPr>
        <w:t>的</w:t>
      </w:r>
      <w:r>
        <w:rPr>
          <w:rFonts w:ascii="宋体" w:hAnsi="宋体" w:cs="宋体"/>
          <w:bCs/>
          <w:sz w:val="24"/>
          <w:u w:val="single"/>
        </w:rPr>
        <w:t>30%</w:t>
      </w:r>
      <w:r>
        <w:rPr>
          <w:rFonts w:hint="eastAsia" w:ascii="宋体" w:hAnsi="宋体" w:cs="宋体"/>
          <w:sz w:val="24"/>
        </w:rPr>
        <w:t>即</w:t>
      </w:r>
      <w:r>
        <w:rPr>
          <w:rFonts w:hint="eastAsia" w:ascii="宋体" w:hAnsi="宋体" w:cs="宋体"/>
          <w:sz w:val="24"/>
          <w:lang w:eastAsia="zh-CN"/>
        </w:rPr>
        <w:t>…</w:t>
      </w:r>
      <w:r>
        <w:rPr>
          <w:rFonts w:hint="eastAsia" w:ascii="宋体" w:hAnsi="宋体" w:cs="宋体"/>
          <w:sz w:val="24"/>
          <w:u w:val="single"/>
        </w:rPr>
        <w:t>元，（大写：</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bCs/>
          <w:sz w:val="24"/>
        </w:rPr>
        <w:t>作为预付款。</w:t>
      </w:r>
      <w:r>
        <w:rPr>
          <w:rFonts w:hint="eastAsia" w:ascii="宋体" w:hAnsi="宋体" w:cs="宋体"/>
          <w:sz w:val="24"/>
        </w:rPr>
        <w:t>若合同解除或终止，乙方在</w:t>
      </w:r>
      <w:r>
        <w:rPr>
          <w:rFonts w:ascii="宋体" w:hAnsi="宋体" w:cs="宋体"/>
          <w:sz w:val="24"/>
          <w:u w:val="single"/>
        </w:rPr>
        <w:t xml:space="preserve"> 5 </w:t>
      </w:r>
      <w:r>
        <w:rPr>
          <w:rFonts w:hint="eastAsia" w:ascii="宋体" w:hAnsi="宋体" w:cs="宋体"/>
          <w:sz w:val="24"/>
        </w:rPr>
        <w:t>个工作日内返还预付款（无息）。</w:t>
      </w:r>
      <w:r>
        <w:rPr>
          <w:rFonts w:hint="eastAsia" w:ascii="宋体" w:hAnsi="宋体" w:cs="宋体"/>
          <w:bCs/>
          <w:kern w:val="0"/>
          <w:sz w:val="24"/>
        </w:rPr>
        <w:t>逾期未返还，每逾期一天，乙方应按合同暂定总价的</w:t>
      </w:r>
      <w:r>
        <w:rPr>
          <w:rFonts w:hint="eastAsia" w:ascii="宋体" w:hAnsi="宋体" w:cs="宋体"/>
          <w:bCs/>
          <w:kern w:val="0"/>
          <w:sz w:val="24"/>
          <w:u w:val="single"/>
        </w:rPr>
        <w:t>万分之五</w:t>
      </w:r>
      <w:r>
        <w:rPr>
          <w:rFonts w:ascii="宋体" w:hAnsi="宋体" w:cs="宋体"/>
          <w:bCs/>
          <w:kern w:val="0"/>
          <w:sz w:val="24"/>
          <w:u w:val="single"/>
        </w:rPr>
        <w:t>/</w:t>
      </w:r>
      <w:r>
        <w:rPr>
          <w:rFonts w:hint="eastAsia" w:ascii="宋体" w:hAnsi="宋体" w:cs="宋体"/>
          <w:bCs/>
          <w:kern w:val="0"/>
          <w:sz w:val="24"/>
          <w:u w:val="single"/>
        </w:rPr>
        <w:t>天</w:t>
      </w:r>
      <w:r>
        <w:rPr>
          <w:rFonts w:hint="eastAsia" w:ascii="宋体" w:hAnsi="宋体" w:cs="宋体"/>
          <w:bCs/>
          <w:kern w:val="0"/>
          <w:sz w:val="24"/>
        </w:rPr>
        <w:t>支付违约金</w:t>
      </w:r>
      <w:r>
        <w:rPr>
          <w:rFonts w:hint="eastAsia" w:ascii="宋体" w:hAnsi="宋体" w:cs="宋体"/>
          <w:sz w:val="24"/>
        </w:rPr>
        <w:t>。</w:t>
      </w:r>
    </w:p>
    <w:p>
      <w:pPr>
        <w:pStyle w:val="12"/>
        <w:spacing w:line="384" w:lineRule="auto"/>
        <w:ind w:firstLine="480" w:firstLineChars="200"/>
        <w:outlineLvl w:val="1"/>
        <w:rPr>
          <w:rFonts w:hint="default" w:hAnsi="宋体" w:eastAsia="宋体" w:cs="宋体"/>
          <w:sz w:val="24"/>
          <w:szCs w:val="24"/>
          <w:lang w:val="en-US" w:eastAsia="zh-CN"/>
        </w:rPr>
      </w:pPr>
      <w:r>
        <w:rPr>
          <w:rFonts w:hAnsi="宋体" w:cs="宋体"/>
          <w:sz w:val="24"/>
          <w:szCs w:val="24"/>
        </w:rPr>
        <w:t>8.2</w:t>
      </w:r>
      <w:r>
        <w:rPr>
          <w:rFonts w:hint="eastAsia" w:hAnsi="宋体" w:cs="宋体"/>
          <w:sz w:val="24"/>
          <w:szCs w:val="24"/>
          <w:u w:val="single"/>
        </w:rPr>
        <w:t>项目验收合格后，由乙方提交申请支付资料</w:t>
      </w:r>
      <w:r>
        <w:rPr>
          <w:rFonts w:hAnsi="宋体" w:cs="宋体"/>
          <w:sz w:val="24"/>
          <w:szCs w:val="24"/>
          <w:u w:val="single"/>
        </w:rPr>
        <w:t xml:space="preserve"> 15 </w:t>
      </w:r>
      <w:r>
        <w:rPr>
          <w:rFonts w:hint="eastAsia" w:hAnsi="宋体" w:cs="宋体"/>
          <w:sz w:val="24"/>
          <w:szCs w:val="24"/>
          <w:u w:val="single"/>
        </w:rPr>
        <w:t>个工作日内，甲方支付</w:t>
      </w:r>
      <w:r>
        <w:rPr>
          <w:rFonts w:hint="eastAsia" w:hAnsi="宋体" w:cs="宋体"/>
          <w:sz w:val="24"/>
          <w:szCs w:val="24"/>
          <w:u w:val="single"/>
          <w:lang w:eastAsia="zh-CN"/>
        </w:rPr>
        <w:t>至</w:t>
      </w:r>
      <w:r>
        <w:rPr>
          <w:rFonts w:hint="eastAsia" w:hAnsi="宋体" w:cs="宋体"/>
          <w:sz w:val="24"/>
          <w:szCs w:val="24"/>
          <w:u w:val="single"/>
        </w:rPr>
        <w:t>合同暂定总价的</w:t>
      </w:r>
      <w:r>
        <w:rPr>
          <w:rFonts w:hint="eastAsia" w:hAnsi="宋体" w:cs="宋体"/>
          <w:sz w:val="24"/>
          <w:szCs w:val="24"/>
          <w:u w:val="single"/>
          <w:lang w:val="en-US" w:eastAsia="zh-CN"/>
        </w:rPr>
        <w:t>80</w:t>
      </w:r>
      <w:r>
        <w:rPr>
          <w:rFonts w:hint="eastAsia" w:hAnsi="宋体" w:cs="宋体"/>
          <w:sz w:val="24"/>
          <w:szCs w:val="24"/>
          <w:u w:val="single"/>
        </w:rPr>
        <w:t>％即</w:t>
      </w:r>
      <w:r>
        <w:rPr>
          <w:rFonts w:hint="eastAsia" w:hAnsi="宋体" w:cs="宋体"/>
          <w:sz w:val="24"/>
          <w:szCs w:val="24"/>
          <w:u w:val="single"/>
          <w:lang w:val="en-US" w:eastAsia="zh-CN"/>
        </w:rPr>
        <w:t>^</w:t>
      </w:r>
      <w:r>
        <w:rPr>
          <w:rFonts w:hint="eastAsia" w:hAnsi="宋体" w:cs="宋体"/>
          <w:sz w:val="24"/>
          <w:szCs w:val="24"/>
          <w:u w:val="single"/>
        </w:rPr>
        <w:t>万元给乙方。</w:t>
      </w:r>
      <w:r>
        <w:rPr>
          <w:rFonts w:hint="eastAsia" w:hAnsi="宋体" w:cs="宋体"/>
          <w:sz w:val="24"/>
          <w:szCs w:val="24"/>
          <w:lang w:eastAsia="zh-CN"/>
        </w:rPr>
        <w:t>（</w:t>
      </w:r>
      <w:r>
        <w:rPr>
          <w:rFonts w:hint="eastAsia" w:hAnsi="宋体" w:cs="宋体"/>
          <w:sz w:val="24"/>
          <w:szCs w:val="24"/>
          <w:lang w:val="en-US" w:eastAsia="zh-CN"/>
        </w:rPr>
        <w:t>如需）</w:t>
      </w:r>
    </w:p>
    <w:p>
      <w:pPr>
        <w:tabs>
          <w:tab w:val="left" w:pos="0"/>
        </w:tabs>
        <w:adjustRightInd w:val="0"/>
        <w:snapToGrid w:val="0"/>
        <w:spacing w:line="360" w:lineRule="auto"/>
        <w:ind w:firstLine="480" w:firstLineChars="200"/>
        <w:jc w:val="left"/>
        <w:rPr>
          <w:rFonts w:hint="eastAsia" w:ascii="宋体" w:hAnsi="宋体" w:cs="宋体"/>
          <w:sz w:val="24"/>
        </w:rPr>
      </w:pPr>
      <w:r>
        <w:rPr>
          <w:rFonts w:ascii="宋体" w:hAnsi="宋体" w:cs="宋体"/>
          <w:sz w:val="24"/>
        </w:rPr>
        <w:t>8.2.1</w:t>
      </w:r>
      <w:r>
        <w:rPr>
          <w:rFonts w:hint="eastAsia" w:ascii="宋体" w:hAnsi="宋体" w:cs="宋体"/>
          <w:sz w:val="24"/>
          <w:u w:val="single"/>
          <w:lang w:val="en-US" w:eastAsia="zh-CN"/>
        </w:rPr>
        <w:t>项目验收合同后，</w:t>
      </w:r>
      <w:r>
        <w:rPr>
          <w:rFonts w:hint="eastAsia" w:ascii="宋体" w:hAnsi="宋体" w:cs="宋体"/>
          <w:sz w:val="24"/>
          <w:lang w:val="en-US" w:eastAsia="zh-CN"/>
        </w:rPr>
        <w:t>经甲方或</w:t>
      </w:r>
      <w:r>
        <w:rPr>
          <w:rFonts w:hint="eastAsia" w:ascii="宋体" w:hAnsi="宋体" w:cs="宋体"/>
          <w:sz w:val="24"/>
        </w:rPr>
        <w:t>甲方委托有资质第三方机构审核后，由乙方提交申请支付资料</w:t>
      </w:r>
      <w:r>
        <w:rPr>
          <w:rFonts w:ascii="宋体" w:hAnsi="宋体" w:cs="宋体"/>
          <w:sz w:val="24"/>
          <w:u w:val="single"/>
        </w:rPr>
        <w:t xml:space="preserve"> 15 </w:t>
      </w:r>
      <w:r>
        <w:rPr>
          <w:rFonts w:hint="eastAsia" w:ascii="宋体" w:hAnsi="宋体" w:cs="宋体"/>
          <w:sz w:val="24"/>
        </w:rPr>
        <w:t>个工作日内，甲方支付至合同结算价的</w:t>
      </w:r>
      <w:r>
        <w:rPr>
          <w:rFonts w:ascii="宋体" w:hAnsi="宋体" w:cs="宋体"/>
          <w:sz w:val="24"/>
        </w:rPr>
        <w:t>95%</w:t>
      </w:r>
      <w:r>
        <w:rPr>
          <w:rFonts w:hint="eastAsia" w:ascii="宋体" w:hAnsi="宋体" w:cs="宋体"/>
          <w:sz w:val="24"/>
        </w:rPr>
        <w:t>。</w:t>
      </w:r>
    </w:p>
    <w:p>
      <w:pPr>
        <w:spacing w:line="384" w:lineRule="auto"/>
        <w:ind w:firstLine="480" w:firstLineChars="200"/>
        <w:outlineLvl w:val="1"/>
        <w:rPr>
          <w:rFonts w:hint="eastAsia" w:hAnsi="宋体" w:cs="宋体"/>
          <w:sz w:val="24"/>
        </w:rPr>
      </w:pPr>
      <w:r>
        <w:rPr>
          <w:rFonts w:ascii="宋体" w:hAnsi="宋体" w:cs="宋体"/>
          <w:sz w:val="24"/>
        </w:rPr>
        <w:t>8.2.</w:t>
      </w:r>
      <w:r>
        <w:rPr>
          <w:rFonts w:hint="eastAsia" w:ascii="宋体" w:hAnsi="宋体" w:cs="宋体"/>
          <w:sz w:val="24"/>
        </w:rPr>
        <w:t>2</w:t>
      </w:r>
      <w:r>
        <w:rPr>
          <w:rFonts w:hint="eastAsia" w:hAnsi="宋体" w:cs="宋体"/>
          <w:sz w:val="24"/>
        </w:rPr>
        <w:t>质保期按合同第十条规定执行，质保期满后且乙方不存在违约情形，由乙方提交申请质保金退还资料</w:t>
      </w:r>
      <w:r>
        <w:rPr>
          <w:rFonts w:hAnsi="宋体" w:cs="宋体"/>
          <w:sz w:val="24"/>
          <w:u w:val="single"/>
        </w:rPr>
        <w:t xml:space="preserve"> 15 </w:t>
      </w:r>
      <w:r>
        <w:rPr>
          <w:rFonts w:hint="eastAsia" w:hAnsi="宋体" w:cs="宋体"/>
          <w:sz w:val="24"/>
        </w:rPr>
        <w:t>个工作日内，甲方支付合同结算价的</w:t>
      </w:r>
      <w:r>
        <w:rPr>
          <w:rFonts w:hAnsi="宋体" w:cs="宋体"/>
          <w:sz w:val="24"/>
        </w:rPr>
        <w:t>5</w:t>
      </w:r>
      <w:r>
        <w:rPr>
          <w:rFonts w:hint="eastAsia" w:hAnsi="宋体" w:cs="宋体"/>
          <w:sz w:val="24"/>
        </w:rPr>
        <w:t>％（质保金）给乙方（无息）。</w:t>
      </w:r>
    </w:p>
    <w:p>
      <w:pPr>
        <w:pStyle w:val="12"/>
        <w:spacing w:line="384" w:lineRule="auto"/>
        <w:ind w:firstLine="480" w:firstLineChars="200"/>
        <w:outlineLvl w:val="1"/>
        <w:rPr>
          <w:rFonts w:hint="default" w:hAnsi="宋体" w:eastAsia="宋体" w:cs="宋体"/>
          <w:sz w:val="24"/>
          <w:szCs w:val="24"/>
          <w:lang w:val="en-US" w:eastAsia="zh-CN"/>
        </w:rPr>
      </w:pPr>
      <w:r>
        <w:rPr>
          <w:rFonts w:hint="eastAsia" w:hAnsi="宋体" w:cs="宋体"/>
          <w:sz w:val="24"/>
          <w:szCs w:val="24"/>
          <w:lang w:val="en-US" w:eastAsia="zh-CN"/>
        </w:rPr>
        <w:t>8.2.3</w:t>
      </w:r>
      <w:r>
        <w:rPr>
          <w:rFonts w:hint="eastAsia" w:hAnsi="宋体" w:cs="宋体"/>
          <w:sz w:val="24"/>
          <w:szCs w:val="24"/>
        </w:rPr>
        <w:t>本项目工程款的支付单位为：</w:t>
      </w:r>
      <w:r>
        <w:rPr>
          <w:rFonts w:hint="eastAsia" w:hAnsi="宋体" w:cs="宋体"/>
          <w:sz w:val="24"/>
          <w:szCs w:val="24"/>
          <w:u w:val="single"/>
          <w:lang w:val="en-US" w:eastAsia="zh-CN"/>
        </w:rPr>
        <w:t xml:space="preserve"> … </w:t>
      </w:r>
    </w:p>
    <w:p>
      <w:pPr>
        <w:spacing w:line="384" w:lineRule="auto"/>
        <w:ind w:firstLine="480" w:firstLineChars="200"/>
        <w:rPr>
          <w:rFonts w:ascii="宋体" w:hAnsi="宋体" w:cs="宋体"/>
          <w:sz w:val="24"/>
          <w:u w:val="single"/>
        </w:rPr>
      </w:pPr>
      <w:r>
        <w:rPr>
          <w:rFonts w:ascii="宋体" w:hAnsi="宋体" w:cs="宋体"/>
          <w:sz w:val="24"/>
        </w:rPr>
        <w:t>8.3</w:t>
      </w:r>
      <w:r>
        <w:rPr>
          <w:rFonts w:hint="eastAsia" w:ascii="宋体" w:hAnsi="宋体" w:cs="宋体"/>
          <w:sz w:val="24"/>
        </w:rPr>
        <w:t>乙方收款账户：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收款账号：</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u w:val="single"/>
        </w:rPr>
      </w:pPr>
      <w:r>
        <w:rPr>
          <w:rFonts w:hint="eastAsia" w:ascii="宋体" w:hAnsi="宋体" w:cs="宋体"/>
          <w:sz w:val="24"/>
        </w:rPr>
        <w:t>开户行：</w:t>
      </w:r>
      <w:r>
        <w:rPr>
          <w:rFonts w:hint="eastAsia" w:ascii="宋体" w:hAnsi="宋体" w:cs="宋体"/>
          <w:sz w:val="24"/>
          <w:u w:val="single"/>
          <w:lang w:eastAsia="zh-CN"/>
        </w:rPr>
        <w:t>…</w:t>
      </w:r>
      <w:r>
        <w:rPr>
          <w:rFonts w:hint="eastAsia" w:ascii="宋体" w:hAnsi="宋体" w:cs="宋体"/>
          <w:sz w:val="24"/>
          <w:u w:val="single"/>
        </w:rPr>
        <w:t>；</w:t>
      </w:r>
    </w:p>
    <w:p>
      <w:pPr>
        <w:spacing w:line="384" w:lineRule="auto"/>
        <w:ind w:firstLine="480" w:firstLineChars="200"/>
        <w:rPr>
          <w:rFonts w:ascii="宋体" w:hAnsi="宋体" w:cs="宋体"/>
          <w:sz w:val="24"/>
        </w:rPr>
      </w:pPr>
      <w:r>
        <w:rPr>
          <w:rFonts w:ascii="宋体" w:hAnsi="宋体" w:cs="宋体"/>
          <w:sz w:val="24"/>
        </w:rPr>
        <w:t>8.4</w:t>
      </w:r>
      <w:r>
        <w:rPr>
          <w:rFonts w:hint="eastAsia" w:ascii="宋体" w:hAnsi="宋体" w:cs="宋体"/>
          <w:sz w:val="24"/>
        </w:rPr>
        <w:t>乙方在收款前需提交等额增值税专用发票给甲方。增值税专用发票信息：</w:t>
      </w:r>
    </w:p>
    <w:p>
      <w:pPr>
        <w:spacing w:line="384" w:lineRule="auto"/>
        <w:ind w:firstLine="480" w:firstLineChars="200"/>
        <w:outlineLvl w:val="0"/>
        <w:rPr>
          <w:rFonts w:hint="default" w:ascii="宋体" w:hAnsi="宋体" w:eastAsia="宋体" w:cs="宋体"/>
          <w:sz w:val="24"/>
          <w:lang w:val="en-US" w:eastAsia="zh-CN"/>
        </w:rPr>
      </w:pPr>
      <w:r>
        <w:rPr>
          <w:rFonts w:hint="eastAsia" w:ascii="宋体" w:hAnsi="宋体" w:cs="宋体"/>
          <w:sz w:val="24"/>
          <w:lang w:val="en-US" w:eastAsia="zh-CN"/>
        </w:rPr>
        <w:t xml:space="preserve"> </w:t>
      </w:r>
      <w:r>
        <w:rPr>
          <w:rFonts w:hint="eastAsia" w:ascii="宋体" w:hAnsi="宋体" w:cs="宋体"/>
          <w:sz w:val="24"/>
          <w:u w:val="single"/>
          <w:lang w:val="en-US" w:eastAsia="zh-CN"/>
        </w:rPr>
        <w:t xml:space="preserve">                        。</w:t>
      </w:r>
    </w:p>
    <w:p>
      <w:pPr>
        <w:spacing w:line="384" w:lineRule="auto"/>
        <w:ind w:firstLine="480" w:firstLineChars="200"/>
        <w:outlineLvl w:val="0"/>
        <w:rPr>
          <w:rFonts w:ascii="宋体" w:hAnsi="宋体" w:cs="宋体"/>
          <w:sz w:val="24"/>
        </w:rPr>
      </w:pPr>
      <w:r>
        <w:rPr>
          <w:rFonts w:ascii="宋体" w:hAnsi="宋体" w:cs="宋体"/>
          <w:sz w:val="24"/>
        </w:rPr>
        <w:t>8.5</w:t>
      </w:r>
      <w:r>
        <w:rPr>
          <w:rFonts w:hint="eastAsia" w:ascii="宋体" w:hAnsi="宋体" w:cs="宋体"/>
          <w:sz w:val="24"/>
        </w:rPr>
        <w:t>履约担保：</w:t>
      </w:r>
      <w:r>
        <w:rPr>
          <w:rFonts w:hint="eastAsia" w:ascii="宋体" w:hAnsi="宋体" w:cs="宋体"/>
          <w:szCs w:val="21"/>
        </w:rPr>
        <w:t>□</w:t>
      </w:r>
      <w:r>
        <w:rPr>
          <w:rFonts w:hint="eastAsia" w:ascii="宋体" w:hAnsi="宋体" w:cs="宋体"/>
          <w:bCs/>
          <w:sz w:val="24"/>
        </w:rPr>
        <w:t>无；</w:t>
      </w:r>
      <w:r>
        <w:rPr>
          <w:rFonts w:hint="eastAsia" w:ascii="宋体" w:hAnsi="宋体" w:cs="宋体"/>
          <w:szCs w:val="21"/>
        </w:rPr>
        <w:sym w:font="Wingdings 2" w:char="0052"/>
      </w:r>
      <w:r>
        <w:rPr>
          <w:rFonts w:hint="eastAsia" w:ascii="宋体" w:hAnsi="宋体" w:cs="宋体"/>
          <w:szCs w:val="21"/>
        </w:rPr>
        <w:t>有,</w:t>
      </w:r>
      <w:r>
        <w:rPr>
          <w:rFonts w:hint="eastAsia" w:ascii="宋体" w:hAnsi="宋体" w:cs="宋体"/>
          <w:sz w:val="24"/>
        </w:rPr>
        <w:t>本合同签订后</w:t>
      </w:r>
      <w:r>
        <w:rPr>
          <w:rFonts w:ascii="宋体" w:hAnsi="宋体" w:cs="宋体"/>
          <w:sz w:val="24"/>
        </w:rPr>
        <w:t>10</w:t>
      </w:r>
      <w:r>
        <w:rPr>
          <w:rFonts w:hint="eastAsia" w:ascii="宋体" w:hAnsi="宋体" w:cs="宋体"/>
          <w:sz w:val="24"/>
        </w:rPr>
        <w:t>日内</w:t>
      </w:r>
      <w:r>
        <w:rPr>
          <w:rFonts w:hint="eastAsia" w:ascii="宋体" w:hAnsi="宋体" w:cs="宋体"/>
          <w:sz w:val="24"/>
          <w:u w:val="single"/>
        </w:rPr>
        <w:t>以合同暂定总价的</w:t>
      </w:r>
      <w:r>
        <w:rPr>
          <w:rFonts w:ascii="宋体" w:hAnsi="宋体" w:cs="宋体"/>
          <w:sz w:val="24"/>
          <w:u w:val="single"/>
        </w:rPr>
        <w:t>10%</w:t>
      </w:r>
      <w:r>
        <w:rPr>
          <w:rFonts w:hint="eastAsia" w:ascii="宋体" w:hAnsi="宋体" w:cs="宋体"/>
          <w:sz w:val="24"/>
          <w:u w:val="single"/>
        </w:rPr>
        <w:t>作为履约保证金，</w:t>
      </w:r>
      <w:r>
        <w:rPr>
          <w:rFonts w:hint="eastAsia" w:ascii="宋体" w:hAnsi="宋体" w:cs="宋体"/>
          <w:sz w:val="24"/>
        </w:rPr>
        <w:t>金额为：</w:t>
      </w:r>
      <w:r>
        <w:rPr>
          <w:rFonts w:hint="eastAsia" w:ascii="宋体" w:hAnsi="宋体" w:cs="宋体"/>
          <w:sz w:val="24"/>
          <w:lang w:eastAsia="zh-CN"/>
        </w:rPr>
        <w:t>…</w:t>
      </w:r>
      <w:r>
        <w:rPr>
          <w:rFonts w:hint="eastAsia" w:ascii="宋体" w:hAnsi="宋体" w:cs="宋体"/>
          <w:sz w:val="24"/>
          <w:u w:val="single"/>
        </w:rPr>
        <w:t>（大写人民币：</w:t>
      </w:r>
      <w:r>
        <w:rPr>
          <w:rFonts w:hint="eastAsia" w:ascii="宋体" w:hAnsi="宋体" w:cs="宋体"/>
          <w:sz w:val="24"/>
          <w:u w:val="single"/>
          <w:lang w:eastAsia="zh-CN"/>
        </w:rPr>
        <w:t>…</w:t>
      </w:r>
      <w:r>
        <w:rPr>
          <w:rFonts w:hint="eastAsia" w:ascii="宋体" w:hAnsi="宋体" w:cs="宋体"/>
          <w:sz w:val="24"/>
          <w:u w:val="single"/>
        </w:rPr>
        <w:t>），</w:t>
      </w:r>
      <w:r>
        <w:rPr>
          <w:rFonts w:hint="eastAsia" w:ascii="宋体" w:hAnsi="宋体" w:cs="宋体"/>
          <w:sz w:val="24"/>
        </w:rPr>
        <w:t>未按时提供的，甲方有权解除合同并要求乙方支付</w:t>
      </w:r>
      <w:r>
        <w:rPr>
          <w:rFonts w:hint="eastAsia" w:ascii="宋体" w:hAnsi="宋体" w:cs="宋体"/>
          <w:sz w:val="24"/>
          <w:u w:val="single"/>
        </w:rPr>
        <w:t>合同暂定总价</w:t>
      </w:r>
      <w:r>
        <w:rPr>
          <w:rFonts w:ascii="宋体" w:hAnsi="宋体" w:cs="宋体"/>
          <w:sz w:val="24"/>
          <w:u w:val="single"/>
        </w:rPr>
        <w:t>20%</w:t>
      </w:r>
      <w:r>
        <w:rPr>
          <w:rFonts w:hint="eastAsia" w:ascii="宋体" w:hAnsi="宋体" w:cs="宋体"/>
          <w:sz w:val="24"/>
        </w:rPr>
        <w:t>作为违约金。</w:t>
      </w:r>
    </w:p>
    <w:p>
      <w:pPr>
        <w:pStyle w:val="20"/>
        <w:spacing w:before="0" w:beforeAutospacing="0" w:after="0" w:afterAutospacing="0" w:line="384" w:lineRule="auto"/>
        <w:ind w:firstLine="480" w:firstLineChars="200"/>
      </w:pPr>
      <w:r>
        <w:rPr>
          <w:rFonts w:cs="宋体"/>
          <w:color w:val="auto"/>
        </w:rPr>
        <w:t>8.5.1</w:t>
      </w:r>
      <w:r>
        <w:t>履约担保</w:t>
      </w:r>
      <w:r>
        <w:rPr>
          <w:rFonts w:hint="eastAsia"/>
        </w:rPr>
        <w:t>按以下任一种形式提供</w:t>
      </w:r>
      <w:r>
        <w:t>：</w:t>
      </w:r>
    </w:p>
    <w:p>
      <w:pPr>
        <w:pStyle w:val="20"/>
        <w:spacing w:before="0" w:beforeAutospacing="0" w:after="0" w:afterAutospacing="0" w:line="360" w:lineRule="auto"/>
        <w:ind w:firstLine="480"/>
      </w:pPr>
      <w:r>
        <w:rPr>
          <w:rFonts w:hint="eastAsia"/>
        </w:rPr>
        <w:t>（1）符合甲方要求（详见附件7保函格式）的银行独立保函，</w:t>
      </w:r>
    </w:p>
    <w:p>
      <w:pPr>
        <w:pStyle w:val="20"/>
        <w:spacing w:before="0" w:beforeAutospacing="0" w:after="0" w:afterAutospacing="0" w:line="360" w:lineRule="auto"/>
        <w:ind w:firstLine="480"/>
      </w:pPr>
      <w:r>
        <w:rPr>
          <w:rFonts w:hint="eastAsia"/>
        </w:rPr>
        <w:t>（2）现金转账至甲方以下指定账户：</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户名：广州市净水有限公司</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账号：</w:t>
      </w:r>
      <w:r>
        <w:rPr>
          <w:rFonts w:ascii="宋体" w:hAnsi="宋体" w:cs="宋体"/>
          <w:bCs/>
          <w:sz w:val="24"/>
        </w:rPr>
        <w:t>82010154900000342</w:t>
      </w:r>
    </w:p>
    <w:p>
      <w:pPr>
        <w:tabs>
          <w:tab w:val="left" w:pos="1995"/>
        </w:tabs>
        <w:spacing w:line="384" w:lineRule="auto"/>
        <w:ind w:firstLine="480" w:firstLineChars="200"/>
        <w:rPr>
          <w:rFonts w:ascii="宋体" w:hAnsi="宋体" w:cs="宋体"/>
          <w:bCs/>
          <w:sz w:val="24"/>
        </w:rPr>
      </w:pPr>
      <w:r>
        <w:rPr>
          <w:rFonts w:hint="eastAsia" w:ascii="宋体" w:hAnsi="宋体" w:cs="宋体"/>
          <w:bCs/>
          <w:sz w:val="24"/>
        </w:rPr>
        <w:t>开户行：浦发银行广州分行</w:t>
      </w:r>
    </w:p>
    <w:p>
      <w:pPr>
        <w:spacing w:line="384" w:lineRule="auto"/>
        <w:ind w:firstLine="480" w:firstLineChars="200"/>
        <w:outlineLvl w:val="0"/>
        <w:rPr>
          <w:rFonts w:ascii="宋体" w:hAnsi="宋体" w:cs="宋体"/>
          <w:sz w:val="24"/>
        </w:rPr>
      </w:pPr>
      <w:r>
        <w:rPr>
          <w:rFonts w:ascii="宋体" w:hAnsi="宋体" w:cs="宋体"/>
          <w:sz w:val="24"/>
        </w:rPr>
        <w:t>8.5.2</w:t>
      </w:r>
      <w:r>
        <w:rPr>
          <w:rFonts w:hint="eastAsia" w:ascii="宋体" w:hAnsi="宋体" w:cs="宋体"/>
          <w:sz w:val="24"/>
        </w:rPr>
        <w:t>履约担保的担保期限和返还</w:t>
      </w:r>
    </w:p>
    <w:p>
      <w:pPr>
        <w:spacing w:line="384" w:lineRule="auto"/>
        <w:ind w:firstLine="480"/>
        <w:outlineLvl w:val="0"/>
        <w:rPr>
          <w:rFonts w:ascii="宋体" w:hAnsi="宋体" w:cs="宋体"/>
          <w:sz w:val="24"/>
        </w:rPr>
      </w:pPr>
      <w:r>
        <w:rPr>
          <w:rFonts w:hint="eastAsia" w:ascii="宋体" w:hAnsi="宋体" w:cs="宋体"/>
          <w:sz w:val="24"/>
        </w:rPr>
        <w:t>⑴履约银行保函（或现金履约保证金）的担保期限：从提供履约担保（或转账成功）之日起至合同履行完成。</w:t>
      </w:r>
    </w:p>
    <w:p>
      <w:pPr>
        <w:spacing w:line="384" w:lineRule="auto"/>
        <w:ind w:firstLine="480" w:firstLineChars="200"/>
        <w:rPr>
          <w:rFonts w:ascii="宋体" w:hAnsi="宋体" w:cs="宋体"/>
          <w:sz w:val="24"/>
        </w:rPr>
      </w:pPr>
      <w:r>
        <w:rPr>
          <w:rFonts w:hint="eastAsia" w:ascii="宋体" w:hAnsi="宋体" w:cs="宋体"/>
          <w:sz w:val="24"/>
        </w:rPr>
        <w:t>⑵履约银行保函在合同履行完成后，由乙方提出申请，甲方在28日内返还，不支付利息：</w:t>
      </w:r>
    </w:p>
    <w:p>
      <w:pPr>
        <w:spacing w:line="384" w:lineRule="auto"/>
        <w:ind w:firstLine="600" w:firstLineChars="250"/>
        <w:outlineLvl w:val="0"/>
        <w:rPr>
          <w:rFonts w:ascii="宋体" w:hAnsi="宋体" w:cs="宋体"/>
          <w:sz w:val="24"/>
        </w:rPr>
      </w:pPr>
      <w:r>
        <w:rPr>
          <w:rFonts w:hint="eastAsia" w:ascii="宋体" w:hAnsi="宋体" w:cs="宋体"/>
          <w:sz w:val="24"/>
        </w:rPr>
        <w:t>⑶延长担保期限。乙方以履约银行保函形式提交履约保证金的，在银行保函到期前，乙方应提前</w:t>
      </w:r>
      <w:r>
        <w:rPr>
          <w:rFonts w:ascii="宋体" w:hAnsi="宋体" w:cs="宋体"/>
          <w:sz w:val="24"/>
          <w:u w:val="single"/>
        </w:rPr>
        <w:t xml:space="preserve"> 7 </w:t>
      </w:r>
      <w:r>
        <w:rPr>
          <w:rFonts w:hint="eastAsia" w:ascii="宋体" w:hAnsi="宋体" w:cs="宋体"/>
          <w:sz w:val="24"/>
        </w:rPr>
        <w:t>日向甲方提交新的保函以替换即将到期的保函。如乙方未及时提交的，甲方有权直接要求担保银行支付其担保的全部金额并解除合同。</w:t>
      </w:r>
    </w:p>
    <w:p>
      <w:pPr>
        <w:pStyle w:val="20"/>
        <w:spacing w:before="0" w:beforeAutospacing="0" w:after="0" w:afterAutospacing="0" w:line="384" w:lineRule="auto"/>
        <w:ind w:left="199" w:leftChars="95" w:firstLine="360" w:firstLineChars="150"/>
        <w:rPr>
          <w:rFonts w:cs="宋体"/>
          <w:color w:val="auto"/>
          <w:u w:val="single"/>
        </w:rPr>
      </w:pPr>
      <w:r>
        <w:rPr>
          <w:rFonts w:hint="eastAsia" w:cs="宋体"/>
          <w:color w:val="auto"/>
        </w:rPr>
        <w:t>（</w:t>
      </w:r>
      <w:r>
        <w:rPr>
          <w:rFonts w:cs="宋体"/>
          <w:color w:val="auto"/>
        </w:rPr>
        <w:t>4</w:t>
      </w:r>
      <w:r>
        <w:rPr>
          <w:rFonts w:hint="eastAsia" w:cs="宋体"/>
          <w:color w:val="auto"/>
        </w:rPr>
        <w:t>）现金履约保证金的退还：合同履行完成后，由乙方提出申请，甲方在</w:t>
      </w:r>
      <w:r>
        <w:rPr>
          <w:rFonts w:hint="eastAsia" w:cs="宋体"/>
          <w:color w:val="auto"/>
          <w:u w:val="single"/>
        </w:rPr>
        <w:t>28日</w:t>
      </w:r>
      <w:r>
        <w:rPr>
          <w:rFonts w:hint="eastAsia" w:cs="宋体"/>
          <w:color w:val="auto"/>
        </w:rPr>
        <w:t>内将剩余保证金（无息）返还。</w:t>
      </w:r>
    </w:p>
    <w:p>
      <w:pPr>
        <w:spacing w:line="384" w:lineRule="auto"/>
        <w:ind w:firstLine="480" w:firstLineChars="200"/>
        <w:rPr>
          <w:rFonts w:ascii="宋体" w:hAnsi="宋体" w:cs="宋体"/>
          <w:sz w:val="24"/>
        </w:rPr>
      </w:pPr>
      <w:r>
        <w:rPr>
          <w:rFonts w:ascii="宋体" w:hAnsi="宋体" w:cs="宋体"/>
          <w:sz w:val="24"/>
        </w:rPr>
        <w:t>8.5.3</w:t>
      </w:r>
      <w:r>
        <w:rPr>
          <w:rFonts w:hint="eastAsia" w:ascii="宋体" w:hAnsi="宋体" w:cs="宋体"/>
          <w:sz w:val="24"/>
        </w:rPr>
        <w:t>甲方按本合同规定提取履约担保金额后，乙方应在收到甲方通知后</w:t>
      </w:r>
    </w:p>
    <w:p>
      <w:pPr>
        <w:spacing w:line="384" w:lineRule="auto"/>
        <w:rPr>
          <w:rFonts w:ascii="宋体" w:hAnsi="宋体" w:cs="宋体"/>
          <w:sz w:val="24"/>
        </w:rPr>
      </w:pPr>
      <w:r>
        <w:rPr>
          <w:rFonts w:ascii="宋体" w:hAnsi="宋体" w:cs="宋体"/>
          <w:sz w:val="24"/>
          <w:u w:val="single"/>
        </w:rPr>
        <w:t xml:space="preserve">  7  </w:t>
      </w:r>
      <w:r>
        <w:rPr>
          <w:rFonts w:hint="eastAsia" w:ascii="宋体" w:hAnsi="宋体" w:cs="宋体"/>
          <w:sz w:val="24"/>
        </w:rPr>
        <w:t>日内补足数额，逾期未补足的，则甲方有权提取履约担保的全部余额并解除合同。</w:t>
      </w:r>
    </w:p>
    <w:p>
      <w:pPr>
        <w:tabs>
          <w:tab w:val="left" w:pos="851"/>
        </w:tabs>
        <w:adjustRightInd w:val="0"/>
        <w:snapToGrid w:val="0"/>
        <w:spacing w:line="360" w:lineRule="auto"/>
        <w:ind w:firstLine="480" w:firstLineChars="200"/>
        <w:jc w:val="left"/>
        <w:outlineLvl w:val="1"/>
        <w:rPr>
          <w:rFonts w:asciiTheme="minorEastAsia" w:hAnsiTheme="minorEastAsia" w:eastAsiaTheme="minorEastAsia" w:cstheme="minorEastAsia"/>
          <w:bCs/>
          <w:sz w:val="24"/>
          <w:bdr w:val="single" w:color="auto" w:sz="4" w:space="0"/>
        </w:rPr>
      </w:pPr>
      <w:r>
        <w:rPr>
          <w:rFonts w:hAnsi="宋体" w:cs="宋体"/>
          <w:sz w:val="24"/>
        </w:rPr>
        <w:t>8.6</w:t>
      </w:r>
      <w:r>
        <w:rPr>
          <w:rFonts w:hint="eastAsia" w:asciiTheme="minorEastAsia" w:hAnsiTheme="minorEastAsia" w:eastAsiaTheme="minorEastAsia" w:cstheme="minorEastAsia"/>
          <w:sz w:val="24"/>
        </w:rPr>
        <w:t xml:space="preserve">付款方式： </w:t>
      </w:r>
      <w:r>
        <w:rPr>
          <w:rFonts w:hint="eastAsia" w:asciiTheme="minorEastAsia" w:hAnsiTheme="minorEastAsia" w:eastAsiaTheme="minorEastAsia" w:cstheme="minorEastAsia"/>
          <w:sz w:val="24"/>
        </w:rPr>
        <w:sym w:font="Wingdings" w:char="00FE"/>
      </w:r>
      <w:r>
        <w:rPr>
          <w:rFonts w:hint="eastAsia" w:asciiTheme="minorEastAsia" w:hAnsiTheme="minorEastAsia" w:eastAsiaTheme="minorEastAsia" w:cstheme="minorEastAsia"/>
          <w:sz w:val="24"/>
        </w:rPr>
        <w:t xml:space="preserve">网银支付；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 xml:space="preserve">支票；   </w:t>
      </w:r>
      <w:r>
        <w:rPr>
          <w:rFonts w:hint="eastAsia" w:asciiTheme="minorEastAsia" w:hAnsiTheme="minorEastAsia" w:eastAsiaTheme="minorEastAsia" w:cstheme="minorEastAsia"/>
          <w:sz w:val="24"/>
        </w:rPr>
        <w:sym w:font="Wingdings" w:char="00A8"/>
      </w:r>
      <w:r>
        <w:rPr>
          <w:rFonts w:hint="eastAsia" w:asciiTheme="minorEastAsia" w:hAnsiTheme="minorEastAsia" w:eastAsiaTheme="minorEastAsia" w:cstheme="minorEastAsia"/>
          <w:sz w:val="24"/>
        </w:rPr>
        <w:t>其他：</w:t>
      </w:r>
    </w:p>
    <w:p>
      <w:pPr>
        <w:pStyle w:val="12"/>
        <w:spacing w:line="384" w:lineRule="auto"/>
        <w:ind w:firstLine="720" w:firstLineChars="300"/>
        <w:outlineLvl w:val="1"/>
        <w:rPr>
          <w:rFonts w:hint="eastAsia" w:hAnsi="宋体" w:cs="宋体"/>
          <w:sz w:val="24"/>
          <w:szCs w:val="24"/>
        </w:rPr>
      </w:pPr>
      <w:r>
        <w:rPr>
          <w:rFonts w:hint="eastAsia" w:hAnsi="宋体" w:cs="宋体"/>
          <w:sz w:val="24"/>
          <w:szCs w:val="24"/>
        </w:rPr>
        <w:t>（建议采用网银支付</w:t>
      </w:r>
      <w:r>
        <w:rPr>
          <w:rFonts w:hint="eastAsia" w:hAnsi="宋体" w:cs="宋体"/>
          <w:sz w:val="24"/>
        </w:rPr>
        <w:t>、</w:t>
      </w:r>
      <w:r>
        <w:rPr>
          <w:rFonts w:hint="eastAsia" w:hAnsi="宋体" w:cs="宋体"/>
          <w:sz w:val="24"/>
          <w:szCs w:val="24"/>
        </w:rPr>
        <w:t>支票两种形式</w:t>
      </w:r>
      <w:r>
        <w:rPr>
          <w:rFonts w:hint="eastAsia" w:hAnsi="宋体" w:cs="宋体"/>
          <w:sz w:val="24"/>
        </w:rPr>
        <w:t>中之一</w:t>
      </w:r>
      <w:r>
        <w:rPr>
          <w:rFonts w:hint="eastAsia" w:hAnsi="宋体" w:cs="宋体"/>
          <w:sz w:val="24"/>
          <w:szCs w:val="24"/>
        </w:rPr>
        <w:t>）。</w:t>
      </w:r>
    </w:p>
    <w:p>
      <w:pPr>
        <w:spacing w:line="384" w:lineRule="auto"/>
        <w:ind w:firstLine="482" w:firstLineChars="200"/>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第九条竣工验收</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9.1</w:t>
      </w:r>
      <w:r>
        <w:rPr>
          <w:rFonts w:hint="eastAsia" w:ascii="宋体" w:hAnsi="宋体" w:eastAsia="宋体" w:cs="宋体"/>
          <w:color w:val="auto"/>
          <w:sz w:val="24"/>
          <w:szCs w:val="24"/>
          <w:highlight w:val="none"/>
        </w:rPr>
        <w:t>乙方应在工程完工后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天内将经甲方审核的完整竣工资料（含竣工图）和竣工验收报告各</w:t>
      </w:r>
      <w:r>
        <w:rPr>
          <w:rFonts w:hint="eastAsia" w:ascii="宋体" w:hAnsi="宋体" w:eastAsia="宋体" w:cs="宋体"/>
          <w:color w:val="auto"/>
          <w:sz w:val="24"/>
          <w:szCs w:val="24"/>
          <w:highlight w:val="none"/>
          <w:u w:val="single"/>
        </w:rPr>
        <w:t>一式四份</w:t>
      </w:r>
      <w:r>
        <w:rPr>
          <w:rFonts w:hint="eastAsia" w:ascii="宋体" w:hAnsi="宋体" w:eastAsia="宋体" w:cs="宋体"/>
          <w:color w:val="auto"/>
          <w:sz w:val="24"/>
          <w:szCs w:val="24"/>
          <w:highlight w:val="none"/>
        </w:rPr>
        <w:t>交甲方，不按时报送工程竣工资料的，每逾期一天，甲方要求乙方支付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，并在支付合同款时抵扣。</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9.2</w:t>
      </w:r>
      <w:r>
        <w:rPr>
          <w:rFonts w:hint="eastAsia" w:ascii="宋体" w:hAnsi="宋体" w:eastAsia="宋体" w:cs="宋体"/>
          <w:color w:val="auto"/>
          <w:sz w:val="24"/>
          <w:szCs w:val="24"/>
          <w:highlight w:val="none"/>
        </w:rPr>
        <w:t>甲方收到完整的竣工验收资料（完整的竣工验收资料：施工方案、开工</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竣工报告、安全备案整套资料、本合同书、询价文件</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响应文件、中标通知书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委托书、工程预算送审报告、工程结算书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签证记录、备件开箱记录表或送货单、竣工图等，如有必须提供）和竣工验收报告后</w:t>
      </w:r>
      <w:r>
        <w:rPr>
          <w:rFonts w:ascii="宋体" w:hAnsi="宋体" w:eastAsia="宋体" w:cs="宋体"/>
          <w:color w:val="auto"/>
          <w:sz w:val="24"/>
          <w:szCs w:val="24"/>
          <w:highlight w:val="none"/>
        </w:rPr>
        <w:t>20</w:t>
      </w:r>
      <w:r>
        <w:rPr>
          <w:rFonts w:hint="eastAsia" w:ascii="宋体" w:hAnsi="宋体" w:eastAsia="宋体" w:cs="宋体"/>
          <w:color w:val="auto"/>
          <w:sz w:val="24"/>
          <w:szCs w:val="24"/>
          <w:highlight w:val="none"/>
        </w:rPr>
        <w:t>天内组织有关单位进行验收，工程竣工验收严格按国家、省、市、部门有关文件执行，并在验收后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天内给予认可或提出修改意见。乙方按要求修改，并承担修改的费用。</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9.3</w:t>
      </w:r>
      <w:r>
        <w:rPr>
          <w:rFonts w:hint="eastAsia" w:ascii="宋体" w:hAnsi="宋体" w:eastAsia="宋体" w:cs="宋体"/>
          <w:color w:val="auto"/>
          <w:sz w:val="24"/>
          <w:szCs w:val="24"/>
          <w:highlight w:val="none"/>
        </w:rPr>
        <w:t>工程竣工验收通过，乙方送交完整的竣工验收资料和竣工验收报告的日期为实际竣工日期。工程按甲方要求修改后通过竣工验收的，实际竣工日期为乙方修改后提请甲方验收的日期。</w:t>
      </w:r>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9.4</w:t>
      </w:r>
      <w:r>
        <w:rPr>
          <w:rFonts w:hint="eastAsia" w:ascii="宋体" w:hAnsi="宋体" w:eastAsia="宋体" w:cs="宋体"/>
          <w:color w:val="auto"/>
          <w:sz w:val="24"/>
          <w:szCs w:val="24"/>
          <w:highlight w:val="none"/>
        </w:rPr>
        <w:t>竣工档案的整理和移交</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乙方应参照国家《城市建设档案管理规定》、《广州市城市建设档案管理办法》和甲方有关整理工程档案的要求，在工程施工期间及时收集、汇总、整理、编制竣工档案，并于工程竣工验收后按下款约定向甲方完整移交如下竣工档案：</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）竣工文件资料、竣工图档案（原件）各一式四份；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b</w:t>
      </w:r>
      <w:r>
        <w:rPr>
          <w:rFonts w:hint="eastAsia" w:ascii="宋体" w:hAnsi="宋体" w:eastAsia="宋体" w:cs="宋体"/>
          <w:color w:val="auto"/>
          <w:sz w:val="24"/>
          <w:szCs w:val="24"/>
          <w:highlight w:val="none"/>
        </w:rPr>
        <w:t>）与本款（</w:t>
      </w:r>
      <w:r>
        <w:rPr>
          <w:rFonts w:ascii="宋体" w:hAnsi="宋体" w:eastAsia="宋体" w:cs="宋体"/>
          <w:color w:val="auto"/>
          <w:sz w:val="24"/>
          <w:szCs w:val="24"/>
          <w:highlight w:val="none"/>
        </w:rPr>
        <w:t>a</w:t>
      </w:r>
      <w:r>
        <w:rPr>
          <w:rFonts w:hint="eastAsia" w:ascii="宋体" w:hAnsi="宋体" w:eastAsia="宋体" w:cs="宋体"/>
          <w:color w:val="auto"/>
          <w:sz w:val="24"/>
          <w:szCs w:val="24"/>
          <w:highlight w:val="none"/>
        </w:rPr>
        <w:t>）项内容相同的电子版档案一式二份；</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2</w:t>
      </w:r>
      <w:r>
        <w:rPr>
          <w:rFonts w:hint="eastAsia" w:ascii="宋体" w:hAnsi="宋体" w:eastAsia="宋体" w:cs="宋体"/>
          <w:color w:val="auto"/>
          <w:sz w:val="24"/>
          <w:szCs w:val="24"/>
          <w:highlight w:val="none"/>
        </w:rPr>
        <w:t>）乙方移交竣工档案的时限：乙方应于工程竣工验收后</w:t>
      </w:r>
      <w:r>
        <w:rPr>
          <w:rFonts w:ascii="宋体" w:hAnsi="宋体" w:eastAsia="宋体" w:cs="宋体"/>
          <w:color w:val="auto"/>
          <w:sz w:val="24"/>
          <w:szCs w:val="24"/>
          <w:highlight w:val="none"/>
        </w:rPr>
        <w:t>30</w:t>
      </w:r>
      <w:r>
        <w:rPr>
          <w:rFonts w:hint="eastAsia" w:ascii="宋体" w:hAnsi="宋体" w:eastAsia="宋体" w:cs="宋体"/>
          <w:color w:val="auto"/>
          <w:sz w:val="24"/>
          <w:szCs w:val="24"/>
          <w:highlight w:val="none"/>
        </w:rPr>
        <w:t>天内将竣工档案提交甲方签认。乙方应于甲方签认后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天内将竣工档案移交给甲方归档并同时移交有关归档的证明文件。甲方经审查合格的，应在收到竣工档案后</w:t>
      </w:r>
      <w:r>
        <w:rPr>
          <w:rFonts w:ascii="宋体" w:hAnsi="宋体" w:eastAsia="宋体" w:cs="宋体"/>
          <w:color w:val="auto"/>
          <w:sz w:val="24"/>
          <w:szCs w:val="24"/>
          <w:highlight w:val="none"/>
        </w:rPr>
        <w:t>10</w:t>
      </w:r>
      <w:r>
        <w:rPr>
          <w:rFonts w:hint="eastAsia" w:ascii="宋体" w:hAnsi="宋体" w:eastAsia="宋体" w:cs="宋体"/>
          <w:color w:val="auto"/>
          <w:sz w:val="24"/>
          <w:szCs w:val="24"/>
          <w:highlight w:val="none"/>
        </w:rPr>
        <w:t>天内签署档案验收意见；不合格的，乙方应按甲方要求限期补正，直至合格为止。乙方超过本条规定的时限，每逾期一天支付</w:t>
      </w:r>
      <w:r>
        <w:rPr>
          <w:rFonts w:hint="eastAsia" w:ascii="宋体" w:hAnsi="宋体" w:eastAsia="宋体" w:cs="宋体"/>
          <w:color w:val="auto"/>
          <w:sz w:val="24"/>
          <w:szCs w:val="24"/>
          <w:highlight w:val="none"/>
          <w:u w:val="single"/>
        </w:rPr>
        <w:t>合同暂定总价</w:t>
      </w:r>
      <w:r>
        <w:rPr>
          <w:rFonts w:hint="eastAsia" w:ascii="宋体" w:hAnsi="宋体" w:eastAsia="宋体" w:cs="宋体"/>
          <w:bCs/>
          <w:color w:val="auto"/>
          <w:sz w:val="24"/>
          <w:szCs w:val="24"/>
          <w:highlight w:val="none"/>
          <w:u w:val="single"/>
        </w:rPr>
        <w:t>万分之五</w:t>
      </w:r>
      <w:r>
        <w:rPr>
          <w:rFonts w:ascii="宋体" w:hAnsi="宋体" w:eastAsia="宋体" w:cs="宋体"/>
          <w:bCs/>
          <w:color w:val="auto"/>
          <w:sz w:val="24"/>
          <w:szCs w:val="24"/>
          <w:highlight w:val="none"/>
          <w:u w:val="single"/>
        </w:rPr>
        <w:t>/</w:t>
      </w:r>
      <w:r>
        <w:rPr>
          <w:rFonts w:hint="eastAsia" w:ascii="宋体" w:hAnsi="宋体" w:eastAsia="宋体" w:cs="宋体"/>
          <w:bCs/>
          <w:color w:val="auto"/>
          <w:sz w:val="24"/>
          <w:szCs w:val="24"/>
          <w:highlight w:val="none"/>
          <w:u w:val="single"/>
        </w:rPr>
        <w:t>天</w:t>
      </w:r>
      <w:r>
        <w:rPr>
          <w:rFonts w:hint="eastAsia" w:ascii="宋体" w:hAnsi="宋体" w:eastAsia="宋体" w:cs="宋体"/>
          <w:color w:val="auto"/>
          <w:sz w:val="24"/>
          <w:szCs w:val="24"/>
          <w:highlight w:val="none"/>
        </w:rPr>
        <w:t>违约金。</w:t>
      </w:r>
    </w:p>
    <w:p>
      <w:pPr>
        <w:spacing w:line="384" w:lineRule="auto"/>
        <w:ind w:firstLine="360" w:firstLineChars="1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w:t>
      </w:r>
      <w:r>
        <w:rPr>
          <w:rFonts w:ascii="宋体" w:hAnsi="宋体" w:eastAsia="宋体" w:cs="宋体"/>
          <w:color w:val="auto"/>
          <w:sz w:val="24"/>
          <w:szCs w:val="24"/>
          <w:highlight w:val="none"/>
        </w:rPr>
        <w:t>3</w:t>
      </w:r>
      <w:r>
        <w:rPr>
          <w:rFonts w:hint="eastAsia" w:ascii="宋体" w:hAnsi="宋体" w:eastAsia="宋体" w:cs="宋体"/>
          <w:color w:val="auto"/>
          <w:sz w:val="24"/>
          <w:szCs w:val="24"/>
          <w:highlight w:val="none"/>
        </w:rPr>
        <w:t>）电子版竣工图的编制，以甲方提供的电子版施工图为基础。乙方在移交竣工档案时，应一并移交甲方提供的电子版施工图。</w:t>
      </w:r>
    </w:p>
    <w:p>
      <w:pPr>
        <w:spacing w:line="384" w:lineRule="auto"/>
        <w:ind w:firstLine="48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电子版施工图和电子版竣工图的知识产权归属甲方所有，非经甲方许可，乙方不得以任何方式复制、备份、转让和利用。否则，由此引起的任何纠纷和责任由乙方承担。</w:t>
      </w:r>
    </w:p>
    <w:p>
      <w:pPr>
        <w:autoSpaceDE w:val="0"/>
        <w:autoSpaceDN w:val="0"/>
        <w:adjustRightInd w:val="0"/>
        <w:ind w:firstLine="480" w:firstLineChars="200"/>
        <w:jc w:val="left"/>
        <w:rPr>
          <w:rFonts w:asciiTheme="minorEastAsia" w:hAnsiTheme="minorEastAsia" w:cstheme="minorEastAsia"/>
          <w:color w:val="auto"/>
          <w:kern w:val="0"/>
          <w:sz w:val="24"/>
          <w:szCs w:val="24"/>
          <w:highlight w:val="none"/>
          <w:u w:val="single"/>
        </w:rPr>
      </w:pPr>
      <w:r>
        <w:rPr>
          <w:rFonts w:hint="eastAsia" w:asciiTheme="minorEastAsia" w:hAnsiTheme="minorEastAsia" w:cstheme="minorEastAsia"/>
          <w:color w:val="auto"/>
          <w:kern w:val="0"/>
          <w:sz w:val="24"/>
          <w:szCs w:val="24"/>
          <w:highlight w:val="none"/>
        </w:rPr>
        <w:t>9.5本合同竣工验收结算单位为</w:t>
      </w:r>
      <w:r>
        <w:rPr>
          <w:rFonts w:hint="eastAsia" w:asciiTheme="minorEastAsia" w:hAnsiTheme="minorEastAsia" w:cstheme="minorEastAsia"/>
          <w:color w:val="auto"/>
          <w:kern w:val="0"/>
          <w:sz w:val="24"/>
          <w:szCs w:val="24"/>
          <w:highlight w:val="none"/>
          <w:u w:val="single"/>
        </w:rPr>
        <w:t xml:space="preserve">：    </w:t>
      </w:r>
    </w:p>
    <w:p>
      <w:pPr>
        <w:numPr>
          <w:ilvl w:val="0"/>
          <w:numId w:val="5"/>
        </w:numPr>
        <w:spacing w:before="120" w:after="156" w:afterLines="50" w:line="384" w:lineRule="auto"/>
        <w:ind w:firstLine="482" w:firstLineChars="200"/>
        <w:jc w:val="left"/>
        <w:rPr>
          <w:rFonts w:ascii="宋体" w:hAnsi="宋体" w:eastAsia="宋体" w:cs="宋体"/>
          <w:b/>
          <w:bCs/>
          <w:color w:val="auto"/>
          <w:sz w:val="24"/>
          <w:szCs w:val="24"/>
          <w:highlight w:val="none"/>
        </w:rPr>
      </w:pPr>
      <w:bookmarkStart w:id="117" w:name="_Toc474245220"/>
      <w:bookmarkStart w:id="118" w:name="_Toc518992994"/>
      <w:bookmarkStart w:id="119" w:name="_Toc520190034"/>
      <w:r>
        <w:rPr>
          <w:rFonts w:hint="eastAsia" w:ascii="宋体" w:hAnsi="宋体" w:eastAsia="宋体" w:cs="宋体"/>
          <w:b/>
          <w:bCs/>
          <w:color w:val="auto"/>
          <w:sz w:val="24"/>
          <w:szCs w:val="24"/>
          <w:highlight w:val="none"/>
        </w:rPr>
        <w:t>质量保证</w:t>
      </w:r>
      <w:bookmarkEnd w:id="117"/>
      <w:bookmarkEnd w:id="118"/>
      <w:bookmarkEnd w:id="119"/>
    </w:p>
    <w:p>
      <w:pPr>
        <w:spacing w:line="384" w:lineRule="auto"/>
        <w:ind w:firstLine="480" w:firstLineChars="200"/>
        <w:rPr>
          <w:rFonts w:ascii="宋体" w:hAnsi="宋体" w:eastAsia="宋体" w:cs="宋体"/>
          <w:color w:val="auto"/>
          <w:sz w:val="24"/>
          <w:szCs w:val="24"/>
          <w:highlight w:val="none"/>
        </w:rPr>
      </w:pPr>
      <w:r>
        <w:rPr>
          <w:rFonts w:ascii="宋体" w:hAnsi="宋体" w:eastAsia="宋体" w:cs="宋体"/>
          <w:color w:val="auto"/>
          <w:sz w:val="24"/>
          <w:szCs w:val="24"/>
          <w:highlight w:val="none"/>
        </w:rPr>
        <w:t>10.1</w:t>
      </w:r>
      <w:r>
        <w:rPr>
          <w:rFonts w:hint="eastAsia" w:ascii="宋体" w:hAnsi="宋体" w:eastAsia="宋体" w:cs="宋体"/>
          <w:color w:val="auto"/>
          <w:sz w:val="24"/>
          <w:szCs w:val="24"/>
          <w:highlight w:val="none"/>
        </w:rPr>
        <w:t>乙方保证所承包的项目质量符合国家相关标准和规范。对产品质量依据原厂商标准及国家标准从严执行。</w:t>
      </w:r>
    </w:p>
    <w:p>
      <w:pPr>
        <w:autoSpaceDE w:val="0"/>
        <w:autoSpaceDN w:val="0"/>
        <w:adjustRightInd w:val="0"/>
        <w:spacing w:line="384" w:lineRule="auto"/>
        <w:ind w:left="420"/>
        <w:rPr>
          <w:rFonts w:ascii="宋体" w:hAnsi="宋体" w:eastAsia="宋体" w:cs="宋体"/>
          <w:color w:val="auto"/>
          <w:kern w:val="0"/>
          <w:sz w:val="24"/>
          <w:szCs w:val="24"/>
          <w:highlight w:val="none"/>
          <w:lang w:val="zh-CN"/>
        </w:rPr>
      </w:pPr>
      <w:r>
        <w:rPr>
          <w:rFonts w:ascii="宋体" w:hAnsi="宋体" w:eastAsia="宋体" w:cs="宋体"/>
          <w:bCs/>
          <w:color w:val="auto"/>
          <w:sz w:val="24"/>
          <w:szCs w:val="24"/>
          <w:highlight w:val="none"/>
        </w:rPr>
        <w:t xml:space="preserve">10.2 </w:t>
      </w:r>
      <w:r>
        <w:rPr>
          <w:rFonts w:hint="eastAsia" w:ascii="宋体" w:hAnsi="宋体" w:eastAsia="宋体" w:cs="宋体"/>
          <w:bCs/>
          <w:color w:val="auto"/>
          <w:sz w:val="24"/>
          <w:szCs w:val="24"/>
          <w:highlight w:val="none"/>
        </w:rPr>
        <w:t>本项目质量保修期为</w:t>
      </w:r>
      <w:r>
        <w:rPr>
          <w:rFonts w:hint="eastAsia" w:ascii="宋体" w:hAnsi="宋体" w:eastAsia="宋体" w:cs="宋体"/>
          <w:color w:val="auto"/>
          <w:kern w:val="0"/>
          <w:sz w:val="24"/>
          <w:szCs w:val="24"/>
          <w:highlight w:val="none"/>
          <w:lang w:val="zh-CN"/>
        </w:rPr>
        <w:t>自验收合格之日起</w:t>
      </w:r>
      <w:r>
        <w:rPr>
          <w:rFonts w:hint="eastAsia" w:ascii="宋体" w:hAnsi="宋体" w:eastAsia="宋体" w:cs="宋体"/>
          <w:color w:val="auto"/>
          <w:kern w:val="0"/>
          <w:sz w:val="24"/>
          <w:szCs w:val="24"/>
          <w:highlight w:val="none"/>
          <w:u w:val="single"/>
        </w:rPr>
        <w:t>1</w:t>
      </w:r>
      <w:r>
        <w:rPr>
          <w:rFonts w:hint="eastAsia" w:ascii="宋体" w:hAnsi="宋体" w:eastAsia="宋体" w:cs="宋体"/>
          <w:color w:val="auto"/>
          <w:kern w:val="0"/>
          <w:sz w:val="24"/>
          <w:szCs w:val="24"/>
          <w:highlight w:val="none"/>
          <w:lang w:val="zh-CN"/>
        </w:rPr>
        <w:t>年。</w:t>
      </w:r>
    </w:p>
    <w:p>
      <w:pPr>
        <w:spacing w:line="384" w:lineRule="auto"/>
        <w:ind w:firstLine="420" w:firstLineChars="175"/>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10.3</w:t>
      </w:r>
      <w:r>
        <w:rPr>
          <w:rFonts w:hint="eastAsia" w:ascii="宋体" w:hAnsi="宋体" w:eastAsia="宋体" w:cs="宋体"/>
          <w:bCs/>
          <w:color w:val="auto"/>
          <w:sz w:val="24"/>
          <w:szCs w:val="24"/>
          <w:highlight w:val="none"/>
        </w:rPr>
        <w:t>质量保修期期间，本项目的质量问题由乙方免费提供保修服务，乙方应在收到甲方通知后日内派人员到场负责解决及维修，如果乙方不按时到场维修或到场后不能修复的，甲方有权委托他人予以维修，乙方承担由此发生的费用并支付</w:t>
      </w:r>
      <w:r>
        <w:rPr>
          <w:rFonts w:hint="eastAsia" w:ascii="宋体" w:hAnsi="宋体" w:eastAsia="宋体" w:cs="宋体"/>
          <w:bCs/>
          <w:color w:val="auto"/>
          <w:sz w:val="24"/>
          <w:szCs w:val="24"/>
          <w:highlight w:val="none"/>
          <w:u w:val="single"/>
        </w:rPr>
        <w:t>合同暂定总价的</w:t>
      </w:r>
      <w:r>
        <w:rPr>
          <w:rFonts w:ascii="宋体" w:hAnsi="宋体" w:eastAsia="宋体" w:cs="宋体"/>
          <w:bCs/>
          <w:color w:val="auto"/>
          <w:sz w:val="24"/>
          <w:szCs w:val="24"/>
          <w:highlight w:val="none"/>
          <w:u w:val="single"/>
        </w:rPr>
        <w:t>10%/</w:t>
      </w:r>
      <w:r>
        <w:rPr>
          <w:rFonts w:hint="eastAsia" w:ascii="宋体" w:hAnsi="宋体" w:eastAsia="宋体" w:cs="宋体"/>
          <w:bCs/>
          <w:color w:val="auto"/>
          <w:sz w:val="24"/>
          <w:szCs w:val="24"/>
          <w:highlight w:val="none"/>
          <w:u w:val="single"/>
        </w:rPr>
        <w:t>次</w:t>
      </w:r>
      <w:r>
        <w:rPr>
          <w:rFonts w:hint="eastAsia" w:ascii="宋体" w:hAnsi="宋体" w:eastAsia="宋体" w:cs="宋体"/>
          <w:bCs/>
          <w:color w:val="auto"/>
          <w:sz w:val="24"/>
          <w:szCs w:val="24"/>
          <w:highlight w:val="none"/>
        </w:rPr>
        <w:t>作为违约金。</w:t>
      </w:r>
    </w:p>
    <w:p>
      <w:pPr>
        <w:spacing w:before="156" w:beforeLines="50" w:after="156" w:afterLines="50" w:line="384" w:lineRule="auto"/>
        <w:ind w:firstLine="422" w:firstLineChars="175"/>
        <w:jc w:val="left"/>
        <w:rPr>
          <w:rFonts w:ascii="宋体" w:hAnsi="宋体" w:eastAsia="宋体" w:cs="宋体"/>
          <w:color w:val="auto"/>
          <w:sz w:val="24"/>
          <w:szCs w:val="24"/>
          <w:highlight w:val="none"/>
        </w:rPr>
      </w:pPr>
      <w:bookmarkStart w:id="120" w:name="_Toc183666531"/>
      <w:bookmarkStart w:id="121" w:name="_Toc306350467"/>
      <w:bookmarkStart w:id="122" w:name="_Toc107446862"/>
      <w:bookmarkStart w:id="123" w:name="_Toc520190040"/>
      <w:bookmarkStart w:id="124" w:name="_Toc474245226"/>
      <w:bookmarkStart w:id="125" w:name="_Toc518993000"/>
      <w:bookmarkStart w:id="126" w:name="_Toc107447255"/>
      <w:bookmarkStart w:id="127" w:name="_Toc19692"/>
      <w:r>
        <w:rPr>
          <w:rFonts w:hint="eastAsia" w:ascii="宋体" w:hAnsi="宋体" w:eastAsia="宋体" w:cs="宋体"/>
          <w:b/>
          <w:bCs/>
          <w:color w:val="auto"/>
          <w:sz w:val="24"/>
          <w:szCs w:val="24"/>
          <w:highlight w:val="none"/>
        </w:rPr>
        <w:t>第十一条不可抗力</w:t>
      </w:r>
      <w:bookmarkEnd w:id="120"/>
      <w:bookmarkEnd w:id="121"/>
      <w:bookmarkEnd w:id="122"/>
      <w:bookmarkEnd w:id="123"/>
      <w:bookmarkEnd w:id="124"/>
      <w:bookmarkEnd w:id="125"/>
      <w:bookmarkEnd w:id="126"/>
      <w:bookmarkEnd w:id="127"/>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bookmarkStart w:id="128" w:name="_Toc12010"/>
      <w:bookmarkStart w:id="129" w:name="_Toc306350468"/>
      <w:bookmarkStart w:id="130" w:name="_Toc183666532"/>
      <w:r>
        <w:rPr>
          <w:rFonts w:ascii="宋体" w:hAnsi="宋体" w:eastAsia="宋体" w:cs="宋体"/>
          <w:bCs/>
          <w:color w:val="auto"/>
          <w:sz w:val="24"/>
          <w:szCs w:val="24"/>
          <w:highlight w:val="none"/>
        </w:rPr>
        <w:t xml:space="preserve">11.1 </w:t>
      </w:r>
      <w:r>
        <w:rPr>
          <w:rFonts w:hint="eastAsia" w:ascii="宋体" w:hAnsi="宋体" w:eastAsia="宋体" w:cs="宋体"/>
          <w:bCs/>
          <w:color w:val="auto"/>
          <w:sz w:val="24"/>
          <w:szCs w:val="24"/>
          <w:highlight w:val="none"/>
        </w:rPr>
        <w:t>任何一方因不可抗力无法全部或部分履行其在本合同项下的义务时，该方有权全部或部分中止履行本合同项下的义务，并不承担违约责任。不可抗力是指合同当事人在签订本合同时不可预见，在合同履行过程中不可避免且不能克服的客观情况，包括：</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⑴地震、火山爆发、滑坡、暴雨（橙色预警及以上）、台风（黄色预警及以上）、海啸、龙卷风、大面积流行病</w:t>
      </w:r>
      <w:r>
        <w:rPr>
          <w:rFonts w:ascii="宋体" w:hAnsi="宋体" w:eastAsia="宋体" w:cs="宋体"/>
          <w:bCs/>
          <w:color w:val="auto"/>
          <w:sz w:val="24"/>
          <w:szCs w:val="24"/>
          <w:highlight w:val="none"/>
        </w:rPr>
        <w:t>(如：非典型性肺炎等)或瘟疫；</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⑵战争行为、入侵、武装冲突或外敌行为、封锁、暴乱、恐怖行为或军事演习；</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11.2 </w:t>
      </w:r>
      <w:r>
        <w:rPr>
          <w:rFonts w:hint="eastAsia" w:ascii="宋体" w:hAnsi="宋体" w:eastAsia="宋体" w:cs="宋体"/>
          <w:bCs/>
          <w:color w:val="auto"/>
          <w:sz w:val="24"/>
          <w:szCs w:val="24"/>
          <w:highlight w:val="none"/>
        </w:rPr>
        <w:t>声称受到不可抗力影响的一方，应在发生不可抗力或知道发生不可抗力之后</w:t>
      </w:r>
      <w:r>
        <w:rPr>
          <w:rFonts w:ascii="宋体" w:hAnsi="宋体" w:eastAsia="宋体" w:cs="宋体"/>
          <w:bCs/>
          <w:color w:val="auto"/>
          <w:sz w:val="24"/>
          <w:szCs w:val="24"/>
          <w:highlight w:val="none"/>
        </w:rPr>
        <w:t>5日内书面通知另一方，详细描述不可抗力的发生情况和对该方履行在本合同项下义务的影响，同时附上此种不可抗力事件及其持续时间的有效证明文件。</w:t>
      </w:r>
    </w:p>
    <w:p>
      <w:pPr>
        <w:widowControl/>
        <w:autoSpaceDE w:val="0"/>
        <w:autoSpaceDN w:val="0"/>
        <w:adjustRightInd w:val="0"/>
        <w:spacing w:line="384" w:lineRule="auto"/>
        <w:ind w:firstLine="480" w:firstLineChars="200"/>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11.3 </w:t>
      </w:r>
      <w:r>
        <w:rPr>
          <w:rFonts w:hint="eastAsia" w:ascii="宋体" w:hAnsi="宋体" w:eastAsia="宋体" w:cs="宋体"/>
          <w:bCs/>
          <w:color w:val="auto"/>
          <w:sz w:val="24"/>
          <w:szCs w:val="24"/>
          <w:highlight w:val="none"/>
        </w:rPr>
        <w:t>因不可抗力导致合同无法履行的时间自该不可抗力发生日起连续超过玖拾</w:t>
      </w:r>
      <w:r>
        <w:rPr>
          <w:rFonts w:ascii="宋体" w:hAnsi="宋体" w:eastAsia="宋体" w:cs="宋体"/>
          <w:bCs/>
          <w:color w:val="auto"/>
          <w:sz w:val="24"/>
          <w:szCs w:val="24"/>
          <w:highlight w:val="none"/>
        </w:rPr>
        <w:t>(90)天，双方应协商决定继续履行本合同的条件或者变更本合同。如果自不可抗力发生后壹佰捌拾(180)天之内双方不能达成一致意见，任何一方有权解除本合同。</w:t>
      </w:r>
    </w:p>
    <w:p>
      <w:pPr>
        <w:spacing w:before="156" w:beforeLines="50" w:after="156" w:afterLines="50" w:line="384" w:lineRule="auto"/>
        <w:ind w:firstLine="482"/>
        <w:jc w:val="left"/>
        <w:rPr>
          <w:rFonts w:ascii="宋体" w:hAnsi="宋体" w:eastAsia="宋体" w:cs="宋体"/>
          <w:bCs/>
          <w:color w:val="auto"/>
          <w:sz w:val="24"/>
          <w:szCs w:val="24"/>
          <w:highlight w:val="none"/>
        </w:rPr>
      </w:pPr>
      <w:r>
        <w:rPr>
          <w:rFonts w:ascii="宋体" w:hAnsi="宋体" w:eastAsia="宋体" w:cs="宋体"/>
          <w:bCs/>
          <w:color w:val="auto"/>
          <w:sz w:val="24"/>
          <w:szCs w:val="24"/>
          <w:highlight w:val="none"/>
        </w:rPr>
        <w:t xml:space="preserve">11.4 </w:t>
      </w:r>
      <w:r>
        <w:rPr>
          <w:rFonts w:hint="eastAsia" w:ascii="宋体" w:hAnsi="宋体" w:eastAsia="宋体" w:cs="宋体"/>
          <w:bCs/>
          <w:color w:val="auto"/>
          <w:sz w:val="24"/>
          <w:szCs w:val="24"/>
          <w:highlight w:val="none"/>
        </w:rPr>
        <w:t>双方同意采取一切合理的预防措施和及时的补救措施，尽可能减轻不可抗力事件带来的后果。受到不可抗力影响的一方应尽合理的努力减少不可抗力的影响，包括为采取有效的措施支付合理的金额。双方应协商制定并实施补救计划及合理的替代措施以消除不可抗力，并决定为减少不可抗力给每一方带来的损失应采取的合理的手段。但因受到不可抗力影响的一方采取措施不当，未尽合理的努力减少不可抗力的影响，造成损失扩大的，由有责任的一方承担扩大部分的损失。声称不可抗力的一方在不可抗力消除之后应尽快恢复履行本合同项下的义务。</w:t>
      </w:r>
      <w:bookmarkStart w:id="131" w:name="_Toc107446864"/>
      <w:bookmarkStart w:id="132" w:name="_Toc518993001"/>
      <w:bookmarkStart w:id="133" w:name="_Toc474245227"/>
      <w:bookmarkStart w:id="134" w:name="_Toc118172294"/>
      <w:bookmarkStart w:id="135" w:name="_Toc520190041"/>
      <w:bookmarkStart w:id="136" w:name="_Toc107447257"/>
    </w:p>
    <w:p>
      <w:pPr>
        <w:spacing w:before="156" w:beforeLines="50" w:after="156" w:afterLines="50"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十二条争议解决</w:t>
      </w:r>
      <w:bookmarkEnd w:id="128"/>
      <w:bookmarkEnd w:id="129"/>
      <w:bookmarkEnd w:id="130"/>
      <w:bookmarkEnd w:id="131"/>
      <w:bookmarkEnd w:id="132"/>
      <w:bookmarkEnd w:id="133"/>
      <w:bookmarkEnd w:id="134"/>
      <w:bookmarkEnd w:id="135"/>
      <w:bookmarkEnd w:id="136"/>
    </w:p>
    <w:p>
      <w:pPr>
        <w:spacing w:line="384" w:lineRule="auto"/>
        <w:ind w:firstLine="482"/>
        <w:rPr>
          <w:rFonts w:ascii="宋体" w:hAnsi="宋体" w:eastAsia="宋体" w:cs="宋体"/>
          <w:bCs/>
          <w:color w:val="auto"/>
          <w:sz w:val="24"/>
          <w:szCs w:val="24"/>
          <w:highlight w:val="none"/>
        </w:rPr>
      </w:pPr>
      <w:bookmarkStart w:id="137" w:name="_Toc306350469"/>
      <w:bookmarkStart w:id="138" w:name="_Toc183666533"/>
      <w:r>
        <w:rPr>
          <w:rFonts w:ascii="宋体" w:hAnsi="宋体" w:eastAsia="宋体" w:cs="宋体"/>
          <w:bCs/>
          <w:color w:val="auto"/>
          <w:sz w:val="24"/>
          <w:szCs w:val="24"/>
          <w:highlight w:val="none"/>
        </w:rPr>
        <w:t xml:space="preserve">12.1 </w:t>
      </w:r>
      <w:r>
        <w:rPr>
          <w:rFonts w:hint="eastAsia" w:ascii="宋体" w:hAnsi="宋体" w:eastAsia="宋体" w:cs="宋体"/>
          <w:bCs/>
          <w:color w:val="auto"/>
          <w:sz w:val="24"/>
          <w:szCs w:val="24"/>
          <w:highlight w:val="none"/>
        </w:rPr>
        <w:t>甲乙双方应通过友好协商，解决在执行本合同所发生的或与本合同有关的一切争议。如协商不能解决争议，任何一方均可依法向甲方所在地人民法院提起诉讼。</w:t>
      </w:r>
    </w:p>
    <w:p>
      <w:pPr>
        <w:spacing w:line="384" w:lineRule="auto"/>
        <w:ind w:firstLine="482"/>
        <w:jc w:val="left"/>
        <w:rPr>
          <w:rFonts w:ascii="宋体" w:hAnsi="宋体" w:eastAsia="宋体" w:cs="宋体"/>
          <w:color w:val="auto"/>
          <w:sz w:val="24"/>
          <w:szCs w:val="24"/>
          <w:highlight w:val="none"/>
        </w:rPr>
      </w:pPr>
      <w:r>
        <w:rPr>
          <w:rFonts w:ascii="宋体" w:hAnsi="宋体" w:eastAsia="宋体" w:cs="宋体"/>
          <w:bCs/>
          <w:color w:val="auto"/>
          <w:sz w:val="24"/>
          <w:szCs w:val="24"/>
          <w:highlight w:val="none"/>
        </w:rPr>
        <w:t xml:space="preserve">12.2 </w:t>
      </w:r>
      <w:r>
        <w:rPr>
          <w:rFonts w:hint="eastAsia" w:ascii="宋体" w:hAnsi="宋体" w:eastAsia="宋体" w:cs="宋体"/>
          <w:color w:val="auto"/>
          <w:sz w:val="24"/>
          <w:szCs w:val="24"/>
          <w:highlight w:val="none"/>
        </w:rPr>
        <w:t>在甲方同意的情况下，除有争端之外的合同其它部分在争端解决前应继续执行。</w:t>
      </w:r>
      <w:bookmarkEnd w:id="137"/>
      <w:bookmarkEnd w:id="138"/>
      <w:bookmarkStart w:id="139" w:name="_Toc474245229"/>
      <w:bookmarkStart w:id="140" w:name="_Toc520190043"/>
      <w:bookmarkStart w:id="141" w:name="_Toc518993003"/>
    </w:p>
    <w:p>
      <w:pPr>
        <w:spacing w:line="384" w:lineRule="auto"/>
        <w:ind w:firstLine="482"/>
        <w:jc w:val="left"/>
        <w:rPr>
          <w:rFonts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第十三条</w:t>
      </w:r>
      <w:bookmarkStart w:id="142" w:name="_Toc107446871"/>
      <w:bookmarkStart w:id="143" w:name="_Toc107447264"/>
      <w:r>
        <w:rPr>
          <w:rFonts w:hint="eastAsia" w:ascii="宋体" w:hAnsi="宋体" w:eastAsia="宋体" w:cs="宋体"/>
          <w:b/>
          <w:bCs/>
          <w:color w:val="auto"/>
          <w:sz w:val="24"/>
          <w:szCs w:val="24"/>
          <w:highlight w:val="none"/>
        </w:rPr>
        <w:t>合同生效及其他</w:t>
      </w:r>
      <w:bookmarkEnd w:id="139"/>
      <w:bookmarkEnd w:id="140"/>
      <w:bookmarkEnd w:id="141"/>
      <w:bookmarkEnd w:id="142"/>
      <w:bookmarkEnd w:id="143"/>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13.1</w:t>
      </w:r>
      <w:r>
        <w:rPr>
          <w:rFonts w:hint="eastAsia" w:ascii="宋体" w:hAnsi="宋体" w:eastAsia="宋体" w:cs="宋体"/>
          <w:color w:val="auto"/>
          <w:sz w:val="24"/>
          <w:szCs w:val="24"/>
          <w:highlight w:val="none"/>
        </w:rPr>
        <w:t>本合同经双方法定代表人或授权代表签字并加盖双方公章后生效</w:t>
      </w:r>
      <w:r>
        <w:rPr>
          <w:rFonts w:ascii="宋体" w:hAnsi="宋体" w:eastAsia="宋体" w:cs="宋体"/>
          <w:color w:val="auto"/>
          <w:sz w:val="24"/>
          <w:szCs w:val="24"/>
          <w:highlight w:val="none"/>
        </w:rPr>
        <w:t>.</w:t>
      </w:r>
    </w:p>
    <w:p>
      <w:pPr>
        <w:spacing w:line="384" w:lineRule="auto"/>
        <w:ind w:firstLine="480"/>
        <w:rPr>
          <w:rFonts w:ascii="宋体" w:hAnsi="宋体" w:eastAsia="宋体" w:cs="宋体"/>
          <w:color w:val="auto"/>
          <w:sz w:val="24"/>
          <w:szCs w:val="24"/>
          <w:highlight w:val="none"/>
        </w:rPr>
      </w:pPr>
      <w:r>
        <w:rPr>
          <w:rFonts w:ascii="宋体" w:hAnsi="宋体" w:eastAsia="宋体" w:cs="宋体"/>
          <w:color w:val="auto"/>
          <w:sz w:val="24"/>
          <w:szCs w:val="24"/>
          <w:highlight w:val="none"/>
        </w:rPr>
        <w:t>13.2</w:t>
      </w:r>
      <w:r>
        <w:rPr>
          <w:rFonts w:hint="eastAsia" w:ascii="宋体" w:hAnsi="宋体" w:eastAsia="宋体" w:cs="宋体"/>
          <w:color w:val="auto"/>
          <w:sz w:val="24"/>
          <w:szCs w:val="24"/>
          <w:highlight w:val="none"/>
        </w:rPr>
        <w:t>本合同正文一式六份，其中：甲方四份，乙方二份。</w:t>
      </w:r>
    </w:p>
    <w:p>
      <w:pPr>
        <w:spacing w:line="384" w:lineRule="auto"/>
        <w:ind w:firstLine="480"/>
        <w:rPr>
          <w:rFonts w:ascii="宋体" w:hAnsi="宋体" w:eastAsia="宋体" w:cs="宋体"/>
          <w:color w:val="auto"/>
          <w:sz w:val="24"/>
          <w:szCs w:val="24"/>
          <w:highlight w:val="none"/>
          <w:u w:val="single"/>
        </w:rPr>
      </w:pPr>
      <w:r>
        <w:rPr>
          <w:rFonts w:ascii="宋体" w:hAnsi="宋体" w:eastAsia="宋体" w:cs="宋体"/>
          <w:color w:val="auto"/>
          <w:sz w:val="24"/>
          <w:szCs w:val="24"/>
          <w:highlight w:val="none"/>
        </w:rPr>
        <w:t>13.</w:t>
      </w:r>
      <w:r>
        <w:rPr>
          <w:rFonts w:hint="eastAsia" w:ascii="宋体" w:hAnsi="宋体" w:eastAsia="宋体" w:cs="宋体"/>
          <w:color w:val="auto"/>
          <w:sz w:val="24"/>
          <w:szCs w:val="24"/>
          <w:highlight w:val="none"/>
        </w:rPr>
        <w:t>3补充条款</w:t>
      </w:r>
      <w:r>
        <w:rPr>
          <w:rFonts w:hint="eastAsia" w:ascii="宋体" w:hAnsi="宋体" w:eastAsia="宋体" w:cs="宋体"/>
          <w:color w:val="auto"/>
          <w:sz w:val="24"/>
          <w:szCs w:val="24"/>
          <w:highlight w:val="none"/>
          <w:u w:val="single"/>
        </w:rPr>
        <w:t>：…</w:t>
      </w: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ind w:firstLine="480"/>
        <w:rPr>
          <w:rFonts w:ascii="宋体" w:hAnsi="宋体" w:eastAsia="宋体" w:cs="宋体"/>
          <w:color w:val="auto"/>
          <w:sz w:val="24"/>
          <w:szCs w:val="24"/>
          <w:highlight w:val="none"/>
          <w:u w:val="singl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附件：</w:t>
      </w:r>
      <w:r>
        <w:rPr>
          <w:rFonts w:ascii="宋体" w:hAnsi="宋体" w:eastAsia="宋体" w:cs="宋体"/>
          <w:color w:val="auto"/>
          <w:sz w:val="24"/>
          <w:szCs w:val="24"/>
          <w:highlight w:val="none"/>
        </w:rPr>
        <w:t>1.</w:t>
      </w:r>
      <w:r>
        <w:rPr>
          <w:rFonts w:hint="eastAsia" w:ascii="宋体" w:hAnsi="宋体" w:eastAsia="宋体" w:cs="宋体"/>
          <w:color w:val="auto"/>
          <w:sz w:val="24"/>
          <w:szCs w:val="24"/>
          <w:highlight w:val="none"/>
        </w:rPr>
        <w:t>中标通知书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发包通知书</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成交通知书/委托函（如有）</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2.廉洁协议</w:t>
      </w:r>
    </w:p>
    <w:p>
      <w:pPr>
        <w:spacing w:line="460" w:lineRule="exact"/>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3.不诚信行为的情形及相应被暂停参与投标活动的处理标准</w:t>
      </w:r>
    </w:p>
    <w:p>
      <w:pPr>
        <w:spacing w:line="384" w:lineRule="auto"/>
        <w:ind w:firstLine="720" w:firstLineChars="30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4</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营运场所施工安全协议书（具体以安全办通知为准）</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5</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工程量清单</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报价</w:t>
      </w:r>
    </w:p>
    <w:p>
      <w:pPr>
        <w:spacing w:line="384" w:lineRule="auto"/>
        <w:rPr>
          <w:rFonts w:ascii="宋体" w:hAnsi="宋体" w:eastAsia="宋体" w:cs="宋体"/>
          <w:color w:val="auto"/>
          <w:sz w:val="24"/>
          <w:szCs w:val="24"/>
          <w:highlight w:val="none"/>
        </w:rPr>
      </w:pPr>
      <w:r>
        <w:rPr>
          <w:rFonts w:ascii="宋体" w:hAnsi="宋体" w:eastAsia="宋体" w:cs="宋体"/>
          <w:color w:val="auto"/>
          <w:sz w:val="24"/>
          <w:szCs w:val="24"/>
          <w:highlight w:val="none"/>
        </w:rPr>
        <w:t xml:space="preserve">     </w:t>
      </w:r>
      <w:r>
        <w:rPr>
          <w:rFonts w:hint="eastAsia" w:ascii="宋体" w:hAnsi="宋体" w:eastAsia="宋体" w:cs="宋体"/>
          <w:color w:val="auto"/>
          <w:sz w:val="24"/>
          <w:szCs w:val="24"/>
          <w:highlight w:val="none"/>
        </w:rPr>
        <w:t xml:space="preserve"> 6</w:t>
      </w:r>
      <w:r>
        <w:rPr>
          <w:rFonts w:ascii="宋体" w:hAnsi="宋体" w:eastAsia="宋体" w:cs="宋体"/>
          <w:color w:val="auto"/>
          <w:sz w:val="24"/>
          <w:szCs w:val="24"/>
          <w:highlight w:val="none"/>
        </w:rPr>
        <w:t>.</w:t>
      </w:r>
      <w:r>
        <w:rPr>
          <w:rFonts w:hint="eastAsia" w:ascii="宋体" w:hAnsi="宋体" w:eastAsia="宋体" w:cs="宋体"/>
          <w:color w:val="auto"/>
          <w:sz w:val="24"/>
          <w:szCs w:val="24"/>
          <w:highlight w:val="none"/>
        </w:rPr>
        <w:t>项目投入人员架构表</w:t>
      </w:r>
      <w:r>
        <w:rPr>
          <w:rFonts w:ascii="宋体" w:hAnsi="宋体" w:eastAsia="宋体" w:cs="宋体"/>
          <w:color w:val="auto"/>
          <w:sz w:val="24"/>
          <w:szCs w:val="24"/>
          <w:highlight w:val="none"/>
        </w:rPr>
        <w:t xml:space="preserve"> </w:t>
      </w:r>
    </w:p>
    <w:p>
      <w:pPr>
        <w:spacing w:line="360" w:lineRule="auto"/>
        <w:rPr>
          <w:rFonts w:asciiTheme="minorEastAsia" w:hAnsiTheme="minorEastAsia" w:cstheme="minorEastAsia"/>
          <w:color w:val="auto"/>
          <w:sz w:val="24"/>
          <w:szCs w:val="24"/>
          <w:highlight w:val="none"/>
        </w:rPr>
      </w:pPr>
      <w:r>
        <w:rPr>
          <w:rFonts w:hint="eastAsia" w:asciiTheme="minorEastAsia" w:hAnsiTheme="minorEastAsia" w:cstheme="minorEastAsia"/>
          <w:color w:val="auto"/>
          <w:sz w:val="24"/>
          <w:szCs w:val="24"/>
          <w:highlight w:val="none"/>
        </w:rPr>
        <w:t xml:space="preserve">      7.</w:t>
      </w:r>
      <w:r>
        <w:rPr>
          <w:rFonts w:hint="eastAsia" w:ascii="宋体" w:hAnsi="宋体" w:eastAsia="宋体" w:cs="宋体"/>
          <w:color w:val="auto"/>
          <w:sz w:val="24"/>
          <w:szCs w:val="24"/>
          <w:highlight w:val="none"/>
        </w:rPr>
        <w:t>履约保函（模板）</w:t>
      </w:r>
    </w:p>
    <w:p>
      <w:pPr>
        <w:spacing w:line="360" w:lineRule="auto"/>
        <w:ind w:firstLine="720" w:firstLineChars="300"/>
        <w:rPr>
          <w:rFonts w:asciiTheme="minorEastAsia" w:hAnsiTheme="minorEastAsia" w:cstheme="minorEastAsia"/>
          <w:color w:val="auto"/>
          <w:sz w:val="24"/>
          <w:szCs w:val="24"/>
          <w:highlight w:val="none"/>
        </w:rPr>
      </w:pPr>
      <w:r>
        <w:rPr>
          <w:rFonts w:hint="eastAsia" w:ascii="宋体" w:hAnsi="宋体" w:eastAsia="宋体" w:cs="宋体"/>
          <w:color w:val="auto"/>
          <w:sz w:val="24"/>
          <w:szCs w:val="24"/>
          <w:highlight w:val="none"/>
        </w:rPr>
        <w:t>8.</w:t>
      </w:r>
      <w:r>
        <w:rPr>
          <w:rFonts w:hint="eastAsia" w:asciiTheme="minorEastAsia" w:hAnsiTheme="minorEastAsia" w:cstheme="minorEastAsia"/>
          <w:color w:val="auto"/>
          <w:sz w:val="24"/>
          <w:szCs w:val="24"/>
          <w:highlight w:val="none"/>
        </w:rPr>
        <w:t>应急救援物资清单（如需）</w:t>
      </w:r>
    </w:p>
    <w:p>
      <w:pPr>
        <w:spacing w:line="360" w:lineRule="auto"/>
        <w:ind w:left="718" w:leftChars="342" w:firstLine="0" w:firstLineChars="0"/>
        <w:rPr>
          <w:rFonts w:hint="default"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rPr>
        <w:t>9.授权委托证明（如需）</w:t>
      </w:r>
      <w:r>
        <w:rPr>
          <w:rFonts w:hint="eastAsia" w:ascii="宋体" w:hAnsi="宋体" w:eastAsia="宋体" w:cs="宋体"/>
          <w:color w:val="auto"/>
          <w:sz w:val="24"/>
          <w:szCs w:val="24"/>
          <w:highlight w:val="none"/>
        </w:rPr>
        <w:br w:type="textWrapping"/>
      </w:r>
      <w:r>
        <w:rPr>
          <w:rFonts w:hint="eastAsia" w:ascii="宋体" w:hAnsi="宋体" w:eastAsia="宋体" w:cs="宋体"/>
          <w:color w:val="auto"/>
          <w:sz w:val="24"/>
          <w:szCs w:val="24"/>
          <w:highlight w:val="none"/>
          <w:lang w:val="en-US" w:eastAsia="zh-CN"/>
        </w:rPr>
        <w:t>10.预付款保函</w:t>
      </w:r>
    </w:p>
    <w:p>
      <w:pPr>
        <w:adjustRightInd w:val="0"/>
        <w:snapToGrid w:val="0"/>
        <w:ind w:firstLine="720" w:firstLineChars="300"/>
        <w:rPr>
          <w:rFonts w:ascii="宋体" w:hAnsi="宋体" w:eastAsia="宋体" w:cs="宋体"/>
          <w:color w:val="auto"/>
          <w:sz w:val="24"/>
          <w:szCs w:val="24"/>
          <w:highlight w:val="none"/>
        </w:rPr>
      </w:pPr>
    </w:p>
    <w:p>
      <w:pPr>
        <w:spacing w:line="384" w:lineRule="auto"/>
        <w:ind w:firstLine="720" w:firstLineChars="300"/>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甲方：广州市净水有限公司（盖章）     乙方：（盖章）</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 或                         法定代表人或</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授权代理人：                         授权代理人：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地址：                                  地址：</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经办人：                              经办人：</w:t>
      </w:r>
    </w:p>
    <w:p>
      <w:pPr>
        <w:spacing w:line="384" w:lineRule="auto"/>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联系电话：                           联系电话：</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传真：                                传真：</w:t>
      </w:r>
    </w:p>
    <w:p>
      <w:pPr>
        <w:spacing w:line="384" w:lineRule="auto"/>
        <w:ind w:left="6360" w:hanging="6360" w:hangingChars="2650"/>
        <w:rPr>
          <w:rFonts w:ascii="宋体" w:hAnsi="宋体" w:eastAsia="宋体" w:cs="宋体"/>
          <w:color w:val="auto"/>
          <w:sz w:val="24"/>
          <w:szCs w:val="24"/>
          <w:highlight w:val="none"/>
        </w:rPr>
      </w:pPr>
      <w:r>
        <w:rPr>
          <w:rFonts w:hint="eastAsia" w:ascii="宋体" w:hAnsi="宋体" w:eastAsia="宋体" w:cs="宋体"/>
          <w:color w:val="auto"/>
          <w:sz w:val="24"/>
          <w:szCs w:val="24"/>
          <w:highlight w:val="none"/>
        </w:rPr>
        <w:t>签署日期：年月日                    签署日期：年月日</w:t>
      </w: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附件1  中标通知书/发包通知书/委托函（如有）</w:t>
      </w:r>
    </w:p>
    <w:p>
      <w:pPr>
        <w:spacing w:line="360" w:lineRule="auto"/>
        <w:rPr>
          <w:rFonts w:ascii="宋体" w:hAnsi="宋体" w:eastAsia="宋体" w:cs="宋体"/>
          <w:b/>
          <w:bCs/>
          <w:color w:val="auto"/>
          <w:szCs w:val="21"/>
          <w:highlight w:val="none"/>
        </w:rPr>
      </w:pPr>
      <w:bookmarkStart w:id="144" w:name="_Toc389815339"/>
      <w:bookmarkStart w:id="145" w:name="_Toc389815031"/>
      <w:bookmarkStart w:id="146" w:name="_Toc387080836"/>
      <w:r>
        <w:rPr>
          <w:rFonts w:hint="eastAsia" w:ascii="宋体" w:hAnsi="宋体" w:eastAsia="宋体" w:cs="宋体"/>
          <w:b/>
          <w:bCs/>
          <w:color w:val="auto"/>
          <w:szCs w:val="21"/>
          <w:highlight w:val="none"/>
        </w:rPr>
        <w:t>附件</w:t>
      </w:r>
      <w:r>
        <w:rPr>
          <w:rFonts w:ascii="宋体" w:hAnsi="宋体" w:eastAsia="宋体" w:cs="宋体"/>
          <w:b/>
          <w:bCs/>
          <w:color w:val="auto"/>
          <w:szCs w:val="21"/>
          <w:highlight w:val="none"/>
        </w:rPr>
        <w:t>2</w:t>
      </w:r>
      <w:r>
        <w:rPr>
          <w:rFonts w:hint="eastAsia" w:ascii="宋体" w:hAnsi="宋体" w:eastAsia="宋体" w:cs="宋体"/>
          <w:b/>
          <w:bCs/>
          <w:color w:val="auto"/>
          <w:szCs w:val="21"/>
          <w:highlight w:val="none"/>
        </w:rPr>
        <w:t>：廉洁协议</w:t>
      </w:r>
    </w:p>
    <w:p>
      <w:pPr>
        <w:spacing w:line="560" w:lineRule="exact"/>
        <w:ind w:firstLine="3640" w:firstLineChars="13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廉洁协议</w:t>
      </w:r>
    </w:p>
    <w:p>
      <w:pPr>
        <w:spacing w:line="560" w:lineRule="exact"/>
        <w:ind w:firstLine="630" w:firstLineChars="225"/>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为促进双方诚信经营、廉洁从业，防范商业贿赂，保护国家、集体和当事人的合法权益，根据国家有关法律法规和广东省、广州市廉政建设的规定，</w:t>
      </w:r>
      <w:r>
        <w:rPr>
          <w:rFonts w:hint="eastAsia" w:ascii="仿宋_GB2312" w:hAnsi="仿宋_GB2312" w:eastAsia="仿宋_GB2312" w:cs="仿宋_GB2312"/>
          <w:bCs/>
          <w:color w:val="auto"/>
          <w:sz w:val="28"/>
          <w:szCs w:val="28"/>
          <w:highlight w:val="none"/>
          <w:u w:val="single"/>
        </w:rPr>
        <w:t>广州市净水有限公司</w:t>
      </w:r>
      <w:r>
        <w:rPr>
          <w:rFonts w:hint="eastAsia" w:ascii="仿宋_GB2312" w:hAnsi="仿宋_GB2312" w:eastAsia="仿宋_GB2312" w:cs="仿宋_GB2312"/>
          <w:bCs/>
          <w:color w:val="auto"/>
          <w:sz w:val="28"/>
          <w:szCs w:val="28"/>
          <w:highlight w:val="none"/>
        </w:rPr>
        <w:t>(以下称甲方)与(以下称乙方)，特此订立本协议共同遵照执行。</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第一条 甲乙双方的权利和义务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（一）甲乙双方严格遵守国家关于市场准入、项目招标投标、市场经营活动等有关法律、法规相关政策及廉政建设的各项规定。</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（二）严格执行</w:t>
      </w:r>
      <w:r>
        <w:rPr>
          <w:rFonts w:hint="eastAsia" w:ascii="仿宋_GB2312" w:hAnsi="仿宋_GB2312" w:eastAsia="仿宋_GB2312" w:cs="仿宋_GB2312"/>
          <w:bCs/>
          <w:color w:val="auto"/>
          <w:sz w:val="28"/>
          <w:szCs w:val="28"/>
          <w:highlight w:val="none"/>
          <w:u w:val="single"/>
        </w:rPr>
        <w:t xml:space="preserve">       </w:t>
      </w:r>
      <w:r>
        <w:rPr>
          <w:rFonts w:hint="eastAsia" w:ascii="仿宋_GB2312" w:hAnsi="仿宋_GB2312" w:eastAsia="仿宋_GB2312" w:cs="仿宋_GB2312"/>
          <w:bCs/>
          <w:color w:val="auto"/>
          <w:sz w:val="28"/>
          <w:szCs w:val="28"/>
          <w:highlight w:val="none"/>
        </w:rPr>
        <w:t>合同（以下简称：主合同），自觉履行合同约定的相关义务。</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（三）在业务活动中坚持公开、公正、诚信、透明的原则，不得损害国家、集体利益。</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（四）建立健全廉洁从业制度，开展廉洁教育，公布举报电话，监督并认真查处不廉洁及违法违纪行为。</w:t>
      </w:r>
    </w:p>
    <w:p>
      <w:pPr>
        <w:spacing w:line="560" w:lineRule="exact"/>
        <w:ind w:firstLine="420" w:firstLineChars="15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（五）发现对方在业务活动中有不廉洁行为，应及时提醒对方纠正。情节严重的，应向其有关监督部门检举。</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第二条甲方的义务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（一）甲方及其工作人员不得索要或接受乙方的礼金、有价证券和贵重物品，不得在乙方报销任何应由甲方或个人支付的费用等。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甲方工作人员不得参加乙方安排的可能影响相关业务公开、公正、公平性的宴请和娱乐活动；不得参与任何形式的赌博，并通过赌博方式收受乙方财物；不得接受乙方提供的通讯工具、交通工具（合同约定除外）和高档办公用品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（三）甲方及其工作人员不得要求或者接受乙方为其住房装修、婚丧嫁娶活动、配偶子女工作安排以及出国出境、旅游等提供方便等。</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（四）甲方工作人员不得在乙方或与乙方有股权关联的企业兼职，不得向乙方介绍家属或者亲友从事与甲方业务有关的经济活动。</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甲方工作人员不得以明显低于市场的价格向乙方购买房屋、汽车等物品；不得以明显高于市场的价格向乙方出售房屋、汽车等物品；不得使用乙方提供的与工作无关的房屋、汽车等物品；不得以其他交易形式非法收受请托人财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（六）甲方工作人员不得利用职务之便收受乙方以回扣、手续费、加班费、咨询费、劳务费、协调费、辛苦费等各种名义给予或赠送的钱物。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（七）甲方工作人员不得接受乙方给予或赠送的干股或红利。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第三条乙方的义务</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（一）乙方不得以任何理由向甲方及其工作人员行贿或馈赠礼金、有价证券、贵重礼品。</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（二)乙方不得以任何名义为甲方及其工作人员报销应由甲方单位或个人支付的任何费用。</w:t>
      </w:r>
    </w:p>
    <w:p>
      <w:pPr>
        <w:spacing w:line="560" w:lineRule="exact"/>
        <w:ind w:left="25" w:leftChars="12"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（三）乙方不得以任何理由安排甲方工作人员参加可能影响相关业务公开、公正、公平性的宴请及娱乐活动。</w:t>
      </w:r>
    </w:p>
    <w:p>
      <w:pPr>
        <w:spacing w:after="120" w:line="560" w:lineRule="exact"/>
        <w:ind w:left="420" w:left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（四）乙方不得为甲方单位和个人购置或提供通讯工具和高档办公用品等物品，也不得为甲方提供与工作无关的房屋、汽车等。</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（五）乙方不得擅自与甲方工作人员就主合同中的质量、数量、价格、工程量、验收等条款进行私下商谈或者达成默契。</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（六）乙方不得以回扣、手续费、加班费、咨询费、劳务费、协调费、辛苦费等各种名义向甲方工作人员给予或赠送钱物。</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（七）乙方不得向甲方工作人员提供干股或红利。</w:t>
      </w:r>
    </w:p>
    <w:p>
      <w:pPr>
        <w:spacing w:line="560" w:lineRule="exact"/>
        <w:ind w:left="15" w:leftChars="7"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(八）不得存在其他违反廉洁规定的行为。</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第四条违约责任</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（一）甲方及其工作人员违反本协议第一、二条。甲方按管理权限，对相关责任人依据有关规定给予处理；涉嫌犯罪的，移交司法机关追究刑事责任；给乙方单位造成经济损失的，应予以赔偿。</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甲方举报投诉联系部门：广州市净水有限公司</w:t>
      </w:r>
      <w:r>
        <w:rPr>
          <w:rFonts w:hint="eastAsia" w:ascii="仿宋_GB2312" w:hAnsi="仿宋_GB2312" w:eastAsia="仿宋_GB2312" w:cs="仿宋_GB2312"/>
          <w:bCs/>
          <w:color w:val="auto"/>
          <w:sz w:val="28"/>
          <w:szCs w:val="28"/>
          <w:highlight w:val="none"/>
          <w:u w:val="single"/>
        </w:rPr>
        <w:t>纪检室</w:t>
      </w:r>
      <w:r>
        <w:rPr>
          <w:rFonts w:hint="eastAsia" w:ascii="仿宋_GB2312" w:hAnsi="仿宋_GB2312" w:eastAsia="仿宋_GB2312" w:cs="仿宋_GB2312"/>
          <w:bCs/>
          <w:color w:val="auto"/>
          <w:sz w:val="28"/>
          <w:szCs w:val="28"/>
          <w:highlight w:val="none"/>
        </w:rPr>
        <w:t>，联系电话：</w:t>
      </w:r>
      <w:r>
        <w:rPr>
          <w:rFonts w:hint="eastAsia" w:ascii="仿宋_GB2312" w:hAnsi="仿宋_GB2312" w:eastAsia="仿宋_GB2312" w:cs="仿宋_GB2312"/>
          <w:bCs/>
          <w:color w:val="auto"/>
          <w:sz w:val="28"/>
          <w:szCs w:val="28"/>
          <w:highlight w:val="none"/>
          <w:u w:val="single"/>
        </w:rPr>
        <w:t xml:space="preserve"> 020-38890265 </w:t>
      </w:r>
      <w:r>
        <w:rPr>
          <w:rFonts w:hint="eastAsia" w:ascii="仿宋_GB2312" w:hAnsi="仿宋_GB2312" w:eastAsia="仿宋_GB2312" w:cs="仿宋_GB2312"/>
          <w:bCs/>
          <w:color w:val="auto"/>
          <w:sz w:val="28"/>
          <w:szCs w:val="28"/>
          <w:highlight w:val="none"/>
        </w:rPr>
        <w:t>。</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二）乙方及其工作人员存在违反本协议第一、三条规定、或在甲方招标、询价等过程中违反法律法规中的廉洁规定的行为，无论该行为是否与主合同有关，甲方均有权根据具体情节和造成的后果，对乙方采取以下处理方式：</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1、扣除主合同的全部履约保证金；</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2、解除主合同；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3、追究乙方其他违约责任；</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4、根据甲方的有关规章制度，在一定时间内暂停乙方参与甲方及下属单位所有项目的交易资格；</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5、根据甲方的有关规章制度，将乙方清退出甲方相关企业库；</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6、根据甲方上级单位、行政主管部门的意见、决定执行；</w:t>
      </w:r>
    </w:p>
    <w:p>
      <w:pPr>
        <w:widowControl/>
        <w:spacing w:before="100" w:beforeAutospacing="1" w:after="100" w:afterAutospacing="1" w:line="560" w:lineRule="exact"/>
        <w:jc w:val="left"/>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kern w:val="0"/>
          <w:sz w:val="28"/>
          <w:szCs w:val="28"/>
          <w:highlight w:val="none"/>
        </w:rPr>
        <w:t>7、按规定向有关行政监督部门、乙方业务管理部门进行投诉、报告。</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乙方无条件接受甲方的处理决定并承担给甲方造成的损失，全额返还通过不正当手段获取的非法所得，并承担相应的法律责任。</w:t>
      </w:r>
    </w:p>
    <w:p>
      <w:pPr>
        <w:spacing w:line="560" w:lineRule="exact"/>
        <w:ind w:firstLine="560" w:firstLineChars="200"/>
        <w:rPr>
          <w:rFonts w:ascii="仿宋_GB2312" w:hAnsi="仿宋_GB2312" w:eastAsia="仿宋_GB2312" w:cs="仿宋_GB2312"/>
          <w:bCs/>
          <w:color w:val="auto"/>
          <w:kern w:val="0"/>
          <w:sz w:val="28"/>
          <w:szCs w:val="28"/>
          <w:highlight w:val="none"/>
        </w:rPr>
      </w:pPr>
      <w:r>
        <w:rPr>
          <w:rFonts w:hint="eastAsia" w:ascii="仿宋_GB2312" w:hAnsi="仿宋_GB2312" w:eastAsia="仿宋_GB2312" w:cs="仿宋_GB2312"/>
          <w:bCs/>
          <w:color w:val="auto"/>
          <w:sz w:val="28"/>
          <w:szCs w:val="28"/>
          <w:highlight w:val="none"/>
        </w:rPr>
        <w:t xml:space="preserve">第五条 </w:t>
      </w:r>
      <w:r>
        <w:rPr>
          <w:rFonts w:hint="eastAsia" w:ascii="仿宋_GB2312" w:hAnsi="仿宋_GB2312" w:eastAsia="仿宋_GB2312" w:cs="仿宋_GB2312"/>
          <w:bCs/>
          <w:color w:val="auto"/>
          <w:kern w:val="0"/>
          <w:sz w:val="28"/>
          <w:szCs w:val="28"/>
          <w:highlight w:val="none"/>
        </w:rPr>
        <w:t xml:space="preserve">本协议执行情况，接受有管辖权的纪检、监察部门的监督，双方应予以配合检查调查。 </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第六条本协议作为</w:t>
      </w:r>
      <w:r>
        <w:rPr>
          <w:rFonts w:hint="eastAsia" w:ascii="仿宋_GB2312" w:hAnsi="仿宋_GB2312" w:eastAsia="仿宋_GB2312" w:cs="仿宋_GB2312"/>
          <w:bCs/>
          <w:color w:val="auto"/>
          <w:sz w:val="28"/>
          <w:szCs w:val="28"/>
          <w:highlight w:val="none"/>
          <w:u w:val="single"/>
        </w:rPr>
        <w:t>（合同名称）+（合同编号）</w:t>
      </w:r>
      <w:r>
        <w:rPr>
          <w:rFonts w:hint="eastAsia" w:ascii="仿宋_GB2312" w:hAnsi="仿宋_GB2312" w:eastAsia="仿宋_GB2312" w:cs="仿宋_GB2312"/>
          <w:bCs/>
          <w:color w:val="auto"/>
          <w:sz w:val="28"/>
          <w:szCs w:val="28"/>
          <w:highlight w:val="none"/>
        </w:rPr>
        <w:t>合同的附件，并具有同等的法律效力，本协议自双方签字盖章之日起生效，与主合同同时终止。</w:t>
      </w:r>
    </w:p>
    <w:p>
      <w:pPr>
        <w:spacing w:line="560" w:lineRule="exact"/>
        <w:ind w:firstLine="560" w:firstLineChars="2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第七条本协议一式</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份，甲方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份，乙方</w:t>
      </w:r>
      <w:r>
        <w:rPr>
          <w:rFonts w:hint="eastAsia" w:ascii="仿宋_GB2312" w:hAnsi="仿宋_GB2312" w:eastAsia="仿宋_GB2312" w:cs="仿宋_GB2312"/>
          <w:bCs/>
          <w:color w:val="auto"/>
          <w:sz w:val="28"/>
          <w:szCs w:val="28"/>
          <w:highlight w:val="none"/>
          <w:u w:val="single"/>
        </w:rPr>
        <w:t>…</w:t>
      </w:r>
      <w:r>
        <w:rPr>
          <w:rFonts w:hint="eastAsia" w:ascii="仿宋_GB2312" w:hAnsi="仿宋_GB2312" w:eastAsia="仿宋_GB2312" w:cs="仿宋_GB2312"/>
          <w:bCs/>
          <w:color w:val="auto"/>
          <w:sz w:val="28"/>
          <w:szCs w:val="28"/>
          <w:highlight w:val="none"/>
        </w:rPr>
        <w:t>份。</w:t>
      </w:r>
    </w:p>
    <w:p>
      <w:pPr>
        <w:spacing w:line="560" w:lineRule="exact"/>
        <w:ind w:firstLine="560" w:firstLineChars="200"/>
        <w:rPr>
          <w:rFonts w:ascii="仿宋_GB2312" w:hAnsi="仿宋_GB2312" w:eastAsia="仿宋_GB2312" w:cs="仿宋_GB2312"/>
          <w:bCs/>
          <w:color w:val="auto"/>
          <w:sz w:val="28"/>
          <w:szCs w:val="28"/>
          <w:highlight w:val="none"/>
        </w:rPr>
      </w:pPr>
    </w:p>
    <w:p>
      <w:pPr>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甲方（盖章）：                     乙方（盖章）：</w:t>
      </w:r>
    </w:p>
    <w:p>
      <w:pPr>
        <w:tabs>
          <w:tab w:val="left" w:pos="5100"/>
        </w:tabs>
        <w:spacing w:line="560" w:lineRule="exact"/>
        <w:ind w:left="7200"/>
        <w:jc w:val="left"/>
        <w:rPr>
          <w:rFonts w:ascii="仿宋_GB2312" w:hAnsi="仿宋_GB2312" w:eastAsia="仿宋_GB2312" w:cs="仿宋_GB2312"/>
          <w:bCs/>
          <w:color w:val="auto"/>
          <w:sz w:val="28"/>
          <w:szCs w:val="28"/>
          <w:highlight w:val="none"/>
        </w:rPr>
      </w:pPr>
    </w:p>
    <w:p>
      <w:pPr>
        <w:tabs>
          <w:tab w:val="left" w:pos="5100"/>
        </w:tabs>
        <w:spacing w:line="560" w:lineRule="exact"/>
        <w:ind w:left="8400" w:hanging="8400" w:hangingChars="3000"/>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签约代表：                         签约代表：</w:t>
      </w:r>
    </w:p>
    <w:p>
      <w:pPr>
        <w:tabs>
          <w:tab w:val="left" w:pos="4170"/>
        </w:tabs>
        <w:spacing w:line="560" w:lineRule="exact"/>
        <w:rPr>
          <w:rFonts w:ascii="仿宋_GB2312" w:hAnsi="仿宋_GB2312" w:eastAsia="仿宋_GB2312" w:cs="仿宋_GB2312"/>
          <w:bCs/>
          <w:color w:val="auto"/>
          <w:sz w:val="28"/>
          <w:szCs w:val="28"/>
          <w:highlight w:val="none"/>
        </w:rPr>
      </w:pPr>
      <w:r>
        <w:rPr>
          <w:rFonts w:hint="eastAsia" w:ascii="仿宋_GB2312" w:hAnsi="仿宋_GB2312" w:eastAsia="仿宋_GB2312" w:cs="仿宋_GB2312"/>
          <w:bCs/>
          <w:color w:val="auto"/>
          <w:sz w:val="28"/>
          <w:szCs w:val="28"/>
          <w:highlight w:val="none"/>
        </w:rPr>
        <w:t>日期:    年  月  日</w:t>
      </w:r>
      <w:r>
        <w:rPr>
          <w:rFonts w:hint="eastAsia" w:ascii="仿宋_GB2312" w:hAnsi="仿宋_GB2312" w:eastAsia="仿宋_GB2312" w:cs="仿宋_GB2312"/>
          <w:bCs/>
          <w:color w:val="auto"/>
          <w:sz w:val="28"/>
          <w:szCs w:val="28"/>
          <w:highlight w:val="none"/>
        </w:rPr>
        <w:tab/>
      </w:r>
      <w:r>
        <w:rPr>
          <w:rFonts w:hint="eastAsia" w:ascii="仿宋_GB2312" w:hAnsi="仿宋_GB2312" w:eastAsia="仿宋_GB2312" w:cs="仿宋_GB2312"/>
          <w:bCs/>
          <w:color w:val="auto"/>
          <w:sz w:val="28"/>
          <w:szCs w:val="28"/>
          <w:highlight w:val="none"/>
        </w:rPr>
        <w:t>日期：  年  月  日</w:t>
      </w:r>
    </w:p>
    <w:p>
      <w:pPr>
        <w:spacing w:line="360" w:lineRule="auto"/>
        <w:ind w:firstLine="560" w:firstLineChars="200"/>
        <w:rPr>
          <w:rFonts w:ascii="仿宋_GB2312" w:hAnsi="仿宋_GB2312" w:eastAsia="仿宋_GB2312" w:cs="仿宋_GB2312"/>
          <w:bCs/>
          <w:color w:val="auto"/>
          <w:sz w:val="28"/>
          <w:szCs w:val="28"/>
          <w:highlight w:val="none"/>
        </w:rPr>
      </w:pPr>
    </w:p>
    <w:p>
      <w:pPr>
        <w:spacing w:line="360" w:lineRule="auto"/>
        <w:rPr>
          <w:rFonts w:ascii="仿宋_GB2312" w:hAnsi="仿宋_GB2312" w:eastAsia="仿宋_GB2312" w:cs="仿宋_GB2312"/>
          <w:bCs/>
          <w:color w:val="auto"/>
          <w:sz w:val="28"/>
          <w:szCs w:val="28"/>
          <w:highlight w:val="none"/>
        </w:rPr>
      </w:pPr>
    </w:p>
    <w:p>
      <w:pPr>
        <w:adjustRightInd w:val="0"/>
        <w:snapToGrid w:val="0"/>
        <w:rPr>
          <w:rFonts w:ascii="宋体" w:hAnsi="宋体" w:eastAsia="宋体" w:cs="宋体"/>
          <w:color w:val="auto"/>
          <w:szCs w:val="21"/>
          <w:highlight w:val="none"/>
        </w:rPr>
      </w:pPr>
      <w:r>
        <w:rPr>
          <w:rFonts w:hint="eastAsia" w:ascii="宋体" w:hAnsi="宋体" w:eastAsia="宋体" w:cs="宋体"/>
          <w:b/>
          <w:bCs/>
          <w:color w:val="auto"/>
          <w:szCs w:val="21"/>
          <w:highlight w:val="none"/>
        </w:rPr>
        <w:t>附件3.</w:t>
      </w:r>
      <w:r>
        <w:rPr>
          <w:rFonts w:hint="eastAsia" w:ascii="宋体" w:hAnsi="宋体" w:eastAsia="宋体" w:cs="宋体"/>
          <w:color w:val="auto"/>
          <w:szCs w:val="21"/>
          <w:highlight w:val="none"/>
        </w:rPr>
        <w:t>不诚信行为的情形及相应被暂停参与投标活动的处理标准</w:t>
      </w:r>
    </w:p>
    <w:tbl>
      <w:tblPr>
        <w:tblStyle w:val="21"/>
        <w:tblW w:w="97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
        <w:gridCol w:w="426"/>
        <w:gridCol w:w="5245"/>
        <w:gridCol w:w="850"/>
        <w:gridCol w:w="1985"/>
        <w:gridCol w:w="8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序号</w:t>
            </w:r>
          </w:p>
        </w:tc>
        <w:tc>
          <w:tcPr>
            <w:tcW w:w="5671"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不诚信行为的情形</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处理</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期限</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情节严重或拒不改正的延长处理期限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安全不诚信行为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（一）建设生产现场发生人员重伤或死亡的。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发生重伤或死亡1～2人的，暂停投标1年至2年（含）。</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发生重伤或死亡3～9人的，暂停投标2年以上至4年。</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发生重伤10人以上（含）、或重大及以上事故的，暂停投标4年或以上。</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政府认定责任事故增加6个月。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12"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基坑坍塌、高支模坍塌、结构坍塌、周边建筑物沉降、管线损坏、火灾、爆炸等，虽无人员伤亡但造成重大社会负面影响的事件。重大社会负面影响包括但不限于交通中断、大面积停水停电停气、大范围通信中断、人员紧急疏散、中断行车2小时以上，大面积运营晚点，或群体性事件等。</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视情况暂停投标1至2年。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679"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（三）根据《广州市净水有限公司工程项目承包单位考评细则》安全管理未达标且符合限制投标处罚标准的。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质量不诚信行为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（一）由于质量问题对建设项目的使用功能造成影响且无法挽回的。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8"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（二）根据《广州市净水有限公司工程项目承包单位考评细则》质量管理未达标且符合限制投标处罚标准的。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暂停投标1年。若至下一个自然年度项目尚未完结，仍出现该款情形的，继续暂停投标1年；同理执行至工程建设项目完工验收完成。</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（三）发生其他由质量问题而引起的重大社会负面影响事件的。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7</w:t>
            </w:r>
          </w:p>
        </w:tc>
        <w:tc>
          <w:tcPr>
            <w:tcW w:w="426" w:type="dxa"/>
            <w:vMerge w:val="restart"/>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其他不诚信</w:t>
            </w:r>
          </w:p>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行为</w:t>
            </w: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（一）投标、询价过程弄虚作假、串通报价投标、任意弃标</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（二）发生质量事故或安全事故造成社会负面影响需要面对媒体和进行危机公关，参建企业法定代表人在规定的时间内未到现场面对媒体进行危机公关的。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（三）因参建企业原因造成信访、维稳事件，造成较大社会影响。</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（四）中标后转包工程、非法分包工程、非法转让业务的。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（五）因人员、机械投入及配套服务投入不足，主要管理人员未按照投标文件响应到位，导致严重影响工期，被市水投集团相关部门及发包人督办、警告和约谈3次的。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（六）未经批准擅自更换项目经理的。</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13</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（七）严重违反合同约定的，具体包括但不限于以下行为：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14</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1.提供或使用假冒伪劣或以次充好产品、不符合国家规范规定材料的。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15</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2.工程竣工验收后，不出具质量保修书的，或质量保修的内容、期限违反规定的。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16</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3.不履行保修义务或者拖延履行保修义务的。</w:t>
            </w:r>
          </w:p>
        </w:tc>
        <w:tc>
          <w:tcPr>
            <w:tcW w:w="850"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6个月</w:t>
            </w:r>
          </w:p>
        </w:tc>
        <w:tc>
          <w:tcPr>
            <w:tcW w:w="1985" w:type="dxa"/>
            <w:tcBorders>
              <w:top w:val="single" w:color="auto" w:sz="4" w:space="0"/>
              <w:left w:val="single" w:color="auto" w:sz="4" w:space="0"/>
              <w:bottom w:val="single" w:color="auto" w:sz="4" w:space="0"/>
              <w:right w:val="single" w:color="auto" w:sz="4" w:space="0"/>
            </w:tcBorders>
            <w:noWrap/>
            <w:vAlign w:val="center"/>
          </w:tcPr>
          <w:p>
            <w:pPr>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17</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4.其他经认定为严重违反合同规定的。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18</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（八）违反廉洁协议约定的。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19</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（九）拖欠农民工工资，造成不良后果的。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20</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（十）为谋取非法利益，给市水投集团或发包人造成损失的。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21</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（十一）因参建企业原因造成第三者财产重大损失的。</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42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center"/>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22</w:t>
            </w:r>
          </w:p>
        </w:tc>
        <w:tc>
          <w:tcPr>
            <w:tcW w:w="0" w:type="auto"/>
            <w:vMerge w:val="continue"/>
            <w:tcBorders>
              <w:top w:val="single" w:color="auto" w:sz="4" w:space="0"/>
              <w:left w:val="single" w:color="auto" w:sz="4" w:space="0"/>
              <w:bottom w:val="single" w:color="auto" w:sz="4" w:space="0"/>
              <w:right w:val="single" w:color="auto" w:sz="4" w:space="0"/>
            </w:tcBorders>
            <w:noWrap/>
            <w:vAlign w:val="center"/>
          </w:tcPr>
          <w:p>
            <w:pPr>
              <w:rPr>
                <w:rFonts w:ascii="仿宋_GB2312" w:hAnsi="仿宋_GB2312" w:eastAsia="仿宋_GB2312" w:cs="仿宋_GB2312"/>
                <w:color w:val="auto"/>
                <w:szCs w:val="24"/>
                <w:highlight w:val="none"/>
              </w:rPr>
            </w:pPr>
          </w:p>
        </w:tc>
        <w:tc>
          <w:tcPr>
            <w:tcW w:w="5245"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jc w:val="left"/>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（十二）经发包人认定的其他不诚信行为。</w:t>
            </w:r>
          </w:p>
        </w:tc>
        <w:tc>
          <w:tcPr>
            <w:tcW w:w="2835" w:type="dxa"/>
            <w:gridSpan w:val="2"/>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r>
              <w:rPr>
                <w:rFonts w:hint="eastAsia" w:ascii="仿宋_GB2312" w:hAnsi="仿宋_GB2312" w:eastAsia="仿宋_GB2312" w:cs="仿宋_GB2312"/>
                <w:color w:val="auto"/>
                <w:szCs w:val="24"/>
                <w:highlight w:val="none"/>
              </w:rPr>
              <w:t>视情况暂停投标6个月至2年。</w:t>
            </w:r>
          </w:p>
        </w:tc>
        <w:tc>
          <w:tcPr>
            <w:tcW w:w="850" w:type="dxa"/>
            <w:tcBorders>
              <w:top w:val="single" w:color="auto" w:sz="4" w:space="0"/>
              <w:left w:val="single" w:color="auto" w:sz="4" w:space="0"/>
              <w:bottom w:val="single" w:color="auto" w:sz="4" w:space="0"/>
              <w:right w:val="single" w:color="auto" w:sz="4" w:space="0"/>
            </w:tcBorders>
            <w:noWrap/>
            <w:vAlign w:val="center"/>
          </w:tcPr>
          <w:p>
            <w:pPr>
              <w:adjustRightInd w:val="0"/>
              <w:snapToGrid w:val="0"/>
              <w:rPr>
                <w:rFonts w:ascii="仿宋_GB2312" w:hAnsi="仿宋_GB2312" w:eastAsia="仿宋_GB2312" w:cs="仿宋_GB2312"/>
                <w:color w:val="auto"/>
                <w:szCs w:val="24"/>
                <w:highlight w:val="none"/>
              </w:rPr>
            </w:pPr>
          </w:p>
        </w:tc>
      </w:tr>
    </w:tbl>
    <w:tbl>
      <w:tblPr>
        <w:tblStyle w:val="21"/>
        <w:tblpPr w:leftFromText="180" w:rightFromText="180" w:vertAnchor="text" w:horzAnchor="page" w:tblpX="1200" w:tblpY="618"/>
        <w:tblOverlap w:val="never"/>
        <w:tblW w:w="10694" w:type="dxa"/>
        <w:tblInd w:w="0" w:type="dxa"/>
        <w:tblLayout w:type="autofit"/>
        <w:tblCellMar>
          <w:top w:w="0" w:type="dxa"/>
          <w:left w:w="0" w:type="dxa"/>
          <w:bottom w:w="0" w:type="dxa"/>
          <w:right w:w="0" w:type="dxa"/>
        </w:tblCellMar>
      </w:tblPr>
      <w:tblGrid>
        <w:gridCol w:w="429"/>
        <w:gridCol w:w="893"/>
        <w:gridCol w:w="744"/>
        <w:gridCol w:w="4452"/>
        <w:gridCol w:w="1044"/>
        <w:gridCol w:w="1044"/>
        <w:gridCol w:w="1044"/>
        <w:gridCol w:w="1044"/>
      </w:tblGrid>
      <w:tr>
        <w:tblPrEx>
          <w:tblCellMar>
            <w:top w:w="0" w:type="dxa"/>
            <w:left w:w="0" w:type="dxa"/>
            <w:bottom w:w="0" w:type="dxa"/>
            <w:right w:w="0" w:type="dxa"/>
          </w:tblCellMar>
        </w:tblPrEx>
        <w:trPr>
          <w:trHeight w:val="300" w:hRule="atLeast"/>
        </w:trPr>
        <w:tc>
          <w:tcPr>
            <w:tcW w:w="1322"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附件2-1</w:t>
            </w:r>
          </w:p>
        </w:tc>
        <w:tc>
          <w:tcPr>
            <w:tcW w:w="744"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4452"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44" w:type="dxa"/>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10694" w:type="dxa"/>
            <w:gridSpan w:val="8"/>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营运项目承包单位日常履约考评参照表（安全）</w:t>
            </w:r>
          </w:p>
        </w:tc>
      </w:tr>
      <w:tr>
        <w:tblPrEx>
          <w:tblCellMar>
            <w:top w:w="0" w:type="dxa"/>
            <w:left w:w="0" w:type="dxa"/>
            <w:bottom w:w="0" w:type="dxa"/>
            <w:right w:w="0" w:type="dxa"/>
          </w:tblCellMar>
        </w:tblPrEx>
        <w:trPr>
          <w:trHeight w:val="100" w:hRule="atLeast"/>
        </w:trPr>
        <w:tc>
          <w:tcPr>
            <w:tcW w:w="429"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序号</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考评项目</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考评分项</w:t>
            </w:r>
          </w:p>
        </w:tc>
        <w:tc>
          <w:tcPr>
            <w:tcW w:w="4452"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考评内容</w:t>
            </w:r>
          </w:p>
        </w:tc>
        <w:tc>
          <w:tcPr>
            <w:tcW w:w="4176" w:type="dxa"/>
            <w:gridSpan w:val="4"/>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420" w:hRule="atLeast"/>
        </w:trPr>
        <w:tc>
          <w:tcPr>
            <w:tcW w:w="429"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4452"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等线" w:hAnsi="等线" w:eastAsia="等线" w:cs="等线"/>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合同金额＜5万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5万≤合同金额＜30万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30万≤合同金额＜100万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合同金额≥100万</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744" w:type="dxa"/>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发生发生3人及以上重伤或发生1人及以上死亡或直接经济损失达200万元以上的安全生产事故</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按“四不放过”调查后处理</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发生重伤2人安全事故的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8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发生重伤1人安全事故的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或2000～3000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r>
      <w:tr>
        <w:tblPrEx>
          <w:tblCellMar>
            <w:top w:w="0" w:type="dxa"/>
            <w:left w:w="0" w:type="dxa"/>
            <w:bottom w:w="0" w:type="dxa"/>
            <w:right w:w="0" w:type="dxa"/>
          </w:tblCellMar>
        </w:tblPrEx>
        <w:trPr>
          <w:trHeight w:val="14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扣合同金额的30%～50%；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或1万～2万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扣合同金额的20%～30%；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或2万～4万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扣合同金额的10%～20%；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或4万～8万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扣合同金额的5%～10%;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或8万～12万</w:t>
            </w:r>
          </w:p>
        </w:tc>
      </w:tr>
      <w:tr>
        <w:tblPrEx>
          <w:tblCellMar>
            <w:top w:w="0" w:type="dxa"/>
            <w:left w:w="0" w:type="dxa"/>
            <w:bottom w:w="0" w:type="dxa"/>
            <w:right w:w="0" w:type="dxa"/>
          </w:tblCellMar>
        </w:tblPrEx>
        <w:trPr>
          <w:trHeight w:val="13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资料有问题扣合同金额的0.2%或4000</w:t>
            </w:r>
          </w:p>
        </w:tc>
      </w:tr>
      <w:tr>
        <w:tblPrEx>
          <w:tblCellMar>
            <w:top w:w="0" w:type="dxa"/>
            <w:left w:w="0" w:type="dxa"/>
            <w:bottom w:w="0" w:type="dxa"/>
            <w:right w:w="0" w:type="dxa"/>
          </w:tblCellMar>
        </w:tblPrEx>
        <w:trPr>
          <w:trHeight w:val="1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21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缺应急预案扣合同金额的6%或700；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缺应急预案扣合同金额的3%或3500；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缺应急预案扣合同金额的1.5%或5000；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缺应急预案扣合同金额的0.5%或1万；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资料有问题扣合同金额的0.3%或5000</w:t>
            </w:r>
          </w:p>
        </w:tc>
      </w:tr>
      <w:tr>
        <w:tblPrEx>
          <w:tblCellMar>
            <w:top w:w="0" w:type="dxa"/>
            <w:left w:w="0" w:type="dxa"/>
            <w:bottom w:w="0" w:type="dxa"/>
            <w:right w:w="0" w:type="dxa"/>
          </w:tblCellMar>
        </w:tblPrEx>
        <w:trPr>
          <w:trHeight w:val="15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缺安全架构扣合同金额的10%或2000；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缺安全架构扣合同金额的5%或5000；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缺安全架构扣合同金额的2%或1万；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缺少任何一类人员及其职责的扣合同金额的1%或5000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缺安全架构扣合同金额的1%或2万；</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缺少任何一类人员及其职责的扣合同金额的0.5%或1万</w:t>
            </w:r>
          </w:p>
        </w:tc>
      </w:tr>
      <w:tr>
        <w:tblPrEx>
          <w:tblCellMar>
            <w:top w:w="0" w:type="dxa"/>
            <w:left w:w="0" w:type="dxa"/>
            <w:bottom w:w="0" w:type="dxa"/>
            <w:right w:w="0" w:type="dxa"/>
          </w:tblCellMar>
        </w:tblPrEx>
        <w:trPr>
          <w:trHeight w:val="2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缺特种作业人员或特种作业人员不满足合同要求，扣合同金额的5%或500；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缺特种作业人员或特种作业人员不满足合同要求，扣合同金额的2%或2000；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缺特种作业人员或特种作业人员不满足合同要求，扣合同金额的1%或4500；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其他人员或资料有缺漏扣合同金额的0.4%或2000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缺特种作业人员或特种作业人员不满足合同要求，扣合同金额的0.4%或8000；</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其他人员或资料有缺漏扣合同金额的0.2%或4000</w:t>
            </w:r>
          </w:p>
        </w:tc>
      </w:tr>
      <w:tr>
        <w:tblPrEx>
          <w:tblCellMar>
            <w:top w:w="0" w:type="dxa"/>
            <w:left w:w="0" w:type="dxa"/>
            <w:bottom w:w="0" w:type="dxa"/>
            <w:right w:w="0" w:type="dxa"/>
          </w:tblCellMar>
        </w:tblPrEx>
        <w:trPr>
          <w:trHeight w:val="12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893"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7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扣合同金额的10%或2000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扣合同金额的2%或1万</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扣合同金额的1%或2万</w:t>
            </w:r>
          </w:p>
        </w:tc>
      </w:tr>
      <w:tr>
        <w:tblPrEx>
          <w:tblCellMar>
            <w:top w:w="0" w:type="dxa"/>
            <w:left w:w="0" w:type="dxa"/>
            <w:bottom w:w="0" w:type="dxa"/>
            <w:right w:w="0" w:type="dxa"/>
          </w:tblCellMar>
        </w:tblPrEx>
        <w:trPr>
          <w:trHeight w:val="9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9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扣合同金额的6%或700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扣合同金额的1.5%或5000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扣合同金额的0.5%或1万</w:t>
            </w:r>
          </w:p>
        </w:tc>
      </w:tr>
      <w:tr>
        <w:tblPrEx>
          <w:tblCellMar>
            <w:top w:w="0" w:type="dxa"/>
            <w:left w:w="0" w:type="dxa"/>
            <w:bottom w:w="0" w:type="dxa"/>
            <w:right w:w="0" w:type="dxa"/>
          </w:tblCellMar>
        </w:tblPrEx>
        <w:trPr>
          <w:trHeight w:val="68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7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扣合同金额的3%或300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扣合同金额的1%或1000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扣合同金额的0.5%或2500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扣合同金额的0.3%或5000</w:t>
            </w:r>
          </w:p>
        </w:tc>
      </w:tr>
      <w:tr>
        <w:tblPrEx>
          <w:tblCellMar>
            <w:top w:w="0" w:type="dxa"/>
            <w:left w:w="0" w:type="dxa"/>
            <w:bottom w:w="0" w:type="dxa"/>
            <w:right w:w="0" w:type="dxa"/>
          </w:tblCellMar>
        </w:tblPrEx>
        <w:trPr>
          <w:trHeight w:val="50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扣合同金额的5%或500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扣合同金额的2%或2000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扣合同金额的1%或4500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扣合同金额的0.4%或8000</w:t>
            </w:r>
          </w:p>
        </w:tc>
      </w:tr>
      <w:tr>
        <w:tblPrEx>
          <w:tblCellMar>
            <w:top w:w="0" w:type="dxa"/>
            <w:left w:w="0" w:type="dxa"/>
            <w:bottom w:w="0" w:type="dxa"/>
            <w:right w:w="0" w:type="dxa"/>
          </w:tblCellMar>
        </w:tblPrEx>
        <w:trPr>
          <w:trHeight w:val="62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893"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扣合同金额的3%～5%；</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或300～500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扣合同金额的1%～2%；</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或1000～2000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扣合同金额的0.5%～1%；</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或2500～4500</w:t>
            </w: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扣合同金额的0.3%～0.4%；</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或5000～8000</w:t>
            </w:r>
          </w:p>
        </w:tc>
      </w:tr>
      <w:tr>
        <w:tblPrEx>
          <w:tblCellMar>
            <w:top w:w="0" w:type="dxa"/>
            <w:left w:w="0" w:type="dxa"/>
            <w:bottom w:w="0" w:type="dxa"/>
            <w:right w:w="0" w:type="dxa"/>
          </w:tblCellMar>
        </w:tblPrEx>
        <w:trPr>
          <w:trHeight w:val="440" w:hRule="atLeast"/>
        </w:trPr>
        <w:tc>
          <w:tcPr>
            <w:tcW w:w="429"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893"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744" w:type="dxa"/>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452"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44"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80" w:hRule="atLeast"/>
        </w:trPr>
        <w:tc>
          <w:tcPr>
            <w:tcW w:w="10694" w:type="dxa"/>
            <w:gridSpan w:val="8"/>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注：1、与安全管理相关的考评内容具体考评标准内容参照广州市净水有限公司标准《工程项目安全管理规范》（Q/GZJSA 1-2021）执行。</w:t>
            </w:r>
          </w:p>
          <w:p>
            <w:pPr>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2.本处理标准出自《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contextualSpacing/>
        <w:jc w:val="left"/>
        <w:rPr>
          <w:rFonts w:ascii="仿宋_GB2312" w:hAnsi="仿宋_GB2312" w:eastAsia="仿宋_GB2312" w:cs="仿宋_GB2312"/>
          <w:color w:val="auto"/>
          <w:sz w:val="24"/>
          <w:szCs w:val="24"/>
          <w:highlight w:val="none"/>
        </w:rPr>
      </w:pPr>
      <w:r>
        <w:rPr>
          <w:rFonts w:hint="eastAsia" w:ascii="仿宋_GB2312" w:hAnsi="仿宋_GB2312" w:eastAsia="仿宋_GB2312" w:cs="仿宋_GB2312"/>
          <w:color w:val="auto"/>
          <w:sz w:val="24"/>
          <w:szCs w:val="24"/>
          <w:highlight w:val="none"/>
        </w:rPr>
        <w:t>备注：本处理标准出自《广州市净水有限公司经营建设项目参建企业不诚信行为管理办法》。</w:t>
      </w:r>
    </w:p>
    <w:p>
      <w:pPr>
        <w:pStyle w:val="2"/>
        <w:ind w:firstLine="0"/>
        <w:rPr>
          <w:rFonts w:cs="宋体"/>
          <w:b/>
          <w:bCs/>
          <w:color w:val="auto"/>
          <w:highlight w:val="none"/>
        </w:rPr>
      </w:pPr>
    </w:p>
    <w:p>
      <w:pPr>
        <w:pStyle w:val="2"/>
        <w:ind w:firstLine="0"/>
        <w:rPr>
          <w:rFonts w:cs="宋体"/>
          <w:b/>
          <w:bCs/>
          <w:color w:val="auto"/>
          <w:highlight w:val="none"/>
        </w:rPr>
      </w:pPr>
    </w:p>
    <w:tbl>
      <w:tblPr>
        <w:tblStyle w:val="21"/>
        <w:tblW w:w="9300" w:type="dxa"/>
        <w:tblInd w:w="0" w:type="dxa"/>
        <w:tblLayout w:type="autofit"/>
        <w:tblCellMar>
          <w:top w:w="0" w:type="dxa"/>
          <w:left w:w="0" w:type="dxa"/>
          <w:bottom w:w="0" w:type="dxa"/>
          <w:right w:w="0" w:type="dxa"/>
        </w:tblCellMar>
      </w:tblPr>
      <w:tblGrid>
        <w:gridCol w:w="344"/>
        <w:gridCol w:w="454"/>
        <w:gridCol w:w="495"/>
        <w:gridCol w:w="3993"/>
        <w:gridCol w:w="1091"/>
        <w:gridCol w:w="757"/>
        <w:gridCol w:w="757"/>
        <w:gridCol w:w="757"/>
        <w:gridCol w:w="757"/>
        <w:gridCol w:w="756"/>
      </w:tblGrid>
      <w:tr>
        <w:trPr>
          <w:trHeight w:val="300" w:hRule="atLeast"/>
        </w:trPr>
        <w:tc>
          <w:tcPr>
            <w:tcW w:w="798" w:type="dxa"/>
            <w:gridSpan w:val="2"/>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附件2-2</w:t>
            </w:r>
          </w:p>
        </w:tc>
        <w:tc>
          <w:tcPr>
            <w:tcW w:w="495" w:type="dxa"/>
            <w:tcBorders>
              <w:top w:val="nil"/>
              <w:left w:val="nil"/>
              <w:bottom w:val="nil"/>
              <w:right w:val="nil"/>
            </w:tcBorders>
            <w:shd w:val="clear" w:color="auto" w:fill="auto"/>
            <w:noWrap/>
            <w:tcMar>
              <w:top w:w="12" w:type="dxa"/>
              <w:left w:w="12" w:type="dxa"/>
              <w:right w:w="12" w:type="dxa"/>
            </w:tcMar>
            <w:vAlign w:val="center"/>
          </w:tcPr>
          <w:p>
            <w:pPr>
              <w:jc w:val="left"/>
              <w:rPr>
                <w:rFonts w:ascii="等线" w:hAnsi="等线" w:eastAsia="等线" w:cs="等线"/>
                <w:color w:val="auto"/>
                <w:sz w:val="16"/>
                <w:szCs w:val="16"/>
                <w:highlight w:val="none"/>
              </w:rPr>
            </w:pPr>
          </w:p>
        </w:tc>
        <w:tc>
          <w:tcPr>
            <w:tcW w:w="3993"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1091"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c>
          <w:tcPr>
            <w:tcW w:w="585" w:type="dxa"/>
            <w:tcBorders>
              <w:top w:val="nil"/>
              <w:left w:val="nil"/>
              <w:bottom w:val="nil"/>
              <w:right w:val="nil"/>
            </w:tcBorders>
            <w:shd w:val="clear" w:color="auto" w:fill="auto"/>
            <w:noWrap/>
            <w:tcMar>
              <w:top w:w="12" w:type="dxa"/>
              <w:left w:w="12" w:type="dxa"/>
              <w:right w:w="12" w:type="dxa"/>
            </w:tcMar>
            <w:vAlign w:val="center"/>
          </w:tcPr>
          <w:p>
            <w:pPr>
              <w:rPr>
                <w:rFonts w:ascii="等线" w:hAnsi="等线" w:eastAsia="等线" w:cs="等线"/>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gridSpan w:val="10"/>
            <w:tcBorders>
              <w:top w:val="nil"/>
              <w:left w:val="nil"/>
              <w:bottom w:val="nil"/>
              <w:right w:val="nil"/>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营运项目承包单位综合履约考评表（安全）</w:t>
            </w:r>
          </w:p>
        </w:tc>
      </w:tr>
      <w:tr>
        <w:tblPrEx>
          <w:tblCellMar>
            <w:top w:w="0" w:type="dxa"/>
            <w:left w:w="0" w:type="dxa"/>
            <w:bottom w:w="0" w:type="dxa"/>
            <w:right w:w="0" w:type="dxa"/>
          </w:tblCellMar>
        </w:tblPrEx>
        <w:trPr>
          <w:trHeight w:val="380" w:hRule="atLeast"/>
        </w:trPr>
        <w:tc>
          <w:tcPr>
            <w:tcW w:w="0" w:type="auto"/>
            <w:gridSpan w:val="4"/>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项目名称：</w:t>
            </w:r>
          </w:p>
        </w:tc>
        <w:tc>
          <w:tcPr>
            <w:tcW w:w="0" w:type="auto"/>
            <w:tcBorders>
              <w:top w:val="nil"/>
              <w:left w:val="nil"/>
              <w:bottom w:val="nil"/>
              <w:right w:val="nil"/>
            </w:tcBorders>
            <w:shd w:val="clear" w:color="auto" w:fill="auto"/>
            <w:noWrap/>
            <w:tcMar>
              <w:top w:w="12" w:type="dxa"/>
              <w:left w:w="12" w:type="dxa"/>
              <w:right w:w="12" w:type="dxa"/>
            </w:tcMar>
            <w:vAlign w:val="center"/>
          </w:tcPr>
          <w:p>
            <w:pPr>
              <w:jc w:val="center"/>
              <w:rPr>
                <w:rFonts w:ascii="等线" w:hAnsi="等线" w:eastAsia="等线" w:cs="等线"/>
                <w:b/>
                <w:color w:val="auto"/>
                <w:sz w:val="16"/>
                <w:szCs w:val="16"/>
                <w:highlight w:val="none"/>
              </w:rPr>
            </w:pPr>
          </w:p>
        </w:tc>
        <w:tc>
          <w:tcPr>
            <w:tcW w:w="0" w:type="auto"/>
            <w:gridSpan w:val="5"/>
            <w:tcBorders>
              <w:top w:val="nil"/>
              <w:left w:val="nil"/>
              <w:bottom w:val="nil"/>
              <w:right w:val="nil"/>
            </w:tcBorders>
            <w:shd w:val="clear" w:color="auto" w:fill="auto"/>
            <w:noWrap/>
            <w:tcMar>
              <w:top w:w="12" w:type="dxa"/>
              <w:left w:w="12" w:type="dxa"/>
              <w:right w:w="12" w:type="dxa"/>
            </w:tcMar>
            <w:vAlign w:val="center"/>
          </w:tcPr>
          <w:p>
            <w:pPr>
              <w:widowControl/>
              <w:jc w:val="left"/>
              <w:textAlignment w:val="center"/>
              <w:rPr>
                <w:rFonts w:ascii="等线" w:hAnsi="等线" w:eastAsia="等线" w:cs="等线"/>
                <w:b/>
                <w:color w:val="auto"/>
                <w:sz w:val="16"/>
                <w:szCs w:val="16"/>
                <w:highlight w:val="none"/>
              </w:rPr>
            </w:pPr>
            <w:r>
              <w:rPr>
                <w:rFonts w:hint="eastAsia" w:ascii="等线" w:hAnsi="等线" w:eastAsia="等线" w:cs="等线"/>
                <w:b/>
                <w:color w:val="auto"/>
                <w:kern w:val="0"/>
                <w:sz w:val="16"/>
                <w:szCs w:val="16"/>
                <w:highlight w:val="none"/>
                <w:lang w:bidi="ar"/>
              </w:rPr>
              <w:t>综合考评日期：           年        月        日</w:t>
            </w:r>
          </w:p>
        </w:tc>
      </w:tr>
      <w:tr>
        <w:tblPrEx>
          <w:tblCellMar>
            <w:top w:w="0" w:type="dxa"/>
            <w:left w:w="0" w:type="dxa"/>
            <w:bottom w:w="0" w:type="dxa"/>
            <w:right w:w="0" w:type="dxa"/>
          </w:tblCellMar>
        </w:tblPrEx>
        <w:trPr>
          <w:trHeight w:val="38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序号</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考评项目</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考评分项</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考评内容</w:t>
            </w:r>
          </w:p>
        </w:tc>
        <w:tc>
          <w:tcPr>
            <w:tcW w:w="1091"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考评标准</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监理单位考评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分公司考评</w:t>
            </w:r>
          </w:p>
        </w:tc>
        <w:tc>
          <w:tcPr>
            <w:tcW w:w="117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公司考评</w:t>
            </w:r>
          </w:p>
        </w:tc>
        <w:tc>
          <w:tcPr>
            <w:tcW w:w="58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综合考评</w:t>
            </w:r>
          </w:p>
        </w:tc>
      </w:tr>
      <w:tr>
        <w:tblPrEx>
          <w:tblCellMar>
            <w:top w:w="0" w:type="dxa"/>
            <w:left w:w="0" w:type="dxa"/>
            <w:bottom w:w="0" w:type="dxa"/>
            <w:right w:w="0" w:type="dxa"/>
          </w:tblCellMar>
        </w:tblPrEx>
        <w:trPr>
          <w:trHeight w:val="380"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1091"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业务主管部门</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安全管理部门</w:t>
            </w:r>
          </w:p>
        </w:tc>
        <w:tc>
          <w:tcPr>
            <w:tcW w:w="58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0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一、加分部分</w:t>
            </w: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综合管理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受到业主单位或上级管理部门通报表扬的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加5～10分/项，可叠加</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w:t>
            </w:r>
          </w:p>
        </w:tc>
        <w:tc>
          <w:tcPr>
            <w:tcW w:w="990" w:type="dxa"/>
            <w:gridSpan w:val="2"/>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积极配合业主单位做好安全工作及相关宣传教育，积极主动排查隐患的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加5分/项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60" w:hRule="atLeast"/>
        </w:trPr>
        <w:tc>
          <w:tcPr>
            <w:tcW w:w="0" w:type="auto"/>
            <w:gridSpan w:val="10"/>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二、扣分部分</w:t>
            </w:r>
          </w:p>
        </w:tc>
      </w:tr>
      <w:tr>
        <w:tblPrEx>
          <w:tblCellMar>
            <w:top w:w="0" w:type="dxa"/>
            <w:left w:w="0" w:type="dxa"/>
            <w:bottom w:w="0" w:type="dxa"/>
            <w:right w:w="0" w:type="dxa"/>
          </w:tblCellMar>
        </w:tblPrEx>
        <w:trPr>
          <w:trHeight w:val="9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安全事故</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事故类型</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发生重伤1人及以上安全事故，或直接经济损失达200万元以上的安全生产事故</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发生停产、影响环境、破坏公共设施、造成不良影响等事故的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扣40分/项，可叠加，到达100分，3年内禁止来我公司投标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事故处理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1.发生事故或事件隐瞒不报的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2.未在1小时内向业主单位上报事故的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3.拒绝、不配合事故事件调查的或事故事件调查提供虚假信息</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4.未按规定和程序组织事故调查和事故处理的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5.未及时处理导致事故扩大的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6.未落实“四不放过”的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扣100分/项，同时3年内禁止来我公司投标</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2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8</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首次备案施工单位须提供的资料</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一般资料</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1.施工人员签名的安全交底表（交底内容由分公司编写），被交底人员应与人员花名册一致</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2.施工单位对施工人员的三级安全教育材料</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3.特殊时期需要增加的资料（如新冠疫情期间，需要增加的人员健康码和行程码资料）</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缺资料扣3～5分/项；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3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施工方案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4.施工方案，应满足合同要求，内容至少包括：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施工点介绍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施工内容（含作业流程、风险分析、施工工艺等）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施工设备和材料（必要时含构件测试手段等）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安全措施（根据工程特点、分公司的风险评估和施工单位的施工工艺制定）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正常施工安全物资（主要是安全防护设备、劳保用品）</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缺施工方案扣4～8分/项；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37"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应急预案</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5.应急预案，内容至少包括：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现场情况介绍</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风险评估</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应急架构（包括应急主管人员和安全员，以及各应急小组，落实到人和联系方式）</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应急流程</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各种风险情况下的应急措施（根据现场情况、分公司的风险评估制定）</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应急物资清单</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外单位救援力量及联系方式等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缺应急预案扣4～8分/项；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资料有问题扣1～3分/项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安全架构</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6.安全架构和相应安全责任制（落实到人和联系方式），可编写入施工方案内，架构人员主要包括：</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安全责任人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施工负责人（可与安全责任人为同一个人）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设备、物资管理人员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关键岗位人员、特种作业人员</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缺安全架构扣5～10分/项；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缺任何一类人员及其职责有问题扣2～4分/项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24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12</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人员资质</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7.施工人员花名册，人员应包含：</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施工负责人（需要施工管理人员资格证书）</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安全员（涉及动火、临时用电、有限空间、高空、抽堵盲板、吊装、动土、断路、设备检修等9大危险作业的，安全员需要有安全员证）</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特种作业人员（附证件号，同时要复印特种作业证，特种作业人数应满足合同要求）</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一般施工人员</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 xml:space="preserve">  可能需要进入厂区的其他人员（如监理人员、资料员等）</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注：如作业涉及危险作业，作业人员须有作业人员岗前职业病体检和筛选</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缺花名册扣3～5分/项；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缺特种作业人员或特种作业人员不满足合同要求扣3～5分/项；</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其他人员或资料有缺漏扣1～3分/项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13</w:t>
            </w:r>
          </w:p>
        </w:tc>
        <w:tc>
          <w:tcPr>
            <w:tcW w:w="495" w:type="dxa"/>
            <w:vMerge w:val="restart"/>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施工现场管理</w:t>
            </w: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现场面貌</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1.施工现场未开展有效围蔽</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2.无七牌一图或有缺漏（七牌：工程概况牌：管理人员名单及监督电话牌、现场事故应急救援预案公示牌、安全生产牌、文明施工牌、消防保卫牌、环境保护牌；一图：施工现场平面图）</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3.现场无危险源公示、告知及相应警示</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4.材料堆放存在重大隐患</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14</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施工管理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1.现场未按施工方案落实安全防范措施的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2.危险作业未经业主人员审批先行施工的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3.未按施工方案施工的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8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15</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center"/>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每日安全交底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1.缺少书面交底、未留存书面资料或交底资料缺少交底人、被交底人及安全员签字的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2.内容未结合当天的现场状况、特点、工序，对危险因素、施工内容、安全作业和应急措施进行交底的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1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16</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作业行为管理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1.违反9大危险作业相关作业规范的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2.现场存在违章作业、违章指挥等违反相关安全管理规定或制度的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3.人员错误使用劳保用品3次以上的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0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17</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安全记录</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未按施工要求开展现场记录或记录内容有缺失</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7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18</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应急管理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1.未设置应急物资点，未统一存放应急物资</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2.应急物资点无应急物资清单或无应急物资每日检查表</w:t>
            </w:r>
            <w:r>
              <w:rPr>
                <w:rFonts w:hint="eastAsia" w:ascii="仿宋_GB2312" w:hAnsi="等线" w:eastAsia="仿宋_GB2312" w:cs="仿宋_GB2312"/>
                <w:color w:val="auto"/>
                <w:kern w:val="0"/>
                <w:sz w:val="16"/>
                <w:szCs w:val="16"/>
                <w:highlight w:val="none"/>
                <w:lang w:bidi="ar"/>
              </w:rPr>
              <w:br w:type="textWrapping"/>
            </w:r>
            <w:r>
              <w:rPr>
                <w:rFonts w:hint="eastAsia" w:ascii="仿宋_GB2312" w:hAnsi="等线" w:eastAsia="仿宋_GB2312" w:cs="仿宋_GB2312"/>
                <w:color w:val="auto"/>
                <w:kern w:val="0"/>
                <w:sz w:val="16"/>
                <w:szCs w:val="16"/>
                <w:highlight w:val="none"/>
                <w:lang w:bidi="ar"/>
              </w:rPr>
              <w:t>3.无开展日常应急培训、训练、演练或无资料留档的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扣2～4分/项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19</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人员变更无完善的手续及资料的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扣3～5分/项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4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20</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隐患管理</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未及时对发现的隐患开展整改的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扣4～8分/项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56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21</w:t>
            </w:r>
          </w:p>
        </w:tc>
        <w:tc>
          <w:tcPr>
            <w:tcW w:w="495" w:type="dxa"/>
            <w:vMerge w:val="continue"/>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49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其他</w:t>
            </w: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违反业主或上级主管部门提出的其他管理要求、文件、规定或拒不执行的</w:t>
            </w: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widowControl/>
              <w:jc w:val="left"/>
              <w:textAlignment w:val="center"/>
              <w:rPr>
                <w:rFonts w:ascii="仿宋_GB2312" w:hAnsi="等线" w:eastAsia="仿宋_GB2312" w:cs="仿宋_GB2312"/>
                <w:color w:val="auto"/>
                <w:sz w:val="16"/>
                <w:szCs w:val="16"/>
                <w:highlight w:val="none"/>
              </w:rPr>
            </w:pPr>
            <w:r>
              <w:rPr>
                <w:rFonts w:hint="eastAsia" w:ascii="仿宋_GB2312" w:hAnsi="等线" w:eastAsia="仿宋_GB2312" w:cs="仿宋_GB2312"/>
                <w:color w:val="auto"/>
                <w:kern w:val="0"/>
                <w:sz w:val="16"/>
                <w:szCs w:val="16"/>
                <w:highlight w:val="none"/>
                <w:lang w:bidi="ar"/>
              </w:rPr>
              <w:t>扣2～5分/项</w:t>
            </w: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32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widowControl/>
              <w:jc w:val="center"/>
              <w:textAlignment w:val="center"/>
              <w:rPr>
                <w:rFonts w:ascii="等线" w:hAnsi="等线" w:eastAsia="等线" w:cs="等线"/>
                <w:color w:val="auto"/>
                <w:sz w:val="16"/>
                <w:szCs w:val="16"/>
                <w:highlight w:val="none"/>
              </w:rPr>
            </w:pPr>
            <w:r>
              <w:rPr>
                <w:rFonts w:hint="eastAsia" w:ascii="等线" w:hAnsi="等线" w:eastAsia="等线" w:cs="等线"/>
                <w:color w:val="auto"/>
                <w:kern w:val="0"/>
                <w:sz w:val="16"/>
                <w:szCs w:val="16"/>
                <w:highlight w:val="none"/>
                <w:lang w:bidi="ar"/>
              </w:rPr>
              <w:t>22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tcMar>
              <w:top w:w="12" w:type="dxa"/>
              <w:left w:w="12" w:type="dxa"/>
              <w:right w:w="12" w:type="dxa"/>
            </w:tcMar>
            <w:vAlign w:val="center"/>
          </w:tcPr>
          <w:p>
            <w:pPr>
              <w:jc w:val="center"/>
              <w:rPr>
                <w:rFonts w:ascii="仿宋_GB2312" w:hAnsi="等线" w:eastAsia="仿宋_GB2312" w:cs="仿宋_GB2312"/>
                <w:color w:val="auto"/>
                <w:sz w:val="16"/>
                <w:szCs w:val="16"/>
                <w:highlight w:val="none"/>
              </w:rPr>
            </w:pPr>
          </w:p>
        </w:tc>
        <w:tc>
          <w:tcPr>
            <w:tcW w:w="3993"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1091"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c>
          <w:tcPr>
            <w:tcW w:w="585" w:type="dxa"/>
            <w:tcBorders>
              <w:top w:val="single" w:color="000000" w:sz="4" w:space="0"/>
              <w:left w:val="single" w:color="000000" w:sz="4" w:space="0"/>
              <w:bottom w:val="single" w:color="000000" w:sz="4" w:space="0"/>
              <w:right w:val="single" w:color="000000" w:sz="4" w:space="0"/>
            </w:tcBorders>
            <w:shd w:val="clear" w:color="auto" w:fill="auto"/>
            <w:tcMar>
              <w:top w:w="12" w:type="dxa"/>
              <w:left w:w="12" w:type="dxa"/>
              <w:right w:w="12" w:type="dxa"/>
            </w:tcMar>
            <w:vAlign w:val="center"/>
          </w:tcPr>
          <w:p>
            <w:pPr>
              <w:rPr>
                <w:rFonts w:ascii="仿宋_GB2312" w:hAnsi="等线" w:eastAsia="仿宋_GB2312" w:cs="仿宋_GB2312"/>
                <w:color w:val="auto"/>
                <w:sz w:val="16"/>
                <w:szCs w:val="16"/>
                <w:highlight w:val="none"/>
              </w:rPr>
            </w:pPr>
          </w:p>
        </w:tc>
      </w:tr>
      <w:tr>
        <w:tblPrEx>
          <w:tblCellMar>
            <w:top w:w="0" w:type="dxa"/>
            <w:left w:w="0" w:type="dxa"/>
            <w:bottom w:w="0" w:type="dxa"/>
            <w:right w:w="0" w:type="dxa"/>
          </w:tblCellMar>
        </w:tblPrEx>
        <w:trPr>
          <w:trHeight w:val="1440" w:hRule="atLeast"/>
        </w:trPr>
        <w:tc>
          <w:tcPr>
            <w:tcW w:w="9302" w:type="dxa"/>
            <w:gridSpan w:val="10"/>
            <w:tcBorders>
              <w:top w:val="nil"/>
              <w:left w:val="nil"/>
              <w:bottom w:val="nil"/>
              <w:right w:val="nil"/>
            </w:tcBorders>
            <w:shd w:val="clear" w:color="auto" w:fill="auto"/>
            <w:tcMar>
              <w:top w:w="12" w:type="dxa"/>
              <w:left w:w="12" w:type="dxa"/>
              <w:right w:w="12" w:type="dxa"/>
            </w:tcMar>
            <w:vAlign w:val="center"/>
          </w:tcPr>
          <w:p>
            <w:pPr>
              <w:widowControl/>
              <w:jc w:val="left"/>
              <w:textAlignment w:val="center"/>
              <w:rPr>
                <w:color w:val="auto"/>
                <w:sz w:val="13"/>
                <w:szCs w:val="13"/>
                <w:highlight w:val="none"/>
              </w:rPr>
            </w:pPr>
            <w:r>
              <w:rPr>
                <w:rFonts w:hint="eastAsia"/>
                <w:color w:val="auto"/>
                <w:sz w:val="13"/>
                <w:szCs w:val="13"/>
                <w:highlight w:val="none"/>
              </w:rPr>
              <w:t>注：1、综合考评满分100分，各考评项目扣分不设上限；</w:t>
            </w:r>
            <w:r>
              <w:rPr>
                <w:rFonts w:hint="eastAsia"/>
                <w:color w:val="auto"/>
                <w:sz w:val="13"/>
                <w:szCs w:val="13"/>
                <w:highlight w:val="none"/>
              </w:rPr>
              <w:br w:type="textWrapping"/>
            </w:r>
            <w:r>
              <w:rPr>
                <w:rFonts w:hint="eastAsia"/>
                <w:color w:val="auto"/>
                <w:sz w:val="13"/>
                <w:szCs w:val="13"/>
                <w:highlight w:val="none"/>
              </w:rPr>
              <w:t xml:space="preserve">    2、监理单位考评只作为参考及履职依据，不计入考评，无监理单位不需填写；</w:t>
            </w:r>
            <w:r>
              <w:rPr>
                <w:rFonts w:hint="eastAsia"/>
                <w:color w:val="auto"/>
                <w:sz w:val="13"/>
                <w:szCs w:val="13"/>
                <w:highlight w:val="none"/>
              </w:rPr>
              <w:br w:type="textWrapping"/>
            </w:r>
            <w:r>
              <w:rPr>
                <w:rFonts w:hint="eastAsia"/>
                <w:color w:val="auto"/>
                <w:sz w:val="13"/>
                <w:szCs w:val="13"/>
                <w:highlight w:val="none"/>
              </w:rPr>
              <w:t xml:space="preserve">    3、“公司考评”业务主管部门和安全办针对本部门检查发现的内容进行扣（奖）分，项目部已经进行扣（奖）分的不重复执行；</w:t>
            </w:r>
            <w:r>
              <w:rPr>
                <w:rFonts w:hint="eastAsia"/>
                <w:color w:val="auto"/>
                <w:sz w:val="13"/>
                <w:szCs w:val="13"/>
                <w:highlight w:val="none"/>
              </w:rPr>
              <w:br w:type="textWrapping"/>
            </w:r>
            <w:r>
              <w:rPr>
                <w:rFonts w:hint="eastAsia"/>
                <w:color w:val="auto"/>
                <w:sz w:val="13"/>
                <w:szCs w:val="13"/>
                <w:highlight w:val="none"/>
              </w:rPr>
              <w:t xml:space="preserve">    4、各分公司考评填写相应的得（扣）分数值，如奖2分则填写“2”，扣2分则填写“-2”；</w:t>
            </w:r>
            <w:r>
              <w:rPr>
                <w:rFonts w:hint="eastAsia"/>
                <w:color w:val="auto"/>
                <w:sz w:val="13"/>
                <w:szCs w:val="13"/>
                <w:highlight w:val="none"/>
              </w:rPr>
              <w:br w:type="textWrapping"/>
            </w:r>
            <w:r>
              <w:rPr>
                <w:rFonts w:hint="eastAsia"/>
                <w:color w:val="auto"/>
                <w:sz w:val="13"/>
                <w:szCs w:val="13"/>
                <w:highlight w:val="none"/>
              </w:rPr>
              <w:t xml:space="preserve">    5、单项“综合考评”=项目部考评+公司考评；综合考评总分=各单项“综合考评”+100</w:t>
            </w:r>
            <w:r>
              <w:rPr>
                <w:rFonts w:hint="eastAsia"/>
                <w:color w:val="auto"/>
                <w:sz w:val="13"/>
                <w:szCs w:val="13"/>
                <w:highlight w:val="none"/>
              </w:rPr>
              <w:br w:type="textWrapping"/>
            </w:r>
            <w:r>
              <w:rPr>
                <w:rFonts w:hint="eastAsia"/>
                <w:color w:val="auto"/>
                <w:sz w:val="13"/>
                <w:szCs w:val="13"/>
                <w:highlight w:val="none"/>
              </w:rPr>
              <w:t xml:space="preserve">    6、最后得分=综合考评总分X类别系数；</w:t>
            </w:r>
            <w:r>
              <w:rPr>
                <w:rFonts w:hint="eastAsia"/>
                <w:color w:val="auto"/>
                <w:sz w:val="13"/>
                <w:szCs w:val="13"/>
                <w:highlight w:val="none"/>
              </w:rPr>
              <w:br w:type="textWrapping"/>
            </w:r>
            <w:r>
              <w:rPr>
                <w:rFonts w:hint="eastAsia"/>
                <w:color w:val="auto"/>
                <w:sz w:val="13"/>
                <w:szCs w:val="13"/>
                <w:highlight w:val="none"/>
              </w:rPr>
              <w:t xml:space="preserve">    7、各考评项目具体考评标准内容参照广州市净水有限公司标准《工程项目安全管理规范》（Q/GZJSA 1-2021）执行。 </w:t>
            </w:r>
          </w:p>
          <w:p>
            <w:pPr>
              <w:ind w:firstLine="260" w:firstLineChars="200"/>
              <w:contextualSpacing/>
              <w:jc w:val="left"/>
              <w:rPr>
                <w:rFonts w:ascii="仿宋_GB2312" w:hAnsi="仿宋_GB2312" w:eastAsia="仿宋_GB2312" w:cs="仿宋_GB2312"/>
                <w:color w:val="auto"/>
                <w:sz w:val="13"/>
                <w:szCs w:val="13"/>
                <w:highlight w:val="none"/>
              </w:rPr>
            </w:pPr>
            <w:r>
              <w:rPr>
                <w:rFonts w:hint="eastAsia" w:ascii="仿宋_GB2312" w:hAnsi="仿宋_GB2312" w:eastAsia="仿宋_GB2312" w:cs="仿宋_GB2312"/>
                <w:color w:val="auto"/>
                <w:sz w:val="13"/>
                <w:szCs w:val="13"/>
                <w:highlight w:val="none"/>
              </w:rPr>
              <w:t>8、本处理标准出自《</w:t>
            </w:r>
            <w:r>
              <w:rPr>
                <w:rFonts w:hint="eastAsia" w:ascii="宋体" w:hAnsi="宋体" w:eastAsia="宋体" w:cs="宋体"/>
                <w:color w:val="auto"/>
                <w:sz w:val="13"/>
                <w:szCs w:val="13"/>
                <w:highlight w:val="none"/>
              </w:rPr>
              <w:t>广州净水公司工程项目承包单位质量安全考评细则（试行）</w:t>
            </w:r>
            <w:r>
              <w:rPr>
                <w:rFonts w:hint="eastAsia" w:ascii="仿宋_GB2312" w:hAnsi="仿宋_GB2312" w:eastAsia="仿宋_GB2312" w:cs="仿宋_GB2312"/>
                <w:color w:val="auto"/>
                <w:sz w:val="13"/>
                <w:szCs w:val="13"/>
                <w:highlight w:val="none"/>
              </w:rPr>
              <w:t>》。</w:t>
            </w:r>
          </w:p>
          <w:p>
            <w:pPr>
              <w:pStyle w:val="2"/>
              <w:rPr>
                <w:color w:val="auto"/>
                <w:highlight w:val="none"/>
              </w:rPr>
            </w:pPr>
          </w:p>
        </w:tc>
      </w:tr>
    </w:tbl>
    <w:p>
      <w:pPr>
        <w:spacing w:line="360" w:lineRule="auto"/>
        <w:ind w:firstLine="0" w:firstLineChars="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ind w:firstLine="643" w:firstLineChars="200"/>
        <w:rPr>
          <w:rFonts w:ascii="宋体" w:hAnsi="宋体" w:eastAsia="仿宋_GB2312" w:cs="宋体"/>
          <w:b/>
          <w:color w:val="auto"/>
          <w:sz w:val="32"/>
          <w:szCs w:val="21"/>
          <w:highlight w:val="none"/>
        </w:rPr>
      </w:pPr>
    </w:p>
    <w:p>
      <w:pPr>
        <w:spacing w:line="360" w:lineRule="auto"/>
        <w:rPr>
          <w:rFonts w:ascii="宋体" w:hAnsi="宋体" w:eastAsia="宋体" w:cs="宋体"/>
          <w:b/>
          <w:color w:val="auto"/>
          <w:szCs w:val="21"/>
          <w:highlight w:val="none"/>
        </w:rPr>
      </w:pPr>
      <w:r>
        <w:rPr>
          <w:rFonts w:hint="eastAsia" w:ascii="宋体" w:hAnsi="宋体" w:eastAsia="宋体" w:cs="宋体"/>
          <w:b/>
          <w:color w:val="auto"/>
          <w:szCs w:val="21"/>
          <w:highlight w:val="none"/>
        </w:rPr>
        <w:t>附件4：</w:t>
      </w:r>
      <w:bookmarkEnd w:id="144"/>
      <w:bookmarkEnd w:id="145"/>
      <w:bookmarkEnd w:id="146"/>
      <w:r>
        <w:rPr>
          <w:rFonts w:hint="eastAsia" w:ascii="宋体" w:hAnsi="宋体" w:eastAsia="宋体" w:cs="宋体"/>
          <w:b/>
          <w:color w:val="auto"/>
          <w:szCs w:val="21"/>
          <w:highlight w:val="none"/>
        </w:rPr>
        <w:t>安全管理协议书</w:t>
      </w:r>
    </w:p>
    <w:p>
      <w:pPr>
        <w:spacing w:line="360" w:lineRule="auto"/>
        <w:jc w:val="center"/>
        <w:rPr>
          <w:rFonts w:ascii="宋体" w:hAnsi="宋体" w:eastAsia="宋体" w:cs="宋体"/>
          <w:b/>
          <w:bCs/>
          <w:color w:val="auto"/>
          <w:sz w:val="24"/>
          <w:szCs w:val="24"/>
          <w:highlight w:val="none"/>
        </w:rPr>
      </w:pPr>
    </w:p>
    <w:p>
      <w:pPr>
        <w:spacing w:line="560" w:lineRule="exact"/>
        <w:jc w:val="center"/>
        <w:rPr>
          <w:rFonts w:ascii="黑体" w:hAnsi="Batang" w:eastAsia="黑体" w:cs="Batang"/>
          <w:bCs/>
          <w:color w:val="auto"/>
          <w:kern w:val="0"/>
          <w:sz w:val="44"/>
          <w:szCs w:val="44"/>
          <w:highlight w:val="none"/>
        </w:rPr>
      </w:pPr>
      <w:r>
        <w:rPr>
          <w:rFonts w:hint="eastAsia" w:ascii="黑体" w:hAnsi="Batang" w:eastAsia="黑体" w:cs="Batang"/>
          <w:bCs/>
          <w:color w:val="auto"/>
          <w:kern w:val="0"/>
          <w:sz w:val="44"/>
          <w:szCs w:val="44"/>
          <w:highlight w:val="none"/>
        </w:rPr>
        <w:t>营运场所施工安全协议书</w:t>
      </w:r>
    </w:p>
    <w:p>
      <w:pPr>
        <w:spacing w:line="560" w:lineRule="exact"/>
        <w:rPr>
          <w:rFonts w:ascii="仿宋_GB2312" w:hAnsi="宋体" w:eastAsia="仿宋_GB2312" w:cs="Times New Roman"/>
          <w:color w:val="auto"/>
          <w:sz w:val="24"/>
          <w:szCs w:val="24"/>
          <w:highlight w:val="none"/>
        </w:rPr>
      </w:pPr>
    </w:p>
    <w:p>
      <w:pPr>
        <w:spacing w:line="560" w:lineRule="exact"/>
        <w:rPr>
          <w:rFonts w:ascii="宋体" w:hAnsi="宋体" w:eastAsia="宋体" w:cs="Arial"/>
          <w:color w:val="auto"/>
          <w:kern w:val="0"/>
          <w:sz w:val="24"/>
          <w:szCs w:val="24"/>
          <w:highlight w:val="none"/>
        </w:rPr>
      </w:pPr>
      <w:bookmarkStart w:id="147" w:name="_Toc21391"/>
      <w:r>
        <w:rPr>
          <w:rFonts w:hint="eastAsia" w:ascii="宋体" w:hAnsi="宋体" w:eastAsia="宋体" w:cs="Arial"/>
          <w:color w:val="auto"/>
          <w:kern w:val="0"/>
          <w:sz w:val="24"/>
          <w:szCs w:val="24"/>
          <w:highlight w:val="none"/>
        </w:rPr>
        <w:t>甲方：</w:t>
      </w:r>
      <w:r>
        <w:rPr>
          <w:rFonts w:hint="eastAsia" w:ascii="Times New Roman" w:hAnsi="Times New Roman" w:eastAsia="宋体" w:cs="Times New Roman"/>
          <w:color w:val="auto"/>
          <w:sz w:val="24"/>
          <w:szCs w:val="24"/>
          <w:highlight w:val="none"/>
        </w:rPr>
        <w:t>广州市净水有限公司</w:t>
      </w:r>
    </w:p>
    <w:p>
      <w:pPr>
        <w:spacing w:line="560" w:lineRule="exact"/>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 xml:space="preserve">乙方： </w:t>
      </w:r>
    </w:p>
    <w:p>
      <w:pPr>
        <w:adjustRightInd w:val="0"/>
        <w:snapToGrid w:val="0"/>
        <w:spacing w:line="560" w:lineRule="exact"/>
        <w:jc w:val="left"/>
        <w:rPr>
          <w:rFonts w:cs="Times New Roman" w:asciiTheme="minorEastAsia" w:hAnsiTheme="minorEastAsia"/>
          <w:bCs/>
          <w:color w:val="auto"/>
          <w:sz w:val="24"/>
          <w:szCs w:val="24"/>
          <w:highlight w:val="none"/>
          <w:u w:val="single"/>
        </w:rPr>
      </w:pPr>
    </w:p>
    <w:bookmarkEnd w:id="147"/>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中华人民共和国安全生产法》《中华人民共和国建筑法》《建设工程安全生产管理条例》《生产安全事故报告和调查处理条例》《中华人民共和国职业病防治法》《工作场所职业卫生管理规定》《用人单位职业健康监护监督管理办法》《广州市职业卫生监督管理规定》等法律法规, 经双方协商，签订本协议书，以明确各自的安全生产、职业卫生责任并共同遵守。</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一、本协议与主合同的关系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本协议作为</w:t>
      </w:r>
      <w:r>
        <w:rPr>
          <w:rFonts w:hint="eastAsia"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的组成部分，与主合同具有同等法律效力。</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cs="Times New Roman" w:asciiTheme="minorEastAsia" w:hAnsiTheme="minorEastAsia"/>
          <w:b/>
          <w:color w:val="auto"/>
          <w:sz w:val="24"/>
          <w:szCs w:val="24"/>
          <w:highlight w:val="none"/>
        </w:rPr>
        <w:t xml:space="preserve"> 二、</w:t>
      </w:r>
      <w:r>
        <w:rPr>
          <w:rFonts w:hint="eastAsia" w:cs="Times New Roman" w:asciiTheme="minorEastAsia" w:hAnsiTheme="minorEastAsia"/>
          <w:b/>
          <w:color w:val="auto"/>
          <w:sz w:val="24"/>
          <w:szCs w:val="24"/>
          <w:highlight w:val="none"/>
        </w:rPr>
        <w:t>甲方权责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（一）在甲方生产营运场所内施工的，告知乙方该场所已知存在的安全风险，并要求乙方在作业前应重新识别现场的安全风险并采取措施进行管控。</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（二）落实生产营运等相关配合措施，提供必要的施工条件。</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（三）要求乙方遵守的甲方安全管理要求。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（四）有权对乙方安全措施投入、现场安全施工情况等进行安全监督检查，并提出整改。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（五）按照《广州市净水有限公司工程项目安全管理规范》等办法对乙方进行施工安全管理评价。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（六）对于乙方不服从甲方管理，违反安全生产管理规定等违约行为的，甲方有权对乙方采取以下一种或以上的方式处理：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1.</w:t>
      </w:r>
      <w:r>
        <w:rPr>
          <w:rFonts w:hint="eastAsia" w:cs="Times New Roman" w:asciiTheme="minorEastAsia" w:hAnsiTheme="minorEastAsia"/>
          <w:color w:val="auto"/>
          <w:sz w:val="24"/>
          <w:szCs w:val="24"/>
          <w:highlight w:val="none"/>
        </w:rPr>
        <w:t>按主合同相关条款进行经济扣罚；</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2.</w:t>
      </w:r>
      <w:r>
        <w:rPr>
          <w:rFonts w:hint="eastAsia" w:cs="Times New Roman" w:asciiTheme="minorEastAsia" w:hAnsiTheme="minorEastAsia"/>
          <w:color w:val="auto"/>
          <w:sz w:val="24"/>
          <w:szCs w:val="24"/>
          <w:highlight w:val="none"/>
        </w:rPr>
        <w:t>根据《广州市水务局关于印发广州市水务工程施工和监理企业诚信评价管理办法的通知》（穗水建设〔2</w:t>
      </w:r>
      <w:r>
        <w:rPr>
          <w:rFonts w:cs="Times New Roman" w:asciiTheme="minorEastAsia" w:hAnsiTheme="minorEastAsia"/>
          <w:color w:val="auto"/>
          <w:sz w:val="24"/>
          <w:szCs w:val="24"/>
          <w:highlight w:val="none"/>
        </w:rPr>
        <w:t>014</w:t>
      </w:r>
      <w:r>
        <w:rPr>
          <w:rFonts w:hint="eastAsia" w:cs="Times New Roman" w:asciiTheme="minorEastAsia" w:hAnsiTheme="minorEastAsia"/>
          <w:color w:val="auto"/>
          <w:sz w:val="24"/>
          <w:szCs w:val="24"/>
          <w:highlight w:val="none"/>
        </w:rPr>
        <w:t>〕1</w:t>
      </w:r>
      <w:r>
        <w:rPr>
          <w:rFonts w:cs="Times New Roman" w:asciiTheme="minorEastAsia" w:hAnsiTheme="minorEastAsia"/>
          <w:color w:val="auto"/>
          <w:sz w:val="24"/>
          <w:szCs w:val="24"/>
          <w:highlight w:val="none"/>
        </w:rPr>
        <w:t>0</w:t>
      </w:r>
      <w:r>
        <w:rPr>
          <w:rFonts w:hint="eastAsia" w:cs="Times New Roman" w:asciiTheme="minorEastAsia" w:hAnsiTheme="minorEastAsia"/>
          <w:color w:val="auto"/>
          <w:sz w:val="24"/>
          <w:szCs w:val="24"/>
          <w:highlight w:val="none"/>
        </w:rPr>
        <w:t>号）、《市净水公司关于印发施工和监理企业诚信评价工作实施办法的通知》（穗净水〔201</w:t>
      </w:r>
      <w:r>
        <w:rPr>
          <w:rFonts w:cs="Times New Roman" w:asciiTheme="minorEastAsia" w:hAnsiTheme="minorEastAsia"/>
          <w:color w:val="auto"/>
          <w:sz w:val="24"/>
          <w:szCs w:val="24"/>
          <w:highlight w:val="none"/>
        </w:rPr>
        <w:t>5</w:t>
      </w:r>
      <w:r>
        <w:rPr>
          <w:rFonts w:hint="eastAsia" w:cs="Times New Roman" w:asciiTheme="minorEastAsia" w:hAnsiTheme="minorEastAsia"/>
          <w:color w:val="auto"/>
          <w:sz w:val="24"/>
          <w:szCs w:val="24"/>
          <w:highlight w:val="none"/>
        </w:rPr>
        <w:t>〕2</w:t>
      </w:r>
      <w:r>
        <w:rPr>
          <w:rFonts w:cs="Times New Roman" w:asciiTheme="minorEastAsia" w:hAnsiTheme="minorEastAsia"/>
          <w:color w:val="auto"/>
          <w:sz w:val="24"/>
          <w:szCs w:val="24"/>
          <w:highlight w:val="none"/>
        </w:rPr>
        <w:t>40</w:t>
      </w:r>
      <w:r>
        <w:rPr>
          <w:rFonts w:hint="eastAsia" w:cs="Times New Roman" w:asciiTheme="minorEastAsia" w:hAnsiTheme="minorEastAsia"/>
          <w:color w:val="auto"/>
          <w:sz w:val="24"/>
          <w:szCs w:val="24"/>
          <w:highlight w:val="none"/>
        </w:rPr>
        <w:t>号），进行诚信扣分（合同期内有新的文件印发的，按照最新的文件执行）；</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3</w:t>
      </w:r>
      <w:r>
        <w:rPr>
          <w:rFonts w:cs="Times New Roman" w:asciiTheme="minorEastAsia" w:hAnsiTheme="minorEastAsia"/>
          <w:color w:val="auto"/>
          <w:sz w:val="24"/>
          <w:szCs w:val="24"/>
          <w:highlight w:val="none"/>
        </w:rPr>
        <w:t>.</w:t>
      </w:r>
      <w:r>
        <w:rPr>
          <w:rFonts w:hint="eastAsia" w:cs="Times New Roman" w:asciiTheme="minorEastAsia" w:hAnsiTheme="minorEastAsia"/>
          <w:color w:val="auto"/>
          <w:sz w:val="24"/>
          <w:szCs w:val="24"/>
          <w:highlight w:val="none"/>
        </w:rPr>
        <w:t>限制投保，或经其他单位承包后以分别方参与项目实施；</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cs="Times New Roman" w:asciiTheme="minorEastAsia" w:hAnsiTheme="minorEastAsia"/>
          <w:color w:val="auto"/>
          <w:sz w:val="24"/>
          <w:szCs w:val="24"/>
          <w:highlight w:val="none"/>
        </w:rPr>
        <w:t>4.</w:t>
      </w:r>
      <w:r>
        <w:rPr>
          <w:rFonts w:hint="eastAsia" w:cs="Times New Roman" w:asciiTheme="minorEastAsia" w:hAnsiTheme="minorEastAsia"/>
          <w:color w:val="auto"/>
          <w:sz w:val="24"/>
          <w:szCs w:val="24"/>
          <w:highlight w:val="none"/>
        </w:rPr>
        <w:t>向上级进行反映，包括但不限于广东省市政行业协会、广州市市政公路协会等。</w:t>
      </w:r>
    </w:p>
    <w:p>
      <w:pPr>
        <w:spacing w:line="560" w:lineRule="exact"/>
        <w:ind w:firstLine="480" w:firstLineChars="200"/>
        <w:rPr>
          <w:rFonts w:ascii="宋体" w:hAnsi="宋体" w:eastAsia="宋体" w:cs="Arial"/>
          <w:color w:val="auto"/>
          <w:kern w:val="0"/>
          <w:sz w:val="24"/>
          <w:szCs w:val="24"/>
          <w:highlight w:val="none"/>
        </w:rPr>
      </w:pPr>
      <w:r>
        <w:rPr>
          <w:rFonts w:hint="eastAsia" w:ascii="宋体" w:hAnsi="宋体" w:eastAsia="宋体" w:cs="Arial"/>
          <w:color w:val="auto"/>
          <w:kern w:val="0"/>
          <w:sz w:val="24"/>
          <w:szCs w:val="24"/>
          <w:highlight w:val="none"/>
        </w:rPr>
        <w:t>（七）乙方对存在问题拒不整改的，或存在弄虚作假情况的，视为违约，甲方有权按主合同相关条款对乙方进行违约金扣罚。如乙方拒不缴纳违约金的，甲方有权在履约保证金中扣除。</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三、乙方权责</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（一）在施工前重新识别现场的安全风险并采取措施进行管控。大型机械设备进场，需提前对设备行走、运输路线进行勘查，确保行走、运输过程中不会造成各种设施的破坏或二次事故。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（二）严格执行国家、地方和行业主管部门关于施工的强制性标准、地方行政法规、管理要求。</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依法为施工现场作业的人员办理意外伤害保险、购买安全生产责任保险。</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（三）乙方应在合同签订后</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日内制定安全生产文明施工措施费投入使用计划，并提交甲方备案，保证施工安全措施投入。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（四）严格按照甲方制定的《广州市净水有限公司工程项目安全管理规范》要求，落实各项安全管理工作。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根据当前国家、行业或甲方近期安全管理的突出方面，或针对项目实际，有针对性地开展安全管理工作，接受甲方的安全管理评价。</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配合甲方的安全监督检查，并立即对提出的问题隐患进行整改。</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（五）落实人员实名制，在签订主合同前提供本项目全体人员已通过三级安全教育及职业健康体检的证明，确保全员没有职业病，禁止有职业禁忌证的人员从事禁忌证相关工作。</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乙方该项目的管理人员、作业人员（包括分包人员）每年由乙方单位依法开展安全生产教育培训，并保存好相关培训证明备查。</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施工过程中，项目管理人员、作业人员（包括分包人员）需进行调整的，必须书面向甲方请示，并获得甲方批准后方可执行变更。</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（六）建立应急管理体系，编制应急预案和现场处置方案，并定期组织开展应急演练。施工现场，乙方应根据施工方案在施工现场配置应急救援物资，并做好应急救援物资的定期检查，确保完好、有效。</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（七）发生突发事件时，应立即报甲方，并同时积极主动地开展应急救援，采取有效措施将事故影响控制在最小范围内。</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（八）严格履行本协议，遵守甲方各项管理规定，服从管理。</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（九）对甲方的违章指挥，拒绝执行，但需书面明确指出甲方所违反的具体法律法规、标准规范等。</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（十）乙方委托的第三方运输单位或个人，违反本协议的，全部责任均由乙方承担。</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四、事故责任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（一）在乙方承包范围内，由于乙方责任发生生产安全事故时，造成的甲方、乙方或者第三方人身伤害事故，乙方负全部责任。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（二）乙方人员违规进入甲方或第三方承包区域，造成事故的，乙方负全部事故责任；乙方人员遭受人身伤害的，乙方负全部责任。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同一生产区域内有两家及以上承包单位的，发生生产安全事故，侵害方负全部责任；共同责任造成的，按事故原因划分责任，不能达成一致的，根据政府有关部门的责任划分承担相应的事故责任和经济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（四）乙方在甲方生产区域内发生生产安全事故后，必须在第一时间向甲方报告，迟报或者隐瞒不报生产安全事故，承担事故的全部责任。</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（五）乙方各类人员在甲方生产区域内发生人身伤害事故和其他事故，乙方应开展调查、处理、统计、上报并向甲方报告，配合甲方及有关部门开展事故调查。</w:t>
      </w:r>
    </w:p>
    <w:p>
      <w:pPr>
        <w:spacing w:line="560" w:lineRule="exact"/>
        <w:ind w:firstLine="480" w:firstLineChars="20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乙方造成的事故或造成事故扩大的，乙方须立即开展事故处置，并双倍赔偿甲方的全部损失（包括但不限于甲方的直接经济损失和间接经济损失、为处理事故支出的费用、为恢复正常生产产生的费用、因事故被有关单位追究的经济考核扣罚以及因造成第三方损失而支出的赔偿款、律师费、诉讼费等）。</w:t>
      </w:r>
    </w:p>
    <w:p>
      <w:pPr>
        <w:spacing w:line="560" w:lineRule="exact"/>
        <w:ind w:firstLine="482" w:firstLineChars="200"/>
        <w:rPr>
          <w:rFonts w:cs="Times New Roman" w:asciiTheme="minorEastAsia" w:hAnsiTheme="minorEastAsia"/>
          <w:color w:val="auto"/>
          <w:sz w:val="24"/>
          <w:szCs w:val="24"/>
          <w:highlight w:val="none"/>
        </w:rPr>
      </w:pPr>
      <w:r>
        <w:rPr>
          <w:rFonts w:hint="eastAsia" w:cs="Times New Roman" w:asciiTheme="minorEastAsia" w:hAnsiTheme="minorEastAsia"/>
          <w:b/>
          <w:color w:val="auto"/>
          <w:sz w:val="24"/>
          <w:szCs w:val="24"/>
          <w:highlight w:val="none"/>
        </w:rPr>
        <w:t>五、补充条款：</w:t>
      </w:r>
      <w:r>
        <w:rPr>
          <w:rFonts w:cs="Times New Roman" w:asciiTheme="minorEastAsia" w:hAnsiTheme="minorEastAsia"/>
          <w:color w:val="auto"/>
          <w:sz w:val="24"/>
          <w:szCs w:val="24"/>
          <w:highlight w:val="none"/>
          <w:u w:val="single"/>
        </w:rPr>
        <w:t xml:space="preserve">                 </w:t>
      </w:r>
      <w:r>
        <w:rPr>
          <w:rFonts w:hint="eastAsia" w:cs="Times New Roman" w:asciiTheme="minorEastAsia" w:hAnsiTheme="minorEastAsia"/>
          <w:color w:val="auto"/>
          <w:sz w:val="24"/>
          <w:szCs w:val="24"/>
          <w:highlight w:val="none"/>
        </w:rPr>
        <w:t>。</w:t>
      </w:r>
    </w:p>
    <w:p>
      <w:pPr>
        <w:adjustRightInd w:val="0"/>
        <w:snapToGrid w:val="0"/>
        <w:spacing w:line="560" w:lineRule="exact"/>
        <w:ind w:firstLine="482" w:firstLineChars="200"/>
        <w:jc w:val="left"/>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六、附则</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（一）本协议未尽事宜，依据有关法律、法规、规章处理。法律、法规、规章没有明确规定的，经双方协商处理解决。</w:t>
      </w:r>
    </w:p>
    <w:p>
      <w:pPr>
        <w:adjustRightInd w:val="0"/>
        <w:snapToGrid w:val="0"/>
        <w:spacing w:line="560" w:lineRule="exact"/>
        <w:ind w:firstLine="480" w:firstLineChars="200"/>
        <w:jc w:val="left"/>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（二）本协议与主合同同时签订、同时终止、同时生效，具有相同的法律效力，自甲方、乙方双方签字、盖章生效，甲方、乙方双方执持数量与主合同一致。</w:t>
      </w:r>
    </w:p>
    <w:p>
      <w:pPr>
        <w:adjustRightInd w:val="0"/>
        <w:snapToGrid w:val="0"/>
        <w:spacing w:line="560" w:lineRule="exact"/>
        <w:rPr>
          <w:rFonts w:ascii="仿宋_GB2312" w:eastAsia="仿宋_GB2312" w:cs="Times New Roman" w:hAnsiTheme="minorEastAsia"/>
          <w:color w:val="auto"/>
          <w:sz w:val="24"/>
          <w:szCs w:val="24"/>
          <w:highlight w:val="none"/>
        </w:rPr>
      </w:pPr>
    </w:p>
    <w:tbl>
      <w:tblPr>
        <w:tblStyle w:val="45"/>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473"/>
        <w:gridCol w:w="447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4473"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甲方：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ind w:firstLine="240" w:firstLineChars="100"/>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c>
          <w:tcPr>
            <w:tcW w:w="4474" w:type="dxa"/>
          </w:tcPr>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乙方：</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签约代表：</w:t>
            </w:r>
          </w:p>
          <w:p>
            <w:pPr>
              <w:adjustRightInd w:val="0"/>
              <w:snapToGrid w:val="0"/>
              <w:spacing w:line="560" w:lineRule="exac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联系电话：</w:t>
            </w:r>
          </w:p>
          <w:p>
            <w:pPr>
              <w:adjustRightInd w:val="0"/>
              <w:snapToGrid w:val="0"/>
              <w:spacing w:line="560" w:lineRule="exact"/>
              <w:jc w:val="right"/>
              <w:rPr>
                <w:rFonts w:eastAsia="宋体" w:cs="Times New Roman" w:asciiTheme="minorEastAsia" w:hAnsiTheme="minorEastAsia"/>
                <w:color w:val="auto"/>
                <w:sz w:val="24"/>
                <w:szCs w:val="24"/>
                <w:highlight w:val="none"/>
              </w:rPr>
            </w:pPr>
            <w:r>
              <w:rPr>
                <w:rFonts w:hint="eastAsia" w:eastAsia="宋体" w:cs="Times New Roman" w:asciiTheme="minorEastAsia" w:hAnsiTheme="minorEastAsia"/>
                <w:color w:val="auto"/>
                <w:sz w:val="24"/>
                <w:szCs w:val="24"/>
                <w:highlight w:val="none"/>
              </w:rPr>
              <w:t>年</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月</w:t>
            </w:r>
            <w:r>
              <w:rPr>
                <w:rFonts w:eastAsia="宋体" w:cs="Times New Roman" w:asciiTheme="minorEastAsia" w:hAnsiTheme="minorEastAsia"/>
                <w:color w:val="auto"/>
                <w:sz w:val="24"/>
                <w:szCs w:val="24"/>
                <w:highlight w:val="none"/>
              </w:rPr>
              <w:t xml:space="preserve">    </w:t>
            </w:r>
            <w:r>
              <w:rPr>
                <w:rFonts w:hint="eastAsia" w:eastAsia="宋体" w:cs="Times New Roman" w:asciiTheme="minorEastAsia" w:hAnsiTheme="minorEastAsia"/>
                <w:color w:val="auto"/>
                <w:sz w:val="24"/>
                <w:szCs w:val="24"/>
                <w:highlight w:val="none"/>
              </w:rPr>
              <w:t>日</w:t>
            </w:r>
          </w:p>
        </w:tc>
      </w:tr>
    </w:tbl>
    <w:p>
      <w:pPr>
        <w:widowControl/>
        <w:spacing w:line="560" w:lineRule="exact"/>
        <w:ind w:firstLine="1560" w:firstLineChars="650"/>
        <w:jc w:val="left"/>
        <w:rPr>
          <w:rFonts w:ascii="宋体" w:hAnsi="宋体" w:eastAsia="宋体" w:cs="宋体"/>
          <w:color w:val="auto"/>
          <w:kern w:val="0"/>
          <w:sz w:val="24"/>
          <w:szCs w:val="24"/>
          <w:highlight w:val="none"/>
        </w:rPr>
      </w:pPr>
    </w:p>
    <w:p>
      <w:pPr>
        <w:spacing w:line="360" w:lineRule="auto"/>
        <w:rPr>
          <w:rFonts w:ascii="宋体" w:hAnsi="宋体" w:eastAsia="宋体" w:cs="宋体"/>
          <w:b/>
          <w:bCs/>
          <w:color w:val="auto"/>
          <w:szCs w:val="21"/>
          <w:highlight w:val="none"/>
        </w:rPr>
      </w:pPr>
    </w:p>
    <w:p>
      <w:pPr>
        <w:widowControl/>
        <w:jc w:val="left"/>
        <w:rPr>
          <w:rFonts w:ascii="宋体" w:hAnsi="宋体" w:eastAsia="宋体" w:cs="宋体"/>
          <w:b/>
          <w:bCs/>
          <w:color w:val="auto"/>
          <w:szCs w:val="21"/>
          <w:highlight w:val="none"/>
        </w:rPr>
      </w:pPr>
      <w:r>
        <w:rPr>
          <w:rFonts w:ascii="宋体" w:hAnsi="宋体" w:eastAsia="宋体" w:cs="宋体"/>
          <w:b/>
          <w:bCs/>
          <w:color w:val="auto"/>
          <w:szCs w:val="21"/>
          <w:highlight w:val="none"/>
        </w:rPr>
        <w:br w:type="page"/>
      </w:r>
    </w:p>
    <w:p>
      <w:pPr>
        <w:spacing w:line="360" w:lineRule="auto"/>
        <w:rPr>
          <w:rFonts w:ascii="宋体" w:hAnsi="宋体" w:eastAsia="宋体" w:cs="宋体"/>
          <w:color w:val="auto"/>
          <w:sz w:val="24"/>
          <w:szCs w:val="24"/>
          <w:highlight w:val="none"/>
        </w:rPr>
      </w:pPr>
      <w:r>
        <w:rPr>
          <w:rFonts w:hint="eastAsia" w:ascii="宋体" w:hAnsi="宋体" w:eastAsia="宋体" w:cs="宋体"/>
          <w:b/>
          <w:bCs/>
          <w:color w:val="auto"/>
          <w:szCs w:val="21"/>
          <w:highlight w:val="none"/>
        </w:rPr>
        <w:t>附件5：</w:t>
      </w:r>
    </w:p>
    <w:p>
      <w:pPr>
        <w:spacing w:line="360" w:lineRule="auto"/>
        <w:jc w:val="center"/>
        <w:rPr>
          <w:rFonts w:ascii="宋体" w:hAnsi="宋体" w:eastAsia="宋体" w:cs="宋体"/>
          <w:b/>
          <w:color w:val="auto"/>
          <w:sz w:val="28"/>
          <w:szCs w:val="28"/>
          <w:highlight w:val="none"/>
        </w:rPr>
      </w:pPr>
      <w:r>
        <w:rPr>
          <w:rFonts w:hint="eastAsia" w:ascii="宋体" w:hAnsi="宋体" w:eastAsia="宋体" w:cs="宋体"/>
          <w:b/>
          <w:color w:val="auto"/>
          <w:sz w:val="28"/>
          <w:szCs w:val="28"/>
          <w:highlight w:val="none"/>
        </w:rPr>
        <w:t>工程量报价</w:t>
      </w:r>
    </w:p>
    <w:tbl>
      <w:tblPr>
        <w:tblStyle w:val="21"/>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9"/>
        <w:gridCol w:w="4617"/>
        <w:gridCol w:w="140"/>
        <w:gridCol w:w="1065"/>
        <w:gridCol w:w="450"/>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3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608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20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3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46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89"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tbl>
      <w:tblPr>
        <w:tblStyle w:val="21"/>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678"/>
        <w:gridCol w:w="2709"/>
        <w:gridCol w:w="368"/>
        <w:gridCol w:w="594"/>
        <w:gridCol w:w="659"/>
        <w:gridCol w:w="123"/>
        <w:gridCol w:w="854"/>
        <w:gridCol w:w="974"/>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9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7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74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7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5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总余氯分析仪</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1.量程：0-10mg/L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2.检测周期：小于30min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3.含配套试剂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采样泵</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1.0.75KW,含控制箱及水泥墩设备基础</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1.规格:YJV-3*4</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仪表电源线缆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1.规格:YJV-3*4</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仪表信号线缆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1.RVV3*1. 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底阀</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单向阀</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釆样管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不锈钢仪表箱</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1.名称:不锈钢仪表箱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2.规格：450*380*240</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485信号转换模块</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1.按设计要求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1.按设计要求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PLC柜编程开发</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1.PLC编程二次开发</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中控室编程二次开发</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1.中控室编程二次开发</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2"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2"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b/>
          <w:bCs/>
          <w:color w:val="auto"/>
          <w:szCs w:val="21"/>
          <w:highlight w:val="none"/>
        </w:rPr>
      </w:pPr>
    </w:p>
    <w:tbl>
      <w:tblPr>
        <w:tblStyle w:val="21"/>
        <w:tblW w:w="9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369"/>
        <w:gridCol w:w="1799"/>
        <w:gridCol w:w="2"/>
        <w:gridCol w:w="1004"/>
        <w:gridCol w:w="742"/>
        <w:gridCol w:w="4"/>
        <w:gridCol w:w="462"/>
        <w:gridCol w:w="58"/>
        <w:gridCol w:w="121"/>
        <w:gridCol w:w="4"/>
        <w:gridCol w:w="342"/>
        <w:gridCol w:w="524"/>
        <w:gridCol w:w="4"/>
        <w:gridCol w:w="504"/>
        <w:gridCol w:w="173"/>
        <w:gridCol w:w="105"/>
        <w:gridCol w:w="5"/>
        <w:gridCol w:w="257"/>
        <w:gridCol w:w="533"/>
        <w:gridCol w:w="5"/>
        <w:gridCol w:w="1194"/>
        <w:gridCol w:w="7"/>
        <w:gridCol w:w="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795" w:hRule="atLeast"/>
        </w:trPr>
        <w:tc>
          <w:tcPr>
            <w:tcW w:w="9015"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524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67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99"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825"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6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4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8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99"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2607.69</w:t>
            </w: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261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6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74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gridAfter w:val="1"/>
          <w:wAfter w:w="396"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418"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8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55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7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75"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0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3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7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35"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11543.96</w:t>
            </w: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78"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33"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spacing w:line="360" w:lineRule="auto"/>
        <w:rPr>
          <w:rFonts w:ascii="宋体" w:hAnsi="宋体" w:eastAsia="宋体" w:cs="宋体"/>
          <w:b/>
          <w:bCs/>
          <w:color w:val="auto"/>
          <w:szCs w:val="21"/>
          <w:highlight w:val="none"/>
        </w:rPr>
      </w:pPr>
    </w:p>
    <w:tbl>
      <w:tblPr>
        <w:tblStyle w:val="21"/>
        <w:tblW w:w="9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1723"/>
        <w:gridCol w:w="2817"/>
        <w:gridCol w:w="228"/>
        <w:gridCol w:w="1424"/>
        <w:gridCol w:w="18"/>
        <w:gridCol w:w="1034"/>
        <w:gridCol w:w="8"/>
        <w:gridCol w:w="150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9825"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60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6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0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1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1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spacing w:line="360" w:lineRule="auto"/>
        <w:rPr>
          <w:rFonts w:ascii="宋体" w:hAnsi="宋体" w:eastAsia="宋体" w:cs="宋体"/>
          <w:b/>
          <w:bCs/>
          <w:color w:val="auto"/>
          <w:szCs w:val="21"/>
          <w:highlight w:val="none"/>
        </w:rPr>
      </w:pPr>
    </w:p>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附件6 ：项目投入人员架构表</w:t>
      </w:r>
    </w:p>
    <w:tbl>
      <w:tblPr>
        <w:tblStyle w:val="21"/>
        <w:tblW w:w="959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85"/>
        <w:gridCol w:w="1005"/>
        <w:gridCol w:w="855"/>
        <w:gridCol w:w="2370"/>
        <w:gridCol w:w="2573"/>
        <w:gridCol w:w="10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岗位</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姓名</w:t>
            </w: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性别</w:t>
            </w: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身份证号</w:t>
            </w: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执业或职业资格证明</w:t>
            </w: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安全员</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技术负责人</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电工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焊工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r>
              <w:rPr>
                <w:rFonts w:hint="eastAsia" w:ascii="宋体" w:hAnsi="宋体" w:cs="宋体"/>
                <w:color w:val="auto"/>
                <w:sz w:val="24"/>
                <w:szCs w:val="24"/>
                <w:highlight w:val="none"/>
              </w:rPr>
              <w:t>普工</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78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eastAsia="宋体" w:cs="宋体"/>
                <w:color w:val="auto"/>
                <w:sz w:val="24"/>
                <w:szCs w:val="24"/>
                <w:highlight w:val="none"/>
              </w:rPr>
            </w:pPr>
            <w:r>
              <w:rPr>
                <w:rFonts w:hint="eastAsia" w:ascii="宋体" w:hAnsi="宋体" w:cs="宋体"/>
                <w:color w:val="auto"/>
                <w:sz w:val="24"/>
                <w:szCs w:val="24"/>
                <w:highlight w:val="none"/>
              </w:rPr>
              <w:t>...</w:t>
            </w:r>
          </w:p>
        </w:tc>
        <w:tc>
          <w:tcPr>
            <w:tcW w:w="100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855"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370"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2573"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c>
          <w:tcPr>
            <w:tcW w:w="1011" w:type="dxa"/>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color w:val="auto"/>
                <w:sz w:val="24"/>
                <w:szCs w:val="24"/>
                <w:highlight w:val="none"/>
              </w:rPr>
            </w:pPr>
          </w:p>
        </w:tc>
      </w:tr>
    </w:tbl>
    <w:p>
      <w:pPr>
        <w:pStyle w:val="2"/>
        <w:rPr>
          <w:color w:val="auto"/>
          <w:highlight w:val="none"/>
        </w:rPr>
      </w:pPr>
    </w:p>
    <w:p>
      <w:pPr>
        <w:spacing w:line="360" w:lineRule="auto"/>
        <w:rPr>
          <w:rFonts w:ascii="宋体" w:hAnsi="宋体" w:eastAsia="宋体" w:cs="宋体"/>
          <w:b/>
          <w:bCs/>
          <w:color w:val="auto"/>
          <w:szCs w:val="21"/>
          <w:highlight w:val="none"/>
        </w:rPr>
      </w:pPr>
      <w:r>
        <w:rPr>
          <w:rFonts w:hint="eastAsia" w:ascii="宋体" w:hAnsi="宋体" w:eastAsia="宋体" w:cs="宋体"/>
          <w:b/>
          <w:bCs/>
          <w:color w:val="auto"/>
          <w:szCs w:val="21"/>
          <w:highlight w:val="none"/>
        </w:rPr>
        <w:t>附件7：履约保函（模板）</w:t>
      </w:r>
    </w:p>
    <w:p>
      <w:pPr>
        <w:jc w:val="center"/>
        <w:rPr>
          <w:rFonts w:cs="Times New Roman" w:asciiTheme="minorEastAsia" w:hAnsiTheme="minorEastAsia"/>
          <w:b/>
          <w:color w:val="auto"/>
          <w:sz w:val="24"/>
          <w:szCs w:val="24"/>
          <w:highlight w:val="none"/>
        </w:rPr>
      </w:pPr>
      <w:r>
        <w:rPr>
          <w:rFonts w:hint="eastAsia" w:cs="Times New Roman" w:asciiTheme="minorEastAsia" w:hAnsiTheme="minorEastAsia"/>
          <w:b/>
          <w:color w:val="auto"/>
          <w:sz w:val="24"/>
          <w:szCs w:val="24"/>
          <w:highlight w:val="none"/>
        </w:rPr>
        <w:t>履约保函模板</w:t>
      </w:r>
    </w:p>
    <w:p>
      <w:pPr>
        <w:rPr>
          <w:rFonts w:cs="Times New Roman" w:asciiTheme="minorEastAsia" w:hAnsiTheme="minorEastAsia"/>
          <w:color w:val="auto"/>
          <w:sz w:val="24"/>
          <w:szCs w:val="24"/>
          <w:highlight w:val="none"/>
        </w:rPr>
      </w:pPr>
    </w:p>
    <w:p>
      <w:pPr>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致：</w:t>
      </w:r>
      <w:r>
        <w:rPr>
          <w:rFonts w:hint="eastAsia" w:cs="Times New Roman" w:asciiTheme="minorEastAsia" w:hAnsiTheme="minorEastAsia"/>
          <w:color w:val="auto"/>
          <w:sz w:val="24"/>
          <w:szCs w:val="24"/>
          <w:highlight w:val="none"/>
          <w:u w:val="single"/>
        </w:rPr>
        <w:t xml:space="preserve">               （受益人）</w:t>
      </w:r>
      <w:r>
        <w:rPr>
          <w:rFonts w:cs="Times New Roman" w:asciiTheme="minorEastAsia" w:hAnsiTheme="minorEastAsia"/>
          <w:color w:val="auto"/>
          <w:sz w:val="24"/>
          <w:szCs w:val="24"/>
          <w:highlight w:val="none"/>
        </w:rPr>
        <w:br w:type="textWrapping"/>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鉴于（以下简称“委托人”）与贵方于</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签订了（以下简称“合同”），我行同意为委托人出具履约保函，作为委托人履行合同义务的担保，以使你方得到履约保函的保障。本保函为不可撤销，见索即付的独立保函。</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一、我行保证在收到贵单位于保函有效期内送达的依本保函约定的索赔申请后，在个工作日内无条件和不可改变地向贵单位支付最高金额不超过人民币元（大写： ）的履约保证金，并放弃向你方提出任何异议和追索的权利。</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二、贵单位的索赔申请应符合下述条件：</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（一）贵单位法定代表人或其授权代表签字并加盖单位公章；</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（二）在保函有效期内送达我行；</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（三）明确的索赔金额（不得超过本保函第一条所列之限额）。</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三、本保函自签发之日起生效，有效期至</w:t>
      </w:r>
      <w:r>
        <w:rPr>
          <w:rFonts w:hint="eastAsia" w:cs="Times New Roman" w:asciiTheme="minorEastAsia" w:hAnsiTheme="minorEastAsia"/>
          <w:color w:val="auto"/>
          <w:sz w:val="24"/>
          <w:szCs w:val="24"/>
          <w:highlight w:val="none"/>
          <w:u w:val="single"/>
        </w:rPr>
        <w:t xml:space="preserve">  年  月  日</w:t>
      </w:r>
      <w:r>
        <w:rPr>
          <w:rFonts w:hint="eastAsia" w:cs="Times New Roman" w:asciiTheme="minorEastAsia" w:hAnsiTheme="minorEastAsia"/>
          <w:color w:val="auto"/>
          <w:sz w:val="24"/>
          <w:szCs w:val="24"/>
          <w:highlight w:val="none"/>
        </w:rPr>
        <w:t>。本保函于下述任一事项发生之时立即失效，我行在本保函项下的保证义务即刻解除：</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（一）本保函有效期限届满；</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（二）我行保证的义务履行完毕。</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四、我方受本保函制约的责任是延续的、独立的和无条件的，上述合同的任何修改、变更、解释、不可执行或委托人在合同项下对你方的任何抗辩都不能削弱或影响我行按本保函应承担的责任。</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五、我行向你方支付索赔金额后，本保函担保金额即按贵方通知的索赔金额予以递减。</w:t>
      </w: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六、保函失效后请将保函退回我行注销，无论正本最终退回与否，不影响本保函依上述约定自动失效。</w:t>
      </w:r>
    </w:p>
    <w:p>
      <w:pPr>
        <w:ind w:firstLine="420"/>
        <w:rPr>
          <w:rFonts w:cs="Times New Roman" w:asciiTheme="minorEastAsia" w:hAnsiTheme="minorEastAsia"/>
          <w:color w:val="auto"/>
          <w:sz w:val="24"/>
          <w:szCs w:val="24"/>
          <w:highlight w:val="none"/>
        </w:rPr>
      </w:pPr>
    </w:p>
    <w:p>
      <w:pPr>
        <w:ind w:firstLine="420"/>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 xml:space="preserve">                                                   落款</w:t>
      </w:r>
    </w:p>
    <w:p>
      <w:pPr>
        <w:ind w:firstLine="420"/>
        <w:rPr>
          <w:rFonts w:cs="Times New Roman" w:asciiTheme="minorEastAsia" w:hAnsiTheme="minorEastAsia"/>
          <w:color w:val="auto"/>
          <w:sz w:val="24"/>
          <w:szCs w:val="24"/>
          <w:highlight w:val="none"/>
        </w:rPr>
      </w:pPr>
    </w:p>
    <w:p>
      <w:pPr>
        <w:ind w:firstLine="645"/>
        <w:rPr>
          <w:rFonts w:cs="Times New Roman" w:asciiTheme="minorEastAsia" w:hAnsiTheme="minorEastAsia"/>
          <w:color w:val="auto"/>
          <w:sz w:val="24"/>
          <w:szCs w:val="24"/>
          <w:highlight w:val="none"/>
        </w:rPr>
      </w:pPr>
      <w:r>
        <w:rPr>
          <w:rFonts w:hint="eastAsia" w:cs="Times New Roman" w:asciiTheme="minorEastAsia" w:hAnsiTheme="minorEastAsia"/>
          <w:color w:val="auto"/>
          <w:sz w:val="24"/>
          <w:szCs w:val="24"/>
          <w:highlight w:val="none"/>
        </w:rPr>
        <w:t>保函说明：</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保函不得有下列或类似含义的表述：</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1.银行承担的为连带责任保证、一般保证。</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2.未经银行书面同意，受益人与申请人修改合同或其项下附件时，银行的保证义务解除。</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3.合同撤销或无效的，保函失效。</w:t>
      </w:r>
    </w:p>
    <w:p>
      <w:pPr>
        <w:ind w:firstLine="645"/>
        <w:rPr>
          <w:rFonts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4.申请人对受益人的抗辩，银行有权向受益人主张。</w:t>
      </w:r>
    </w:p>
    <w:p>
      <w:pPr>
        <w:ind w:firstLine="645"/>
        <w:rPr>
          <w:rFonts w:hint="eastAsia" w:cs="仿宋_GB2312" w:asciiTheme="minorEastAsia" w:hAnsiTheme="minorEastAsia"/>
          <w:color w:val="auto"/>
          <w:sz w:val="24"/>
          <w:szCs w:val="24"/>
          <w:highlight w:val="none"/>
        </w:rPr>
      </w:pPr>
      <w:r>
        <w:rPr>
          <w:rFonts w:hint="eastAsia" w:cs="仿宋_GB2312" w:asciiTheme="minorEastAsia" w:hAnsiTheme="minorEastAsia"/>
          <w:color w:val="auto"/>
          <w:sz w:val="24"/>
          <w:szCs w:val="24"/>
          <w:highlight w:val="none"/>
        </w:rPr>
        <w:t>5.受益人请求付款的请款单据包含法院裁判文书、仲裁裁决、第三方单位出具的鉴定书等申请人违约的证明材料。</w:t>
      </w: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p>
    <w:p>
      <w:pPr>
        <w:spacing w:line="360" w:lineRule="auto"/>
        <w:jc w:val="left"/>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附件10</w:t>
      </w:r>
    </w:p>
    <w:p>
      <w:pPr>
        <w:jc w:val="center"/>
        <w:rPr>
          <w:rFonts w:hint="eastAsia" w:ascii="黑体" w:hAnsi="黑体" w:eastAsia="黑体"/>
          <w:sz w:val="36"/>
          <w:szCs w:val="36"/>
        </w:rPr>
      </w:pPr>
      <w:r>
        <w:rPr>
          <w:rFonts w:hint="eastAsia" w:ascii="黑体" w:hAnsi="黑体" w:eastAsia="黑体"/>
          <w:sz w:val="36"/>
          <w:szCs w:val="36"/>
        </w:rPr>
        <w:t>预付款保函模板</w:t>
      </w:r>
    </w:p>
    <w:p/>
    <w:p>
      <w:pPr>
        <w:rPr>
          <w:rFonts w:hint="eastAsia" w:ascii="仿宋" w:hAnsi="仿宋" w:eastAsia="仿宋"/>
          <w:sz w:val="28"/>
          <w:szCs w:val="28"/>
        </w:rPr>
      </w:pPr>
      <w:r>
        <w:rPr>
          <w:rFonts w:hint="eastAsia" w:ascii="仿宋" w:hAnsi="仿宋" w:eastAsia="仿宋"/>
          <w:sz w:val="28"/>
          <w:szCs w:val="28"/>
        </w:rPr>
        <w:t>致：</w:t>
      </w:r>
      <w:r>
        <w:rPr>
          <w:rFonts w:hint="eastAsia" w:ascii="仿宋" w:hAnsi="仿宋" w:eastAsia="仿宋"/>
          <w:sz w:val="28"/>
          <w:szCs w:val="28"/>
          <w:u w:val="single"/>
        </w:rPr>
        <w:t xml:space="preserve">                          </w:t>
      </w:r>
      <w:r>
        <w:rPr>
          <w:rFonts w:hint="eastAsia" w:ascii="仿宋" w:hAnsi="仿宋" w:eastAsia="仿宋"/>
          <w:sz w:val="28"/>
          <w:szCs w:val="28"/>
        </w:rPr>
        <w:t xml:space="preserve"> （受益人）</w:t>
      </w:r>
    </w:p>
    <w:p>
      <w:pPr>
        <w:rPr>
          <w:rFonts w:ascii="仿宋" w:hAnsi="仿宋" w:eastAsia="仿宋"/>
          <w:sz w:val="28"/>
          <w:szCs w:val="28"/>
        </w:rPr>
      </w:pPr>
    </w:p>
    <w:p>
      <w:pPr>
        <w:ind w:firstLine="280" w:firstLineChars="100"/>
        <w:rPr>
          <w:rFonts w:hint="eastAsia" w:ascii="仿宋" w:hAnsi="仿宋" w:eastAsia="仿宋"/>
          <w:sz w:val="28"/>
          <w:szCs w:val="28"/>
        </w:rPr>
      </w:pPr>
      <w:r>
        <w:rPr>
          <w:rFonts w:hint="eastAsia" w:ascii="仿宋" w:hAnsi="仿宋" w:eastAsia="仿宋"/>
          <w:sz w:val="28"/>
          <w:szCs w:val="28"/>
        </w:rPr>
        <w:t>鉴于</w:t>
      </w:r>
      <w:r>
        <w:rPr>
          <w:rFonts w:hint="eastAsia" w:ascii="仿宋" w:hAnsi="仿宋" w:eastAsia="仿宋"/>
          <w:sz w:val="28"/>
          <w:szCs w:val="28"/>
          <w:u w:val="single"/>
        </w:rPr>
        <w:t xml:space="preserve">           </w:t>
      </w:r>
      <w:r>
        <w:rPr>
          <w:rFonts w:hint="eastAsia" w:ascii="仿宋" w:hAnsi="仿宋" w:eastAsia="仿宋"/>
          <w:sz w:val="28"/>
          <w:szCs w:val="28"/>
        </w:rPr>
        <w:t>（以下简称“委托人”）与你方于</w:t>
      </w:r>
      <w:r>
        <w:rPr>
          <w:rFonts w:hint="eastAsia" w:ascii="仿宋" w:hAnsi="仿宋" w:eastAsia="仿宋"/>
          <w:sz w:val="28"/>
          <w:szCs w:val="28"/>
          <w:u w:val="single"/>
        </w:rPr>
        <w:t xml:space="preserve">   年  月  日</w:t>
      </w:r>
      <w:r>
        <w:rPr>
          <w:rFonts w:hint="eastAsia" w:ascii="仿宋" w:hAnsi="仿宋" w:eastAsia="仿宋"/>
          <w:sz w:val="28"/>
          <w:szCs w:val="28"/>
        </w:rPr>
        <w:t>签订了</w:t>
      </w:r>
      <w:r>
        <w:rPr>
          <w:rFonts w:hint="eastAsia" w:ascii="仿宋" w:hAnsi="仿宋" w:eastAsia="仿宋"/>
          <w:sz w:val="28"/>
          <w:szCs w:val="28"/>
          <w:u w:val="single"/>
        </w:rPr>
        <w:t xml:space="preserve">                </w:t>
      </w:r>
      <w:r>
        <w:rPr>
          <w:rFonts w:hint="eastAsia" w:ascii="仿宋" w:hAnsi="仿宋" w:eastAsia="仿宋"/>
          <w:sz w:val="28"/>
          <w:szCs w:val="28"/>
        </w:rPr>
        <w:t>（以下简称“合同”），你方将按上述基础交易合同约定向委托人支付预付款人民币</w:t>
      </w:r>
      <w:r>
        <w:rPr>
          <w:rFonts w:hint="eastAsia" w:ascii="仿宋" w:hAnsi="仿宋" w:eastAsia="仿宋"/>
          <w:sz w:val="28"/>
          <w:szCs w:val="28"/>
          <w:u w:val="single"/>
        </w:rPr>
        <w:t xml:space="preserve">       </w:t>
      </w:r>
      <w:r>
        <w:rPr>
          <w:rFonts w:hint="eastAsia" w:ascii="仿宋" w:hAnsi="仿宋" w:eastAsia="仿宋"/>
          <w:sz w:val="28"/>
          <w:szCs w:val="28"/>
        </w:rPr>
        <w:t>元（大写：</w:t>
      </w:r>
      <w:r>
        <w:rPr>
          <w:rFonts w:hint="eastAsia" w:ascii="仿宋" w:hAnsi="仿宋" w:eastAsia="仿宋"/>
          <w:sz w:val="28"/>
          <w:szCs w:val="28"/>
          <w:u w:val="single"/>
        </w:rPr>
        <w:t xml:space="preserve">         </w:t>
      </w:r>
      <w:r>
        <w:rPr>
          <w:rFonts w:hint="eastAsia" w:ascii="仿宋" w:hAnsi="仿宋" w:eastAsia="仿宋"/>
          <w:sz w:val="28"/>
          <w:szCs w:val="28"/>
        </w:rPr>
        <w:t>）。我行接受委托人的申请，特此开立以你方为受益人的最高金额为人民币</w:t>
      </w:r>
      <w:r>
        <w:rPr>
          <w:rFonts w:hint="eastAsia" w:ascii="仿宋" w:hAnsi="仿宋" w:eastAsia="仿宋"/>
          <w:sz w:val="28"/>
          <w:szCs w:val="28"/>
          <w:u w:val="single"/>
        </w:rPr>
        <w:t xml:space="preserve">        </w:t>
      </w:r>
      <w:r>
        <w:rPr>
          <w:rFonts w:hint="eastAsia" w:ascii="仿宋" w:hAnsi="仿宋" w:eastAsia="仿宋"/>
          <w:sz w:val="28"/>
          <w:szCs w:val="28"/>
        </w:rPr>
        <w:t>（大写：</w:t>
      </w:r>
      <w:r>
        <w:rPr>
          <w:rFonts w:hint="eastAsia" w:ascii="仿宋" w:hAnsi="仿宋" w:eastAsia="仿宋"/>
          <w:sz w:val="28"/>
          <w:szCs w:val="28"/>
          <w:u w:val="single"/>
        </w:rPr>
        <w:t xml:space="preserve">          </w:t>
      </w:r>
      <w:r>
        <w:rPr>
          <w:rFonts w:hint="eastAsia" w:ascii="仿宋" w:hAnsi="仿宋" w:eastAsia="仿宋"/>
          <w:sz w:val="28"/>
          <w:szCs w:val="28"/>
        </w:rPr>
        <w:t>）（以下称“保函金额”）的保函。</w:t>
      </w:r>
    </w:p>
    <w:p>
      <w:pPr>
        <w:ind w:firstLine="560" w:firstLineChars="200"/>
        <w:rPr>
          <w:rFonts w:hint="eastAsia" w:ascii="仿宋" w:hAnsi="仿宋" w:eastAsia="仿宋"/>
          <w:sz w:val="28"/>
          <w:szCs w:val="28"/>
        </w:rPr>
      </w:pPr>
      <w:r>
        <w:rPr>
          <w:rFonts w:hint="eastAsia" w:ascii="仿宋" w:hAnsi="仿宋" w:eastAsia="仿宋"/>
          <w:sz w:val="28"/>
          <w:szCs w:val="28"/>
        </w:rPr>
        <w:t>一、本保函为不可撤销、见索即付的独立保函。</w:t>
      </w:r>
    </w:p>
    <w:p>
      <w:pPr>
        <w:ind w:firstLine="560" w:firstLineChars="200"/>
        <w:rPr>
          <w:rFonts w:hint="eastAsia" w:ascii="仿宋" w:hAnsi="仿宋" w:eastAsia="仿宋"/>
          <w:sz w:val="28"/>
          <w:szCs w:val="28"/>
        </w:rPr>
      </w:pPr>
      <w:r>
        <w:rPr>
          <w:rFonts w:hint="eastAsia" w:ascii="仿宋" w:hAnsi="仿宋" w:eastAsia="仿宋"/>
          <w:sz w:val="28"/>
          <w:szCs w:val="28"/>
        </w:rPr>
        <w:t>二、在本保函的有效期内，如委托人违反上述基础交易合同约定的义务而未向你方退还预付款，我行将在收到你方提交的符合下述要求的索赔通知书后</w:t>
      </w:r>
      <w:r>
        <w:rPr>
          <w:rFonts w:hint="eastAsia" w:ascii="仿宋" w:hAnsi="仿宋" w:eastAsia="仿宋"/>
          <w:sz w:val="28"/>
          <w:szCs w:val="28"/>
          <w:u w:val="single"/>
        </w:rPr>
        <w:t xml:space="preserve">  </w:t>
      </w:r>
      <w:r>
        <w:rPr>
          <w:rFonts w:hint="eastAsia" w:ascii="仿宋" w:hAnsi="仿宋" w:eastAsia="仿宋"/>
          <w:sz w:val="28"/>
          <w:szCs w:val="28"/>
        </w:rPr>
        <w:t>日内，以上述保函金额为限向你方支付相应款项。</w:t>
      </w:r>
    </w:p>
    <w:p>
      <w:pPr>
        <w:ind w:firstLine="560" w:firstLineChars="200"/>
        <w:rPr>
          <w:rFonts w:hint="eastAsia" w:ascii="仿宋" w:hAnsi="仿宋" w:eastAsia="仿宋"/>
          <w:sz w:val="28"/>
          <w:szCs w:val="28"/>
        </w:rPr>
      </w:pPr>
      <w:r>
        <w:rPr>
          <w:rFonts w:hint="eastAsia" w:ascii="仿宋" w:hAnsi="仿宋" w:eastAsia="仿宋"/>
          <w:sz w:val="28"/>
          <w:szCs w:val="28"/>
        </w:rPr>
        <w:t>（一）索赔通知书须写明请求付款的金额，并声明该款项并未由委托人或其代理人直接或间接地支付给你方；</w:t>
      </w:r>
    </w:p>
    <w:p>
      <w:pPr>
        <w:ind w:firstLine="560" w:firstLineChars="200"/>
        <w:rPr>
          <w:rFonts w:hint="eastAsia" w:ascii="仿宋" w:hAnsi="仿宋" w:eastAsia="仿宋"/>
          <w:sz w:val="28"/>
          <w:szCs w:val="28"/>
        </w:rPr>
      </w:pPr>
      <w:r>
        <w:rPr>
          <w:rFonts w:hint="eastAsia" w:ascii="仿宋" w:hAnsi="仿宋" w:eastAsia="仿宋"/>
          <w:sz w:val="28"/>
          <w:szCs w:val="28"/>
        </w:rPr>
        <w:t>（二）索赔通知书应由你方法定代表人签字并加盖公章；</w:t>
      </w:r>
    </w:p>
    <w:p>
      <w:pPr>
        <w:ind w:firstLine="560" w:firstLineChars="200"/>
        <w:rPr>
          <w:rFonts w:hint="eastAsia" w:ascii="仿宋" w:hAnsi="仿宋" w:eastAsia="仿宋"/>
          <w:sz w:val="28"/>
          <w:szCs w:val="28"/>
        </w:rPr>
      </w:pPr>
      <w:r>
        <w:rPr>
          <w:rFonts w:hint="eastAsia" w:ascii="仿宋" w:hAnsi="仿宋" w:eastAsia="仿宋"/>
          <w:sz w:val="28"/>
          <w:szCs w:val="28"/>
        </w:rPr>
        <w:t>（三）索赔通知书必须于本保函有效期截止日前送达我行。</w:t>
      </w:r>
    </w:p>
    <w:p>
      <w:pPr>
        <w:ind w:firstLine="560" w:firstLineChars="200"/>
        <w:rPr>
          <w:rFonts w:hint="eastAsia" w:ascii="仿宋" w:hAnsi="仿宋" w:eastAsia="仿宋"/>
          <w:sz w:val="28"/>
          <w:szCs w:val="28"/>
        </w:rPr>
      </w:pPr>
      <w:r>
        <w:rPr>
          <w:rFonts w:hint="eastAsia" w:ascii="仿宋" w:hAnsi="仿宋" w:eastAsia="仿宋"/>
          <w:sz w:val="28"/>
          <w:szCs w:val="28"/>
        </w:rPr>
        <w:t>三、合同的任何修改、变更、解释或不可执行都不能削弱或免除我行按本保函应承担的义务。</w:t>
      </w:r>
    </w:p>
    <w:p>
      <w:pPr>
        <w:ind w:firstLine="560" w:firstLineChars="200"/>
        <w:rPr>
          <w:rFonts w:hint="eastAsia" w:ascii="仿宋" w:hAnsi="仿宋" w:eastAsia="仿宋"/>
          <w:sz w:val="28"/>
          <w:szCs w:val="28"/>
        </w:rPr>
      </w:pPr>
      <w:r>
        <w:rPr>
          <w:rFonts w:hint="eastAsia" w:ascii="仿宋" w:hAnsi="仿宋" w:eastAsia="仿宋"/>
          <w:sz w:val="28"/>
          <w:szCs w:val="28"/>
        </w:rPr>
        <w:t>本保函金额将随我行已向你方支付的金额而自动作相应递减。</w:t>
      </w:r>
    </w:p>
    <w:p>
      <w:pPr>
        <w:ind w:firstLine="560" w:firstLineChars="200"/>
        <w:rPr>
          <w:rFonts w:hint="eastAsia" w:ascii="仿宋" w:hAnsi="仿宋" w:eastAsia="仿宋"/>
          <w:sz w:val="28"/>
          <w:szCs w:val="28"/>
        </w:rPr>
      </w:pPr>
      <w:r>
        <w:rPr>
          <w:rFonts w:hint="eastAsia" w:ascii="仿宋" w:hAnsi="仿宋" w:eastAsia="仿宋"/>
          <w:sz w:val="28"/>
          <w:szCs w:val="28"/>
        </w:rPr>
        <w:t>四、本保函未经我行书面同意不得转让。</w:t>
      </w:r>
    </w:p>
    <w:p>
      <w:pPr>
        <w:pStyle w:val="2"/>
      </w:pPr>
      <w:r>
        <w:rPr>
          <w:rFonts w:hint="eastAsia" w:ascii="仿宋" w:hAnsi="仿宋" w:eastAsia="仿宋"/>
          <w:sz w:val="28"/>
          <w:szCs w:val="28"/>
        </w:rPr>
        <w:t>五、本保函自签发之日起生效，有效期至</w:t>
      </w:r>
      <w:r>
        <w:rPr>
          <w:rFonts w:hint="eastAsia" w:ascii="仿宋" w:hAnsi="仿宋" w:eastAsia="仿宋"/>
          <w:sz w:val="28"/>
          <w:szCs w:val="28"/>
          <w:u w:val="single"/>
        </w:rPr>
        <w:t xml:space="preserve">           </w:t>
      </w:r>
      <w:r>
        <w:rPr>
          <w:rFonts w:hint="eastAsia" w:ascii="仿宋" w:hAnsi="仿宋" w:eastAsia="仿宋"/>
          <w:sz w:val="28"/>
          <w:szCs w:val="28"/>
        </w:rPr>
        <w:t>止。在上述期限内若累计赔偿额达到前述保函金额，本保函提前失效。本保函到期后，无论保函原件是否退回我行，皆告失效。</w:t>
      </w: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rPr>
          <w:rFonts w:cs="仿宋_GB2312" w:asciiTheme="minorEastAsia" w:hAnsiTheme="minorEastAsia"/>
          <w:color w:val="auto"/>
          <w:sz w:val="24"/>
          <w:szCs w:val="24"/>
          <w:highlight w:val="none"/>
        </w:rPr>
      </w:pPr>
    </w:p>
    <w:p>
      <w:pPr>
        <w:pStyle w:val="2"/>
        <w:rPr>
          <w:color w:val="auto"/>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2"/>
        <w:rPr>
          <w:rFonts w:ascii="仿宋_GB2312" w:eastAsia="仿宋_GB2312"/>
          <w:color w:val="auto"/>
          <w:sz w:val="28"/>
          <w:szCs w:val="28"/>
          <w:highlight w:val="none"/>
        </w:rPr>
      </w:pPr>
    </w:p>
    <w:p>
      <w:pPr>
        <w:pStyle w:val="4"/>
        <w:jc w:val="both"/>
        <w:rPr>
          <w:color w:val="auto"/>
          <w:highlight w:val="none"/>
        </w:rPr>
      </w:pPr>
      <w:bookmarkStart w:id="148" w:name="_Toc6230"/>
      <w:bookmarkStart w:id="149" w:name="_Toc5129"/>
      <w:bookmarkStart w:id="150" w:name="_Toc28358"/>
      <w:bookmarkStart w:id="151" w:name="_Toc21847"/>
      <w:bookmarkStart w:id="152" w:name="_Toc8147"/>
      <w:bookmarkStart w:id="153" w:name="_Toc30824"/>
      <w:bookmarkStart w:id="154" w:name="_Toc12169"/>
      <w:bookmarkStart w:id="155" w:name="_Toc23515"/>
      <w:bookmarkStart w:id="156" w:name="_Toc3723"/>
      <w:bookmarkStart w:id="157" w:name="_Toc1563"/>
      <w:bookmarkStart w:id="158" w:name="_Toc16552"/>
    </w:p>
    <w:p>
      <w:pPr>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4"/>
        <w:rPr>
          <w:color w:val="auto"/>
          <w:highlight w:val="none"/>
        </w:rPr>
      </w:pPr>
      <w:r>
        <w:rPr>
          <w:color w:val="auto"/>
          <w:highlight w:val="none"/>
        </w:rPr>
        <mc:AlternateContent>
          <mc:Choice Requires="wps">
            <w:drawing>
              <wp:anchor distT="0" distB="0" distL="114300" distR="114300" simplePos="0" relativeHeight="251667456" behindDoc="0" locked="0" layoutInCell="1" allowOverlap="1">
                <wp:simplePos x="0" y="0"/>
                <wp:positionH relativeFrom="column">
                  <wp:posOffset>2306320</wp:posOffset>
                </wp:positionH>
                <wp:positionV relativeFrom="paragraph">
                  <wp:posOffset>720090</wp:posOffset>
                </wp:positionV>
                <wp:extent cx="958850" cy="0"/>
                <wp:effectExtent l="0" t="0" r="0" b="0"/>
                <wp:wrapNone/>
                <wp:docPr id="9" name="自选图形 11"/>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1" o:spid="_x0000_s1026" o:spt="32" type="#_x0000_t32" style="position:absolute;left:0pt;margin-left:181.6pt;margin-top:56.7pt;height:0pt;width:75.5pt;z-index:251667456;mso-width-relative:page;mso-height-relative:page;" filled="f" stroked="t" coordsize="21600,21600" o:gfxdata="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NWbC+tcAAAALAQAADwAAAAAAAAABACAAAAAiAAAAZHJzL2Rvd25yZXYueG1sUEsBAhQA&#10;FAAAAAgAh07iQE/iIPvzAQAA4wMAAA4AAAAAAAAAAQAgAAAAJgEAAGRycy9lMm9Eb2MueG1sUEsF&#10;BgAAAAAGAAYAWQEAAIsFAAAAAA==&#10;">
                <v:fill on="f" focussize="0,0"/>
                <v:stroke color="#000000" joinstyle="round"/>
                <v:imagedata o:title=""/>
                <o:lock v:ext="edit" aspectratio="f"/>
              </v:shape>
            </w:pict>
          </mc:Fallback>
        </mc:AlternateContent>
      </w:r>
      <w:r>
        <w:rPr>
          <w:color w:val="auto"/>
          <w:highlight w:val="none"/>
        </w:rPr>
        <mc:AlternateContent>
          <mc:Choice Requires="wps">
            <w:drawing>
              <wp:anchor distT="0" distB="0" distL="114300" distR="114300" simplePos="0" relativeHeight="251666432" behindDoc="0" locked="0" layoutInCell="1" allowOverlap="1">
                <wp:simplePos x="0" y="0"/>
                <wp:positionH relativeFrom="column">
                  <wp:posOffset>2325370</wp:posOffset>
                </wp:positionH>
                <wp:positionV relativeFrom="paragraph">
                  <wp:posOffset>270510</wp:posOffset>
                </wp:positionV>
                <wp:extent cx="958850" cy="0"/>
                <wp:effectExtent l="0" t="0" r="0" b="0"/>
                <wp:wrapNone/>
                <wp:docPr id="8" name="自选图形 10"/>
                <wp:cNvGraphicFramePr/>
                <a:graphic xmlns:a="http://schemas.openxmlformats.org/drawingml/2006/main">
                  <a:graphicData uri="http://schemas.microsoft.com/office/word/2010/wordprocessingShape">
                    <wps:wsp>
                      <wps:cNvCnPr/>
                      <wps:spPr>
                        <a:xfrm>
                          <a:off x="0" y="0"/>
                          <a:ext cx="958850" cy="0"/>
                        </a:xfrm>
                        <a:prstGeom prst="straightConnector1">
                          <a:avLst/>
                        </a:prstGeom>
                        <a:ln w="9525" cap="flat" cmpd="sng">
                          <a:solidFill>
                            <a:srgbClr val="000000"/>
                          </a:solidFill>
                          <a:prstDash val="solid"/>
                          <a:headEnd type="none" w="med" len="med"/>
                          <a:tailEnd type="none" w="med" len="med"/>
                        </a:ln>
                      </wps:spPr>
                      <wps:bodyPr/>
                    </wps:wsp>
                  </a:graphicData>
                </a:graphic>
              </wp:anchor>
            </w:drawing>
          </mc:Choice>
          <mc:Fallback>
            <w:pict>
              <v:shape id="自选图形 10" o:spid="_x0000_s1026" o:spt="32" type="#_x0000_t32" style="position:absolute;left:0pt;margin-left:183.1pt;margin-top:21.3pt;height:0pt;width:75.5pt;z-index:251666432;mso-width-relative:page;mso-height-relative:page;" filled="f" stroked="t" coordsize="21600,21600" o:gfxdata="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">
                <v:fill on="f" focussize="0,0"/>
                <v:stroke color="#000000" joinstyle="round"/>
                <v:imagedata o:title=""/>
                <o:lock v:ext="edit" aspectratio="f"/>
              </v:shape>
            </w:pict>
          </mc:Fallback>
        </mc:AlternateContent>
      </w:r>
      <w:r>
        <w:rPr>
          <w:rFonts w:hint="eastAsia"/>
          <w:color w:val="auto"/>
          <w:highlight w:val="none"/>
        </w:rPr>
        <w:t>第七章</w:t>
      </w:r>
      <w:bookmarkEnd w:id="148"/>
      <w:bookmarkEnd w:id="149"/>
      <w:bookmarkEnd w:id="150"/>
      <w:bookmarkEnd w:id="151"/>
      <w:bookmarkEnd w:id="152"/>
      <w:bookmarkEnd w:id="153"/>
      <w:bookmarkEnd w:id="154"/>
      <w:bookmarkEnd w:id="155"/>
      <w:bookmarkEnd w:id="156"/>
      <w:bookmarkEnd w:id="157"/>
      <w:bookmarkEnd w:id="158"/>
    </w:p>
    <w:p>
      <w:pPr>
        <w:pStyle w:val="34"/>
        <w:rPr>
          <w:color w:val="auto"/>
          <w:highlight w:val="none"/>
        </w:rPr>
      </w:pPr>
    </w:p>
    <w:p>
      <w:pPr>
        <w:pStyle w:val="4"/>
        <w:rPr>
          <w:color w:val="auto"/>
          <w:highlight w:val="none"/>
        </w:rPr>
      </w:pPr>
      <w:bookmarkStart w:id="159" w:name="_Toc22764"/>
      <w:bookmarkStart w:id="160" w:name="_Toc21675"/>
      <w:bookmarkStart w:id="161" w:name="_Toc12610"/>
      <w:bookmarkStart w:id="162" w:name="_Toc31564"/>
      <w:bookmarkStart w:id="163" w:name="_Toc87616388"/>
      <w:bookmarkStart w:id="164" w:name="_Toc5342"/>
      <w:bookmarkStart w:id="165" w:name="_Toc10840"/>
      <w:bookmarkStart w:id="166" w:name="_Toc12769"/>
      <w:bookmarkStart w:id="167" w:name="_Toc88209951"/>
      <w:bookmarkStart w:id="168" w:name="_Toc24490"/>
      <w:bookmarkStart w:id="169" w:name="_Toc24815"/>
      <w:bookmarkStart w:id="170" w:name="_Toc17119"/>
      <w:bookmarkStart w:id="171" w:name="_Toc30157"/>
      <w:r>
        <w:rPr>
          <w:rFonts w:hint="eastAsia"/>
          <w:color w:val="auto"/>
          <w:highlight w:val="none"/>
        </w:rPr>
        <w:t>响应文件格式要求</w:t>
      </w:r>
      <w:bookmarkEnd w:id="159"/>
      <w:bookmarkEnd w:id="160"/>
      <w:bookmarkEnd w:id="161"/>
      <w:bookmarkEnd w:id="162"/>
      <w:bookmarkEnd w:id="163"/>
      <w:bookmarkEnd w:id="164"/>
      <w:bookmarkEnd w:id="165"/>
      <w:bookmarkEnd w:id="166"/>
      <w:bookmarkEnd w:id="167"/>
      <w:bookmarkEnd w:id="168"/>
      <w:bookmarkEnd w:id="169"/>
      <w:bookmarkEnd w:id="170"/>
      <w:bookmarkEnd w:id="171"/>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u w:val="single"/>
        </w:rPr>
      </w:pPr>
      <w:r>
        <w:rPr>
          <w:rFonts w:hint="eastAsia" w:ascii="方正小标宋简体" w:eastAsia="方正小标宋简体"/>
          <w:color w:val="auto"/>
          <w:sz w:val="44"/>
          <w:szCs w:val="44"/>
          <w:highlight w:val="none"/>
          <w:u w:val="single"/>
        </w:rPr>
        <w:t>（项目名称、标段/标包号）</w:t>
      </w:r>
    </w:p>
    <w:p>
      <w:pPr>
        <w:adjustRightInd w:val="0"/>
        <w:snapToGrid w:val="0"/>
        <w:spacing w:before="156" w:beforeLines="50" w:after="156" w:afterLines="50" w:line="600" w:lineRule="exact"/>
        <w:jc w:val="center"/>
        <w:rPr>
          <w:rFonts w:ascii="仿宋_GB2312" w:eastAsia="仿宋_GB2312"/>
          <w:color w:val="auto"/>
          <w:sz w:val="30"/>
          <w:szCs w:val="30"/>
          <w:highlight w:val="none"/>
        </w:rPr>
      </w:pPr>
    </w:p>
    <w:p>
      <w:pPr>
        <w:adjustRightInd w:val="0"/>
        <w:snapToGrid w:val="0"/>
        <w:spacing w:before="156" w:beforeLines="50" w:after="156" w:afterLines="50" w:line="600" w:lineRule="exact"/>
        <w:jc w:val="center"/>
        <w:rPr>
          <w:rFonts w:ascii="仿宋_GB2312" w:eastAsia="仿宋_GB2312"/>
          <w:color w:val="auto"/>
          <w:sz w:val="30"/>
          <w:szCs w:val="30"/>
          <w:highlight w:val="none"/>
        </w:rPr>
      </w:pPr>
      <w:r>
        <w:rPr>
          <w:rFonts w:hint="eastAsia" w:ascii="仿宋_GB2312" w:eastAsia="仿宋_GB2312"/>
          <w:color w:val="auto"/>
          <w:sz w:val="30"/>
          <w:szCs w:val="30"/>
          <w:highlight w:val="none"/>
        </w:rPr>
        <w:t>（项目编号：   ）</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jc w:val="center"/>
        <w:rPr>
          <w:rFonts w:ascii="方正小标宋简体" w:eastAsia="方正小标宋简体"/>
          <w:color w:val="auto"/>
          <w:sz w:val="48"/>
          <w:szCs w:val="48"/>
          <w:highlight w:val="none"/>
        </w:rPr>
      </w:pPr>
    </w:p>
    <w:p>
      <w:pPr>
        <w:adjustRightInd w:val="0"/>
        <w:snapToGrid w:val="0"/>
        <w:spacing w:line="600" w:lineRule="exact"/>
        <w:ind w:left="1"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rPr>
        <w:t>供应商：</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（单位公章）</w:t>
      </w:r>
    </w:p>
    <w:p>
      <w:pPr>
        <w:adjustRightInd w:val="0"/>
        <w:snapToGrid w:val="0"/>
        <w:spacing w:line="600" w:lineRule="exact"/>
        <w:ind w:left="1" w:right="560" w:firstLine="709" w:firstLineChars="197"/>
        <w:jc w:val="center"/>
        <w:rPr>
          <w:rFonts w:ascii="仿宋_GB2312" w:eastAsia="仿宋_GB2312" w:hAnsiTheme="minorEastAsia"/>
          <w:color w:val="auto"/>
          <w:sz w:val="36"/>
          <w:szCs w:val="36"/>
          <w:highlight w:val="none"/>
        </w:rPr>
      </w:pP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年</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月</w:t>
      </w:r>
      <w:r>
        <w:rPr>
          <w:rFonts w:hint="eastAsia" w:ascii="仿宋_GB2312" w:eastAsia="仿宋_GB2312" w:hAnsiTheme="minorEastAsia"/>
          <w:color w:val="auto"/>
          <w:sz w:val="36"/>
          <w:szCs w:val="36"/>
          <w:highlight w:val="none"/>
          <w:u w:val="single"/>
        </w:rPr>
        <w:t xml:space="preserve">    </w:t>
      </w:r>
      <w:r>
        <w:rPr>
          <w:rFonts w:hint="eastAsia" w:ascii="仿宋_GB2312" w:eastAsia="仿宋_GB2312" w:hAnsiTheme="minorEastAsia"/>
          <w:color w:val="auto"/>
          <w:sz w:val="36"/>
          <w:szCs w:val="36"/>
          <w:highlight w:val="none"/>
        </w:rPr>
        <w:t>日</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30"/>
          <w:szCs w:val="30"/>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r>
        <w:rPr>
          <w:rFonts w:ascii="方正小标宋简体" w:eastAsia="方正小标宋简体"/>
          <w:color w:val="auto"/>
          <w:sz w:val="44"/>
          <w:szCs w:val="44"/>
          <w:highlight w:val="none"/>
        </w:rPr>
        <w:t>目</w:t>
      </w:r>
      <w:r>
        <w:rPr>
          <w:rFonts w:hint="eastAsia" w:ascii="方正小标宋简体" w:eastAsia="方正小标宋简体"/>
          <w:color w:val="auto"/>
          <w:sz w:val="44"/>
          <w:szCs w:val="44"/>
          <w:highlight w:val="none"/>
        </w:rPr>
        <w:t xml:space="preserve">  </w:t>
      </w:r>
      <w:r>
        <w:rPr>
          <w:rFonts w:ascii="方正小标宋简体" w:eastAsia="方正小标宋简体"/>
          <w:color w:val="auto"/>
          <w:sz w:val="44"/>
          <w:szCs w:val="44"/>
          <w:highlight w:val="none"/>
        </w:rPr>
        <w:t>录</w:t>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line="600" w:lineRule="exact"/>
        <w:jc w:val="center"/>
        <w:rPr>
          <w:rFonts w:ascii="方正小标宋简体" w:eastAsia="方正小标宋简体"/>
          <w:color w:val="auto"/>
          <w:sz w:val="44"/>
          <w:szCs w:val="44"/>
          <w:highlight w:val="none"/>
        </w:rPr>
      </w:pPr>
    </w:p>
    <w:p>
      <w:pPr>
        <w:spacing w:line="600" w:lineRule="exact"/>
        <w:rPr>
          <w:rFonts w:ascii="仿宋_GB2312" w:eastAsia="仿宋_GB2312"/>
          <w:color w:val="auto"/>
          <w:sz w:val="28"/>
          <w:szCs w:val="28"/>
          <w:highlight w:val="none"/>
        </w:rPr>
      </w:pPr>
      <w:bookmarkStart w:id="172" w:name="_Toc88209952"/>
      <w:bookmarkStart w:id="173" w:name="_Toc87616389"/>
      <w:r>
        <w:rPr>
          <w:rFonts w:hint="eastAsia" w:ascii="仿宋_GB2312" w:eastAsia="仿宋_GB2312"/>
          <w:color w:val="auto"/>
          <w:sz w:val="28"/>
          <w:szCs w:val="28"/>
          <w:highlight w:val="none"/>
        </w:rPr>
        <w:t>1.响应函</w:t>
      </w:r>
      <w:bookmarkEnd w:id="172"/>
      <w:bookmarkEnd w:id="173"/>
    </w:p>
    <w:p>
      <w:pPr>
        <w:spacing w:line="600" w:lineRule="exact"/>
        <w:rPr>
          <w:rFonts w:ascii="仿宋_GB2312" w:eastAsia="仿宋_GB2312"/>
          <w:color w:val="auto"/>
          <w:sz w:val="28"/>
          <w:szCs w:val="28"/>
          <w:highlight w:val="none"/>
        </w:rPr>
      </w:pPr>
      <w:bookmarkStart w:id="174" w:name="_Toc87616390"/>
      <w:bookmarkStart w:id="175" w:name="_Toc88209953"/>
      <w:r>
        <w:rPr>
          <w:rFonts w:hint="eastAsia" w:ascii="仿宋_GB2312" w:eastAsia="仿宋_GB2312"/>
          <w:color w:val="auto"/>
          <w:sz w:val="28"/>
          <w:szCs w:val="28"/>
          <w:highlight w:val="none"/>
        </w:rPr>
        <w:t>2.法定代表人证明或授权委托书</w:t>
      </w:r>
      <w:bookmarkEnd w:id="174"/>
      <w:bookmarkEnd w:id="175"/>
      <w:bookmarkStart w:id="176" w:name="_Toc87616393"/>
      <w:bookmarkStart w:id="177" w:name="_Toc88209956"/>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3.资格审查资料</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4.拟投入本项目的项目负责人情况表</w:t>
      </w:r>
    </w:p>
    <w:p>
      <w:pPr>
        <w:spacing w:line="600" w:lineRule="exact"/>
        <w:rPr>
          <w:rFonts w:ascii="仿宋_GB2312" w:eastAsia="仿宋_GB2312"/>
          <w:color w:val="auto"/>
          <w:sz w:val="28"/>
          <w:szCs w:val="28"/>
          <w:highlight w:val="none"/>
        </w:rPr>
      </w:pPr>
      <w:r>
        <w:rPr>
          <w:rFonts w:hint="eastAsia" w:ascii="仿宋_GB2312" w:eastAsia="仿宋_GB2312"/>
          <w:color w:val="auto"/>
          <w:sz w:val="28"/>
          <w:szCs w:val="28"/>
          <w:highlight w:val="none"/>
        </w:rPr>
        <w:t>5.报价表</w:t>
      </w:r>
      <w:r>
        <w:rPr>
          <w:rFonts w:hint="eastAsia" w:ascii="仿宋_GB2312" w:eastAsia="仿宋_GB2312"/>
          <w:color w:val="auto"/>
          <w:sz w:val="28"/>
          <w:szCs w:val="28"/>
          <w:highlight w:val="none"/>
        </w:rPr>
        <w:cr/>
      </w:r>
      <w:r>
        <w:rPr>
          <w:rFonts w:hint="eastAsia" w:ascii="仿宋_GB2312" w:eastAsia="仿宋_GB2312"/>
          <w:color w:val="auto"/>
          <w:sz w:val="28"/>
          <w:szCs w:val="28"/>
          <w:highlight w:val="none"/>
        </w:rPr>
        <w:t>6.其他资料</w:t>
      </w:r>
      <w:bookmarkEnd w:id="176"/>
      <w:bookmarkEnd w:id="177"/>
      <w:r>
        <w:rPr>
          <w:rFonts w:hint="eastAsia" w:ascii="仿宋_GB2312" w:eastAsia="仿宋_GB2312"/>
          <w:color w:val="auto"/>
          <w:sz w:val="28"/>
          <w:szCs w:val="28"/>
          <w:highlight w:val="none"/>
        </w:rPr>
        <w:cr/>
      </w: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adjustRightInd w:val="0"/>
        <w:snapToGrid w:val="0"/>
        <w:spacing w:before="156" w:beforeLines="50" w:after="156" w:afterLines="50" w:line="600" w:lineRule="exact"/>
        <w:jc w:val="center"/>
        <w:rPr>
          <w:rFonts w:ascii="方正小标宋简体" w:eastAsia="方正小标宋简体"/>
          <w:color w:val="auto"/>
          <w:sz w:val="44"/>
          <w:szCs w:val="44"/>
          <w:highlight w:val="none"/>
        </w:rPr>
      </w:pPr>
    </w:p>
    <w:p>
      <w:pPr>
        <w:pStyle w:val="2"/>
        <w:rPr>
          <w:color w:val="auto"/>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adjustRightInd w:val="0"/>
        <w:snapToGrid w:val="0"/>
        <w:spacing w:before="156" w:beforeLines="50" w:after="156" w:afterLines="50" w:line="600" w:lineRule="exact"/>
        <w:rPr>
          <w:rFonts w:ascii="方正小标宋简体" w:eastAsia="方正小标宋简体"/>
          <w:color w:val="auto"/>
          <w:sz w:val="44"/>
          <w:szCs w:val="44"/>
          <w:highlight w:val="none"/>
        </w:rPr>
      </w:pPr>
    </w:p>
    <w:p>
      <w:pPr>
        <w:pStyle w:val="2"/>
        <w:rPr>
          <w:rFonts w:ascii="宋体" w:eastAsia="等线"/>
          <w:sz w:val="24"/>
          <w:szCs w:val="24"/>
        </w:rPr>
      </w:pPr>
    </w:p>
    <w:p>
      <w:pPr>
        <w:pStyle w:val="6"/>
        <w:rPr>
          <w:rFonts w:asciiTheme="minorEastAsia" w:hAnsiTheme="minorEastAsia" w:eastAsiaTheme="minorEastAsia"/>
          <w:color w:val="auto"/>
          <w:sz w:val="28"/>
          <w:szCs w:val="28"/>
          <w:highlight w:val="none"/>
        </w:rPr>
      </w:pPr>
      <w:bookmarkStart w:id="178" w:name="_Toc87616394"/>
      <w:bookmarkStart w:id="179" w:name="_Toc6313"/>
      <w:bookmarkStart w:id="180" w:name="_Toc28619645"/>
      <w:bookmarkStart w:id="181" w:name="_Toc12665"/>
      <w:bookmarkStart w:id="182" w:name="_Toc88209957"/>
      <w:r>
        <w:rPr>
          <w:rFonts w:hint="eastAsia" w:asciiTheme="minorEastAsia" w:hAnsiTheme="minorEastAsia" w:eastAsiaTheme="minorEastAsia"/>
          <w:color w:val="auto"/>
          <w:sz w:val="28"/>
          <w:szCs w:val="28"/>
          <w:highlight w:val="none"/>
        </w:rPr>
        <w:t>1.响应函</w:t>
      </w:r>
      <w:bookmarkEnd w:id="178"/>
      <w:bookmarkEnd w:id="179"/>
      <w:bookmarkEnd w:id="180"/>
      <w:bookmarkEnd w:id="181"/>
      <w:bookmarkEnd w:id="182"/>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1.1响应函</w:t>
      </w:r>
    </w:p>
    <w:p>
      <w:pPr>
        <w:spacing w:line="360" w:lineRule="auto"/>
        <w:rPr>
          <w:rFonts w:ascii="仿宋_GB2312" w:hAnsi="黑体" w:eastAsia="仿宋_GB2312"/>
          <w:color w:val="auto"/>
          <w:sz w:val="28"/>
          <w:szCs w:val="28"/>
          <w:highlight w:val="none"/>
          <w:u w:val="single"/>
        </w:rPr>
      </w:pPr>
    </w:p>
    <w:p>
      <w:pPr>
        <w:spacing w:line="360" w:lineRule="auto"/>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u w:val="single"/>
        </w:rPr>
        <w:t>至（采购人名称）：</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1.我方已仔细研究了</w:t>
      </w:r>
      <w:r>
        <w:rPr>
          <w:rFonts w:hint="eastAsia" w:ascii="仿宋_GB2312" w:hAnsi="黑体" w:eastAsia="仿宋_GB2312"/>
          <w:color w:val="auto"/>
          <w:sz w:val="28"/>
          <w:szCs w:val="28"/>
          <w:highlight w:val="none"/>
          <w:u w:val="single"/>
        </w:rPr>
        <w:t xml:space="preserve">（项目名称、项目编号、标段/标包号）   </w:t>
      </w:r>
      <w:r>
        <w:rPr>
          <w:rFonts w:hint="eastAsia" w:ascii="仿宋_GB2312" w:hAnsi="黑体" w:eastAsia="仿宋_GB2312"/>
          <w:color w:val="auto"/>
          <w:sz w:val="28"/>
          <w:szCs w:val="28"/>
          <w:highlight w:val="none"/>
        </w:rPr>
        <w:t>采购文件的全部内容，愿意以含税价人民币（大写）</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w:t>
      </w:r>
      <w:r>
        <w:rPr>
          <w:rFonts w:hint="eastAsia" w:ascii="宋体" w:hAnsi="宋体" w:eastAsia="仿宋_GB2312"/>
          <w:color w:val="auto"/>
          <w:sz w:val="28"/>
          <w:szCs w:val="28"/>
          <w:highlight w:val="none"/>
        </w:rPr>
        <w:t>¥</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u w:val="single"/>
        </w:rPr>
        <w:tab/>
      </w:r>
      <w:r>
        <w:rPr>
          <w:rFonts w:hint="eastAsia" w:ascii="仿宋_GB2312" w:hAnsi="黑体" w:eastAsia="仿宋_GB2312"/>
          <w:color w:val="auto"/>
          <w:sz w:val="28"/>
          <w:szCs w:val="28"/>
          <w:highlight w:val="none"/>
        </w:rPr>
        <w:t>）的报价（其中，不含税价为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；增值税为</w:t>
      </w:r>
      <w:r>
        <w:rPr>
          <w:rFonts w:hint="eastAsia" w:ascii="仿宋_GB2312" w:hAnsi="黑体" w:eastAsia="仿宋_GB2312"/>
          <w:color w:val="auto"/>
          <w:sz w:val="28"/>
          <w:szCs w:val="28"/>
          <w:highlight w:val="none"/>
          <w:u w:val="single"/>
        </w:rPr>
        <w:t xml:space="preserve">       </w:t>
      </w:r>
      <w:r>
        <w:rPr>
          <w:rFonts w:hint="eastAsia" w:ascii="仿宋_GB2312" w:hAnsi="黑体" w:eastAsia="仿宋_GB2312"/>
          <w:color w:val="auto"/>
          <w:sz w:val="28"/>
          <w:szCs w:val="28"/>
          <w:highlight w:val="none"/>
        </w:rPr>
        <w:t>）完成/提供本项目</w:t>
      </w:r>
      <w:r>
        <w:rPr>
          <w:rFonts w:hint="eastAsia" w:ascii="仿宋_GB2312" w:eastAsia="仿宋_GB2312" w:hAnsiTheme="minorEastAsia"/>
          <w:color w:val="auto"/>
          <w:sz w:val="28"/>
          <w:szCs w:val="28"/>
          <w:highlight w:val="none"/>
        </w:rPr>
        <w:sym w:font="Wingdings 2" w:char="0052"/>
      </w:r>
      <w:r>
        <w:rPr>
          <w:rFonts w:hint="eastAsia" w:ascii="仿宋_GB2312" w:hAnsi="黑体" w:eastAsia="仿宋_GB2312"/>
          <w:color w:val="auto"/>
          <w:sz w:val="28"/>
          <w:szCs w:val="28"/>
          <w:highlight w:val="none"/>
        </w:rPr>
        <w:t xml:space="preserve">工程 </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货物</w:t>
      </w:r>
      <w:r>
        <w:rPr>
          <w:rFonts w:hint="eastAsia" w:ascii="仿宋_GB2312" w:eastAsia="仿宋_GB2312" w:hAnsiTheme="minorEastAsia"/>
          <w:color w:val="auto"/>
          <w:sz w:val="28"/>
          <w:szCs w:val="28"/>
          <w:highlight w:val="none"/>
        </w:rPr>
        <w:t>□</w:t>
      </w:r>
      <w:r>
        <w:rPr>
          <w:rFonts w:hint="eastAsia" w:ascii="仿宋_GB2312" w:hAnsi="黑体" w:eastAsia="仿宋_GB2312"/>
          <w:color w:val="auto"/>
          <w:sz w:val="28"/>
          <w:szCs w:val="28"/>
          <w:highlight w:val="none"/>
        </w:rPr>
        <w:t>服务并按合同约定履行义务。</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2.我方响应文件包括下列内容：</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（1）响应函</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（2）法定代表人证明或授权委托书</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（3）资格审查资料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（4）拟投入本项目的项目负责人情况表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（5）报价表</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（6）其他资料</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响应文件的上述组成部分如有不一致的内容，以响应函为准。</w:t>
      </w:r>
    </w:p>
    <w:p>
      <w:pPr>
        <w:spacing w:line="360" w:lineRule="auto"/>
        <w:ind w:firstLine="560" w:firstLineChars="200"/>
        <w:rPr>
          <w:rFonts w:ascii="仿宋_GB2312" w:hAnsi="黑体" w:eastAsia="仿宋_GB2312"/>
          <w:color w:val="auto"/>
          <w:sz w:val="28"/>
          <w:szCs w:val="28"/>
          <w:highlight w:val="none"/>
          <w:u w:val="single"/>
        </w:rPr>
      </w:pPr>
      <w:r>
        <w:rPr>
          <w:rFonts w:hint="eastAsia" w:ascii="仿宋_GB2312" w:hAnsi="黑体" w:eastAsia="仿宋_GB2312"/>
          <w:color w:val="auto"/>
          <w:sz w:val="28"/>
          <w:szCs w:val="28"/>
          <w:highlight w:val="none"/>
        </w:rPr>
        <w:t>3.</w:t>
      </w:r>
      <w:r>
        <w:rPr>
          <w:rFonts w:hint="eastAsia" w:ascii="仿宋_GB2312" w:hAnsi="黑体" w:eastAsia="仿宋_GB2312"/>
          <w:color w:val="auto"/>
          <w:sz w:val="28"/>
          <w:szCs w:val="28"/>
          <w:highlight w:val="none"/>
          <w:u w:val="single"/>
        </w:rPr>
        <w:t>我方完全理解询价文件中所有要求均为实质性响应条款，如有任何一条负偏离或者不满足将导致询价无效。由于我方提供资料不实或与需求书中所有条款不符而造成的责任和后果由我方承担。</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4</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我方承诺在</w:t>
      </w:r>
      <w:r>
        <w:rPr>
          <w:rFonts w:hint="eastAsia" w:ascii="仿宋_GB2312" w:hAnsi="黑体" w:eastAsia="仿宋_GB2312"/>
          <w:color w:val="auto"/>
          <w:sz w:val="28"/>
          <w:szCs w:val="28"/>
          <w:highlight w:val="none"/>
        </w:rPr>
        <w:t>采购</w:t>
      </w:r>
      <w:r>
        <w:rPr>
          <w:rFonts w:ascii="仿宋_GB2312" w:hAnsi="黑体" w:eastAsia="仿宋_GB2312"/>
          <w:color w:val="auto"/>
          <w:sz w:val="28"/>
          <w:szCs w:val="28"/>
          <w:highlight w:val="none"/>
        </w:rPr>
        <w:t>文件有效期内不撤销响应文件。</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5</w:t>
      </w: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如我方</w:t>
      </w:r>
      <w:r>
        <w:rPr>
          <w:rFonts w:hint="eastAsia" w:ascii="仿宋_GB2312" w:hAnsi="黑体" w:eastAsia="仿宋_GB2312"/>
          <w:color w:val="auto"/>
          <w:sz w:val="28"/>
          <w:szCs w:val="28"/>
          <w:highlight w:val="none"/>
        </w:rPr>
        <w:t>成交</w:t>
      </w:r>
      <w:r>
        <w:rPr>
          <w:rFonts w:ascii="仿宋_GB2312" w:hAnsi="黑体" w:eastAsia="仿宋_GB2312"/>
          <w:color w:val="auto"/>
          <w:sz w:val="28"/>
          <w:szCs w:val="28"/>
          <w:highlight w:val="none"/>
        </w:rPr>
        <w:t>，我方承诺：</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1）在收到成交通知书后，在成交通知书规定的期限内与你方签订合同；</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2）在签订合同时不向你方提出附加条件；</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3）按照采购文件要求提交履约保证金；</w:t>
      </w:r>
    </w:p>
    <w:p>
      <w:pPr>
        <w:spacing w:line="360" w:lineRule="auto"/>
        <w:ind w:firstLine="560" w:firstLineChars="200"/>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w:t>
      </w:r>
      <w:r>
        <w:rPr>
          <w:rFonts w:ascii="仿宋_GB2312" w:hAnsi="黑体" w:eastAsia="仿宋_GB2312"/>
          <w:color w:val="auto"/>
          <w:sz w:val="28"/>
          <w:szCs w:val="28"/>
          <w:highlight w:val="none"/>
        </w:rPr>
        <w:t>4）在合同约定的期限内完成合同规定的全部义务。</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6</w:t>
      </w:r>
      <w:r>
        <w:rPr>
          <w:rFonts w:hint="eastAsia" w:ascii="仿宋_GB2312" w:hAnsi="黑体" w:eastAsia="仿宋_GB2312"/>
          <w:color w:val="auto"/>
          <w:sz w:val="28"/>
          <w:szCs w:val="28"/>
          <w:highlight w:val="none"/>
        </w:rPr>
        <w:t>.我方在此声明，所递交的响应文件及有关资料内容完整、真实和准确，且不存在采购公告（采购邀请书）中供应商不得存在的情形。</w:t>
      </w:r>
    </w:p>
    <w:p>
      <w:pPr>
        <w:spacing w:line="360" w:lineRule="auto"/>
        <w:ind w:firstLine="560" w:firstLineChars="200"/>
        <w:rPr>
          <w:rFonts w:ascii="仿宋_GB2312" w:hAnsi="黑体" w:eastAsia="仿宋_GB2312"/>
          <w:color w:val="auto"/>
          <w:sz w:val="28"/>
          <w:szCs w:val="28"/>
          <w:highlight w:val="none"/>
        </w:rPr>
      </w:pPr>
      <w:r>
        <w:rPr>
          <w:rFonts w:ascii="仿宋_GB2312" w:hAnsi="黑体" w:eastAsia="仿宋_GB2312"/>
          <w:color w:val="auto"/>
          <w:sz w:val="28"/>
          <w:szCs w:val="28"/>
          <w:highlight w:val="none"/>
        </w:rPr>
        <w:t>7</w:t>
      </w:r>
      <w:r>
        <w:rPr>
          <w:rFonts w:hint="eastAsia" w:ascii="仿宋_GB2312" w:hAnsi="黑体" w:eastAsia="仿宋_GB2312"/>
          <w:color w:val="auto"/>
          <w:sz w:val="28"/>
          <w:szCs w:val="28"/>
          <w:highlight w:val="none"/>
        </w:rPr>
        <w:t>.</w:t>
      </w:r>
      <w:r>
        <w:rPr>
          <w:rFonts w:hint="eastAsia" w:ascii="仿宋_GB2312" w:hAnsi="黑体" w:eastAsia="仿宋_GB2312"/>
          <w:color w:val="auto"/>
          <w:sz w:val="28"/>
          <w:szCs w:val="28"/>
          <w:highlight w:val="none"/>
          <w:u w:val="single"/>
        </w:rPr>
        <w:t xml:space="preserve">       （其他补充说明）</w:t>
      </w:r>
      <w:r>
        <w:rPr>
          <w:rFonts w:hint="eastAsia" w:ascii="仿宋_GB2312" w:hAnsi="黑体" w:eastAsia="仿宋_GB2312"/>
          <w:color w:val="auto"/>
          <w:sz w:val="28"/>
          <w:szCs w:val="28"/>
          <w:highlight w:val="none"/>
        </w:rPr>
        <w:t>。</w:t>
      </w: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left"/>
        <w:rPr>
          <w:rFonts w:ascii="仿宋_GB2312" w:eastAsia="仿宋_GB2312" w:hAnsiTheme="minorEastAsia"/>
          <w:color w:val="auto"/>
          <w:sz w:val="28"/>
          <w:szCs w:val="28"/>
          <w:highlight w:val="none"/>
        </w:rPr>
      </w:pP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（单位公章）</w:t>
      </w:r>
    </w:p>
    <w:p>
      <w:pPr>
        <w:adjustRightInd w:val="0"/>
        <w:snapToGrid w:val="0"/>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法定代表人或委托代理人：</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（签字或盖章）</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地址：</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电子邮箱：</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r>
        <w:rPr>
          <w:rFonts w:hint="eastAsia" w:ascii="仿宋_GB2312" w:eastAsia="仿宋_GB2312" w:hAnsiTheme="minorEastAsia"/>
          <w:color w:val="auto"/>
          <w:sz w:val="28"/>
          <w:szCs w:val="28"/>
          <w:highlight w:val="none"/>
          <w:u w:val="single"/>
        </w:rPr>
        <w:t xml:space="preserve">                              </w:t>
      </w:r>
    </w:p>
    <w:p>
      <w:pPr>
        <w:adjustRightInd w:val="0"/>
        <w:snapToGrid w:val="0"/>
        <w:spacing w:line="600" w:lineRule="exact"/>
        <w:ind w:left="1" w:firstLine="3771" w:firstLineChars="1347"/>
        <w:jc w:val="lef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r>
        <w:rPr>
          <w:rFonts w:hint="eastAsia" w:ascii="仿宋_GB2312" w:eastAsia="仿宋_GB2312" w:hAnsiTheme="minorEastAsia"/>
          <w:color w:val="auto"/>
          <w:sz w:val="28"/>
          <w:szCs w:val="28"/>
          <w:highlight w:val="none"/>
          <w:u w:val="single"/>
        </w:rPr>
        <w:t xml:space="preserve">                              </w:t>
      </w:r>
    </w:p>
    <w:p>
      <w:pPr>
        <w:spacing w:line="600" w:lineRule="exact"/>
        <w:ind w:left="1" w:firstLine="551" w:firstLineChars="197"/>
        <w:jc w:val="righ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年</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月</w:t>
      </w:r>
      <w:r>
        <w:rPr>
          <w:rFonts w:hint="eastAsia" w:ascii="仿宋_GB2312" w:eastAsia="仿宋_GB2312" w:hAnsiTheme="minorEastAsia"/>
          <w:color w:val="auto"/>
          <w:sz w:val="28"/>
          <w:szCs w:val="28"/>
          <w:highlight w:val="none"/>
          <w:u w:val="single"/>
        </w:rPr>
        <w:t xml:space="preserve">    </w:t>
      </w:r>
      <w:r>
        <w:rPr>
          <w:rFonts w:hint="eastAsia" w:ascii="仿宋_GB2312" w:eastAsia="仿宋_GB2312" w:hAnsiTheme="minorEastAsia"/>
          <w:color w:val="auto"/>
          <w:sz w:val="28"/>
          <w:szCs w:val="28"/>
          <w:highlight w:val="none"/>
        </w:rPr>
        <w:t>日</w:t>
      </w:r>
    </w:p>
    <w:p>
      <w:pPr>
        <w:adjustRightInd w:val="0"/>
        <w:snapToGrid w:val="0"/>
        <w:spacing w:line="600" w:lineRule="exact"/>
        <w:ind w:left="1" w:firstLine="551" w:firstLineChars="197"/>
        <w:jc w:val="right"/>
        <w:rPr>
          <w:rFonts w:asciiTheme="minorEastAsia" w:hAnsiTheme="minorEastAsia"/>
          <w:color w:val="auto"/>
          <w:sz w:val="28"/>
          <w:szCs w:val="28"/>
          <w:highlight w:val="none"/>
        </w:rPr>
      </w:pPr>
      <w:bookmarkStart w:id="183" w:name="_Toc87616395"/>
      <w:bookmarkStart w:id="184" w:name="_Toc88209958"/>
      <w:bookmarkStart w:id="185" w:name="_Toc29833"/>
      <w:bookmarkStart w:id="186" w:name="_Toc22527"/>
    </w:p>
    <w:p>
      <w:pPr>
        <w:pStyle w:val="6"/>
        <w:rPr>
          <w:rFonts w:asciiTheme="minorEastAsia" w:hAnsiTheme="minorEastAsia" w:eastAsiaTheme="minorEastAsia"/>
          <w:color w:val="auto"/>
          <w:sz w:val="28"/>
          <w:szCs w:val="28"/>
          <w:highlight w:val="none"/>
        </w:rPr>
      </w:pPr>
      <w:r>
        <w:rPr>
          <w:rFonts w:hint="eastAsia" w:asciiTheme="minorEastAsia" w:hAnsiTheme="minorEastAsia" w:eastAsiaTheme="minorEastAsia"/>
          <w:color w:val="auto"/>
          <w:sz w:val="28"/>
          <w:szCs w:val="28"/>
          <w:highlight w:val="none"/>
        </w:rPr>
        <w:t>2.法定代表人证明或授权委托书</w:t>
      </w:r>
      <w:bookmarkEnd w:id="183"/>
      <w:bookmarkEnd w:id="184"/>
      <w:bookmarkEnd w:id="185"/>
      <w:bookmarkEnd w:id="186"/>
    </w:p>
    <w:p>
      <w:pPr>
        <w:spacing w:line="360" w:lineRule="auto"/>
        <w:rPr>
          <w:color w:val="auto"/>
          <w:highlight w:val="none"/>
        </w:rPr>
      </w:pPr>
      <w:r>
        <w:rPr>
          <w:rFonts w:hint="eastAsia" w:ascii="仿宋_GB2312" w:hAnsi="黑体" w:eastAsia="仿宋_GB2312"/>
          <w:color w:val="auto"/>
          <w:sz w:val="28"/>
          <w:szCs w:val="28"/>
          <w:highlight w:val="none"/>
        </w:rPr>
        <w:t>2.1法定代表人证明格式</w:t>
      </w:r>
    </w:p>
    <w:p>
      <w:pPr>
        <w:widowControl/>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法定代表人证明书</w:t>
      </w:r>
    </w:p>
    <w:p>
      <w:pPr>
        <w:pStyle w:val="36"/>
        <w:snapToGrid w:val="0"/>
        <w:spacing w:after="0" w:line="540" w:lineRule="exact"/>
        <w:jc w:val="both"/>
        <w:rPr>
          <w:rFonts w:ascii="仿宋_GB2312" w:hAnsi="宋体" w:eastAsia="仿宋_GB2312" w:cs="Times New Roman"/>
          <w:sz w:val="30"/>
          <w:szCs w:val="30"/>
          <w:highlight w:val="none"/>
          <w:u w:val="single"/>
        </w:rPr>
      </w:pPr>
      <w:r>
        <w:rPr>
          <w:rFonts w:hint="eastAsia" w:ascii="仿宋_GB2312" w:hAnsi="宋体" w:eastAsia="仿宋_GB2312" w:cs="Times New Roman"/>
          <w:sz w:val="32"/>
          <w:szCs w:val="32"/>
          <w:highlight w:val="none"/>
        </w:rPr>
        <w:t xml:space="preserve">     </w:t>
      </w:r>
      <w:r>
        <w:rPr>
          <w:rFonts w:hint="eastAsia" w:ascii="仿宋_GB2312" w:hAnsi="宋体" w:eastAsia="仿宋_GB2312" w:cs="Times New Roman"/>
          <w:sz w:val="30"/>
          <w:szCs w:val="30"/>
          <w:highlight w:val="none"/>
        </w:rPr>
        <w:t>供应商名称：</w:t>
      </w:r>
      <w:r>
        <w:rPr>
          <w:rFonts w:hint="eastAsia" w:ascii="仿宋_GB2312" w:hAnsi="宋体" w:eastAsia="仿宋_GB2312" w:cs="Times New Roman"/>
          <w:sz w:val="30"/>
          <w:szCs w:val="30"/>
          <w:highlight w:val="none"/>
          <w:u w:val="single"/>
        </w:rPr>
        <w:t xml:space="preserve">                          </w:t>
      </w:r>
    </w:p>
    <w:p>
      <w:pPr>
        <w:pStyle w:val="13"/>
        <w:snapToGrid w:val="0"/>
        <w:spacing w:line="540" w:lineRule="exact"/>
        <w:rPr>
          <w:rFonts w:ascii="仿宋_GB2312" w:hAnsi="宋体" w:eastAsia="仿宋_GB2312" w:cs="Times New Roman"/>
          <w:color w:val="auto"/>
          <w:sz w:val="30"/>
          <w:szCs w:val="30"/>
          <w:highlight w:val="none"/>
          <w:u w:val="single"/>
        </w:rPr>
      </w:pPr>
      <w:r>
        <w:rPr>
          <w:rFonts w:hint="eastAsia" w:ascii="仿宋_GB2312" w:hAnsi="宋体" w:eastAsia="仿宋_GB2312" w:cs="Times New Roman"/>
          <w:color w:val="auto"/>
          <w:sz w:val="30"/>
          <w:szCs w:val="30"/>
          <w:highlight w:val="none"/>
        </w:rPr>
        <w:t xml:space="preserve">     单位性质：</w:t>
      </w:r>
      <w:r>
        <w:rPr>
          <w:rFonts w:hint="eastAsia" w:ascii="仿宋_GB2312" w:hAnsi="宋体" w:eastAsia="仿宋_GB2312" w:cs="Times New Roman"/>
          <w:color w:val="auto"/>
          <w:sz w:val="30"/>
          <w:szCs w:val="30"/>
          <w:highlight w:val="none"/>
          <w:u w:val="single"/>
        </w:rPr>
        <w:t xml:space="preserve">                            </w:t>
      </w:r>
    </w:p>
    <w:p>
      <w:pPr>
        <w:pStyle w:val="35"/>
        <w:snapToGrid w:val="0"/>
        <w:spacing w:after="0" w:line="540" w:lineRule="exact"/>
        <w:ind w:firstLine="750" w:firstLineChars="250"/>
        <w:rPr>
          <w:rFonts w:ascii="仿宋_GB2312" w:hAnsi="宋体" w:eastAsia="仿宋_GB2312" w:cs="Times New Roman"/>
          <w:sz w:val="30"/>
          <w:szCs w:val="30"/>
          <w:highlight w:val="none"/>
          <w:u w:val="single"/>
        </w:rPr>
      </w:pPr>
      <w:r>
        <w:rPr>
          <w:rFonts w:hint="eastAsia" w:ascii="仿宋_GB2312" w:hAnsi="宋体" w:eastAsia="仿宋_GB2312" w:cs="Times New Roman"/>
          <w:sz w:val="30"/>
          <w:szCs w:val="30"/>
          <w:highlight w:val="none"/>
        </w:rPr>
        <w:t>地    址：</w:t>
      </w:r>
      <w:r>
        <w:rPr>
          <w:rFonts w:hint="eastAsia" w:ascii="仿宋_GB2312" w:hAnsi="宋体" w:eastAsia="仿宋_GB2312" w:cs="Times New Roman"/>
          <w:sz w:val="30"/>
          <w:szCs w:val="30"/>
          <w:highlight w:val="none"/>
          <w:u w:val="single"/>
        </w:rPr>
        <w:t xml:space="preserve">                            </w:t>
      </w:r>
    </w:p>
    <w:p>
      <w:pPr>
        <w:pStyle w:val="13"/>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成立时间：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年</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月</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日</w:t>
      </w:r>
    </w:p>
    <w:p>
      <w:pPr>
        <w:pStyle w:val="13"/>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经营期限：</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w:t>
      </w:r>
    </w:p>
    <w:p>
      <w:pPr>
        <w:pStyle w:val="13"/>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姓名：</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性别：</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年龄：</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 xml:space="preserve"> 身份证号码：</w:t>
      </w:r>
      <w:r>
        <w:rPr>
          <w:rFonts w:hint="eastAsia" w:ascii="仿宋_GB2312" w:hAnsi="宋体" w:eastAsia="仿宋_GB2312" w:cs="Times New Roman"/>
          <w:color w:val="auto"/>
          <w:sz w:val="30"/>
          <w:szCs w:val="30"/>
          <w:highlight w:val="none"/>
          <w:u w:val="single"/>
        </w:rPr>
        <w:t xml:space="preserve">          </w:t>
      </w:r>
    </w:p>
    <w:p>
      <w:pPr>
        <w:pStyle w:val="13"/>
        <w:snapToGrid w:val="0"/>
        <w:spacing w:line="54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职务：</w:t>
      </w:r>
      <w:r>
        <w:rPr>
          <w:rFonts w:hint="eastAsia" w:ascii="仿宋_GB2312" w:hAnsi="宋体" w:eastAsia="仿宋_GB2312" w:cs="Times New Roman"/>
          <w:color w:val="auto"/>
          <w:sz w:val="30"/>
          <w:szCs w:val="30"/>
          <w:highlight w:val="none"/>
          <w:u w:val="single"/>
        </w:rPr>
        <w:t xml:space="preserve">         </w:t>
      </w:r>
      <w:r>
        <w:rPr>
          <w:rFonts w:hint="eastAsia" w:ascii="仿宋_GB2312" w:hAnsi="宋体" w:eastAsia="仿宋_GB2312" w:cs="Times New Roman"/>
          <w:color w:val="auto"/>
          <w:sz w:val="30"/>
          <w:szCs w:val="30"/>
          <w:highlight w:val="none"/>
        </w:rPr>
        <w:t>系</w:t>
      </w:r>
      <w:r>
        <w:rPr>
          <w:rFonts w:hint="eastAsia" w:ascii="仿宋_GB2312" w:hAnsi="宋体" w:eastAsia="仿宋_GB2312" w:cs="Times New Roman"/>
          <w:color w:val="auto"/>
          <w:sz w:val="30"/>
          <w:szCs w:val="30"/>
          <w:highlight w:val="none"/>
          <w:u w:val="single"/>
        </w:rPr>
        <w:t xml:space="preserve">     (供应商名称)       </w:t>
      </w:r>
      <w:r>
        <w:rPr>
          <w:rFonts w:hint="eastAsia" w:ascii="仿宋_GB2312" w:hAnsi="宋体" w:eastAsia="仿宋_GB2312" w:cs="Times New Roman"/>
          <w:color w:val="auto"/>
          <w:sz w:val="30"/>
          <w:szCs w:val="30"/>
          <w:highlight w:val="none"/>
        </w:rPr>
        <w:t xml:space="preserve"> 的法定代表人。</w:t>
      </w:r>
    </w:p>
    <w:p>
      <w:pPr>
        <w:pStyle w:val="13"/>
        <w:snapToGrid w:val="0"/>
        <w:spacing w:line="600" w:lineRule="exact"/>
        <w:ind w:firstLine="771" w:firstLineChars="257"/>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特此证明。</w:t>
      </w:r>
    </w:p>
    <w:p>
      <w:pPr>
        <w:adjustRightInd w:val="0"/>
        <w:snapToGrid w:val="0"/>
        <w:spacing w:line="600" w:lineRule="exact"/>
        <w:ind w:firstLine="702" w:firstLineChars="234"/>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附：法定代表人身份证(正反两面)复印件</w:t>
      </w:r>
    </w:p>
    <w:p>
      <w:pPr>
        <w:pStyle w:val="13"/>
        <w:snapToGrid w:val="0"/>
        <w:spacing w:line="600" w:lineRule="exact"/>
        <w:ind w:firstLine="3907" w:firstLineChars="1221"/>
        <w:rPr>
          <w:rFonts w:ascii="仿宋_GB2312" w:hAnsi="宋体" w:eastAsia="仿宋_GB2312" w:cs="Times New Roman"/>
          <w:color w:val="auto"/>
          <w:sz w:val="32"/>
          <w:szCs w:val="32"/>
          <w:highlight w:val="none"/>
        </w:rPr>
      </w:pPr>
    </w:p>
    <w:p>
      <w:pPr>
        <w:pStyle w:val="13"/>
        <w:snapToGrid w:val="0"/>
        <w:spacing w:line="600" w:lineRule="exact"/>
        <w:ind w:firstLine="3663" w:firstLineChars="1221"/>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供应商：</w:t>
      </w:r>
      <w:r>
        <w:rPr>
          <w:rFonts w:hint="eastAsia" w:ascii="仿宋_GB2312" w:hAnsi="宋体" w:eastAsia="仿宋_GB2312" w:cs="Times New Roman"/>
          <w:color w:val="auto"/>
          <w:sz w:val="30"/>
          <w:szCs w:val="30"/>
          <w:highlight w:val="none"/>
          <w:u w:val="single"/>
        </w:rPr>
        <w:t xml:space="preserve">       (盖单位章)      </w:t>
      </w:r>
    </w:p>
    <w:p>
      <w:pPr>
        <w:widowControl/>
        <w:adjustRightInd w:val="0"/>
        <w:snapToGrid w:val="0"/>
        <w:spacing w:line="600" w:lineRule="exact"/>
        <w:jc w:val="righ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widowControl/>
        <w:adjustRightInd w:val="0"/>
        <w:snapToGrid w:val="0"/>
        <w:spacing w:line="600" w:lineRule="exact"/>
        <w:jc w:val="left"/>
        <w:rPr>
          <w:rFonts w:ascii="仿宋_GB2312" w:hAnsi="宋体" w:eastAsia="仿宋_GB2312" w:cs="宋体"/>
          <w:color w:val="auto"/>
          <w:kern w:val="0"/>
          <w:sz w:val="28"/>
          <w:szCs w:val="28"/>
          <w:highlight w:val="none"/>
        </w:rPr>
      </w:pPr>
      <w:r>
        <w:rPr>
          <w:rFonts w:ascii="仿宋_GB2312" w:hAnsi="宋体" w:eastAsia="仿宋_GB2312" w:cs="宋体"/>
          <w:color w:val="auto"/>
          <w:kern w:val="0"/>
          <w:sz w:val="28"/>
          <w:szCs w:val="28"/>
          <w:highlight w:val="none"/>
        </w:rPr>
        <mc:AlternateContent>
          <mc:Choice Requires="wps">
            <w:drawing>
              <wp:anchor distT="0" distB="0" distL="114300" distR="114300" simplePos="0" relativeHeight="251668480" behindDoc="0" locked="0" layoutInCell="1" allowOverlap="1">
                <wp:simplePos x="0" y="0"/>
                <wp:positionH relativeFrom="column">
                  <wp:posOffset>406400</wp:posOffset>
                </wp:positionH>
                <wp:positionV relativeFrom="paragraph">
                  <wp:posOffset>187960</wp:posOffset>
                </wp:positionV>
                <wp:extent cx="3771900" cy="1287780"/>
                <wp:effectExtent l="4445" t="5080" r="14605" b="21590"/>
                <wp:wrapSquare wrapText="bothSides"/>
                <wp:docPr id="10"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32pt;margin-top:14.8pt;height:101.4pt;width:297pt;mso-wrap-distance-bottom:0pt;mso-wrap-distance-left:9pt;mso-wrap-distance-right:9pt;mso-wrap-distance-top:0pt;z-index:251668480;mso-width-relative:page;mso-height-relative:page;" fillcolor="#FFFFFF" filled="t" stroked="t" coordsize="21600,21600" o:gfxdata="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widowControl/>
        <w:adjustRightInd w:val="0"/>
        <w:snapToGrid w:val="0"/>
        <w:spacing w:line="600" w:lineRule="exact"/>
        <w:jc w:val="left"/>
        <w:rPr>
          <w:rFonts w:ascii="仿宋_GB2312" w:hAnsi="宋体" w:eastAsia="仿宋_GB2312" w:cs="宋体"/>
          <w:color w:val="auto"/>
          <w:kern w:val="0"/>
          <w:sz w:val="28"/>
          <w:szCs w:val="28"/>
          <w:highlight w:val="none"/>
        </w:rPr>
      </w:pPr>
    </w:p>
    <w:p>
      <w:pPr>
        <w:adjustRightInd w:val="0"/>
        <w:snapToGrid w:val="0"/>
        <w:spacing w:line="600" w:lineRule="exact"/>
        <w:ind w:firstLine="480"/>
        <w:rPr>
          <w:rFonts w:ascii="仿宋_GB2312" w:eastAsia="仿宋_GB2312"/>
          <w:color w:val="auto"/>
          <w:highlight w:val="none"/>
        </w:rPr>
      </w:pPr>
      <w:r>
        <w:rPr>
          <w:rFonts w:hint="eastAsia" w:ascii="仿宋_GB2312" w:hAnsi="宋体" w:eastAsia="仿宋_GB2312"/>
          <w:color w:val="auto"/>
          <w:kern w:val="0"/>
          <w:szCs w:val="21"/>
          <w:highlight w:val="none"/>
        </w:rPr>
        <w:t>注：法定代表人证明书亦可采用工商行政管理局统一制订的格式。</w:t>
      </w:r>
    </w:p>
    <w:p>
      <w:pPr>
        <w:spacing w:line="360" w:lineRule="auto"/>
        <w:rPr>
          <w:color w:val="auto"/>
          <w:highlight w:val="none"/>
        </w:rPr>
      </w:pPr>
      <w:r>
        <w:rPr>
          <w:rFonts w:hint="eastAsia" w:ascii="宋体" w:hAnsi="宋体" w:cs="宋体"/>
          <w:color w:val="auto"/>
          <w:kern w:val="0"/>
          <w:sz w:val="28"/>
          <w:szCs w:val="28"/>
          <w:highlight w:val="none"/>
        </w:rPr>
        <w:br w:type="page"/>
      </w:r>
      <w:r>
        <w:rPr>
          <w:rFonts w:hint="eastAsia" w:ascii="仿宋_GB2312" w:hAnsi="黑体" w:eastAsia="仿宋_GB2312"/>
          <w:color w:val="auto"/>
          <w:sz w:val="28"/>
          <w:szCs w:val="28"/>
          <w:highlight w:val="none"/>
        </w:rPr>
        <w:t>2.2法人授权委托书</w:t>
      </w:r>
    </w:p>
    <w:p>
      <w:pPr>
        <w:adjustRightInd w:val="0"/>
        <w:snapToGrid w:val="0"/>
        <w:spacing w:before="156" w:beforeLines="50" w:after="156" w:afterLines="50" w:line="600" w:lineRule="exact"/>
        <w:jc w:val="center"/>
        <w:rPr>
          <w:rFonts w:ascii="方正小标宋简体" w:hAnsi="Times New Roman" w:eastAsia="方正小标宋简体" w:cs="Tahoma"/>
          <w:color w:val="auto"/>
          <w:kern w:val="0"/>
          <w:sz w:val="44"/>
          <w:szCs w:val="44"/>
          <w:highlight w:val="none"/>
        </w:rPr>
      </w:pPr>
      <w:r>
        <w:rPr>
          <w:rFonts w:hint="eastAsia" w:ascii="方正小标宋简体" w:hAnsi="Times New Roman" w:eastAsia="方正小标宋简体" w:cs="Tahoma"/>
          <w:color w:val="auto"/>
          <w:kern w:val="0"/>
          <w:sz w:val="44"/>
          <w:szCs w:val="44"/>
          <w:highlight w:val="none"/>
        </w:rPr>
        <w:t>法定代表人授权委托书</w:t>
      </w:r>
    </w:p>
    <w:p>
      <w:pPr>
        <w:adjustRightInd w:val="0"/>
        <w:snapToGrid w:val="0"/>
        <w:spacing w:line="600" w:lineRule="exact"/>
        <w:ind w:firstLine="600" w:firstLineChars="2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本人</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系</w:t>
      </w:r>
      <w:r>
        <w:rPr>
          <w:rFonts w:hint="eastAsia" w:ascii="仿宋_GB2312" w:hAnsi="宋体" w:eastAsia="仿宋_GB2312"/>
          <w:color w:val="auto"/>
          <w:sz w:val="30"/>
          <w:szCs w:val="30"/>
          <w:highlight w:val="none"/>
          <w:u w:val="single"/>
        </w:rPr>
        <w:t xml:space="preserve">        (供应商名称)          </w:t>
      </w:r>
      <w:r>
        <w:rPr>
          <w:rFonts w:hint="eastAsia" w:ascii="仿宋_GB2312" w:hAnsi="宋体" w:eastAsia="仿宋_GB2312"/>
          <w:color w:val="auto"/>
          <w:sz w:val="30"/>
          <w:szCs w:val="30"/>
          <w:highlight w:val="none"/>
        </w:rPr>
        <w:t>的法定代表人，现授权</w:t>
      </w:r>
      <w:r>
        <w:rPr>
          <w:rFonts w:hint="eastAsia" w:ascii="仿宋_GB2312" w:hAnsi="宋体" w:eastAsia="仿宋_GB2312"/>
          <w:color w:val="auto"/>
          <w:sz w:val="30"/>
          <w:szCs w:val="30"/>
          <w:highlight w:val="none"/>
          <w:u w:val="single"/>
        </w:rPr>
        <w:t xml:space="preserve">   (姓名)   </w:t>
      </w:r>
      <w:r>
        <w:rPr>
          <w:rFonts w:hint="eastAsia" w:ascii="仿宋_GB2312" w:hAnsi="宋体" w:eastAsia="仿宋_GB2312"/>
          <w:color w:val="auto"/>
          <w:sz w:val="30"/>
          <w:szCs w:val="30"/>
          <w:highlight w:val="none"/>
        </w:rPr>
        <w:t>为我方代理人。代理人根据授权，以我方名义签署、澄清、说明、提交、撤回、修改</w:t>
      </w:r>
      <w:r>
        <w:rPr>
          <w:rFonts w:hint="eastAsia" w:ascii="仿宋_GB2312" w:hAnsi="宋体" w:eastAsia="仿宋_GB2312"/>
          <w:color w:val="auto"/>
          <w:sz w:val="30"/>
          <w:szCs w:val="30"/>
          <w:highlight w:val="none"/>
          <w:u w:val="single"/>
        </w:rPr>
        <w:t xml:space="preserve"> （项目名称、项目编号、标段/标包号）  </w:t>
      </w:r>
      <w:r>
        <w:rPr>
          <w:rFonts w:hint="eastAsia" w:ascii="仿宋_GB2312" w:hAnsi="宋体" w:eastAsia="仿宋_GB2312"/>
          <w:color w:val="auto"/>
          <w:sz w:val="30"/>
          <w:szCs w:val="30"/>
          <w:highlight w:val="none"/>
        </w:rPr>
        <w:t>的响应文件、签订合同和处理有关事宜，其法律后果由我方承担。</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委托期限：</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代理人无转委托权。</w:t>
      </w:r>
    </w:p>
    <w:p>
      <w:pPr>
        <w:adjustRightInd w:val="0"/>
        <w:snapToGrid w:val="0"/>
        <w:spacing w:line="600" w:lineRule="exact"/>
        <w:ind w:firstLine="59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附：1.委托代理人身份证(正反两面)复印件</w:t>
      </w:r>
    </w:p>
    <w:p>
      <w:pPr>
        <w:pStyle w:val="34"/>
        <w:ind w:firstLine="1200" w:firstLineChars="400"/>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2.提供授权委托人在本单位近三个月社保记录（以加盖社会保险基金管理中心印章的《缴费历史明细表》或《社会保险参保人员证明》为准），否则为无效代理人，询价响应文件无效。</w:t>
      </w:r>
    </w:p>
    <w:p>
      <w:pPr>
        <w:pStyle w:val="13"/>
        <w:snapToGrid w:val="0"/>
        <w:spacing w:line="600" w:lineRule="exact"/>
        <w:ind w:firstLine="3618" w:firstLineChars="1005"/>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pacing w:val="30"/>
          <w:sz w:val="30"/>
          <w:szCs w:val="30"/>
          <w:highlight w:val="none"/>
        </w:rPr>
        <w:t>供应商</w:t>
      </w:r>
      <w:r>
        <w:rPr>
          <w:rFonts w:hint="eastAsia" w:ascii="仿宋_GB2312" w:hAnsi="宋体" w:eastAsia="仿宋_GB2312" w:cs="Times New Roman"/>
          <w:color w:val="auto"/>
          <w:sz w:val="30"/>
          <w:szCs w:val="30"/>
          <w:highlight w:val="none"/>
        </w:rPr>
        <w:t>：</w:t>
      </w:r>
      <w:r>
        <w:rPr>
          <w:rFonts w:hint="eastAsia" w:ascii="仿宋_GB2312" w:hAnsi="宋体" w:eastAsia="仿宋_GB2312" w:cs="Times New Roman"/>
          <w:color w:val="auto"/>
          <w:sz w:val="30"/>
          <w:szCs w:val="30"/>
          <w:highlight w:val="none"/>
          <w:u w:val="single"/>
        </w:rPr>
        <w:t xml:space="preserve">      (单位公章)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法定代表人：</w:t>
      </w:r>
      <w:r>
        <w:rPr>
          <w:rFonts w:hint="eastAsia" w:ascii="仿宋_GB2312" w:hAnsi="宋体" w:eastAsia="仿宋_GB2312" w:cs="Times New Roman"/>
          <w:color w:val="auto"/>
          <w:sz w:val="30"/>
          <w:szCs w:val="30"/>
          <w:highlight w:val="none"/>
          <w:u w:val="single"/>
        </w:rPr>
        <w:t xml:space="preserve">       (签字)            </w:t>
      </w:r>
    </w:p>
    <w:p>
      <w:pPr>
        <w:pStyle w:val="13"/>
        <w:snapToGrid w:val="0"/>
        <w:spacing w:line="600" w:lineRule="exact"/>
        <w:ind w:firstLine="3600" w:firstLineChars="1200"/>
        <w:rPr>
          <w:rFonts w:ascii="仿宋_GB2312" w:hAnsi="宋体" w:eastAsia="仿宋_GB2312" w:cs="Times New Roman"/>
          <w:color w:val="auto"/>
          <w:sz w:val="30"/>
          <w:szCs w:val="30"/>
          <w:highlight w:val="none"/>
        </w:rPr>
      </w:pPr>
      <w:r>
        <w:rPr>
          <w:rFonts w:hint="eastAsia" w:ascii="仿宋_GB2312" w:hAnsi="宋体" w:eastAsia="仿宋_GB2312" w:cs="Times New Roman"/>
          <w:color w:val="auto"/>
          <w:sz w:val="30"/>
          <w:szCs w:val="30"/>
          <w:highlight w:val="none"/>
        </w:rPr>
        <w:t>委托代理人：</w:t>
      </w:r>
      <w:r>
        <w:rPr>
          <w:rFonts w:hint="eastAsia" w:ascii="仿宋_GB2312" w:hAnsi="宋体" w:eastAsia="仿宋_GB2312" w:cs="Times New Roman"/>
          <w:color w:val="auto"/>
          <w:sz w:val="30"/>
          <w:szCs w:val="30"/>
          <w:highlight w:val="none"/>
          <w:u w:val="single"/>
        </w:rPr>
        <w:t xml:space="preserve">       (签字)            </w:t>
      </w:r>
    </w:p>
    <w:p>
      <w:pPr>
        <w:widowControl/>
        <w:adjustRightInd w:val="0"/>
        <w:snapToGrid w:val="0"/>
        <w:spacing w:line="600" w:lineRule="exact"/>
        <w:rPr>
          <w:rFonts w:ascii="仿宋_GB2312" w:hAnsi="宋体" w:eastAsia="仿宋_GB2312"/>
          <w:color w:val="auto"/>
          <w:sz w:val="30"/>
          <w:szCs w:val="30"/>
          <w:highlight w:val="none"/>
        </w:rPr>
      </w:pPr>
      <w:r>
        <w:rPr>
          <w:rFonts w:hint="eastAsia" w:ascii="仿宋_GB2312" w:hAnsi="宋体" w:eastAsia="仿宋_GB2312"/>
          <w:color w:val="auto"/>
          <w:sz w:val="30"/>
          <w:szCs w:val="30"/>
          <w:highlight w:val="none"/>
        </w:rPr>
        <w:t xml:space="preserve">                        日    期：</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年</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月</w:t>
      </w:r>
      <w:r>
        <w:rPr>
          <w:rFonts w:hint="eastAsia" w:ascii="仿宋_GB2312" w:hAnsi="宋体" w:eastAsia="仿宋_GB2312"/>
          <w:color w:val="auto"/>
          <w:sz w:val="30"/>
          <w:szCs w:val="30"/>
          <w:highlight w:val="none"/>
          <w:u w:val="single"/>
        </w:rPr>
        <w:t xml:space="preserve">     </w:t>
      </w:r>
      <w:r>
        <w:rPr>
          <w:rFonts w:hint="eastAsia" w:ascii="仿宋_GB2312" w:hAnsi="宋体" w:eastAsia="仿宋_GB2312"/>
          <w:color w:val="auto"/>
          <w:sz w:val="30"/>
          <w:szCs w:val="30"/>
          <w:highlight w:val="none"/>
        </w:rPr>
        <w:t>日</w:t>
      </w: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2"/>
        <w:rPr>
          <w:rFonts w:ascii="仿宋_GB2312" w:eastAsia="仿宋_GB2312"/>
          <w:color w:val="auto"/>
          <w:sz w:val="30"/>
          <w:szCs w:val="30"/>
          <w:highlight w:val="none"/>
        </w:rPr>
      </w:pPr>
    </w:p>
    <w:p>
      <w:pPr>
        <w:pStyle w:val="7"/>
        <w:spacing w:after="0" w:line="600" w:lineRule="exact"/>
        <w:rPr>
          <w:rFonts w:ascii="仿宋_GB2312" w:eastAsia="仿宋_GB2312"/>
          <w:color w:val="auto"/>
          <w:highlight w:val="none"/>
        </w:rPr>
      </w:pPr>
      <w:r>
        <w:rPr>
          <w:rFonts w:ascii="仿宋_GB2312" w:eastAsia="仿宋_GB2312"/>
          <w:color w:val="auto"/>
          <w:sz w:val="44"/>
          <w:szCs w:val="44"/>
          <w:highlight w:val="none"/>
          <w:u w:val="single"/>
        </w:rPr>
        <mc:AlternateContent>
          <mc:Choice Requires="wps">
            <w:drawing>
              <wp:anchor distT="0" distB="0" distL="114300" distR="114300" simplePos="0" relativeHeight="251669504" behindDoc="0" locked="0" layoutInCell="1" allowOverlap="1">
                <wp:simplePos x="0" y="0"/>
                <wp:positionH relativeFrom="column">
                  <wp:posOffset>615950</wp:posOffset>
                </wp:positionH>
                <wp:positionV relativeFrom="paragraph">
                  <wp:posOffset>200025</wp:posOffset>
                </wp:positionV>
                <wp:extent cx="3771900" cy="1287780"/>
                <wp:effectExtent l="4445" t="5080" r="14605" b="21590"/>
                <wp:wrapSquare wrapText="bothSides"/>
                <wp:docPr id="11" name="文本框 2"/>
                <wp:cNvGraphicFramePr/>
                <a:graphic xmlns:a="http://schemas.openxmlformats.org/drawingml/2006/main">
                  <a:graphicData uri="http://schemas.microsoft.com/office/word/2010/wordprocessingShape">
                    <wps:wsp>
                      <wps:cNvSpPr txBox="1">
                        <a:spLocks noChangeArrowheads="1"/>
                      </wps:cNvSpPr>
                      <wps:spPr bwMode="auto">
                        <a:xfrm>
                          <a:off x="0" y="0"/>
                          <a:ext cx="3771900" cy="1287780"/>
                        </a:xfrm>
                        <a:prstGeom prst="rect">
                          <a:avLst/>
                        </a:prstGeom>
                        <a:solidFill>
                          <a:srgbClr val="FFFFFF"/>
                        </a:solidFill>
                        <a:ln w="9525">
                          <a:solidFill>
                            <a:srgbClr val="000000"/>
                          </a:solidFill>
                          <a:miter lim="800000"/>
                        </a:ln>
                        <a:effectLst/>
                      </wps:spPr>
                      <wps:txb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wps:txbx>
                      <wps:bodyPr rot="0" vert="horz" wrap="square" lIns="91440" tIns="45720" rIns="91440" bIns="45720" anchor="t" anchorCtr="0" upright="1">
                        <a:noAutofit/>
                      </wps:bodyPr>
                    </wps:wsp>
                  </a:graphicData>
                </a:graphic>
              </wp:anchor>
            </w:drawing>
          </mc:Choice>
          <mc:Fallback>
            <w:pict>
              <v:shape id="文本框 2" o:spid="_x0000_s1026" o:spt="202" type="#_x0000_t202" style="position:absolute;left:0pt;margin-left:48.5pt;margin-top:15.75pt;height:101.4pt;width:297pt;mso-wrap-distance-bottom:0pt;mso-wrap-distance-left:9pt;mso-wrap-distance-right:9pt;mso-wrap-distance-top:0pt;z-index:251669504;mso-width-relative:page;mso-height-relative:page;" fillcolor="#FFFFFF" filled="t" stroked="t" coordsize="21600,21600" o:gfxdata="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">
                <v:fill on="t" focussize="0,0"/>
                <v:stroke color="#000000" miterlimit="8" joinstyle="miter"/>
                <v:imagedata o:title=""/>
                <o:lock v:ext="edit" aspectratio="f"/>
                <v:textbox>
                  <w:txbxContent>
                    <w:p>
                      <w:pPr>
                        <w:jc w:val="center"/>
                        <w:rPr>
                          <w:sz w:val="24"/>
                        </w:rPr>
                      </w:pPr>
                    </w:p>
                    <w:p>
                      <w:pPr>
                        <w:jc w:val="center"/>
                        <w:rPr>
                          <w:color w:val="FF0000"/>
                          <w:sz w:val="24"/>
                        </w:rPr>
                      </w:pPr>
                    </w:p>
                    <w:p>
                      <w:pPr>
                        <w:jc w:val="center"/>
                        <w:rPr>
                          <w:sz w:val="24"/>
                        </w:rPr>
                      </w:pPr>
                      <w:r>
                        <w:rPr>
                          <w:rFonts w:hint="eastAsia"/>
                          <w:sz w:val="24"/>
                        </w:rPr>
                        <w:t>身份证复印件（含正反面）</w:t>
                      </w:r>
                    </w:p>
                  </w:txbxContent>
                </v:textbox>
                <w10:wrap type="square"/>
              </v:shape>
            </w:pict>
          </mc:Fallback>
        </mc:AlternateContent>
      </w:r>
    </w:p>
    <w:p>
      <w:pPr>
        <w:pStyle w:val="7"/>
        <w:spacing w:after="0" w:line="600" w:lineRule="exact"/>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pStyle w:val="7"/>
        <w:spacing w:after="0" w:line="600" w:lineRule="exact"/>
        <w:ind w:firstLine="0"/>
        <w:rPr>
          <w:rFonts w:ascii="仿宋_GB2312" w:eastAsia="仿宋_GB2312"/>
          <w:color w:val="auto"/>
          <w:highlight w:val="none"/>
        </w:rPr>
      </w:pPr>
    </w:p>
    <w:p>
      <w:pPr>
        <w:pStyle w:val="7"/>
        <w:spacing w:after="0" w:line="600" w:lineRule="exact"/>
        <w:rPr>
          <w:rFonts w:ascii="仿宋_GB2312" w:eastAsia="仿宋_GB2312"/>
          <w:color w:val="auto"/>
          <w:highlight w:val="none"/>
        </w:rPr>
      </w:pPr>
    </w:p>
    <w:p>
      <w:pPr>
        <w:adjustRightInd w:val="0"/>
        <w:snapToGrid w:val="0"/>
        <w:spacing w:line="600" w:lineRule="exact"/>
        <w:ind w:firstLine="480"/>
        <w:rPr>
          <w:rFonts w:ascii="仿宋_GB2312" w:hAnsi="宋体" w:eastAsia="仿宋_GB2312"/>
          <w:color w:val="auto"/>
          <w:kern w:val="0"/>
          <w:szCs w:val="21"/>
          <w:highlight w:val="none"/>
        </w:rPr>
      </w:pPr>
      <w:r>
        <w:rPr>
          <w:rFonts w:hint="eastAsia" w:ascii="仿宋_GB2312" w:hAnsi="宋体" w:eastAsia="仿宋_GB2312"/>
          <w:color w:val="auto"/>
          <w:kern w:val="0"/>
          <w:szCs w:val="21"/>
          <w:highlight w:val="none"/>
        </w:rPr>
        <w:t>注：法人授权委托书亦可采用工商行政管理局统一制订的格式。</w:t>
      </w:r>
    </w:p>
    <w:tbl>
      <w:tblPr>
        <w:tblStyle w:val="2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0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6" w:hRule="atLeast"/>
        </w:trPr>
        <w:tc>
          <w:tcPr>
            <w:tcW w:w="9608" w:type="dxa"/>
          </w:tcPr>
          <w:p>
            <w:pPr>
              <w:spacing w:line="360" w:lineRule="auto"/>
              <w:rPr>
                <w:rFonts w:ascii="宋体" w:hAnsi="宋体" w:eastAsia="宋体" w:cs="Times New Roman"/>
                <w:color w:val="auto"/>
                <w:sz w:val="24"/>
                <w:szCs w:val="24"/>
                <w:highlight w:val="none"/>
              </w:rPr>
            </w:pPr>
          </w:p>
          <w:p>
            <w:pPr>
              <w:spacing w:line="360" w:lineRule="auto"/>
              <w:jc w:val="center"/>
              <w:rPr>
                <w:rFonts w:ascii="宋体" w:hAnsi="宋体" w:eastAsia="宋体" w:cs="Times New Roman"/>
                <w:color w:val="auto"/>
                <w:sz w:val="24"/>
                <w:szCs w:val="24"/>
                <w:highlight w:val="none"/>
              </w:rPr>
            </w:pPr>
          </w:p>
          <w:p>
            <w:pPr>
              <w:spacing w:line="360" w:lineRule="auto"/>
              <w:jc w:val="center"/>
              <w:rPr>
                <w:rFonts w:ascii="宋体" w:hAnsi="宋体"/>
                <w:color w:val="auto"/>
                <w:sz w:val="24"/>
                <w:szCs w:val="24"/>
                <w:highlight w:val="none"/>
              </w:rPr>
            </w:pPr>
            <w:r>
              <w:rPr>
                <w:rFonts w:hint="eastAsia" w:ascii="宋体" w:hAnsi="宋体" w:cs="Times New Roman"/>
                <w:color w:val="auto"/>
                <w:sz w:val="24"/>
                <w:szCs w:val="24"/>
                <w:highlight w:val="none"/>
              </w:rPr>
              <w:t>授权代理人在本单位近三个月社保记录，（以加盖社会保险基金管理中心印章的《缴费历史明细表》或《社会保险参保人员证明》为准，加</w:t>
            </w:r>
            <w:r>
              <w:rPr>
                <w:rFonts w:hint="eastAsia" w:ascii="宋体" w:hAnsi="宋体"/>
                <w:color w:val="auto"/>
                <w:sz w:val="24"/>
                <w:szCs w:val="24"/>
                <w:highlight w:val="none"/>
              </w:rPr>
              <w:t>盖单位公章</w:t>
            </w:r>
          </w:p>
          <w:p>
            <w:pPr>
              <w:spacing w:line="360" w:lineRule="auto"/>
              <w:jc w:val="center"/>
              <w:rPr>
                <w:rFonts w:ascii="宋体" w:hAnsi="宋体"/>
                <w:color w:val="auto"/>
                <w:sz w:val="24"/>
                <w:szCs w:val="24"/>
                <w:highlight w:val="none"/>
              </w:rPr>
            </w:pPr>
          </w:p>
          <w:p>
            <w:pPr>
              <w:spacing w:line="360" w:lineRule="auto"/>
              <w:jc w:val="left"/>
              <w:rPr>
                <w:rFonts w:ascii="宋体" w:hAnsi="宋体"/>
                <w:color w:val="auto"/>
                <w:sz w:val="24"/>
                <w:szCs w:val="24"/>
                <w:highlight w:val="none"/>
              </w:rPr>
            </w:pPr>
          </w:p>
          <w:p>
            <w:pPr>
              <w:spacing w:line="360" w:lineRule="auto"/>
              <w:jc w:val="left"/>
              <w:rPr>
                <w:rFonts w:ascii="宋体" w:hAnsi="宋体"/>
                <w:color w:val="auto"/>
                <w:sz w:val="24"/>
                <w:szCs w:val="24"/>
                <w:highlight w:val="none"/>
              </w:rPr>
            </w:pPr>
          </w:p>
        </w:tc>
      </w:tr>
    </w:tbl>
    <w:p>
      <w:pPr>
        <w:spacing w:line="440" w:lineRule="exact"/>
        <w:ind w:firstLine="859" w:firstLineChars="307"/>
        <w:rPr>
          <w:rFonts w:ascii="仿宋" w:hAnsi="仿宋" w:eastAsia="仿宋" w:cs="仿宋_GB2312"/>
          <w:color w:val="auto"/>
          <w:sz w:val="28"/>
          <w:szCs w:val="28"/>
          <w:highlight w:val="none"/>
        </w:rPr>
      </w:pPr>
    </w:p>
    <w:p>
      <w:pPr>
        <w:spacing w:line="480" w:lineRule="exact"/>
        <w:ind w:firstLine="843" w:firstLineChars="300"/>
        <w:rPr>
          <w:rFonts w:ascii="仿宋" w:hAnsi="仿宋" w:eastAsia="仿宋" w:cs="仿宋_GB2312"/>
          <w:b/>
          <w:color w:val="auto"/>
          <w:sz w:val="28"/>
          <w:szCs w:val="28"/>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2"/>
        <w:rPr>
          <w:color w:val="auto"/>
          <w:highlight w:val="none"/>
        </w:rPr>
      </w:pPr>
    </w:p>
    <w:p>
      <w:pPr>
        <w:pStyle w:val="6"/>
        <w:rPr>
          <w:rFonts w:asciiTheme="minorEastAsia" w:hAnsiTheme="minorEastAsia" w:eastAsiaTheme="minorEastAsia"/>
          <w:color w:val="auto"/>
          <w:sz w:val="28"/>
          <w:szCs w:val="28"/>
          <w:highlight w:val="none"/>
        </w:rPr>
      </w:pPr>
      <w:r>
        <w:rPr>
          <w:rFonts w:hint="eastAsia" w:ascii="仿宋_GB2312" w:eastAsia="仿宋_GB2312" w:hAnsiTheme="minorEastAsia"/>
          <w:color w:val="auto"/>
          <w:sz w:val="28"/>
          <w:szCs w:val="28"/>
          <w:highlight w:val="none"/>
        </w:rPr>
        <w:t xml:space="preserve"> </w:t>
      </w:r>
      <w:bookmarkStart w:id="187" w:name="_Toc87616400"/>
      <w:bookmarkStart w:id="188" w:name="_Toc8086"/>
      <w:bookmarkStart w:id="189" w:name="_Toc19830"/>
      <w:bookmarkStart w:id="190" w:name="_Toc88209963"/>
      <w:r>
        <w:rPr>
          <w:rFonts w:hint="eastAsia" w:ascii="仿宋_GB2312" w:eastAsia="仿宋_GB2312" w:hAnsiTheme="minorEastAsia"/>
          <w:color w:val="auto"/>
          <w:sz w:val="28"/>
          <w:szCs w:val="28"/>
          <w:highlight w:val="none"/>
        </w:rPr>
        <w:t>3</w:t>
      </w:r>
      <w:r>
        <w:rPr>
          <w:rFonts w:hint="eastAsia" w:asciiTheme="minorEastAsia" w:hAnsiTheme="minorEastAsia" w:eastAsiaTheme="minorEastAsia"/>
          <w:color w:val="auto"/>
          <w:sz w:val="28"/>
          <w:szCs w:val="28"/>
          <w:highlight w:val="none"/>
        </w:rPr>
        <w:t>.资格审查资料</w:t>
      </w:r>
      <w:bookmarkEnd w:id="187"/>
      <w:bookmarkEnd w:id="188"/>
      <w:bookmarkEnd w:id="189"/>
      <w:bookmarkEnd w:id="190"/>
    </w:p>
    <w:p>
      <w:pPr>
        <w:spacing w:line="360" w:lineRule="auto"/>
        <w:rPr>
          <w:rFonts w:ascii="仿宋_GB2312" w:hAnsi="黑体" w:eastAsia="仿宋_GB2312"/>
          <w:color w:val="auto"/>
          <w:sz w:val="28"/>
          <w:szCs w:val="28"/>
          <w:highlight w:val="none"/>
        </w:rPr>
      </w:pPr>
      <w:r>
        <w:rPr>
          <w:rFonts w:hint="eastAsia" w:ascii="仿宋_GB2312" w:hAnsi="黑体" w:eastAsia="仿宋_GB2312"/>
          <w:color w:val="auto"/>
          <w:sz w:val="28"/>
          <w:szCs w:val="28"/>
          <w:highlight w:val="none"/>
        </w:rPr>
        <w:t>3.1供应商基本情况表</w:t>
      </w:r>
    </w:p>
    <w:tbl>
      <w:tblPr>
        <w:tblStyle w:val="22"/>
        <w:tblW w:w="9264" w:type="dxa"/>
        <w:tblInd w:w="-204"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autofit"/>
        <w:tblCellMar>
          <w:top w:w="0" w:type="dxa"/>
          <w:left w:w="108" w:type="dxa"/>
          <w:bottom w:w="0" w:type="dxa"/>
          <w:right w:w="108" w:type="dxa"/>
        </w:tblCellMar>
      </w:tblPr>
      <w:tblGrid>
        <w:gridCol w:w="1986"/>
        <w:gridCol w:w="1134"/>
        <w:gridCol w:w="966"/>
        <w:gridCol w:w="1018"/>
        <w:gridCol w:w="142"/>
        <w:gridCol w:w="283"/>
        <w:gridCol w:w="1145"/>
        <w:gridCol w:w="840"/>
        <w:gridCol w:w="455"/>
        <w:gridCol w:w="1295"/>
      </w:tblGrid>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供应商名称</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注册地址</w:t>
            </w:r>
          </w:p>
        </w:tc>
        <w:tc>
          <w:tcPr>
            <w:tcW w:w="3118" w:type="dxa"/>
            <w:gridSpan w:val="3"/>
          </w:tcPr>
          <w:p>
            <w:pPr>
              <w:adjustRightInd w:val="0"/>
              <w:snapToGrid w:val="0"/>
              <w:spacing w:line="600" w:lineRule="exact"/>
              <w:rPr>
                <w:rFonts w:ascii="仿宋_GB2312" w:eastAsia="仿宋_GB2312" w:hAnsiTheme="minorEastAsia"/>
                <w:color w:val="auto"/>
                <w:sz w:val="28"/>
                <w:szCs w:val="28"/>
                <w:highlight w:val="none"/>
              </w:rPr>
            </w:pPr>
          </w:p>
        </w:tc>
        <w:tc>
          <w:tcPr>
            <w:tcW w:w="1570"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邮政编码</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restart"/>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联系方式</w:t>
            </w: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联系人</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vMerge w:val="continue"/>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134" w:type="dxa"/>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传真</w:t>
            </w:r>
          </w:p>
        </w:tc>
        <w:tc>
          <w:tcPr>
            <w:tcW w:w="1984" w:type="dxa"/>
            <w:gridSpan w:val="2"/>
            <w:vAlign w:val="center"/>
          </w:tcPr>
          <w:p>
            <w:pPr>
              <w:adjustRightInd w:val="0"/>
              <w:snapToGrid w:val="0"/>
              <w:spacing w:line="600" w:lineRule="exact"/>
              <w:jc w:val="center"/>
              <w:rPr>
                <w:rFonts w:ascii="仿宋_GB2312" w:eastAsia="仿宋_GB2312" w:hAnsiTheme="minorEastAsia"/>
                <w:color w:val="auto"/>
                <w:sz w:val="28"/>
                <w:szCs w:val="28"/>
                <w:highlight w:val="none"/>
              </w:rPr>
            </w:pPr>
          </w:p>
        </w:tc>
        <w:tc>
          <w:tcPr>
            <w:tcW w:w="1570" w:type="dxa"/>
            <w:gridSpan w:val="3"/>
            <w:vAlign w:val="center"/>
          </w:tcPr>
          <w:p>
            <w:pPr>
              <w:adjustRightInd w:val="0"/>
              <w:snapToGrid w:val="0"/>
              <w:spacing w:line="600" w:lineRule="exact"/>
              <w:jc w:val="center"/>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网址</w:t>
            </w:r>
          </w:p>
        </w:tc>
        <w:tc>
          <w:tcPr>
            <w:tcW w:w="2590" w:type="dxa"/>
            <w:gridSpan w:val="3"/>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组织结构</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法定代表人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技术负责人</w:t>
            </w:r>
          </w:p>
        </w:tc>
        <w:tc>
          <w:tcPr>
            <w:tcW w:w="1134"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姓名</w:t>
            </w:r>
          </w:p>
        </w:tc>
        <w:tc>
          <w:tcPr>
            <w:tcW w:w="966" w:type="dxa"/>
          </w:tcPr>
          <w:p>
            <w:pPr>
              <w:adjustRightInd w:val="0"/>
              <w:snapToGrid w:val="0"/>
              <w:spacing w:line="600" w:lineRule="exact"/>
              <w:rPr>
                <w:rFonts w:ascii="仿宋_GB2312" w:eastAsia="仿宋_GB2312" w:hAnsiTheme="minorEastAsia"/>
                <w:color w:val="auto"/>
                <w:sz w:val="28"/>
                <w:szCs w:val="28"/>
                <w:highlight w:val="none"/>
              </w:rPr>
            </w:pPr>
          </w:p>
        </w:tc>
        <w:tc>
          <w:tcPr>
            <w:tcW w:w="1443"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技术职称</w:t>
            </w:r>
          </w:p>
        </w:tc>
        <w:tc>
          <w:tcPr>
            <w:tcW w:w="1145" w:type="dxa"/>
          </w:tcPr>
          <w:p>
            <w:pPr>
              <w:adjustRightInd w:val="0"/>
              <w:snapToGrid w:val="0"/>
              <w:spacing w:line="600" w:lineRule="exact"/>
              <w:rPr>
                <w:rFonts w:ascii="仿宋_GB2312" w:eastAsia="仿宋_GB2312" w:hAnsiTheme="minorEastAsia"/>
                <w:color w:val="auto"/>
                <w:sz w:val="28"/>
                <w:szCs w:val="28"/>
                <w:highlight w:val="none"/>
              </w:rPr>
            </w:pPr>
          </w:p>
        </w:tc>
        <w:tc>
          <w:tcPr>
            <w:tcW w:w="1295" w:type="dxa"/>
            <w:gridSpan w:val="2"/>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电话</w:t>
            </w:r>
          </w:p>
        </w:tc>
        <w:tc>
          <w:tcPr>
            <w:tcW w:w="1295" w:type="dxa"/>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成立时间</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5178" w:type="dxa"/>
            <w:gridSpan w:val="7"/>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□员工总人数：</w:t>
            </w: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企业资质等级</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restart"/>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其中</w:t>
            </w: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项目负责人</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营业执照号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□高级职称人员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注册资金</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□中级职称人员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开户银行</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□初级职称人员</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账户</w:t>
            </w:r>
          </w:p>
        </w:tc>
        <w:tc>
          <w:tcPr>
            <w:tcW w:w="2100" w:type="dxa"/>
            <w:gridSpan w:val="2"/>
          </w:tcPr>
          <w:p>
            <w:pPr>
              <w:adjustRightInd w:val="0"/>
              <w:snapToGrid w:val="0"/>
              <w:spacing w:line="600" w:lineRule="exact"/>
              <w:rPr>
                <w:rFonts w:ascii="仿宋_GB2312" w:eastAsia="仿宋_GB2312" w:hAnsiTheme="minorEastAsia"/>
                <w:color w:val="auto"/>
                <w:sz w:val="28"/>
                <w:szCs w:val="28"/>
                <w:highlight w:val="none"/>
              </w:rPr>
            </w:pPr>
          </w:p>
        </w:tc>
        <w:tc>
          <w:tcPr>
            <w:tcW w:w="1160" w:type="dxa"/>
            <w:gridSpan w:val="2"/>
            <w:vMerge w:val="continue"/>
          </w:tcPr>
          <w:p>
            <w:pPr>
              <w:adjustRightInd w:val="0"/>
              <w:snapToGrid w:val="0"/>
              <w:spacing w:line="600" w:lineRule="exact"/>
              <w:rPr>
                <w:rFonts w:ascii="仿宋_GB2312" w:eastAsia="仿宋_GB2312" w:hAnsiTheme="minorEastAsia"/>
                <w:color w:val="auto"/>
                <w:sz w:val="28"/>
                <w:szCs w:val="28"/>
                <w:highlight w:val="none"/>
              </w:rPr>
            </w:pPr>
          </w:p>
        </w:tc>
        <w:tc>
          <w:tcPr>
            <w:tcW w:w="2268" w:type="dxa"/>
            <w:gridSpan w:val="3"/>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□技工</w:t>
            </w:r>
          </w:p>
        </w:tc>
        <w:tc>
          <w:tcPr>
            <w:tcW w:w="1750" w:type="dxa"/>
            <w:gridSpan w:val="2"/>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1186"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经营范围</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r>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rPr>
          <w:trHeight w:val="712" w:hRule="atLeast"/>
        </w:trPr>
        <w:tc>
          <w:tcPr>
            <w:tcW w:w="1986" w:type="dxa"/>
          </w:tcPr>
          <w:p>
            <w:pPr>
              <w:adjustRightInd w:val="0"/>
              <w:snapToGrid w:val="0"/>
              <w:spacing w:line="600" w:lineRule="exact"/>
              <w:rPr>
                <w:rFonts w:ascii="仿宋_GB2312" w:eastAsia="仿宋_GB2312" w:hAnsiTheme="minorEastAsia"/>
                <w:color w:val="auto"/>
                <w:sz w:val="28"/>
                <w:szCs w:val="28"/>
                <w:highlight w:val="none"/>
              </w:rPr>
            </w:pPr>
            <w:r>
              <w:rPr>
                <w:rFonts w:hint="eastAsia" w:ascii="仿宋_GB2312" w:eastAsia="仿宋_GB2312" w:hAnsiTheme="minorEastAsia"/>
                <w:color w:val="auto"/>
                <w:sz w:val="28"/>
                <w:szCs w:val="28"/>
                <w:highlight w:val="none"/>
              </w:rPr>
              <w:t>备注</w:t>
            </w:r>
          </w:p>
        </w:tc>
        <w:tc>
          <w:tcPr>
            <w:tcW w:w="7278" w:type="dxa"/>
            <w:gridSpan w:val="9"/>
          </w:tcPr>
          <w:p>
            <w:pPr>
              <w:adjustRightInd w:val="0"/>
              <w:snapToGrid w:val="0"/>
              <w:spacing w:line="600" w:lineRule="exact"/>
              <w:rPr>
                <w:rFonts w:ascii="仿宋_GB2312" w:eastAsia="仿宋_GB2312" w:hAnsiTheme="minorEastAsia"/>
                <w:color w:val="auto"/>
                <w:sz w:val="28"/>
                <w:szCs w:val="28"/>
                <w:highlight w:val="none"/>
              </w:rPr>
            </w:pPr>
          </w:p>
        </w:tc>
      </w:tr>
    </w:tbl>
    <w:p>
      <w:pPr>
        <w:adjustRightInd w:val="0"/>
        <w:snapToGrid w:val="0"/>
        <w:ind w:firstLine="573"/>
        <w:rPr>
          <w:rFonts w:cs="Times New Roman" w:asciiTheme="minorEastAsia" w:hAnsiTheme="minorEastAsia"/>
          <w:b/>
          <w:bCs/>
          <w:color w:val="auto"/>
          <w:sz w:val="28"/>
          <w:szCs w:val="28"/>
          <w:highlight w:val="none"/>
        </w:rPr>
      </w:pPr>
      <w:r>
        <w:rPr>
          <w:rFonts w:ascii="仿宋_GB2312" w:eastAsia="仿宋_GB2312" w:hAnsiTheme="minorEastAsia"/>
          <w:color w:val="auto"/>
          <w:sz w:val="28"/>
          <w:szCs w:val="28"/>
          <w:highlight w:val="none"/>
        </w:rPr>
        <w:t>注</w:t>
      </w:r>
      <w:r>
        <w:rPr>
          <w:rFonts w:hint="eastAsia" w:ascii="仿宋_GB2312" w:eastAsia="仿宋_GB2312" w:hAnsiTheme="minorEastAsia"/>
          <w:color w:val="auto"/>
          <w:sz w:val="28"/>
          <w:szCs w:val="28"/>
          <w:highlight w:val="none"/>
        </w:rPr>
        <w:t>：</w:t>
      </w:r>
      <w:r>
        <w:rPr>
          <w:rFonts w:ascii="仿宋_GB2312" w:eastAsia="仿宋_GB2312" w:hAnsiTheme="minorEastAsia"/>
          <w:color w:val="auto"/>
          <w:sz w:val="28"/>
          <w:szCs w:val="28"/>
          <w:highlight w:val="none"/>
        </w:rPr>
        <w:t>供应商应按供应商须知的要求提供主体资格证明材料及相关资质证明材料</w:t>
      </w:r>
      <w:r>
        <w:rPr>
          <w:rFonts w:hint="eastAsia" w:ascii="仿宋_GB2312" w:eastAsia="仿宋_GB2312" w:hAnsiTheme="minorEastAsia"/>
          <w:color w:val="auto"/>
          <w:sz w:val="28"/>
          <w:szCs w:val="28"/>
          <w:highlight w:val="none"/>
        </w:rPr>
        <w:t>。</w:t>
      </w:r>
      <w:r>
        <w:rPr>
          <w:rFonts w:hint="eastAsia" w:cs="Times New Roman" w:asciiTheme="minorEastAsia" w:hAnsiTheme="minorEastAsia"/>
          <w:b/>
          <w:bCs/>
          <w:color w:val="auto"/>
          <w:sz w:val="28"/>
          <w:szCs w:val="28"/>
          <w:highlight w:val="none"/>
        </w:rPr>
        <w:t>（相关证明文件附后）</w:t>
      </w:r>
    </w:p>
    <w:p>
      <w:pPr>
        <w:adjustRightInd w:val="0"/>
        <w:snapToGrid w:val="0"/>
        <w:spacing w:line="360" w:lineRule="auto"/>
        <w:jc w:val="right"/>
        <w:rPr>
          <w:rFonts w:cs="Times New Roman" w:asciiTheme="minorEastAsia" w:hAnsiTheme="minorEastAsia"/>
          <w:b/>
          <w:bCs/>
          <w:color w:val="auto"/>
          <w:sz w:val="28"/>
          <w:szCs w:val="28"/>
          <w:highlight w:val="none"/>
        </w:rPr>
      </w:pPr>
      <w:bookmarkStart w:id="191" w:name="_Hlk59025866"/>
      <w:r>
        <w:rPr>
          <w:rFonts w:hint="eastAsia" w:ascii="宋体" w:hAnsi="宋体" w:eastAsia="宋体" w:cs="宋体"/>
          <w:color w:val="auto"/>
          <w:sz w:val="24"/>
          <w:szCs w:val="24"/>
          <w:highlight w:val="none"/>
          <w:lang w:val="en-GB"/>
        </w:rPr>
        <w:t>供应商名称（加盖公章）：</w:t>
      </w:r>
    </w:p>
    <w:p>
      <w:pPr>
        <w:adjustRightInd w:val="0"/>
        <w:snapToGrid w:val="0"/>
        <w:spacing w:line="360" w:lineRule="auto"/>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3.2不得存在情形承诺函</w:t>
      </w:r>
    </w:p>
    <w:bookmarkEnd w:id="191"/>
    <w:p>
      <w:pPr>
        <w:adjustRightInd w:val="0"/>
        <w:snapToGrid w:val="0"/>
        <w:spacing w:line="360" w:lineRule="auto"/>
        <w:rPr>
          <w:rFonts w:ascii="宋体" w:hAnsi="宋体" w:eastAsia="宋体" w:cs="宋体"/>
          <w:color w:val="auto"/>
          <w:sz w:val="24"/>
          <w:szCs w:val="24"/>
          <w:highlight w:val="none"/>
          <w:lang w:val="en-GB"/>
        </w:rPr>
      </w:pPr>
    </w:p>
    <w:p>
      <w:pPr>
        <w:adjustRightInd w:val="0"/>
        <w:snapToGrid w:val="0"/>
        <w:spacing w:line="360" w:lineRule="auto"/>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致：</w:t>
      </w:r>
      <w:r>
        <w:rPr>
          <w:rFonts w:hint="eastAsia" w:ascii="宋体" w:hAnsi="宋体" w:eastAsia="宋体" w:cs="宋体"/>
          <w:b/>
          <w:bCs/>
          <w:color w:val="auto"/>
          <w:sz w:val="24"/>
          <w:szCs w:val="24"/>
          <w:highlight w:val="none"/>
          <w:shd w:val="clear" w:color="auto" w:fill="FFFFFF"/>
        </w:rPr>
        <w:t>广州市净水有限公司</w:t>
      </w:r>
    </w:p>
    <w:p>
      <w:pPr>
        <w:adjustRightInd w:val="0"/>
        <w:snapToGrid w:val="0"/>
        <w:spacing w:line="360" w:lineRule="auto"/>
        <w:ind w:firstLine="480" w:firstLineChars="200"/>
        <w:rPr>
          <w:rFonts w:ascii="仿宋_GB2312" w:eastAsia="仿宋_GB2312"/>
          <w:color w:val="auto"/>
          <w:sz w:val="28"/>
          <w:szCs w:val="28"/>
          <w:highlight w:val="none"/>
        </w:rPr>
      </w:pPr>
      <w:r>
        <w:rPr>
          <w:rFonts w:hint="eastAsia" w:ascii="宋体" w:hAnsi="宋体" w:eastAsia="宋体" w:cs="宋体"/>
          <w:color w:val="auto"/>
          <w:sz w:val="24"/>
          <w:szCs w:val="24"/>
          <w:highlight w:val="none"/>
          <w:lang w:val="en-GB"/>
        </w:rPr>
        <w:t>我方郑重承诺，在参与</w:t>
      </w:r>
      <w:r>
        <w:rPr>
          <w:rFonts w:hint="eastAsia" w:ascii="宋体" w:hAnsi="宋体" w:eastAsia="宋体" w:cs="宋体"/>
          <w:color w:val="auto"/>
          <w:sz w:val="24"/>
          <w:szCs w:val="24"/>
          <w:highlight w:val="none"/>
          <w:lang w:val="en-US" w:eastAsia="zh-CN"/>
        </w:rPr>
        <w:t xml:space="preserve">            </w:t>
      </w:r>
      <w:r>
        <w:rPr>
          <w:rFonts w:hint="eastAsia" w:ascii="宋体" w:hAnsi="宋体" w:cs="宋体"/>
          <w:color w:val="auto"/>
          <w:sz w:val="24"/>
          <w:szCs w:val="24"/>
          <w:highlight w:val="none"/>
          <w:lang w:val="en-GB"/>
        </w:rPr>
        <w:t>项目</w:t>
      </w:r>
      <w:r>
        <w:rPr>
          <w:rFonts w:hint="eastAsia" w:ascii="宋体" w:hAnsi="宋体" w:eastAsia="宋体" w:cs="宋体"/>
          <w:color w:val="auto"/>
          <w:sz w:val="24"/>
          <w:szCs w:val="24"/>
          <w:highlight w:val="none"/>
          <w:u w:val="single"/>
          <w:lang w:val="en-GB"/>
        </w:rPr>
        <w:t>（项目编号： ******）</w:t>
      </w:r>
      <w:r>
        <w:rPr>
          <w:rFonts w:hint="eastAsia" w:ascii="宋体" w:hAnsi="宋体" w:eastAsia="宋体" w:cs="宋体"/>
          <w:color w:val="auto"/>
          <w:sz w:val="24"/>
          <w:szCs w:val="24"/>
          <w:highlight w:val="none"/>
          <w:lang w:val="en-GB"/>
        </w:rPr>
        <w:t>采购期间，未被</w:t>
      </w:r>
      <w:r>
        <w:rPr>
          <w:rFonts w:hint="eastAsia" w:ascii="仿宋_GB2312" w:eastAsia="仿宋_GB2312"/>
          <w:color w:val="auto"/>
          <w:sz w:val="28"/>
          <w:szCs w:val="28"/>
          <w:highlight w:val="none"/>
        </w:rPr>
        <w:t>列入下列情形之一：</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（1）与本项目其他供应商的单位负责人为同一人。</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（2）与本项目其他供应商存在控股或管理关系。</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（3）被本项目所在地省级以上行业主管部门依法暂停、取消投标或禁止参加采购活动且处于有效期内的。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（4）处于被责令停产停业、暂扣或者吊销执照、暂扣或者吊销许可证、吊销资质证书状态。</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（5）进入清算程序，或被宣告破产，或其他丧失履约能力情形的。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（6）近三年内因发生质量或安全生产事故等受到行政处罚且在处罚期内的。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（7）被最高人民法院在“信用中国”网站（www.creditchina.gov.cn）或各级信用信息共享平台中列入失信被执行人名单。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（8）被“全国企业信用信息公示系统”（网址：http://www.gsxt.gov.cn/）</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列入经营异常名录和严重违法企业名单。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（9）被“信用广州”网站纳入失信被执行人名单（失信黑名单）。</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（10）被纳入本项目采购人（包括市水投集团及相关所属企业）书面限制参与采购活动且处于有效期内的。</w:t>
      </w:r>
    </w:p>
    <w:p>
      <w:pPr>
        <w:adjustRightInd w:val="0"/>
        <w:snapToGrid w:val="0"/>
        <w:spacing w:line="360" w:lineRule="auto"/>
        <w:rPr>
          <w:rFonts w:ascii="宋体" w:hAnsi="宋体" w:eastAsia="宋体" w:cs="宋体"/>
          <w:b/>
          <w:color w:val="auto"/>
          <w:sz w:val="24"/>
          <w:szCs w:val="24"/>
          <w:highlight w:val="none"/>
        </w:rPr>
      </w:pPr>
      <w:r>
        <w:rPr>
          <w:rFonts w:hint="eastAsia" w:ascii="宋体" w:hAnsi="宋体" w:eastAsia="宋体" w:cs="宋体"/>
          <w:b/>
          <w:color w:val="auto"/>
          <w:sz w:val="24"/>
          <w:szCs w:val="24"/>
          <w:highlight w:val="none"/>
        </w:rPr>
        <w:t>（11）其他违法违纪行为，经审查认为不宜被邀请参加采购活动的。</w:t>
      </w:r>
    </w:p>
    <w:p>
      <w:pPr>
        <w:adjustRightInd w:val="0"/>
        <w:snapToGrid w:val="0"/>
        <w:spacing w:line="360" w:lineRule="auto"/>
        <w:jc w:val="right"/>
        <w:rPr>
          <w:rFonts w:ascii="宋体" w:hAnsi="宋体" w:eastAsia="宋体" w:cs="宋体"/>
          <w:color w:val="auto"/>
          <w:sz w:val="24"/>
          <w:szCs w:val="24"/>
          <w:highlight w:val="none"/>
          <w:lang w:val="en-GB"/>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jc w:val="right"/>
        <w:rPr>
          <w:color w:val="auto"/>
          <w:highlight w:val="none"/>
        </w:rPr>
      </w:pPr>
      <w:r>
        <w:rPr>
          <w:rFonts w:hint="eastAsia" w:ascii="宋体" w:hAnsi="宋体" w:eastAsia="宋体" w:cs="宋体"/>
          <w:color w:val="auto"/>
          <w:sz w:val="24"/>
          <w:szCs w:val="24"/>
          <w:highlight w:val="none"/>
          <w:lang w:val="en-GB"/>
        </w:rPr>
        <w:t>年  月  日</w:t>
      </w:r>
    </w:p>
    <w:p>
      <w:pPr>
        <w:jc w:val="left"/>
        <w:rPr>
          <w:rFonts w:hint="eastAsia" w:cs="Times New Roman" w:asciiTheme="minorEastAsia" w:hAnsiTheme="minorEastAsia"/>
          <w:b/>
          <w:bCs/>
          <w:color w:val="auto"/>
          <w:sz w:val="28"/>
          <w:szCs w:val="28"/>
          <w:highlight w:val="none"/>
        </w:rPr>
      </w:pPr>
    </w:p>
    <w:p>
      <w:pPr>
        <w:jc w:val="left"/>
        <w:rPr>
          <w:rFonts w:hint="eastAsia" w:cs="Times New Roman" w:asciiTheme="minorEastAsia" w:hAnsiTheme="minorEastAsia"/>
          <w:b/>
          <w:bCs/>
          <w:color w:val="auto"/>
          <w:sz w:val="28"/>
          <w:szCs w:val="28"/>
          <w:highlight w:val="none"/>
        </w:rPr>
      </w:pPr>
    </w:p>
    <w:p>
      <w:pPr>
        <w:jc w:val="left"/>
        <w:rPr>
          <w:rFonts w:cs="Times New Roman" w:asciiTheme="minorEastAsia" w:hAnsiTheme="minorEastAsia"/>
          <w:b/>
          <w:bCs/>
          <w:color w:val="auto"/>
          <w:sz w:val="28"/>
          <w:szCs w:val="28"/>
          <w:highlight w:val="none"/>
        </w:rPr>
      </w:pPr>
      <w:r>
        <w:rPr>
          <w:rFonts w:hint="eastAsia" w:cs="Times New Roman" w:asciiTheme="minorEastAsia" w:hAnsiTheme="minorEastAsia"/>
          <w:b/>
          <w:bCs/>
          <w:color w:val="auto"/>
          <w:sz w:val="28"/>
          <w:szCs w:val="28"/>
          <w:highlight w:val="none"/>
        </w:rPr>
        <w:t>4.拟投入本项目的项目负责人情况表</w:t>
      </w:r>
    </w:p>
    <w:p>
      <w:pPr>
        <w:pStyle w:val="2"/>
        <w:rPr>
          <w:rFonts w:ascii="仿宋_GB2312" w:eastAsia="仿宋_GB2312" w:hAnsiTheme="minorEastAsia"/>
          <w:color w:val="auto"/>
          <w:sz w:val="28"/>
          <w:szCs w:val="28"/>
          <w:highlight w:val="none"/>
        </w:rPr>
      </w:pPr>
    </w:p>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 xml:space="preserve"> 拟投入本项目的项目负责人情况表</w:t>
      </w:r>
    </w:p>
    <w:tbl>
      <w:tblPr>
        <w:tblStyle w:val="21"/>
        <w:tblW w:w="942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1"/>
        <w:gridCol w:w="332"/>
        <w:gridCol w:w="1165"/>
        <w:gridCol w:w="828"/>
        <w:gridCol w:w="785"/>
        <w:gridCol w:w="1208"/>
        <w:gridCol w:w="129"/>
        <w:gridCol w:w="1864"/>
        <w:gridCol w:w="334"/>
        <w:gridCol w:w="11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姓名</w:t>
            </w:r>
          </w:p>
        </w:tc>
        <w:tc>
          <w:tcPr>
            <w:tcW w:w="1497" w:type="dxa"/>
            <w:gridSpan w:val="2"/>
          </w:tcPr>
          <w:p>
            <w:pPr>
              <w:jc w:val="center"/>
              <w:rPr>
                <w:rFonts w:ascii="仿宋" w:hAnsi="仿宋" w:eastAsia="仿宋" w:cs="仿宋_GB2312"/>
                <w:b/>
                <w:color w:val="auto"/>
                <w:sz w:val="28"/>
                <w:szCs w:val="28"/>
                <w:highlight w:val="none"/>
              </w:rPr>
            </w:pPr>
          </w:p>
        </w:tc>
        <w:tc>
          <w:tcPr>
            <w:tcW w:w="161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出生年月</w:t>
            </w:r>
          </w:p>
        </w:tc>
        <w:tc>
          <w:tcPr>
            <w:tcW w:w="1337" w:type="dxa"/>
            <w:gridSpan w:val="2"/>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学历</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职务</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从事本工作时间</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5" w:hRule="atLeast"/>
        </w:trPr>
        <w:tc>
          <w:tcPr>
            <w:tcW w:w="1661" w:type="dxa"/>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毕业院校</w:t>
            </w:r>
          </w:p>
        </w:tc>
        <w:tc>
          <w:tcPr>
            <w:tcW w:w="1497" w:type="dxa"/>
            <w:gridSpan w:val="2"/>
          </w:tcPr>
          <w:p>
            <w:pPr>
              <w:spacing w:line="360" w:lineRule="exact"/>
              <w:jc w:val="center"/>
              <w:rPr>
                <w:rFonts w:ascii="仿宋" w:hAnsi="仿宋" w:eastAsia="仿宋" w:cs="仿宋_GB2312"/>
                <w:b/>
                <w:color w:val="auto"/>
                <w:sz w:val="28"/>
                <w:szCs w:val="28"/>
                <w:highlight w:val="none"/>
              </w:rPr>
            </w:pPr>
          </w:p>
        </w:tc>
        <w:tc>
          <w:tcPr>
            <w:tcW w:w="1613"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毕业时间</w:t>
            </w:r>
          </w:p>
        </w:tc>
        <w:tc>
          <w:tcPr>
            <w:tcW w:w="1337" w:type="dxa"/>
            <w:gridSpan w:val="2"/>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专业</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3158" w:type="dxa"/>
            <w:gridSpan w:val="3"/>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注册证书等级</w:t>
            </w:r>
          </w:p>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和专业</w:t>
            </w:r>
          </w:p>
        </w:tc>
        <w:tc>
          <w:tcPr>
            <w:tcW w:w="2950" w:type="dxa"/>
            <w:gridSpan w:val="4"/>
          </w:tcPr>
          <w:p>
            <w:pPr>
              <w:spacing w:line="360" w:lineRule="exact"/>
              <w:jc w:val="center"/>
              <w:rPr>
                <w:rFonts w:ascii="仿宋" w:hAnsi="仿宋" w:eastAsia="仿宋" w:cs="仿宋_GB2312"/>
                <w:b/>
                <w:color w:val="auto"/>
                <w:sz w:val="28"/>
                <w:szCs w:val="28"/>
                <w:highlight w:val="none"/>
              </w:rPr>
            </w:pPr>
          </w:p>
        </w:tc>
        <w:tc>
          <w:tcPr>
            <w:tcW w:w="2198" w:type="dxa"/>
            <w:gridSpan w:val="2"/>
          </w:tcPr>
          <w:p>
            <w:pPr>
              <w:spacing w:line="360" w:lineRule="exact"/>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spacing w:line="360" w:lineRule="exact"/>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3158" w:type="dxa"/>
            <w:gridSpan w:val="3"/>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职称证专业</w:t>
            </w:r>
          </w:p>
        </w:tc>
        <w:tc>
          <w:tcPr>
            <w:tcW w:w="2950" w:type="dxa"/>
            <w:gridSpan w:val="4"/>
          </w:tcPr>
          <w:p>
            <w:pPr>
              <w:jc w:val="center"/>
              <w:rPr>
                <w:rFonts w:ascii="仿宋" w:hAnsi="仿宋" w:eastAsia="仿宋" w:cs="仿宋_GB2312"/>
                <w:b/>
                <w:color w:val="auto"/>
                <w:sz w:val="28"/>
                <w:szCs w:val="28"/>
                <w:highlight w:val="none"/>
              </w:rPr>
            </w:pPr>
          </w:p>
        </w:tc>
        <w:tc>
          <w:tcPr>
            <w:tcW w:w="2198"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证书编号</w:t>
            </w:r>
          </w:p>
        </w:tc>
        <w:tc>
          <w:tcPr>
            <w:tcW w:w="1119" w:type="dxa"/>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25" w:type="dxa"/>
            <w:gridSpan w:val="10"/>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参加过的项目情况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项目名称</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合同金额</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开、竣工时间</w:t>
            </w:r>
          </w:p>
        </w:tc>
        <w:tc>
          <w:tcPr>
            <w:tcW w:w="199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担任职务</w:t>
            </w:r>
          </w:p>
        </w:tc>
        <w:tc>
          <w:tcPr>
            <w:tcW w:w="1453" w:type="dxa"/>
            <w:gridSpan w:val="2"/>
          </w:tcPr>
          <w:p>
            <w:pPr>
              <w:jc w:val="center"/>
              <w:rPr>
                <w:rFonts w:ascii="仿宋" w:hAnsi="仿宋" w:eastAsia="仿宋" w:cs="仿宋_GB2312"/>
                <w:b/>
                <w:color w:val="auto"/>
                <w:sz w:val="28"/>
                <w:szCs w:val="28"/>
                <w:highlight w:val="none"/>
              </w:rPr>
            </w:pPr>
            <w:r>
              <w:rPr>
                <w:rFonts w:hint="eastAsia" w:ascii="仿宋" w:hAnsi="仿宋" w:eastAsia="仿宋" w:cs="仿宋_GB2312"/>
                <w:b/>
                <w:color w:val="auto"/>
                <w:sz w:val="28"/>
                <w:szCs w:val="28"/>
                <w:highlight w:val="none"/>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993" w:type="dxa"/>
            <w:gridSpan w:val="2"/>
          </w:tcPr>
          <w:p>
            <w:pPr>
              <w:jc w:val="center"/>
              <w:rPr>
                <w:rFonts w:ascii="仿宋" w:hAnsi="仿宋" w:eastAsia="仿宋" w:cs="仿宋_GB2312"/>
                <w:b/>
                <w:color w:val="auto"/>
                <w:sz w:val="28"/>
                <w:szCs w:val="28"/>
                <w:highlight w:val="none"/>
              </w:rPr>
            </w:pPr>
          </w:p>
        </w:tc>
        <w:tc>
          <w:tcPr>
            <w:tcW w:w="1453" w:type="dxa"/>
            <w:gridSpan w:val="2"/>
          </w:tcPr>
          <w:p>
            <w:pPr>
              <w:jc w:val="center"/>
              <w:rPr>
                <w:rFonts w:ascii="仿宋" w:hAnsi="仿宋" w:eastAsia="仿宋" w:cs="仿宋_GB2312"/>
                <w:b/>
                <w:color w:val="auto"/>
                <w:sz w:val="28"/>
                <w:szCs w:val="28"/>
                <w:highlight w:val="none"/>
              </w:rPr>
            </w:pPr>
          </w:p>
        </w:tc>
      </w:tr>
    </w:tbl>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 xml:space="preserve">供应商名称（加盖公章）： </w:t>
      </w:r>
    </w:p>
    <w:p>
      <w:pPr>
        <w:adjustRightInd w:val="0"/>
        <w:snapToGrid w:val="0"/>
        <w:spacing w:line="360" w:lineRule="auto"/>
        <w:jc w:val="right"/>
        <w:rPr>
          <w:rFonts w:ascii="宋体" w:hAnsi="宋体" w:eastAsia="宋体" w:cs="宋体"/>
          <w:color w:val="auto"/>
          <w:sz w:val="24"/>
          <w:szCs w:val="24"/>
          <w:highlight w:val="none"/>
          <w:lang w:val="en-GB"/>
        </w:rPr>
      </w:pPr>
      <w:r>
        <w:rPr>
          <w:rFonts w:hint="eastAsia" w:ascii="宋体" w:hAnsi="宋体" w:eastAsia="宋体" w:cs="宋体"/>
          <w:color w:val="auto"/>
          <w:sz w:val="24"/>
          <w:szCs w:val="24"/>
          <w:highlight w:val="none"/>
          <w:lang w:val="en-GB"/>
        </w:rPr>
        <w:t>年  月  日</w:t>
      </w:r>
    </w:p>
    <w:p>
      <w:pPr>
        <w:pStyle w:val="2"/>
        <w:rPr>
          <w:rFonts w:ascii="仿宋_GB2312" w:eastAsia="仿宋_GB2312" w:hAnsiTheme="minorEastAsia"/>
          <w:color w:val="auto"/>
          <w:sz w:val="28"/>
          <w:szCs w:val="28"/>
          <w:highlight w:val="none"/>
        </w:rPr>
      </w:pPr>
    </w:p>
    <w:p>
      <w:pPr>
        <w:pStyle w:val="2"/>
        <w:rPr>
          <w:rFonts w:ascii="仿宋_GB2312" w:eastAsia="仿宋_GB2312" w:hAnsiTheme="minorEastAsia"/>
          <w:color w:val="auto"/>
          <w:sz w:val="28"/>
          <w:szCs w:val="28"/>
          <w:highlight w:val="none"/>
        </w:rPr>
      </w:pPr>
    </w:p>
    <w:p>
      <w:pPr>
        <w:pStyle w:val="6"/>
        <w:rPr>
          <w:rFonts w:asciiTheme="minorEastAsia" w:hAnsiTheme="minorEastAsia" w:eastAsiaTheme="minorEastAsia"/>
          <w:color w:val="auto"/>
          <w:sz w:val="28"/>
          <w:szCs w:val="28"/>
          <w:highlight w:val="none"/>
        </w:rPr>
      </w:pPr>
      <w:bookmarkStart w:id="192" w:name="_Toc19423"/>
      <w:bookmarkStart w:id="193" w:name="_Toc32430"/>
      <w:r>
        <w:rPr>
          <w:rFonts w:hint="eastAsia" w:ascii="仿宋_GB2312" w:eastAsia="仿宋_GB2312" w:hAnsiTheme="minorEastAsia"/>
          <w:color w:val="auto"/>
          <w:sz w:val="28"/>
          <w:szCs w:val="28"/>
          <w:highlight w:val="none"/>
        </w:rPr>
        <w:t>5</w:t>
      </w:r>
      <w:r>
        <w:rPr>
          <w:rFonts w:hint="eastAsia" w:asciiTheme="minorEastAsia" w:hAnsiTheme="minorEastAsia" w:eastAsiaTheme="minorEastAsia"/>
          <w:color w:val="auto"/>
          <w:sz w:val="28"/>
          <w:szCs w:val="28"/>
          <w:highlight w:val="none"/>
        </w:rPr>
        <w:t>.报价表</w:t>
      </w:r>
      <w:bookmarkEnd w:id="192"/>
      <w:bookmarkEnd w:id="193"/>
    </w:p>
    <w:tbl>
      <w:tblPr>
        <w:tblStyle w:val="21"/>
        <w:tblW w:w="963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469"/>
        <w:gridCol w:w="4617"/>
        <w:gridCol w:w="140"/>
        <w:gridCol w:w="1065"/>
        <w:gridCol w:w="450"/>
        <w:gridCol w:w="188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30" w:type="dxa"/>
            <w:gridSpan w:val="6"/>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单位工程招标控制价汇总表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6086"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205"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339" w:type="dxa"/>
            <w:gridSpan w:val="2"/>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469"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4757"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汇总内容</w:t>
            </w:r>
          </w:p>
        </w:tc>
        <w:tc>
          <w:tcPr>
            <w:tcW w:w="151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889" w:type="dxa"/>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其中：暂估价(元)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措施合计</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其他措施费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其他项目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3.2</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3.3</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3.4</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3.6</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3.7</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3.8</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3.9</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3.10</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税前工程造价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总造价</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469"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475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人工费</w:t>
            </w:r>
          </w:p>
        </w:tc>
        <w:tc>
          <w:tcPr>
            <w:tcW w:w="151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889"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tbl>
      <w:tblPr>
        <w:tblStyle w:val="21"/>
        <w:tblW w:w="969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87"/>
        <w:gridCol w:w="1678"/>
        <w:gridCol w:w="2709"/>
        <w:gridCol w:w="368"/>
        <w:gridCol w:w="594"/>
        <w:gridCol w:w="659"/>
        <w:gridCol w:w="123"/>
        <w:gridCol w:w="854"/>
        <w:gridCol w:w="974"/>
        <w:gridCol w:w="944"/>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690" w:type="dxa"/>
            <w:gridSpan w:val="10"/>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分部分项工程和单价措施项目清单与计价表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74"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744" w:type="dxa"/>
            <w:gridSpan w:val="4"/>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772"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restart"/>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678"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77" w:type="dxa"/>
            <w:gridSpan w:val="2"/>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项目特征描述</w:t>
            </w:r>
          </w:p>
        </w:tc>
        <w:tc>
          <w:tcPr>
            <w:tcW w:w="594"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计量单位</w:t>
            </w:r>
          </w:p>
        </w:tc>
        <w:tc>
          <w:tcPr>
            <w:tcW w:w="659" w:type="dxa"/>
            <w:vMerge w:val="restart"/>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工程量</w:t>
            </w:r>
          </w:p>
        </w:tc>
        <w:tc>
          <w:tcPr>
            <w:tcW w:w="289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gridSpan w:val="2"/>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综合单价</w:t>
            </w:r>
          </w:p>
        </w:tc>
        <w:tc>
          <w:tcPr>
            <w:tcW w:w="974" w:type="dxa"/>
            <w:vMerge w:val="restart"/>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综合合价</w:t>
            </w: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其中</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45" w:hRule="atLeast"/>
        </w:trPr>
        <w:tc>
          <w:tcPr>
            <w:tcW w:w="787" w:type="dxa"/>
            <w:vMerge w:val="continue"/>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3077" w:type="dxa"/>
            <w:gridSpan w:val="2"/>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594"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659" w:type="dxa"/>
            <w:vMerge w:val="continue"/>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7" w:type="dxa"/>
            <w:gridSpan w:val="2"/>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74" w:type="dxa"/>
            <w:vMerge w:val="continue"/>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825"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总余氯分析仪</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1.量程：0-10mg/L</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2.检测周期：小于30min</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3.含配套试剂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采样泵</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1.0.75KW,含控制箱及水泥墩设备基础</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电力电缆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1.规格:YJV-3*4</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仪表电源线缆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1.规格:YJV-3*4</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仪表信号线缆</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1.RVV3*1. 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底阀</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单向阀</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釆样管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1.dn25</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100</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不锈钢仪表箱</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1.名称:不锈钢仪表箱</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2.规格：450*380*240</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台</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485信号转换模块</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1.按设计要求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个</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拆除路面</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1.按设计要求</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m2</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2.5</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12</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PLC柜编程开发</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1.PLC编程二次开发</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套</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13</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中控室编程二次开发</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1.中控室编程二次开发</w:t>
            </w: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安装工程合计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措施项目</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14</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高层施工增加</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15</w:t>
            </w: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脚手架搭拆费</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w:t>
            </w: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8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jc w:val="center"/>
              <w:rPr>
                <w:rFonts w:hint="eastAsia" w:ascii="宋体" w:hAnsi="宋体" w:eastAsia="宋体" w:cs="宋体"/>
                <w:i w:val="0"/>
                <w:color w:val="000000"/>
                <w:sz w:val="20"/>
                <w:szCs w:val="20"/>
                <w:u w:val="none"/>
              </w:rPr>
            </w:pPr>
          </w:p>
        </w:tc>
        <w:tc>
          <w:tcPr>
            <w:tcW w:w="1678"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单价措施合计</w:t>
            </w:r>
          </w:p>
        </w:tc>
        <w:tc>
          <w:tcPr>
            <w:tcW w:w="30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59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59"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7"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2" w:type="dxa"/>
            <w:gridSpan w:val="8"/>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本页小计</w:t>
            </w:r>
          </w:p>
        </w:tc>
        <w:tc>
          <w:tcPr>
            <w:tcW w:w="97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7772"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974" w:type="dxa"/>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944" w:type="dxa"/>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r>
    </w:tbl>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color w:val="auto"/>
          <w:sz w:val="24"/>
          <w:szCs w:val="24"/>
          <w:highlight w:val="none"/>
        </w:rPr>
      </w:pPr>
    </w:p>
    <w:p>
      <w:pPr>
        <w:spacing w:line="360" w:lineRule="auto"/>
        <w:rPr>
          <w:rFonts w:ascii="宋体" w:hAnsi="宋体" w:eastAsia="宋体" w:cs="宋体"/>
          <w:b/>
          <w:bCs/>
          <w:color w:val="auto"/>
          <w:szCs w:val="21"/>
          <w:highlight w:val="none"/>
        </w:rPr>
      </w:pPr>
    </w:p>
    <w:tbl>
      <w:tblPr>
        <w:tblStyle w:val="21"/>
        <w:tblW w:w="9418"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04"/>
        <w:gridCol w:w="369"/>
        <w:gridCol w:w="1799"/>
        <w:gridCol w:w="2"/>
        <w:gridCol w:w="1004"/>
        <w:gridCol w:w="742"/>
        <w:gridCol w:w="4"/>
        <w:gridCol w:w="462"/>
        <w:gridCol w:w="58"/>
        <w:gridCol w:w="121"/>
        <w:gridCol w:w="4"/>
        <w:gridCol w:w="342"/>
        <w:gridCol w:w="524"/>
        <w:gridCol w:w="4"/>
        <w:gridCol w:w="504"/>
        <w:gridCol w:w="173"/>
        <w:gridCol w:w="105"/>
        <w:gridCol w:w="5"/>
        <w:gridCol w:w="257"/>
        <w:gridCol w:w="533"/>
        <w:gridCol w:w="5"/>
        <w:gridCol w:w="1194"/>
        <w:gridCol w:w="7"/>
        <w:gridCol w:w="396"/>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795" w:hRule="atLeast"/>
        </w:trPr>
        <w:tc>
          <w:tcPr>
            <w:tcW w:w="9015" w:type="dxa"/>
            <w:gridSpan w:val="22"/>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总价措施项目清单与计价表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5244"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672"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099" w:type="dxa"/>
            <w:gridSpan w:val="6"/>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2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825" w:hRule="atLeast"/>
        </w:trPr>
        <w:tc>
          <w:tcPr>
            <w:tcW w:w="804"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168"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48"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645"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870"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786" w:type="dxa"/>
            <w:gridSpan w:val="4"/>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79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调整后金额</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(元)</w:t>
            </w:r>
          </w:p>
        </w:tc>
        <w:tc>
          <w:tcPr>
            <w:tcW w:w="1199"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59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绿色施工安全防护措施费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35.77</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2607.69</w:t>
            </w: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安装与生产同时进行增加费用</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57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在有害身体健康环境中施工增加费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在地下（暗）室、设备及大口径管道内等特殊施工部位进行施工增加费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按该部分人工费的30%计算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261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赶工措施费=（1-δ）*分部分项（人工费+施工机具费）*0.344 （0.8≤δ＜1   式中：δ=合同工期/定额工期）</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82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夜间施工增加费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按其夜间施工项目人工费的20%计算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交通干扰工程施工增加费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按在市政道路上施工项目人工费的10%计算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2355"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168"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文明工地增加费</w:t>
            </w:r>
          </w:p>
        </w:tc>
        <w:tc>
          <w:tcPr>
            <w:tcW w:w="1748"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分部分项人工费+分部分项机具费</w:t>
            </w: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0</w:t>
            </w: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以分部分项的人工费与施工机具费之和为计算基础；市级文明工地1.00%；省级文明工地2.00%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2"/>
          <w:wAfter w:w="403" w:type="dxa"/>
          <w:trHeight w:val="1080" w:hRule="atLeast"/>
        </w:trPr>
        <w:tc>
          <w:tcPr>
            <w:tcW w:w="804" w:type="dxa"/>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168" w:type="dxa"/>
            <w:gridSpan w:val="2"/>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地下管线交叉降效费</w:t>
            </w:r>
          </w:p>
        </w:tc>
        <w:tc>
          <w:tcPr>
            <w:tcW w:w="1748"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6" w:type="dxa"/>
            <w:gridSpan w:val="4"/>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199"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396" w:type="dxa"/>
          <w:trHeight w:val="1080" w:hRule="atLeast"/>
        </w:trPr>
        <w:tc>
          <w:tcPr>
            <w:tcW w:w="804"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1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5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645"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870"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787" w:type="dxa"/>
            <w:gridSpan w:val="4"/>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79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c>
          <w:tcPr>
            <w:tcW w:w="1201"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按实际发生或经批准的施工组织设计方案计算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95" w:hRule="atLeast"/>
        </w:trPr>
        <w:tc>
          <w:tcPr>
            <w:tcW w:w="9418" w:type="dxa"/>
            <w:gridSpan w:val="24"/>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其他项目清单与计价汇总表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570" w:hRule="atLeast"/>
        </w:trPr>
        <w:tc>
          <w:tcPr>
            <w:tcW w:w="5186" w:type="dxa"/>
            <w:gridSpan w:val="8"/>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557" w:type="dxa"/>
            <w:gridSpan w:val="7"/>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675" w:type="dxa"/>
            <w:gridSpan w:val="9"/>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75" w:hRule="atLeast"/>
        </w:trPr>
        <w:tc>
          <w:tcPr>
            <w:tcW w:w="1173" w:type="dxa"/>
            <w:gridSpan w:val="2"/>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2805" w:type="dxa"/>
            <w:gridSpan w:val="3"/>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1733"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c>
          <w:tcPr>
            <w:tcW w:w="1572" w:type="dxa"/>
            <w:gridSpan w:val="7"/>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结算金额（元）</w:t>
            </w:r>
          </w:p>
        </w:tc>
        <w:tc>
          <w:tcPr>
            <w:tcW w:w="2135" w:type="dxa"/>
            <w:gridSpan w:val="5"/>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备注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暂列金额</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11543.96</w:t>
            </w: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明细详见表-12-1</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2.1</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材料暂估价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明细详见表-12-2</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2.2</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专业工程暂估价</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明细详见表-12-3</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3</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计日工</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明细详见表-12-4</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4</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总承包服务费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明细详见表-12-5</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5</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预算包干费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6</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工程优质费</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7</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概算幅度差</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8</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现场签证费用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9</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索赔费用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1173" w:type="dxa"/>
            <w:gridSpan w:val="2"/>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10</w:t>
            </w:r>
          </w:p>
        </w:tc>
        <w:tc>
          <w:tcPr>
            <w:tcW w:w="2805" w:type="dxa"/>
            <w:gridSpan w:val="3"/>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其他费用</w:t>
            </w:r>
          </w:p>
        </w:tc>
        <w:tc>
          <w:tcPr>
            <w:tcW w:w="1733"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jc w:val="left"/>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3978" w:type="dxa"/>
            <w:gridSpan w:val="5"/>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合    计</w:t>
            </w:r>
          </w:p>
        </w:tc>
        <w:tc>
          <w:tcPr>
            <w:tcW w:w="1733"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1572" w:type="dxa"/>
            <w:gridSpan w:val="7"/>
            <w:tcBorders>
              <w:top w:val="single" w:color="000000" w:sz="4" w:space="0"/>
              <w:left w:val="single" w:color="000000" w:sz="4" w:space="0"/>
              <w:bottom w:val="single" w:color="000000" w:sz="8" w:space="0"/>
              <w:right w:val="single" w:color="000000" w:sz="4" w:space="0"/>
            </w:tcBorders>
            <w:shd w:val="clear" w:color="FFFFFF" w:fill="FFFFFF"/>
            <w:tcMar>
              <w:top w:w="15" w:type="dxa"/>
              <w:left w:w="15" w:type="dxa"/>
              <w:right w:w="15" w:type="dxa"/>
            </w:tcMar>
            <w:vAlign w:val="center"/>
          </w:tcPr>
          <w:p>
            <w:pPr>
              <w:jc w:val="right"/>
              <w:rPr>
                <w:rFonts w:hint="eastAsia" w:ascii="宋体" w:hAnsi="宋体" w:eastAsia="宋体" w:cs="宋体"/>
                <w:i w:val="0"/>
                <w:color w:val="000000"/>
                <w:sz w:val="20"/>
                <w:szCs w:val="20"/>
                <w:u w:val="none"/>
              </w:rPr>
            </w:pPr>
          </w:p>
        </w:tc>
        <w:tc>
          <w:tcPr>
            <w:tcW w:w="2135" w:type="dxa"/>
            <w:gridSpan w:val="5"/>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w:t>
            </w:r>
          </w:p>
        </w:tc>
      </w:tr>
    </w:tbl>
    <w:p>
      <w:pPr>
        <w:spacing w:line="360" w:lineRule="auto"/>
        <w:rPr>
          <w:rFonts w:ascii="宋体" w:hAnsi="宋体" w:eastAsia="宋体" w:cs="宋体"/>
          <w:b/>
          <w:bCs/>
          <w:color w:val="auto"/>
          <w:szCs w:val="21"/>
          <w:highlight w:val="none"/>
        </w:rPr>
      </w:pPr>
    </w:p>
    <w:tbl>
      <w:tblPr>
        <w:tblStyle w:val="21"/>
        <w:tblW w:w="983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1067"/>
        <w:gridCol w:w="1723"/>
        <w:gridCol w:w="2817"/>
        <w:gridCol w:w="228"/>
        <w:gridCol w:w="1424"/>
        <w:gridCol w:w="18"/>
        <w:gridCol w:w="1034"/>
        <w:gridCol w:w="8"/>
        <w:gridCol w:w="1506"/>
        <w:gridCol w:w="9"/>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795" w:hRule="atLeast"/>
        </w:trPr>
        <w:tc>
          <w:tcPr>
            <w:tcW w:w="9825" w:type="dxa"/>
            <w:gridSpan w:val="9"/>
            <w:tcBorders>
              <w:top w:val="nil"/>
              <w:left w:val="nil"/>
              <w:bottom w:val="nil"/>
              <w:right w:val="nil"/>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b/>
                <w:i w:val="0"/>
                <w:color w:val="000000"/>
                <w:sz w:val="40"/>
                <w:szCs w:val="40"/>
                <w:u w:val="none"/>
              </w:rPr>
            </w:pPr>
            <w:r>
              <w:rPr>
                <w:rFonts w:hint="eastAsia" w:ascii="宋体" w:hAnsi="宋体" w:eastAsia="宋体" w:cs="宋体"/>
                <w:b/>
                <w:i w:val="0"/>
                <w:color w:val="000000"/>
                <w:kern w:val="0"/>
                <w:sz w:val="40"/>
                <w:szCs w:val="40"/>
                <w:u w:val="none"/>
                <w:lang w:val="en-US" w:eastAsia="zh-CN" w:bidi="ar"/>
              </w:rPr>
              <w:t>规费、税金项目清单与计价表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5607"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lef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工程名称：石井净分公司2022年一二期出水总余氯检测仪优化项目</w:t>
            </w:r>
          </w:p>
        </w:tc>
        <w:tc>
          <w:tcPr>
            <w:tcW w:w="1670"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center"/>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标段：</w:t>
            </w:r>
          </w:p>
        </w:tc>
        <w:tc>
          <w:tcPr>
            <w:tcW w:w="2548" w:type="dxa"/>
            <w:gridSpan w:val="3"/>
            <w:tcBorders>
              <w:top w:val="nil"/>
              <w:left w:val="nil"/>
              <w:bottom w:val="nil"/>
              <w:right w:val="nil"/>
            </w:tcBorders>
            <w:shd w:val="clear" w:color="FFFFFF" w:fill="FFFFFF"/>
            <w:tcMar>
              <w:top w:w="15" w:type="dxa"/>
              <w:left w:w="15" w:type="dxa"/>
              <w:right w:w="15" w:type="dxa"/>
            </w:tcMar>
            <w:vAlign w:val="bottom"/>
          </w:tcPr>
          <w:p>
            <w:pPr>
              <w:keepNext w:val="0"/>
              <w:keepLines w:val="0"/>
              <w:widowControl/>
              <w:suppressLineNumbers w:val="0"/>
              <w:jc w:val="right"/>
              <w:textAlignment w:val="bottom"/>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第 1 页  共 1 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8"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序号</w:t>
            </w:r>
          </w:p>
        </w:tc>
        <w:tc>
          <w:tcPr>
            <w:tcW w:w="1723"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项目名称</w:t>
            </w:r>
          </w:p>
        </w:tc>
        <w:tc>
          <w:tcPr>
            <w:tcW w:w="3045"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计算基础</w:t>
            </w:r>
          </w:p>
        </w:tc>
        <w:tc>
          <w:tcPr>
            <w:tcW w:w="1424" w:type="dxa"/>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计算基数</w:t>
            </w:r>
          </w:p>
        </w:tc>
        <w:tc>
          <w:tcPr>
            <w:tcW w:w="1052" w:type="dxa"/>
            <w:gridSpan w:val="2"/>
            <w:tcBorders>
              <w:top w:val="single" w:color="000000" w:sz="8"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计算费率</w:t>
            </w:r>
            <w:r>
              <w:rPr>
                <w:rFonts w:hint="eastAsia" w:ascii="宋体" w:hAnsi="宋体" w:eastAsia="宋体" w:cs="宋体"/>
                <w:i w:val="0"/>
                <w:color w:val="000000"/>
                <w:kern w:val="0"/>
                <w:sz w:val="20"/>
                <w:szCs w:val="20"/>
                <w:u w:val="none"/>
                <w:lang w:val="en-US" w:eastAsia="zh-CN" w:bidi="ar"/>
              </w:rPr>
              <w:br w:type="textWrapping"/>
            </w:r>
            <w:r>
              <w:rPr>
                <w:rFonts w:hint="eastAsia" w:ascii="宋体" w:hAnsi="宋体" w:eastAsia="宋体" w:cs="宋体"/>
                <w:i w:val="0"/>
                <w:color w:val="000000"/>
                <w:kern w:val="0"/>
                <w:sz w:val="20"/>
                <w:szCs w:val="20"/>
                <w:u w:val="none"/>
                <w:lang w:val="en-US" w:eastAsia="zh-CN" w:bidi="ar"/>
              </w:rPr>
              <w:t>(%)</w:t>
            </w:r>
          </w:p>
        </w:tc>
        <w:tc>
          <w:tcPr>
            <w:tcW w:w="1514" w:type="dxa"/>
            <w:gridSpan w:val="2"/>
            <w:tcBorders>
              <w:top w:val="single" w:color="000000" w:sz="8"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金额(元)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gridAfter w:val="1"/>
          <w:wAfter w:w="9" w:type="dxa"/>
          <w:trHeight w:val="570" w:hRule="atLeast"/>
        </w:trPr>
        <w:tc>
          <w:tcPr>
            <w:tcW w:w="1067" w:type="dxa"/>
            <w:tcBorders>
              <w:top w:val="single" w:color="000000" w:sz="4" w:space="0"/>
              <w:left w:val="single" w:color="000000" w:sz="8"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1</w:t>
            </w:r>
          </w:p>
        </w:tc>
        <w:tc>
          <w:tcPr>
            <w:tcW w:w="1723"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增值税销项税额</w:t>
            </w:r>
          </w:p>
        </w:tc>
        <w:tc>
          <w:tcPr>
            <w:tcW w:w="3045"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left"/>
              <w:textAlignment w:val="center"/>
              <w:rPr>
                <w:rFonts w:hint="eastAsia" w:ascii="宋体" w:hAnsi="宋体" w:eastAsia="宋体" w:cs="宋体"/>
                <w:i w:val="0"/>
                <w:color w:val="000000"/>
                <w:sz w:val="20"/>
                <w:szCs w:val="20"/>
                <w:u w:val="none"/>
              </w:rPr>
            </w:pPr>
            <w:r>
              <w:rPr>
                <w:rFonts w:hint="eastAsia" w:ascii="宋体" w:hAnsi="宋体" w:eastAsia="宋体" w:cs="宋体"/>
                <w:i w:val="0"/>
                <w:color w:val="000000"/>
                <w:kern w:val="0"/>
                <w:sz w:val="20"/>
                <w:szCs w:val="20"/>
                <w:u w:val="none"/>
                <w:lang w:val="en-US" w:eastAsia="zh-CN" w:bidi="ar"/>
              </w:rPr>
              <w:t>分部分项合计+措施合计+其他项目</w:t>
            </w:r>
          </w:p>
        </w:tc>
        <w:tc>
          <w:tcPr>
            <w:tcW w:w="1424" w:type="dxa"/>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c>
          <w:tcPr>
            <w:tcW w:w="1052" w:type="dxa"/>
            <w:gridSpan w:val="2"/>
            <w:tcBorders>
              <w:top w:val="single" w:color="000000" w:sz="4" w:space="0"/>
              <w:left w:val="single" w:color="000000" w:sz="4" w:space="0"/>
              <w:bottom w:val="single" w:color="000000" w:sz="4"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lang w:val="en-US" w:eastAsia="zh-CN"/>
              </w:rPr>
            </w:pPr>
            <w:r>
              <w:rPr>
                <w:rFonts w:hint="eastAsia" w:ascii="宋体" w:hAnsi="宋体" w:eastAsia="宋体" w:cs="宋体"/>
                <w:i w:val="0"/>
                <w:color w:val="000000"/>
                <w:sz w:val="20"/>
                <w:szCs w:val="20"/>
                <w:u w:val="none"/>
                <w:lang w:val="en-US" w:eastAsia="zh-CN"/>
              </w:rPr>
              <w:t>9</w:t>
            </w:r>
          </w:p>
        </w:tc>
        <w:tc>
          <w:tcPr>
            <w:tcW w:w="1514" w:type="dxa"/>
            <w:gridSpan w:val="2"/>
            <w:tcBorders>
              <w:top w:val="single" w:color="000000" w:sz="4" w:space="0"/>
              <w:left w:val="single" w:color="000000" w:sz="4" w:space="0"/>
              <w:bottom w:val="single" w:color="000000" w:sz="4"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20"/>
                <w:szCs w:val="2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360" w:hRule="atLeast"/>
        </w:trPr>
        <w:tc>
          <w:tcPr>
            <w:tcW w:w="8319" w:type="dxa"/>
            <w:gridSpan w:val="8"/>
            <w:tcBorders>
              <w:top w:val="single" w:color="000000" w:sz="4" w:space="0"/>
              <w:left w:val="single" w:color="000000" w:sz="8" w:space="0"/>
              <w:bottom w:val="single" w:color="000000" w:sz="8" w:space="0"/>
              <w:right w:val="single" w:color="000000" w:sz="4" w:space="0"/>
            </w:tcBorders>
            <w:shd w:val="clear" w:color="FFFFFF" w:fill="FFFFFF"/>
            <w:tcMar>
              <w:top w:w="15" w:type="dxa"/>
              <w:left w:w="15" w:type="dxa"/>
              <w:right w:w="15" w:type="dxa"/>
            </w:tcMar>
            <w:vAlign w:val="center"/>
          </w:tcPr>
          <w:p>
            <w:pPr>
              <w:keepNext w:val="0"/>
              <w:keepLines w:val="0"/>
              <w:widowControl/>
              <w:suppressLineNumbers w:val="0"/>
              <w:jc w:val="center"/>
              <w:textAlignment w:val="center"/>
              <w:rPr>
                <w:rFonts w:hint="eastAsia" w:ascii="宋体" w:hAnsi="宋体" w:eastAsia="宋体" w:cs="宋体"/>
                <w:i w:val="0"/>
                <w:color w:val="000000"/>
                <w:sz w:val="18"/>
                <w:szCs w:val="18"/>
                <w:u w:val="none"/>
              </w:rPr>
            </w:pPr>
            <w:r>
              <w:rPr>
                <w:rFonts w:hint="eastAsia" w:ascii="宋体" w:hAnsi="宋体" w:eastAsia="宋体" w:cs="宋体"/>
                <w:i w:val="0"/>
                <w:color w:val="000000"/>
                <w:kern w:val="0"/>
                <w:sz w:val="18"/>
                <w:szCs w:val="18"/>
                <w:u w:val="none"/>
                <w:lang w:val="en-US" w:eastAsia="zh-CN" w:bidi="ar"/>
              </w:rPr>
              <w:t>合    计</w:t>
            </w:r>
          </w:p>
        </w:tc>
        <w:tc>
          <w:tcPr>
            <w:tcW w:w="1515" w:type="dxa"/>
            <w:gridSpan w:val="2"/>
            <w:tcBorders>
              <w:top w:val="single" w:color="000000" w:sz="4" w:space="0"/>
              <w:left w:val="single" w:color="000000" w:sz="4" w:space="0"/>
              <w:bottom w:val="single" w:color="000000" w:sz="8" w:space="0"/>
              <w:right w:val="single" w:color="000000" w:sz="8" w:space="0"/>
            </w:tcBorders>
            <w:shd w:val="clear" w:color="FFFFFF" w:fill="FFFFFF"/>
            <w:tcMar>
              <w:top w:w="15" w:type="dxa"/>
              <w:left w:w="15" w:type="dxa"/>
              <w:right w:w="15" w:type="dxa"/>
            </w:tcMar>
            <w:vAlign w:val="center"/>
          </w:tcPr>
          <w:p>
            <w:pPr>
              <w:keepNext w:val="0"/>
              <w:keepLines w:val="0"/>
              <w:widowControl/>
              <w:suppressLineNumbers w:val="0"/>
              <w:jc w:val="right"/>
              <w:textAlignment w:val="center"/>
              <w:rPr>
                <w:rFonts w:hint="eastAsia" w:ascii="宋体" w:hAnsi="宋体" w:eastAsia="宋体" w:cs="宋体"/>
                <w:i w:val="0"/>
                <w:color w:val="000000"/>
                <w:sz w:val="18"/>
                <w:szCs w:val="18"/>
                <w:u w:val="none"/>
              </w:rPr>
            </w:pPr>
          </w:p>
        </w:tc>
      </w:tr>
    </w:tbl>
    <w:p>
      <w:pPr>
        <w:spacing w:line="360" w:lineRule="auto"/>
        <w:rPr>
          <w:rFonts w:ascii="宋体" w:hAnsi="宋体" w:eastAsia="宋体" w:cs="宋体"/>
          <w:b/>
          <w:bCs/>
          <w:color w:val="auto"/>
          <w:szCs w:val="21"/>
          <w:highlight w:val="none"/>
        </w:rPr>
      </w:pPr>
    </w:p>
    <w:p>
      <w:pPr>
        <w:pStyle w:val="6"/>
        <w:rPr>
          <w:rFonts w:asciiTheme="majorEastAsia" w:hAnsiTheme="majorEastAsia" w:eastAsiaTheme="majorEastAsia"/>
          <w:color w:val="auto"/>
          <w:sz w:val="28"/>
          <w:szCs w:val="28"/>
          <w:highlight w:val="none"/>
        </w:rPr>
      </w:pPr>
      <w:bookmarkStart w:id="194" w:name="_Toc6058"/>
      <w:bookmarkStart w:id="195" w:name="_Toc87616402"/>
      <w:bookmarkStart w:id="196" w:name="_Toc16386"/>
      <w:bookmarkStart w:id="197" w:name="_Toc88209965"/>
      <w:r>
        <w:rPr>
          <w:rFonts w:hint="eastAsia" w:eastAsiaTheme="majorEastAsia"/>
          <w:color w:val="auto"/>
          <w:highlight w:val="none"/>
          <w:lang w:val="en-US" w:eastAsia="zh-CN"/>
        </w:rPr>
        <w:t>6</w:t>
      </w:r>
      <w:r>
        <w:rPr>
          <w:rFonts w:hint="eastAsia" w:asciiTheme="majorEastAsia" w:hAnsiTheme="majorEastAsia" w:eastAsiaTheme="majorEastAsia"/>
          <w:color w:val="auto"/>
          <w:sz w:val="28"/>
          <w:szCs w:val="28"/>
          <w:highlight w:val="none"/>
        </w:rPr>
        <w:t>.其他资料</w:t>
      </w:r>
      <w:bookmarkEnd w:id="194"/>
      <w:bookmarkEnd w:id="195"/>
      <w:bookmarkEnd w:id="196"/>
      <w:bookmarkEnd w:id="197"/>
    </w:p>
    <w:p>
      <w:pPr>
        <w:adjustRightInd w:val="0"/>
        <w:snapToGrid w:val="0"/>
        <w:spacing w:line="600" w:lineRule="exact"/>
        <w:ind w:firstLine="570"/>
        <w:rPr>
          <w:rFonts w:ascii="宋体" w:hAnsi="宋体" w:eastAsia="宋体" w:cs="宋体"/>
          <w:b/>
          <w:bCs/>
          <w:color w:val="auto"/>
          <w:szCs w:val="21"/>
          <w:highlight w:val="none"/>
        </w:rPr>
      </w:pPr>
      <w:r>
        <w:rPr>
          <w:rFonts w:ascii="仿宋_GB2312" w:eastAsia="仿宋_GB2312" w:hAnsiTheme="minorEastAsia"/>
          <w:color w:val="auto"/>
          <w:sz w:val="28"/>
          <w:szCs w:val="28"/>
          <w:highlight w:val="none"/>
        </w:rPr>
        <w:t>供应商须提交的其他资料</w:t>
      </w:r>
      <w:r>
        <w:rPr>
          <w:rFonts w:hint="eastAsia" w:ascii="仿宋_GB2312" w:eastAsia="仿宋_GB2312" w:hAnsiTheme="minorEastAsia"/>
          <w:color w:val="auto"/>
          <w:sz w:val="28"/>
          <w:szCs w:val="28"/>
          <w:highlight w:val="none"/>
        </w:rPr>
        <w:t>。</w:t>
      </w:r>
    </w:p>
    <w:p>
      <w:pPr>
        <w:adjustRightInd w:val="0"/>
        <w:snapToGrid w:val="0"/>
        <w:spacing w:line="600" w:lineRule="exact"/>
        <w:ind w:firstLine="570"/>
        <w:rPr>
          <w:rFonts w:ascii="仿宋_GB2312" w:eastAsia="仿宋_GB2312" w:hAnsiTheme="minorEastAsia"/>
          <w:color w:val="auto"/>
          <w:sz w:val="28"/>
          <w:szCs w:val="28"/>
          <w:highlight w:val="none"/>
        </w:rPr>
      </w:pPr>
    </w:p>
    <w:sectPr>
      <w:footerReference r:id="rId5" w:type="first"/>
      <w:footerReference r:id="rId3" w:type="default"/>
      <w:footerReference r:id="rId4" w:type="even"/>
      <w:pgSz w:w="11906" w:h="16838"/>
      <w:pgMar w:top="2098" w:right="1474" w:bottom="1985" w:left="1588" w:header="851" w:footer="992" w:gutter="0"/>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Wingdings 2">
    <w:panose1 w:val="05020102010507070707"/>
    <w:charset w:val="02"/>
    <w:family w:val="roman"/>
    <w:pitch w:val="default"/>
    <w:sig w:usb0="00000000" w:usb1="00000000" w:usb2="00000000" w:usb3="00000000" w:csb0="80000000" w:csb1="00000000"/>
  </w:font>
  <w:font w:name="仿宋">
    <w:panose1 w:val="02010609060101010101"/>
    <w:charset w:val="86"/>
    <w:family w:val="modern"/>
    <w:pitch w:val="default"/>
    <w:sig w:usb0="800002BF" w:usb1="38CF7CFA" w:usb2="00000016" w:usb3="00000000" w:csb0="00040001" w:csb1="00000000"/>
  </w:font>
  <w:font w:name="Batang">
    <w:altName w:val="Malgun Gothic"/>
    <w:panose1 w:val="02030600000101010101"/>
    <w:charset w:val="81"/>
    <w:family w:val="auto"/>
    <w:pitch w:val="default"/>
    <w:sig w:usb0="00000000" w:usb1="00000000" w:usb2="00000000" w:usb3="00000000" w:csb0="00000000" w:csb1="00000000"/>
  </w:font>
  <w:font w:name="Malgun Gothic">
    <w:panose1 w:val="020B0503020000020004"/>
    <w:charset w:val="81"/>
    <w:family w:val="auto"/>
    <w:pitch w:val="default"/>
    <w:sig w:usb0="9000002F" w:usb1="29D77CFB" w:usb2="00000012" w:usb3="00000000" w:csb0="0008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20"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wps:txbx>
                    <wps:bodyPr wrap="none" lIns="0" tIns="0" rIns="0" bIns="0" upright="1">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">
              <v:fill on="f" focussize="0,0"/>
              <v:stroke on="f"/>
              <v:imagedata o:title=""/>
              <o:lock v:ext="edit" aspectratio="f"/>
              <v:textbox inset="0mm,0mm,0mm,0mm" style="mso-fit-shape-to-text:t;">
                <w:txbxContent>
                  <w:p>
                    <w:pPr>
                      <w:pStyle w:val="16"/>
                    </w:pPr>
                    <w:r>
                      <w:rPr>
                        <w:rFonts w:hint="eastAsia"/>
                      </w:rPr>
                      <w:fldChar w:fldCharType="begin"/>
                    </w:r>
                    <w:r>
                      <w:rPr>
                        <w:rFonts w:hint="eastAsia"/>
                      </w:rPr>
                      <w:instrText xml:space="preserve"> PAGE  \* MERGEFORMAT </w:instrText>
                    </w:r>
                    <w:r>
                      <w:rPr>
                        <w:rFonts w:hint="eastAsia"/>
                      </w:rPr>
                      <w:fldChar w:fldCharType="separate"/>
                    </w:r>
                    <w:r>
                      <w:t>88</w:t>
                    </w:r>
                    <w:r>
                      <w:rPr>
                        <w:rFonts w:hint="eastAsia"/>
                      </w:rP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8"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p/>
                      </w:txbxContent>
                    </wps:txbx>
                    <wps:bodyPr wrap="none" lIns="0" tIns="0" rIns="0" bIns="0" upright="1">
                      <a:spAutoFit/>
                    </wps:bodyPr>
                  </wps:wsp>
                </a:graphicData>
              </a:graphic>
            </wp:anchor>
          </w:drawing>
        </mc:Choice>
        <mc:Fallback>
          <w:pict>
            <v:shape id="文本框 4"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FfdFezIAQAAmgMAAA4AAAAAAAAAAQAgAAAAHgEAAGRycy9lMm9Eb2Mu&#10;eG1sUEsFBgAAAAAGAAYAWQEAAFgFAAAAAA==&#10;">
              <v:fill on="f" focussize="0,0"/>
              <v:stroke on="f"/>
              <v:imagedata o:title=""/>
              <o:lock v:ext="edit" aspectratio="f"/>
              <v:textbox inset="0mm,0mm,0mm,0mm" style="mso-fit-shape-to-text:t;">
                <w:txbxContent>
                  <w:p>
                    <w:pPr>
                      <w:pStyle w:val="16"/>
                    </w:pPr>
                  </w:p>
                  <w:p/>
                </w:txbxContent>
              </v:textbox>
            </v:shape>
          </w:pict>
        </mc:Fallback>
      </mc:AlternateContent>
    </w:r>
  </w:p>
  <w:p>
    <w:pPr>
      <w:pStyle w:val="1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932161893"/>
    </w:sdtPr>
    <w:sdtContent>
      <w:p>
        <w:pPr>
          <w:pStyle w:val="16"/>
          <w:jc w:val="right"/>
        </w:pPr>
        <w:r>
          <w:rPr>
            <w:rFonts w:hint="eastAsia" w:ascii="仿宋_GB2312" w:eastAsia="仿宋_GB2312"/>
            <w:sz w:val="28"/>
            <w:szCs w:val="28"/>
          </w:rPr>
          <w:t>-</w:t>
        </w:r>
        <w:r>
          <w:rPr>
            <w:rFonts w:hint="eastAsia" w:ascii="仿宋_GB2312" w:eastAsia="仿宋_GB2312"/>
            <w:sz w:val="28"/>
            <w:szCs w:val="28"/>
          </w:rPr>
          <w:fldChar w:fldCharType="begin"/>
        </w:r>
        <w:r>
          <w:rPr>
            <w:rFonts w:hint="eastAsia" w:ascii="仿宋_GB2312" w:eastAsia="仿宋_GB2312"/>
            <w:sz w:val="28"/>
            <w:szCs w:val="28"/>
          </w:rPr>
          <w:instrText xml:space="preserve"> PAGE   \* MERGEFORMAT </w:instrText>
        </w:r>
        <w:r>
          <w:rPr>
            <w:rFonts w:hint="eastAsia" w:ascii="仿宋_GB2312" w:eastAsia="仿宋_GB2312"/>
            <w:sz w:val="28"/>
            <w:szCs w:val="28"/>
          </w:rPr>
          <w:fldChar w:fldCharType="separate"/>
        </w:r>
        <w:r>
          <w:rPr>
            <w:rFonts w:ascii="仿宋_GB2312" w:eastAsia="仿宋_GB2312"/>
            <w:sz w:val="28"/>
            <w:szCs w:val="28"/>
            <w:lang w:val="zh-CN"/>
          </w:rPr>
          <w:t>0</w:t>
        </w:r>
        <w:r>
          <w:rPr>
            <w:rFonts w:hint="eastAsia" w:ascii="仿宋_GB2312" w:eastAsia="仿宋_GB2312"/>
            <w:sz w:val="28"/>
            <w:szCs w:val="28"/>
          </w:rPr>
          <w:fldChar w:fldCharType="end"/>
        </w:r>
        <w:r>
          <w:rPr>
            <w:rFonts w:hint="eastAsia" w:ascii="仿宋_GB2312" w:eastAsia="仿宋_GB2312"/>
            <w:sz w:val="28"/>
            <w:szCs w:val="28"/>
          </w:rPr>
          <w:t>-</w:t>
        </w:r>
      </w:p>
    </w:sdtContent>
  </w:sdt>
  <w:p>
    <w:pPr>
      <w:pStyle w:val="16"/>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9"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16"/>
                          </w:pPr>
                        </w:p>
                      </w:txbxContent>
                    </wps:txbx>
                    <wps:bodyPr wrap="none" lIns="0" tIns="0" rIns="0" bIns="0" upright="1">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KOv77bIAQAAmgMAAA4AAAAAAAAAAQAgAAAAHgEAAGRycy9lMm9Eb2Mu&#10;eG1sUEsFBgAAAAAGAAYAWQEAAFgFAAAAAA==&#10;">
              <v:fill on="f" focussize="0,0"/>
              <v:stroke on="f"/>
              <v:imagedata o:title=""/>
              <o:lock v:ext="edit" aspectratio="f"/>
              <v:textbox inset="0mm,0mm,0mm,0mm" style="mso-fit-shape-to-text:t;">
                <w:txbxContent>
                  <w:p>
                    <w:pPr>
                      <w:pStyle w:val="16"/>
                    </w:pP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4B43CF"/>
    <w:multiLevelType w:val="singleLevel"/>
    <w:tmpl w:val="9A4B43CF"/>
    <w:lvl w:ilvl="0" w:tentative="0">
      <w:start w:val="1"/>
      <w:numFmt w:val="decimal"/>
      <w:lvlText w:val="(%1)"/>
      <w:lvlJc w:val="left"/>
      <w:pPr>
        <w:ind w:left="425" w:hanging="425"/>
      </w:pPr>
      <w:rPr>
        <w:rFonts w:hint="default"/>
      </w:rPr>
    </w:lvl>
  </w:abstractNum>
  <w:abstractNum w:abstractNumId="1">
    <w:nsid w:val="CC9CF724"/>
    <w:multiLevelType w:val="singleLevel"/>
    <w:tmpl w:val="CC9CF724"/>
    <w:lvl w:ilvl="0" w:tentative="0">
      <w:start w:val="1"/>
      <w:numFmt w:val="chineseCounting"/>
      <w:suff w:val="space"/>
      <w:lvlText w:val="第%1章"/>
      <w:lvlJc w:val="left"/>
      <w:rPr>
        <w:rFonts w:hint="eastAsia"/>
      </w:rPr>
    </w:lvl>
  </w:abstractNum>
  <w:abstractNum w:abstractNumId="2">
    <w:nsid w:val="F474C9A6"/>
    <w:multiLevelType w:val="singleLevel"/>
    <w:tmpl w:val="F474C9A6"/>
    <w:lvl w:ilvl="0" w:tentative="0">
      <w:start w:val="10"/>
      <w:numFmt w:val="chineseCounting"/>
      <w:suff w:val="space"/>
      <w:lvlText w:val="第%1条"/>
      <w:lvlJc w:val="left"/>
      <w:rPr>
        <w:rFonts w:hint="eastAsia"/>
      </w:rPr>
    </w:lvl>
  </w:abstractNum>
  <w:abstractNum w:abstractNumId="3">
    <w:nsid w:val="4734DCE6"/>
    <w:multiLevelType w:val="singleLevel"/>
    <w:tmpl w:val="4734DCE6"/>
    <w:lvl w:ilvl="0" w:tentative="0">
      <w:start w:val="1"/>
      <w:numFmt w:val="decimal"/>
      <w:lvlText w:val="%1."/>
      <w:lvlJc w:val="left"/>
      <w:pPr>
        <w:tabs>
          <w:tab w:val="left" w:pos="312"/>
        </w:tabs>
      </w:pPr>
    </w:lvl>
  </w:abstractNum>
  <w:abstractNum w:abstractNumId="4">
    <w:nsid w:val="705D32C3"/>
    <w:multiLevelType w:val="singleLevel"/>
    <w:tmpl w:val="705D32C3"/>
    <w:lvl w:ilvl="0" w:tentative="0">
      <w:start w:val="5"/>
      <w:numFmt w:val="decimal"/>
      <w:lvlText w:val="%1."/>
      <w:lvlJc w:val="left"/>
      <w:pPr>
        <w:tabs>
          <w:tab w:val="left" w:pos="312"/>
        </w:tabs>
      </w:pPr>
    </w:lvl>
  </w:abstractNum>
  <w:num w:numId="1">
    <w:abstractNumId w:val="1"/>
  </w:num>
  <w:num w:numId="2">
    <w:abstractNumId w:val="0"/>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200"/>
  <w:bordersDoNotSurroundHeader w:val="0"/>
  <w:bordersDoNotSurroundFooter w:val="0"/>
  <w:revisionView w:markup="0"/>
  <w:trackRevisions w:val="1"/>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UxOWI5ZjY1NzIwMzQ1MWE0MjhiNDMxMDc2MWY2NDkifQ=="/>
  </w:docVars>
  <w:rsids>
    <w:rsidRoot w:val="005D618A"/>
    <w:rsid w:val="00057C32"/>
    <w:rsid w:val="001034EE"/>
    <w:rsid w:val="00141184"/>
    <w:rsid w:val="00172DEA"/>
    <w:rsid w:val="001C6E8F"/>
    <w:rsid w:val="001D15D4"/>
    <w:rsid w:val="002159A6"/>
    <w:rsid w:val="00224E4D"/>
    <w:rsid w:val="00230D30"/>
    <w:rsid w:val="00287833"/>
    <w:rsid w:val="00290A1F"/>
    <w:rsid w:val="00307272"/>
    <w:rsid w:val="00310667"/>
    <w:rsid w:val="00333161"/>
    <w:rsid w:val="003A487A"/>
    <w:rsid w:val="003C5165"/>
    <w:rsid w:val="003D60BA"/>
    <w:rsid w:val="003E6322"/>
    <w:rsid w:val="003F25BD"/>
    <w:rsid w:val="00411689"/>
    <w:rsid w:val="00421320"/>
    <w:rsid w:val="00421DDA"/>
    <w:rsid w:val="004353E4"/>
    <w:rsid w:val="00492586"/>
    <w:rsid w:val="00510B88"/>
    <w:rsid w:val="00593C26"/>
    <w:rsid w:val="005D5B8B"/>
    <w:rsid w:val="005D618A"/>
    <w:rsid w:val="005F6955"/>
    <w:rsid w:val="006121F1"/>
    <w:rsid w:val="006410F0"/>
    <w:rsid w:val="0065473F"/>
    <w:rsid w:val="006864A8"/>
    <w:rsid w:val="006C2EDF"/>
    <w:rsid w:val="006C67AA"/>
    <w:rsid w:val="007424C1"/>
    <w:rsid w:val="00806F1D"/>
    <w:rsid w:val="0082064E"/>
    <w:rsid w:val="00846D6F"/>
    <w:rsid w:val="00855D34"/>
    <w:rsid w:val="00872331"/>
    <w:rsid w:val="008820E7"/>
    <w:rsid w:val="008A5021"/>
    <w:rsid w:val="008E3991"/>
    <w:rsid w:val="00904370"/>
    <w:rsid w:val="00911ECD"/>
    <w:rsid w:val="009272DD"/>
    <w:rsid w:val="00993899"/>
    <w:rsid w:val="009D0D82"/>
    <w:rsid w:val="00A03A70"/>
    <w:rsid w:val="00A042E0"/>
    <w:rsid w:val="00A0743A"/>
    <w:rsid w:val="00A1246A"/>
    <w:rsid w:val="00A97F1E"/>
    <w:rsid w:val="00AC4307"/>
    <w:rsid w:val="00AC43D0"/>
    <w:rsid w:val="00B26BB1"/>
    <w:rsid w:val="00B26E21"/>
    <w:rsid w:val="00B33DC2"/>
    <w:rsid w:val="00B42E57"/>
    <w:rsid w:val="00B56C6E"/>
    <w:rsid w:val="00B6564F"/>
    <w:rsid w:val="00B83461"/>
    <w:rsid w:val="00B84BF0"/>
    <w:rsid w:val="00B9296A"/>
    <w:rsid w:val="00BA5C97"/>
    <w:rsid w:val="00C00C9A"/>
    <w:rsid w:val="00C87F9D"/>
    <w:rsid w:val="00CB05CD"/>
    <w:rsid w:val="00CB7BC0"/>
    <w:rsid w:val="00CD2B12"/>
    <w:rsid w:val="00CE1061"/>
    <w:rsid w:val="00CE53F6"/>
    <w:rsid w:val="00CF1678"/>
    <w:rsid w:val="00D058BB"/>
    <w:rsid w:val="00D92035"/>
    <w:rsid w:val="00DB7FAA"/>
    <w:rsid w:val="00DC0501"/>
    <w:rsid w:val="00DF3B26"/>
    <w:rsid w:val="00DF3C2B"/>
    <w:rsid w:val="00E0767A"/>
    <w:rsid w:val="00E15BC6"/>
    <w:rsid w:val="00E83AAB"/>
    <w:rsid w:val="00ED45F5"/>
    <w:rsid w:val="00EF4CD5"/>
    <w:rsid w:val="00F41C32"/>
    <w:rsid w:val="00F70EA2"/>
    <w:rsid w:val="00F83B64"/>
    <w:rsid w:val="00F83F8E"/>
    <w:rsid w:val="00F86DDC"/>
    <w:rsid w:val="00FA398D"/>
    <w:rsid w:val="00FB5963"/>
    <w:rsid w:val="00FF0676"/>
    <w:rsid w:val="00FF06E0"/>
    <w:rsid w:val="013E3461"/>
    <w:rsid w:val="018067F2"/>
    <w:rsid w:val="01BB0F13"/>
    <w:rsid w:val="02090C75"/>
    <w:rsid w:val="029A7D90"/>
    <w:rsid w:val="02A23A3C"/>
    <w:rsid w:val="035D130A"/>
    <w:rsid w:val="039110A9"/>
    <w:rsid w:val="03AC246A"/>
    <w:rsid w:val="03AE6061"/>
    <w:rsid w:val="03B23056"/>
    <w:rsid w:val="03DA023E"/>
    <w:rsid w:val="03DC3EBA"/>
    <w:rsid w:val="03F9794D"/>
    <w:rsid w:val="04377393"/>
    <w:rsid w:val="046A2461"/>
    <w:rsid w:val="051C2970"/>
    <w:rsid w:val="060C3611"/>
    <w:rsid w:val="063858F6"/>
    <w:rsid w:val="06C64829"/>
    <w:rsid w:val="070E7B6E"/>
    <w:rsid w:val="071D62B7"/>
    <w:rsid w:val="076D41A6"/>
    <w:rsid w:val="077D16D2"/>
    <w:rsid w:val="07F13FAE"/>
    <w:rsid w:val="082A69F3"/>
    <w:rsid w:val="08675FC8"/>
    <w:rsid w:val="09730B1D"/>
    <w:rsid w:val="09B713FD"/>
    <w:rsid w:val="09EF6ACC"/>
    <w:rsid w:val="09F47D86"/>
    <w:rsid w:val="0A315056"/>
    <w:rsid w:val="0AA213B4"/>
    <w:rsid w:val="0AF61C7E"/>
    <w:rsid w:val="0AFB45AD"/>
    <w:rsid w:val="0B351E9B"/>
    <w:rsid w:val="0B4C50D3"/>
    <w:rsid w:val="0B806B92"/>
    <w:rsid w:val="0B827E94"/>
    <w:rsid w:val="0B842F76"/>
    <w:rsid w:val="0BD070E1"/>
    <w:rsid w:val="0BD65B6B"/>
    <w:rsid w:val="0C2361E7"/>
    <w:rsid w:val="0C247926"/>
    <w:rsid w:val="0D19191D"/>
    <w:rsid w:val="0D794204"/>
    <w:rsid w:val="0DA74285"/>
    <w:rsid w:val="0E2125D1"/>
    <w:rsid w:val="0E214211"/>
    <w:rsid w:val="0E5F2769"/>
    <w:rsid w:val="0E7D0B56"/>
    <w:rsid w:val="0F4D75A3"/>
    <w:rsid w:val="0F5B2DCA"/>
    <w:rsid w:val="0FED051E"/>
    <w:rsid w:val="0FEE4C29"/>
    <w:rsid w:val="10031608"/>
    <w:rsid w:val="10046082"/>
    <w:rsid w:val="104974DD"/>
    <w:rsid w:val="111703D2"/>
    <w:rsid w:val="112B101A"/>
    <w:rsid w:val="116E717D"/>
    <w:rsid w:val="119B53FC"/>
    <w:rsid w:val="1215733B"/>
    <w:rsid w:val="12424CDC"/>
    <w:rsid w:val="12737302"/>
    <w:rsid w:val="129A2738"/>
    <w:rsid w:val="12B56BF1"/>
    <w:rsid w:val="12CB1A89"/>
    <w:rsid w:val="131840FB"/>
    <w:rsid w:val="13467417"/>
    <w:rsid w:val="136E76CF"/>
    <w:rsid w:val="14123C2A"/>
    <w:rsid w:val="145F08C6"/>
    <w:rsid w:val="14E43F59"/>
    <w:rsid w:val="14EA0703"/>
    <w:rsid w:val="15007F26"/>
    <w:rsid w:val="15776308"/>
    <w:rsid w:val="15BC6B3C"/>
    <w:rsid w:val="16360A7B"/>
    <w:rsid w:val="164D40B0"/>
    <w:rsid w:val="1694429A"/>
    <w:rsid w:val="171B1048"/>
    <w:rsid w:val="17635326"/>
    <w:rsid w:val="17B803EA"/>
    <w:rsid w:val="1815096B"/>
    <w:rsid w:val="18236EFD"/>
    <w:rsid w:val="189D5B1F"/>
    <w:rsid w:val="18A34CD0"/>
    <w:rsid w:val="18C60E4A"/>
    <w:rsid w:val="19A53EA8"/>
    <w:rsid w:val="19B64DBC"/>
    <w:rsid w:val="19D96F98"/>
    <w:rsid w:val="19EC6A4A"/>
    <w:rsid w:val="1A373ACF"/>
    <w:rsid w:val="1A7B10BA"/>
    <w:rsid w:val="1A895341"/>
    <w:rsid w:val="1B0D071F"/>
    <w:rsid w:val="1B4568CE"/>
    <w:rsid w:val="1B9015B7"/>
    <w:rsid w:val="1B950DA6"/>
    <w:rsid w:val="1BF54245"/>
    <w:rsid w:val="1D0E6976"/>
    <w:rsid w:val="1D5A79EE"/>
    <w:rsid w:val="1D98445F"/>
    <w:rsid w:val="1E0E2CD0"/>
    <w:rsid w:val="1E831280"/>
    <w:rsid w:val="1EBC4704"/>
    <w:rsid w:val="1F172EB5"/>
    <w:rsid w:val="1F94592D"/>
    <w:rsid w:val="1FB02B8E"/>
    <w:rsid w:val="1FB860DE"/>
    <w:rsid w:val="203C5A02"/>
    <w:rsid w:val="20457135"/>
    <w:rsid w:val="209D4C94"/>
    <w:rsid w:val="20B44FCD"/>
    <w:rsid w:val="20E84705"/>
    <w:rsid w:val="218400BA"/>
    <w:rsid w:val="21AB1E2F"/>
    <w:rsid w:val="21D40498"/>
    <w:rsid w:val="22493963"/>
    <w:rsid w:val="22767047"/>
    <w:rsid w:val="22EB3FC4"/>
    <w:rsid w:val="22ED7D29"/>
    <w:rsid w:val="23107914"/>
    <w:rsid w:val="23294AEC"/>
    <w:rsid w:val="23A05588"/>
    <w:rsid w:val="240476A1"/>
    <w:rsid w:val="24E40975"/>
    <w:rsid w:val="25431AEB"/>
    <w:rsid w:val="25BE3BFB"/>
    <w:rsid w:val="25BF43FD"/>
    <w:rsid w:val="25C30AA1"/>
    <w:rsid w:val="25F86BCD"/>
    <w:rsid w:val="2605748B"/>
    <w:rsid w:val="26396D26"/>
    <w:rsid w:val="264544A6"/>
    <w:rsid w:val="267702FB"/>
    <w:rsid w:val="267947E9"/>
    <w:rsid w:val="269E416A"/>
    <w:rsid w:val="26C11C6B"/>
    <w:rsid w:val="272100D3"/>
    <w:rsid w:val="272C72FC"/>
    <w:rsid w:val="275131CB"/>
    <w:rsid w:val="278F6521"/>
    <w:rsid w:val="27E172F9"/>
    <w:rsid w:val="27EB149D"/>
    <w:rsid w:val="27FD3E52"/>
    <w:rsid w:val="28AD07CC"/>
    <w:rsid w:val="28E11370"/>
    <w:rsid w:val="294A756A"/>
    <w:rsid w:val="29781BF8"/>
    <w:rsid w:val="29C33ED0"/>
    <w:rsid w:val="29D11510"/>
    <w:rsid w:val="29D5322D"/>
    <w:rsid w:val="2A025DD9"/>
    <w:rsid w:val="2A2619CB"/>
    <w:rsid w:val="2A7C2231"/>
    <w:rsid w:val="2A920E4F"/>
    <w:rsid w:val="2ABB753D"/>
    <w:rsid w:val="2AFE6EC4"/>
    <w:rsid w:val="2B072196"/>
    <w:rsid w:val="2B7A49FA"/>
    <w:rsid w:val="2C204C18"/>
    <w:rsid w:val="2C615D26"/>
    <w:rsid w:val="2CB679ED"/>
    <w:rsid w:val="2CF726B9"/>
    <w:rsid w:val="2D173C07"/>
    <w:rsid w:val="2D424A86"/>
    <w:rsid w:val="2DDA66B7"/>
    <w:rsid w:val="2E6F2D11"/>
    <w:rsid w:val="2E7B52DB"/>
    <w:rsid w:val="2ED60115"/>
    <w:rsid w:val="2F324CFE"/>
    <w:rsid w:val="2F5E167A"/>
    <w:rsid w:val="2FBA09F1"/>
    <w:rsid w:val="2FEF2ACF"/>
    <w:rsid w:val="2FF93D20"/>
    <w:rsid w:val="301E71E2"/>
    <w:rsid w:val="30540211"/>
    <w:rsid w:val="30D34FFE"/>
    <w:rsid w:val="30E45100"/>
    <w:rsid w:val="30E952A9"/>
    <w:rsid w:val="31112A0D"/>
    <w:rsid w:val="311F4B20"/>
    <w:rsid w:val="312D7741"/>
    <w:rsid w:val="316F137F"/>
    <w:rsid w:val="31DF525F"/>
    <w:rsid w:val="31EC162B"/>
    <w:rsid w:val="32324C2E"/>
    <w:rsid w:val="32462F96"/>
    <w:rsid w:val="327171DF"/>
    <w:rsid w:val="33541711"/>
    <w:rsid w:val="3391569E"/>
    <w:rsid w:val="33ED56C2"/>
    <w:rsid w:val="341E3434"/>
    <w:rsid w:val="34BB4442"/>
    <w:rsid w:val="34F01F80"/>
    <w:rsid w:val="3584136B"/>
    <w:rsid w:val="35FF5AA4"/>
    <w:rsid w:val="360B7EBA"/>
    <w:rsid w:val="36416867"/>
    <w:rsid w:val="367D5DD4"/>
    <w:rsid w:val="36932551"/>
    <w:rsid w:val="369C32FD"/>
    <w:rsid w:val="37666E72"/>
    <w:rsid w:val="38081EA3"/>
    <w:rsid w:val="38143FD9"/>
    <w:rsid w:val="38167A04"/>
    <w:rsid w:val="381C3783"/>
    <w:rsid w:val="394B167A"/>
    <w:rsid w:val="399F745E"/>
    <w:rsid w:val="39DA2868"/>
    <w:rsid w:val="3A055F4B"/>
    <w:rsid w:val="3A4329C0"/>
    <w:rsid w:val="3A49025B"/>
    <w:rsid w:val="3A4E4336"/>
    <w:rsid w:val="3A6007FE"/>
    <w:rsid w:val="3A802587"/>
    <w:rsid w:val="3A852164"/>
    <w:rsid w:val="3AF93D6C"/>
    <w:rsid w:val="3AFD06C8"/>
    <w:rsid w:val="3B7C2CE4"/>
    <w:rsid w:val="3BAF716B"/>
    <w:rsid w:val="3BF21AC7"/>
    <w:rsid w:val="3C0B5355"/>
    <w:rsid w:val="3CD4176B"/>
    <w:rsid w:val="3D1F44D9"/>
    <w:rsid w:val="3D4A6C93"/>
    <w:rsid w:val="3D5C38CD"/>
    <w:rsid w:val="3E5070F1"/>
    <w:rsid w:val="3E9A01F4"/>
    <w:rsid w:val="3EC06A6A"/>
    <w:rsid w:val="3EC370CB"/>
    <w:rsid w:val="3F6C3589"/>
    <w:rsid w:val="3F850180"/>
    <w:rsid w:val="3F9004D6"/>
    <w:rsid w:val="3FEE7CFA"/>
    <w:rsid w:val="400E4D5E"/>
    <w:rsid w:val="40C500A3"/>
    <w:rsid w:val="40E1138C"/>
    <w:rsid w:val="413814BA"/>
    <w:rsid w:val="41872511"/>
    <w:rsid w:val="41DF1251"/>
    <w:rsid w:val="424236D9"/>
    <w:rsid w:val="42466655"/>
    <w:rsid w:val="42C82F57"/>
    <w:rsid w:val="432F3F1C"/>
    <w:rsid w:val="435707E5"/>
    <w:rsid w:val="43C76AF7"/>
    <w:rsid w:val="43E97E4A"/>
    <w:rsid w:val="445A426E"/>
    <w:rsid w:val="446828F0"/>
    <w:rsid w:val="44A532F6"/>
    <w:rsid w:val="45093E85"/>
    <w:rsid w:val="45C13B4D"/>
    <w:rsid w:val="46054BCA"/>
    <w:rsid w:val="464C6AFC"/>
    <w:rsid w:val="468B0091"/>
    <w:rsid w:val="46A107C3"/>
    <w:rsid w:val="46B15CE2"/>
    <w:rsid w:val="46BE113D"/>
    <w:rsid w:val="46E44B13"/>
    <w:rsid w:val="4703508A"/>
    <w:rsid w:val="472B40E0"/>
    <w:rsid w:val="475023F8"/>
    <w:rsid w:val="479D361E"/>
    <w:rsid w:val="47B74789"/>
    <w:rsid w:val="48032A55"/>
    <w:rsid w:val="480F2B9D"/>
    <w:rsid w:val="48102176"/>
    <w:rsid w:val="48282920"/>
    <w:rsid w:val="483E1347"/>
    <w:rsid w:val="485321E0"/>
    <w:rsid w:val="48546AD3"/>
    <w:rsid w:val="48CA4868"/>
    <w:rsid w:val="48F005D3"/>
    <w:rsid w:val="49547ADD"/>
    <w:rsid w:val="49732351"/>
    <w:rsid w:val="498F4AF1"/>
    <w:rsid w:val="49C05787"/>
    <w:rsid w:val="49CF518D"/>
    <w:rsid w:val="4A1F42D0"/>
    <w:rsid w:val="4A7F3979"/>
    <w:rsid w:val="4ADA1F63"/>
    <w:rsid w:val="4AE23D89"/>
    <w:rsid w:val="4B1E7BBF"/>
    <w:rsid w:val="4B202D2A"/>
    <w:rsid w:val="4B2038D0"/>
    <w:rsid w:val="4B296E7D"/>
    <w:rsid w:val="4B79394E"/>
    <w:rsid w:val="4B877F28"/>
    <w:rsid w:val="4BBA0128"/>
    <w:rsid w:val="4C1233E7"/>
    <w:rsid w:val="4D916BA6"/>
    <w:rsid w:val="4DC44169"/>
    <w:rsid w:val="4DE24E21"/>
    <w:rsid w:val="4E1B19A3"/>
    <w:rsid w:val="4E48787F"/>
    <w:rsid w:val="4EF0709E"/>
    <w:rsid w:val="4F0469A4"/>
    <w:rsid w:val="4F8B29E8"/>
    <w:rsid w:val="4F8D1DDB"/>
    <w:rsid w:val="500E56F4"/>
    <w:rsid w:val="50540C73"/>
    <w:rsid w:val="50752AF8"/>
    <w:rsid w:val="513C6A7B"/>
    <w:rsid w:val="5224454D"/>
    <w:rsid w:val="52C47588"/>
    <w:rsid w:val="52EC6EC2"/>
    <w:rsid w:val="532D486F"/>
    <w:rsid w:val="5333545B"/>
    <w:rsid w:val="538D0E89"/>
    <w:rsid w:val="5450213C"/>
    <w:rsid w:val="546711F3"/>
    <w:rsid w:val="54D24048"/>
    <w:rsid w:val="54D64CD5"/>
    <w:rsid w:val="55111DD2"/>
    <w:rsid w:val="5532287C"/>
    <w:rsid w:val="55887D69"/>
    <w:rsid w:val="561A0928"/>
    <w:rsid w:val="56423872"/>
    <w:rsid w:val="569E06BC"/>
    <w:rsid w:val="56B279F0"/>
    <w:rsid w:val="56CF7548"/>
    <w:rsid w:val="56F20F86"/>
    <w:rsid w:val="579D710E"/>
    <w:rsid w:val="581F22F6"/>
    <w:rsid w:val="586E1E17"/>
    <w:rsid w:val="58862C35"/>
    <w:rsid w:val="58C14957"/>
    <w:rsid w:val="58CC23D2"/>
    <w:rsid w:val="58E66050"/>
    <w:rsid w:val="596E4C89"/>
    <w:rsid w:val="59FC7994"/>
    <w:rsid w:val="5A0A173D"/>
    <w:rsid w:val="5AE83A50"/>
    <w:rsid w:val="5B353193"/>
    <w:rsid w:val="5BAB2917"/>
    <w:rsid w:val="5BFC33FA"/>
    <w:rsid w:val="5C09457D"/>
    <w:rsid w:val="5C3107A4"/>
    <w:rsid w:val="5C3B1B93"/>
    <w:rsid w:val="5C69772C"/>
    <w:rsid w:val="5C9220DF"/>
    <w:rsid w:val="5D4A15F3"/>
    <w:rsid w:val="5D69542A"/>
    <w:rsid w:val="5D783B72"/>
    <w:rsid w:val="5E0930EF"/>
    <w:rsid w:val="5E3D4D53"/>
    <w:rsid w:val="5E4717E6"/>
    <w:rsid w:val="5E55774C"/>
    <w:rsid w:val="5E8A70FF"/>
    <w:rsid w:val="60045F96"/>
    <w:rsid w:val="60104DDC"/>
    <w:rsid w:val="605C0804"/>
    <w:rsid w:val="60913E6F"/>
    <w:rsid w:val="61661803"/>
    <w:rsid w:val="61733C3E"/>
    <w:rsid w:val="6189617B"/>
    <w:rsid w:val="61AD3C17"/>
    <w:rsid w:val="61B52BB6"/>
    <w:rsid w:val="61B749C2"/>
    <w:rsid w:val="62280D20"/>
    <w:rsid w:val="62B4786E"/>
    <w:rsid w:val="62CA2457"/>
    <w:rsid w:val="638240A1"/>
    <w:rsid w:val="63833423"/>
    <w:rsid w:val="63A5257B"/>
    <w:rsid w:val="63BD3DCC"/>
    <w:rsid w:val="63C61741"/>
    <w:rsid w:val="64203A51"/>
    <w:rsid w:val="64560967"/>
    <w:rsid w:val="656B1D10"/>
    <w:rsid w:val="65916B9F"/>
    <w:rsid w:val="65B841F9"/>
    <w:rsid w:val="66022B28"/>
    <w:rsid w:val="664A38E2"/>
    <w:rsid w:val="66581E87"/>
    <w:rsid w:val="66FA11D5"/>
    <w:rsid w:val="674302C7"/>
    <w:rsid w:val="67832FBE"/>
    <w:rsid w:val="67AB4F69"/>
    <w:rsid w:val="67CB09D8"/>
    <w:rsid w:val="67EE3B0F"/>
    <w:rsid w:val="680A5986"/>
    <w:rsid w:val="680D5F4B"/>
    <w:rsid w:val="68113F51"/>
    <w:rsid w:val="681165A2"/>
    <w:rsid w:val="68E94770"/>
    <w:rsid w:val="68F949C9"/>
    <w:rsid w:val="695A4290"/>
    <w:rsid w:val="6A334932"/>
    <w:rsid w:val="6A3353FF"/>
    <w:rsid w:val="6A5D63E6"/>
    <w:rsid w:val="6A5F24D1"/>
    <w:rsid w:val="6A6F5E3C"/>
    <w:rsid w:val="6ACA70C4"/>
    <w:rsid w:val="6AE347EB"/>
    <w:rsid w:val="6B330365"/>
    <w:rsid w:val="6B434AF0"/>
    <w:rsid w:val="6B57675A"/>
    <w:rsid w:val="6B87098A"/>
    <w:rsid w:val="6B9F6CC6"/>
    <w:rsid w:val="6BDD7B4D"/>
    <w:rsid w:val="6C44786E"/>
    <w:rsid w:val="6D747CDF"/>
    <w:rsid w:val="6EA93F33"/>
    <w:rsid w:val="6EBC0B3A"/>
    <w:rsid w:val="6EF51C7D"/>
    <w:rsid w:val="6F8363E5"/>
    <w:rsid w:val="6F841DCF"/>
    <w:rsid w:val="6FA80CCD"/>
    <w:rsid w:val="6FAC3CC5"/>
    <w:rsid w:val="6FC746F5"/>
    <w:rsid w:val="70317AC6"/>
    <w:rsid w:val="704B26F7"/>
    <w:rsid w:val="70697B21"/>
    <w:rsid w:val="70863262"/>
    <w:rsid w:val="70A76ED3"/>
    <w:rsid w:val="71860B17"/>
    <w:rsid w:val="723B27CC"/>
    <w:rsid w:val="723E08BB"/>
    <w:rsid w:val="72687227"/>
    <w:rsid w:val="72A03FD9"/>
    <w:rsid w:val="73406CFF"/>
    <w:rsid w:val="7383028C"/>
    <w:rsid w:val="73A25E44"/>
    <w:rsid w:val="741E1B73"/>
    <w:rsid w:val="741F68CF"/>
    <w:rsid w:val="75252DF3"/>
    <w:rsid w:val="75621536"/>
    <w:rsid w:val="75BF3154"/>
    <w:rsid w:val="764A07CF"/>
    <w:rsid w:val="764F6B3D"/>
    <w:rsid w:val="76872831"/>
    <w:rsid w:val="76CD2B7B"/>
    <w:rsid w:val="76D80645"/>
    <w:rsid w:val="76E03371"/>
    <w:rsid w:val="76E2215D"/>
    <w:rsid w:val="771211AA"/>
    <w:rsid w:val="77DE3FFE"/>
    <w:rsid w:val="780E5898"/>
    <w:rsid w:val="782642CC"/>
    <w:rsid w:val="7894095E"/>
    <w:rsid w:val="78964555"/>
    <w:rsid w:val="78C7785D"/>
    <w:rsid w:val="78CF4963"/>
    <w:rsid w:val="79000679"/>
    <w:rsid w:val="791C0FE5"/>
    <w:rsid w:val="798F01A7"/>
    <w:rsid w:val="79A416F0"/>
    <w:rsid w:val="79B03EB6"/>
    <w:rsid w:val="79B61437"/>
    <w:rsid w:val="7AE15A5C"/>
    <w:rsid w:val="7AF37579"/>
    <w:rsid w:val="7AF87F64"/>
    <w:rsid w:val="7B1C0C84"/>
    <w:rsid w:val="7B5A62DF"/>
    <w:rsid w:val="7B7A04A8"/>
    <w:rsid w:val="7C0977FF"/>
    <w:rsid w:val="7C0C3F6D"/>
    <w:rsid w:val="7C22163C"/>
    <w:rsid w:val="7C457B4B"/>
    <w:rsid w:val="7C595075"/>
    <w:rsid w:val="7C6B07B2"/>
    <w:rsid w:val="7D133243"/>
    <w:rsid w:val="7D945420"/>
    <w:rsid w:val="7E394207"/>
    <w:rsid w:val="7E4007A2"/>
    <w:rsid w:val="7E791CAD"/>
    <w:rsid w:val="7EA50DFB"/>
    <w:rsid w:val="7EC86878"/>
    <w:rsid w:val="7EF54591"/>
    <w:rsid w:val="7F16390D"/>
    <w:rsid w:val="7F2769BD"/>
    <w:rsid w:val="7F752917"/>
    <w:rsid w:val="7FE1767D"/>
    <w:rsid w:val="7FE37961"/>
    <w:rsid w:val="7FF633F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qFormat="1" w:unhideWhenUsed="0"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qFormat="1" w:unhideWhenUsed="0" w:uiPriority="0" w:semiHidden="0" w:name="Body Text 2"/>
    <w:lsdException w:qFormat="1" w:uiPriority="99" w:semiHidden="0"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4">
    <w:name w:val="heading 1"/>
    <w:basedOn w:val="1"/>
    <w:next w:val="1"/>
    <w:link w:val="28"/>
    <w:qFormat/>
    <w:uiPriority w:val="9"/>
    <w:pPr>
      <w:keepNext/>
      <w:keepLines/>
      <w:spacing w:before="340" w:after="330" w:line="578" w:lineRule="auto"/>
      <w:jc w:val="center"/>
      <w:outlineLvl w:val="0"/>
    </w:pPr>
    <w:rPr>
      <w:rFonts w:eastAsia="方正小标宋简体"/>
      <w:bCs/>
      <w:kern w:val="44"/>
      <w:sz w:val="44"/>
      <w:szCs w:val="44"/>
    </w:rPr>
  </w:style>
  <w:style w:type="paragraph" w:styleId="5">
    <w:name w:val="heading 2"/>
    <w:basedOn w:val="1"/>
    <w:next w:val="1"/>
    <w:link w:val="29"/>
    <w:unhideWhenUsed/>
    <w:qFormat/>
    <w:uiPriority w:val="9"/>
    <w:pPr>
      <w:keepNext/>
      <w:keepLines/>
      <w:spacing w:before="260" w:after="260" w:line="416" w:lineRule="auto"/>
      <w:jc w:val="center"/>
      <w:outlineLvl w:val="1"/>
    </w:pPr>
    <w:rPr>
      <w:rFonts w:eastAsia="方正小标宋简体" w:asciiTheme="majorHAnsi" w:hAnsiTheme="majorHAnsi" w:cstheme="majorBidi"/>
      <w:bCs/>
      <w:sz w:val="36"/>
      <w:szCs w:val="32"/>
    </w:rPr>
  </w:style>
  <w:style w:type="paragraph" w:styleId="6">
    <w:name w:val="heading 3"/>
    <w:basedOn w:val="1"/>
    <w:next w:val="1"/>
    <w:link w:val="30"/>
    <w:unhideWhenUsed/>
    <w:qFormat/>
    <w:uiPriority w:val="9"/>
    <w:pPr>
      <w:keepNext/>
      <w:keepLines/>
      <w:spacing w:before="260" w:after="260" w:line="416" w:lineRule="auto"/>
      <w:outlineLvl w:val="2"/>
    </w:pPr>
    <w:rPr>
      <w:rFonts w:ascii="Calibri" w:hAnsi="Calibri" w:eastAsia="宋体" w:cs="Times New Roman"/>
      <w:b/>
      <w:bCs/>
      <w:sz w:val="32"/>
      <w:szCs w:val="32"/>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qFormat/>
    <w:uiPriority w:val="0"/>
    <w:pPr>
      <w:spacing w:line="360" w:lineRule="auto"/>
      <w:ind w:firstLine="420"/>
    </w:pPr>
    <w:rPr>
      <w:rFonts w:eastAsia="等线"/>
      <w:color w:val="000000"/>
      <w:szCs w:val="24"/>
    </w:rPr>
  </w:style>
  <w:style w:type="paragraph" w:styleId="3">
    <w:name w:val="Body Text Indent"/>
    <w:basedOn w:val="1"/>
    <w:qFormat/>
    <w:uiPriority w:val="0"/>
    <w:pPr>
      <w:adjustRightInd w:val="0"/>
      <w:snapToGrid w:val="0"/>
      <w:spacing w:line="360" w:lineRule="exact"/>
      <w:ind w:firstLine="630"/>
      <w:textAlignment w:val="baseline"/>
    </w:pPr>
    <w:rPr>
      <w:rFonts w:ascii="宋体" w:hAnsi="宋体" w:cs="Times New Roman"/>
      <w:kern w:val="0"/>
      <w:sz w:val="24"/>
      <w:szCs w:val="20"/>
    </w:rPr>
  </w:style>
  <w:style w:type="paragraph" w:styleId="7">
    <w:name w:val="Normal Indent"/>
    <w:basedOn w:val="1"/>
    <w:qFormat/>
    <w:uiPriority w:val="0"/>
    <w:pPr>
      <w:widowControl/>
      <w:adjustRightInd w:val="0"/>
      <w:snapToGrid w:val="0"/>
      <w:spacing w:after="200"/>
      <w:ind w:firstLine="420"/>
      <w:jc w:val="left"/>
    </w:pPr>
    <w:rPr>
      <w:rFonts w:ascii="Times New Roman" w:hAnsi="Times New Roman" w:eastAsia="微软雅黑" w:cs="Tahoma"/>
      <w:kern w:val="0"/>
      <w:sz w:val="22"/>
      <w:szCs w:val="20"/>
    </w:rPr>
  </w:style>
  <w:style w:type="paragraph" w:styleId="8">
    <w:name w:val="Body Text 3"/>
    <w:basedOn w:val="1"/>
    <w:link w:val="38"/>
    <w:unhideWhenUsed/>
    <w:qFormat/>
    <w:uiPriority w:val="99"/>
    <w:pPr>
      <w:spacing w:after="120"/>
    </w:pPr>
    <w:rPr>
      <w:sz w:val="16"/>
      <w:szCs w:val="16"/>
    </w:rPr>
  </w:style>
  <w:style w:type="paragraph" w:styleId="9">
    <w:name w:val="Body Text"/>
    <w:basedOn w:val="1"/>
    <w:next w:val="10"/>
    <w:qFormat/>
    <w:uiPriority w:val="99"/>
    <w:pPr>
      <w:spacing w:after="120"/>
    </w:pPr>
  </w:style>
  <w:style w:type="paragraph" w:styleId="10">
    <w:name w:val="Body Text 2"/>
    <w:basedOn w:val="1"/>
    <w:qFormat/>
    <w:uiPriority w:val="0"/>
    <w:pPr>
      <w:spacing w:after="120" w:line="480" w:lineRule="auto"/>
    </w:pPr>
  </w:style>
  <w:style w:type="paragraph" w:styleId="11">
    <w:name w:val="toc 3"/>
    <w:basedOn w:val="1"/>
    <w:next w:val="1"/>
    <w:unhideWhenUsed/>
    <w:qFormat/>
    <w:uiPriority w:val="39"/>
    <w:pPr>
      <w:widowControl/>
      <w:spacing w:after="100" w:line="276" w:lineRule="auto"/>
      <w:ind w:left="440"/>
      <w:jc w:val="left"/>
    </w:pPr>
    <w:rPr>
      <w:kern w:val="0"/>
      <w:sz w:val="22"/>
    </w:rPr>
  </w:style>
  <w:style w:type="paragraph" w:styleId="12">
    <w:name w:val="Plain Text"/>
    <w:basedOn w:val="1"/>
    <w:next w:val="13"/>
    <w:qFormat/>
    <w:uiPriority w:val="0"/>
    <w:rPr>
      <w:rFonts w:ascii="宋体" w:hAnsi="Courier New"/>
      <w:szCs w:val="21"/>
    </w:rPr>
  </w:style>
  <w:style w:type="paragraph" w:customStyle="1" w:styleId="13">
    <w:name w:val="Default"/>
    <w:next w:val="14"/>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styleId="14">
    <w:name w:val="List"/>
    <w:basedOn w:val="1"/>
    <w:next w:val="1"/>
    <w:qFormat/>
    <w:uiPriority w:val="0"/>
    <w:pPr>
      <w:snapToGrid w:val="0"/>
    </w:pPr>
    <w:rPr>
      <w:szCs w:val="24"/>
    </w:rPr>
  </w:style>
  <w:style w:type="paragraph" w:styleId="15">
    <w:name w:val="Balloon Text"/>
    <w:basedOn w:val="1"/>
    <w:link w:val="33"/>
    <w:semiHidden/>
    <w:unhideWhenUsed/>
    <w:qFormat/>
    <w:uiPriority w:val="99"/>
    <w:rPr>
      <w:sz w:val="18"/>
      <w:szCs w:val="18"/>
    </w:rPr>
  </w:style>
  <w:style w:type="paragraph" w:styleId="16">
    <w:name w:val="footer"/>
    <w:basedOn w:val="1"/>
    <w:link w:val="27"/>
    <w:unhideWhenUsed/>
    <w:qFormat/>
    <w:uiPriority w:val="99"/>
    <w:pPr>
      <w:tabs>
        <w:tab w:val="center" w:pos="4153"/>
        <w:tab w:val="right" w:pos="8306"/>
      </w:tabs>
      <w:snapToGrid w:val="0"/>
      <w:jc w:val="left"/>
    </w:pPr>
    <w:rPr>
      <w:sz w:val="18"/>
      <w:szCs w:val="18"/>
    </w:rPr>
  </w:style>
  <w:style w:type="paragraph" w:styleId="17">
    <w:name w:val="header"/>
    <w:basedOn w:val="1"/>
    <w:link w:val="26"/>
    <w:unhideWhenUsed/>
    <w:qFormat/>
    <w:uiPriority w:val="99"/>
    <w:pPr>
      <w:pBdr>
        <w:bottom w:val="single" w:color="auto" w:sz="6" w:space="1"/>
      </w:pBdr>
      <w:tabs>
        <w:tab w:val="center" w:pos="4153"/>
        <w:tab w:val="right" w:pos="8306"/>
      </w:tabs>
      <w:snapToGrid w:val="0"/>
      <w:jc w:val="center"/>
    </w:pPr>
    <w:rPr>
      <w:sz w:val="18"/>
      <w:szCs w:val="18"/>
    </w:rPr>
  </w:style>
  <w:style w:type="paragraph" w:styleId="18">
    <w:name w:val="toc 1"/>
    <w:basedOn w:val="1"/>
    <w:next w:val="1"/>
    <w:unhideWhenUsed/>
    <w:qFormat/>
    <w:uiPriority w:val="39"/>
    <w:pPr>
      <w:widowControl/>
      <w:spacing w:after="100" w:line="276" w:lineRule="auto"/>
      <w:jc w:val="left"/>
    </w:pPr>
    <w:rPr>
      <w:kern w:val="0"/>
      <w:sz w:val="22"/>
    </w:rPr>
  </w:style>
  <w:style w:type="paragraph" w:styleId="19">
    <w:name w:val="toc 2"/>
    <w:basedOn w:val="1"/>
    <w:next w:val="1"/>
    <w:unhideWhenUsed/>
    <w:qFormat/>
    <w:uiPriority w:val="39"/>
    <w:pPr>
      <w:widowControl/>
      <w:tabs>
        <w:tab w:val="right" w:leader="dot" w:pos="8834"/>
      </w:tabs>
      <w:spacing w:after="100" w:line="276" w:lineRule="auto"/>
      <w:ind w:left="-1" w:leftChars="-1" w:hanging="2"/>
      <w:jc w:val="left"/>
    </w:pPr>
    <w:rPr>
      <w:kern w:val="0"/>
      <w:sz w:val="22"/>
    </w:rPr>
  </w:style>
  <w:style w:type="paragraph" w:styleId="20">
    <w:name w:val="Normal (Web)"/>
    <w:basedOn w:val="1"/>
    <w:qFormat/>
    <w:uiPriority w:val="99"/>
    <w:pPr>
      <w:widowControl/>
      <w:spacing w:before="100" w:beforeAutospacing="1" w:after="100" w:afterAutospacing="1"/>
      <w:jc w:val="left"/>
    </w:pPr>
    <w:rPr>
      <w:rFonts w:ascii="宋体" w:hAnsi="宋体"/>
      <w:color w:val="000000"/>
      <w:kern w:val="0"/>
      <w:sz w:val="24"/>
    </w:rPr>
  </w:style>
  <w:style w:type="table" w:styleId="22">
    <w:name w:val="Table Grid"/>
    <w:basedOn w:val="21"/>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24">
    <w:name w:val="Hyperlink"/>
    <w:basedOn w:val="23"/>
    <w:unhideWhenUsed/>
    <w:qFormat/>
    <w:uiPriority w:val="99"/>
    <w:rPr>
      <w:color w:val="0000FF" w:themeColor="hyperlink"/>
      <w:u w:val="single"/>
      <w14:textFill>
        <w14:solidFill>
          <w14:schemeClr w14:val="hlink"/>
        </w14:solidFill>
      </w14:textFill>
    </w:rPr>
  </w:style>
  <w:style w:type="paragraph" w:customStyle="1" w:styleId="25">
    <w:name w:val="Default1"/>
    <w:qFormat/>
    <w:uiPriority w:val="0"/>
    <w:pPr>
      <w:widowControl w:val="0"/>
      <w:autoSpaceDE w:val="0"/>
      <w:autoSpaceDN w:val="0"/>
      <w:adjustRightInd w:val="0"/>
    </w:pPr>
    <w:rPr>
      <w:rFonts w:ascii="宋体" w:hAnsi="Times New Roman" w:eastAsia="仿宋_GB2312" w:cs="宋体"/>
      <w:color w:val="000000"/>
      <w:sz w:val="24"/>
      <w:szCs w:val="24"/>
      <w:lang w:val="en-US" w:eastAsia="zh-CN" w:bidi="ar-SA"/>
    </w:rPr>
  </w:style>
  <w:style w:type="character" w:customStyle="1" w:styleId="26">
    <w:name w:val="页眉 字符"/>
    <w:basedOn w:val="23"/>
    <w:link w:val="17"/>
    <w:qFormat/>
    <w:uiPriority w:val="99"/>
    <w:rPr>
      <w:sz w:val="18"/>
      <w:szCs w:val="18"/>
    </w:rPr>
  </w:style>
  <w:style w:type="character" w:customStyle="1" w:styleId="27">
    <w:name w:val="页脚 字符"/>
    <w:basedOn w:val="23"/>
    <w:link w:val="16"/>
    <w:qFormat/>
    <w:uiPriority w:val="99"/>
    <w:rPr>
      <w:sz w:val="18"/>
      <w:szCs w:val="18"/>
    </w:rPr>
  </w:style>
  <w:style w:type="character" w:customStyle="1" w:styleId="28">
    <w:name w:val="标题 1 字符"/>
    <w:basedOn w:val="23"/>
    <w:link w:val="4"/>
    <w:qFormat/>
    <w:uiPriority w:val="9"/>
    <w:rPr>
      <w:rFonts w:eastAsia="方正小标宋简体"/>
      <w:bCs/>
      <w:kern w:val="44"/>
      <w:sz w:val="44"/>
      <w:szCs w:val="44"/>
    </w:rPr>
  </w:style>
  <w:style w:type="character" w:customStyle="1" w:styleId="29">
    <w:name w:val="标题 2 字符"/>
    <w:basedOn w:val="23"/>
    <w:link w:val="5"/>
    <w:qFormat/>
    <w:uiPriority w:val="9"/>
    <w:rPr>
      <w:rFonts w:eastAsia="方正小标宋简体" w:asciiTheme="majorHAnsi" w:hAnsiTheme="majorHAnsi" w:cstheme="majorBidi"/>
      <w:bCs/>
      <w:sz w:val="36"/>
      <w:szCs w:val="32"/>
    </w:rPr>
  </w:style>
  <w:style w:type="character" w:customStyle="1" w:styleId="30">
    <w:name w:val="标题 3 字符"/>
    <w:basedOn w:val="23"/>
    <w:link w:val="6"/>
    <w:qFormat/>
    <w:uiPriority w:val="9"/>
    <w:rPr>
      <w:rFonts w:ascii="Calibri" w:hAnsi="Calibri" w:eastAsia="宋体" w:cs="Times New Roman"/>
      <w:b/>
      <w:bCs/>
      <w:sz w:val="32"/>
      <w:szCs w:val="32"/>
    </w:rPr>
  </w:style>
  <w:style w:type="paragraph" w:styleId="31">
    <w:name w:val="List Paragraph"/>
    <w:basedOn w:val="1"/>
    <w:link w:val="39"/>
    <w:qFormat/>
    <w:uiPriority w:val="34"/>
    <w:pPr>
      <w:ind w:firstLine="420" w:firstLineChars="200"/>
    </w:pPr>
  </w:style>
  <w:style w:type="paragraph" w:customStyle="1" w:styleId="32">
    <w:name w:val="TOC 标题1"/>
    <w:basedOn w:val="4"/>
    <w:next w:val="1"/>
    <w:unhideWhenUsed/>
    <w:qFormat/>
    <w:uiPriority w:val="39"/>
    <w:pPr>
      <w:widowControl/>
      <w:spacing w:before="480" w:after="0" w:line="276" w:lineRule="auto"/>
      <w:jc w:val="left"/>
      <w:outlineLvl w:val="9"/>
    </w:pPr>
    <w:rPr>
      <w:rFonts w:asciiTheme="majorHAnsi" w:hAnsiTheme="majorHAnsi" w:eastAsiaTheme="majorEastAsia" w:cstheme="majorBidi"/>
      <w:color w:val="376092" w:themeColor="accent1" w:themeShade="BF"/>
      <w:kern w:val="0"/>
      <w:sz w:val="28"/>
      <w:szCs w:val="28"/>
    </w:rPr>
  </w:style>
  <w:style w:type="character" w:customStyle="1" w:styleId="33">
    <w:name w:val="批注框文本 字符"/>
    <w:basedOn w:val="23"/>
    <w:link w:val="15"/>
    <w:semiHidden/>
    <w:qFormat/>
    <w:uiPriority w:val="99"/>
    <w:rPr>
      <w:sz w:val="18"/>
      <w:szCs w:val="18"/>
    </w:rPr>
  </w:style>
  <w:style w:type="paragraph" w:styleId="34">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35">
    <w:name w:val="CM97"/>
    <w:basedOn w:val="13"/>
    <w:next w:val="13"/>
    <w:qFormat/>
    <w:uiPriority w:val="0"/>
    <w:pPr>
      <w:spacing w:after="373"/>
    </w:pPr>
    <w:rPr>
      <w:color w:val="auto"/>
    </w:rPr>
  </w:style>
  <w:style w:type="paragraph" w:customStyle="1" w:styleId="36">
    <w:name w:val="CM91"/>
    <w:basedOn w:val="13"/>
    <w:next w:val="13"/>
    <w:qFormat/>
    <w:uiPriority w:val="0"/>
    <w:pPr>
      <w:spacing w:after="160"/>
    </w:pPr>
    <w:rPr>
      <w:color w:val="auto"/>
    </w:rPr>
  </w:style>
  <w:style w:type="character" w:customStyle="1" w:styleId="37">
    <w:name w:val="正文文本 3 Char"/>
    <w:qFormat/>
    <w:uiPriority w:val="99"/>
    <w:rPr>
      <w:sz w:val="16"/>
      <w:szCs w:val="16"/>
    </w:rPr>
  </w:style>
  <w:style w:type="character" w:customStyle="1" w:styleId="38">
    <w:name w:val="正文文本 3 字符"/>
    <w:basedOn w:val="23"/>
    <w:link w:val="8"/>
    <w:semiHidden/>
    <w:qFormat/>
    <w:uiPriority w:val="99"/>
    <w:rPr>
      <w:sz w:val="16"/>
      <w:szCs w:val="16"/>
    </w:rPr>
  </w:style>
  <w:style w:type="character" w:customStyle="1" w:styleId="39">
    <w:name w:val="列出段落 字符"/>
    <w:link w:val="31"/>
    <w:qFormat/>
    <w:uiPriority w:val="34"/>
  </w:style>
  <w:style w:type="paragraph" w:customStyle="1" w:styleId="40">
    <w:name w:val="1"/>
    <w:basedOn w:val="1"/>
    <w:next w:val="12"/>
    <w:qFormat/>
    <w:uiPriority w:val="99"/>
    <w:rPr>
      <w:rFonts w:ascii="宋体" w:hAnsi="Courier New"/>
    </w:rPr>
  </w:style>
  <w:style w:type="paragraph" w:customStyle="1" w:styleId="41">
    <w:name w:val="WPSOffice手动目录 1"/>
    <w:qFormat/>
    <w:uiPriority w:val="0"/>
    <w:rPr>
      <w:rFonts w:asciiTheme="minorHAnsi" w:hAnsiTheme="minorHAnsi" w:eastAsiaTheme="minorEastAsia" w:cstheme="minorBidi"/>
      <w:lang w:val="en-US" w:eastAsia="zh-CN" w:bidi="ar-SA"/>
    </w:rPr>
  </w:style>
  <w:style w:type="paragraph" w:customStyle="1" w:styleId="42">
    <w:name w:val="WPSOffice手动目录 2"/>
    <w:qFormat/>
    <w:uiPriority w:val="0"/>
    <w:pPr>
      <w:ind w:left="200" w:leftChars="200"/>
    </w:pPr>
    <w:rPr>
      <w:rFonts w:asciiTheme="minorHAnsi" w:hAnsiTheme="minorHAnsi" w:eastAsiaTheme="minorEastAsia" w:cstheme="minorBidi"/>
      <w:lang w:val="en-US" w:eastAsia="zh-CN" w:bidi="ar-SA"/>
    </w:rPr>
  </w:style>
  <w:style w:type="paragraph" w:customStyle="1" w:styleId="43">
    <w:name w:val="WPSOffice手动目录 3"/>
    <w:qFormat/>
    <w:uiPriority w:val="0"/>
    <w:pPr>
      <w:ind w:left="400" w:leftChars="400"/>
    </w:pPr>
    <w:rPr>
      <w:rFonts w:asciiTheme="minorHAnsi" w:hAnsiTheme="minorHAnsi" w:eastAsiaTheme="minorEastAsia" w:cstheme="minorBidi"/>
      <w:lang w:val="en-US" w:eastAsia="zh-CN" w:bidi="ar-SA"/>
    </w:rPr>
  </w:style>
  <w:style w:type="paragraph" w:customStyle="1" w:styleId="44">
    <w:name w:val="_Style 1"/>
    <w:basedOn w:val="1"/>
    <w:qFormat/>
    <w:uiPriority w:val="0"/>
    <w:pPr>
      <w:ind w:firstLine="200" w:firstLineChars="200"/>
    </w:pPr>
    <w:rPr>
      <w:rFonts w:ascii="Calibri" w:hAnsi="Calibri" w:eastAsia="宋体" w:cs="Times New Roman"/>
    </w:rPr>
  </w:style>
  <w:style w:type="table" w:customStyle="1" w:styleId="45">
    <w:name w:val="网格型1"/>
    <w:basedOn w:val="2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46">
    <w:name w:val="_"/>
    <w:basedOn w:val="1"/>
    <w:qFormat/>
    <w:uiPriority w:val="0"/>
    <w:pPr>
      <w:spacing w:line="360" w:lineRule="auto"/>
      <w:ind w:left="480"/>
    </w:pPr>
    <w:rPr>
      <w:rFonts w:ascii="Calibri" w:hAnsi="Calibri" w:eastAsia="宋体" w:cs="Times New Roman"/>
      <w:sz w:val="24"/>
    </w:rPr>
  </w:style>
  <w:style w:type="character" w:customStyle="1" w:styleId="47">
    <w:name w:val="*正文 Char"/>
    <w:link w:val="48"/>
    <w:qFormat/>
    <w:uiPriority w:val="0"/>
    <w:rPr>
      <w:rFonts w:ascii="仿宋_GB2312" w:hAnsi="Times New Roman" w:eastAsia="仿宋_GB2312" w:cs="Times New Roman"/>
      <w:sz w:val="24"/>
      <w:szCs w:val="28"/>
    </w:rPr>
  </w:style>
  <w:style w:type="paragraph" w:customStyle="1" w:styleId="48">
    <w:name w:val="*正文"/>
    <w:basedOn w:val="1"/>
    <w:next w:val="1"/>
    <w:link w:val="47"/>
    <w:qFormat/>
    <w:uiPriority w:val="0"/>
    <w:pPr>
      <w:widowControl/>
      <w:ind w:firstLine="200" w:firstLineChars="200"/>
    </w:pPr>
    <w:rPr>
      <w:rFonts w:ascii="仿宋_GB2312" w:hAnsi="Times New Roman" w:eastAsia="仿宋_GB2312" w:cs="Times New Roman"/>
      <w:kern w:val="0"/>
      <w:sz w:val="24"/>
      <w:szCs w:val="28"/>
    </w:rPr>
  </w:style>
  <w:style w:type="character" w:customStyle="1" w:styleId="49">
    <w:name w:val="表格标题(居中) Char"/>
    <w:link w:val="50"/>
    <w:qFormat/>
    <w:uiPriority w:val="0"/>
    <w:rPr>
      <w:rFonts w:eastAsia="黑体"/>
      <w:kern w:val="2"/>
      <w:sz w:val="24"/>
    </w:rPr>
  </w:style>
  <w:style w:type="paragraph" w:customStyle="1" w:styleId="50">
    <w:name w:val="表格标题(居中)"/>
    <w:basedOn w:val="1"/>
    <w:link w:val="49"/>
    <w:qFormat/>
    <w:uiPriority w:val="0"/>
    <w:pPr>
      <w:snapToGrid w:val="0"/>
      <w:spacing w:line="300" w:lineRule="auto"/>
      <w:jc w:val="center"/>
    </w:pPr>
    <w:rPr>
      <w:rFonts w:eastAsia="黑体"/>
      <w:sz w:val="24"/>
      <w:szCs w:val="20"/>
    </w:rPr>
  </w:style>
  <w:style w:type="paragraph" w:customStyle="1" w:styleId="51">
    <w:name w:val="表格(五号)"/>
    <w:basedOn w:val="1"/>
    <w:qFormat/>
    <w:uiPriority w:val="0"/>
    <w:pPr>
      <w:adjustRightInd w:val="0"/>
      <w:snapToGrid w:val="0"/>
      <w:spacing w:before="60" w:after="60"/>
      <w:ind w:left="11"/>
      <w:jc w:val="center"/>
    </w:pPr>
    <w:rPr>
      <w:rFonts w:ascii="Times New Roman" w:hAnsi="Times New Roman" w:eastAsia="宋体" w:cs="Times New Roman"/>
      <w:kern w:val="0"/>
      <w:szCs w:val="20"/>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80</Pages>
  <Words>29439</Words>
  <Characters>31347</Characters>
  <Lines>294</Lines>
  <Paragraphs>82</Paragraphs>
  <TotalTime>0</TotalTime>
  <ScaleCrop>false</ScaleCrop>
  <LinksUpToDate>false</LinksUpToDate>
  <CharactersWithSpaces>33452</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2022-04-28T08:15:00Z</dcterms:created>
  <dc:creator>陈义春</dc:creator>
  <cp:lastModifiedBy>刘琳</cp:lastModifiedBy>
  <cp:lastPrinted>2022-11-02T00:23:00Z</cp:lastPrinted>
  <dcterms:modified xsi:type="dcterms:W3CDTF">2022-11-03T07:33:04Z</dcterms:modified>
  <cp:revision>69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24C3C2EAC30542D290866CB02B24EE6C</vt:lpwstr>
  </property>
</Properties>
</file>