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209" w:name="_GoBack"/>
      <w:bookmarkEnd w:id="209"/>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color w:val="auto"/>
          <w:sz w:val="52"/>
          <w:szCs w:val="52"/>
          <w:highlight w:val="none"/>
        </w:rPr>
        <w:t>石井净</w:t>
      </w:r>
      <w:r>
        <w:rPr>
          <w:rFonts w:hint="eastAsia" w:ascii="方正小标宋简体" w:eastAsia="方正小标宋简体"/>
          <w:color w:val="auto"/>
          <w:sz w:val="52"/>
          <w:szCs w:val="52"/>
          <w:highlight w:val="none"/>
          <w:lang w:val="en-US" w:eastAsia="zh-CN"/>
        </w:rPr>
        <w:t>水</w:t>
      </w:r>
      <w:r>
        <w:rPr>
          <w:rFonts w:hint="eastAsia" w:ascii="方正小标宋简体" w:eastAsia="方正小标宋简体"/>
          <w:color w:val="auto"/>
          <w:sz w:val="52"/>
          <w:szCs w:val="52"/>
          <w:highlight w:val="none"/>
        </w:rPr>
        <w:t>分公司2022年视频监控类改造项目</w:t>
      </w:r>
    </w:p>
    <w:p>
      <w:pPr>
        <w:pStyle w:val="2"/>
        <w:rPr>
          <w:rFonts w:hint="eastAsia"/>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1"/>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0"/>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18145"/>
      <w:bookmarkStart w:id="1" w:name="_Toc26148"/>
    </w:p>
    <w:p>
      <w:pPr>
        <w:rPr>
          <w:color w:val="auto"/>
          <w:highlight w:val="none"/>
        </w:rPr>
      </w:pPr>
    </w:p>
    <w:p>
      <w:pPr>
        <w:pStyle w:val="3"/>
        <w:rPr>
          <w:color w:val="auto"/>
          <w:highlight w:val="none"/>
        </w:rPr>
      </w:pPr>
      <w:bookmarkStart w:id="2" w:name="_Toc17696"/>
      <w:bookmarkStart w:id="3" w:name="_Toc1711"/>
    </w:p>
    <w:p>
      <w:pPr>
        <w:rPr>
          <w:color w:val="auto"/>
          <w:highlight w:val="none"/>
        </w:rPr>
      </w:pPr>
    </w:p>
    <w:p>
      <w:pPr>
        <w:pStyle w:val="20"/>
        <w:rPr>
          <w:color w:val="auto"/>
          <w:highlight w:val="none"/>
        </w:rPr>
      </w:pPr>
    </w:p>
    <w:p>
      <w:pPr>
        <w:pStyle w:val="3"/>
        <w:jc w:val="both"/>
        <w:rPr>
          <w:rFonts w:hint="default"/>
          <w:color w:val="auto"/>
          <w:highlight w:val="none"/>
        </w:rPr>
      </w:pPr>
      <w:bookmarkStart w:id="4" w:name="_Toc17801"/>
      <w:bookmarkStart w:id="5" w:name="_Toc31938"/>
      <w:bookmarkStart w:id="6" w:name="_Toc7519"/>
      <w:bookmarkStart w:id="7" w:name="_Toc19609"/>
      <w:bookmarkStart w:id="8" w:name="_Toc4275"/>
      <w:bookmarkStart w:id="9" w:name="_Toc11322"/>
      <w:bookmarkStart w:id="10" w:name="_Toc1669"/>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2350135</wp:posOffset>
                </wp:positionH>
                <wp:positionV relativeFrom="paragraph">
                  <wp:posOffset>545465</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05pt;margin-top:42.95pt;height:0pt;width:75.5pt;z-index:251673600;mso-width-relative:page;mso-height-relative:page;" filled="f" stroked="t" coordsize="21600,21600" o:gfxdata="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0qZwc1gAAAAkBAAAPAAAAAAAAAAEAIAAAACIAAABkcnMvZG93bnJldi54bWxQSwECFAAU&#10;AAAACACHTuJAfwmaU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CM5ND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YcubA0o3/&#10;+vz9/tOXu68/7358Y5Or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AIzk0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3"/>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left="0" w:leftChars="0" w:firstLine="0" w:firstLineChars="0"/>
        <w:rPr>
          <w:rFonts w:ascii="仿宋_GB2312" w:eastAsia="仿宋_GB2312"/>
          <w:color w:val="auto"/>
          <w:sz w:val="28"/>
          <w:szCs w:val="28"/>
          <w:highlight w:val="none"/>
        </w:rPr>
      </w:pPr>
    </w:p>
    <w:p>
      <w:pPr>
        <w:pStyle w:val="20"/>
        <w:ind w:left="0" w:leftChars="0" w:firstLine="0" w:firstLineChars="0"/>
        <w:rPr>
          <w:rFonts w:ascii="仿宋_GB2312" w:eastAsia="仿宋_GB2312"/>
          <w:color w:val="auto"/>
          <w:sz w:val="28"/>
          <w:szCs w:val="28"/>
          <w:highlight w:val="none"/>
        </w:rPr>
      </w:pPr>
    </w:p>
    <w:p>
      <w:pPr>
        <w:pStyle w:val="20"/>
        <w:ind w:left="0" w:leftChars="0" w:firstLine="0" w:firstLineChars="0"/>
        <w:rPr>
          <w:rFonts w:ascii="仿宋_GB2312" w:eastAsia="仿宋_GB2312"/>
          <w:color w:val="auto"/>
          <w:sz w:val="28"/>
          <w:szCs w:val="28"/>
          <w:highlight w:val="none"/>
        </w:rPr>
      </w:pPr>
    </w:p>
    <w:p>
      <w:pPr>
        <w:pStyle w:val="20"/>
        <w:ind w:left="0" w:leftChars="0" w:firstLine="0" w:firstLineChars="0"/>
        <w:rPr>
          <w:rFonts w:ascii="仿宋_GB2312" w:eastAsia="仿宋_GB2312"/>
          <w:color w:val="auto"/>
          <w:sz w:val="28"/>
          <w:szCs w:val="28"/>
          <w:highlight w:val="none"/>
        </w:rPr>
      </w:pPr>
    </w:p>
    <w:p>
      <w:pPr>
        <w:pStyle w:val="20"/>
        <w:ind w:left="0" w:leftChars="0" w:firstLine="0" w:firstLineChars="0"/>
        <w:rPr>
          <w:rFonts w:ascii="仿宋_GB2312" w:eastAsia="仿宋_GB2312"/>
          <w:color w:val="auto"/>
          <w:sz w:val="28"/>
          <w:szCs w:val="28"/>
          <w:highlight w:val="none"/>
        </w:rPr>
      </w:pPr>
    </w:p>
    <w:p>
      <w:pPr>
        <w:pStyle w:val="20"/>
        <w:ind w:left="0" w:leftChars="0" w:firstLine="0" w:firstLineChars="0"/>
        <w:rPr>
          <w:rFonts w:ascii="仿宋_GB2312" w:eastAsia="仿宋_GB2312"/>
          <w:color w:val="auto"/>
          <w:sz w:val="28"/>
          <w:szCs w:val="28"/>
          <w:highlight w:val="none"/>
        </w:rPr>
      </w:pPr>
    </w:p>
    <w:p>
      <w:pPr>
        <w:pStyle w:val="20"/>
        <w:ind w:left="0" w:leftChars="0" w:firstLine="0" w:firstLineChars="0"/>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lang w:eastAsia="zh-CN"/>
        </w:rPr>
        <w:t>分公司2022年视频监控类改造项目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lang w:eastAsia="zh-CN"/>
        </w:rPr>
        <w:t>分公司2022年视频监控类改造项目</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XJ-20221103-2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358112.29</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328543.38</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12991.90元 </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暂列金为28356.31元，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1、本项目共计安装24套高清网络监控摄像设备，其中高清视频要求为1080P清晰度以上，并将现有视频监控存储日期升级至90天以上。高清视频监控通过100M以上光纤直连链路接入中控室视频监控系统的视频监控管理平台，在中控室及东门、西门、南门保安室显示。</w:t>
      </w:r>
    </w:p>
    <w:p>
      <w:pPr>
        <w:numPr>
          <w:ilvl w:val="0"/>
          <w:numId w:val="2"/>
        </w:num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升级改造后的视频监控系统将与中控室海康威视视频监控系统兼容，并且提供输出信号接口，传输至净水公司视频监控平台。为满足现有运行设备的使用及便于使用部门的管理，设施品牌选型须不低于现用设备参数且应满足接入以上各平台功能。</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3、二期污泥干化中控室增加2*2拼接屏与电脑操作台，规范管理二期污泥干化生产。</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w:t>
      </w:r>
      <w:r>
        <w:rPr>
          <w:rFonts w:hint="eastAsia" w:ascii="仿宋_GB2312" w:eastAsia="仿宋_GB2312"/>
          <w:color w:val="auto"/>
          <w:sz w:val="28"/>
          <w:szCs w:val="28"/>
          <w:highlight w:val="none"/>
          <w:u w:val="single"/>
        </w:rPr>
        <w:t xml:space="preserve">日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广州市区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详见第五章采购要求。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（2）同时具有电子与智能化工程专业承包二级（或以上）资质和建设主管部门颁发且在有效期内的《安全生产许可证》。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u w:val="none"/>
          <w:lang w:val="en-US" w:eastAsia="zh-CN"/>
        </w:rPr>
        <w:t>视频监控类施工</w:t>
      </w:r>
      <w:r>
        <w:rPr>
          <w:rFonts w:hint="eastAsia" w:ascii="仿宋_GB2312" w:eastAsia="仿宋_GB2312"/>
          <w:color w:val="auto"/>
          <w:sz w:val="28"/>
          <w:szCs w:val="28"/>
          <w:highlight w:val="none"/>
        </w:rPr>
        <w:t>业绩。（提供合同复印件，包括但不限于项目名称、金额及实施内容、合同</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盖章、签订日期，加盖单位公章。）</w:t>
      </w:r>
    </w:p>
    <w:p>
      <w:pPr>
        <w:autoSpaceDE w:val="0"/>
        <w:autoSpaceDN w:val="0"/>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（4）项目负责人应当具备</w:t>
      </w:r>
      <w:r>
        <w:rPr>
          <w:rFonts w:hint="eastAsia" w:ascii="仿宋" w:hAnsi="仿宋" w:eastAsia="仿宋" w:cs="仿宋"/>
          <w:color w:val="auto"/>
          <w:sz w:val="28"/>
          <w:szCs w:val="28"/>
          <w:highlight w:val="none"/>
          <w:u w:val="none"/>
        </w:rPr>
        <w:t>机电安装工程专业二级（或以上级别）的注册建造师（须提供最新电子证书）或具备符合粤建市〔2010〕26号文规定的小型项目负责人资格</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rPr>
        <w:t>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 w:hAnsi="仿宋" w:eastAsia="仿宋" w:cs="仿宋"/>
          <w:color w:val="auto"/>
          <w:sz w:val="28"/>
          <w:szCs w:val="28"/>
          <w:highlight w:val="none"/>
          <w:u w:val="none"/>
          <w:lang w:eastAsia="zh-CN"/>
        </w:rPr>
        <w:t>，</w:t>
      </w:r>
      <w:r>
        <w:rPr>
          <w:rFonts w:hint="eastAsia" w:ascii="仿宋_GB2312" w:eastAsia="仿宋_GB2312"/>
          <w:color w:val="auto"/>
          <w:sz w:val="28"/>
          <w:szCs w:val="28"/>
          <w:highlight w:val="none"/>
          <w:u w:val="none"/>
        </w:rPr>
        <w:t>广</w:t>
      </w:r>
      <w:r>
        <w:rPr>
          <w:rFonts w:hint="eastAsia" w:ascii="仿宋_GB2312" w:eastAsia="仿宋_GB2312"/>
          <w:color w:val="auto"/>
          <w:sz w:val="28"/>
          <w:szCs w:val="28"/>
          <w:highlight w:val="none"/>
        </w:rPr>
        <w:t>东省外注册的二级建造师人员暂不能在我省执业</w:t>
      </w:r>
      <w:r>
        <w:rPr>
          <w:rFonts w:hint="eastAsia" w:ascii="仿宋_GB2312" w:eastAsia="仿宋_GB2312"/>
          <w:color w:val="auto"/>
          <w:sz w:val="28"/>
          <w:szCs w:val="28"/>
          <w:highlight w:val="none"/>
          <w:lang w:eastAsia="zh-CN"/>
        </w:rPr>
        <w:t>。</w:t>
      </w:r>
    </w:p>
    <w:p>
      <w:pPr>
        <w:pStyle w:val="43"/>
        <w:autoSpaceDE w:val="0"/>
        <w:autoSpaceDN w:val="0"/>
        <w:ind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p>
    <w:p>
      <w:pPr>
        <w:pStyle w:val="43"/>
        <w:autoSpaceDE w:val="0"/>
        <w:autoSpaceDN w:val="0"/>
        <w:ind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0"/>
        <w:autoSpaceDE w:val="0"/>
        <w:autoSpaceDN w:val="0"/>
        <w:spacing w:line="600" w:lineRule="exact"/>
        <w:ind w:firstLine="0" w:firstLineChars="0"/>
        <w:jc w:val="left"/>
        <w:rPr>
          <w:rFonts w:ascii="仿宋_GB2312" w:eastAsia="仿宋_GB2312" w:cs="仿宋_GB2312"/>
          <w:color w:val="auto"/>
          <w:sz w:val="28"/>
          <w:szCs w:val="28"/>
          <w:highlight w:val="none"/>
          <w:u w:val="single"/>
          <w:lang w:val="zh-CN"/>
        </w:rPr>
      </w:pPr>
      <w:r>
        <w:rPr>
          <w:rFonts w:ascii="仿宋_GB2312" w:hAnsi="Calibri" w:eastAsia="仿宋_GB2312"/>
          <w:color w:val="auto"/>
          <w:kern w:val="2"/>
          <w:sz w:val="28"/>
          <w:szCs w:val="28"/>
          <w:highlight w:val="none"/>
          <w:u w:val="single"/>
        </w:rPr>
        <w:t>2</w:t>
      </w:r>
      <w:r>
        <w:rPr>
          <w:rFonts w:hint="eastAsia" w:ascii="仿宋_GB2312" w:hAnsi="Calibri" w:eastAsia="仿宋_GB2312"/>
          <w:color w:val="auto"/>
          <w:kern w:val="2"/>
          <w:sz w:val="28"/>
          <w:szCs w:val="28"/>
          <w:highlight w:val="none"/>
          <w:u w:val="none"/>
        </w:rPr>
        <w:t>.报价单位需出具承诺函，承诺中选后提供报价设备制造商原装全新产品。（加盖单位公章）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0"/>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color w:val="auto"/>
          <w:highlight w:val="none"/>
        </w:rPr>
      </w:pPr>
      <w:bookmarkStart w:id="13" w:name="_Toc10891"/>
    </w:p>
    <w:p>
      <w:pPr>
        <w:pStyle w:val="3"/>
        <w:rPr>
          <w:color w:val="auto"/>
          <w:highlight w:val="none"/>
        </w:rPr>
      </w:pPr>
      <w:bookmarkStart w:id="14" w:name="_Toc7340"/>
      <w:bookmarkStart w:id="15" w:name="_Toc2331"/>
      <w:bookmarkStart w:id="16" w:name="_Toc16705"/>
      <w:bookmarkStart w:id="17" w:name="_Toc32588"/>
      <w:bookmarkStart w:id="18" w:name="_Toc9448"/>
      <w:bookmarkStart w:id="19" w:name="_Toc2324"/>
      <w:bookmarkStart w:id="20" w:name="_Toc23749"/>
      <w:bookmarkStart w:id="21" w:name="_Toc16557"/>
      <w:bookmarkStart w:id="22" w:name="_Toc19295"/>
      <w:bookmarkStart w:id="23" w:name="_Toc25603"/>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3C9W3zAQAA5AMAAA4AAABkcnMvZTJvRG9jLnhtbK1TvY4T&#10;MRDukXgHyz3ZJCI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7cL1b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0"/>
        <w:rPr>
          <w:rFonts w:asciiTheme="minorEastAsia" w:hAnsiTheme="minorEastAsia"/>
          <w:b/>
          <w:color w:val="auto"/>
          <w:sz w:val="32"/>
          <w:szCs w:val="32"/>
          <w:highlight w:val="none"/>
        </w:rPr>
      </w:pPr>
    </w:p>
    <w:p>
      <w:pPr>
        <w:pStyle w:val="20"/>
        <w:rPr>
          <w:rFonts w:asciiTheme="minorEastAsia" w:hAnsiTheme="minorEastAsia"/>
          <w:b/>
          <w:color w:val="auto"/>
          <w:sz w:val="32"/>
          <w:szCs w:val="32"/>
          <w:highlight w:val="none"/>
        </w:rPr>
      </w:pPr>
    </w:p>
    <w:p>
      <w:pPr>
        <w:pStyle w:val="20"/>
        <w:rPr>
          <w:rFonts w:asciiTheme="minorEastAsia" w:hAnsiTheme="minorEastAsia"/>
          <w:b/>
          <w:color w:val="auto"/>
          <w:sz w:val="32"/>
          <w:szCs w:val="32"/>
          <w:highlight w:val="none"/>
        </w:rPr>
      </w:pPr>
    </w:p>
    <w:p>
      <w:pPr>
        <w:pStyle w:val="20"/>
        <w:ind w:left="0" w:leftChars="0" w:firstLine="0" w:firstLineChars="0"/>
        <w:rPr>
          <w:color w:val="auto"/>
          <w:highlight w:val="none"/>
        </w:rPr>
      </w:pPr>
    </w:p>
    <w:p>
      <w:pPr>
        <w:pStyle w:val="20"/>
        <w:ind w:left="0" w:leftChars="0" w:firstLine="0" w:firstLineChars="0"/>
        <w:rPr>
          <w:color w:val="auto"/>
          <w:highlight w:val="none"/>
        </w:rPr>
      </w:pPr>
    </w:p>
    <w:p>
      <w:pPr>
        <w:pStyle w:val="20"/>
        <w:ind w:left="0" w:leftChars="0" w:firstLine="0" w:firstLineChars="0"/>
        <w:rPr>
          <w:color w:val="auto"/>
          <w:highlight w:val="none"/>
        </w:rPr>
      </w:pPr>
    </w:p>
    <w:p>
      <w:pPr>
        <w:numPr>
          <w:ilvl w:val="0"/>
          <w:numId w:val="4"/>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0"/>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ind w:firstLine="0"/>
        <w:rPr>
          <w:color w:val="auto"/>
          <w:highlight w:val="none"/>
        </w:rPr>
      </w:pPr>
    </w:p>
    <w:p>
      <w:pPr>
        <w:pStyle w:val="20"/>
        <w:ind w:firstLine="0"/>
        <w:rPr>
          <w:color w:val="auto"/>
          <w:highlight w:val="none"/>
        </w:rPr>
      </w:pPr>
    </w:p>
    <w:p>
      <w:pPr>
        <w:pStyle w:val="20"/>
        <w:ind w:firstLine="0"/>
        <w:rPr>
          <w:color w:val="auto"/>
          <w:highlight w:val="none"/>
        </w:rPr>
      </w:pPr>
    </w:p>
    <w:p>
      <w:pPr>
        <w:pStyle w:val="20"/>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both"/>
        <w:rPr>
          <w:rFonts w:hint="eastAsia"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4"/>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o+qbL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Z9y5sDShd99&#10;/v7r05fbrz9vf3xjz7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AqPqmy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3"/>
        <w:rPr>
          <w:color w:val="auto"/>
          <w:highlight w:val="none"/>
        </w:rPr>
      </w:pPr>
    </w:p>
    <w:p>
      <w:pPr>
        <w:pStyle w:val="4"/>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4"/>
        <w:jc w:val="both"/>
        <w:rPr>
          <w:rFonts w:hint="eastAsia"/>
          <w:color w:val="auto"/>
          <w:highlight w:val="none"/>
        </w:rPr>
      </w:pPr>
      <w:bookmarkStart w:id="32" w:name="_Toc3789"/>
      <w:bookmarkStart w:id="33" w:name="_Toc24895"/>
    </w:p>
    <w:p>
      <w:pPr>
        <w:rPr>
          <w:rFonts w:hint="eastAsia"/>
        </w:rPr>
      </w:pPr>
    </w:p>
    <w:p>
      <w:pPr>
        <w:pStyle w:val="4"/>
        <w:jc w:val="both"/>
        <w:rPr>
          <w:rFonts w:hint="eastAsia"/>
          <w:color w:val="auto"/>
          <w:sz w:val="21"/>
          <w:szCs w:val="21"/>
          <w:highlight w:val="none"/>
        </w:rPr>
      </w:pPr>
    </w:p>
    <w:p>
      <w:pPr>
        <w:rPr>
          <w:rFonts w:hint="eastAsia"/>
          <w:color w:val="auto"/>
          <w:sz w:val="21"/>
          <w:szCs w:val="21"/>
          <w:highlight w:val="none"/>
        </w:rPr>
      </w:pPr>
    </w:p>
    <w:p>
      <w:pPr>
        <w:pStyle w:val="2"/>
        <w:rPr>
          <w:rFonts w:hint="default"/>
          <w:color w:val="000000"/>
          <w:highlight w:val="none"/>
        </w:rPr>
      </w:pPr>
    </w:p>
    <w:p>
      <w:pPr>
        <w:pStyle w:val="4"/>
        <w:jc w:val="both"/>
        <w:rPr>
          <w:rFonts w:hint="eastAsia"/>
          <w:color w:val="auto"/>
          <w:highlight w:val="none"/>
        </w:rPr>
      </w:pPr>
    </w:p>
    <w:p>
      <w:pPr>
        <w:pStyle w:val="4"/>
        <w:jc w:val="center"/>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pStyle w:val="20"/>
        <w:ind w:firstLine="0"/>
        <w:rPr>
          <w:rFonts w:ascii="仿宋_GB2312" w:eastAsia="仿宋_GB2312"/>
          <w:color w:val="auto"/>
          <w:sz w:val="28"/>
          <w:szCs w:val="28"/>
          <w:highlight w:val="none"/>
        </w:rPr>
      </w:pPr>
    </w:p>
    <w:p>
      <w:pPr>
        <w:pStyle w:val="3"/>
        <w:ind w:firstLine="3520" w:firstLineChars="800"/>
        <w:jc w:val="both"/>
        <w:rPr>
          <w:rFonts w:hint="eastAsia"/>
          <w:color w:val="auto"/>
          <w:highlight w:val="none"/>
        </w:rPr>
      </w:pPr>
      <w:bookmarkStart w:id="34" w:name="_Toc10930"/>
      <w:bookmarkStart w:id="35" w:name="_Toc23581"/>
      <w:bookmarkStart w:id="36" w:name="_Toc3156"/>
      <w:bookmarkStart w:id="37" w:name="_Toc7437"/>
      <w:bookmarkStart w:id="38" w:name="_Toc20594"/>
      <w:bookmarkStart w:id="39" w:name="_Toc19050"/>
      <w:bookmarkStart w:id="40" w:name="_Toc14870"/>
      <w:bookmarkStart w:id="41" w:name="_Toc14552"/>
      <w:bookmarkStart w:id="42" w:name="_Toc4952"/>
      <w:bookmarkStart w:id="43" w:name="_Toc19759"/>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B+MOg8gEAAOI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AfjD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r>
        <w:rPr>
          <w:rFonts w:hint="eastAsia"/>
          <w:color w:val="auto"/>
          <w:highlight w:val="none"/>
          <w:lang w:val="en-US" w:eastAsia="zh-CN"/>
        </w:rPr>
        <w:t xml:space="preserve"> </w:t>
      </w:r>
    </w:p>
    <w:p>
      <w:pPr>
        <w:pStyle w:val="33"/>
        <w:rPr>
          <w:color w:val="auto"/>
          <w:highlight w:val="none"/>
        </w:rPr>
      </w:pPr>
    </w:p>
    <w:p>
      <w:pPr>
        <w:pStyle w:val="3"/>
        <w:rPr>
          <w:color w:val="auto"/>
          <w:highlight w:val="none"/>
        </w:rPr>
      </w:pPr>
      <w:bookmarkStart w:id="45" w:name="_Toc88209941"/>
      <w:bookmarkStart w:id="46" w:name="_Toc13898"/>
      <w:bookmarkStart w:id="47" w:name="_Toc7831"/>
      <w:bookmarkStart w:id="48" w:name="_Toc29484"/>
      <w:bookmarkStart w:id="49" w:name="_Toc21840"/>
      <w:bookmarkStart w:id="50" w:name="_Toc12177"/>
      <w:bookmarkStart w:id="51" w:name="_Toc32607"/>
      <w:bookmarkStart w:id="52" w:name="_Toc87616378"/>
      <w:bookmarkStart w:id="53" w:name="_Toc29345"/>
      <w:bookmarkStart w:id="54" w:name="_Toc30530"/>
      <w:bookmarkStart w:id="55" w:name="_Toc6308"/>
      <w:bookmarkStart w:id="56" w:name="_Toc21079"/>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4"/>
        <w:jc w:val="both"/>
        <w:rPr>
          <w:rFonts w:hint="eastAsia"/>
          <w:color w:val="auto"/>
          <w:highlight w:val="none"/>
        </w:rPr>
      </w:pPr>
      <w:bookmarkStart w:id="58" w:name="_Toc23033"/>
      <w:bookmarkStart w:id="59" w:name="_Toc26826"/>
    </w:p>
    <w:p>
      <w:pPr>
        <w:rPr>
          <w:rFonts w:hint="eastAsia"/>
        </w:rPr>
      </w:pPr>
    </w:p>
    <w:p>
      <w:pPr>
        <w:pStyle w:val="4"/>
        <w:jc w:val="center"/>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2377440</wp:posOffset>
                </wp:positionH>
                <wp:positionV relativeFrom="paragraph">
                  <wp:posOffset>525780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7.2pt;margin-top:41.4pt;height:0pt;width:75.5pt;z-index:251677696;mso-width-relative:page;mso-height-relative:page;" filled="f" stroked="t" coordsize="21600,21600" o:gfxdata="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TnnDmwdOM/&#10;P3379fHz7Zcft9+/sunT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xCHj1gAAAAkBAAAPAAAAAAAAAAEAIAAAACIAAABkcnMvZG93bnJldi54bWxQSwECFAAU&#10;AAAACACHTuJALG6oh/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Pr1gf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qazrFEfcEGha7eNpx2GbcyED020+U9U2KHoejzrqg6JCTp8OZvPZ6S4eHBV&#10;j3khYnqtvGXZqDmmCLrt0to7R5fn46TICvs3mKgyJT4k5KLGsT7DU5NMAA1jQ0NApg1ECF1bctEb&#10;LW+0MTkDY7tbm8j2kAeifJkf4f4VlotsALshrriGUekUyFdOsnQMpJSjF8JzC1ZJzoyiB5UtAoRF&#10;Am0uiaTSxlEHWeJB1GztvDwWrcs5XX7p8TSoebr+3Jfsx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U+vWB/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4"/>
        <w:rPr>
          <w:color w:val="auto"/>
          <w:highlight w:val="none"/>
        </w:rPr>
      </w:pPr>
    </w:p>
    <w:p>
      <w:pPr>
        <w:pStyle w:val="4"/>
        <w:rPr>
          <w:rFonts w:hint="eastAsia"/>
          <w:color w:val="auto"/>
          <w:szCs w:val="44"/>
          <w:highlight w:val="none"/>
        </w:rPr>
      </w:pPr>
      <w:r>
        <w:rPr>
          <w:rFonts w:hint="eastAsia"/>
          <w:color w:val="auto"/>
          <w:szCs w:val="44"/>
          <w:highlight w:val="none"/>
        </w:rPr>
        <w:t>采购需求</w:t>
      </w:r>
      <w:bookmarkEnd w:id="60"/>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jc w:val="both"/>
        <w:rPr>
          <w:rFonts w:hint="eastAsia"/>
          <w:color w:val="auto"/>
          <w:szCs w:val="44"/>
          <w:highlight w:val="none"/>
        </w:rPr>
      </w:pPr>
    </w:p>
    <w:p>
      <w:pPr>
        <w:pStyle w:val="4"/>
        <w:jc w:val="center"/>
        <w:rPr>
          <w:color w:val="auto"/>
          <w:szCs w:val="44"/>
          <w:highlight w:val="none"/>
        </w:rPr>
      </w:pPr>
      <w:r>
        <w:rPr>
          <w:rFonts w:hint="eastAsia"/>
          <w:color w:val="auto"/>
          <w:szCs w:val="44"/>
          <w:highlight w:val="none"/>
        </w:rPr>
        <w:t>技术要求说明</w:t>
      </w:r>
    </w:p>
    <w:p>
      <w:pPr>
        <w:pStyle w:val="5"/>
        <w:rPr>
          <w:rFonts w:asciiTheme="majorEastAsia" w:hAnsiTheme="majorEastAsia" w:eastAsiaTheme="majorEastAsia"/>
          <w:b w:val="0"/>
          <w:color w:val="auto"/>
          <w:sz w:val="28"/>
          <w:szCs w:val="28"/>
          <w:highlight w:val="none"/>
        </w:rPr>
      </w:pPr>
      <w:bookmarkStart w:id="61" w:name="_Toc20689"/>
      <w:bookmarkStart w:id="62" w:name="_Toc13011"/>
      <w:bookmarkStart w:id="63" w:name="_Toc4833"/>
      <w:bookmarkStart w:id="64" w:name="_Toc4719"/>
      <w:bookmarkStart w:id="65" w:name="_Toc9482"/>
      <w:bookmarkStart w:id="66" w:name="_Toc495915334"/>
      <w:bookmarkStart w:id="67" w:name="_Toc3215"/>
      <w:bookmarkStart w:id="68" w:name="_Toc25033"/>
      <w:bookmarkStart w:id="69" w:name="_Toc29871"/>
      <w:bookmarkStart w:id="70" w:name="_Toc15950"/>
      <w:bookmarkStart w:id="71" w:name="_Toc3470"/>
      <w:bookmarkStart w:id="72" w:name="_Toc499646386"/>
      <w:bookmarkStart w:id="73" w:name="_Toc8717"/>
      <w:bookmarkStart w:id="74" w:name="_Toc17348"/>
      <w:bookmarkStart w:id="75" w:name="_Toc27481"/>
      <w:bookmarkStart w:id="76" w:name="_Toc14677"/>
      <w:bookmarkStart w:id="77" w:name="_Toc10599"/>
      <w:bookmarkStart w:id="78" w:name="_Toc10028"/>
      <w:bookmarkStart w:id="79" w:name="_Toc101423159"/>
      <w:r>
        <w:rPr>
          <w:rFonts w:asciiTheme="majorEastAsia" w:hAnsiTheme="majorEastAsia" w:eastAsiaTheme="majorEastAsia"/>
          <w:b w:val="0"/>
          <w:color w:val="auto"/>
          <w:sz w:val="28"/>
          <w:szCs w:val="28"/>
          <w:highlight w:val="none"/>
        </w:rPr>
        <w:t>1</w:t>
      </w:r>
      <w:r>
        <w:rPr>
          <w:rFonts w:hint="eastAsia" w:asciiTheme="majorEastAsia" w:hAnsiTheme="majorEastAsia" w:eastAsiaTheme="majorEastAsia"/>
          <w:b w:val="0"/>
          <w:color w:val="auto"/>
          <w:sz w:val="28"/>
          <w:szCs w:val="28"/>
          <w:highlight w:val="none"/>
        </w:rPr>
        <w:t>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b w:val="0"/>
          <w:color w:val="auto"/>
          <w:sz w:val="28"/>
          <w:szCs w:val="28"/>
          <w:highlight w:val="none"/>
        </w:rPr>
        <w:t>目标</w:t>
      </w:r>
      <w:bookmarkEnd w:id="79"/>
    </w:p>
    <w:p>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仿宋_GB2312" w:eastAsia="仿宋_GB2312" w:cs="仿宋_GB2312"/>
          <w:bCs/>
          <w:color w:val="000000"/>
          <w:sz w:val="28"/>
          <w:szCs w:val="28"/>
          <w:lang w:val="en-US" w:eastAsia="zh-CN"/>
        </w:rPr>
        <w:t>石井净</w:t>
      </w:r>
      <w:r>
        <w:rPr>
          <w:rFonts w:hint="eastAsia" w:ascii="仿宋_GB2312" w:hAnsi="仿宋_GB2312" w:eastAsia="仿宋_GB2312" w:cs="仿宋_GB2312"/>
          <w:bCs/>
          <w:color w:val="000000"/>
          <w:sz w:val="28"/>
          <w:szCs w:val="28"/>
        </w:rPr>
        <w:t>分公司对厂区视频监控进行升级改造建设。完善厂区高清视频监控系统前端图像采集，满足高清视频监控的需求，实现厂区、生产线安保、生产运行安全管理，避免各种灾害及安全事故等发生，在发生紧急突发事件时为管理单位提供充分的辅助指挥信息。</w:t>
      </w:r>
    </w:p>
    <w:p>
      <w:pPr>
        <w:pStyle w:val="5"/>
        <w:rPr>
          <w:rFonts w:asciiTheme="majorEastAsia" w:hAnsiTheme="majorEastAsia" w:eastAsiaTheme="majorEastAsia"/>
          <w:b w:val="0"/>
          <w:color w:val="auto"/>
          <w:sz w:val="28"/>
          <w:szCs w:val="28"/>
          <w:highlight w:val="none"/>
        </w:rPr>
      </w:pPr>
      <w:bookmarkStart w:id="80" w:name="_Toc12764"/>
      <w:bookmarkStart w:id="81" w:name="_Toc27242"/>
      <w:bookmarkStart w:id="82" w:name="_Toc101423160"/>
      <w:bookmarkStart w:id="83" w:name="_Toc19162"/>
      <w:bookmarkStart w:id="84" w:name="_Toc470514645"/>
      <w:bookmarkStart w:id="85" w:name="_Toc23145"/>
      <w:bookmarkStart w:id="86" w:name="_Toc1412"/>
      <w:bookmarkStart w:id="87" w:name="_Toc15157"/>
      <w:bookmarkStart w:id="88" w:name="_Toc20690"/>
      <w:bookmarkStart w:id="89" w:name="_Toc430701020"/>
      <w:bookmarkStart w:id="90" w:name="_Toc4069"/>
      <w:bookmarkStart w:id="91" w:name="_Toc12931"/>
      <w:bookmarkStart w:id="92" w:name="_Toc3384"/>
      <w:bookmarkStart w:id="93" w:name="_Toc12933"/>
      <w:bookmarkStart w:id="94" w:name="_Toc4029"/>
      <w:bookmarkStart w:id="95" w:name="_Toc3555"/>
      <w:bookmarkStart w:id="96" w:name="_Toc495915337"/>
      <w:bookmarkStart w:id="97" w:name="_Toc499646389"/>
      <w:bookmarkStart w:id="98" w:name="_Toc12433"/>
      <w:bookmarkStart w:id="99" w:name="_Toc26054"/>
      <w:bookmarkStart w:id="100" w:name="_Toc13880"/>
      <w:r>
        <w:rPr>
          <w:rFonts w:asciiTheme="majorEastAsia" w:hAnsiTheme="majorEastAsia" w:eastAsiaTheme="majorEastAsia"/>
          <w:b w:val="0"/>
          <w:color w:val="auto"/>
          <w:sz w:val="28"/>
          <w:szCs w:val="28"/>
          <w:highlight w:val="none"/>
        </w:rPr>
        <w:t>2</w:t>
      </w:r>
      <w:r>
        <w:rPr>
          <w:rFonts w:hint="eastAsia" w:asciiTheme="majorEastAsia" w:hAnsiTheme="majorEastAsia" w:eastAsiaTheme="majorEastAsia"/>
          <w:b w:val="0"/>
          <w:color w:val="auto"/>
          <w:sz w:val="28"/>
          <w:szCs w:val="28"/>
          <w:highlight w:val="none"/>
        </w:rPr>
        <w:t>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autoSpaceDE w:val="0"/>
        <w:autoSpaceDN w:val="0"/>
        <w:ind w:firstLine="560" w:firstLineChars="200"/>
        <w:rPr>
          <w:rFonts w:ascii="仿宋_GB2312" w:eastAsia="仿宋_GB2312"/>
          <w:color w:val="auto"/>
          <w:sz w:val="28"/>
          <w:szCs w:val="28"/>
          <w:highlight w:val="none"/>
          <w:lang w:bidi="ar"/>
        </w:rPr>
      </w:pPr>
      <w:r>
        <w:rPr>
          <w:rFonts w:hint="eastAsia" w:ascii="仿宋_GB2312" w:hAnsi="仿宋_GB2312" w:eastAsia="仿宋_GB2312" w:cs="仿宋_GB2312"/>
          <w:color w:val="000000"/>
          <w:sz w:val="28"/>
          <w:szCs w:val="28"/>
        </w:rPr>
        <w:t>本项目为改造或者新建的高清视频监控系统，通过对前端监控点位高清增加、更换，整合现有监控资源，运用高清智能监控技术、系统集成技术等先进安防技术，最大程度地实现视频监控系统的技术升级、效果升级、应用升级。为公司安全生产管理提供视频数据资源，使得视频数据资源不但在安防安保中使用，同时可在生产监控、应急指挥等方面发挥重要作用，推动厂区信息化建设不断提升和完善。建设内容如下：</w:t>
      </w:r>
    </w:p>
    <w:p>
      <w:pPr>
        <w:pStyle w:val="2"/>
        <w:ind w:firstLine="560" w:firstLineChars="200"/>
        <w:rPr>
          <w:rFonts w:hint="eastAsia" w:ascii="仿宋_GB2312" w:hAnsi="Times New Roman" w:eastAsia="仿宋_GB2312" w:cs="Times New Roman"/>
          <w:b w:val="0"/>
          <w:bCs/>
          <w:color w:val="auto"/>
          <w:kern w:val="2"/>
          <w:sz w:val="28"/>
          <w:szCs w:val="28"/>
          <w:lang w:val="en-US" w:eastAsia="zh-CN" w:bidi="ar-SA"/>
        </w:rPr>
      </w:pPr>
      <w:bookmarkStart w:id="101" w:name="_Toc101423177"/>
      <w:bookmarkStart w:id="102" w:name="_Toc29945"/>
      <w:bookmarkStart w:id="103" w:name="_Toc495915409"/>
      <w:r>
        <w:rPr>
          <w:rFonts w:hint="eastAsia" w:ascii="仿宋_GB2312" w:hAnsi="Times New Roman" w:eastAsia="仿宋_GB2312" w:cs="Times New Roman"/>
          <w:b w:val="0"/>
          <w:bCs/>
          <w:color w:val="auto"/>
          <w:kern w:val="2"/>
          <w:sz w:val="28"/>
          <w:szCs w:val="28"/>
          <w:lang w:val="en-US" w:eastAsia="zh-CN" w:bidi="ar-SA"/>
        </w:rPr>
        <w:t>1）前端系统：前端设备包括24个前端采集点，前端新建内容包括高清网络摄像机（枪机）、传输设备、设备箱、电源、管线铺设和调试工作，以及相关基础工作。</w:t>
      </w:r>
    </w:p>
    <w:p>
      <w:pPr>
        <w:pStyle w:val="2"/>
        <w:ind w:firstLine="560" w:firstLineChars="200"/>
        <w:rPr>
          <w:rFonts w:hint="eastAsia" w:ascii="仿宋_GB2312" w:hAnsi="Times New Roman" w:eastAsia="仿宋_GB2312" w:cs="Times New Roman"/>
          <w:b w:val="0"/>
          <w:bCs/>
          <w:color w:val="auto"/>
          <w:kern w:val="2"/>
          <w:sz w:val="28"/>
          <w:szCs w:val="28"/>
          <w:lang w:val="en-US" w:eastAsia="zh-CN" w:bidi="ar-SA"/>
        </w:rPr>
      </w:pPr>
      <w:r>
        <w:rPr>
          <w:rFonts w:hint="eastAsia" w:ascii="仿宋_GB2312" w:hAnsi="Times New Roman" w:eastAsia="仿宋_GB2312" w:cs="Times New Roman"/>
          <w:b w:val="0"/>
          <w:bCs/>
          <w:color w:val="auto"/>
          <w:kern w:val="2"/>
          <w:sz w:val="28"/>
          <w:szCs w:val="28"/>
          <w:lang w:val="en-US" w:eastAsia="zh-CN" w:bidi="ar-SA"/>
        </w:rPr>
        <w:t>2）传输网络</w:t>
      </w:r>
    </w:p>
    <w:p>
      <w:pPr>
        <w:pStyle w:val="2"/>
        <w:ind w:firstLine="560" w:firstLineChars="200"/>
        <w:rPr>
          <w:rFonts w:hint="eastAsia" w:ascii="仿宋_GB2312" w:hAnsi="Times New Roman" w:eastAsia="仿宋_GB2312" w:cs="Times New Roman"/>
          <w:b w:val="0"/>
          <w:bCs/>
          <w:color w:val="auto"/>
          <w:kern w:val="2"/>
          <w:sz w:val="28"/>
          <w:szCs w:val="28"/>
          <w:lang w:val="en-US" w:eastAsia="zh-CN" w:bidi="ar-SA"/>
        </w:rPr>
      </w:pPr>
      <w:r>
        <w:rPr>
          <w:rFonts w:hint="eastAsia" w:ascii="仿宋_GB2312" w:hAnsi="Times New Roman" w:eastAsia="仿宋_GB2312" w:cs="Times New Roman"/>
          <w:b w:val="0"/>
          <w:bCs/>
          <w:color w:val="auto"/>
          <w:kern w:val="2"/>
          <w:sz w:val="28"/>
          <w:szCs w:val="28"/>
          <w:lang w:val="en-US" w:eastAsia="zh-CN" w:bidi="ar-SA"/>
        </w:rPr>
        <w:t>本项目传输网络建设主要包括以下内容：</w:t>
      </w:r>
    </w:p>
    <w:p>
      <w:pPr>
        <w:pStyle w:val="2"/>
        <w:ind w:firstLine="560" w:firstLineChars="200"/>
        <w:rPr>
          <w:rFonts w:hint="eastAsia" w:ascii="仿宋_GB2312" w:hAnsi="Times New Roman" w:eastAsia="仿宋_GB2312" w:cs="Times New Roman"/>
          <w:b w:val="0"/>
          <w:bCs/>
          <w:color w:val="auto"/>
          <w:kern w:val="2"/>
          <w:sz w:val="28"/>
          <w:szCs w:val="28"/>
          <w:lang w:val="en-US" w:eastAsia="zh-CN" w:bidi="ar-SA"/>
        </w:rPr>
      </w:pPr>
      <w:r>
        <w:rPr>
          <w:rFonts w:hint="eastAsia" w:ascii="仿宋_GB2312" w:hAnsi="Times New Roman" w:eastAsia="仿宋_GB2312" w:cs="Times New Roman"/>
          <w:b w:val="0"/>
          <w:bCs/>
          <w:color w:val="auto"/>
          <w:kern w:val="2"/>
          <w:sz w:val="28"/>
          <w:szCs w:val="28"/>
          <w:lang w:val="en-US" w:eastAsia="zh-CN" w:bidi="ar-SA"/>
        </w:rPr>
        <w:t>1）前端监控点到石井净分公司中控室的传输线路。</w:t>
      </w:r>
    </w:p>
    <w:p>
      <w:pPr>
        <w:pStyle w:val="2"/>
        <w:ind w:firstLine="560" w:firstLineChars="200"/>
        <w:rPr>
          <w:rFonts w:hint="eastAsia" w:ascii="仿宋_GB2312" w:hAnsi="Times New Roman" w:eastAsia="仿宋_GB2312" w:cs="Times New Roman"/>
          <w:b w:val="0"/>
          <w:bCs/>
          <w:color w:val="auto"/>
          <w:kern w:val="2"/>
          <w:sz w:val="28"/>
          <w:szCs w:val="28"/>
          <w:lang w:val="en-US" w:eastAsia="zh-CN" w:bidi="ar-SA"/>
        </w:rPr>
      </w:pPr>
      <w:r>
        <w:rPr>
          <w:rFonts w:hint="eastAsia" w:ascii="仿宋_GB2312" w:hAnsi="Times New Roman" w:eastAsia="仿宋_GB2312" w:cs="Times New Roman"/>
          <w:b w:val="0"/>
          <w:bCs/>
          <w:color w:val="auto"/>
          <w:kern w:val="2"/>
          <w:sz w:val="28"/>
          <w:szCs w:val="28"/>
          <w:lang w:val="en-US" w:eastAsia="zh-CN" w:bidi="ar-SA"/>
        </w:rPr>
        <w:t>2）石井净分公司与净水公司的视频监控局域网设备。</w:t>
      </w:r>
    </w:p>
    <w:p>
      <w:pPr>
        <w:pStyle w:val="2"/>
        <w:ind w:firstLine="560" w:firstLineChars="200"/>
        <w:rPr>
          <w:rFonts w:hint="eastAsia" w:ascii="仿宋_GB2312" w:hAnsi="Times New Roman" w:eastAsia="仿宋_GB2312" w:cs="Times New Roman"/>
          <w:b w:val="0"/>
          <w:bCs/>
          <w:color w:val="auto"/>
          <w:kern w:val="2"/>
          <w:sz w:val="28"/>
          <w:szCs w:val="28"/>
          <w:lang w:val="en-US" w:eastAsia="zh-CN" w:bidi="ar-SA"/>
        </w:rPr>
      </w:pPr>
      <w:r>
        <w:rPr>
          <w:rFonts w:hint="eastAsia" w:ascii="仿宋_GB2312" w:hAnsi="Times New Roman" w:eastAsia="仿宋_GB2312" w:cs="Times New Roman"/>
          <w:b w:val="0"/>
          <w:bCs/>
          <w:color w:val="auto"/>
          <w:kern w:val="2"/>
          <w:sz w:val="28"/>
          <w:szCs w:val="28"/>
          <w:lang w:val="en-US" w:eastAsia="zh-CN" w:bidi="ar-SA"/>
        </w:rPr>
        <w:t>3）后端系统</w:t>
      </w:r>
    </w:p>
    <w:p>
      <w:pPr>
        <w:pStyle w:val="2"/>
        <w:ind w:firstLine="560" w:firstLineChars="200"/>
        <w:rPr>
          <w:rFonts w:hint="eastAsia" w:ascii="仿宋_GB2312" w:hAnsi="Times New Roman" w:eastAsia="仿宋_GB2312" w:cs="Times New Roman"/>
          <w:b w:val="0"/>
          <w:bCs/>
          <w:color w:val="auto"/>
          <w:kern w:val="2"/>
          <w:sz w:val="28"/>
          <w:szCs w:val="28"/>
          <w:lang w:val="en-US" w:eastAsia="zh-CN" w:bidi="ar-SA"/>
        </w:rPr>
      </w:pPr>
      <w:r>
        <w:rPr>
          <w:rFonts w:hint="eastAsia" w:ascii="仿宋_GB2312" w:hAnsi="Times New Roman" w:eastAsia="仿宋_GB2312" w:cs="Times New Roman"/>
          <w:b w:val="0"/>
          <w:bCs/>
          <w:color w:val="auto"/>
          <w:kern w:val="2"/>
          <w:sz w:val="28"/>
          <w:szCs w:val="28"/>
          <w:lang w:val="en-US" w:eastAsia="zh-CN" w:bidi="ar-SA"/>
        </w:rPr>
        <w:t>综合管理平台、存储设备、流媒体服务器、交换机以及其它辅助设备的安装和调试，实现本项目新建/改造的厂区监控、生产区生产线和二期污泥干化中控室的高清视频图像接入综合监控管理系统，实现统一管理。</w:t>
      </w:r>
    </w:p>
    <w:p>
      <w:pPr>
        <w:pStyle w:val="2"/>
        <w:ind w:firstLine="560" w:firstLineChars="200"/>
        <w:rPr>
          <w:rFonts w:hint="eastAsia" w:ascii="仿宋_GB2312" w:hAnsi="Times New Roman" w:eastAsia="仿宋_GB2312" w:cs="Times New Roman"/>
          <w:b w:val="0"/>
          <w:bCs/>
          <w:color w:val="auto"/>
          <w:kern w:val="2"/>
          <w:sz w:val="28"/>
          <w:szCs w:val="28"/>
          <w:lang w:val="en-US" w:eastAsia="zh-CN" w:bidi="ar-SA"/>
        </w:rPr>
      </w:pPr>
      <w:r>
        <w:rPr>
          <w:rFonts w:hint="eastAsia" w:ascii="仿宋_GB2312" w:hAnsi="Times New Roman" w:eastAsia="仿宋_GB2312" w:cs="Times New Roman"/>
          <w:b w:val="0"/>
          <w:bCs/>
          <w:color w:val="auto"/>
          <w:kern w:val="2"/>
          <w:sz w:val="28"/>
          <w:szCs w:val="28"/>
          <w:lang w:val="en-US" w:eastAsia="zh-CN" w:bidi="ar-SA"/>
        </w:rPr>
        <w:t>4）系统整合</w:t>
      </w:r>
    </w:p>
    <w:p>
      <w:pPr>
        <w:pStyle w:val="2"/>
        <w:rPr>
          <w:rFonts w:hint="eastAsia" w:ascii="仿宋_GB2312" w:hAnsi="Times New Roman" w:eastAsia="仿宋_GB2312" w:cs="Times New Roman"/>
          <w:b w:val="0"/>
          <w:bCs/>
          <w:color w:val="auto"/>
          <w:kern w:val="2"/>
          <w:sz w:val="28"/>
          <w:szCs w:val="28"/>
          <w:lang w:val="en-US" w:eastAsia="zh-CN" w:bidi="ar-SA"/>
        </w:rPr>
      </w:pPr>
      <w:r>
        <w:rPr>
          <w:rFonts w:hint="eastAsia" w:ascii="仿宋_GB2312" w:hAnsi="Times New Roman" w:eastAsia="仿宋_GB2312" w:cs="Times New Roman"/>
          <w:b w:val="0"/>
          <w:bCs/>
          <w:color w:val="auto"/>
          <w:kern w:val="2"/>
          <w:sz w:val="28"/>
          <w:szCs w:val="28"/>
          <w:lang w:val="en-US" w:eastAsia="zh-CN" w:bidi="ar-SA"/>
        </w:rPr>
        <w:t>本项目对净水公司原视频综合管理平台升级改造，实现对厂区全部生产线二期污泥干化中控室视频监控系统的统一管理与视频调用。</w:t>
      </w:r>
    </w:p>
    <w:p>
      <w:pPr>
        <w:autoSpaceDE w:val="0"/>
        <w:autoSpaceDN w:val="0"/>
        <w:ind w:firstLine="560" w:firstLineChars="200"/>
        <w:rPr>
          <w:rFonts w:asciiTheme="majorEastAsia" w:hAnsiTheme="majorEastAsia" w:eastAsiaTheme="majorEastAsia"/>
          <w:b w:val="0"/>
          <w:color w:val="auto"/>
          <w:sz w:val="28"/>
          <w:szCs w:val="28"/>
          <w:highlight w:val="none"/>
        </w:rPr>
      </w:pPr>
      <w:r>
        <w:rPr>
          <w:rFonts w:hint="eastAsia" w:ascii="仿宋_GB2312" w:hAnsi="仿宋_GB2312" w:eastAsia="仿宋_GB2312" w:cs="仿宋_GB2312"/>
          <w:color w:val="000000"/>
          <w:sz w:val="28"/>
          <w:szCs w:val="28"/>
        </w:rPr>
        <w:t>工程</w:t>
      </w:r>
      <w:r>
        <w:rPr>
          <w:rFonts w:hint="eastAsia" w:ascii="仿宋_GB2312" w:hAnsi="仿宋_GB2312" w:eastAsia="仿宋_GB2312" w:cs="仿宋_GB2312"/>
          <w:color w:val="000000"/>
          <w:sz w:val="28"/>
          <w:szCs w:val="28"/>
          <w:lang w:val="en-US" w:eastAsia="zh-CN"/>
        </w:rPr>
        <w:t>量</w:t>
      </w:r>
      <w:r>
        <w:rPr>
          <w:rFonts w:hint="eastAsia" w:ascii="仿宋_GB2312" w:hAnsi="仿宋_GB2312" w:eastAsia="仿宋_GB2312" w:cs="仿宋_GB2312"/>
          <w:color w:val="000000"/>
          <w:sz w:val="28"/>
          <w:szCs w:val="28"/>
        </w:rPr>
        <w:t>清单</w:t>
      </w:r>
    </w:p>
    <w:tbl>
      <w:tblPr>
        <w:tblStyle w:val="21"/>
        <w:tblW w:w="71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1488"/>
        <w:gridCol w:w="3131"/>
        <w:gridCol w:w="595"/>
        <w:gridCol w:w="1050"/>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视频监控系统存 储扩容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硬盘录像机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2.规格：128路管理，24盘位</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2.类别:HDMI</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3.规格：10米</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鼠标信号延长器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1.鼠标信号延长器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1.将4台原有硬盘录像机管理的摄像头接到新增硬盘录像机，并做好配置调试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视频监控类改造</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枪机摄像头</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1.名称:枪机摄像头</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壁式摄像机支架</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1.名称:壁式摄像机支架</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显示设备</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1.显示屏，42寸</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视频控制设备</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1.名称:主控电脑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1.名称：四口P0E网络交换机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1.名称：八口POE网络交换机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2.规格：400*300*180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自动重合闸漏电 保护器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1.名称：自动重合闸漏电保护器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2.类别：超六类</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 DN25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1.名称：多股铜芯电缆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2.型号:RVV3*1.5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控制屏</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1.55寸拼接屏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2.拼接缝0. 88mm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六联操作台</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1.六联操作台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2.2400*640*750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拼接屏解码主机</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1.名称:拼接屏解码主机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1.名称：十六口 POE网络 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计算机应用、网络系统系统联调</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1.名称:计算机应用、网络系统系统联调</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计算机应用、网络系统试运行</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1.名称:计算机应用网络系统试运行</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
      <w:pPr>
        <w:pStyle w:val="20"/>
        <w:rPr>
          <w:rFonts w:hint="eastAsia" w:ascii="仿宋_GB2312" w:hAnsi="宋体" w:eastAsia="仿宋_GB2312" w:cs="宋体"/>
          <w:bCs/>
          <w:color w:val="auto"/>
          <w:kern w:val="0"/>
          <w:sz w:val="28"/>
          <w:szCs w:val="28"/>
          <w:highlight w:val="none"/>
        </w:rPr>
      </w:pPr>
      <w:r>
        <w:rPr>
          <w:rFonts w:asciiTheme="majorEastAsia" w:hAnsiTheme="majorEastAsia" w:eastAsiaTheme="majorEastAsia"/>
          <w:b w:val="0"/>
          <w:color w:val="auto"/>
          <w:sz w:val="28"/>
          <w:szCs w:val="28"/>
          <w:highlight w:val="none"/>
        </w:rPr>
        <w:t>6</w:t>
      </w:r>
      <w:bookmarkEnd w:id="101"/>
      <w:bookmarkEnd w:id="102"/>
      <w:bookmarkEnd w:id="103"/>
      <w:r>
        <w:rPr>
          <w:rFonts w:hint="eastAsia" w:cs="Times New Roman" w:asciiTheme="majorEastAsia" w:hAnsiTheme="majorEastAsia" w:eastAsiaTheme="majorEastAsia"/>
          <w:b w:val="0"/>
          <w:bCs/>
          <w:color w:val="auto"/>
          <w:kern w:val="2"/>
          <w:sz w:val="28"/>
          <w:szCs w:val="28"/>
          <w:highlight w:val="none"/>
          <w:lang w:val="en-US" w:eastAsia="zh-CN" w:bidi="ar-SA"/>
        </w:rPr>
        <w:t>项目其它要求</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（1）为方便厂区设备管理，本项目所有主材需与目前厂区现有的监控设备设施匹配、兼容。</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（2）对于本项目的监控设备，承包单位需提供接入净水公司监控中心的授权。</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4.国家标准、规范要求</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项目建设必须满足下述文件、国家及行业有关标准规范的要求（如有矛盾，以最新的文件为准）。</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（1）图像信息联网平台方面：</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1)《安全防范视频监控联网系统信息传输、交换、控制技术要求》（GB/T28181-2011）及补充文件</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2)《全国公安机关视频图像信息整合与共享工作任务书》（公科信[2012]11号）</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（2）安防视频监控系统方面：</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1)《安全防范系统通用图形符号》（GA/T75-2000）</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2)《视频安防监控系统技术要求》（GA/T367-2001）</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3)《安全防范工程技术规范》（GB50348-2004）</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4)《视频安防监控系统工程设计规范》（GB50395-2007）</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5)《视频图像文字标准规范》（GA/T751-2008）</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6)《民用闭路监视电视系统工程技术规范》(GB50198-2011)</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7)《远程视频监控系统的安全技术要求》（YD/T1666-2007）</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8)《安全防范监控数字视音频编解码技术要求》（GBT25724-2010）</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（3）视频监控图像质量方面：</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1)《电视视频通道测试方法》（GB3659-83）</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2)《彩色电视图像质量主观评价方法》（GB7401-1987）</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（4）视频系统网络方面：</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1)《计算机信息系统安全》（GA216.1－1999）</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2)《计算机软件开发规范》（GB8566-2007）</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3)《IP网络技术要求》（YD/T 1317-2004 ）</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4)《公用计算机互联网工程设计规范》（YD/T 5037-2005）</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5)《互联网网络安全设计暂行规定》（YD 5177-2009）</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（5）视频系统工程建设方面：</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1)《安全防范工程程序与要求》（GA/T75-1994）</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2)《智能建筑设计标准》 （GB/T50314-2015）</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3)《建筑物电子信息系统防雷技术规范》(GB50343-2012)</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4)《安全防范系统雷电浪涌防护技术要求》(GA/T670-2006)</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5)《建筑与建筑群综合布线系统工程设计规范》（GB/T50311-2007）</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6)《电子计算机机房设计规范》(GB50174-2008）</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7)《民用建筑电气设计规范》(JGJ 16-2008 )</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8)《建筑物防雷设计规范》(GB50057-2010)</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（6）工程验收方面：</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1)《安全防范系统验收规则》（GA308/2001）</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2)《建筑与建筑群综合布线系统工程验收规范》 (GB/T50312-2007)</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（7）地方标准：</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1)《高清视频系统建设技术指引》</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2)《广东省公共安全视频图像信息系统管理办法》</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3)《广东省安全技术防范管理条例》</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4)《广州市国民经济和社会发展第十三个五年规划纲要（2016—2020年）》</w:t>
      </w:r>
    </w:p>
    <w:p>
      <w:pPr>
        <w:pStyle w:val="2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《广州市公共安全视频系统管理规定》（市政府第1号令）</w:t>
      </w: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3"/>
        <w:rPr>
          <w:color w:val="auto"/>
          <w:highlight w:val="none"/>
        </w:rPr>
      </w:pPr>
      <w:bookmarkStart w:id="104" w:name="_Toc1284"/>
      <w:bookmarkStart w:id="105" w:name="_Toc23330"/>
      <w:bookmarkStart w:id="106" w:name="_Toc4680"/>
      <w:bookmarkStart w:id="107" w:name="_Toc12135"/>
      <w:bookmarkStart w:id="108" w:name="_Toc537"/>
      <w:bookmarkStart w:id="109" w:name="_Toc1496"/>
      <w:bookmarkStart w:id="110" w:name="_Toc18538"/>
      <w:bookmarkStart w:id="111" w:name="_Toc29835"/>
      <w:bookmarkStart w:id="112" w:name="_Toc15570"/>
      <w:bookmarkStart w:id="113" w:name="_Toc23353"/>
      <w:bookmarkStart w:id="114" w:name="_Toc2592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P6Him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1/wZkDSxf+&#10;89O3Xx8/3335cff9K7vK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z+h4p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eeAMX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bPCvUBFxS4dtt42mHYxkz30ESb/0SEHYqqx7Oq6pCYoMOXs/l8RnqLB1f1&#10;mBciptfKW5aNmmOKoNsurb1zdHU+ToqosH+DiSpT4kNCLmoc6zP8dEbg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XngD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104"/>
      <w:bookmarkEnd w:id="105"/>
      <w:bookmarkEnd w:id="106"/>
      <w:bookmarkEnd w:id="107"/>
      <w:bookmarkEnd w:id="108"/>
      <w:bookmarkEnd w:id="109"/>
      <w:bookmarkEnd w:id="110"/>
      <w:bookmarkEnd w:id="111"/>
      <w:bookmarkEnd w:id="112"/>
      <w:bookmarkEnd w:id="113"/>
      <w:bookmarkEnd w:id="114"/>
    </w:p>
    <w:p>
      <w:pPr>
        <w:pStyle w:val="3"/>
        <w:ind w:firstLine="3960" w:firstLineChars="900"/>
        <w:jc w:val="both"/>
        <w:rPr>
          <w:color w:val="auto"/>
          <w:highlight w:val="none"/>
        </w:rPr>
      </w:pPr>
      <w:bookmarkStart w:id="115" w:name="_Toc12968"/>
      <w:bookmarkStart w:id="116" w:name="_Toc22797"/>
      <w:bookmarkStart w:id="117" w:name="_Toc12980"/>
      <w:bookmarkStart w:id="118" w:name="_Toc22501"/>
      <w:bookmarkStart w:id="119" w:name="_Toc88209949"/>
      <w:bookmarkStart w:id="120" w:name="_Toc8183"/>
      <w:bookmarkStart w:id="121" w:name="_Toc12721"/>
      <w:bookmarkStart w:id="122" w:name="_Toc87616386"/>
      <w:bookmarkStart w:id="123" w:name="_Toc323"/>
      <w:bookmarkStart w:id="124" w:name="_Toc13309"/>
      <w:bookmarkStart w:id="125" w:name="_Toc19686"/>
      <w:bookmarkStart w:id="126" w:name="_Toc19088"/>
      <w:bookmarkStart w:id="127" w:name="_Toc1375"/>
      <w:r>
        <w:rPr>
          <w:rFonts w:hint="eastAsia"/>
          <w:color w:val="auto"/>
          <w:highlight w:val="none"/>
        </w:rPr>
        <w:t>合同</w:t>
      </w:r>
      <w:bookmarkEnd w:id="115"/>
      <w:bookmarkEnd w:id="116"/>
      <w:bookmarkEnd w:id="117"/>
      <w:bookmarkEnd w:id="118"/>
      <w:bookmarkEnd w:id="119"/>
      <w:bookmarkEnd w:id="120"/>
      <w:bookmarkEnd w:id="121"/>
      <w:bookmarkEnd w:id="122"/>
      <w:bookmarkEnd w:id="123"/>
      <w:bookmarkEnd w:id="124"/>
      <w:bookmarkEnd w:id="125"/>
      <w:bookmarkEnd w:id="126"/>
      <w:bookmarkEnd w:id="12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pStyle w:val="20"/>
        <w:ind w:left="0" w:leftChars="0" w:firstLine="0" w:firstLineChars="0"/>
        <w:rPr>
          <w:rFonts w:eastAsia="仿宋_GB2312" w:cs="仿宋_GB2312" w:asciiTheme="majorHAnsi" w:hAnsiTheme="majorHAnsi"/>
          <w:color w:val="auto"/>
          <w:sz w:val="52"/>
          <w:szCs w:val="52"/>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400" w:lineRule="atLeast"/>
        <w:jc w:val="center"/>
        <w:rPr>
          <w:rFonts w:ascii="宋体" w:hAnsi="宋体" w:eastAsia="宋体" w:cs="Times New Roman"/>
          <w:bCs/>
          <w:color w:val="auto"/>
          <w:sz w:val="28"/>
          <w:szCs w:val="24"/>
          <w:highlight w:val="none"/>
        </w:rPr>
      </w:pPr>
      <w:r>
        <w:rPr>
          <w:rFonts w:hint="eastAsia" w:ascii="宋体" w:hAnsi="宋体" w:eastAsia="宋体" w:cs="Times New Roman"/>
          <w:bCs/>
          <w:color w:val="auto"/>
          <w:sz w:val="28"/>
          <w:szCs w:val="24"/>
          <w:highlight w:val="none"/>
        </w:rPr>
        <w:t>（示范文本）</w:t>
      </w:r>
    </w:p>
    <w:p>
      <w:pPr>
        <w:spacing w:line="400" w:lineRule="atLeast"/>
        <w:jc w:val="center"/>
        <w:rPr>
          <w:rFonts w:ascii="宋体" w:hAnsi="宋体" w:eastAsia="宋体" w:cs="Times New Roman"/>
          <w:b/>
          <w:color w:val="auto"/>
          <w:sz w:val="28"/>
          <w:szCs w:val="24"/>
          <w:highlight w:val="none"/>
        </w:rPr>
      </w:pPr>
    </w:p>
    <w:p>
      <w:pPr>
        <w:spacing w:line="400" w:lineRule="atLeast"/>
        <w:jc w:val="center"/>
        <w:rPr>
          <w:rFonts w:ascii="宋体" w:hAnsi="宋体" w:eastAsia="宋体" w:cs="Times New Roman"/>
          <w:b/>
          <w:color w:val="auto"/>
          <w:sz w:val="28"/>
          <w:szCs w:val="24"/>
          <w:highlight w:val="none"/>
        </w:rPr>
      </w:pPr>
    </w:p>
    <w:p>
      <w:pPr>
        <w:spacing w:line="0" w:lineRule="atLeast"/>
        <w:rPr>
          <w:rFonts w:ascii="宋体" w:hAnsi="宋体" w:eastAsia="宋体" w:cs="Times New Roman"/>
          <w:b/>
          <w:color w:val="auto"/>
          <w:sz w:val="30"/>
          <w:szCs w:val="24"/>
          <w:highlight w:val="none"/>
        </w:rPr>
      </w:pPr>
    </w:p>
    <w:p>
      <w:pPr>
        <w:spacing w:line="0" w:lineRule="atLeast"/>
        <w:rPr>
          <w:rFonts w:ascii="仿宋_GB2312" w:hAnsi="宋体" w:eastAsia="仿宋_GB2312" w:cs="Times New Roman"/>
          <w:b/>
          <w:color w:val="auto"/>
          <w:sz w:val="30"/>
          <w:szCs w:val="30"/>
          <w:highlight w:val="none"/>
        </w:rPr>
      </w:pPr>
    </w:p>
    <w:p>
      <w:pPr>
        <w:spacing w:line="0" w:lineRule="atLeast"/>
        <w:ind w:left="1506" w:hanging="1506" w:hangingChars="500"/>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p>
    <w:p>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b/>
          <w:color w:val="auto"/>
          <w:sz w:val="30"/>
          <w:szCs w:val="30"/>
          <w:highlight w:val="none"/>
        </w:rPr>
        <w:t>项目</w:t>
      </w:r>
      <w:r>
        <w:rPr>
          <w:rFonts w:hint="eastAsia" w:ascii="宋体" w:hAnsi="宋体" w:eastAsia="宋体" w:cs="宋体"/>
          <w:b/>
          <w:color w:val="auto"/>
          <w:kern w:val="0"/>
          <w:sz w:val="30"/>
          <w:szCs w:val="30"/>
          <w:highlight w:val="none"/>
        </w:rPr>
        <w:t>编号</w:t>
      </w:r>
      <w:r>
        <w:rPr>
          <w:rFonts w:hint="eastAsia" w:ascii="宋体" w:hAnsi="宋体" w:eastAsia="宋体" w:cs="宋体"/>
          <w:b/>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     ]    号</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ascii="宋体" w:hAnsi="宋体" w:eastAsia="宋体" w:cs="宋体"/>
          <w:b/>
          <w:color w:val="auto"/>
          <w:sz w:val="30"/>
          <w:szCs w:val="24"/>
          <w:highlight w:val="none"/>
        </w:rPr>
      </w:pPr>
      <w:r>
        <w:rPr>
          <w:rFonts w:hint="eastAsia" w:ascii="宋体" w:hAnsi="宋体" w:eastAsia="宋体" w:cs="宋体"/>
          <w:b/>
          <w:color w:val="auto"/>
          <w:sz w:val="30"/>
          <w:szCs w:val="24"/>
          <w:highlight w:val="none"/>
        </w:rPr>
        <w:t>签约地点：广州市</w:t>
      </w: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 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项目概况、项目承包范围</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2.1项目名称：</w:t>
      </w:r>
      <w:r>
        <w:rPr>
          <w:rFonts w:hint="eastAsia" w:ascii="宋体" w:hAnsi="宋体" w:eastAsia="宋体" w:cs="宋体"/>
          <w:color w:val="auto"/>
          <w:sz w:val="24"/>
          <w:szCs w:val="24"/>
          <w:highlight w:val="none"/>
          <w:u w:val="single"/>
          <w:lang w:eastAsia="zh-CN"/>
        </w:rPr>
        <w:t>石井净分公司2022年视频监控类改造项目</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2.2项目地点：</w:t>
      </w:r>
      <w:r>
        <w:rPr>
          <w:rFonts w:hint="eastAsia" w:ascii="宋体" w:hAnsi="宋体" w:eastAsia="宋体" w:cs="宋体"/>
          <w:color w:val="auto"/>
          <w:sz w:val="24"/>
          <w:szCs w:val="24"/>
          <w:highlight w:val="none"/>
          <w:u w:val="single"/>
        </w:rPr>
        <w:t xml:space="preserve"> 广州市区。</w:t>
      </w:r>
    </w:p>
    <w:p>
      <w:pPr>
        <w:spacing w:line="384" w:lineRule="auto"/>
        <w:ind w:firstLine="480" w:firstLineChars="200"/>
        <w:rPr>
          <w:rFonts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2.3项目内容：</w:t>
      </w:r>
      <w:r>
        <w:rPr>
          <w:rFonts w:hint="eastAsia" w:ascii="宋体" w:hAnsi="宋体" w:eastAsia="宋体" w:cs="宋体"/>
          <w:color w:val="auto"/>
          <w:sz w:val="24"/>
          <w:szCs w:val="24"/>
          <w:highlight w:val="none"/>
          <w:u w:val="single"/>
          <w:lang w:val="en-US" w:eastAsia="zh-CN"/>
        </w:rPr>
        <w:t>对石井净</w:t>
      </w:r>
      <w:r>
        <w:rPr>
          <w:rFonts w:hint="eastAsia" w:ascii="宋体" w:hAnsi="宋体" w:eastAsia="宋体" w:cs="宋体"/>
          <w:color w:val="auto"/>
          <w:sz w:val="24"/>
          <w:szCs w:val="24"/>
          <w:highlight w:val="none"/>
          <w:u w:val="single"/>
        </w:rPr>
        <w:t>水厂</w:t>
      </w:r>
      <w:r>
        <w:rPr>
          <w:rFonts w:hint="eastAsia" w:ascii="宋体" w:hAnsi="宋体" w:eastAsia="宋体" w:cs="宋体"/>
          <w:color w:val="auto"/>
          <w:sz w:val="24"/>
          <w:szCs w:val="24"/>
          <w:highlight w:val="none"/>
          <w:u w:val="single"/>
          <w:lang w:val="en-US" w:eastAsia="zh-CN"/>
        </w:rPr>
        <w:t>视频监控系统进行</w:t>
      </w:r>
      <w:r>
        <w:rPr>
          <w:rFonts w:hint="eastAsia" w:ascii="宋体" w:hAnsi="宋体" w:eastAsia="宋体" w:cs="宋体"/>
          <w:color w:val="auto"/>
          <w:sz w:val="24"/>
          <w:szCs w:val="24"/>
          <w:highlight w:val="none"/>
          <w:u w:val="single"/>
        </w:rPr>
        <w:t>更新改造</w:t>
      </w:r>
      <w:r>
        <w:rPr>
          <w:rFonts w:hint="eastAsia" w:ascii="仿宋_GB2312" w:eastAsia="仿宋_GB2312"/>
          <w:color w:val="auto"/>
          <w:sz w:val="28"/>
          <w:szCs w:val="28"/>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0"/>
        <w:rPr>
          <w:color w:val="auto"/>
          <w:highlight w:val="none"/>
        </w:rPr>
      </w:pPr>
    </w:p>
    <w:tbl>
      <w:tblPr>
        <w:tblStyle w:val="21"/>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参数要求</w:t>
            </w:r>
          </w:p>
        </w:tc>
        <w:tc>
          <w:tcPr>
            <w:tcW w:w="1305"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63" w:type="dxa"/>
            <w:tcBorders>
              <w:lef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bl>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4"/>
          <w:szCs w:val="24"/>
          <w:highlight w:val="none"/>
        </w:rPr>
        <w:t>包工、包料、包工期、包质量、包安全、包文明施工。综合单价包干、项目措施费包干。（单价包干要求附工程量报价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A8"/>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rPr>
        <w:t>人民币…元</w:t>
      </w:r>
      <w:r>
        <w:rPr>
          <w:rFonts w:ascii="宋体" w:hAnsi="宋体" w:eastAsia="宋体" w:cs="宋体"/>
          <w:color w:val="auto"/>
          <w:sz w:val="24"/>
          <w:szCs w:val="24"/>
          <w:highlight w:val="none"/>
          <w:u w:val="single"/>
        </w:rPr>
        <w:t>/m</w:t>
      </w:r>
      <w:r>
        <w:rPr>
          <w:rFonts w:ascii="宋体" w:hAnsi="宋体" w:eastAsia="宋体" w:cs="宋体"/>
          <w:color w:val="auto"/>
          <w:sz w:val="24"/>
          <w:szCs w:val="24"/>
          <w:highlight w:val="none"/>
          <w:u w:val="single"/>
          <w:vertAlign w:val="superscript"/>
        </w:rPr>
        <w:t>3</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大写：…</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eastAsia="宋体" w:cs="宋体"/>
          <w:color w:val="auto"/>
          <w:sz w:val="24"/>
          <w:szCs w:val="24"/>
          <w:highlight w:val="none"/>
        </w:rPr>
      </w:pP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万元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9</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autoSpaceDE w:val="0"/>
        <w:autoSpaceDN w:val="0"/>
        <w:adjustRightInd w:val="0"/>
        <w:jc w:val="left"/>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hint="eastAsia" w:ascii="宋体" w:hAnsi="宋体" w:eastAsia="宋体" w:cs="宋体"/>
          <w:color w:val="auto"/>
          <w:sz w:val="24"/>
          <w:szCs w:val="24"/>
          <w:highlight w:val="none"/>
          <w:u w:val="single"/>
        </w:rPr>
        <w:t xml:space="preserve">  3</w:t>
      </w:r>
      <w:r>
        <w:rPr>
          <w:rFonts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hint="eastAsia" w:ascii="宋体" w:hAnsi="宋体" w:eastAsia="宋体" w:cs="宋体"/>
          <w:bCs/>
          <w:color w:val="auto"/>
          <w:sz w:val="24"/>
          <w:szCs w:val="24"/>
          <w:highlight w:val="none"/>
          <w:u w:val="single"/>
        </w:rPr>
        <w:t>1</w:t>
      </w:r>
      <w:r>
        <w:rPr>
          <w:rFonts w:ascii="宋体" w:hAnsi="宋体" w:eastAsia="宋体" w:cs="宋体"/>
          <w:bCs/>
          <w:color w:val="auto"/>
          <w:sz w:val="24"/>
          <w:szCs w:val="24"/>
          <w:highlight w:val="none"/>
          <w:u w:val="single"/>
        </w:rPr>
        <w:t>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topLinePunct/>
        <w:autoSpaceDE/>
        <w:autoSpaceDN/>
        <w:adjustRightInd/>
        <w:spacing w:line="500" w:lineRule="exact"/>
        <w:ind w:firstLine="480" w:firstLineChars="200"/>
        <w:jc w:val="left"/>
        <w:rPr>
          <w:rFonts w:hint="eastAsia" w:asciiTheme="minorEastAsia" w:hAnsiTheme="minorEastAsia" w:cstheme="minorEastAsia"/>
          <w:color w:val="auto"/>
          <w:kern w:val="2"/>
          <w:sz w:val="24"/>
          <w:szCs w:val="24"/>
          <w:highlight w:val="none"/>
        </w:rPr>
      </w:pPr>
      <w:r>
        <w:rPr>
          <w:rFonts w:hint="eastAsia" w:asciiTheme="minorEastAsia" w:hAnsiTheme="minorEastAsia" w:cstheme="minorEastAsia"/>
          <w:color w:val="auto"/>
          <w:kern w:val="2"/>
          <w:sz w:val="24"/>
          <w:szCs w:val="24"/>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5.9在合同有效期内，乙方自愿接受甲方按《广州市净水有限公司经营建设项目参建企业不诚信行为管理办法》、《营运项目承包单位日常履约考评参照表（安全）》处理，具体处理标准详见附件3。</w:t>
      </w:r>
    </w:p>
    <w:p>
      <w:pPr>
        <w:autoSpaceDE w:val="0"/>
        <w:autoSpaceDN w:val="0"/>
        <w:adjustRightInd w:val="0"/>
        <w:jc w:val="left"/>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材料及设备供应</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8.1</w:t>
      </w:r>
      <w:r>
        <w:rPr>
          <w:rFonts w:hint="eastAsia" w:ascii="宋体" w:hAnsi="宋体" w:eastAsia="宋体" w:cs="宋体"/>
          <w:bCs/>
          <w:color w:val="auto"/>
          <w:sz w:val="24"/>
          <w:szCs w:val="24"/>
          <w:highlight w:val="none"/>
        </w:rPr>
        <w:t>预付款的支付：</w:t>
      </w:r>
      <w:r>
        <w:rPr>
          <w:rFonts w:ascii="宋体" w:hAnsi="宋体" w:eastAsia="宋体" w:cs="宋体"/>
          <w:bCs/>
          <w:color w:val="auto"/>
          <w:sz w:val="24"/>
          <w:highlight w:val="none"/>
        </w:rPr>
        <w:sym w:font="Wingdings" w:char="00FE"/>
      </w:r>
      <w:r>
        <w:rPr>
          <w:rFonts w:hint="eastAsia" w:ascii="宋体" w:hAnsi="宋体" w:eastAsia="宋体" w:cs="宋体"/>
          <w:bCs/>
          <w:color w:val="auto"/>
          <w:sz w:val="24"/>
          <w:szCs w:val="24"/>
          <w:highlight w:val="none"/>
        </w:rPr>
        <w:t>无；</w:t>
      </w:r>
    </w:p>
    <w:p>
      <w:pPr>
        <w:pStyle w:val="20"/>
        <w:rPr>
          <w:rFonts w:hint="eastAsia" w:eastAsia="宋体" w:cs="宋体"/>
          <w:color w:val="auto"/>
          <w:kern w:val="2"/>
          <w:highlight w:val="none"/>
          <w:u w:val="none"/>
        </w:rPr>
      </w:pPr>
      <w:r>
        <w:rPr>
          <w:rFonts w:hint="eastAsia" w:eastAsia="宋体" w:cs="宋体"/>
          <w:color w:val="auto"/>
          <w:kern w:val="2"/>
          <w:highlight w:val="none"/>
        </w:rPr>
        <w:t>8.2</w:t>
      </w:r>
      <w:r>
        <w:rPr>
          <w:rFonts w:hint="eastAsia" w:eastAsia="宋体" w:cs="宋体"/>
          <w:color w:val="auto"/>
          <w:kern w:val="2"/>
          <w:highlight w:val="none"/>
          <w:lang w:val="en-US" w:eastAsia="zh-CN"/>
        </w:rPr>
        <w:t>在收到</w:t>
      </w:r>
      <w:r>
        <w:rPr>
          <w:rFonts w:hint="eastAsia" w:ascii="宋体" w:hAnsi="宋体" w:eastAsia="宋体" w:cs="宋体"/>
          <w:color w:val="auto"/>
          <w:kern w:val="2"/>
          <w:sz w:val="24"/>
          <w:szCs w:val="24"/>
          <w:highlight w:val="none"/>
        </w:rPr>
        <w:t>甲方发出的开工报告/通知</w:t>
      </w:r>
      <w:r>
        <w:rPr>
          <w:rFonts w:hint="eastAsia" w:eastAsia="宋体" w:cs="宋体"/>
          <w:color w:val="auto"/>
          <w:kern w:val="2"/>
          <w:sz w:val="24"/>
          <w:szCs w:val="24"/>
          <w:highlight w:val="none"/>
          <w:lang w:val="en-US" w:eastAsia="zh-CN"/>
        </w:rPr>
        <w:t>之日</w:t>
      </w:r>
      <w:r>
        <w:rPr>
          <w:rFonts w:hint="eastAsia" w:eastAsia="宋体" w:cs="宋体"/>
          <w:color w:val="auto"/>
          <w:kern w:val="2"/>
          <w:highlight w:val="none"/>
        </w:rPr>
        <w:t>起10个工作日</w:t>
      </w:r>
      <w:r>
        <w:rPr>
          <w:rFonts w:hint="eastAsia" w:eastAsia="宋体" w:cs="宋体"/>
          <w:color w:val="auto"/>
          <w:kern w:val="2"/>
          <w:highlight w:val="none"/>
          <w:lang w:val="en-US" w:eastAsia="zh-CN"/>
        </w:rPr>
        <w:t>内</w:t>
      </w:r>
      <w:r>
        <w:rPr>
          <w:rFonts w:hint="eastAsia" w:eastAsia="宋体" w:cs="宋体"/>
          <w:color w:val="auto"/>
          <w:kern w:val="2"/>
          <w:highlight w:val="none"/>
        </w:rPr>
        <w:t>完成现场勘查并出具施工图，所提供施工图纸设计并经甲方确认后15个工作日内，</w:t>
      </w:r>
      <w:r>
        <w:rPr>
          <w:rFonts w:hint="eastAsia" w:eastAsia="宋体" w:cs="宋体"/>
          <w:bCs w:val="0"/>
          <w:color w:val="auto"/>
          <w:kern w:val="2"/>
          <w:highlight w:val="none"/>
        </w:rPr>
        <w:t>甲方支付合同</w:t>
      </w:r>
      <w:r>
        <w:rPr>
          <w:rFonts w:hint="eastAsia" w:eastAsia="宋体" w:cs="宋体"/>
          <w:color w:val="auto"/>
          <w:kern w:val="2"/>
          <w:highlight w:val="none"/>
        </w:rPr>
        <w:t>暂定总价</w:t>
      </w:r>
      <w:r>
        <w:rPr>
          <w:rFonts w:hint="eastAsia" w:eastAsia="宋体" w:cs="宋体"/>
          <w:bCs w:val="0"/>
          <w:color w:val="auto"/>
          <w:kern w:val="2"/>
          <w:highlight w:val="none"/>
        </w:rPr>
        <w:t>的</w:t>
      </w:r>
      <w:r>
        <w:rPr>
          <w:rFonts w:hint="eastAsia" w:eastAsia="宋体" w:cs="宋体"/>
          <w:bCs w:val="0"/>
          <w:color w:val="auto"/>
          <w:kern w:val="2"/>
          <w:highlight w:val="none"/>
          <w:u w:val="none"/>
        </w:rPr>
        <w:t>（30%）</w:t>
      </w:r>
      <w:r>
        <w:rPr>
          <w:rFonts w:hint="eastAsia" w:eastAsia="宋体" w:cs="宋体"/>
          <w:color w:val="auto"/>
          <w:kern w:val="2"/>
          <w:highlight w:val="none"/>
        </w:rPr>
        <w:t>即</w:t>
      </w:r>
      <w:r>
        <w:rPr>
          <w:rFonts w:hint="eastAsia" w:eastAsia="宋体" w:cs="宋体"/>
          <w:color w:val="auto"/>
          <w:kern w:val="2"/>
          <w:highlight w:val="none"/>
          <w:u w:val="none"/>
        </w:rPr>
        <w:t>…元给乙方。</w:t>
      </w:r>
    </w:p>
    <w:p>
      <w:pPr>
        <w:pStyle w:val="20"/>
        <w:rPr>
          <w:rFonts w:hint="eastAsia" w:eastAsia="宋体" w:cs="宋体"/>
          <w:color w:val="auto"/>
          <w:kern w:val="2"/>
          <w:highlight w:val="none"/>
          <w:u w:val="none"/>
        </w:rPr>
      </w:pPr>
      <w:r>
        <w:rPr>
          <w:rFonts w:hint="eastAsia" w:eastAsia="宋体" w:cs="宋体"/>
          <w:color w:val="auto"/>
          <w:kern w:val="2"/>
          <w:highlight w:val="none"/>
          <w:u w:val="none"/>
        </w:rPr>
        <w:t>8.3 甲方确认施工图</w:t>
      </w:r>
      <w:r>
        <w:rPr>
          <w:rFonts w:hint="eastAsia" w:eastAsia="宋体" w:cs="宋体"/>
          <w:color w:val="auto"/>
          <w:kern w:val="2"/>
          <w:highlight w:val="none"/>
          <w:u w:val="none"/>
          <w:lang w:val="en-US" w:eastAsia="zh-CN"/>
        </w:rPr>
        <w:t>后</w:t>
      </w:r>
      <w:r>
        <w:rPr>
          <w:rFonts w:hint="eastAsia" w:eastAsia="宋体" w:cs="宋体"/>
          <w:color w:val="auto"/>
          <w:kern w:val="2"/>
          <w:highlight w:val="none"/>
          <w:u w:val="none"/>
        </w:rPr>
        <w:t>起20个工作日内乙方须保证项目所需货物全部到货，完成设备安装调试后，提供测试报告</w:t>
      </w:r>
      <w:r>
        <w:rPr>
          <w:rFonts w:hint="eastAsia" w:eastAsia="宋体" w:cs="宋体"/>
          <w:color w:val="auto"/>
          <w:kern w:val="2"/>
          <w:highlight w:val="none"/>
        </w:rPr>
        <w:t>并经甲方确认后15个工作日内，</w:t>
      </w:r>
      <w:r>
        <w:rPr>
          <w:rFonts w:hint="eastAsia" w:eastAsia="宋体" w:cs="宋体"/>
          <w:bCs w:val="0"/>
          <w:color w:val="auto"/>
          <w:kern w:val="2"/>
          <w:highlight w:val="none"/>
        </w:rPr>
        <w:t>甲方支付合同</w:t>
      </w:r>
      <w:r>
        <w:rPr>
          <w:rFonts w:hint="eastAsia" w:eastAsia="宋体" w:cs="宋体"/>
          <w:color w:val="auto"/>
          <w:kern w:val="2"/>
          <w:highlight w:val="none"/>
        </w:rPr>
        <w:t>暂定总价</w:t>
      </w:r>
      <w:r>
        <w:rPr>
          <w:rFonts w:hint="eastAsia" w:eastAsia="宋体" w:cs="宋体"/>
          <w:bCs w:val="0"/>
          <w:color w:val="auto"/>
          <w:kern w:val="2"/>
          <w:highlight w:val="none"/>
        </w:rPr>
        <w:t>的</w:t>
      </w:r>
      <w:r>
        <w:rPr>
          <w:rFonts w:hint="eastAsia" w:eastAsia="宋体" w:cs="宋体"/>
          <w:bCs w:val="0"/>
          <w:color w:val="auto"/>
          <w:kern w:val="2"/>
          <w:highlight w:val="none"/>
          <w:u w:val="none"/>
        </w:rPr>
        <w:t>（60%）</w:t>
      </w:r>
      <w:r>
        <w:rPr>
          <w:rFonts w:hint="eastAsia" w:eastAsia="宋体" w:cs="宋体"/>
          <w:color w:val="auto"/>
          <w:kern w:val="2"/>
          <w:highlight w:val="none"/>
        </w:rPr>
        <w:t>即</w:t>
      </w:r>
      <w:r>
        <w:rPr>
          <w:rFonts w:hint="eastAsia" w:eastAsia="宋体" w:cs="宋体"/>
          <w:color w:val="auto"/>
          <w:kern w:val="2"/>
          <w:highlight w:val="none"/>
          <w:u w:val="none"/>
        </w:rPr>
        <w:t>…元给乙方。</w:t>
      </w:r>
    </w:p>
    <w:p>
      <w:pPr>
        <w:spacing w:line="384"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u w:val="none"/>
        </w:rPr>
        <w:t>项目验收合格后，由乙方提交申请支付资料 15 个工作日内，甲方支付至合同暂定总价的80％即 …万元给乙方。</w:t>
      </w:r>
      <w:r>
        <w:rPr>
          <w:rFonts w:hint="eastAsia" w:ascii="宋体" w:hAnsi="宋体" w:eastAsia="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8.4.1</w:t>
      </w:r>
      <w:r>
        <w:rPr>
          <w:rFonts w:hint="eastAsia" w:ascii="宋体" w:hAnsi="宋体" w:eastAsia="宋体" w:cs="宋体"/>
          <w:color w:val="auto"/>
          <w:sz w:val="24"/>
          <w:szCs w:val="24"/>
          <w:highlight w:val="none"/>
          <w:u w:val="single"/>
        </w:rPr>
        <w:t>项目验收合格后，</w:t>
      </w:r>
      <w:r>
        <w:rPr>
          <w:rFonts w:hint="eastAsia" w:ascii="宋体" w:hAnsi="宋体" w:eastAsia="宋体" w:cs="宋体"/>
          <w:color w:val="auto"/>
          <w:sz w:val="24"/>
          <w:szCs w:val="24"/>
          <w:highlight w:val="none"/>
        </w:rPr>
        <w:t>经甲方或甲方委托有资质第三方机构审核后，由乙方提交申请支付资料</w:t>
      </w:r>
      <w:r>
        <w:rPr>
          <w:rFonts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个工作日内，甲方支付至合同结算价的</w:t>
      </w:r>
      <w:r>
        <w:rPr>
          <w:rFonts w:ascii="宋体" w:hAnsi="宋体" w:eastAsia="宋体" w:cs="宋体"/>
          <w:color w:val="auto"/>
          <w:sz w:val="24"/>
          <w:szCs w:val="24"/>
          <w:highlight w:val="none"/>
        </w:rPr>
        <w:t>95%</w:t>
      </w:r>
      <w:r>
        <w:rPr>
          <w:rFonts w:hint="eastAsia" w:ascii="宋体" w:hAnsi="宋体" w:eastAsia="宋体" w:cs="宋体"/>
          <w:color w:val="auto"/>
          <w:sz w:val="24"/>
          <w:szCs w:val="24"/>
          <w:highlight w:val="none"/>
        </w:rPr>
        <w:t>。</w:t>
      </w:r>
    </w:p>
    <w:p>
      <w:pPr>
        <w:spacing w:line="384" w:lineRule="auto"/>
        <w:ind w:firstLine="480" w:firstLineChars="200"/>
        <w:outlineLvl w:val="1"/>
        <w:rPr>
          <w:rFonts w:ascii="Times New Roman" w:hAnsi="宋体" w:eastAsia="宋体" w:cs="宋体"/>
          <w:color w:val="auto"/>
          <w:sz w:val="24"/>
          <w:szCs w:val="24"/>
          <w:highlight w:val="none"/>
        </w:rPr>
      </w:pPr>
      <w:r>
        <w:rPr>
          <w:rFonts w:ascii="宋体" w:hAnsi="宋体" w:eastAsia="宋体" w:cs="宋体"/>
          <w:color w:val="auto"/>
          <w:sz w:val="24"/>
          <w:szCs w:val="24"/>
          <w:highlight w:val="none"/>
        </w:rPr>
        <w:t>8.4.</w:t>
      </w:r>
      <w:r>
        <w:rPr>
          <w:rFonts w:hint="eastAsia" w:ascii="宋体" w:hAnsi="宋体" w:eastAsia="宋体" w:cs="宋体"/>
          <w:color w:val="auto"/>
          <w:sz w:val="24"/>
          <w:szCs w:val="24"/>
          <w:highlight w:val="none"/>
        </w:rPr>
        <w:t>2</w:t>
      </w:r>
      <w:r>
        <w:rPr>
          <w:rFonts w:hint="eastAsia" w:ascii="Times New Roman" w:hAnsi="宋体" w:eastAsia="宋体" w:cs="宋体"/>
          <w:color w:val="auto"/>
          <w:sz w:val="24"/>
          <w:szCs w:val="24"/>
          <w:highlight w:val="none"/>
        </w:rPr>
        <w:t>质保期按合同第十条规定执行，质保期满后且乙方不存在违约情形，由乙方提交申请质保金退还资料</w:t>
      </w:r>
      <w:r>
        <w:rPr>
          <w:rFonts w:ascii="Times New Roman" w:hAnsi="宋体" w:eastAsia="宋体" w:cs="宋体"/>
          <w:color w:val="auto"/>
          <w:sz w:val="24"/>
          <w:szCs w:val="24"/>
          <w:highlight w:val="none"/>
          <w:u w:val="single"/>
        </w:rPr>
        <w:t xml:space="preserve"> 15 </w:t>
      </w:r>
      <w:r>
        <w:rPr>
          <w:rFonts w:hint="eastAsia" w:ascii="Times New Roman" w:hAnsi="宋体" w:eastAsia="宋体" w:cs="宋体"/>
          <w:color w:val="auto"/>
          <w:sz w:val="24"/>
          <w:szCs w:val="24"/>
          <w:highlight w:val="none"/>
        </w:rPr>
        <w:t>个工作日内，甲方支付合同结算价的</w:t>
      </w:r>
      <w:r>
        <w:rPr>
          <w:rFonts w:ascii="Times New Roman" w:hAnsi="宋体" w:eastAsia="宋体" w:cs="宋体"/>
          <w:color w:val="auto"/>
          <w:sz w:val="24"/>
          <w:szCs w:val="24"/>
          <w:highlight w:val="none"/>
        </w:rPr>
        <w:t>5</w:t>
      </w:r>
      <w:r>
        <w:rPr>
          <w:rFonts w:hint="eastAsia" w:ascii="Times New Roman" w:hAnsi="宋体" w:eastAsia="宋体" w:cs="宋体"/>
          <w:color w:val="auto"/>
          <w:sz w:val="24"/>
          <w:szCs w:val="24"/>
          <w:highlight w:val="none"/>
        </w:rPr>
        <w:t>％（质保金）给乙方（无息）。</w:t>
      </w:r>
    </w:p>
    <w:p>
      <w:pPr>
        <w:spacing w:line="384" w:lineRule="auto"/>
        <w:ind w:firstLine="480" w:firstLineChars="20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.3本项目工程款的支付单位为：</w:t>
      </w:r>
      <w:r>
        <w:rPr>
          <w:rFonts w:hint="eastAsia" w:ascii="宋体" w:hAnsi="宋体" w:eastAsia="宋体" w:cs="宋体"/>
          <w:color w:val="auto"/>
          <w:sz w:val="24"/>
          <w:szCs w:val="24"/>
          <w:highlight w:val="none"/>
          <w:u w:val="single"/>
        </w:rPr>
        <w:t xml:space="preserve"> … </w:t>
      </w:r>
    </w:p>
    <w:p>
      <w:pPr>
        <w:spacing w:line="384" w:lineRule="auto"/>
        <w:ind w:firstLine="480" w:firstLineChars="20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8.5</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8.6</w:t>
      </w:r>
      <w:r>
        <w:rPr>
          <w:rFonts w:hint="eastAsia" w:ascii="宋体" w:hAnsi="宋体" w:eastAsia="宋体" w:cs="宋体"/>
          <w:color w:val="auto"/>
          <w:sz w:val="24"/>
          <w:szCs w:val="24"/>
          <w:highlight w:val="none"/>
        </w:rPr>
        <w:t>乙方在收款前需提交等额增值税专用发票给甲方。增值税专用发票信息：</w:t>
      </w:r>
    </w:p>
    <w:p>
      <w:pPr>
        <w:spacing w:line="384" w:lineRule="auto"/>
        <w:ind w:firstLine="480" w:firstLineChars="20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8.7</w:t>
      </w:r>
      <w:r>
        <w:rPr>
          <w:rFonts w:hint="eastAsia" w:ascii="宋体" w:hAnsi="宋体" w:eastAsia="宋体" w:cs="宋体"/>
          <w:color w:val="auto"/>
          <w:sz w:val="24"/>
          <w:szCs w:val="24"/>
          <w:highlight w:val="none"/>
        </w:rPr>
        <w:t>履约担保：</w:t>
      </w:r>
      <w:r>
        <w:rPr>
          <w:rFonts w:ascii="宋体" w:hAnsi="宋体" w:eastAsia="宋体" w:cs="宋体"/>
          <w:bCs/>
          <w:color w:val="auto"/>
          <w:sz w:val="24"/>
          <w:highlight w:val="none"/>
        </w:rPr>
        <w:sym w:font="Wingdings" w:char="00FE"/>
      </w:r>
      <w:r>
        <w:rPr>
          <w:rFonts w:hint="eastAsia" w:ascii="宋体" w:hAnsi="宋体" w:eastAsia="宋体" w:cs="宋体"/>
          <w:bCs/>
          <w:color w:val="auto"/>
          <w:sz w:val="24"/>
          <w:szCs w:val="24"/>
          <w:highlight w:val="none"/>
        </w:rPr>
        <w:t>无；</w:t>
      </w:r>
      <w:r>
        <w:rPr>
          <w:rFonts w:hint="eastAsia" w:ascii="宋体" w:hAnsi="宋体" w:eastAsia="宋体" w:cs="宋体"/>
          <w:color w:val="auto"/>
          <w:szCs w:val="21"/>
          <w:highlight w:val="none"/>
        </w:rPr>
        <w:t>□有,</w:t>
      </w:r>
      <w:r>
        <w:rPr>
          <w:rFonts w:hint="eastAsia" w:ascii="宋体" w:hAnsi="宋体" w:eastAsia="宋体" w:cs="宋体"/>
          <w:color w:val="auto"/>
          <w:sz w:val="24"/>
          <w:szCs w:val="24"/>
          <w:highlight w:val="none"/>
        </w:rPr>
        <w:t>本合同签订后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rPr>
        <w:t>以合同暂定总价的</w:t>
      </w:r>
      <w:r>
        <w:rPr>
          <w:rFonts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rPr>
        <w:t>作为履约保证金，</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rPr>
        <w:t>未按时提供的，甲方有权解除合同并要求乙方支付</w:t>
      </w:r>
      <w:r>
        <w:rPr>
          <w:rFonts w:hint="eastAsia" w:ascii="宋体" w:hAnsi="宋体" w:eastAsia="宋体" w:cs="宋体"/>
          <w:color w:val="auto"/>
          <w:sz w:val="24"/>
          <w:szCs w:val="24"/>
          <w:highlight w:val="none"/>
          <w:u w:val="single"/>
        </w:rPr>
        <w:t>合同暂定总价</w:t>
      </w:r>
      <w:r>
        <w:rPr>
          <w:rFonts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rPr>
        <w:t>8.7.1</w:t>
      </w:r>
      <w:r>
        <w:rPr>
          <w:rFonts w:ascii="宋体" w:hAnsi="宋体" w:eastAsia="宋体" w:cs="Times New Roman"/>
          <w:color w:val="auto"/>
          <w:kern w:val="0"/>
          <w:sz w:val="24"/>
          <w:szCs w:val="24"/>
          <w:highlight w:val="none"/>
        </w:rPr>
        <w:t>履约担保</w:t>
      </w:r>
      <w:r>
        <w:rPr>
          <w:rFonts w:hint="eastAsia" w:ascii="宋体" w:hAnsi="宋体" w:eastAsia="宋体" w:cs="Times New Roman"/>
          <w:color w:val="auto"/>
          <w:kern w:val="0"/>
          <w:sz w:val="24"/>
          <w:szCs w:val="24"/>
          <w:highlight w:val="none"/>
        </w:rPr>
        <w:t>按以下任一种形式提供</w:t>
      </w:r>
      <w:r>
        <w:rPr>
          <w:rFonts w:ascii="宋体" w:hAnsi="宋体" w:eastAsia="宋体" w:cs="Times New Roman"/>
          <w:color w:val="auto"/>
          <w:kern w:val="0"/>
          <w:sz w:val="24"/>
          <w:szCs w:val="24"/>
          <w:highlight w:val="none"/>
        </w:rPr>
        <w:t>：</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（1）符合甲方要求（详见附件7保函格式）的银行独立保函，</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（2）现金转账至甲方以下指定账户：</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w:t>
      </w:r>
      <w:r>
        <w:rPr>
          <w:rFonts w:ascii="宋体" w:hAnsi="宋体" w:eastAsia="宋体" w:cs="宋体"/>
          <w:bCs/>
          <w:color w:val="auto"/>
          <w:sz w:val="24"/>
          <w:szCs w:val="24"/>
          <w:highlight w:val="none"/>
        </w:rPr>
        <w:t>82010154900000342</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8.7.2</w:t>
      </w:r>
      <w:r>
        <w:rPr>
          <w:rFonts w:hint="eastAsia" w:ascii="宋体" w:hAnsi="宋体" w:eastAsia="宋体" w:cs="宋体"/>
          <w:color w:val="auto"/>
          <w:sz w:val="24"/>
          <w:szCs w:val="24"/>
          <w:highlight w:val="none"/>
        </w:rPr>
        <w:t>履约担保的担保期限和返还</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ascii="宋体" w:hAnsi="宋体" w:eastAsia="宋体" w:cs="宋体"/>
          <w:color w:val="auto"/>
          <w:sz w:val="24"/>
          <w:szCs w:val="24"/>
          <w:highlight w:val="non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⑷现金履约保证金的退还：合同履行完成后，由乙方提出申请，甲方在28日内将剩余保证金（无息）返还。</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8.7.3</w:t>
      </w:r>
      <w:r>
        <w:rPr>
          <w:rFonts w:hint="eastAsia" w:ascii="宋体" w:hAnsi="宋体" w:eastAsia="宋体" w:cs="宋体"/>
          <w:color w:val="auto"/>
          <w:sz w:val="24"/>
          <w:szCs w:val="24"/>
          <w:highlight w:val="none"/>
        </w:rPr>
        <w:t>甲方按本合同规定提取履约担保金额后，乙方应在收到甲方通知后</w:t>
      </w:r>
      <w:r>
        <w:rPr>
          <w:rFonts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szCs w:val="24"/>
          <w:highlight w:val="none"/>
          <w:bdr w:val="single" w:color="auto" w:sz="4" w:space="0"/>
        </w:rPr>
      </w:pPr>
      <w:r>
        <w:rPr>
          <w:rFonts w:ascii="宋体" w:hAnsi="宋体" w:eastAsia="宋体" w:cs="宋体"/>
          <w:color w:val="auto"/>
          <w:sz w:val="24"/>
          <w:szCs w:val="24"/>
          <w:highlight w:val="none"/>
        </w:rPr>
        <w:t>8.8</w:t>
      </w:r>
      <w:r>
        <w:rPr>
          <w:rFonts w:hint="eastAsia" w:asciiTheme="minorEastAsia" w:hAnsiTheme="minorEastAsia" w:cstheme="minorEastAsia"/>
          <w:color w:val="auto"/>
          <w:sz w:val="24"/>
          <w:szCs w:val="24"/>
          <w:highlight w:val="none"/>
        </w:rPr>
        <w:t xml:space="preserve">付款方式： </w:t>
      </w:r>
      <w:r>
        <w:rPr>
          <w:rFonts w:ascii="宋体" w:hAnsi="宋体" w:eastAsia="宋体" w:cs="宋体"/>
          <w:bCs/>
          <w:color w:val="auto"/>
          <w:sz w:val="24"/>
          <w:highlight w:val="none"/>
        </w:rPr>
        <w:sym w:font="Wingdings" w:char="00FE"/>
      </w:r>
      <w:r>
        <w:rPr>
          <w:rFonts w:hint="eastAsia" w:asciiTheme="minorEastAsia" w:hAnsiTheme="minorEastAsia" w:cstheme="minorEastAsia"/>
          <w:color w:val="auto"/>
          <w:sz w:val="24"/>
          <w:szCs w:val="24"/>
          <w:highlight w:val="none"/>
        </w:rPr>
        <w:t xml:space="preserve">网银支付；  </w:t>
      </w:r>
      <w:r>
        <w:rPr>
          <w:rFonts w:hint="eastAsia"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 xml:space="preserve">支票；   </w:t>
      </w:r>
      <w:r>
        <w:rPr>
          <w:rFonts w:hint="eastAsia"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其他：</w:t>
      </w:r>
    </w:p>
    <w:p>
      <w:pPr>
        <w:spacing w:line="384" w:lineRule="auto"/>
        <w:ind w:firstLine="720" w:firstLineChars="30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（建议采用网银支付</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4"/>
          <w:highlight w:val="none"/>
        </w:rPr>
        <w:t>支票两种形式</w:t>
      </w:r>
      <w:r>
        <w:rPr>
          <w:rFonts w:hint="eastAsia" w:ascii="宋体" w:hAnsi="宋体" w:eastAsia="宋体" w:cs="宋体"/>
          <w:color w:val="auto"/>
          <w:sz w:val="24"/>
          <w:szCs w:val="21"/>
          <w:highlight w:val="none"/>
        </w:rPr>
        <w:t>中之一</w:t>
      </w:r>
      <w:r>
        <w:rPr>
          <w:rFonts w:hint="eastAsia" w:ascii="宋体" w:hAnsi="宋体" w:eastAsia="宋体" w:cs="宋体"/>
          <w:color w:val="auto"/>
          <w:sz w:val="24"/>
          <w:szCs w:val="24"/>
          <w:highlight w:val="none"/>
        </w:rPr>
        <w:t>）。</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hint="eastAsia"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 xml:space="preserve">：    </w:t>
      </w:r>
    </w:p>
    <w:p>
      <w:pPr>
        <w:numPr>
          <w:ilvl w:val="0"/>
          <w:numId w:val="5"/>
        </w:numPr>
        <w:spacing w:before="120" w:after="156" w:afterLines="50" w:line="384" w:lineRule="auto"/>
        <w:ind w:firstLine="482" w:firstLineChars="200"/>
        <w:jc w:val="left"/>
        <w:rPr>
          <w:rFonts w:ascii="宋体" w:hAnsi="宋体" w:eastAsia="宋体" w:cs="宋体"/>
          <w:b/>
          <w:bCs/>
          <w:color w:val="auto"/>
          <w:sz w:val="24"/>
          <w:szCs w:val="24"/>
          <w:highlight w:val="none"/>
        </w:rPr>
      </w:pPr>
      <w:bookmarkStart w:id="128" w:name="_Toc520190034"/>
      <w:bookmarkStart w:id="129" w:name="_Toc518992994"/>
      <w:bookmarkStart w:id="130" w:name="_Toc474245220"/>
      <w:r>
        <w:rPr>
          <w:rFonts w:hint="eastAsia" w:ascii="宋体" w:hAnsi="宋体" w:eastAsia="宋体" w:cs="宋体"/>
          <w:b/>
          <w:bCs/>
          <w:color w:val="auto"/>
          <w:sz w:val="24"/>
          <w:szCs w:val="24"/>
          <w:highlight w:val="none"/>
        </w:rPr>
        <w:t>质量保证</w:t>
      </w:r>
      <w:bookmarkEnd w:id="128"/>
      <w:bookmarkEnd w:id="129"/>
      <w:bookmarkEnd w:id="130"/>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lang w:val="zh-CN"/>
        </w:rPr>
        <w:t>年。</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bookmarkStart w:id="131" w:name="_Toc474245226"/>
      <w:bookmarkStart w:id="132" w:name="_Toc183666531"/>
      <w:bookmarkStart w:id="133" w:name="_Toc520190040"/>
      <w:bookmarkStart w:id="134" w:name="_Toc306350467"/>
      <w:bookmarkStart w:id="135" w:name="_Toc19692"/>
      <w:bookmarkStart w:id="136" w:name="_Toc107447255"/>
      <w:bookmarkStart w:id="137" w:name="_Toc107446862"/>
      <w:bookmarkStart w:id="138" w:name="_Toc518993000"/>
      <w:r>
        <w:rPr>
          <w:rFonts w:hint="eastAsia" w:ascii="宋体" w:hAnsi="宋体" w:eastAsia="宋体" w:cs="宋体"/>
          <w:b/>
          <w:bCs/>
          <w:color w:val="auto"/>
          <w:sz w:val="24"/>
          <w:szCs w:val="24"/>
          <w:highlight w:val="none"/>
        </w:rPr>
        <w:t>第十一条不可抗力</w:t>
      </w:r>
      <w:bookmarkEnd w:id="131"/>
      <w:bookmarkEnd w:id="132"/>
      <w:bookmarkEnd w:id="133"/>
      <w:bookmarkEnd w:id="134"/>
      <w:bookmarkEnd w:id="135"/>
      <w:bookmarkEnd w:id="136"/>
      <w:bookmarkEnd w:id="137"/>
      <w:bookmarkEnd w:id="138"/>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bookmarkStart w:id="139" w:name="_Toc183666532"/>
      <w:bookmarkStart w:id="140" w:name="_Toc306350468"/>
      <w:bookmarkStart w:id="141" w:name="_Toc12010"/>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2" w:name="_Toc474245227"/>
      <w:bookmarkStart w:id="143" w:name="_Toc118172294"/>
      <w:bookmarkStart w:id="144" w:name="_Toc107447257"/>
      <w:bookmarkStart w:id="145" w:name="_Toc520190041"/>
      <w:bookmarkStart w:id="146" w:name="_Toc518993001"/>
      <w:bookmarkStart w:id="147" w:name="_Toc107446864"/>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bookmarkEnd w:id="139"/>
      <w:bookmarkEnd w:id="140"/>
      <w:bookmarkEnd w:id="141"/>
      <w:bookmarkEnd w:id="142"/>
      <w:bookmarkEnd w:id="143"/>
      <w:bookmarkEnd w:id="144"/>
      <w:bookmarkEnd w:id="145"/>
      <w:bookmarkEnd w:id="146"/>
      <w:bookmarkEnd w:id="147"/>
    </w:p>
    <w:p>
      <w:pPr>
        <w:spacing w:line="384" w:lineRule="auto"/>
        <w:ind w:firstLine="482"/>
        <w:rPr>
          <w:rFonts w:ascii="宋体" w:hAnsi="宋体" w:eastAsia="宋体" w:cs="宋体"/>
          <w:bCs/>
          <w:color w:val="auto"/>
          <w:sz w:val="24"/>
          <w:szCs w:val="24"/>
          <w:highlight w:val="none"/>
        </w:rPr>
      </w:pPr>
      <w:bookmarkStart w:id="148" w:name="_Toc306350469"/>
      <w:bookmarkStart w:id="149" w:name="_Toc183666533"/>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bookmarkEnd w:id="148"/>
      <w:bookmarkEnd w:id="149"/>
      <w:bookmarkStart w:id="150" w:name="_Toc518993003"/>
      <w:bookmarkStart w:id="151" w:name="_Toc520190043"/>
      <w:bookmarkStart w:id="152" w:name="_Toc474245229"/>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w:t>
      </w:r>
      <w:bookmarkStart w:id="153" w:name="_Toc107446871"/>
      <w:bookmarkStart w:id="154" w:name="_Toc107447264"/>
      <w:r>
        <w:rPr>
          <w:rFonts w:hint="eastAsia" w:ascii="宋体" w:hAnsi="宋体" w:eastAsia="宋体" w:cs="宋体"/>
          <w:b/>
          <w:bCs/>
          <w:color w:val="auto"/>
          <w:sz w:val="24"/>
          <w:szCs w:val="24"/>
          <w:highlight w:val="none"/>
        </w:rPr>
        <w:t>合同生效及其他</w:t>
      </w:r>
      <w:bookmarkEnd w:id="150"/>
      <w:bookmarkEnd w:id="151"/>
      <w:bookmarkEnd w:id="152"/>
      <w:bookmarkEnd w:id="153"/>
      <w:bookmarkEnd w:id="154"/>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3补充条款</w:t>
      </w:r>
      <w:r>
        <w:rPr>
          <w:rFonts w:hint="eastAsia" w:ascii="宋体" w:hAnsi="宋体" w:eastAsia="宋体" w:cs="宋体"/>
          <w:color w:val="auto"/>
          <w:sz w:val="24"/>
          <w:szCs w:val="24"/>
          <w:highlight w:val="none"/>
          <w:u w:val="single"/>
        </w:rPr>
        <w:t>：…</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成交通知书/委托函（如有）</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2.廉洁协议</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营运场所施工安全协议书（具体以安全办通知为准）</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6</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7.</w:t>
      </w:r>
      <w:r>
        <w:rPr>
          <w:rFonts w:hint="eastAsia" w:ascii="宋体" w:hAnsi="宋体" w:eastAsia="宋体" w:cs="宋体"/>
          <w:color w:val="auto"/>
          <w:sz w:val="24"/>
          <w:szCs w:val="24"/>
          <w:highlight w:val="none"/>
        </w:rPr>
        <w:t>履约保函（模板）</w:t>
      </w:r>
    </w:p>
    <w:p>
      <w:pPr>
        <w:spacing w:line="360" w:lineRule="auto"/>
        <w:ind w:firstLine="720" w:firstLineChars="300"/>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8.</w:t>
      </w:r>
      <w:r>
        <w:rPr>
          <w:rFonts w:hint="eastAsia" w:asciiTheme="minorEastAsia" w:hAnsiTheme="minorEastAsia" w:cstheme="minorEastAsia"/>
          <w:color w:val="auto"/>
          <w:sz w:val="24"/>
          <w:szCs w:val="24"/>
          <w:highlight w:val="none"/>
        </w:rPr>
        <w:t>应急救援物资清单（如需）</w:t>
      </w:r>
    </w:p>
    <w:p>
      <w:pPr>
        <w:spacing w:line="360"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9.授权委托证明（如需）</w:t>
      </w:r>
    </w:p>
    <w:p>
      <w:pPr>
        <w:adjustRightInd w:val="0"/>
        <w:snapToGrid w:val="0"/>
        <w:ind w:firstLine="720" w:firstLineChars="300"/>
        <w:rPr>
          <w:rFonts w:ascii="宋体" w:hAnsi="宋体" w:eastAsia="宋体" w:cs="宋体"/>
          <w:color w:val="auto"/>
          <w:sz w:val="24"/>
          <w:szCs w:val="24"/>
          <w:highlight w:val="none"/>
        </w:rPr>
      </w:pPr>
    </w:p>
    <w:p>
      <w:pPr>
        <w:spacing w:line="384" w:lineRule="auto"/>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 或                         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签署日期：年月日                    签署日期：年月日</w:t>
      </w: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spacing w:line="360" w:lineRule="auto"/>
        <w:rPr>
          <w:rFonts w:ascii="宋体" w:hAnsi="宋体" w:eastAsia="宋体" w:cs="宋体"/>
          <w:b/>
          <w:bCs/>
          <w:color w:val="auto"/>
          <w:szCs w:val="21"/>
          <w:highlight w:val="none"/>
        </w:rPr>
      </w:pPr>
      <w:bookmarkStart w:id="155" w:name="_Toc389815031"/>
      <w:bookmarkStart w:id="156" w:name="_Toc387080836"/>
      <w:bookmarkStart w:id="157" w:name="_Toc389815339"/>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tbl>
      <w:tblPr>
        <w:tblStyle w:val="21"/>
        <w:tblpPr w:leftFromText="180" w:rightFromText="180" w:vertAnchor="text" w:horzAnchor="page" w:tblpX="1200" w:tblpY="618"/>
        <w:tblOverlap w:val="never"/>
        <w:tblW w:w="10694" w:type="dxa"/>
        <w:tblInd w:w="0" w:type="dxa"/>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缺安全架构扣合同金额的10%或2000；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缺安全架构扣合同金额的2%或1万；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缺安全架构扣合同金额的1%或2万；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扣合同金额的0.5%～1%；</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扣合同金额的0.3%～0.4%；</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0"/>
              <w:rPr>
                <w:color w:val="auto"/>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pStyle w:val="20"/>
        <w:ind w:firstLine="0"/>
        <w:rPr>
          <w:rFonts w:cs="宋体"/>
          <w:b/>
          <w:bCs/>
          <w:color w:val="auto"/>
          <w:highlight w:val="none"/>
        </w:rPr>
      </w:pPr>
    </w:p>
    <w:p>
      <w:pPr>
        <w:pStyle w:val="20"/>
        <w:ind w:firstLine="0"/>
        <w:rPr>
          <w:rFonts w:cs="宋体"/>
          <w:b/>
          <w:bCs/>
          <w:color w:val="auto"/>
          <w:highlight w:val="none"/>
        </w:rPr>
      </w:pPr>
    </w:p>
    <w:tbl>
      <w:tblPr>
        <w:tblStyle w:val="21"/>
        <w:tblW w:w="9300"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缺安全架构扣5～10分/项；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注：1、综合考评满分100分，各考评项目扣分不设上限；</w:t>
            </w:r>
            <w:r>
              <w:rPr>
                <w:rFonts w:hint="eastAsia"/>
                <w:color w:val="auto"/>
                <w:sz w:val="13"/>
                <w:szCs w:val="13"/>
                <w:highlight w:val="none"/>
              </w:rPr>
              <w:br w:type="textWrapping"/>
            </w:r>
            <w:r>
              <w:rPr>
                <w:rFonts w:hint="eastAsia"/>
                <w:color w:val="auto"/>
                <w:sz w:val="13"/>
                <w:szCs w:val="13"/>
                <w:highlight w:val="none"/>
              </w:rPr>
              <w:t xml:space="preserve">    2、监理单位考评只作为参考及履职依据，不计入考评，无监理单位不需填写；</w:t>
            </w:r>
            <w:r>
              <w:rPr>
                <w:rFonts w:hint="eastAsia"/>
                <w:color w:val="auto"/>
                <w:sz w:val="13"/>
                <w:szCs w:val="13"/>
                <w:highlight w:val="none"/>
              </w:rPr>
              <w:br w:type="textWrapping"/>
            </w:r>
            <w:r>
              <w:rPr>
                <w:rFonts w:hint="eastAsia"/>
                <w:color w:val="auto"/>
                <w:sz w:val="13"/>
                <w:szCs w:val="13"/>
                <w:highlight w:val="none"/>
              </w:rPr>
              <w:t xml:space="preserve">    3、“公司考评”业务主管部门和安全办针对本部门检查发现的内容进行扣（奖）分，项目部已经进行扣（奖）分的不重复执行；</w:t>
            </w:r>
            <w:r>
              <w:rPr>
                <w:rFonts w:hint="eastAsia"/>
                <w:color w:val="auto"/>
                <w:sz w:val="13"/>
                <w:szCs w:val="13"/>
                <w:highlight w:val="none"/>
              </w:rPr>
              <w:br w:type="textWrapping"/>
            </w:r>
            <w:r>
              <w:rPr>
                <w:rFonts w:hint="eastAsia"/>
                <w:color w:val="auto"/>
                <w:sz w:val="13"/>
                <w:szCs w:val="13"/>
                <w:highlight w:val="none"/>
              </w:rPr>
              <w:t xml:space="preserve">    4、各分公司考评填写相应的得（扣）分数值，如奖2分则填写“2”，扣2分则填写“-2”；</w:t>
            </w:r>
            <w:r>
              <w:rPr>
                <w:rFonts w:hint="eastAsia"/>
                <w:color w:val="auto"/>
                <w:sz w:val="13"/>
                <w:szCs w:val="13"/>
                <w:highlight w:val="none"/>
              </w:rPr>
              <w:br w:type="textWrapping"/>
            </w:r>
            <w:r>
              <w:rPr>
                <w:rFonts w:hint="eastAsia"/>
                <w:color w:val="auto"/>
                <w:sz w:val="13"/>
                <w:szCs w:val="13"/>
                <w:highlight w:val="none"/>
              </w:rPr>
              <w:t xml:space="preserve">    5、单项“综合考评”=项目部考评+公司考评；综合考评总分=各单项“综合考评”+100</w:t>
            </w:r>
            <w:r>
              <w:rPr>
                <w:rFonts w:hint="eastAsia"/>
                <w:color w:val="auto"/>
                <w:sz w:val="13"/>
                <w:szCs w:val="13"/>
                <w:highlight w:val="none"/>
              </w:rPr>
              <w:br w:type="textWrapping"/>
            </w:r>
            <w:r>
              <w:rPr>
                <w:rFonts w:hint="eastAsia"/>
                <w:color w:val="auto"/>
                <w:sz w:val="13"/>
                <w:szCs w:val="13"/>
                <w:highlight w:val="none"/>
              </w:rPr>
              <w:t xml:space="preserve">    6、最后得分=综合考评总分X类别系数；</w:t>
            </w:r>
            <w:r>
              <w:rPr>
                <w:rFonts w:hint="eastAsia"/>
                <w:color w:val="auto"/>
                <w:sz w:val="13"/>
                <w:szCs w:val="13"/>
                <w:highlight w:val="none"/>
              </w:rPr>
              <w:br w:type="textWrapping"/>
            </w: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0"/>
              <w:rPr>
                <w:color w:val="auto"/>
                <w:highlight w:val="none"/>
              </w:rPr>
            </w:pPr>
          </w:p>
        </w:tc>
      </w:tr>
    </w:tbl>
    <w:p>
      <w:pPr>
        <w:spacing w:line="360" w:lineRule="auto"/>
        <w:rPr>
          <w:rFonts w:ascii="宋体" w:hAnsi="宋体" w:eastAsia="宋体" w:cs="Times New Roman"/>
          <w:b/>
          <w:color w:val="auto"/>
          <w:sz w:val="24"/>
          <w:szCs w:val="24"/>
          <w:highlight w:val="none"/>
        </w:rPr>
      </w:pPr>
    </w:p>
    <w:p>
      <w:pPr>
        <w:spacing w:line="360" w:lineRule="auto"/>
        <w:rPr>
          <w:rFonts w:ascii="宋体" w:hAnsi="宋体" w:eastAsia="宋体" w:cs="宋体"/>
          <w:b/>
          <w:color w:val="auto"/>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附件4：</w:t>
      </w:r>
      <w:bookmarkEnd w:id="155"/>
      <w:bookmarkEnd w:id="156"/>
      <w:bookmarkEnd w:id="157"/>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p>
    <w:p>
      <w:pPr>
        <w:spacing w:line="560" w:lineRule="exact"/>
        <w:rPr>
          <w:rFonts w:ascii="宋体" w:hAnsi="宋体" w:eastAsia="宋体" w:cs="Arial"/>
          <w:color w:val="auto"/>
          <w:kern w:val="0"/>
          <w:sz w:val="24"/>
          <w:szCs w:val="24"/>
          <w:highlight w:val="none"/>
        </w:rPr>
      </w:pPr>
      <w:bookmarkStart w:id="158" w:name="_Toc21391"/>
      <w:r>
        <w:rPr>
          <w:rFonts w:hint="eastAsia" w:ascii="宋体" w:hAnsi="宋体" w:eastAsia="宋体" w:cs="Arial"/>
          <w:color w:val="auto"/>
          <w:kern w:val="0"/>
          <w:sz w:val="24"/>
          <w:szCs w:val="24"/>
          <w:highlight w:val="none"/>
        </w:rPr>
        <w:t>甲方：</w:t>
      </w:r>
      <w:r>
        <w:rPr>
          <w:rFonts w:hint="eastAsia" w:ascii="Times New Roman" w:hAnsi="Times New Roman" w:eastAsia="宋体" w:cs="Times New Roman"/>
          <w:color w:val="auto"/>
          <w:sz w:val="24"/>
          <w:szCs w:val="24"/>
          <w:highlight w:val="none"/>
        </w:rPr>
        <w:t>广州市净水有限公司</w:t>
      </w: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乙方： </w:t>
      </w:r>
    </w:p>
    <w:p>
      <w:pPr>
        <w:adjustRightInd w:val="0"/>
        <w:snapToGrid w:val="0"/>
        <w:spacing w:line="560" w:lineRule="exact"/>
        <w:jc w:val="left"/>
        <w:rPr>
          <w:rFonts w:cs="Times New Roman" w:asciiTheme="minorEastAsia" w:hAnsiTheme="minorEastAsia"/>
          <w:bCs/>
          <w:color w:val="auto"/>
          <w:sz w:val="24"/>
          <w:szCs w:val="24"/>
          <w:highlight w:val="none"/>
          <w:u w:val="single"/>
        </w:rPr>
      </w:pPr>
    </w:p>
    <w:bookmarkEnd w:id="158"/>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一、本协议与主合同的关系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本协议作为</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的组成部分，与主合同具有同等法律效力。</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cs="Times New Roman" w:asciiTheme="minorEastAsia" w:hAnsiTheme="minorEastAsia"/>
          <w:b/>
          <w:color w:val="auto"/>
          <w:sz w:val="24"/>
          <w:szCs w:val="24"/>
          <w:highlight w:val="none"/>
        </w:rPr>
        <w:t xml:space="preserve"> 二、</w:t>
      </w:r>
      <w:r>
        <w:rPr>
          <w:rFonts w:hint="eastAsia" w:cs="Times New Roman" w:asciiTheme="minorEastAsia" w:hAnsiTheme="minorEastAsia"/>
          <w:b/>
          <w:color w:val="auto"/>
          <w:sz w:val="24"/>
          <w:szCs w:val="24"/>
          <w:highlight w:val="none"/>
        </w:rPr>
        <w:t>甲方权责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（三）要求乙方遵守的甲方安全管理要求。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w:t>
      </w:r>
      <w:r>
        <w:rPr>
          <w:rFonts w:hint="eastAsia" w:cs="Times New Roman" w:asciiTheme="minorEastAsia" w:hAnsiTheme="minorEastAsia"/>
          <w:color w:val="auto"/>
          <w:sz w:val="24"/>
          <w:szCs w:val="24"/>
          <w:highlight w:val="none"/>
        </w:rPr>
        <w:t>按主合同相关条款进行经济扣罚；</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2.</w:t>
      </w:r>
      <w:r>
        <w:rPr>
          <w:rFonts w:hint="eastAsia" w:cs="Times New Roman" w:asciiTheme="minorEastAsia" w:hAnsiTheme="minorEastAsia"/>
          <w:color w:val="auto"/>
          <w:sz w:val="24"/>
          <w:szCs w:val="24"/>
          <w:highlight w:val="none"/>
        </w:rPr>
        <w:t>根据《广州市水务局关于印发广州市水务工程施工和监理企业诚信评价管理办法的通知》（穗水建设〔2</w:t>
      </w:r>
      <w:r>
        <w:rPr>
          <w:rFonts w:cs="Times New Roman" w:asciiTheme="minorEastAsia" w:hAnsiTheme="minorEastAsia"/>
          <w:color w:val="auto"/>
          <w:sz w:val="24"/>
          <w:szCs w:val="24"/>
          <w:highlight w:val="none"/>
        </w:rPr>
        <w:t>014</w:t>
      </w:r>
      <w:r>
        <w:rPr>
          <w:rFonts w:hint="eastAsia" w:cs="Times New Roman" w:asciiTheme="minorEastAsia" w:hAnsiTheme="minorEastAsia"/>
          <w:color w:val="auto"/>
          <w:sz w:val="24"/>
          <w:szCs w:val="24"/>
          <w:highlight w:val="none"/>
        </w:rPr>
        <w:t>〕1</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号）、《市净水公司关于印发施工和监理企业诚信评价工作实施办法的通知》（穗净水〔201</w:t>
      </w:r>
      <w:r>
        <w:rPr>
          <w:rFonts w:cs="Times New Roman" w:asciiTheme="minorEastAsia" w:hAnsiTheme="minorEastAsia"/>
          <w:color w:val="auto"/>
          <w:sz w:val="24"/>
          <w:szCs w:val="24"/>
          <w:highlight w:val="none"/>
        </w:rPr>
        <w:t>5</w:t>
      </w:r>
      <w:r>
        <w:rPr>
          <w:rFonts w:hint="eastAsia" w:cs="Times New Roman" w:asciiTheme="minorEastAsia" w:hAnsiTheme="minorEastAsia"/>
          <w:color w:val="auto"/>
          <w:sz w:val="24"/>
          <w:szCs w:val="24"/>
          <w:highlight w:val="none"/>
        </w:rPr>
        <w:t>〕2</w:t>
      </w:r>
      <w:r>
        <w:rPr>
          <w:rFonts w:cs="Times New Roman" w:asciiTheme="minorEastAsia" w:hAnsiTheme="minorEastAsia"/>
          <w:color w:val="auto"/>
          <w:sz w:val="24"/>
          <w:szCs w:val="24"/>
          <w:highlight w:val="none"/>
        </w:rPr>
        <w:t>40</w:t>
      </w:r>
      <w:r>
        <w:rPr>
          <w:rFonts w:hint="eastAsia" w:cs="Times New Roman" w:asciiTheme="minorEastAsia" w:hAnsiTheme="minorEastAsia"/>
          <w:color w:val="auto"/>
          <w:sz w:val="24"/>
          <w:szCs w:val="24"/>
          <w:highlight w:val="none"/>
        </w:rPr>
        <w:t>号），进行诚信扣分（合同期内有新的文件印发的，按照最新的文件执行）；</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w:t>
      </w:r>
      <w:r>
        <w:rPr>
          <w:rFonts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rPr>
        <w:t>限制投保，或经其他单位承包后以分别方参与项目实施；</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4.</w:t>
      </w:r>
      <w:r>
        <w:rPr>
          <w:rFonts w:hint="eastAsia" w:cs="Times New Roman" w:asciiTheme="minorEastAsia" w:hAnsiTheme="minorEastAsia"/>
          <w:color w:val="auto"/>
          <w:sz w:val="24"/>
          <w:szCs w:val="24"/>
          <w:highlight w:val="none"/>
        </w:rPr>
        <w:t>向上级进行反映，包括但不限于广东省市政行业协会、广州市市政公路协会等。</w:t>
      </w:r>
    </w:p>
    <w:p>
      <w:pPr>
        <w:spacing w:line="560" w:lineRule="exact"/>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三、乙方权责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（三）乙方应在合同签订后</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四、事故责任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2" w:firstLineChars="200"/>
        <w:rPr>
          <w:rFonts w:cs="Times New Roman" w:asciiTheme="minorEastAsia" w:hAnsiTheme="minorEastAsia"/>
          <w:color w:val="auto"/>
          <w:sz w:val="24"/>
          <w:szCs w:val="24"/>
          <w:highlight w:val="none"/>
        </w:rPr>
      </w:pPr>
      <w:r>
        <w:rPr>
          <w:rFonts w:hint="eastAsia" w:cs="Times New Roman" w:asciiTheme="minorEastAsia" w:hAnsiTheme="minorEastAsia"/>
          <w:b/>
          <w:color w:val="auto"/>
          <w:sz w:val="24"/>
          <w:szCs w:val="24"/>
          <w:highlight w:val="none"/>
        </w:rPr>
        <w:t>五、补充条款：</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六、附则</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cs="Times New Roman" w:hAnsiTheme="minorEastAsia"/>
          <w:color w:val="auto"/>
          <w:sz w:val="24"/>
          <w:szCs w:val="24"/>
          <w:highlight w:val="none"/>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甲方：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ind w:firstLine="240" w:firstLineChars="100"/>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c>
          <w:tcPr>
            <w:tcW w:w="4474"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乙方：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附件5：</w:t>
      </w:r>
    </w:p>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工程量报价</w:t>
      </w:r>
    </w:p>
    <w:p>
      <w:pPr>
        <w:spacing w:line="360" w:lineRule="auto"/>
        <w:rPr>
          <w:rFonts w:ascii="宋体" w:hAnsi="宋体" w:eastAsia="宋体" w:cs="宋体"/>
          <w:color w:val="auto"/>
          <w:sz w:val="24"/>
          <w:szCs w:val="24"/>
          <w:highlight w:val="none"/>
        </w:rPr>
      </w:pPr>
    </w:p>
    <w:tbl>
      <w:tblPr>
        <w:tblStyle w:val="21"/>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3176"/>
        <w:gridCol w:w="87"/>
        <w:gridCol w:w="1349"/>
        <w:gridCol w:w="734"/>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64"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61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135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0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7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视频监控系统存 储扩容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视频监控类改造</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p>
      <w:pPr>
        <w:pStyle w:val="2"/>
        <w:rPr>
          <w:rFonts w:ascii="宋体" w:hAnsi="宋体" w:eastAsia="宋体" w:cs="宋体"/>
          <w:color w:val="auto"/>
          <w:sz w:val="24"/>
          <w:szCs w:val="24"/>
          <w:highlight w:val="none"/>
        </w:rPr>
      </w:pPr>
    </w:p>
    <w:tbl>
      <w:tblPr>
        <w:tblStyle w:val="21"/>
        <w:tblW w:w="101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7"/>
        <w:gridCol w:w="1487"/>
        <w:gridCol w:w="2831"/>
        <w:gridCol w:w="300"/>
        <w:gridCol w:w="595"/>
        <w:gridCol w:w="1050"/>
        <w:gridCol w:w="172"/>
        <w:gridCol w:w="948"/>
        <w:gridCol w:w="1120"/>
        <w:gridCol w:w="780"/>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795" w:hRule="atLeast"/>
        </w:trPr>
        <w:tc>
          <w:tcPr>
            <w:tcW w:w="1014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51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211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0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视频监控系统存 储扩容</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硬盘录像机</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2.规格：128路管理，24盘位</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2.类别:HDMI</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3.规格：10米</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鼠标信号延长器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1.鼠标信号延长器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1.将4台原有硬盘录像机管理的摄像头接到新增硬盘录像机，并做好配置调试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视频监控类改造</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枪机摄像头</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1.名称:枪机摄像头</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壁式摄像机支架</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1.名称:壁式摄像机支架</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显示设备</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1.显示屏，42寸</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视频控制设备</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1.名称:主控电脑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1.名称：四口P0E网络交换机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1.名称：八口POE网络交换机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2.规格：400*300*180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自动重合闸漏电 保护器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1.名称：自动重合闸漏电保护器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2.类别：超六类</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1220</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 DN25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1.名称：多股铜芯电缆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2.型号:RVV3*1.5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控制屏</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1.55寸拼接屏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2.拼接缝0. 88mm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六联操作台</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1.六联操作台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2.2400*640*750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拼接屏解码主机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1.名称:拼接屏解码主机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1.名称：十六口 POE网络 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计算机应用、网络系统系统联调</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1.名称:计算机应用、网络系统系统联调</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计算机应用、网络系统试运行</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1.名称:计算机应用网络系统试运行</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43"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43"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tbl>
      <w:tblPr>
        <w:tblStyle w:val="21"/>
        <w:tblW w:w="97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
        <w:gridCol w:w="2008"/>
        <w:gridCol w:w="5"/>
        <w:gridCol w:w="1602"/>
        <w:gridCol w:w="8"/>
        <w:gridCol w:w="901"/>
        <w:gridCol w:w="9"/>
        <w:gridCol w:w="78"/>
        <w:gridCol w:w="900"/>
        <w:gridCol w:w="9"/>
        <w:gridCol w:w="845"/>
        <w:gridCol w:w="192"/>
        <w:gridCol w:w="10"/>
        <w:gridCol w:w="1039"/>
        <w:gridCol w:w="11"/>
        <w:gridCol w:w="1283"/>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795" w:hRule="atLeast"/>
        </w:trPr>
        <w:tc>
          <w:tcPr>
            <w:tcW w:w="9705"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825" w:hRule="atLeast"/>
        </w:trPr>
        <w:tc>
          <w:tcPr>
            <w:tcW w:w="5416"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175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3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570" w:hRule="atLeast"/>
        </w:trPr>
        <w:tc>
          <w:tcPr>
            <w:tcW w:w="80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4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4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29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159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12991.9</w:t>
            </w: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286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235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795" w:hRule="atLeast"/>
        </w:trPr>
        <w:tc>
          <w:tcPr>
            <w:tcW w:w="80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1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6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338"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4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pacing w:line="360" w:lineRule="auto"/>
        <w:rPr>
          <w:rFonts w:ascii="宋体" w:hAnsi="宋体" w:eastAsia="宋体" w:cs="宋体"/>
          <w:b/>
          <w:bCs/>
          <w:color w:val="auto"/>
          <w:szCs w:val="21"/>
          <w:highlight w:val="none"/>
        </w:rPr>
      </w:pPr>
    </w:p>
    <w:tbl>
      <w:tblPr>
        <w:tblStyle w:val="21"/>
        <w:tblW w:w="9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1"/>
        <w:gridCol w:w="2876"/>
        <w:gridCol w:w="4"/>
        <w:gridCol w:w="654"/>
        <w:gridCol w:w="1103"/>
        <w:gridCol w:w="6"/>
        <w:gridCol w:w="1007"/>
        <w:gridCol w:w="585"/>
        <w:gridCol w:w="8"/>
        <w:gridCol w:w="2056"/>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795" w:hRule="atLeast"/>
        </w:trPr>
        <w:tc>
          <w:tcPr>
            <w:tcW w:w="954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477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21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75" w:hRule="atLeast"/>
        </w:trPr>
        <w:tc>
          <w:tcPr>
            <w:tcW w:w="12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7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6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9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06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28356.31</w:t>
            </w: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8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6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0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6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tbl>
      <w:tblPr>
        <w:tblStyle w:val="21"/>
        <w:tblW w:w="9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1723"/>
        <w:gridCol w:w="2817"/>
        <w:gridCol w:w="228"/>
        <w:gridCol w:w="1424"/>
        <w:gridCol w:w="18"/>
        <w:gridCol w:w="1034"/>
        <w:gridCol w:w="8"/>
        <w:gridCol w:w="150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9825"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60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16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0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1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31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pStyle w:val="20"/>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附件6 ：项目投入人员架构表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0"/>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hint="eastAsia"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ind w:firstLine="645"/>
        <w:rPr>
          <w:rFonts w:cs="Times New Roman"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pStyle w:val="20"/>
        <w:rPr>
          <w:color w:val="auto"/>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3"/>
        <w:jc w:val="both"/>
        <w:rPr>
          <w:color w:val="auto"/>
          <w:highlight w:val="none"/>
        </w:rPr>
      </w:pPr>
      <w:bookmarkStart w:id="159" w:name="_Toc5129"/>
      <w:bookmarkStart w:id="160" w:name="_Toc6230"/>
      <w:bookmarkStart w:id="161" w:name="_Toc21847"/>
      <w:bookmarkStart w:id="162" w:name="_Toc23515"/>
      <w:bookmarkStart w:id="163" w:name="_Toc12169"/>
      <w:bookmarkStart w:id="164" w:name="_Toc1563"/>
      <w:bookmarkStart w:id="165" w:name="_Toc8147"/>
      <w:bookmarkStart w:id="166" w:name="_Toc30824"/>
      <w:bookmarkStart w:id="167" w:name="_Toc28358"/>
      <w:bookmarkStart w:id="168" w:name="_Toc16552"/>
      <w:bookmarkStart w:id="169" w:name="_Toc3723"/>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2315845</wp:posOffset>
                </wp:positionH>
                <wp:positionV relativeFrom="paragraph">
                  <wp:posOffset>510540</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35pt;margin-top:40.2pt;height:0pt;width:75.5pt;z-index:251669504;mso-width-relative:page;mso-height-relative:page;" filled="f" stroked="t" coordsize="21600,21600" o:gfxdata="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ZqTNcAAAAJAQAADwAAAAAAAAABACAAAAAiAAAAZHJzL2Rvd25yZXYueG1sUEsBAhQA&#10;FAAAAAgAh07iQE/iIP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2306320</wp:posOffset>
                </wp:positionH>
                <wp:positionV relativeFrom="paragraph">
                  <wp:posOffset>75565</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6pt;margin-top:5.95pt;height:0pt;width:75.5pt;z-index:251668480;mso-width-relative:page;mso-height-relative:page;" filled="f" stroked="t" coordsize="21600,21600" o:gfxdata="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e2eT1gAAAAkBAAAPAAAAAAAAAAEAIAAAACIAAABkcnMvZG93bnJldi54bWxQSwECFAAUAAAA&#10;CACHTuJAMGdee/ABAADjAwAADgAAAAAAAAABACAAAAAl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第七章</w:t>
      </w:r>
      <w:bookmarkEnd w:id="159"/>
      <w:bookmarkEnd w:id="160"/>
      <w:bookmarkEnd w:id="161"/>
      <w:bookmarkEnd w:id="162"/>
      <w:bookmarkEnd w:id="163"/>
      <w:bookmarkEnd w:id="164"/>
      <w:bookmarkEnd w:id="165"/>
      <w:bookmarkEnd w:id="166"/>
      <w:bookmarkEnd w:id="167"/>
      <w:bookmarkEnd w:id="168"/>
      <w:bookmarkEnd w:id="169"/>
    </w:p>
    <w:p>
      <w:pPr>
        <w:pStyle w:val="33"/>
        <w:rPr>
          <w:color w:val="auto"/>
          <w:highlight w:val="none"/>
        </w:rPr>
      </w:pPr>
    </w:p>
    <w:p>
      <w:pPr>
        <w:pStyle w:val="3"/>
        <w:rPr>
          <w:color w:val="auto"/>
          <w:highlight w:val="none"/>
        </w:rPr>
      </w:pPr>
      <w:bookmarkStart w:id="170" w:name="_Toc87616388"/>
      <w:bookmarkStart w:id="171" w:name="_Toc31564"/>
      <w:bookmarkStart w:id="172" w:name="_Toc10840"/>
      <w:bookmarkStart w:id="173" w:name="_Toc21675"/>
      <w:bookmarkStart w:id="174" w:name="_Toc88209951"/>
      <w:bookmarkStart w:id="175" w:name="_Toc5342"/>
      <w:bookmarkStart w:id="176" w:name="_Toc17119"/>
      <w:bookmarkStart w:id="177" w:name="_Toc30157"/>
      <w:bookmarkStart w:id="178" w:name="_Toc12769"/>
      <w:bookmarkStart w:id="179" w:name="_Toc22764"/>
      <w:bookmarkStart w:id="180" w:name="_Toc24815"/>
      <w:bookmarkStart w:id="181" w:name="_Toc12610"/>
      <w:bookmarkStart w:id="182" w:name="_Toc24490"/>
      <w:r>
        <w:rPr>
          <w:rFonts w:hint="eastAsia"/>
          <w:color w:val="auto"/>
          <w:highlight w:val="none"/>
        </w:rPr>
        <w:t>响应文件格式要求</w:t>
      </w:r>
      <w:bookmarkEnd w:id="170"/>
      <w:bookmarkEnd w:id="171"/>
      <w:bookmarkEnd w:id="172"/>
      <w:bookmarkEnd w:id="173"/>
      <w:bookmarkEnd w:id="174"/>
      <w:bookmarkEnd w:id="175"/>
      <w:bookmarkEnd w:id="176"/>
      <w:bookmarkEnd w:id="177"/>
      <w:bookmarkEnd w:id="178"/>
      <w:bookmarkEnd w:id="179"/>
      <w:bookmarkEnd w:id="180"/>
      <w:bookmarkEnd w:id="181"/>
      <w:bookmarkEnd w:id="1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83" w:name="_Toc88209952"/>
      <w:bookmarkStart w:id="184" w:name="_Toc87616389"/>
      <w:r>
        <w:rPr>
          <w:rFonts w:hint="eastAsia" w:ascii="仿宋_GB2312" w:eastAsia="仿宋_GB2312"/>
          <w:color w:val="auto"/>
          <w:sz w:val="28"/>
          <w:szCs w:val="28"/>
          <w:highlight w:val="none"/>
        </w:rPr>
        <w:t>1.响应函</w:t>
      </w:r>
      <w:bookmarkEnd w:id="183"/>
      <w:bookmarkEnd w:id="184"/>
    </w:p>
    <w:p>
      <w:pPr>
        <w:spacing w:line="600" w:lineRule="exact"/>
        <w:rPr>
          <w:rFonts w:ascii="仿宋_GB2312" w:eastAsia="仿宋_GB2312"/>
          <w:color w:val="auto"/>
          <w:sz w:val="28"/>
          <w:szCs w:val="28"/>
          <w:highlight w:val="none"/>
        </w:rPr>
      </w:pPr>
      <w:bookmarkStart w:id="185" w:name="_Toc88209953"/>
      <w:bookmarkStart w:id="186" w:name="_Toc87616390"/>
      <w:r>
        <w:rPr>
          <w:rFonts w:hint="eastAsia" w:ascii="仿宋_GB2312" w:eastAsia="仿宋_GB2312"/>
          <w:color w:val="auto"/>
          <w:sz w:val="28"/>
          <w:szCs w:val="28"/>
          <w:highlight w:val="none"/>
        </w:rPr>
        <w:t>2.法定代表人证明或授权委托书</w:t>
      </w:r>
      <w:bookmarkEnd w:id="185"/>
      <w:bookmarkEnd w:id="186"/>
      <w:bookmarkStart w:id="187" w:name="_Toc88209956"/>
      <w:bookmarkStart w:id="18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87"/>
      <w:bookmarkEnd w:id="188"/>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0"/>
        <w:rPr>
          <w:rFonts w:ascii="宋体" w:eastAsia="等线"/>
          <w:sz w:val="24"/>
          <w:szCs w:val="24"/>
        </w:rPr>
      </w:pPr>
    </w:p>
    <w:p>
      <w:pPr>
        <w:pStyle w:val="20"/>
        <w:rPr>
          <w:rFonts w:ascii="宋体" w:eastAsia="等线"/>
          <w:sz w:val="24"/>
          <w:szCs w:val="24"/>
        </w:rPr>
      </w:pPr>
    </w:p>
    <w:p>
      <w:pPr>
        <w:pStyle w:val="20"/>
        <w:rPr>
          <w:rFonts w:ascii="宋体" w:eastAsia="等线"/>
          <w:sz w:val="24"/>
          <w:szCs w:val="24"/>
        </w:rPr>
      </w:pPr>
    </w:p>
    <w:p>
      <w:pPr>
        <w:pStyle w:val="20"/>
        <w:rPr>
          <w:rFonts w:ascii="宋体" w:eastAsia="等线"/>
          <w:sz w:val="24"/>
          <w:szCs w:val="24"/>
        </w:rPr>
      </w:pPr>
    </w:p>
    <w:p>
      <w:pPr>
        <w:pStyle w:val="20"/>
        <w:ind w:left="0" w:leftChars="0" w:firstLine="0" w:firstLineChars="0"/>
        <w:rPr>
          <w:rFonts w:ascii="宋体" w:eastAsia="等线"/>
          <w:sz w:val="24"/>
          <w:szCs w:val="24"/>
        </w:rPr>
      </w:pPr>
    </w:p>
    <w:p>
      <w:pPr>
        <w:pStyle w:val="5"/>
        <w:rPr>
          <w:rFonts w:asciiTheme="minorEastAsia" w:hAnsiTheme="minorEastAsia" w:eastAsiaTheme="minorEastAsia"/>
          <w:color w:val="auto"/>
          <w:sz w:val="28"/>
          <w:szCs w:val="28"/>
          <w:highlight w:val="none"/>
        </w:rPr>
      </w:pPr>
      <w:bookmarkStart w:id="189" w:name="_Toc6313"/>
      <w:bookmarkStart w:id="190" w:name="_Toc88209957"/>
      <w:bookmarkStart w:id="191" w:name="_Toc87616394"/>
      <w:bookmarkStart w:id="192" w:name="_Toc12665"/>
      <w:bookmarkStart w:id="193" w:name="_Toc28619645"/>
      <w:r>
        <w:rPr>
          <w:rFonts w:hint="eastAsia" w:asciiTheme="minorEastAsia" w:hAnsiTheme="minorEastAsia" w:eastAsiaTheme="minorEastAsia"/>
          <w:color w:val="auto"/>
          <w:sz w:val="28"/>
          <w:szCs w:val="28"/>
          <w:highlight w:val="none"/>
        </w:rPr>
        <w:t>1.响应函</w:t>
      </w:r>
      <w:bookmarkEnd w:id="189"/>
      <w:bookmarkEnd w:id="190"/>
      <w:bookmarkEnd w:id="191"/>
      <w:bookmarkEnd w:id="192"/>
      <w:bookmarkEnd w:id="19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u w:val="singl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94" w:name="_Toc88209958"/>
      <w:bookmarkStart w:id="195" w:name="_Toc87616395"/>
      <w:bookmarkStart w:id="196" w:name="_Toc22527"/>
      <w:bookmarkStart w:id="197"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94"/>
      <w:bookmarkEnd w:id="195"/>
      <w:bookmarkEnd w:id="196"/>
      <w:bookmarkEnd w:id="19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keepNext w:val="0"/>
        <w:keepLines w:val="0"/>
        <w:pageBreakBefore w:val="0"/>
        <w:widowControl w:val="0"/>
        <w:kinsoku/>
        <w:wordWrap/>
        <w:overflowPunct/>
        <w:topLinePunct w:val="0"/>
        <w:autoSpaceDE w:val="0"/>
        <w:autoSpaceDN w:val="0"/>
        <w:bidi w:val="0"/>
        <w:adjustRightInd w:val="0"/>
        <w:snapToGrid w:val="0"/>
        <w:spacing w:after="0" w:line="540" w:lineRule="exact"/>
        <w:jc w:val="both"/>
        <w:textAlignment w:val="auto"/>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4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keepNext w:val="0"/>
        <w:keepLines w:val="0"/>
        <w:pageBreakBefore w:val="0"/>
        <w:widowControl w:val="0"/>
        <w:kinsoku/>
        <w:wordWrap/>
        <w:overflowPunct/>
        <w:topLinePunct w:val="0"/>
        <w:autoSpaceDE w:val="0"/>
        <w:autoSpaceDN w:val="0"/>
        <w:bidi w:val="0"/>
        <w:adjustRightInd w:val="0"/>
        <w:snapToGrid w:val="0"/>
        <w:spacing w:after="0" w:line="540" w:lineRule="exact"/>
        <w:ind w:firstLine="750" w:firstLineChars="250"/>
        <w:textAlignment w:val="auto"/>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autoSpaceDE w:val="0"/>
        <w:autoSpaceDN w:val="0"/>
        <w:bidi w:val="0"/>
        <w:adjustRightInd w:val="0"/>
        <w:snapToGrid w:val="0"/>
        <w:spacing w:line="5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3"/>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rPr>
          <w:rFonts w:ascii="仿宋_GB2312" w:eastAsia="仿宋_GB2312"/>
          <w:color w:val="auto"/>
          <w:sz w:val="30"/>
          <w:szCs w:val="30"/>
          <w:highlight w:val="none"/>
        </w:rPr>
      </w:pPr>
    </w:p>
    <w:p>
      <w:pPr>
        <w:pStyle w:val="20"/>
        <w:rPr>
          <w:rFonts w:ascii="仿宋_GB2312" w:eastAsia="仿宋_GB2312"/>
          <w:color w:val="auto"/>
          <w:sz w:val="30"/>
          <w:szCs w:val="30"/>
          <w:highlight w:val="none"/>
        </w:rPr>
      </w:pPr>
    </w:p>
    <w:p>
      <w:pPr>
        <w:pStyle w:val="20"/>
        <w:rPr>
          <w:rFonts w:ascii="仿宋_GB2312" w:eastAsia="仿宋_GB2312"/>
          <w:color w:val="auto"/>
          <w:sz w:val="30"/>
          <w:szCs w:val="30"/>
          <w:highlight w:val="none"/>
        </w:rPr>
      </w:pPr>
    </w:p>
    <w:p>
      <w:pPr>
        <w:pStyle w:val="20"/>
        <w:rPr>
          <w:rFonts w:ascii="仿宋_GB2312"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98" w:name="_Toc19830"/>
      <w:bookmarkStart w:id="199" w:name="_Toc88209963"/>
      <w:bookmarkStart w:id="200" w:name="_Toc87616400"/>
      <w:bookmarkStart w:id="201"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98"/>
      <w:bookmarkEnd w:id="199"/>
      <w:bookmarkEnd w:id="200"/>
      <w:bookmarkEnd w:id="20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202"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202"/>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0"/>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0"/>
        <w:rPr>
          <w:rFonts w:ascii="仿宋_GB2312" w:eastAsia="仿宋_GB2312" w:hAnsiTheme="minorEastAsia"/>
          <w:color w:val="auto"/>
          <w:sz w:val="28"/>
          <w:szCs w:val="28"/>
          <w:highlight w:val="none"/>
        </w:rPr>
      </w:pPr>
    </w:p>
    <w:p>
      <w:pPr>
        <w:pStyle w:val="20"/>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0"/>
        <w:rPr>
          <w:rFonts w:ascii="仿宋_GB2312" w:eastAsia="仿宋_GB2312" w:hAnsiTheme="minorEastAsia"/>
          <w:color w:val="auto"/>
          <w:sz w:val="28"/>
          <w:szCs w:val="28"/>
          <w:highlight w:val="none"/>
        </w:rPr>
      </w:pPr>
    </w:p>
    <w:p>
      <w:pPr>
        <w:pStyle w:val="20"/>
        <w:rPr>
          <w:rFonts w:ascii="仿宋_GB2312" w:eastAsia="仿宋_GB2312" w:hAnsiTheme="minorEastAsia"/>
          <w:color w:val="auto"/>
          <w:sz w:val="28"/>
          <w:szCs w:val="28"/>
          <w:highlight w:val="none"/>
        </w:rPr>
      </w:pPr>
    </w:p>
    <w:p>
      <w:pPr>
        <w:pStyle w:val="5"/>
        <w:rPr>
          <w:rFonts w:asciiTheme="minorEastAsia" w:hAnsiTheme="minorEastAsia" w:eastAsiaTheme="minorEastAsia"/>
          <w:color w:val="auto"/>
          <w:sz w:val="28"/>
          <w:szCs w:val="28"/>
          <w:highlight w:val="none"/>
        </w:rPr>
      </w:pPr>
      <w:bookmarkStart w:id="203" w:name="_Toc19423"/>
      <w:bookmarkStart w:id="204"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203"/>
      <w:bookmarkEnd w:id="204"/>
    </w:p>
    <w:tbl>
      <w:tblPr>
        <w:tblStyle w:val="21"/>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3176"/>
        <w:gridCol w:w="87"/>
        <w:gridCol w:w="1349"/>
        <w:gridCol w:w="734"/>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64"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61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135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0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7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视频监控系统存 储扩容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视频监控类改造</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p>
      <w:pPr>
        <w:pStyle w:val="2"/>
        <w:rPr>
          <w:rFonts w:ascii="宋体" w:hAnsi="宋体" w:eastAsia="宋体" w:cs="宋体"/>
          <w:color w:val="auto"/>
          <w:sz w:val="24"/>
          <w:szCs w:val="24"/>
          <w:highlight w:val="none"/>
        </w:rPr>
      </w:pPr>
    </w:p>
    <w:tbl>
      <w:tblPr>
        <w:tblStyle w:val="21"/>
        <w:tblW w:w="101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7"/>
        <w:gridCol w:w="1487"/>
        <w:gridCol w:w="2831"/>
        <w:gridCol w:w="300"/>
        <w:gridCol w:w="595"/>
        <w:gridCol w:w="1050"/>
        <w:gridCol w:w="172"/>
        <w:gridCol w:w="948"/>
        <w:gridCol w:w="1120"/>
        <w:gridCol w:w="780"/>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795" w:hRule="atLeast"/>
        </w:trPr>
        <w:tc>
          <w:tcPr>
            <w:tcW w:w="1014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51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211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0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视频监控系统存 储扩容</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硬盘录像机</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2.规格：128路管理，24盘位</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2.类别:HDMI</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3.规格：10米</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鼠标信号延长器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1.鼠标信号延长器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1.将4台原有硬盘录像机管理的摄像头接到新增硬盘录像机，并做好配置调试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视频监控类改造</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枪机摄像头</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1.名称:枪机摄像头</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壁式摄像机支架</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1.名称:壁式摄像机支架</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显示设备</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1.显示屏，42寸</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视频控制设备</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1.名称:主控电脑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1.名称：四口P0E网络交换机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1.名称：八口POE网络交换机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2.规格：400*300*180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自动重合闸漏电 保护器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1.名称：自动重合闸漏电保护器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2.类别：超六类</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1220</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 DN25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1.名称：多股铜芯电缆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2.型号:RVV3*1.5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控制屏</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1.55寸拼接屏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2.拼接缝0. 88mm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六联操作台</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1.六联操作台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2.2400*640*750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拼接屏解码主机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1.名称:拼接屏解码主机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1.名称：十六口 POE网络 交换机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计算机应用、网络系统系统联调</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1.名称:计算机应用、网络系统系统联调</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计算机应用、网络系统试运行</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1.名称:计算机应用网络系统试运行</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43"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43"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tbl>
      <w:tblPr>
        <w:tblStyle w:val="21"/>
        <w:tblW w:w="97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
        <w:gridCol w:w="2008"/>
        <w:gridCol w:w="5"/>
        <w:gridCol w:w="1602"/>
        <w:gridCol w:w="8"/>
        <w:gridCol w:w="901"/>
        <w:gridCol w:w="9"/>
        <w:gridCol w:w="78"/>
        <w:gridCol w:w="900"/>
        <w:gridCol w:w="9"/>
        <w:gridCol w:w="845"/>
        <w:gridCol w:w="192"/>
        <w:gridCol w:w="10"/>
        <w:gridCol w:w="1039"/>
        <w:gridCol w:w="11"/>
        <w:gridCol w:w="1283"/>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795" w:hRule="atLeast"/>
        </w:trPr>
        <w:tc>
          <w:tcPr>
            <w:tcW w:w="9705"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825" w:hRule="atLeast"/>
        </w:trPr>
        <w:tc>
          <w:tcPr>
            <w:tcW w:w="5416"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175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3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570" w:hRule="atLeast"/>
        </w:trPr>
        <w:tc>
          <w:tcPr>
            <w:tcW w:w="80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4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4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29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159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12991.9</w:t>
            </w: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286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235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795" w:hRule="atLeast"/>
        </w:trPr>
        <w:tc>
          <w:tcPr>
            <w:tcW w:w="80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1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6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4"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38"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4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pacing w:line="360" w:lineRule="auto"/>
        <w:rPr>
          <w:rFonts w:ascii="宋体" w:hAnsi="宋体" w:eastAsia="宋体" w:cs="宋体"/>
          <w:b/>
          <w:bCs/>
          <w:color w:val="auto"/>
          <w:szCs w:val="21"/>
          <w:highlight w:val="none"/>
        </w:rPr>
      </w:pPr>
    </w:p>
    <w:tbl>
      <w:tblPr>
        <w:tblStyle w:val="21"/>
        <w:tblW w:w="9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1"/>
        <w:gridCol w:w="2876"/>
        <w:gridCol w:w="4"/>
        <w:gridCol w:w="654"/>
        <w:gridCol w:w="1103"/>
        <w:gridCol w:w="6"/>
        <w:gridCol w:w="1007"/>
        <w:gridCol w:w="585"/>
        <w:gridCol w:w="8"/>
        <w:gridCol w:w="2056"/>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795" w:hRule="atLeast"/>
        </w:trPr>
        <w:tc>
          <w:tcPr>
            <w:tcW w:w="954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477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21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75" w:hRule="atLeast"/>
        </w:trPr>
        <w:tc>
          <w:tcPr>
            <w:tcW w:w="12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7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6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9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06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28356.31</w:t>
            </w: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6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8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6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0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6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tbl>
      <w:tblPr>
        <w:tblStyle w:val="21"/>
        <w:tblW w:w="9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1723"/>
        <w:gridCol w:w="2817"/>
        <w:gridCol w:w="228"/>
        <w:gridCol w:w="1424"/>
        <w:gridCol w:w="18"/>
        <w:gridCol w:w="1034"/>
        <w:gridCol w:w="8"/>
        <w:gridCol w:w="150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9825"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60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工程名称：石井净分公司2022年视频监控类改造项目</w:t>
            </w:r>
          </w:p>
        </w:tc>
        <w:tc>
          <w:tcPr>
            <w:tcW w:w="16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0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1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31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5"/>
        <w:rPr>
          <w:rFonts w:asciiTheme="majorEastAsia" w:hAnsiTheme="majorEastAsia" w:eastAsiaTheme="majorEastAsia"/>
          <w:color w:val="auto"/>
          <w:sz w:val="28"/>
          <w:szCs w:val="28"/>
          <w:highlight w:val="none"/>
        </w:rPr>
      </w:pPr>
      <w:bookmarkStart w:id="205" w:name="_Toc87616402"/>
      <w:bookmarkStart w:id="206" w:name="_Toc6058"/>
      <w:bookmarkStart w:id="207" w:name="_Toc88209965"/>
      <w:bookmarkStart w:id="208"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205"/>
      <w:bookmarkEnd w:id="206"/>
      <w:bookmarkEnd w:id="207"/>
      <w:bookmarkEnd w:id="208"/>
    </w:p>
    <w:p>
      <w:pPr>
        <w:adjustRightInd w:val="0"/>
        <w:snapToGrid w:val="0"/>
        <w:spacing w:line="600" w:lineRule="exact"/>
        <w:ind w:firstLine="570"/>
        <w:rPr>
          <w:rFonts w:ascii="宋体" w:hAnsi="宋体" w:eastAsia="宋体" w:cs="宋体"/>
          <w:b/>
          <w:bCs/>
          <w:color w:val="auto"/>
          <w:szCs w:val="21"/>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0V7Mg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4Bzd9zixC/fv11+/Lr8/Epe&#10;5/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fdFezIAQAAmg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0</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6/vts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5v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Ov77bIAQAAmgMAAA4AAAAAAAAAAQAgAAAAHgEAAGRycy9lMm9Eb2Mu&#10;eG1sUEsFBgAAAAAGAAYAWQEAAFgFAAAAAA==&#10;">
              <v:fill on="f" focussize="0,0"/>
              <v:stroke on="f"/>
              <v:imagedata o:title=""/>
              <o:lock v:ext="edit" aspectratio="f"/>
              <v:textbox inset="0mm,0mm,0mm,0mm" style="mso-fit-shape-to-text:t;">
                <w:txbxContent>
                  <w:p>
                    <w:pPr>
                      <w:pStyle w:val="1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F12626B"/>
    <w:multiLevelType w:val="singleLevel"/>
    <w:tmpl w:val="EF12626B"/>
    <w:lvl w:ilvl="0" w:tentative="0">
      <w:start w:val="2"/>
      <w:numFmt w:val="decimal"/>
      <w:suff w:val="nothing"/>
      <w:lvlText w:val="%1、"/>
      <w:lvlJc w:val="left"/>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57C32"/>
    <w:rsid w:val="001034EE"/>
    <w:rsid w:val="00141184"/>
    <w:rsid w:val="00172DEA"/>
    <w:rsid w:val="001C6E8F"/>
    <w:rsid w:val="001D15D4"/>
    <w:rsid w:val="002159A6"/>
    <w:rsid w:val="00224E4D"/>
    <w:rsid w:val="00230D30"/>
    <w:rsid w:val="00287833"/>
    <w:rsid w:val="00290A1F"/>
    <w:rsid w:val="00307272"/>
    <w:rsid w:val="00310667"/>
    <w:rsid w:val="00333161"/>
    <w:rsid w:val="003A487A"/>
    <w:rsid w:val="003C5165"/>
    <w:rsid w:val="003D60BA"/>
    <w:rsid w:val="003E6322"/>
    <w:rsid w:val="003F25BD"/>
    <w:rsid w:val="00411689"/>
    <w:rsid w:val="00421320"/>
    <w:rsid w:val="00421DDA"/>
    <w:rsid w:val="004353E4"/>
    <w:rsid w:val="00492586"/>
    <w:rsid w:val="00510B88"/>
    <w:rsid w:val="00593C26"/>
    <w:rsid w:val="005D5B8B"/>
    <w:rsid w:val="005D618A"/>
    <w:rsid w:val="005F6955"/>
    <w:rsid w:val="006121F1"/>
    <w:rsid w:val="006410F0"/>
    <w:rsid w:val="0065473F"/>
    <w:rsid w:val="006864A8"/>
    <w:rsid w:val="006C2EDF"/>
    <w:rsid w:val="006C67AA"/>
    <w:rsid w:val="007424C1"/>
    <w:rsid w:val="00806F1D"/>
    <w:rsid w:val="0082064E"/>
    <w:rsid w:val="00846D6F"/>
    <w:rsid w:val="00855D34"/>
    <w:rsid w:val="00872331"/>
    <w:rsid w:val="008820E7"/>
    <w:rsid w:val="008A5021"/>
    <w:rsid w:val="008E3991"/>
    <w:rsid w:val="00904370"/>
    <w:rsid w:val="00911ECD"/>
    <w:rsid w:val="009272DD"/>
    <w:rsid w:val="00993899"/>
    <w:rsid w:val="009D0D82"/>
    <w:rsid w:val="00A03A70"/>
    <w:rsid w:val="00A042E0"/>
    <w:rsid w:val="00A0743A"/>
    <w:rsid w:val="00A1246A"/>
    <w:rsid w:val="00A97F1E"/>
    <w:rsid w:val="00AC4307"/>
    <w:rsid w:val="00AC43D0"/>
    <w:rsid w:val="00B26BB1"/>
    <w:rsid w:val="00B26E21"/>
    <w:rsid w:val="00B33DC2"/>
    <w:rsid w:val="00B42E57"/>
    <w:rsid w:val="00B56C6E"/>
    <w:rsid w:val="00B6564F"/>
    <w:rsid w:val="00B83461"/>
    <w:rsid w:val="00B84BF0"/>
    <w:rsid w:val="00B9296A"/>
    <w:rsid w:val="00BA5C97"/>
    <w:rsid w:val="00C00C9A"/>
    <w:rsid w:val="00C87F9D"/>
    <w:rsid w:val="00CB05CD"/>
    <w:rsid w:val="00CB7BC0"/>
    <w:rsid w:val="00CD2B12"/>
    <w:rsid w:val="00CE1061"/>
    <w:rsid w:val="00CE53F6"/>
    <w:rsid w:val="00CF1678"/>
    <w:rsid w:val="00D058BB"/>
    <w:rsid w:val="00D92035"/>
    <w:rsid w:val="00DB7FAA"/>
    <w:rsid w:val="00DC0501"/>
    <w:rsid w:val="00DF3B26"/>
    <w:rsid w:val="00DF3C2B"/>
    <w:rsid w:val="00E0767A"/>
    <w:rsid w:val="00E15BC6"/>
    <w:rsid w:val="00E83AAB"/>
    <w:rsid w:val="00ED45F5"/>
    <w:rsid w:val="00EF4CD5"/>
    <w:rsid w:val="00F41C32"/>
    <w:rsid w:val="00F70EA2"/>
    <w:rsid w:val="00F83B64"/>
    <w:rsid w:val="00F83F8E"/>
    <w:rsid w:val="00F86DDC"/>
    <w:rsid w:val="00FA398D"/>
    <w:rsid w:val="00FB5963"/>
    <w:rsid w:val="00FF0676"/>
    <w:rsid w:val="00FF06E0"/>
    <w:rsid w:val="013E3461"/>
    <w:rsid w:val="018067F2"/>
    <w:rsid w:val="01BB0F13"/>
    <w:rsid w:val="02090C75"/>
    <w:rsid w:val="029A7D90"/>
    <w:rsid w:val="02A23A3C"/>
    <w:rsid w:val="035D130A"/>
    <w:rsid w:val="039110A9"/>
    <w:rsid w:val="03AC246A"/>
    <w:rsid w:val="03AE6061"/>
    <w:rsid w:val="03B23056"/>
    <w:rsid w:val="03DA023E"/>
    <w:rsid w:val="03DC3EBA"/>
    <w:rsid w:val="03F9794D"/>
    <w:rsid w:val="04377393"/>
    <w:rsid w:val="046A2461"/>
    <w:rsid w:val="051C2970"/>
    <w:rsid w:val="060C3611"/>
    <w:rsid w:val="063858F6"/>
    <w:rsid w:val="068A7C40"/>
    <w:rsid w:val="06C64829"/>
    <w:rsid w:val="070E7B6E"/>
    <w:rsid w:val="071D62B7"/>
    <w:rsid w:val="076D41A6"/>
    <w:rsid w:val="077D16D2"/>
    <w:rsid w:val="07F13FAE"/>
    <w:rsid w:val="082A69F3"/>
    <w:rsid w:val="08675FC8"/>
    <w:rsid w:val="09730B1D"/>
    <w:rsid w:val="09B713FD"/>
    <w:rsid w:val="09EF6ACC"/>
    <w:rsid w:val="09F47D86"/>
    <w:rsid w:val="0A315056"/>
    <w:rsid w:val="0AA213B4"/>
    <w:rsid w:val="0AE300A8"/>
    <w:rsid w:val="0AF61C7E"/>
    <w:rsid w:val="0AFB45AD"/>
    <w:rsid w:val="0B351E9B"/>
    <w:rsid w:val="0B4C50D3"/>
    <w:rsid w:val="0B806B92"/>
    <w:rsid w:val="0B827E94"/>
    <w:rsid w:val="0B842F76"/>
    <w:rsid w:val="0BD070E1"/>
    <w:rsid w:val="0BD65B6B"/>
    <w:rsid w:val="0C2361E7"/>
    <w:rsid w:val="0C247926"/>
    <w:rsid w:val="0D07359A"/>
    <w:rsid w:val="0D19191D"/>
    <w:rsid w:val="0D794204"/>
    <w:rsid w:val="0D8860F0"/>
    <w:rsid w:val="0DA74285"/>
    <w:rsid w:val="0E2125D1"/>
    <w:rsid w:val="0E214211"/>
    <w:rsid w:val="0E5F2769"/>
    <w:rsid w:val="0F4D75A3"/>
    <w:rsid w:val="0F5B2DCA"/>
    <w:rsid w:val="0F716DCD"/>
    <w:rsid w:val="0F9D456F"/>
    <w:rsid w:val="0FED051E"/>
    <w:rsid w:val="0FEE4C29"/>
    <w:rsid w:val="10031608"/>
    <w:rsid w:val="10046082"/>
    <w:rsid w:val="104974DD"/>
    <w:rsid w:val="111703D2"/>
    <w:rsid w:val="112B101A"/>
    <w:rsid w:val="116E717D"/>
    <w:rsid w:val="119B53FC"/>
    <w:rsid w:val="1215733B"/>
    <w:rsid w:val="12424CDC"/>
    <w:rsid w:val="129A2738"/>
    <w:rsid w:val="12B56BF1"/>
    <w:rsid w:val="12CB1A89"/>
    <w:rsid w:val="131840FB"/>
    <w:rsid w:val="13467417"/>
    <w:rsid w:val="136E76CF"/>
    <w:rsid w:val="140358A3"/>
    <w:rsid w:val="14123C2A"/>
    <w:rsid w:val="145F08C6"/>
    <w:rsid w:val="14E43F59"/>
    <w:rsid w:val="14EA0703"/>
    <w:rsid w:val="15007F26"/>
    <w:rsid w:val="15776308"/>
    <w:rsid w:val="15BC6B3C"/>
    <w:rsid w:val="16360A7B"/>
    <w:rsid w:val="164D40B0"/>
    <w:rsid w:val="1694429A"/>
    <w:rsid w:val="171B1048"/>
    <w:rsid w:val="17635326"/>
    <w:rsid w:val="17B803EA"/>
    <w:rsid w:val="1815096B"/>
    <w:rsid w:val="18236EFD"/>
    <w:rsid w:val="189D5B1F"/>
    <w:rsid w:val="18A34CD0"/>
    <w:rsid w:val="18C60E4A"/>
    <w:rsid w:val="19A53EA8"/>
    <w:rsid w:val="19B64DBC"/>
    <w:rsid w:val="19D96F98"/>
    <w:rsid w:val="19EC6A4A"/>
    <w:rsid w:val="1A373ACF"/>
    <w:rsid w:val="1A7B10BA"/>
    <w:rsid w:val="1A895341"/>
    <w:rsid w:val="1B0D071F"/>
    <w:rsid w:val="1B4568CE"/>
    <w:rsid w:val="1B9015B7"/>
    <w:rsid w:val="1B950DA6"/>
    <w:rsid w:val="1BF54245"/>
    <w:rsid w:val="1D0E6976"/>
    <w:rsid w:val="1D5A79EE"/>
    <w:rsid w:val="1D98445F"/>
    <w:rsid w:val="1E0E2CD0"/>
    <w:rsid w:val="1E831280"/>
    <w:rsid w:val="1E885C17"/>
    <w:rsid w:val="1EBC4704"/>
    <w:rsid w:val="1F172EB5"/>
    <w:rsid w:val="1F94592D"/>
    <w:rsid w:val="1FB860DE"/>
    <w:rsid w:val="203C5A02"/>
    <w:rsid w:val="20457135"/>
    <w:rsid w:val="209D4C94"/>
    <w:rsid w:val="20B44FCD"/>
    <w:rsid w:val="20E84705"/>
    <w:rsid w:val="218400BA"/>
    <w:rsid w:val="21AB1E2F"/>
    <w:rsid w:val="21D40498"/>
    <w:rsid w:val="22493963"/>
    <w:rsid w:val="22767047"/>
    <w:rsid w:val="22EB3FC4"/>
    <w:rsid w:val="23294AEC"/>
    <w:rsid w:val="23A05588"/>
    <w:rsid w:val="240476A1"/>
    <w:rsid w:val="24E40975"/>
    <w:rsid w:val="25431AEB"/>
    <w:rsid w:val="25BE3BFB"/>
    <w:rsid w:val="25BF43FD"/>
    <w:rsid w:val="25F86BCD"/>
    <w:rsid w:val="2605748B"/>
    <w:rsid w:val="2634571D"/>
    <w:rsid w:val="26396D26"/>
    <w:rsid w:val="264544A6"/>
    <w:rsid w:val="267702FB"/>
    <w:rsid w:val="267947E9"/>
    <w:rsid w:val="269E416A"/>
    <w:rsid w:val="26C11C6B"/>
    <w:rsid w:val="272100D3"/>
    <w:rsid w:val="272339D9"/>
    <w:rsid w:val="272C72FC"/>
    <w:rsid w:val="275131CB"/>
    <w:rsid w:val="278F6521"/>
    <w:rsid w:val="27E172F9"/>
    <w:rsid w:val="27EB149D"/>
    <w:rsid w:val="27FD3E52"/>
    <w:rsid w:val="28AD07CC"/>
    <w:rsid w:val="28E11370"/>
    <w:rsid w:val="294A756A"/>
    <w:rsid w:val="29781BF8"/>
    <w:rsid w:val="29C33ED0"/>
    <w:rsid w:val="29D5322D"/>
    <w:rsid w:val="2A025DD9"/>
    <w:rsid w:val="2A2619CB"/>
    <w:rsid w:val="2A7C2231"/>
    <w:rsid w:val="2A920E4F"/>
    <w:rsid w:val="2ABB753D"/>
    <w:rsid w:val="2AFE6EC4"/>
    <w:rsid w:val="2B072196"/>
    <w:rsid w:val="2B7A49FA"/>
    <w:rsid w:val="2C204C18"/>
    <w:rsid w:val="2C615D26"/>
    <w:rsid w:val="2CB679ED"/>
    <w:rsid w:val="2CF726B9"/>
    <w:rsid w:val="2D173C07"/>
    <w:rsid w:val="2D424A86"/>
    <w:rsid w:val="2DDA66B7"/>
    <w:rsid w:val="2E6F2D11"/>
    <w:rsid w:val="2E7B52DB"/>
    <w:rsid w:val="2ED60115"/>
    <w:rsid w:val="2F324CFE"/>
    <w:rsid w:val="2F5E167A"/>
    <w:rsid w:val="2FBA09F1"/>
    <w:rsid w:val="2FEF2ACF"/>
    <w:rsid w:val="2FF93D20"/>
    <w:rsid w:val="301E71E2"/>
    <w:rsid w:val="30540211"/>
    <w:rsid w:val="30D34FFE"/>
    <w:rsid w:val="30E45100"/>
    <w:rsid w:val="31112A0D"/>
    <w:rsid w:val="311F4B20"/>
    <w:rsid w:val="312D7741"/>
    <w:rsid w:val="316F137F"/>
    <w:rsid w:val="31DF525F"/>
    <w:rsid w:val="31EC162B"/>
    <w:rsid w:val="32324C2E"/>
    <w:rsid w:val="32462F96"/>
    <w:rsid w:val="327171DF"/>
    <w:rsid w:val="33541711"/>
    <w:rsid w:val="3391569E"/>
    <w:rsid w:val="33ED56C2"/>
    <w:rsid w:val="341E3434"/>
    <w:rsid w:val="34BB4442"/>
    <w:rsid w:val="34F01F80"/>
    <w:rsid w:val="3584136B"/>
    <w:rsid w:val="35FF5AA4"/>
    <w:rsid w:val="360B7EBA"/>
    <w:rsid w:val="36416867"/>
    <w:rsid w:val="367D5DD4"/>
    <w:rsid w:val="36932551"/>
    <w:rsid w:val="369C32FD"/>
    <w:rsid w:val="37666E72"/>
    <w:rsid w:val="38081EA3"/>
    <w:rsid w:val="38143FD9"/>
    <w:rsid w:val="38167A04"/>
    <w:rsid w:val="381C3783"/>
    <w:rsid w:val="394B167A"/>
    <w:rsid w:val="399F745E"/>
    <w:rsid w:val="39DA2868"/>
    <w:rsid w:val="3A055F4B"/>
    <w:rsid w:val="3A4329C0"/>
    <w:rsid w:val="3A4E4336"/>
    <w:rsid w:val="3A6007FE"/>
    <w:rsid w:val="3A802587"/>
    <w:rsid w:val="3A852164"/>
    <w:rsid w:val="3AF93D6C"/>
    <w:rsid w:val="3AFD06C8"/>
    <w:rsid w:val="3B7C2CE4"/>
    <w:rsid w:val="3BAF716B"/>
    <w:rsid w:val="3BF21AC7"/>
    <w:rsid w:val="3C0B5355"/>
    <w:rsid w:val="3CD4176B"/>
    <w:rsid w:val="3D1F44D9"/>
    <w:rsid w:val="3D5C38CD"/>
    <w:rsid w:val="3E5070F1"/>
    <w:rsid w:val="3E9A01F4"/>
    <w:rsid w:val="3EC06A6A"/>
    <w:rsid w:val="3EC370CB"/>
    <w:rsid w:val="3F6C3589"/>
    <w:rsid w:val="3F850180"/>
    <w:rsid w:val="3F9004D6"/>
    <w:rsid w:val="3FEE7CFA"/>
    <w:rsid w:val="400E4D5E"/>
    <w:rsid w:val="401D72DD"/>
    <w:rsid w:val="40E1138C"/>
    <w:rsid w:val="413814BA"/>
    <w:rsid w:val="41872511"/>
    <w:rsid w:val="41DF1251"/>
    <w:rsid w:val="424236D9"/>
    <w:rsid w:val="42466655"/>
    <w:rsid w:val="42C82F57"/>
    <w:rsid w:val="435707E5"/>
    <w:rsid w:val="43C76AF7"/>
    <w:rsid w:val="43E97E4A"/>
    <w:rsid w:val="446828F0"/>
    <w:rsid w:val="447057F6"/>
    <w:rsid w:val="44A532F6"/>
    <w:rsid w:val="45093E85"/>
    <w:rsid w:val="45C13B4D"/>
    <w:rsid w:val="46054BCA"/>
    <w:rsid w:val="464C6AFC"/>
    <w:rsid w:val="468B0091"/>
    <w:rsid w:val="46A107C3"/>
    <w:rsid w:val="46B15CE2"/>
    <w:rsid w:val="46BE113D"/>
    <w:rsid w:val="46E44B13"/>
    <w:rsid w:val="4703508A"/>
    <w:rsid w:val="472B40E0"/>
    <w:rsid w:val="475023F8"/>
    <w:rsid w:val="479D361E"/>
    <w:rsid w:val="47B74789"/>
    <w:rsid w:val="48032A55"/>
    <w:rsid w:val="480A569E"/>
    <w:rsid w:val="480F2B9D"/>
    <w:rsid w:val="48102176"/>
    <w:rsid w:val="48282920"/>
    <w:rsid w:val="483E1347"/>
    <w:rsid w:val="485321E0"/>
    <w:rsid w:val="48546AD3"/>
    <w:rsid w:val="48CA4868"/>
    <w:rsid w:val="48F005D3"/>
    <w:rsid w:val="49547ADD"/>
    <w:rsid w:val="49732351"/>
    <w:rsid w:val="498F4AF1"/>
    <w:rsid w:val="49C05787"/>
    <w:rsid w:val="49CF518D"/>
    <w:rsid w:val="4A1F42D0"/>
    <w:rsid w:val="4A7F3979"/>
    <w:rsid w:val="4ADA1F63"/>
    <w:rsid w:val="4AE23D89"/>
    <w:rsid w:val="4AFE7556"/>
    <w:rsid w:val="4B202D2A"/>
    <w:rsid w:val="4B2038D0"/>
    <w:rsid w:val="4B296E7D"/>
    <w:rsid w:val="4B79394E"/>
    <w:rsid w:val="4B857F32"/>
    <w:rsid w:val="4B877F28"/>
    <w:rsid w:val="4BBA0128"/>
    <w:rsid w:val="4C1233E7"/>
    <w:rsid w:val="4D916BA6"/>
    <w:rsid w:val="4DC44169"/>
    <w:rsid w:val="4DE24E21"/>
    <w:rsid w:val="4E1B19A3"/>
    <w:rsid w:val="4E395476"/>
    <w:rsid w:val="4E48787F"/>
    <w:rsid w:val="4EF0709E"/>
    <w:rsid w:val="4F0469A4"/>
    <w:rsid w:val="4F8B29E8"/>
    <w:rsid w:val="4F8D1DDB"/>
    <w:rsid w:val="500E56F4"/>
    <w:rsid w:val="50540C73"/>
    <w:rsid w:val="506F280C"/>
    <w:rsid w:val="50752AF8"/>
    <w:rsid w:val="513C6A7B"/>
    <w:rsid w:val="5224454D"/>
    <w:rsid w:val="52C47588"/>
    <w:rsid w:val="52EC6EC2"/>
    <w:rsid w:val="532D486F"/>
    <w:rsid w:val="5333545B"/>
    <w:rsid w:val="538D0E89"/>
    <w:rsid w:val="5450213C"/>
    <w:rsid w:val="546711F3"/>
    <w:rsid w:val="54D24048"/>
    <w:rsid w:val="54D64CD5"/>
    <w:rsid w:val="55111DD2"/>
    <w:rsid w:val="5532287C"/>
    <w:rsid w:val="55887D69"/>
    <w:rsid w:val="561A0928"/>
    <w:rsid w:val="56423872"/>
    <w:rsid w:val="569E06BC"/>
    <w:rsid w:val="56B279F0"/>
    <w:rsid w:val="56CF7548"/>
    <w:rsid w:val="56F20F86"/>
    <w:rsid w:val="579D710E"/>
    <w:rsid w:val="581F22F6"/>
    <w:rsid w:val="586E1E17"/>
    <w:rsid w:val="58862C35"/>
    <w:rsid w:val="58C14957"/>
    <w:rsid w:val="58CC23D2"/>
    <w:rsid w:val="58E66050"/>
    <w:rsid w:val="596E4C89"/>
    <w:rsid w:val="59FC7994"/>
    <w:rsid w:val="5A0A173D"/>
    <w:rsid w:val="5AE83A50"/>
    <w:rsid w:val="5B353193"/>
    <w:rsid w:val="5BAB2917"/>
    <w:rsid w:val="5BFC33FA"/>
    <w:rsid w:val="5C09457D"/>
    <w:rsid w:val="5C3107A4"/>
    <w:rsid w:val="5C3B1B93"/>
    <w:rsid w:val="5C69772C"/>
    <w:rsid w:val="5C9220DF"/>
    <w:rsid w:val="5D4A15F3"/>
    <w:rsid w:val="5D69542A"/>
    <w:rsid w:val="5D783B72"/>
    <w:rsid w:val="5E0930EF"/>
    <w:rsid w:val="5E3D4D53"/>
    <w:rsid w:val="5E4717E6"/>
    <w:rsid w:val="5E55774C"/>
    <w:rsid w:val="5E8A70FF"/>
    <w:rsid w:val="60045F96"/>
    <w:rsid w:val="60104DDC"/>
    <w:rsid w:val="605C0804"/>
    <w:rsid w:val="60913E6F"/>
    <w:rsid w:val="6148003E"/>
    <w:rsid w:val="61733C3E"/>
    <w:rsid w:val="6189617B"/>
    <w:rsid w:val="61AD3C17"/>
    <w:rsid w:val="61B52BB6"/>
    <w:rsid w:val="61B749C2"/>
    <w:rsid w:val="62280D20"/>
    <w:rsid w:val="62B4786E"/>
    <w:rsid w:val="62CA2457"/>
    <w:rsid w:val="638240A1"/>
    <w:rsid w:val="63833423"/>
    <w:rsid w:val="63A5257B"/>
    <w:rsid w:val="63BD3DCC"/>
    <w:rsid w:val="63C61741"/>
    <w:rsid w:val="64203A51"/>
    <w:rsid w:val="64560967"/>
    <w:rsid w:val="656B1D10"/>
    <w:rsid w:val="65916B9F"/>
    <w:rsid w:val="65B841F9"/>
    <w:rsid w:val="66022B28"/>
    <w:rsid w:val="664A38E2"/>
    <w:rsid w:val="66581E87"/>
    <w:rsid w:val="66FA11D5"/>
    <w:rsid w:val="674302C7"/>
    <w:rsid w:val="67832FBE"/>
    <w:rsid w:val="67CB09D8"/>
    <w:rsid w:val="67EE3B0F"/>
    <w:rsid w:val="680A5986"/>
    <w:rsid w:val="680D5F4B"/>
    <w:rsid w:val="68113F51"/>
    <w:rsid w:val="681165A2"/>
    <w:rsid w:val="68E94770"/>
    <w:rsid w:val="68F949C9"/>
    <w:rsid w:val="69343301"/>
    <w:rsid w:val="695A4290"/>
    <w:rsid w:val="6A334932"/>
    <w:rsid w:val="6A3353FF"/>
    <w:rsid w:val="6A5D63E6"/>
    <w:rsid w:val="6A5F24D1"/>
    <w:rsid w:val="6A6F5E3C"/>
    <w:rsid w:val="6ACA70C4"/>
    <w:rsid w:val="6AE347EB"/>
    <w:rsid w:val="6AED295B"/>
    <w:rsid w:val="6B330365"/>
    <w:rsid w:val="6B434AF0"/>
    <w:rsid w:val="6B57675A"/>
    <w:rsid w:val="6B87098A"/>
    <w:rsid w:val="6B9F6CC6"/>
    <w:rsid w:val="6BDD7B4D"/>
    <w:rsid w:val="6C44786E"/>
    <w:rsid w:val="6C611F5D"/>
    <w:rsid w:val="6D747CDF"/>
    <w:rsid w:val="6EA93F33"/>
    <w:rsid w:val="6EBC0B3A"/>
    <w:rsid w:val="6EF51C7D"/>
    <w:rsid w:val="6F8363E5"/>
    <w:rsid w:val="6F841DCF"/>
    <w:rsid w:val="6FA80CCD"/>
    <w:rsid w:val="6FAC3CC5"/>
    <w:rsid w:val="6FC746F5"/>
    <w:rsid w:val="70317AC6"/>
    <w:rsid w:val="704B26F7"/>
    <w:rsid w:val="70697B21"/>
    <w:rsid w:val="70863262"/>
    <w:rsid w:val="70A76ED3"/>
    <w:rsid w:val="71860B17"/>
    <w:rsid w:val="723B27CC"/>
    <w:rsid w:val="723E08BB"/>
    <w:rsid w:val="72687227"/>
    <w:rsid w:val="72A03FD9"/>
    <w:rsid w:val="73406CFF"/>
    <w:rsid w:val="7383028C"/>
    <w:rsid w:val="73A25E44"/>
    <w:rsid w:val="741E1B73"/>
    <w:rsid w:val="741F68CF"/>
    <w:rsid w:val="746E4A8C"/>
    <w:rsid w:val="75252DF3"/>
    <w:rsid w:val="75621536"/>
    <w:rsid w:val="758A4D46"/>
    <w:rsid w:val="75BF3154"/>
    <w:rsid w:val="764A07CF"/>
    <w:rsid w:val="764F6B3D"/>
    <w:rsid w:val="76872831"/>
    <w:rsid w:val="76CD2B7B"/>
    <w:rsid w:val="76D80645"/>
    <w:rsid w:val="76E03371"/>
    <w:rsid w:val="76E2215D"/>
    <w:rsid w:val="771211AA"/>
    <w:rsid w:val="77DE3FFE"/>
    <w:rsid w:val="780E5898"/>
    <w:rsid w:val="782642CC"/>
    <w:rsid w:val="7894095E"/>
    <w:rsid w:val="78964555"/>
    <w:rsid w:val="78C7785D"/>
    <w:rsid w:val="78CF4963"/>
    <w:rsid w:val="79000679"/>
    <w:rsid w:val="791C0FE5"/>
    <w:rsid w:val="798F01A7"/>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082701"/>
    <w:rsid w:val="7F16390D"/>
    <w:rsid w:val="7F2769BD"/>
    <w:rsid w:val="7F670268"/>
    <w:rsid w:val="7F752917"/>
    <w:rsid w:val="7FE1767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7"/>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First Indent 2"/>
    <w:basedOn w:val="10"/>
    <w:qFormat/>
    <w:uiPriority w:val="0"/>
    <w:pPr>
      <w:spacing w:line="360" w:lineRule="auto"/>
      <w:ind w:firstLine="420"/>
    </w:pPr>
    <w:rPr>
      <w:rFonts w:eastAsia="等线"/>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字符"/>
    <w:basedOn w:val="23"/>
    <w:link w:val="17"/>
    <w:qFormat/>
    <w:uiPriority w:val="99"/>
    <w:rPr>
      <w:sz w:val="18"/>
      <w:szCs w:val="18"/>
    </w:rPr>
  </w:style>
  <w:style w:type="character" w:customStyle="1" w:styleId="26">
    <w:name w:val="页脚 字符"/>
    <w:basedOn w:val="23"/>
    <w:link w:val="16"/>
    <w:qFormat/>
    <w:uiPriority w:val="99"/>
    <w:rPr>
      <w:sz w:val="18"/>
      <w:szCs w:val="18"/>
    </w:rPr>
  </w:style>
  <w:style w:type="character" w:customStyle="1" w:styleId="27">
    <w:name w:val="标题 1 字符"/>
    <w:basedOn w:val="23"/>
    <w:link w:val="3"/>
    <w:qFormat/>
    <w:uiPriority w:val="9"/>
    <w:rPr>
      <w:rFonts w:eastAsia="方正小标宋简体"/>
      <w:bCs/>
      <w:kern w:val="44"/>
      <w:sz w:val="44"/>
      <w:szCs w:val="44"/>
    </w:rPr>
  </w:style>
  <w:style w:type="character" w:customStyle="1" w:styleId="28">
    <w:name w:val="标题 2 字符"/>
    <w:basedOn w:val="23"/>
    <w:link w:val="4"/>
    <w:qFormat/>
    <w:uiPriority w:val="9"/>
    <w:rPr>
      <w:rFonts w:eastAsia="方正小标宋简体" w:asciiTheme="majorHAnsi" w:hAnsiTheme="majorHAnsi" w:cstheme="majorBidi"/>
      <w:bCs/>
      <w:sz w:val="36"/>
      <w:szCs w:val="32"/>
    </w:rPr>
  </w:style>
  <w:style w:type="character" w:customStyle="1" w:styleId="29">
    <w:name w:val="标题 3 字符"/>
    <w:basedOn w:val="23"/>
    <w:link w:val="5"/>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qFormat/>
    <w:uiPriority w:val="99"/>
    <w:rPr>
      <w:sz w:val="16"/>
      <w:szCs w:val="16"/>
    </w:rPr>
  </w:style>
  <w:style w:type="character" w:customStyle="1" w:styleId="37">
    <w:name w:val="正文文本 3 字符"/>
    <w:basedOn w:val="23"/>
    <w:link w:val="7"/>
    <w:semiHidden/>
    <w:qFormat/>
    <w:uiPriority w:val="99"/>
    <w:rPr>
      <w:sz w:val="16"/>
      <w:szCs w:val="16"/>
    </w:rPr>
  </w:style>
  <w:style w:type="character" w:customStyle="1" w:styleId="38">
    <w:name w:val="列出段落 字符"/>
    <w:link w:val="30"/>
    <w:qFormat/>
    <w:uiPriority w:val="34"/>
  </w:style>
  <w:style w:type="paragraph" w:customStyle="1" w:styleId="39">
    <w:name w:val="1"/>
    <w:basedOn w:val="1"/>
    <w:next w:val="12"/>
    <w:qFormat/>
    <w:uiPriority w:val="99"/>
    <w:rPr>
      <w:rFonts w:ascii="宋体" w:hAnsi="Courier New"/>
    </w:rPr>
  </w:style>
  <w:style w:type="paragraph" w:customStyle="1" w:styleId="40">
    <w:name w:val="WPSOffice手动目录 1"/>
    <w:qFormat/>
    <w:uiPriority w:val="0"/>
    <w:rPr>
      <w:rFonts w:asciiTheme="minorHAnsi" w:hAnsiTheme="minorHAnsi" w:eastAsiaTheme="minorEastAsia" w:cstheme="minorBidi"/>
      <w:lang w:val="en-US" w:eastAsia="zh-CN" w:bidi="ar-SA"/>
    </w:rPr>
  </w:style>
  <w:style w:type="paragraph" w:customStyle="1" w:styleId="4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2">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3">
    <w:name w:val="_Style 1"/>
    <w:basedOn w:val="1"/>
    <w:qFormat/>
    <w:uiPriority w:val="0"/>
    <w:pPr>
      <w:ind w:firstLine="200" w:firstLineChars="200"/>
    </w:pPr>
    <w:rPr>
      <w:rFonts w:ascii="Calibri" w:hAnsi="Calibri" w:eastAsia="宋体" w:cs="Times New Roman"/>
    </w:rPr>
  </w:style>
  <w:style w:type="table" w:customStyle="1" w:styleId="44">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_"/>
    <w:basedOn w:val="1"/>
    <w:qFormat/>
    <w:uiPriority w:val="0"/>
    <w:pPr>
      <w:spacing w:line="360" w:lineRule="auto"/>
      <w:ind w:left="480"/>
    </w:pPr>
    <w:rPr>
      <w:rFonts w:ascii="Calibri" w:hAnsi="Calibri" w:eastAsia="宋体" w:cs="Times New Roman"/>
      <w:sz w:val="24"/>
    </w:rPr>
  </w:style>
  <w:style w:type="character" w:customStyle="1" w:styleId="46">
    <w:name w:val="*正文 Char"/>
    <w:link w:val="47"/>
    <w:qFormat/>
    <w:uiPriority w:val="0"/>
    <w:rPr>
      <w:rFonts w:ascii="仿宋_GB2312" w:hAnsi="Times New Roman" w:eastAsia="仿宋_GB2312" w:cs="Times New Roman"/>
      <w:sz w:val="24"/>
      <w:szCs w:val="28"/>
    </w:rPr>
  </w:style>
  <w:style w:type="paragraph" w:customStyle="1" w:styleId="47">
    <w:name w:val="*正文"/>
    <w:basedOn w:val="1"/>
    <w:next w:val="1"/>
    <w:link w:val="46"/>
    <w:qFormat/>
    <w:uiPriority w:val="0"/>
    <w:pPr>
      <w:widowControl/>
      <w:ind w:firstLine="200" w:firstLineChars="200"/>
    </w:pPr>
    <w:rPr>
      <w:rFonts w:ascii="仿宋_GB2312" w:hAnsi="Times New Roman" w:eastAsia="仿宋_GB2312" w:cs="Times New Roman"/>
      <w:kern w:val="0"/>
      <w:sz w:val="24"/>
      <w:szCs w:val="28"/>
    </w:rPr>
  </w:style>
  <w:style w:type="character" w:customStyle="1" w:styleId="48">
    <w:name w:val="表格标题(居中) Char"/>
    <w:link w:val="49"/>
    <w:qFormat/>
    <w:uiPriority w:val="0"/>
    <w:rPr>
      <w:rFonts w:eastAsia="黑体"/>
      <w:kern w:val="2"/>
      <w:sz w:val="24"/>
    </w:rPr>
  </w:style>
  <w:style w:type="paragraph" w:customStyle="1" w:styleId="49">
    <w:name w:val="表格标题(居中)"/>
    <w:basedOn w:val="1"/>
    <w:link w:val="48"/>
    <w:qFormat/>
    <w:uiPriority w:val="0"/>
    <w:pPr>
      <w:snapToGrid w:val="0"/>
      <w:spacing w:line="300" w:lineRule="auto"/>
      <w:jc w:val="center"/>
    </w:pPr>
    <w:rPr>
      <w:rFonts w:eastAsia="黑体"/>
      <w:sz w:val="24"/>
      <w:szCs w:val="20"/>
    </w:rPr>
  </w:style>
  <w:style w:type="paragraph" w:customStyle="1" w:styleId="50">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31221</Words>
  <Characters>33493</Characters>
  <Lines>294</Lines>
  <Paragraphs>82</Paragraphs>
  <TotalTime>1</TotalTime>
  <ScaleCrop>false</ScaleCrop>
  <LinksUpToDate>false</LinksUpToDate>
  <CharactersWithSpaces>35544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2022-10-31T06:21:00Z</cp:lastPrinted>
  <dcterms:modified xsi:type="dcterms:W3CDTF">2022-11-03T07:21:53Z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24C3C2EAC30542D290866CB02B24EE6C</vt:lpwstr>
  </property>
</Properties>
</file>