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bookmarkStart w:id="196" w:name="_GoBack"/>
      <w:bookmarkEnd w:id="196"/>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广州市净水有限公司2022年实验室</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化验仪器及辅助设备采购项目</w:t>
      </w:r>
      <w:r>
        <w:rPr>
          <w:rFonts w:hint="eastAsia" w:ascii="方正小标宋简体" w:eastAsia="方正小标宋简体"/>
          <w:color w:val="auto"/>
          <w:sz w:val="52"/>
          <w:szCs w:val="52"/>
          <w:highlight w:val="none"/>
          <w:lang w:eastAsia="zh-CN"/>
        </w:rPr>
        <w:t>（第二次）</w:t>
      </w:r>
      <w:r>
        <w:rPr>
          <w:rFonts w:hint="eastAsia" w:ascii="方正小标宋简体" w:eastAsia="方正小标宋简体"/>
          <w:color w:val="auto"/>
          <w:sz w:val="52"/>
          <w:szCs w:val="52"/>
          <w:highlight w:val="none"/>
        </w:rPr>
        <w:t xml:space="preserve"> </w:t>
      </w:r>
    </w:p>
    <w:p>
      <w:pPr>
        <w:pStyle w:val="2"/>
        <w:rPr>
          <w:rFonts w:hint="eastAsia"/>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p>
    <w:p>
      <w:pPr>
        <w:pStyle w:val="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7519"/>
      <w:bookmarkStart w:id="5" w:name="_Toc11322"/>
      <w:bookmarkStart w:id="6" w:name="_Toc31938"/>
      <w:bookmarkStart w:id="7" w:name="_Toc4275"/>
      <w:bookmarkStart w:id="8" w:name="_Toc1669"/>
      <w:bookmarkStart w:id="9" w:name="_Toc19609"/>
      <w:bookmarkStart w:id="10" w:name="_Toc17801"/>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2368550</wp:posOffset>
                </wp:positionH>
                <wp:positionV relativeFrom="paragraph">
                  <wp:posOffset>509905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5pt;margin-top:40.15pt;height:0pt;width:75.5pt;z-index:251671552;mso-width-relative:page;mso-height-relative:page;" filled="f" stroked="t" coordsize="21600,21600" o:gfxdata="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WmdW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广州市净水有限公司2022年实验室化验仪器及辅助设备采购项目（第二次）</w:t>
      </w:r>
      <w:r>
        <w:rPr>
          <w:rFonts w:hint="eastAsia" w:ascii="仿宋_GB2312" w:eastAsia="仿宋_GB2312"/>
          <w:color w:val="auto"/>
          <w:sz w:val="28"/>
          <w:szCs w:val="28"/>
          <w:highlight w:val="none"/>
        </w:rPr>
        <w:t xml:space="preserve">已具备采购条件，现邀请合格单位参加本□施工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广州市净水有限公司2022年实验室化验仪器及辅助设备采购项目（第二次）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XJ-20221101-3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395</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174</w:t>
      </w:r>
      <w:r>
        <w:rPr>
          <w:rFonts w:hint="eastAsia" w:ascii="仿宋_GB2312" w:eastAsia="仿宋_GB2312"/>
          <w:color w:val="auto"/>
          <w:sz w:val="28"/>
          <w:szCs w:val="28"/>
          <w:highlight w:val="none"/>
          <w:u w:val="single"/>
        </w:rPr>
        <w:t>.4</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元（人民币）</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无</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项目拟定采购紫外可见分光光度计、高压灭菌锅、全自动微生物过滤系统</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溶解氧测定仪</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生化培养箱</w:t>
      </w:r>
      <w:r>
        <w:rPr>
          <w:rFonts w:hint="eastAsia" w:ascii="仿宋_GB2312" w:eastAsia="仿宋_GB2312"/>
          <w:color w:val="auto"/>
          <w:sz w:val="28"/>
          <w:szCs w:val="28"/>
          <w:highlight w:val="none"/>
          <w:u w:val="single"/>
        </w:rPr>
        <w:t>等化验仪器及辅助设备。</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国产仪器45 个工作日，进口仪器60 个工作日。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广州市净水有限公司猎德分公司、龙归分公司、竹料分公司</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江高分公司</w:t>
      </w:r>
      <w:r>
        <w:rPr>
          <w:rFonts w:hint="eastAsia" w:ascii="仿宋_GB2312" w:eastAsia="仿宋_GB2312"/>
          <w:color w:val="auto"/>
          <w:sz w:val="28"/>
          <w:szCs w:val="28"/>
          <w:highlight w:val="none"/>
          <w:u w:val="single"/>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所提供报价仪器/设备均为制造商全新原装产品，且符合本项目仪器设备的技术参数及功能要求。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2019年1月1日至今，供应商最少具有一项合同金额不少于</w:t>
      </w:r>
      <w:r>
        <w:rPr>
          <w:rFonts w:hint="eastAsia" w:ascii="仿宋_GB2312" w:eastAsia="仿宋_GB2312"/>
          <w:color w:val="auto"/>
          <w:sz w:val="28"/>
          <w:szCs w:val="28"/>
          <w:highlight w:val="none"/>
          <w:u w:val="none"/>
          <w:lang w:val="en-US" w:eastAsia="zh-CN"/>
        </w:rPr>
        <w:t>25</w:t>
      </w:r>
      <w:r>
        <w:rPr>
          <w:rFonts w:hint="eastAsia" w:ascii="仿宋_GB2312" w:eastAsia="仿宋_GB2312"/>
          <w:color w:val="auto"/>
          <w:sz w:val="28"/>
          <w:szCs w:val="28"/>
          <w:highlight w:val="none"/>
          <w:u w:val="none"/>
        </w:rPr>
        <w:t>万元的化验仪器设备供货 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rPr>
        <w:t>（4）项目负责人应当具备                               资格条件。</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（5）</w:t>
      </w:r>
      <w:r>
        <w:rPr>
          <w:rFonts w:hint="eastAsia" w:ascii="仿宋" w:hAnsi="仿宋" w:eastAsia="仿宋" w:cs="仿宋"/>
          <w:color w:val="auto"/>
          <w:sz w:val="28"/>
          <w:szCs w:val="28"/>
          <w:highlight w:val="none"/>
          <w:u w:val="none"/>
        </w:rPr>
        <w:t>其他要求：供应商须出具承诺函，承诺所提供报价货物/设备均为制造商全新原装产品。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jc w:val="left"/>
        <w:rPr>
          <w:rFonts w:asciiTheme="minorEastAsia" w:hAnsiTheme="minorEastAsia"/>
          <w:b/>
          <w:color w:val="auto"/>
          <w:sz w:val="32"/>
          <w:szCs w:val="32"/>
          <w:highlight w:val="none"/>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19295"/>
      <w:bookmarkStart w:id="15" w:name="_Toc32588"/>
      <w:bookmarkStart w:id="16" w:name="_Toc16705"/>
      <w:bookmarkStart w:id="17" w:name="_Toc25603"/>
      <w:bookmarkStart w:id="18" w:name="_Toc2324"/>
      <w:bookmarkStart w:id="19" w:name="_Toc23749"/>
      <w:bookmarkStart w:id="20" w:name="_Toc9448"/>
      <w:bookmarkStart w:id="21" w:name="_Toc16557"/>
      <w:bookmarkStart w:id="22" w:name="_Toc7340"/>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2345690</wp:posOffset>
                </wp:positionH>
                <wp:positionV relativeFrom="paragraph">
                  <wp:posOffset>476885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7pt;margin-top:37.55pt;height:0pt;width:75.5pt;z-index:251673600;mso-width-relative:page;mso-height-relative:page;" filled="f" stroked="t" coordsize="21600,21600" o:gfxdata="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Dv4x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8"/>
        <w:rPr>
          <w:rFonts w:asciiTheme="majorEastAsia" w:hAnsiTheme="majorEastAsia" w:eastAsiaTheme="majorEastAsia"/>
          <w:b/>
          <w:color w:val="auto"/>
          <w:sz w:val="28"/>
          <w:szCs w:val="28"/>
          <w:highlight w:val="none"/>
        </w:rPr>
      </w:pPr>
    </w:p>
    <w:p>
      <w:pPr>
        <w:pStyle w:val="2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2330450</wp:posOffset>
                </wp:positionH>
                <wp:positionV relativeFrom="paragraph">
                  <wp:posOffset>182245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5pt;margin-top:14.35pt;height:0pt;width:75.5pt;z-index:251660288;mso-width-relative:page;mso-height-relative:page;" filled="f" stroked="t" coordsize="21600,21600" o:gfxdata="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PnU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643255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0.65pt;height:0pt;width:75.5pt;z-index:251661312;mso-width-relative:page;mso-height-relative:page;" filled="f" stroked="t" coordsize="21600,21600" o:gfxdata="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qPft9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3156"/>
      <w:bookmarkStart w:id="36" w:name="_Toc23581"/>
      <w:bookmarkStart w:id="37" w:name="_Toc14552"/>
      <w:bookmarkStart w:id="38" w:name="_Toc10930"/>
      <w:bookmarkStart w:id="39" w:name="_Toc20594"/>
      <w:bookmarkStart w:id="40" w:name="_Toc14870"/>
      <w:bookmarkStart w:id="41" w:name="_Toc19050"/>
      <w:bookmarkStart w:id="42" w:name="_Toc7118"/>
      <w:bookmarkStart w:id="43" w:name="_Toc7437"/>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32607"/>
      <w:bookmarkStart w:id="46" w:name="_Toc22212"/>
      <w:bookmarkStart w:id="47" w:name="_Toc21840"/>
      <w:bookmarkStart w:id="48" w:name="_Toc7831"/>
      <w:bookmarkStart w:id="49" w:name="_Toc21079"/>
      <w:bookmarkStart w:id="50" w:name="_Toc88209941"/>
      <w:bookmarkStart w:id="51" w:name="_Toc29345"/>
      <w:bookmarkStart w:id="52" w:name="_Toc6308"/>
      <w:bookmarkStart w:id="53" w:name="_Toc30530"/>
      <w:bookmarkStart w:id="54" w:name="_Toc13898"/>
      <w:bookmarkStart w:id="55" w:name="_Toc29484"/>
      <w:bookmarkStart w:id="56" w:name="_Toc12177"/>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jc w:val="both"/>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197485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5.55pt;height:0pt;width:75.5pt;z-index:251674624;mso-width-relative:page;mso-height-relative:page;" filled="f" stroked="t" coordsize="21600,21600" o:gfxdata="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DmXCz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p>
      <w:pPr>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28"/>
        <w:rPr>
          <w:color w:val="auto"/>
          <w:szCs w:val="44"/>
          <w:highlight w:val="none"/>
        </w:rPr>
      </w:pPr>
    </w:p>
    <w:p>
      <w:pPr>
        <w:pStyle w:val="11"/>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w:t>
      </w:r>
      <w:r>
        <w:rPr>
          <w:rFonts w:hint="eastAsia" w:ascii="仿宋" w:hAnsi="仿宋" w:eastAsia="仿宋" w:cs="仿宋"/>
          <w:color w:val="auto"/>
          <w:sz w:val="28"/>
          <w:szCs w:val="28"/>
          <w:highlight w:val="none"/>
          <w:lang w:eastAsia="zh-CN"/>
        </w:rPr>
        <w:t>广州市净水有限公司2022年实验室化验仪器及辅助设备采购项目（第二次）</w:t>
      </w:r>
      <w:r>
        <w:rPr>
          <w:rFonts w:hint="eastAsia" w:ascii="仿宋" w:hAnsi="仿宋" w:eastAsia="仿宋" w:cs="仿宋"/>
          <w:color w:val="auto"/>
          <w:sz w:val="28"/>
          <w:szCs w:val="28"/>
          <w:highlight w:val="none"/>
        </w:rPr>
        <w:t>，拟定采购紫外可见分光光度计、高压灭菌锅、全自动微生物过滤系统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溶解氧测定仪</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生化培养箱</w:t>
      </w:r>
      <w:r>
        <w:rPr>
          <w:rFonts w:hint="eastAsia" w:ascii="仿宋" w:hAnsi="仿宋" w:eastAsia="仿宋" w:cs="仿宋"/>
          <w:color w:val="auto"/>
          <w:sz w:val="28"/>
          <w:szCs w:val="28"/>
          <w:highlight w:val="none"/>
        </w:rPr>
        <w:t xml:space="preserve">等化验仪器及辅助设备。 </w:t>
      </w:r>
      <w:r>
        <w:rPr>
          <w:rFonts w:hint="eastAsia" w:ascii="仿宋_GB2312" w:eastAsia="仿宋_GB2312"/>
          <w:color w:val="auto"/>
          <w:sz w:val="28"/>
          <w:szCs w:val="28"/>
          <w:highlight w:val="none"/>
        </w:rPr>
        <w:t xml:space="preserve">                    </w:t>
      </w:r>
    </w:p>
    <w:p>
      <w:pPr>
        <w:pStyle w:val="11"/>
        <w:widowControl/>
        <w:numPr>
          <w:ilvl w:val="0"/>
          <w:numId w:val="4"/>
        </w:numPr>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lang w:val="zh-CN"/>
        </w:rPr>
        <w:t>项目技术要求</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工程量清单：</w:t>
      </w:r>
    </w:p>
    <w:tbl>
      <w:tblPr>
        <w:tblStyle w:val="23"/>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00"/>
        <w:gridCol w:w="872"/>
        <w:gridCol w:w="5373"/>
        <w:gridCol w:w="77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序号</w:t>
            </w:r>
          </w:p>
        </w:tc>
        <w:tc>
          <w:tcPr>
            <w:tcW w:w="900" w:type="dxa"/>
            <w:vAlign w:val="center"/>
          </w:tcPr>
          <w:p>
            <w:pPr>
              <w:widowControl/>
              <w:spacing w:line="0" w:lineRule="atLeast"/>
              <w:jc w:val="center"/>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分公司</w:t>
            </w:r>
          </w:p>
        </w:tc>
        <w:tc>
          <w:tcPr>
            <w:tcW w:w="872"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货物名称</w:t>
            </w:r>
          </w:p>
        </w:tc>
        <w:tc>
          <w:tcPr>
            <w:tcW w:w="5373"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技术参数及功能要求</w:t>
            </w:r>
          </w:p>
        </w:tc>
        <w:tc>
          <w:tcPr>
            <w:tcW w:w="777"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数量（台）</w:t>
            </w:r>
          </w:p>
        </w:tc>
        <w:tc>
          <w:tcPr>
            <w:tcW w:w="1120" w:type="dxa"/>
            <w:vAlign w:val="center"/>
          </w:tcPr>
          <w:p>
            <w:pPr>
              <w:widowControl/>
              <w:spacing w:line="0" w:lineRule="atLeast"/>
              <w:jc w:val="center"/>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分光光度计</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波长范围 190-1100nm波长；</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准确度±1nm(200-900nm)；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波长再现性&lt;0.1nm；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波长分辨率 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光谱带宽 2nm；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光度测量范围 3.0Abs(200-900nm)；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光度漂移 ±0.0034Abs</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矩形样品池适配器(10mm, 20mm, 50mm, 1英寸)、圆形样品池适配器(1英寸)、可供7个矩形样品池(10mm)使用的旋转适配器、流通池适配器(10mm)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测试识别 条形码识别系统，可自动识别2D条形码测试管数据记录器 5000个测量值，50次扫描 用户程序 200</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接口 2×USB 类型A，1×USB 类型B， 1× 以太网。</w:t>
            </w:r>
          </w:p>
        </w:tc>
        <w:tc>
          <w:tcPr>
            <w:tcW w:w="777"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温度范围：105℃-135℃；</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精度为0.1℃；                                                                              有效容量：29L ；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工作电源：220V±10%16A</w:t>
            </w:r>
            <w:r>
              <w:rPr>
                <w:rFonts w:ascii="仿宋" w:hAnsi="仿宋" w:eastAsia="仿宋" w:cs="仿宋"/>
                <w:color w:val="auto"/>
                <w:kern w:val="2"/>
                <w:sz w:val="21"/>
                <w:szCs w:val="21"/>
                <w:highlight w:val="none"/>
              </w:rPr>
              <w:t xml:space="preserve"> </w:t>
            </w:r>
            <w:r>
              <w:rPr>
                <w:rFonts w:hint="eastAsia" w:ascii="仿宋" w:hAnsi="仿宋" w:eastAsia="仿宋" w:cs="仿宋"/>
                <w:color w:val="auto"/>
                <w:kern w:val="2"/>
                <w:sz w:val="21"/>
                <w:szCs w:val="21"/>
                <w:highlight w:val="none"/>
              </w:rPr>
              <w:t xml:space="preserve">50HZ/60HZ；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自感应压力联锁装置，过温保护系统、升温保护系统干烧保护系统、过压保护、安全阀、过流、短路保护系统、闭盖检查系统、漏电保护装置、防烫伤安全保护、自动故障检测系统。                              </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 xml:space="preserve">   具备全自动内排功能，内置蒸汽收集瓶；                                     采用高速微电脑智能控制系统；可预约灭菌0~6天延迟。</w:t>
            </w:r>
          </w:p>
        </w:tc>
        <w:tc>
          <w:tcPr>
            <w:tcW w:w="777"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龙归分公司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全自动微生物过滤系统</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全自动微生物过滤系统1套，含主机1台、滤杯适配泵头（一次性滤杯）、一次性滤杯2</w:t>
            </w:r>
            <w:r>
              <w:rPr>
                <w:rFonts w:ascii="仿宋" w:hAnsi="仿宋" w:eastAsia="仿宋" w:cs="仿宋"/>
                <w:color w:val="auto"/>
                <w:kern w:val="2"/>
                <w:sz w:val="21"/>
                <w:szCs w:val="21"/>
                <w:highlight w:val="none"/>
              </w:rPr>
              <w:t>50ml</w:t>
            </w:r>
            <w:r>
              <w:rPr>
                <w:rFonts w:hint="eastAsia" w:ascii="仿宋" w:hAnsi="仿宋" w:eastAsia="仿宋" w:cs="仿宋"/>
                <w:color w:val="auto"/>
                <w:kern w:val="2"/>
                <w:sz w:val="21"/>
                <w:szCs w:val="21"/>
                <w:highlight w:val="none"/>
              </w:rPr>
              <w:t>、滤膜一箱4</w:t>
            </w:r>
            <w:r>
              <w:rPr>
                <w:rFonts w:ascii="仿宋" w:hAnsi="仿宋" w:eastAsia="仿宋" w:cs="仿宋"/>
                <w:color w:val="auto"/>
                <w:kern w:val="2"/>
                <w:sz w:val="21"/>
                <w:szCs w:val="21"/>
                <w:highlight w:val="none"/>
              </w:rPr>
              <w:t>8</w:t>
            </w:r>
            <w:r>
              <w:rPr>
                <w:rFonts w:hint="eastAsia" w:ascii="仿宋" w:hAnsi="仿宋" w:eastAsia="仿宋" w:cs="仿宋"/>
                <w:color w:val="auto"/>
                <w:kern w:val="2"/>
                <w:sz w:val="21"/>
                <w:szCs w:val="21"/>
                <w:highlight w:val="none"/>
              </w:rPr>
              <w:t>个、附件包等。</w:t>
            </w:r>
          </w:p>
          <w:p>
            <w:pPr>
              <w:pStyle w:val="13"/>
              <w:rPr>
                <w:rFonts w:hint="default" w:eastAsia="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rPr>
              <w:t>主要技术指标：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1.机身内整合了真空泵，抽滤管路，无须外加任何抽滤泵和容器</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2.机体设计符合人体工程学，机体高小于100mm</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3.机身配置至少两个泵头</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4.过滤头含有止回阀</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5.通过硬件扩展可实现高通量,最多可连接三台仪器，只需按一下按钮即可过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滤6个样品</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6.泵头为快速拆装设计，可以整体进行高温高压灭菌</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7.仪器有两头、四头、六头可选</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8.仪器可配置多种泵头，不同泵头可快速转换</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9.整体过滤流速≥300mL/min</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 xml:space="preserve">10.最大真空度≥0.4bar </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12.滤杯容量规格100mL 或250mL</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13.滤杯套装内包括了0.22 或0.45um等孔径要求的滤膜，无菌包装，即拿即用型，无需实验前的准备</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14. 滤杯内表面需经过疏水处理，标准纯化水的残留量应低于0.3%</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15.滤杯盖子为呼吸盖</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16.符合包括中国在内等多国药典和相关机构法规要求</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17. 减少了消毒和维护时间，无需高压灭菌。只需每月对泵内部管路进行消毒,有相应设计验证文件</w:t>
            </w:r>
            <w:r>
              <w:rPr>
                <w:rFonts w:hint="eastAsia" w:ascii="仿宋" w:hAnsi="仿宋" w:eastAsia="仿宋" w:cs="仿宋"/>
                <w:color w:val="auto"/>
                <w:kern w:val="2"/>
                <w:sz w:val="21"/>
                <w:szCs w:val="21"/>
                <w:highlight w:val="none"/>
                <w:lang w:eastAsia="zh-CN"/>
              </w:rPr>
              <w:t>。</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r>
              <w:rPr>
                <w:rFonts w:hint="eastAsia"/>
                <w:color w:val="auto"/>
                <w:sz w:val="21"/>
                <w:szCs w:val="21"/>
                <w:highlight w:val="none"/>
                <w:lang w:val="en-US" w:eastAsia="zh-CN"/>
              </w:rPr>
              <w:t>4</w:t>
            </w:r>
          </w:p>
          <w:p>
            <w:pPr>
              <w:pStyle w:val="13"/>
              <w:rPr>
                <w:rFonts w:hint="eastAsia"/>
                <w:color w:val="auto"/>
                <w:sz w:val="21"/>
                <w:szCs w:val="21"/>
                <w:highlight w:val="none"/>
                <w:lang w:val="en-US" w:eastAsia="zh-CN"/>
              </w:rPr>
            </w:pPr>
          </w:p>
          <w:p>
            <w:pPr>
              <w:rPr>
                <w:rFonts w:hint="eastAsia"/>
                <w:color w:val="auto"/>
                <w:sz w:val="21"/>
                <w:szCs w:val="21"/>
                <w:highlight w:val="none"/>
                <w:lang w:val="en-US" w:eastAsia="zh-CN"/>
              </w:rPr>
            </w:pPr>
          </w:p>
        </w:tc>
        <w:tc>
          <w:tcPr>
            <w:tcW w:w="900" w:type="dxa"/>
            <w:vAlign w:val="center"/>
          </w:tcPr>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3"/>
              <w:rPr>
                <w:rFonts w:hint="eastAsia"/>
                <w:color w:val="auto"/>
                <w:sz w:val="21"/>
                <w:szCs w:val="21"/>
                <w:highlight w:val="none"/>
              </w:rPr>
            </w:pPr>
          </w:p>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溶解氧测定仪</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便携式多参数水质分析仪</w:t>
            </w:r>
            <w:r>
              <w:rPr>
                <w:rFonts w:hint="eastAsia" w:ascii="仿宋" w:hAnsi="仿宋" w:eastAsia="仿宋" w:cs="仿宋"/>
                <w:color w:val="auto"/>
                <w:sz w:val="21"/>
                <w:szCs w:val="21"/>
                <w:highlight w:val="none"/>
                <w:lang w:eastAsia="zh-CN"/>
              </w:rPr>
              <w:t>）</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显示：可同时显示2个电极的读数；</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pH电极：pH、mV、温度；pH量程：0-14pH；pH精度：±0.002pH；pH分辨率：0.001pH，0.01pH，0.1pH；</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电导率电极：电导率、温度；电导率精度：±0.5%；</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电导率量程：0.01μS/cm-200mS/cm；电导率分辨率：0.01μS/cm；</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溶解氧电极：溶解氧、压力、温度；溶解氧量程：0.01-20mg/L；氧饱和度量程：0-200%；溶解氧分辨率：0.01mg/L；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ORP氧化还原电位电极：mV、温度；ORP量程：-1500—1500mV；ORP精度：±0.1mV；ORP分辨率：0.1mV；</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采用便携式IP67设计, 具有液晶显示屏；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数据存储：校准数据都存贮在日志中。在“按下即读”模式和间隔测量模式时可自动存储。在“连续读数”模式时需手动存储；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温度修正/补偿：三种模式，分别为关，自动，手动（修正要根据参数进行）；</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锁定显示功能：连续测量模式或按下即读测量模式有平均LDO测量读数的功能</w:t>
            </w:r>
            <w:r>
              <w:rPr>
                <w:rFonts w:hint="eastAsia"/>
                <w:color w:val="auto"/>
                <w:sz w:val="21"/>
                <w:szCs w:val="21"/>
                <w:highlight w:val="none"/>
              </w:rPr>
              <w:t>；</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39420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生化培养箱</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恒温培养箱1台，含载物托架等。</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控温范围：-10～100℃</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温度波动度（测试点为37℃）：±0.1℃（或K）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温度偏差（测试点为37℃）：±0.2℃（或K）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30秒开门后的恢复时间：2min（测试点为37℃）</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额定功率：≥0.7KW；</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每只搁架载荷：≥20 kg；容许总载荷：≥50 kg；</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内部容积：≥115 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载物托架：≥2块，采用不锈钢材质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具有内腔预热功能，具有可调温度安全装置，具有光学和声音报警功能，具有以太网接口，内门采用安全玻璃制成，采用间隔编程和实时编程控制器，通过压缩冷却机进行冷却，可调节风扇转速</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56430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高压蒸汽灭菌锅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777" w:type="dxa"/>
            <w:vAlign w:val="center"/>
          </w:tcPr>
          <w:p>
            <w:pPr>
              <w:widowControl/>
              <w:jc w:val="center"/>
              <w:textAlignment w:val="center"/>
              <w:rPr>
                <w:rFonts w:ascii="仿宋" w:hAnsi="仿宋" w:eastAsia="仿宋" w:cs="仿宋"/>
                <w:color w:val="auto"/>
                <w:sz w:val="21"/>
                <w:szCs w:val="21"/>
                <w:highlight w:val="none"/>
              </w:rPr>
            </w:pPr>
            <w:r>
              <w:rPr>
                <w:rFonts w:hint="eastAsia" w:ascii="宋体" w:hAnsi="宋体" w:eastAsia="宋体" w:cs="宋体"/>
                <w:color w:val="auto"/>
                <w:kern w:val="0"/>
                <w:sz w:val="21"/>
                <w:szCs w:val="21"/>
                <w:highlight w:val="none"/>
                <w:lang w:bidi="ar"/>
              </w:rPr>
              <w:t>1</w:t>
            </w:r>
          </w:p>
        </w:tc>
        <w:tc>
          <w:tcPr>
            <w:tcW w:w="1120"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5522.4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w:t>
            </w:r>
          </w:p>
        </w:tc>
        <w:tc>
          <w:tcPr>
            <w:tcW w:w="900" w:type="dxa"/>
            <w:vAlign w:val="center"/>
          </w:tcPr>
          <w:p>
            <w:pPr>
              <w:pStyle w:val="12"/>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江高分公司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777" w:type="dxa"/>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120" w:type="dxa"/>
            <w:vAlign w:val="center"/>
          </w:tcPr>
          <w:p>
            <w:pPr>
              <w:spacing w:line="0" w:lineRule="atLeas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19002.09</w:t>
            </w:r>
          </w:p>
        </w:tc>
      </w:tr>
    </w:tbl>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本项目中如有出现的品牌规格等，仅为方便描述参考，不具有任何指定性及唯一性，报价人原则上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三、项目商务要求</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1.包装、运输、安装、调试及保管、保险：</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（3）供货期：合同签订后，国产仪器45 个工作日内到货，进口仪器60 个工作日内到货；</w:t>
      </w:r>
    </w:p>
    <w:p>
      <w:pPr>
        <w:pStyle w:val="2"/>
        <w:ind w:firstLine="1120" w:firstLineChars="4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交货地点：广州市净水有限公司猎德分公司、龙归分公司、竹料分公司</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江高分公司</w:t>
      </w:r>
      <w:r>
        <w:rPr>
          <w:rFonts w:hint="eastAsia" w:ascii="仿宋" w:hAnsi="仿宋" w:eastAsia="仿宋" w:cs="仿宋"/>
          <w:color w:val="auto"/>
          <w:sz w:val="28"/>
          <w:szCs w:val="28"/>
          <w:highlight w:val="none"/>
        </w:rPr>
        <w:t>。</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2.质量保证及售后服务：</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（1）确保货物为原装未拆封或未使用的合格产品，交货时须出具厂家出厂合格证明；</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
        <w:rPr>
          <w:color w:val="auto"/>
          <w:highlight w:val="none"/>
        </w:rPr>
      </w:pPr>
      <w:r>
        <w:rPr>
          <w:rFonts w:hint="eastAsia" w:ascii="仿宋" w:hAnsi="仿宋" w:eastAsia="仿宋" w:cs="仿宋"/>
          <w:color w:val="auto"/>
          <w:sz w:val="28"/>
          <w:szCs w:val="28"/>
          <w:highlight w:val="none"/>
        </w:rPr>
        <w:t>（3）质保期如有质量问题，报价人必须24小时内派技术人员免费到现场进行维修。</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3.总包及分包规定：</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乙方不得转包、分包。否则，甲方有权单方面终止合同，拒收其货物，由此而造成的经济损失由乙方负责赔偿。</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4.询价人将自承包商履行完合同义务之日起15个工作日内组织验收，审定报价人供货的货物合格情况，进行结算审核。</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5.付款方式：</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（1）采用支票、银行汇票形式。</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（2）报价人在收款前需提交相应金额增值税专用发票给需求单位。</w:t>
      </w:r>
    </w:p>
    <w:p>
      <w:pPr>
        <w:pStyle w:val="12"/>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6.承包方式：单价包干。</w:t>
      </w: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4"/>
        <w:rPr>
          <w:color w:val="auto"/>
          <w:highlight w:val="none"/>
        </w:rPr>
      </w:pPr>
      <w:bookmarkStart w:id="61" w:name="_Toc18538"/>
      <w:bookmarkStart w:id="62" w:name="_Toc537"/>
      <w:bookmarkStart w:id="63" w:name="_Toc15570"/>
      <w:bookmarkStart w:id="64" w:name="_Toc1284"/>
      <w:bookmarkStart w:id="65" w:name="_Toc1496"/>
      <w:bookmarkStart w:id="66" w:name="_Toc12135"/>
      <w:bookmarkStart w:id="67" w:name="_Toc23353"/>
      <w:bookmarkStart w:id="68" w:name="_Toc25925"/>
      <w:bookmarkStart w:id="69" w:name="_Toc29835"/>
      <w:bookmarkStart w:id="70" w:name="_Toc23330"/>
      <w:bookmarkStart w:id="71" w:name="_Toc468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2319020</wp:posOffset>
                </wp:positionH>
                <wp:positionV relativeFrom="paragraph">
                  <wp:posOffset>548640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6pt;margin-top:43.2pt;height:0pt;width:75.5pt;z-index:251665408;mso-width-relative:page;mso-height-relative:page;" filled="f" stroked="t" coordsize="21600,21600" o:gfxdata="UEsDBAoAAAAAAIdO4kAAAAAAAAAAAAAAAAAEAAAAZHJzL1BLAwQUAAAACACHTuJAe5OGUN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UUQ3L/BEEA1mSc7D/&#10;C2RVyv8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uThlD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4.8pt;height:0pt;width:75.5pt;z-index:251664384;mso-width-relative:page;mso-height-relative:page;" filled="f" stroked="t" coordsize="21600,21600" o:gfxdata="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zLhi84c2Dpwn9++vbr&#10;4+e7Lz/uvn9ly6zQELCmwI27iacdhpuY6R7aaPOfiLBDUfV4VlUdEhN0+GKxXC5Ib3Hvqh7yQsT0&#10;SnnLstFwTBF016eNd46uzsdZERX2rzFRZUq8T8hFjWNDhp9T6wJoFFsaATJtIDroupKL3mh5rY3J&#10;GRi73cZEtoc8DuXL/Aj3r7BcZAvYj3HFNQ5Kr0C+dJKlYyChHL0PnluwSnJmFD2nbBEg1Am0uSSS&#10;ShtHHWSJR1GztfPyWLQu53T1pcfTmObZ+nNfsh+e5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H3x6dMAAAAHAQAADwAAAAAAAAABACAAAAAiAAAAZHJzL2Rvd25yZXYueG1sUEsBAhQAFAAAAAgA&#10;h07iQGNmbxzxAQAA4gMAAA4AAAAAAAAAAQAgAAAAIgEAAGRycy9lMm9Eb2MueG1sUEsFBgAAAAAG&#10;AAYAWQEAAIU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2968"/>
      <w:bookmarkStart w:id="73" w:name="_Toc13309"/>
      <w:bookmarkStart w:id="74" w:name="_Toc8183"/>
      <w:bookmarkStart w:id="75" w:name="_Toc22797"/>
      <w:bookmarkStart w:id="76" w:name="_Toc12721"/>
      <w:bookmarkStart w:id="77" w:name="_Toc19088"/>
      <w:bookmarkStart w:id="78" w:name="_Toc88209949"/>
      <w:bookmarkStart w:id="79" w:name="_Toc22501"/>
      <w:bookmarkStart w:id="80" w:name="_Toc87616386"/>
      <w:bookmarkStart w:id="81" w:name="_Toc12980"/>
      <w:bookmarkStart w:id="82" w:name="_Toc19686"/>
      <w:bookmarkStart w:id="83" w:name="_Toc323"/>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jc w:val="both"/>
        <w:rPr>
          <w:b/>
          <w:color w:val="auto"/>
          <w:sz w:val="52"/>
          <w:szCs w:val="84"/>
          <w:highlight w:val="none"/>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eastAsiaTheme="minorEastAsia"/>
          <w:color w:val="auto"/>
          <w:sz w:val="30"/>
          <w:highlight w:val="none"/>
          <w:lang w:eastAsia="zh-CN"/>
        </w:rPr>
      </w:pPr>
      <w:r>
        <w:rPr>
          <w:rFonts w:hint="eastAsia"/>
          <w:color w:val="auto"/>
          <w:sz w:val="30"/>
          <w:highlight w:val="none"/>
        </w:rPr>
        <w:t>项目名称：</w:t>
      </w:r>
      <w:r>
        <w:rPr>
          <w:rFonts w:hint="eastAsia"/>
          <w:color w:val="auto"/>
          <w:sz w:val="30"/>
          <w:highlight w:val="none"/>
          <w:lang w:eastAsia="zh-CN"/>
        </w:rPr>
        <w:t>广州市净水有限公司2022年实验室化验仪器及辅助设备采购项目（第二次）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2022</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2"/>
        <w:ind w:left="0" w:leftChars="0" w:firstLine="0" w:firstLineChars="0"/>
        <w:rPr>
          <w:color w:val="auto"/>
          <w:highlight w:val="none"/>
          <w:lang w:val="zh-CN" w:eastAsia="zh-CN"/>
        </w:rPr>
      </w:pPr>
    </w:p>
    <w:p>
      <w:pPr>
        <w:pStyle w:val="2"/>
        <w:ind w:left="0" w:leftChars="0" w:firstLine="0" w:firstLineChars="0"/>
        <w:rPr>
          <w:color w:val="auto"/>
          <w:highlight w:val="none"/>
          <w:lang w:val="zh-CN" w:eastAsia="zh-CN"/>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default"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eastAsia="zh-CN"/>
        </w:rPr>
        <w:t>广州市净水有限公司2022年实验室化验仪器及辅助设备采购项目（第二次）</w:t>
      </w:r>
      <w:r>
        <w:rPr>
          <w:rFonts w:hint="eastAsia" w:ascii="宋体" w:hAnsi="宋体" w:cs="宋体"/>
          <w:color w:val="auto"/>
          <w:sz w:val="24"/>
          <w:szCs w:val="24"/>
          <w:highlight w:val="none"/>
        </w:rPr>
        <w:t>采购和相应技术服务事宜，遵循平等、自愿、公平和诚实信用的原则，双方协商一致，订立本合同。</w:t>
      </w:r>
      <w:bookmarkStart w:id="85" w:name="_Toc183666513"/>
      <w:bookmarkStart w:id="86" w:name="_Toc518992986"/>
      <w:bookmarkStart w:id="87" w:name="_Toc474245210"/>
      <w:bookmarkStart w:id="88" w:name="_Toc1018"/>
      <w:bookmarkStart w:id="89" w:name="_Toc52019002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85"/>
      <w:bookmarkEnd w:id="86"/>
      <w:bookmarkEnd w:id="87"/>
      <w:bookmarkEnd w:id="88"/>
      <w:bookmarkEnd w:id="89"/>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rPr>
      </w:pPr>
      <w:bookmarkStart w:id="90" w:name="_Toc17140"/>
      <w:bookmarkStart w:id="91" w:name="_Toc520190027"/>
      <w:bookmarkStart w:id="92" w:name="_Toc474245211"/>
      <w:bookmarkStart w:id="93" w:name="_Toc518992987"/>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90"/>
      <w:bookmarkStart w:id="94" w:name="_Toc107447235"/>
      <w:bookmarkStart w:id="95" w:name="_Toc183666514"/>
      <w:bookmarkStart w:id="96" w:name="_Toc26357"/>
      <w:bookmarkStart w:id="97" w:name="_Toc107446842"/>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56" w:afterLines="50" w:line="360" w:lineRule="auto"/>
        <w:ind w:firstLine="480" w:firstLineChars="200"/>
        <w:jc w:val="both"/>
        <w:rPr>
          <w:rFonts w:ascii="宋体" w:hAnsi="宋体" w:cs="宋体"/>
          <w:color w:val="auto"/>
          <w:sz w:val="24"/>
          <w:szCs w:val="24"/>
          <w:highlight w:val="none"/>
          <w:u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合同签订后，乙方接到广州市净水有限公司下辖</w:t>
      </w:r>
      <w:r>
        <w:rPr>
          <w:rFonts w:hint="eastAsia" w:ascii="宋体" w:hAnsi="宋体" w:cs="宋体"/>
          <w:color w:val="auto"/>
          <w:sz w:val="24"/>
          <w:szCs w:val="24"/>
          <w:highlight w:val="none"/>
          <w:u w:val="single"/>
          <w:lang w:val="en-US" w:eastAsia="zh-CN"/>
        </w:rPr>
        <w:t>猎德、</w:t>
      </w:r>
      <w:r>
        <w:rPr>
          <w:rFonts w:hint="eastAsia" w:ascii="宋体" w:hAnsi="宋体" w:cs="宋体"/>
          <w:color w:val="auto"/>
          <w:sz w:val="24"/>
          <w:szCs w:val="24"/>
          <w:highlight w:val="none"/>
          <w:u w:val="single"/>
        </w:rPr>
        <w:t>龙归、竹料</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江高</w:t>
      </w:r>
      <w:r>
        <w:rPr>
          <w:rFonts w:hint="eastAsia" w:ascii="宋体" w:hAnsi="宋体" w:cs="宋体"/>
          <w:color w:val="auto"/>
          <w:sz w:val="24"/>
          <w:szCs w:val="24"/>
          <w:highlight w:val="none"/>
          <w:u w:val="single"/>
        </w:rPr>
        <w:t>等分公司订货通知后须于</w:t>
      </w:r>
      <w:r>
        <w:rPr>
          <w:rFonts w:ascii="宋体" w:hAnsi="宋体" w:cs="宋体"/>
          <w:color w:val="auto"/>
          <w:sz w:val="24"/>
          <w:szCs w:val="24"/>
          <w:highlight w:val="none"/>
          <w:u w:val="single"/>
        </w:rPr>
        <w:t>48</w:t>
      </w:r>
      <w:r>
        <w:rPr>
          <w:rFonts w:hint="eastAsia" w:ascii="宋体" w:hAnsi="宋体" w:cs="宋体"/>
          <w:color w:val="auto"/>
          <w:sz w:val="24"/>
          <w:szCs w:val="24"/>
          <w:highlight w:val="none"/>
          <w:u w:val="single"/>
        </w:rPr>
        <w:t>小时内以书面方式向甲方确认，国产仪器45个工作日内到货，进口仪器60个工作日内到货</w:t>
      </w:r>
      <w:r>
        <w:rPr>
          <w:rFonts w:ascii="宋体" w:hAnsi="宋体" w:cs="宋体"/>
          <w:color w:val="auto"/>
          <w:sz w:val="24"/>
          <w:szCs w:val="24"/>
          <w:highlight w:val="none"/>
          <w:u w:val="single"/>
        </w:rPr>
        <w:t>,</w:t>
      </w:r>
      <w:r>
        <w:rPr>
          <w:rFonts w:hint="eastAsia" w:ascii="宋体" w:hAnsi="宋体" w:cs="宋体"/>
          <w:color w:val="auto"/>
          <w:sz w:val="24"/>
          <w:szCs w:val="24"/>
          <w:highlight w:val="none"/>
          <w:u w:val="none"/>
        </w:rPr>
        <w:t>具体交货时间以甲方书面通知为准。</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根据广州市净水有限公司采购需求将货物分别送至广州市净水有限公司指定的送货地点，</w:t>
      </w:r>
      <w:r>
        <w:rPr>
          <w:rFonts w:hint="eastAsia" w:ascii="宋体" w:hAnsi="宋体" w:cs="宋体"/>
          <w:bCs/>
          <w:color w:val="auto"/>
          <w:sz w:val="24"/>
          <w:szCs w:val="24"/>
          <w:highlight w:val="none"/>
          <w:u w:val="none"/>
        </w:rPr>
        <w:t>最终具体交货地点以甲方书面通知为准。</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hint="eastAsia" w:ascii="宋体" w:hAnsi="宋体" w:cs="宋体"/>
          <w:bCs/>
          <w:color w:val="auto"/>
          <w:sz w:val="24"/>
          <w:szCs w:val="24"/>
          <w:highlight w:val="none"/>
          <w:u w:val="single"/>
        </w:rPr>
        <w:t>5</w:t>
      </w:r>
      <w:r>
        <w:rPr>
          <w:rFonts w:hint="eastAsia" w:ascii="宋体" w:hAnsi="宋体" w:cs="宋体"/>
          <w:bCs/>
          <w:color w:val="auto"/>
          <w:sz w:val="24"/>
          <w:szCs w:val="24"/>
          <w:highlight w:val="none"/>
        </w:rPr>
        <w:t>个工作日前通知甲方。</w:t>
      </w:r>
    </w:p>
    <w:p>
      <w:pPr>
        <w:spacing w:after="156" w:afterLines="5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无。</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strike w:val="0"/>
          <w:dstrike w:val="0"/>
          <w:color w:val="auto"/>
          <w:kern w:val="0"/>
          <w:sz w:val="24"/>
          <w:szCs w:val="24"/>
          <w:highlight w:val="none"/>
          <w:u w:val="single"/>
          <w:lang w:val="zh-CN"/>
        </w:rPr>
        <w:t>、</w:t>
      </w:r>
      <w:r>
        <w:rPr>
          <w:rFonts w:hint="eastAsia" w:ascii="宋体" w:hAnsi="宋体" w:cs="宋体"/>
          <w:strike w:val="0"/>
          <w:color w:val="auto"/>
          <w:kern w:val="0"/>
          <w:sz w:val="24"/>
          <w:szCs w:val="24"/>
          <w:highlight w:val="none"/>
          <w:u w:val="single"/>
          <w:lang w:val="zh-CN"/>
        </w:rPr>
        <w:t>验</w:t>
      </w:r>
      <w:r>
        <w:rPr>
          <w:rFonts w:hint="eastAsia" w:ascii="宋体" w:hAnsi="宋体" w:cs="宋体"/>
          <w:color w:val="auto"/>
          <w:kern w:val="0"/>
          <w:sz w:val="24"/>
          <w:szCs w:val="24"/>
          <w:highlight w:val="none"/>
          <w:u w:val="single"/>
          <w:lang w:val="zh-CN"/>
        </w:rPr>
        <w:t>收、培训（如需）、技术服务（包括技术资料、图纸的提供）、质保期保修、税费、保险费等全部费用，</w:t>
      </w:r>
      <w:r>
        <w:rPr>
          <w:rFonts w:hint="eastAsia" w:ascii="宋体" w:hAnsi="宋体" w:cs="宋体"/>
          <w:color w:val="auto"/>
          <w:sz w:val="24"/>
          <w:szCs w:val="24"/>
          <w:highlight w:val="none"/>
          <w:u w:val="single"/>
          <w:lang w:val="zh-CN"/>
        </w:rPr>
        <w:t>还包括全部设备的第1次检定/校准费用。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98" w:name="_Toc520190029"/>
      <w:bookmarkStart w:id="99" w:name="_Toc474245213"/>
      <w:bookmarkStart w:id="100" w:name="_Toc518992989"/>
      <w:bookmarkStart w:id="101" w:name="_Toc107446843"/>
      <w:bookmarkStart w:id="102"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103" w:name="_Toc183666516"/>
      <w:bookmarkStart w:id="104"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spacing w:line="500" w:lineRule="exact"/>
        <w:ind w:firstLine="480" w:firstLineChars="200"/>
        <w:rPr>
          <w:rFonts w:ascii="Times New Roman" w:hAnsi="Times New Roman" w:cs="Times New Roman"/>
          <w:color w:val="auto"/>
          <w:sz w:val="24"/>
          <w:highlight w:val="none"/>
        </w:rPr>
      </w:pPr>
      <w:r>
        <w:rPr>
          <w:rFonts w:ascii="宋体" w:hAnsi="宋体" w:eastAsia="宋体" w:cs="宋体"/>
          <w:color w:val="auto"/>
          <w:kern w:val="2"/>
          <w:sz w:val="24"/>
          <w:szCs w:val="24"/>
          <w:highlight w:val="none"/>
          <w:lang w:val="en-US" w:eastAsia="zh-CN" w:bidi="ar-SA"/>
        </w:rPr>
        <w:t>5.2.1</w:t>
      </w: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 xml:space="preserve"> </w:t>
      </w:r>
      <w:r>
        <w:rPr>
          <w:rFonts w:ascii="Times New Roman" w:hAnsi="Times New Roman" w:cs="Times New Roman"/>
          <w:color w:val="auto"/>
          <w:sz w:val="24"/>
          <w:highlight w:val="none"/>
        </w:rPr>
        <w:t>货物全部交货至各使用地点，并经双方共同开箱检验完成后，</w:t>
      </w:r>
      <w:r>
        <w:rPr>
          <w:rFonts w:ascii="Times New Roman" w:hAnsi="Times New Roman" w:cs="Times New Roman"/>
          <w:color w:val="auto"/>
          <w:sz w:val="24"/>
          <w:szCs w:val="24"/>
          <w:highlight w:val="none"/>
        </w:rPr>
        <w:t>乙方提交请款资料及等额增值税专用发票，</w:t>
      </w:r>
      <w:r>
        <w:rPr>
          <w:rFonts w:ascii="Times New Roman" w:hAnsi="Times New Roman" w:cs="Times New Roman"/>
          <w:color w:val="auto"/>
          <w:sz w:val="24"/>
          <w:highlight w:val="none"/>
        </w:rPr>
        <w:t>由甲方支付至合同暂定总价的50%。</w:t>
      </w:r>
    </w:p>
    <w:p>
      <w:pPr>
        <w:spacing w:line="500" w:lineRule="exact"/>
        <w:ind w:firstLine="480" w:firstLineChars="200"/>
        <w:rPr>
          <w:rFonts w:ascii="Times New Roman" w:hAnsi="Times New Roman" w:cs="Times New Roman"/>
          <w:color w:val="auto"/>
          <w:sz w:val="24"/>
          <w:highlight w:val="none"/>
        </w:rPr>
      </w:pPr>
      <w:r>
        <w:rPr>
          <w:rFonts w:ascii="宋体" w:hAnsi="宋体" w:eastAsia="宋体" w:cs="宋体"/>
          <w:color w:val="auto"/>
          <w:kern w:val="2"/>
          <w:sz w:val="24"/>
          <w:szCs w:val="24"/>
          <w:highlight w:val="none"/>
          <w:lang w:val="en-US" w:eastAsia="zh-CN" w:bidi="ar-SA"/>
        </w:rPr>
        <w:t>5.2.</w:t>
      </w:r>
      <w:r>
        <w:rPr>
          <w:rFonts w:hint="eastAsia" w:ascii="宋体" w:hAnsi="宋体" w:eastAsia="宋体" w:cs="宋体"/>
          <w:color w:val="auto"/>
          <w:kern w:val="2"/>
          <w:sz w:val="24"/>
          <w:szCs w:val="24"/>
          <w:highlight w:val="none"/>
          <w:lang w:val="en-US" w:eastAsia="zh-CN" w:bidi="ar-SA"/>
        </w:rPr>
        <w:t xml:space="preserve">1.2 </w:t>
      </w:r>
      <w:r>
        <w:rPr>
          <w:rFonts w:ascii="宋体" w:hAnsi="宋体" w:eastAsia="宋体" w:cs="宋体"/>
          <w:color w:val="auto"/>
          <w:kern w:val="2"/>
          <w:sz w:val="24"/>
          <w:szCs w:val="24"/>
          <w:highlight w:val="none"/>
          <w:lang w:val="en-US" w:eastAsia="zh-CN" w:bidi="ar-SA"/>
        </w:rPr>
        <w:t>设</w:t>
      </w:r>
      <w:r>
        <w:rPr>
          <w:rFonts w:ascii="Times New Roman" w:hAnsi="Times New Roman" w:cs="Times New Roman"/>
          <w:color w:val="auto"/>
          <w:sz w:val="24"/>
          <w:highlight w:val="none"/>
        </w:rPr>
        <w:t>备经乙方调试，并由乙方须委托第三方计量单位，对设备进行检定/校准工作后，甲方组织验收合格</w:t>
      </w:r>
      <w:r>
        <w:rPr>
          <w:rFonts w:hint="eastAsia" w:ascii="Times New Roman" w:hAnsi="Times New Roman" w:cs="Times New Roman"/>
          <w:color w:val="auto"/>
          <w:sz w:val="24"/>
          <w:highlight w:val="none"/>
        </w:rPr>
        <w:t>及结算审核</w:t>
      </w:r>
      <w:r>
        <w:rPr>
          <w:rFonts w:ascii="Times New Roman" w:hAnsi="Times New Roman" w:cs="Times New Roman"/>
          <w:color w:val="auto"/>
          <w:sz w:val="24"/>
          <w:highlight w:val="none"/>
        </w:rPr>
        <w:t>后，支付至合同结算价的</w:t>
      </w:r>
      <w:r>
        <w:rPr>
          <w:rFonts w:ascii="Times New Roman" w:hAnsi="Times New Roman" w:cs="Times New Roman"/>
          <w:color w:val="auto"/>
          <w:sz w:val="24"/>
          <w:highlight w:val="none"/>
          <w:u w:val="single"/>
        </w:rPr>
        <w:t>95%</w:t>
      </w:r>
      <w:r>
        <w:rPr>
          <w:rFonts w:ascii="Times New Roman" w:hAnsi="Times New Roman" w:cs="Times New Roman"/>
          <w:color w:val="auto"/>
          <w:sz w:val="24"/>
          <w:highlight w:val="none"/>
        </w:rPr>
        <w:t>（若审核价低于合同暂定总价，则以审核价作为合同结算价，否则以合同暂定总价为合同结算价），合同结算价的5%作为质保金留存</w:t>
      </w:r>
      <w:r>
        <w:rPr>
          <w:rFonts w:hint="eastAsia" w:ascii="Times New Roman" w:hAnsi="Times New Roman" w:cs="Times New Roman"/>
          <w:color w:val="auto"/>
          <w:sz w:val="24"/>
          <w:highlight w:val="none"/>
        </w:rPr>
        <w:t>；若产生违约金，扣除违约金后支付剩余价款</w:t>
      </w:r>
      <w:r>
        <w:rPr>
          <w:rFonts w:ascii="Times New Roman" w:hAnsi="Times New Roman" w:cs="Times New Roman"/>
          <w:color w:val="auto"/>
          <w:sz w:val="24"/>
          <w:highlight w:val="none"/>
        </w:rPr>
        <w:t>。</w:t>
      </w:r>
    </w:p>
    <w:p>
      <w:pPr>
        <w:pStyle w:val="11"/>
        <w:spacing w:line="360" w:lineRule="auto"/>
        <w:ind w:firstLine="600" w:firstLineChars="250"/>
        <w:outlineLvl w:val="1"/>
        <w:rPr>
          <w:rFonts w:ascii="Times New Roman" w:hAnsi="Times New Roman" w:cs="Times New Roman" w:eastAsiaTheme="minorEastAsia"/>
          <w:color w:val="auto"/>
          <w:kern w:val="2"/>
          <w:sz w:val="24"/>
          <w:szCs w:val="22"/>
          <w:highlight w:val="none"/>
          <w:lang w:val="en-US" w:eastAsia="zh-CN" w:bidi="ar-SA"/>
        </w:rPr>
      </w:pPr>
      <w:r>
        <w:rPr>
          <w:rFonts w:hAnsi="宋体" w:eastAsia="宋体" w:cs="宋体"/>
          <w:color w:val="auto"/>
          <w:sz w:val="24"/>
          <w:szCs w:val="24"/>
          <w:highlight w:val="none"/>
          <w:lang w:val="en-US" w:eastAsia="zh-CN"/>
        </w:rPr>
        <w:t>5.2.</w:t>
      </w:r>
      <w:r>
        <w:rPr>
          <w:rFonts w:hint="eastAsia" w:hAnsi="宋体" w:eastAsia="宋体" w:cs="宋体"/>
          <w:color w:val="auto"/>
          <w:sz w:val="24"/>
          <w:szCs w:val="24"/>
          <w:highlight w:val="none"/>
          <w:lang w:val="en-US" w:eastAsia="zh-CN"/>
        </w:rPr>
        <w:t xml:space="preserve">2 </w:t>
      </w:r>
      <w:r>
        <w:rPr>
          <w:rFonts w:hint="eastAsia" w:ascii="Times New Roman" w:hAnsi="Times New Roman" w:cs="Times New Roman" w:eastAsiaTheme="minorEastAsia"/>
          <w:color w:val="auto"/>
          <w:kern w:val="2"/>
          <w:sz w:val="24"/>
          <w:szCs w:val="22"/>
          <w:highlight w:val="none"/>
          <w:lang w:val="en-US" w:eastAsia="zh-CN" w:bidi="ar-SA"/>
        </w:rPr>
        <w:t>质保期按合同第九条规定执行，质保期满且乙方不存在违约情形，乙方提交请款资料及等额增值税专用发票，甲方审核无误后在</w:t>
      </w:r>
      <w:r>
        <w:rPr>
          <w:rFonts w:ascii="Times New Roman" w:hAnsi="Times New Roman" w:cs="Times New Roman" w:eastAsiaTheme="minorEastAsia"/>
          <w:color w:val="auto"/>
          <w:kern w:val="2"/>
          <w:sz w:val="24"/>
          <w:szCs w:val="22"/>
          <w:highlight w:val="none"/>
          <w:lang w:val="en-US" w:eastAsia="zh-CN" w:bidi="ar-SA"/>
        </w:rPr>
        <w:t xml:space="preserve"> 15 </w:t>
      </w:r>
      <w:r>
        <w:rPr>
          <w:rFonts w:hint="eastAsia" w:ascii="Times New Roman" w:hAnsi="Times New Roman" w:cs="Times New Roman" w:eastAsiaTheme="minorEastAsia"/>
          <w:color w:val="auto"/>
          <w:kern w:val="2"/>
          <w:sz w:val="24"/>
          <w:szCs w:val="22"/>
          <w:highlight w:val="none"/>
          <w:lang w:val="en-US" w:eastAsia="zh-CN" w:bidi="ar-SA"/>
        </w:rPr>
        <w:t>个工作日内支付合同结算价的</w:t>
      </w:r>
      <w:r>
        <w:rPr>
          <w:rFonts w:ascii="Times New Roman" w:hAnsi="Times New Roman" w:cs="Times New Roman" w:eastAsiaTheme="minorEastAsia"/>
          <w:color w:val="auto"/>
          <w:kern w:val="2"/>
          <w:sz w:val="24"/>
          <w:szCs w:val="22"/>
          <w:highlight w:val="none"/>
          <w:lang w:val="en-US" w:eastAsia="zh-CN" w:bidi="ar-SA"/>
        </w:rPr>
        <w:t>5</w:t>
      </w:r>
      <w:r>
        <w:rPr>
          <w:rFonts w:hint="eastAsia" w:ascii="Times New Roman" w:hAnsi="Times New Roman" w:cs="Times New Roman" w:eastAsiaTheme="minorEastAsia"/>
          <w:color w:val="auto"/>
          <w:kern w:val="2"/>
          <w:sz w:val="24"/>
          <w:szCs w:val="22"/>
          <w:highlight w:val="none"/>
          <w:lang w:val="en-US" w:eastAsia="zh-CN" w:bidi="ar-SA"/>
        </w:rPr>
        <w:t>％（质保金）给乙方</w:t>
      </w:r>
      <w:r>
        <w:rPr>
          <w:rFonts w:ascii="Times New Roman" w:hAnsi="Times New Roman" w:cs="Times New Roman" w:eastAsiaTheme="minorEastAsia"/>
          <w:color w:val="auto"/>
          <w:kern w:val="2"/>
          <w:sz w:val="24"/>
          <w:szCs w:val="22"/>
          <w:highlight w:val="none"/>
          <w:lang w:val="en-US" w:eastAsia="zh-CN" w:bidi="ar-SA"/>
        </w:rPr>
        <w:t>(</w:t>
      </w:r>
      <w:r>
        <w:rPr>
          <w:rFonts w:hint="eastAsia" w:ascii="Times New Roman" w:hAnsi="Times New Roman" w:cs="Times New Roman" w:eastAsiaTheme="minorEastAsia"/>
          <w:color w:val="auto"/>
          <w:kern w:val="2"/>
          <w:sz w:val="24"/>
          <w:szCs w:val="22"/>
          <w:highlight w:val="none"/>
          <w:lang w:val="en-US" w:eastAsia="zh-CN" w:bidi="ar-SA"/>
        </w:rPr>
        <w:t>无息</w:t>
      </w:r>
      <w:r>
        <w:rPr>
          <w:rFonts w:ascii="Times New Roman" w:hAnsi="Times New Roman" w:cs="Times New Roman" w:eastAsiaTheme="minorEastAsia"/>
          <w:color w:val="auto"/>
          <w:kern w:val="2"/>
          <w:sz w:val="24"/>
          <w:szCs w:val="22"/>
          <w:highlight w:val="none"/>
          <w:lang w:val="en-US" w:eastAsia="zh-CN" w:bidi="ar-SA"/>
        </w:rPr>
        <w:t>)</w:t>
      </w:r>
      <w:r>
        <w:rPr>
          <w:rFonts w:hint="eastAsia" w:ascii="Times New Roman" w:hAnsi="Times New Roman" w:cs="Times New Roman" w:eastAsiaTheme="minorEastAsia"/>
          <w:color w:val="auto"/>
          <w:kern w:val="2"/>
          <w:sz w:val="24"/>
          <w:szCs w:val="22"/>
          <w:highlight w:val="none"/>
          <w:lang w:val="en-US" w:eastAsia="zh-CN" w:bidi="ar-SA"/>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1"/>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1"/>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21"/>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户名：</w:t>
      </w:r>
      <w:r>
        <w:rPr>
          <w:rFonts w:hint="eastAsia" w:ascii="宋体" w:hAnsi="宋体" w:cs="宋体"/>
          <w:bCs/>
          <w:color w:val="auto"/>
          <w:sz w:val="24"/>
          <w:szCs w:val="24"/>
          <w:highlight w:val="none"/>
          <w:u w:val="single"/>
        </w:rPr>
        <w:t>广州市净水有限公司</w:t>
      </w:r>
    </w:p>
    <w:p>
      <w:pPr>
        <w:tabs>
          <w:tab w:val="left" w:pos="1995"/>
        </w:tabs>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u w:val="single"/>
        </w:rPr>
        <w:t>82010154900000342</w:t>
      </w:r>
    </w:p>
    <w:p>
      <w:pPr>
        <w:tabs>
          <w:tab w:val="left" w:pos="1995"/>
        </w:tabs>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开户行：</w:t>
      </w:r>
      <w:r>
        <w:rPr>
          <w:rFonts w:hint="eastAsia" w:ascii="宋体" w:hAnsi="宋体" w:cs="宋体"/>
          <w:bCs/>
          <w:color w:val="auto"/>
          <w:sz w:val="24"/>
          <w:szCs w:val="24"/>
          <w:highlight w:val="none"/>
          <w:u w:val="single"/>
        </w:rPr>
        <w:t>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1"/>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line="360" w:lineRule="auto"/>
        <w:ind w:firstLine="480" w:firstLineChars="200"/>
        <w:rPr>
          <w:color w:val="auto"/>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w:t>
      </w:r>
      <w:r>
        <w:rPr>
          <w:rFonts w:hint="eastAsia" w:ascii="宋体" w:hAnsi="宋体" w:cs="宋体"/>
          <w:bCs/>
          <w:color w:val="auto"/>
          <w:sz w:val="24"/>
          <w:highlight w:val="none"/>
          <w:u w:val="single"/>
        </w:rPr>
        <w:t>乙方应在交货时向甲方提供仪器设备的用户手册、保修手册、操作手册、工作软件说明书、维修保养手册等技术文件、有关单证资料及配备件、随机工具、产品合格证（设备出厂系列号）、质量保证书和产品软件、由仪器设备厂家提供的设备配件和日常使用耗材的具体项目和报价表等全套资料交付给甲方，使用操作及安全须知等重要资料应附有中文说明。</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ind w:firstLine="480"/>
        <w:rPr>
          <w:rFonts w:hint="eastAsia" w:ascii="宋体" w:hAnsi="宋体" w:cs="宋体"/>
          <w:color w:val="auto"/>
          <w:sz w:val="24"/>
          <w:szCs w:val="24"/>
          <w:highlight w:val="none"/>
        </w:rPr>
      </w:pPr>
      <w:r>
        <w:rPr>
          <w:rFonts w:ascii="宋体" w:hAnsi="宋体" w:cs="宋体"/>
          <w:color w:val="auto"/>
          <w:sz w:val="24"/>
          <w:szCs w:val="24"/>
          <w:highlight w:val="none"/>
        </w:rPr>
        <w:t xml:space="preserve">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10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line="360" w:lineRule="auto"/>
        <w:ind w:firstLine="48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7.</w:t>
      </w:r>
      <w:r>
        <w:rPr>
          <w:rFonts w:ascii="宋体" w:hAnsi="宋体" w:cs="宋体"/>
          <w:color w:val="auto"/>
          <w:sz w:val="24"/>
          <w:szCs w:val="24"/>
          <w:highlight w:val="none"/>
          <w:u w:val="none"/>
        </w:rPr>
        <w:t>7</w:t>
      </w:r>
      <w:r>
        <w:rPr>
          <w:rFonts w:hint="eastAsia" w:ascii="宋体" w:hAnsi="宋体" w:cs="宋体"/>
          <w:color w:val="auto"/>
          <w:sz w:val="24"/>
          <w:szCs w:val="24"/>
          <w:highlight w:val="none"/>
          <w:u w:val="none"/>
        </w:rPr>
        <w:t>乙方必须依照招标文件的要求和投标文件的承诺，由仪器制造厂授权技术员在甲方用户现场免费将设备、系统安装并调试至正常运行的最佳状态，技术指标合格后，出具验收报告。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w:t>
      </w:r>
    </w:p>
    <w:p>
      <w:pPr>
        <w:spacing w:line="360" w:lineRule="auto"/>
        <w:ind w:firstLine="480"/>
        <w:rPr>
          <w:rFonts w:ascii="宋体" w:hAnsi="宋体" w:cs="宋体"/>
          <w:color w:val="auto"/>
          <w:sz w:val="24"/>
          <w:szCs w:val="24"/>
          <w:highlight w:val="none"/>
          <w:u w:val="none"/>
        </w:rPr>
      </w:pPr>
      <w:r>
        <w:rPr>
          <w:rFonts w:hint="eastAsia" w:ascii="宋体" w:hAnsi="宋体" w:cs="宋体"/>
          <w:color w:val="auto"/>
          <w:sz w:val="24"/>
          <w:szCs w:val="24"/>
          <w:highlight w:val="none"/>
          <w:u w:val="none"/>
        </w:rPr>
        <w:t>7.</w:t>
      </w:r>
      <w:r>
        <w:rPr>
          <w:rFonts w:ascii="宋体" w:hAnsi="宋体" w:cs="宋体"/>
          <w:color w:val="auto"/>
          <w:sz w:val="24"/>
          <w:szCs w:val="24"/>
          <w:highlight w:val="none"/>
          <w:u w:val="none"/>
        </w:rPr>
        <w:t>8</w:t>
      </w:r>
      <w:r>
        <w:rPr>
          <w:rFonts w:hint="eastAsia" w:ascii="宋体" w:hAnsi="宋体" w:cs="宋体"/>
          <w:color w:val="auto"/>
          <w:sz w:val="24"/>
          <w:szCs w:val="24"/>
          <w:highlight w:val="none"/>
          <w:u w:val="none"/>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验收后乙方应派技术人员对甲方的使用人员进行所有仪器设备免费系统培训直至完全能独立操作（包括仪器原理、结构、维护、应用方法开发）。</w:t>
      </w:r>
    </w:p>
    <w:p>
      <w:pPr>
        <w:spacing w:line="360" w:lineRule="auto"/>
        <w:ind w:firstLine="480"/>
        <w:rPr>
          <w:color w:val="auto"/>
          <w:highlight w:val="none"/>
        </w:rPr>
      </w:pPr>
      <w:r>
        <w:rPr>
          <w:rFonts w:hint="eastAsia" w:ascii="宋体" w:hAnsi="宋体" w:cs="宋体"/>
          <w:color w:val="auto"/>
          <w:sz w:val="24"/>
          <w:szCs w:val="24"/>
          <w:highlight w:val="none"/>
          <w:u w:val="none"/>
        </w:rPr>
        <w:t>7.9进口产品是指通过中国海关报关验放进入中国境内且产自关境外的产品。进口产品必须具备原产地证明和商检局的检验证明及合法进货渠道证明。</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rPr>
      </w:pPr>
      <w:bookmarkStart w:id="105" w:name="_Toc520190030"/>
      <w:bookmarkStart w:id="106" w:name="_Toc518992990"/>
      <w:bookmarkStart w:id="107" w:name="_Toc474245215"/>
      <w:bookmarkStart w:id="108" w:name="_Toc183666534"/>
      <w:bookmarkStart w:id="109"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05"/>
      <w:bookmarkEnd w:id="106"/>
      <w:bookmarkEnd w:id="107"/>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10" w:name="_Toc107447244"/>
      <w:bookmarkStart w:id="111" w:name="_Toc107446851"/>
      <w:r>
        <w:rPr>
          <w:rFonts w:hint="eastAsia" w:ascii="宋体" w:hAnsi="宋体" w:cs="宋体"/>
          <w:bCs/>
          <w:color w:val="auto"/>
          <w:sz w:val="24"/>
          <w:szCs w:val="24"/>
          <w:highlight w:val="none"/>
        </w:rPr>
        <w:t>标志</w:t>
      </w:r>
    </w:p>
    <w:bookmarkEnd w:id="110"/>
    <w:bookmarkEnd w:id="11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12" w:name="_Toc474245218"/>
      <w:bookmarkStart w:id="113" w:name="_Toc183666521"/>
      <w:bookmarkStart w:id="114" w:name="_Toc518992992"/>
      <w:bookmarkStart w:id="115" w:name="_Toc9269"/>
      <w:bookmarkStart w:id="116" w:name="_Toc520190032"/>
      <w:bookmarkStart w:id="117" w:name="_Toc306350457"/>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18" w:name="_Toc18496"/>
      <w:bookmarkStart w:id="119" w:name="_Toc183666522"/>
      <w:bookmarkStart w:id="120"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21" w:name="_Toc474245220"/>
      <w:bookmarkStart w:id="122" w:name="_Toc518992994"/>
      <w:bookmarkStart w:id="123" w:name="_Toc520190034"/>
      <w:bookmarkStart w:id="124" w:name="_Toc4682"/>
      <w:bookmarkStart w:id="125" w:name="_Toc183666523"/>
      <w:bookmarkStart w:id="126" w:name="_Toc306350459"/>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1"/>
      <w:bookmarkEnd w:id="122"/>
      <w:bookmarkEnd w:id="123"/>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w:t>
      </w:r>
      <w:r>
        <w:rPr>
          <w:rFonts w:hint="eastAsia" w:ascii="宋体" w:hAnsi="宋体" w:cs="宋体"/>
          <w:color w:val="auto"/>
          <w:sz w:val="24"/>
          <w:highlight w:val="none"/>
          <w:u w:val="none"/>
          <w:lang w:val="zh-CN"/>
        </w:rPr>
        <w:t>如设备或零部件因非人为因素出现故障而造成短期停用时，则质保期和免费维修期相应顺延。如停用时间累计超过60天则质保期重新计算。</w:t>
      </w:r>
      <w:r>
        <w:rPr>
          <w:rFonts w:hint="eastAsia" w:ascii="宋体" w:hAnsi="宋体" w:cs="宋体"/>
          <w:color w:val="auto"/>
          <w:sz w:val="24"/>
          <w:szCs w:val="24"/>
          <w:highlight w:val="none"/>
          <w:u w:val="none"/>
          <w:lang w:val="zh-CN"/>
        </w:rPr>
        <w:t>对涉及运营费</w:t>
      </w:r>
      <w:r>
        <w:rPr>
          <w:rFonts w:hint="eastAsia" w:ascii="宋体" w:hAnsi="宋体" w:cs="宋体"/>
          <w:color w:val="auto"/>
          <w:sz w:val="24"/>
          <w:szCs w:val="24"/>
          <w:highlight w:val="none"/>
          <w:lang w:val="zh-CN"/>
        </w:rPr>
        <w:t>用，乙方应保证在</w:t>
      </w:r>
      <w:r>
        <w:rPr>
          <w:rFonts w:hint="eastAsia" w:ascii="宋体" w:hAnsi="宋体" w:cs="宋体"/>
          <w:color w:val="auto"/>
          <w:sz w:val="24"/>
          <w:szCs w:val="24"/>
          <w:highlight w:val="none"/>
        </w:rPr>
        <w:t>开箱</w:t>
      </w:r>
      <w:r>
        <w:rPr>
          <w:rFonts w:hint="eastAsia" w:ascii="宋体" w:hAnsi="宋体" w:cs="宋体"/>
          <w:color w:val="auto"/>
          <w:sz w:val="24"/>
          <w:szCs w:val="24"/>
          <w:highlight w:val="none"/>
          <w:lang w:val="zh-CN"/>
        </w:rPr>
        <w:t>验收</w:t>
      </w:r>
      <w:r>
        <w:rPr>
          <w:rFonts w:hint="eastAsia" w:ascii="宋体" w:hAnsi="宋体" w:cs="宋体"/>
          <w:color w:val="auto"/>
          <w:sz w:val="24"/>
          <w:szCs w:val="24"/>
          <w:highlight w:val="none"/>
        </w:rPr>
        <w:t>合格</w:t>
      </w:r>
      <w:r>
        <w:rPr>
          <w:rFonts w:hint="eastAsia" w:ascii="宋体" w:hAnsi="宋体" w:cs="宋体"/>
          <w:color w:val="auto"/>
          <w:sz w:val="24"/>
          <w:szCs w:val="24"/>
          <w:highlight w:val="none"/>
          <w:lang w:val="zh-CN"/>
        </w:rPr>
        <w:t>后三年内，</w:t>
      </w:r>
      <w:r>
        <w:rPr>
          <w:rFonts w:hint="eastAsia" w:ascii="宋体" w:hAnsi="宋体" w:cs="宋体"/>
          <w:color w:val="auto"/>
          <w:sz w:val="24"/>
          <w:szCs w:val="24"/>
          <w:highlight w:val="none"/>
        </w:rPr>
        <w:t>设备</w:t>
      </w:r>
      <w:r>
        <w:rPr>
          <w:rFonts w:hint="eastAsia" w:ascii="宋体" w:hAnsi="宋体" w:cs="宋体"/>
          <w:color w:val="auto"/>
          <w:sz w:val="24"/>
          <w:szCs w:val="24"/>
          <w:highlight w:val="none"/>
          <w:lang w:val="zh-CN"/>
        </w:rPr>
        <w:t>运行费用不高于投标文件</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响应文件的承诺指标，</w:t>
      </w:r>
      <w:r>
        <w:rPr>
          <w:rFonts w:hint="eastAsia" w:ascii="宋体" w:hAnsi="宋体" w:cs="宋体"/>
          <w:color w:val="auto"/>
          <w:sz w:val="24"/>
          <w:szCs w:val="24"/>
          <w:highlight w:val="none"/>
        </w:rPr>
        <w:t>否则，</w:t>
      </w:r>
      <w:r>
        <w:rPr>
          <w:rFonts w:hint="eastAsia" w:ascii="宋体" w:hAnsi="宋体" w:cs="宋体"/>
          <w:color w:val="auto"/>
          <w:sz w:val="24"/>
          <w:szCs w:val="24"/>
          <w:highlight w:val="none"/>
          <w:lang w:val="zh-CN"/>
        </w:rPr>
        <w:t>乙方需无条件免费更换设备</w:t>
      </w:r>
      <w:r>
        <w:rPr>
          <w:rFonts w:hint="eastAsia" w:ascii="宋体" w:hAnsi="宋体" w:cs="宋体"/>
          <w:color w:val="auto"/>
          <w:sz w:val="24"/>
          <w:szCs w:val="24"/>
          <w:highlight w:val="none"/>
        </w:rPr>
        <w:t>并支付违约金</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1</w:t>
      </w:r>
      <w:r>
        <w:rPr>
          <w:rFonts w:ascii="宋体" w:hAnsi="宋体" w:cs="宋体"/>
          <w:color w:val="auto"/>
          <w:sz w:val="24"/>
          <w:szCs w:val="24"/>
          <w:highlight w:val="none"/>
          <w:u w:val="single"/>
        </w:rPr>
        <w:t>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1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u w:val="none"/>
        </w:rPr>
        <w:t>12小时内处理完毕。如果在24小时内仍未能有效解决，乙方须免费提供同档次的设备予甲方临时使用。</w:t>
      </w:r>
      <w:bookmarkEnd w:id="124"/>
      <w:bookmarkEnd w:id="125"/>
      <w:bookmarkEnd w:id="126"/>
      <w:bookmarkStart w:id="127" w:name="_Toc107446857"/>
      <w:bookmarkStart w:id="128" w:name="_Toc183666528"/>
      <w:bookmarkStart w:id="129" w:name="_Toc27734"/>
      <w:bookmarkStart w:id="130" w:name="_Toc474245223"/>
      <w:bookmarkStart w:id="131" w:name="_Toc306350464"/>
      <w:bookmarkStart w:id="132" w:name="_Toc518992997"/>
      <w:bookmarkStart w:id="133" w:name="_Toc107447250"/>
      <w:bookmarkStart w:id="134" w:name="_Toc520190037"/>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rPr>
      </w:pPr>
      <w:bookmarkStart w:id="135" w:name="_Toc306350465"/>
      <w:bookmarkStart w:id="136" w:name="_Toc5166"/>
      <w:bookmarkStart w:id="137" w:name="_Toc183666529"/>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 xml:space="preserve">15 </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bookmarkStart w:id="138" w:name="_Toc518992998"/>
      <w:bookmarkStart w:id="139" w:name="_Toc107447253"/>
      <w:bookmarkStart w:id="140" w:name="_Toc474245224"/>
      <w:bookmarkStart w:id="141" w:name="_Toc118086592"/>
      <w:bookmarkStart w:id="142" w:name="_Toc520190038"/>
      <w:bookmarkStart w:id="143" w:name="_Toc107447254"/>
      <w:bookmarkStart w:id="144" w:name="_Toc107446860"/>
      <w:bookmarkStart w:id="145" w:name="_Toc107446861"/>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rPr>
        <w:t>陆</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肆</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贰</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r>
        <w:rPr>
          <w:rFonts w:hint="eastAsia" w:ascii="宋体" w:hAnsi="宋体" w:cs="宋体"/>
          <w:color w:val="auto"/>
          <w:sz w:val="24"/>
          <w:szCs w:val="24"/>
          <w:highlight w:val="none"/>
        </w:rPr>
        <w:t>。均具有同等法律效力。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补充条款：无</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200"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.技术需求（如需）</w:t>
      </w:r>
    </w:p>
    <w:p>
      <w:pPr>
        <w:spacing w:line="360" w:lineRule="auto"/>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.授权委托证明（如需）</w:t>
      </w:r>
    </w:p>
    <w:p>
      <w:pPr>
        <w:spacing w:line="360" w:lineRule="auto"/>
        <w:ind w:firstLine="1200" w:firstLineChars="5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eastAsia="zh-CN"/>
        </w:rPr>
        <w:t>广州市净水有限公司2022年实验室化验仪器及辅助设备采购项目（第二次）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eastAsia="zh-CN"/>
        </w:rPr>
        <w:t>广州市净水有限公司2022年实验室化验仪器及辅助设备采购项目（第二次）</w:t>
      </w:r>
      <w:r>
        <w:rPr>
          <w:rFonts w:hint="eastAsia" w:ascii="仿宋_GB2312" w:hAnsi="仿宋_GB2312" w:eastAsia="仿宋_GB2312" w:cs="仿宋_GB2312"/>
          <w:b w:val="0"/>
          <w:bCs/>
          <w:color w:val="auto"/>
          <w:sz w:val="28"/>
          <w:szCs w:val="28"/>
          <w:highlight w:val="none"/>
          <w:u w:val="single"/>
        </w:rPr>
        <w:t>（合同编号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六</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四</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二</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eastAsia="zh-CN"/>
        </w:rPr>
        <w:t>广州市净水有限公司2022年实验室化验仪器及辅助设备采购项目（第二次）</w:t>
      </w:r>
      <w:r>
        <w:rPr>
          <w:rFonts w:hint="eastAsia" w:asciiTheme="minorEastAsia" w:hAnsiTheme="minorEastAsia"/>
          <w:color w:val="auto"/>
          <w:sz w:val="24"/>
          <w:highlight w:val="none"/>
          <w:u w:val="single"/>
          <w:lang w:val="en-US" w:eastAsia="zh-CN"/>
        </w:rPr>
        <w:t>合同</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7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46" w:name="_Toc28358"/>
      <w:bookmarkStart w:id="147" w:name="_Toc3723"/>
      <w:bookmarkStart w:id="148" w:name="_Toc30824"/>
      <w:bookmarkStart w:id="149" w:name="_Toc8147"/>
      <w:bookmarkStart w:id="150" w:name="_Toc21847"/>
      <w:bookmarkStart w:id="151" w:name="_Toc6230"/>
      <w:bookmarkStart w:id="152" w:name="_Toc5129"/>
      <w:bookmarkStart w:id="153" w:name="_Toc23515"/>
      <w:bookmarkStart w:id="154" w:name="_Toc12169"/>
      <w:bookmarkStart w:id="155" w:name="_Toc16552"/>
      <w:bookmarkStart w:id="156" w:name="_Toc156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7"/>
        <w:rPr>
          <w:color w:val="auto"/>
          <w:highlight w:val="none"/>
        </w:rPr>
      </w:pPr>
    </w:p>
    <w:p>
      <w:pPr>
        <w:pStyle w:val="4"/>
        <w:rPr>
          <w:color w:val="auto"/>
          <w:highlight w:val="none"/>
        </w:rPr>
      </w:pPr>
      <w:bookmarkStart w:id="157" w:name="_Toc17119"/>
      <w:bookmarkStart w:id="158" w:name="_Toc10840"/>
      <w:bookmarkStart w:id="159" w:name="_Toc30157"/>
      <w:bookmarkStart w:id="160" w:name="_Toc12769"/>
      <w:bookmarkStart w:id="161" w:name="_Toc5342"/>
      <w:bookmarkStart w:id="162" w:name="_Toc12610"/>
      <w:bookmarkStart w:id="163" w:name="_Toc22764"/>
      <w:bookmarkStart w:id="164" w:name="_Toc24815"/>
      <w:bookmarkStart w:id="165" w:name="_Toc21675"/>
      <w:bookmarkStart w:id="166" w:name="_Toc31564"/>
      <w:bookmarkStart w:id="167" w:name="_Toc24490"/>
      <w:bookmarkStart w:id="168" w:name="_Toc87616388"/>
      <w:bookmarkStart w:id="169" w:name="_Toc88209951"/>
      <w:r>
        <w:rPr>
          <w:rFonts w:hint="eastAsia"/>
          <w:color w:val="auto"/>
          <w:highlight w:val="none"/>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0" w:beforeLines="-2147483648" w:after="0"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74"/>
      <w:bookmarkEnd w:id="17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12665"/>
      <w:bookmarkStart w:id="177" w:name="_Toc87616394"/>
      <w:bookmarkStart w:id="178" w:name="_Toc88209957"/>
      <w:bookmarkStart w:id="179" w:name="_Toc6313"/>
      <w:bookmarkStart w:id="180" w:name="_Toc2861964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81" w:name="_Toc22527"/>
      <w:bookmarkStart w:id="182" w:name="_Toc29833"/>
      <w:bookmarkStart w:id="183" w:name="_Toc88209958"/>
      <w:bookmarkStart w:id="18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19830"/>
      <w:bookmarkStart w:id="186" w:name="_Toc87616400"/>
      <w:bookmarkStart w:id="187" w:name="_Toc8086"/>
      <w:bookmarkStart w:id="188"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89"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8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广州市净水有限公司2022年实验室化验仪器及辅助设备采购项目（第二次）</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left="0" w:leftChars="0" w:firstLine="0" w:firstLineChars="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ind w:left="0" w:leftChars="0" w:firstLine="0" w:firstLineChars="0"/>
        <w:rPr>
          <w:rFonts w:ascii="仿宋_GB2312" w:eastAsia="仿宋_GB2312" w:hAnsiTheme="minorEastAsia"/>
          <w:color w:val="auto"/>
          <w:sz w:val="28"/>
          <w:szCs w:val="28"/>
          <w:highlight w:val="none"/>
        </w:rPr>
      </w:pPr>
    </w:p>
    <w:p>
      <w:pPr>
        <w:pStyle w:val="2"/>
        <w:ind w:left="0" w:leftChars="0" w:firstLine="0" w:firstLineChars="0"/>
        <w:rPr>
          <w:rFonts w:ascii="仿宋_GB2312" w:eastAsia="仿宋_GB2312" w:hAnsiTheme="minorEastAsia"/>
          <w:color w:val="auto"/>
          <w:sz w:val="28"/>
          <w:szCs w:val="28"/>
          <w:highlight w:val="none"/>
        </w:rPr>
      </w:pPr>
    </w:p>
    <w:p>
      <w:pPr>
        <w:pStyle w:val="2"/>
        <w:ind w:left="0" w:leftChars="0" w:firstLine="0" w:firstLineChars="0"/>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90" w:name="_Toc32430"/>
      <w:bookmarkStart w:id="191"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90"/>
      <w:bookmarkEnd w:id="191"/>
    </w:p>
    <w:tbl>
      <w:tblPr>
        <w:tblStyle w:val="23"/>
        <w:tblpPr w:leftFromText="180" w:rightFromText="180" w:vertAnchor="text" w:horzAnchor="page" w:tblpXSpec="center" w:tblpY="481"/>
        <w:tblOverlap w:val="never"/>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555"/>
        <w:gridCol w:w="1200"/>
        <w:gridCol w:w="723"/>
        <w:gridCol w:w="736"/>
        <w:gridCol w:w="887"/>
        <w:gridCol w:w="1077"/>
        <w:gridCol w:w="914"/>
        <w:gridCol w:w="1132"/>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669"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555"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1200"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品牌型号</w:t>
            </w:r>
          </w:p>
        </w:tc>
        <w:tc>
          <w:tcPr>
            <w:tcW w:w="723"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w:t>
            </w:r>
          </w:p>
        </w:tc>
        <w:tc>
          <w:tcPr>
            <w:tcW w:w="736" w:type="dxa"/>
            <w:vMerge w:val="restart"/>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1964" w:type="dxa"/>
            <w:gridSpan w:val="2"/>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单价（元）</w:t>
            </w:r>
          </w:p>
        </w:tc>
        <w:tc>
          <w:tcPr>
            <w:tcW w:w="2046" w:type="dxa"/>
            <w:gridSpan w:val="2"/>
            <w:vAlign w:val="center"/>
          </w:tcPr>
          <w:p>
            <w:pPr>
              <w:pStyle w:val="28"/>
              <w:jc w:val="center"/>
              <w:rPr>
                <w:color w:val="auto"/>
                <w:highlight w:val="none"/>
              </w:rPr>
            </w:pPr>
            <w:r>
              <w:rPr>
                <w:rFonts w:hint="eastAsia" w:hAnsi="宋体"/>
                <w:b/>
                <w:bCs/>
                <w:color w:val="auto"/>
                <w:highlight w:val="none"/>
              </w:rPr>
              <w:t>金额（元）</w:t>
            </w:r>
          </w:p>
        </w:tc>
        <w:tc>
          <w:tcPr>
            <w:tcW w:w="1104" w:type="dxa"/>
            <w:vMerge w:val="restart"/>
            <w:vAlign w:val="center"/>
          </w:tcPr>
          <w:p>
            <w:pPr>
              <w:pStyle w:val="28"/>
              <w:jc w:val="center"/>
              <w:rPr>
                <w:color w:val="auto"/>
                <w:highlight w:val="none"/>
              </w:rPr>
            </w:pPr>
            <w:r>
              <w:rPr>
                <w:rFonts w:hint="eastAsia" w:hAnsi="宋体" w:eastAsiaTheme="minor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Merge w:val="continue"/>
            <w:vAlign w:val="center"/>
          </w:tcPr>
          <w:p>
            <w:pPr>
              <w:pStyle w:val="28"/>
              <w:jc w:val="center"/>
              <w:rPr>
                <w:color w:val="auto"/>
                <w:highlight w:val="none"/>
              </w:rPr>
            </w:pPr>
          </w:p>
        </w:tc>
        <w:tc>
          <w:tcPr>
            <w:tcW w:w="1555" w:type="dxa"/>
            <w:vMerge w:val="continue"/>
            <w:vAlign w:val="center"/>
          </w:tcPr>
          <w:p>
            <w:pPr>
              <w:pStyle w:val="28"/>
              <w:jc w:val="center"/>
              <w:rPr>
                <w:color w:val="auto"/>
                <w:highlight w:val="none"/>
              </w:rPr>
            </w:pPr>
          </w:p>
        </w:tc>
        <w:tc>
          <w:tcPr>
            <w:tcW w:w="1200" w:type="dxa"/>
            <w:vMerge w:val="continue"/>
            <w:vAlign w:val="center"/>
          </w:tcPr>
          <w:p>
            <w:pPr>
              <w:pStyle w:val="28"/>
              <w:jc w:val="center"/>
              <w:rPr>
                <w:color w:val="auto"/>
                <w:highlight w:val="none"/>
              </w:rPr>
            </w:pPr>
          </w:p>
        </w:tc>
        <w:tc>
          <w:tcPr>
            <w:tcW w:w="723" w:type="dxa"/>
            <w:vMerge w:val="continue"/>
            <w:vAlign w:val="center"/>
          </w:tcPr>
          <w:p>
            <w:pPr>
              <w:pStyle w:val="28"/>
              <w:jc w:val="center"/>
              <w:rPr>
                <w:color w:val="auto"/>
                <w:highlight w:val="none"/>
              </w:rPr>
            </w:pPr>
          </w:p>
        </w:tc>
        <w:tc>
          <w:tcPr>
            <w:tcW w:w="736" w:type="dxa"/>
            <w:vMerge w:val="continue"/>
            <w:vAlign w:val="center"/>
          </w:tcPr>
          <w:p>
            <w:pPr>
              <w:pStyle w:val="28"/>
              <w:jc w:val="center"/>
              <w:rPr>
                <w:color w:val="auto"/>
                <w:highlight w:val="none"/>
              </w:rPr>
            </w:pPr>
          </w:p>
        </w:tc>
        <w:tc>
          <w:tcPr>
            <w:tcW w:w="887"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含税</w:t>
            </w:r>
          </w:p>
        </w:tc>
        <w:tc>
          <w:tcPr>
            <w:tcW w:w="1077"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不含税</w:t>
            </w:r>
          </w:p>
        </w:tc>
        <w:tc>
          <w:tcPr>
            <w:tcW w:w="914"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含税</w:t>
            </w:r>
          </w:p>
        </w:tc>
        <w:tc>
          <w:tcPr>
            <w:tcW w:w="1132" w:type="dxa"/>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不含税</w:t>
            </w:r>
          </w:p>
        </w:tc>
        <w:tc>
          <w:tcPr>
            <w:tcW w:w="1104" w:type="dxa"/>
            <w:vMerge w:val="continue"/>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分光光度计</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高压灭菌锅</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847" w:type="dxa"/>
            <w:gridSpan w:val="7"/>
            <w:vAlign w:val="center"/>
          </w:tcPr>
          <w:p>
            <w:pPr>
              <w:widowControl/>
              <w:jc w:val="center"/>
              <w:rPr>
                <w:rFonts w:ascii="宋体" w:hAnsi="宋体" w:cs="宋体"/>
                <w:color w:val="auto"/>
                <w:kern w:val="0"/>
                <w:sz w:val="24"/>
                <w:szCs w:val="24"/>
                <w:highlight w:val="none"/>
                <w:lang w:bidi="ar"/>
              </w:rPr>
            </w:pPr>
            <w:r>
              <w:rPr>
                <w:rFonts w:hint="eastAsia" w:ascii="宋体" w:hAnsi="宋体" w:cs="宋体"/>
                <w:b/>
                <w:bCs/>
                <w:color w:val="auto"/>
                <w:kern w:val="0"/>
                <w:sz w:val="24"/>
                <w:szCs w:val="24"/>
                <w:highlight w:val="none"/>
                <w:lang w:bidi="ar"/>
              </w:rPr>
              <w:t>猎德分公司合计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全自动微生物过滤系统</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847" w:type="dxa"/>
            <w:gridSpan w:val="7"/>
            <w:vAlign w:val="center"/>
          </w:tcPr>
          <w:p>
            <w:pPr>
              <w:widowControl/>
              <w:jc w:val="center"/>
              <w:rPr>
                <w:rFonts w:ascii="宋体" w:hAnsi="宋体" w:cs="宋体"/>
                <w:color w:val="auto"/>
                <w:kern w:val="0"/>
                <w:sz w:val="24"/>
                <w:szCs w:val="24"/>
                <w:highlight w:val="none"/>
                <w:lang w:bidi="ar"/>
              </w:rPr>
            </w:pPr>
            <w:r>
              <w:rPr>
                <w:rFonts w:hint="eastAsia" w:ascii="宋体" w:hAnsi="宋体" w:cs="宋体"/>
                <w:b/>
                <w:bCs/>
                <w:color w:val="auto"/>
                <w:kern w:val="0"/>
                <w:sz w:val="24"/>
                <w:szCs w:val="24"/>
                <w:highlight w:val="none"/>
                <w:lang w:bidi="ar"/>
              </w:rPr>
              <w:t>龙归分公司合计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555" w:type="dxa"/>
            <w:vAlign w:val="center"/>
          </w:tcPr>
          <w:p>
            <w:pPr>
              <w:widowControl/>
              <w:jc w:val="center"/>
              <w:rPr>
                <w:rFonts w:ascii="宋体" w:hAnsi="宋体" w:cs="宋体"/>
                <w:color w:val="auto"/>
                <w:kern w:val="0"/>
                <w:sz w:val="24"/>
                <w:szCs w:val="24"/>
                <w:highlight w:val="none"/>
              </w:rPr>
            </w:pPr>
            <w:r>
              <w:rPr>
                <w:rFonts w:hint="eastAsia"/>
                <w:color w:val="auto"/>
                <w:sz w:val="24"/>
                <w:szCs w:val="24"/>
                <w:highlight w:val="none"/>
                <w:lang w:val="en-US" w:eastAsia="zh-CN"/>
              </w:rPr>
              <w:t>溶解氧测定仪</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r>
              <w:rPr>
                <w:rFonts w:hint="eastAsia"/>
                <w:color w:val="auto"/>
                <w:sz w:val="24"/>
                <w:szCs w:val="24"/>
                <w:highlight w:val="none"/>
              </w:rPr>
              <w:t>便携式多参数水质分析仪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高压蒸汽灭菌锅</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1555"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生化培养箱</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台</w:t>
            </w:r>
          </w:p>
        </w:tc>
        <w:tc>
          <w:tcPr>
            <w:tcW w:w="736" w:type="dxa"/>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847" w:type="dxa"/>
            <w:gridSpan w:val="7"/>
            <w:vAlign w:val="center"/>
          </w:tcPr>
          <w:p>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bidi="ar"/>
              </w:rPr>
              <w:t>竹料分公司合计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669" w:type="dxa"/>
            <w:vAlign w:val="center"/>
          </w:tcPr>
          <w:p>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1555" w:type="dxa"/>
            <w:vAlign w:val="center"/>
          </w:tcPr>
          <w:p>
            <w:pPr>
              <w:widowControl/>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高压灭菌锅</w:t>
            </w:r>
          </w:p>
        </w:tc>
        <w:tc>
          <w:tcPr>
            <w:tcW w:w="1200" w:type="dxa"/>
            <w:vAlign w:val="center"/>
          </w:tcPr>
          <w:p>
            <w:pPr>
              <w:widowControl/>
              <w:jc w:val="center"/>
              <w:rPr>
                <w:rFonts w:ascii="宋体" w:hAnsi="宋体" w:cs="宋体"/>
                <w:color w:val="auto"/>
                <w:kern w:val="0"/>
                <w:sz w:val="24"/>
                <w:szCs w:val="24"/>
                <w:highlight w:val="none"/>
              </w:rPr>
            </w:pPr>
          </w:p>
        </w:tc>
        <w:tc>
          <w:tcPr>
            <w:tcW w:w="723" w:type="dxa"/>
            <w:vAlign w:val="center"/>
          </w:tcPr>
          <w:p>
            <w:pPr>
              <w:widowControl/>
              <w:jc w:val="center"/>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台</w:t>
            </w:r>
          </w:p>
        </w:tc>
        <w:tc>
          <w:tcPr>
            <w:tcW w:w="736" w:type="dxa"/>
            <w:vAlign w:val="center"/>
          </w:tcPr>
          <w:p>
            <w:pPr>
              <w:widowControl/>
              <w:jc w:val="center"/>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887" w:type="dxa"/>
            <w:vAlign w:val="center"/>
          </w:tcPr>
          <w:p>
            <w:pPr>
              <w:widowControl/>
              <w:jc w:val="center"/>
              <w:rPr>
                <w:rFonts w:ascii="宋体" w:hAnsi="宋体" w:cs="宋体"/>
                <w:color w:val="auto"/>
                <w:kern w:val="0"/>
                <w:sz w:val="24"/>
                <w:szCs w:val="24"/>
                <w:highlight w:val="none"/>
              </w:rPr>
            </w:pPr>
          </w:p>
        </w:tc>
        <w:tc>
          <w:tcPr>
            <w:tcW w:w="1077" w:type="dxa"/>
            <w:vAlign w:val="center"/>
          </w:tcPr>
          <w:p>
            <w:pPr>
              <w:widowControl/>
              <w:jc w:val="center"/>
              <w:rPr>
                <w:rFonts w:ascii="宋体" w:hAnsi="宋体" w:cs="宋体"/>
                <w:color w:val="auto"/>
                <w:kern w:val="0"/>
                <w:sz w:val="24"/>
                <w:szCs w:val="24"/>
                <w:highlight w:val="none"/>
              </w:rPr>
            </w:pP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6847" w:type="dxa"/>
            <w:gridSpan w:val="7"/>
            <w:vAlign w:val="center"/>
          </w:tcPr>
          <w:p>
            <w:pPr>
              <w:widowControl/>
              <w:jc w:val="center"/>
              <w:rPr>
                <w:rFonts w:hint="default" w:eastAsiaTheme="minorEastAsia"/>
                <w:b/>
                <w:bCs/>
                <w:color w:val="auto"/>
                <w:highlight w:val="none"/>
                <w:lang w:val="en-US" w:eastAsia="zh-CN"/>
              </w:rPr>
            </w:pPr>
            <w:r>
              <w:rPr>
                <w:rFonts w:hint="eastAsia" w:ascii="宋体" w:hAnsi="宋体" w:cs="宋体"/>
                <w:b/>
                <w:bCs/>
                <w:color w:val="auto"/>
                <w:kern w:val="0"/>
                <w:sz w:val="24"/>
                <w:szCs w:val="24"/>
                <w:highlight w:val="none"/>
                <w:lang w:val="en-US" w:eastAsia="zh-CN" w:bidi="ar"/>
              </w:rPr>
              <w:t>江高分公司合计</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6847" w:type="dxa"/>
            <w:gridSpan w:val="7"/>
            <w:vAlign w:val="center"/>
          </w:tcPr>
          <w:p>
            <w:pPr>
              <w:pStyle w:val="28"/>
              <w:jc w:val="center"/>
              <w:rPr>
                <w:b/>
                <w:bCs/>
                <w:color w:val="auto"/>
                <w:highlight w:val="none"/>
              </w:rPr>
            </w:pPr>
            <w:r>
              <w:rPr>
                <w:rFonts w:hint="eastAsia" w:ascii="宋体" w:hAnsi="宋体" w:cs="宋体" w:eastAsiaTheme="minorEastAsia"/>
                <w:b/>
                <w:bCs/>
                <w:color w:val="auto"/>
                <w:kern w:val="0"/>
                <w:sz w:val="24"/>
                <w:szCs w:val="24"/>
                <w:highlight w:val="none"/>
                <w:lang w:val="en-US" w:eastAsia="zh-CN" w:bidi="ar"/>
              </w:rPr>
              <w:t>总计</w:t>
            </w:r>
            <w:r>
              <w:rPr>
                <w:rFonts w:hint="eastAsia" w:hAnsi="宋体" w:cs="宋体" w:eastAsiaTheme="minorEastAsia"/>
                <w:b/>
                <w:bCs/>
                <w:color w:val="auto"/>
                <w:kern w:val="0"/>
                <w:sz w:val="24"/>
                <w:szCs w:val="24"/>
                <w:highlight w:val="none"/>
                <w:lang w:val="en-US" w:eastAsia="zh-CN" w:bidi="ar"/>
              </w:rPr>
              <w:t>（含税：）</w:t>
            </w:r>
          </w:p>
        </w:tc>
        <w:tc>
          <w:tcPr>
            <w:tcW w:w="914" w:type="dxa"/>
            <w:vAlign w:val="center"/>
          </w:tcPr>
          <w:p>
            <w:pPr>
              <w:pStyle w:val="28"/>
              <w:jc w:val="center"/>
              <w:rPr>
                <w:color w:val="auto"/>
                <w:highlight w:val="none"/>
              </w:rPr>
            </w:pPr>
          </w:p>
        </w:tc>
        <w:tc>
          <w:tcPr>
            <w:tcW w:w="1132" w:type="dxa"/>
            <w:vAlign w:val="center"/>
          </w:tcPr>
          <w:p>
            <w:pPr>
              <w:pStyle w:val="28"/>
              <w:jc w:val="center"/>
              <w:rPr>
                <w:color w:val="auto"/>
                <w:highlight w:val="none"/>
              </w:rPr>
            </w:pPr>
          </w:p>
        </w:tc>
        <w:tc>
          <w:tcPr>
            <w:tcW w:w="1104" w:type="dxa"/>
            <w:vAlign w:val="center"/>
          </w:tcPr>
          <w:p>
            <w:pPr>
              <w:pStyle w:val="28"/>
              <w:jc w:val="center"/>
              <w:rPr>
                <w:color w:val="auto"/>
                <w:highlight w:val="none"/>
              </w:rPr>
            </w:pPr>
          </w:p>
        </w:tc>
      </w:tr>
    </w:tbl>
    <w:p>
      <w:pPr>
        <w:pStyle w:val="6"/>
        <w:rPr>
          <w:rFonts w:hint="eastAsia" w:eastAsiaTheme="majorEastAsia"/>
          <w:color w:val="auto"/>
          <w:highlight w:val="none"/>
        </w:rPr>
      </w:pPr>
      <w:bookmarkStart w:id="192" w:name="_Toc6058"/>
      <w:bookmarkStart w:id="193" w:name="_Toc88209965"/>
      <w:bookmarkStart w:id="194" w:name="_Toc87616402"/>
      <w:bookmarkStart w:id="195" w:name="_Toc16386"/>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rPr>
          <w:rFonts w:hint="eastAsia"/>
          <w:color w:val="auto"/>
          <w:highlight w:val="none"/>
        </w:rPr>
      </w:pPr>
      <w:r>
        <w:rPr>
          <w:rFonts w:hint="eastAsia" w:ascii="宋体" w:hAnsi="宋体" w:eastAsia="宋体" w:cs="宋体"/>
          <w:color w:val="auto"/>
          <w:sz w:val="24"/>
          <w:szCs w:val="24"/>
          <w:highlight w:val="none"/>
          <w:lang w:val="en-GB"/>
        </w:rPr>
        <w:t>年  月  日</w:t>
      </w:r>
    </w:p>
    <w:p>
      <w:pPr>
        <w:pStyle w:val="6"/>
        <w:rPr>
          <w:rFonts w:hint="eastAsia" w:eastAsiaTheme="majorEastAsia"/>
          <w:color w:val="auto"/>
          <w:sz w:val="18"/>
          <w:szCs w:val="18"/>
          <w:highlight w:val="none"/>
        </w:rPr>
      </w:pPr>
    </w:p>
    <w:p>
      <w:pPr>
        <w:rPr>
          <w:rFonts w:hint="default" w:eastAsiaTheme="minorEastAsia"/>
          <w:color w:val="auto"/>
          <w:sz w:val="15"/>
          <w:szCs w:val="15"/>
          <w:highlight w:val="none"/>
        </w:rPr>
      </w:pPr>
    </w:p>
    <w:p>
      <w:pPr>
        <w:pStyle w:val="2"/>
        <w:rPr>
          <w:rFonts w:hint="default" w:eastAsia="等线"/>
          <w:color w:val="auto"/>
          <w:sz w:val="24"/>
          <w:szCs w:val="24"/>
          <w:highlight w:val="none"/>
        </w:rPr>
      </w:pPr>
    </w:p>
    <w:p>
      <w:pPr>
        <w:rPr>
          <w:rFonts w:hint="eastAsia" w:eastAsiaTheme="majorEastAsia"/>
          <w:color w:val="auto"/>
          <w:sz w:val="21"/>
          <w:szCs w:val="21"/>
          <w:highlight w:val="none"/>
        </w:rPr>
      </w:pPr>
    </w:p>
    <w:p>
      <w:pPr>
        <w:pStyle w:val="2"/>
        <w:rPr>
          <w:rFonts w:hint="default" w:eastAsia="等线"/>
          <w:color w:val="auto"/>
          <w:highlight w:val="none"/>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r>
        <w:rPr>
          <w:rFonts w:hint="eastAsia" w:eastAsiaTheme="majorEastAsia"/>
          <w:color w:val="auto"/>
          <w:highlight w:val="none"/>
          <w:lang w:val="en-US" w:eastAsia="zh-CN"/>
        </w:rPr>
        <w:t>6偏离度</w:t>
      </w:r>
    </w:p>
    <w:tbl>
      <w:tblPr>
        <w:tblStyle w:val="23"/>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00"/>
        <w:gridCol w:w="872"/>
        <w:gridCol w:w="5373"/>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序号</w:t>
            </w:r>
          </w:p>
        </w:tc>
        <w:tc>
          <w:tcPr>
            <w:tcW w:w="900" w:type="dxa"/>
            <w:vAlign w:val="center"/>
          </w:tcPr>
          <w:p>
            <w:pPr>
              <w:widowControl/>
              <w:spacing w:line="0" w:lineRule="atLeast"/>
              <w:jc w:val="center"/>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分公司</w:t>
            </w:r>
          </w:p>
        </w:tc>
        <w:tc>
          <w:tcPr>
            <w:tcW w:w="872"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货物名称</w:t>
            </w:r>
          </w:p>
        </w:tc>
        <w:tc>
          <w:tcPr>
            <w:tcW w:w="5373" w:type="dxa"/>
            <w:vAlign w:val="center"/>
          </w:tcPr>
          <w:p>
            <w:pPr>
              <w:widowControl/>
              <w:spacing w:line="0" w:lineRule="atLeast"/>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bidi="ar"/>
              </w:rPr>
              <w:t>技术参数及功能要求</w:t>
            </w:r>
          </w:p>
        </w:tc>
        <w:tc>
          <w:tcPr>
            <w:tcW w:w="1897" w:type="dxa"/>
            <w:vAlign w:val="center"/>
          </w:tcPr>
          <w:p>
            <w:pPr>
              <w:widowControl/>
              <w:spacing w:line="0" w:lineRule="atLeast"/>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分光光度计</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波长范围 190-1100nm波长；</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准确度±1nm(200-900nm)；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波长再现性&lt;0.1nm；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波长分辨率 0.1nm；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光谱带宽 2nm；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光度测量范围 3.0Abs(200-900nm)；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光度漂移 ±0.0034Abs</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矩形样品池适配器(10mm, 20mm, 50mm, 1英寸)、圆形样品池适配器(1英寸)、可供7个矩形样品池(10mm)使用的旋转适配器、流通池适配器(10mm)</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测试识别 条形码识别系统，可自动识别2D条形码测试管数据记录器 5000个测量值，50次扫描 用户程序 200</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接口 2×USB 类型A，1×USB 类型B， 1× 以太网。</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猎德分公司</w:t>
            </w:r>
          </w:p>
        </w:tc>
        <w:tc>
          <w:tcPr>
            <w:tcW w:w="872" w:type="dxa"/>
            <w:vAlign w:val="center"/>
          </w:tcPr>
          <w:p>
            <w:pPr>
              <w:spacing w:line="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温度范围：105℃-135℃；</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精度为0.1℃；                                                                              有效容量：29L ；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工作电源：220V±10%16A</w:t>
            </w:r>
            <w:r>
              <w:rPr>
                <w:rFonts w:ascii="仿宋" w:hAnsi="仿宋" w:eastAsia="仿宋" w:cs="仿宋"/>
                <w:color w:val="auto"/>
                <w:kern w:val="2"/>
                <w:sz w:val="21"/>
                <w:szCs w:val="21"/>
                <w:highlight w:val="none"/>
              </w:rPr>
              <w:t xml:space="preserve"> </w:t>
            </w:r>
            <w:r>
              <w:rPr>
                <w:rFonts w:hint="eastAsia" w:ascii="仿宋" w:hAnsi="仿宋" w:eastAsia="仿宋" w:cs="仿宋"/>
                <w:color w:val="auto"/>
                <w:kern w:val="2"/>
                <w:sz w:val="21"/>
                <w:szCs w:val="21"/>
                <w:highlight w:val="none"/>
              </w:rPr>
              <w:t xml:space="preserve">50HZ/60HZ； </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自感应压力联锁装置，过温保护系统、升温保护系统干烧保护系统、过压保护、安全阀、过流、短路保护系统、闭盖检查系统、漏电保护装置、防烫伤安全保护、自动故障检测系统。                              </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 xml:space="preserve">   具备全自动内排功能，内置蒸汽收集瓶；                                     采用高速微电脑智能控制系统；可预约灭菌0~6天延迟。</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龙归分公司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全自动微生物过滤系统</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全自动微生物过滤系统1套，含主机1台、滤杯适配泵头（一次性滤杯）、一次性滤杯2</w:t>
            </w:r>
            <w:r>
              <w:rPr>
                <w:rFonts w:ascii="仿宋" w:hAnsi="仿宋" w:eastAsia="仿宋" w:cs="仿宋"/>
                <w:color w:val="auto"/>
                <w:kern w:val="2"/>
                <w:sz w:val="21"/>
                <w:szCs w:val="21"/>
                <w:highlight w:val="none"/>
              </w:rPr>
              <w:t>50ml</w:t>
            </w:r>
            <w:r>
              <w:rPr>
                <w:rFonts w:hint="eastAsia" w:ascii="仿宋" w:hAnsi="仿宋" w:eastAsia="仿宋" w:cs="仿宋"/>
                <w:color w:val="auto"/>
                <w:kern w:val="2"/>
                <w:sz w:val="21"/>
                <w:szCs w:val="21"/>
                <w:highlight w:val="none"/>
              </w:rPr>
              <w:t>、滤膜一箱4</w:t>
            </w:r>
            <w:r>
              <w:rPr>
                <w:rFonts w:ascii="仿宋" w:hAnsi="仿宋" w:eastAsia="仿宋" w:cs="仿宋"/>
                <w:color w:val="auto"/>
                <w:kern w:val="2"/>
                <w:sz w:val="21"/>
                <w:szCs w:val="21"/>
                <w:highlight w:val="none"/>
              </w:rPr>
              <w:t>8</w:t>
            </w:r>
            <w:r>
              <w:rPr>
                <w:rFonts w:hint="eastAsia" w:ascii="仿宋" w:hAnsi="仿宋" w:eastAsia="仿宋" w:cs="仿宋"/>
                <w:color w:val="auto"/>
                <w:kern w:val="2"/>
                <w:sz w:val="21"/>
                <w:szCs w:val="21"/>
                <w:highlight w:val="none"/>
              </w:rPr>
              <w:t>个、附件包等。</w:t>
            </w:r>
          </w:p>
          <w:p>
            <w:pPr>
              <w:pStyle w:val="13"/>
              <w:rPr>
                <w:rFonts w:hint="default" w:eastAsia="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rPr>
              <w:t>主要技术指标：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1.机身内整合了真空泵，抽滤管路，无须外加任何抽滤泵和容器</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2.机体设计符合人体工程学，机体高小于100mm</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3.机身配置至少两个泵头</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4.过滤头含有止回阀</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5.通过硬件扩展可实现高通量,最多可连接三台仪器，只需按一下按钮即可过</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滤6个样品</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6.泵头为快速拆装设计，可以整体进行高温高压灭菌</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7.仪器有两头、四头、六头可选</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8.仪器可配置多种泵头，不同泵头可快速转换</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9.整体过滤流速≥300mL/min</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 xml:space="preserve">10.最大真空度≥0.4bar </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12.滤杯容量规格100mL 或250mL</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13.滤杯套装内包括了0.22 或0.45um等孔径要求的滤膜，无菌包装，即拿即用型，无需实验前的准备</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14. 滤杯内表面需经过疏水处理，标准纯化水的残留量应低于0.3%</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15.滤杯盖子为呼吸盖</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16.符合包括中国在内等多国药典和相关机构法规要求</w:t>
            </w:r>
            <w:r>
              <w:rPr>
                <w:rFonts w:hint="eastAsia" w:ascii="仿宋" w:hAnsi="仿宋" w:eastAsia="仿宋" w:cs="仿宋"/>
                <w:color w:val="auto"/>
                <w:kern w:val="2"/>
                <w:sz w:val="21"/>
                <w:szCs w:val="21"/>
                <w:highlight w:val="none"/>
                <w:lang w:eastAsia="zh-CN"/>
              </w:rPr>
              <w:t>；</w:t>
            </w:r>
          </w:p>
          <w:p>
            <w:pPr>
              <w:pStyle w:val="1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17. 减少了消毒和维护时间，无需高压灭菌。只需每月对泵内部管路进行消毒,有相应设计验证文件</w:t>
            </w:r>
            <w:r>
              <w:rPr>
                <w:rFonts w:hint="eastAsia" w:ascii="仿宋" w:hAnsi="仿宋" w:eastAsia="仿宋" w:cs="仿宋"/>
                <w:color w:val="auto"/>
                <w:kern w:val="2"/>
                <w:sz w:val="21"/>
                <w:szCs w:val="21"/>
                <w:highlight w:val="none"/>
                <w:lang w:eastAsia="zh-CN"/>
              </w:rPr>
              <w:t>。</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p>
          <w:p>
            <w:pPr>
              <w:pStyle w:val="12"/>
              <w:jc w:val="center"/>
              <w:rPr>
                <w:rFonts w:hint="eastAsia"/>
                <w:color w:val="auto"/>
                <w:sz w:val="21"/>
                <w:szCs w:val="21"/>
                <w:highlight w:val="none"/>
                <w:lang w:val="en-US" w:eastAsia="zh-CN"/>
              </w:rPr>
            </w:pPr>
            <w:r>
              <w:rPr>
                <w:rFonts w:hint="eastAsia"/>
                <w:color w:val="auto"/>
                <w:sz w:val="21"/>
                <w:szCs w:val="21"/>
                <w:highlight w:val="none"/>
                <w:lang w:val="en-US" w:eastAsia="zh-CN"/>
              </w:rPr>
              <w:t>4</w:t>
            </w:r>
          </w:p>
          <w:p>
            <w:pPr>
              <w:pStyle w:val="13"/>
              <w:rPr>
                <w:rFonts w:hint="eastAsia"/>
                <w:color w:val="auto"/>
                <w:sz w:val="21"/>
                <w:szCs w:val="21"/>
                <w:highlight w:val="none"/>
                <w:lang w:val="en-US" w:eastAsia="zh-CN"/>
              </w:rPr>
            </w:pPr>
          </w:p>
          <w:p>
            <w:pPr>
              <w:rPr>
                <w:rFonts w:hint="eastAsia"/>
                <w:color w:val="auto"/>
                <w:sz w:val="21"/>
                <w:szCs w:val="21"/>
                <w:highlight w:val="none"/>
                <w:lang w:val="en-US" w:eastAsia="zh-CN"/>
              </w:rPr>
            </w:pPr>
          </w:p>
        </w:tc>
        <w:tc>
          <w:tcPr>
            <w:tcW w:w="900" w:type="dxa"/>
            <w:vAlign w:val="center"/>
          </w:tcPr>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2"/>
              <w:jc w:val="center"/>
              <w:rPr>
                <w:rFonts w:hint="eastAsia" w:ascii="仿宋" w:hAnsi="仿宋" w:eastAsia="仿宋" w:cs="仿宋"/>
                <w:color w:val="auto"/>
                <w:kern w:val="2"/>
                <w:sz w:val="21"/>
                <w:szCs w:val="21"/>
                <w:highlight w:val="none"/>
              </w:rPr>
            </w:pPr>
          </w:p>
          <w:p>
            <w:pPr>
              <w:pStyle w:val="13"/>
              <w:rPr>
                <w:rFonts w:hint="eastAsia"/>
                <w:color w:val="auto"/>
                <w:sz w:val="21"/>
                <w:szCs w:val="21"/>
                <w:highlight w:val="none"/>
              </w:rPr>
            </w:pPr>
          </w:p>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hint="eastAsia" w:ascii="仿宋" w:hAnsi="仿宋" w:eastAsia="仿宋" w:cs="仿宋"/>
                <w:color w:val="auto"/>
                <w:sz w:val="21"/>
                <w:szCs w:val="21"/>
                <w:highlight w:val="none"/>
              </w:rPr>
            </w:pPr>
          </w:p>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溶解氧测定仪</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便携式多参数水质分析仪</w:t>
            </w:r>
            <w:r>
              <w:rPr>
                <w:rFonts w:hint="eastAsia" w:ascii="仿宋" w:hAnsi="仿宋" w:eastAsia="仿宋" w:cs="仿宋"/>
                <w:color w:val="auto"/>
                <w:sz w:val="21"/>
                <w:szCs w:val="21"/>
                <w:highlight w:val="none"/>
                <w:lang w:eastAsia="zh-CN"/>
              </w:rPr>
              <w:t>）</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显示：可同时显示2个电极的读数；</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pH电极：pH、mV、温度；pH量程：0-14pH；pH精度：±0.002pH；pH分辨率：0.001pH，0.01pH，0.1pH；</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电导率电极：电导率、温度；电导率精度：±0.5%；</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电导率量程：0.01μS/cm-200mS/cm；电导率分辨率：0.01μS/cm；</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溶解氧电极：溶解氧、压力、温度；溶解氧量程：0.01-20mg/L；氧饱和度量程：0-200%；溶解氧分辨率：0.01mg/L；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ORP氧化还原电位电极：mV、温度；ORP量程：-1500—1500mV；ORP精度：±0.1mV；ORP分辨率：0.1mV；</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采用便携式IP67设计, 具有液晶显示屏；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数据存储：校准数据都存贮在日志中。在“按下即读”模式和间隔测量模式时可自动存储。在“连续读数”模式时需手动存储；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温度修正/补偿：三种模式，分别为关，自动，手动（修正要根据参数进行）；</w:t>
            </w:r>
          </w:p>
          <w:p>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锁定显示功能：连续测量模式或按下即读测量模式有平均LDO测量读数的功能</w:t>
            </w:r>
            <w:r>
              <w:rPr>
                <w:rFonts w:hint="eastAsia"/>
                <w:color w:val="auto"/>
                <w:sz w:val="21"/>
                <w:szCs w:val="21"/>
                <w:highlight w:val="none"/>
              </w:rPr>
              <w:t>；</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生化培养箱</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恒温培养箱1台，含载物托架等。</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控温范围：-10～100℃</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温度波动度（测试点为37℃）：±0.1℃（或K）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温度偏差（测试点为37℃）：±0.2℃（或K）</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30秒开门后的恢复时间：2min（测试点为37℃）</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额定功率：≥0.7KW；</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每只搁架载荷：≥20 kg；容许总载荷：≥50 kg；</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内部容积：≥115 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载物托架：≥2块，采用不锈钢材质</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具有内腔预热功能，具有可调温度安全装置，具有光学和声音报警功能，具有以太网接口，内门采用安全玻璃制成，采用间隔编程和实时编程控制器，通过压缩冷却机进行冷却，可调节风扇转速</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w:t>
            </w:r>
          </w:p>
        </w:tc>
        <w:tc>
          <w:tcPr>
            <w:tcW w:w="900" w:type="dxa"/>
            <w:vAlign w:val="center"/>
          </w:tcPr>
          <w:p>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竹料分公司</w:t>
            </w:r>
          </w:p>
        </w:tc>
        <w:tc>
          <w:tcPr>
            <w:tcW w:w="872" w:type="dxa"/>
            <w:vAlign w:val="center"/>
          </w:tcPr>
          <w:p>
            <w:pPr>
              <w:widowControl/>
              <w:jc w:val="center"/>
              <w:textAlignment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高压蒸汽灭菌锅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1897" w:type="dxa"/>
            <w:vAlign w:val="center"/>
          </w:tcPr>
          <w:p>
            <w:pPr>
              <w:spacing w:line="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Align w:val="center"/>
          </w:tcPr>
          <w:p>
            <w:pPr>
              <w:pStyle w:val="12"/>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w:t>
            </w:r>
          </w:p>
        </w:tc>
        <w:tc>
          <w:tcPr>
            <w:tcW w:w="900" w:type="dxa"/>
            <w:vAlign w:val="center"/>
          </w:tcPr>
          <w:p>
            <w:pPr>
              <w:pStyle w:val="12"/>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江高分公司</w:t>
            </w:r>
          </w:p>
        </w:tc>
        <w:tc>
          <w:tcPr>
            <w:tcW w:w="872" w:type="dxa"/>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高压灭菌锅</w:t>
            </w:r>
          </w:p>
        </w:tc>
        <w:tc>
          <w:tcPr>
            <w:tcW w:w="5373" w:type="dxa"/>
          </w:tcPr>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有效容积：2</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L</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额定工作压力：≥0.22Mpa；</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额定工作温度：≥134℃；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热均匀度：≤±1℃；</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计时选择范围：≥0-99mins；</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温度选择范围：≥105-134℃；</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功率/电源电压：2KW/AC220V 50HZ</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灭菌过程全自动电脑控制，触摸式按键，可任意设定灭菌程序；</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平移式快开门结构，自涨式密封，并有安全联锁装置；</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配有电子压力温度控制器，当达到设定的灭菌压力温度时，能自动进行恒压恒温；消毒桶为优质不锈钢材料；</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设有超温、超压自动保护装置；整机由优质不锈钢材料制成，采用浸入式电热管加热；</w:t>
            </w:r>
          </w:p>
          <w:p>
            <w:pPr>
              <w:pStyle w:val="1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设有排放冷气、灭菌、计时、排汽、报警自动功能；</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具有断水过热保护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电流过载自动切断</w:t>
            </w:r>
            <w:r>
              <w:rPr>
                <w:rFonts w:hint="eastAsia" w:ascii="仿宋" w:hAnsi="仿宋" w:eastAsia="仿宋" w:cs="仿宋"/>
                <w:color w:val="auto"/>
                <w:kern w:val="2"/>
                <w:sz w:val="21"/>
                <w:szCs w:val="21"/>
                <w:highlight w:val="none"/>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灭菌循环结束蜂鸣提醒并自动停机。</w:t>
            </w:r>
          </w:p>
        </w:tc>
        <w:tc>
          <w:tcPr>
            <w:tcW w:w="1897" w:type="dxa"/>
            <w:vAlign w:val="center"/>
          </w:tcPr>
          <w:p>
            <w:pPr>
              <w:spacing w:line="0" w:lineRule="atLeast"/>
              <w:jc w:val="center"/>
              <w:rPr>
                <w:rFonts w:hint="default" w:ascii="仿宋" w:hAnsi="仿宋" w:eastAsia="仿宋" w:cs="仿宋"/>
                <w:color w:val="auto"/>
                <w:sz w:val="21"/>
                <w:szCs w:val="21"/>
                <w:highlight w:val="none"/>
                <w:lang w:val="en-US" w:eastAsia="zh-CN"/>
              </w:rPr>
            </w:pPr>
          </w:p>
        </w:tc>
      </w:tr>
    </w:tbl>
    <w:p>
      <w:pPr>
        <w:rPr>
          <w:rFonts w:hint="default"/>
          <w:color w:val="auto"/>
          <w:highlight w:val="none"/>
          <w:lang w:val="en-US" w:eastAsia="zh-CN"/>
        </w:rPr>
      </w:pPr>
    </w:p>
    <w:p>
      <w:pPr>
        <w:adjustRightInd w:val="0"/>
        <w:snapToGrid w:val="0"/>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rPr>
          <w:rFonts w:hint="eastAsia" w:eastAsiaTheme="majorEastAsia"/>
          <w:color w:val="auto"/>
          <w:highlight w:val="none"/>
        </w:rPr>
      </w:pPr>
      <w:r>
        <w:rPr>
          <w:rFonts w:hint="eastAsia" w:ascii="宋体" w:hAnsi="宋体" w:eastAsia="宋体" w:cs="宋体"/>
          <w:color w:val="auto"/>
          <w:sz w:val="24"/>
          <w:szCs w:val="24"/>
          <w:highlight w:val="none"/>
          <w:lang w:val="en-GB"/>
        </w:rPr>
        <w:t>年  月  日</w:t>
      </w:r>
    </w:p>
    <w:p>
      <w:pPr>
        <w:pStyle w:val="6"/>
        <w:numPr>
          <w:ilvl w:val="0"/>
          <w:numId w:val="2"/>
        </w:numPr>
        <w:ind w:left="0" w:leftChars="0" w:firstLine="0" w:firstLineChars="0"/>
        <w:rPr>
          <w:rFonts w:hint="eastAsia" w:eastAsiaTheme="majorEastAsia"/>
          <w:color w:val="auto"/>
          <w:highlight w:val="none"/>
          <w:lang w:val="en-US" w:eastAsia="zh-CN"/>
        </w:rPr>
      </w:pPr>
      <w:r>
        <w:rPr>
          <w:rFonts w:hint="eastAsia" w:eastAsiaTheme="majorEastAsia"/>
          <w:color w:val="auto"/>
          <w:highlight w:val="none"/>
          <w:lang w:val="en-US" w:eastAsia="zh-CN"/>
        </w:rPr>
        <w:t>承诺函</w:t>
      </w:r>
    </w:p>
    <w:p>
      <w:pPr>
        <w:numPr>
          <w:ilvl w:val="0"/>
          <w:numId w:val="0"/>
        </w:numPr>
        <w:ind w:leftChars="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广州市净水有限公司：</w:t>
      </w:r>
    </w:p>
    <w:p>
      <w:pPr>
        <w:numPr>
          <w:ilvl w:val="0"/>
          <w:numId w:val="0"/>
        </w:numPr>
        <w:ind w:leftChars="0" w:firstLine="560" w:firstLineChars="200"/>
        <w:rPr>
          <w:rFonts w:hint="default" w:eastAsia="仿宋"/>
          <w:lang w:val="en-US" w:eastAsia="zh-CN"/>
        </w:rPr>
      </w:pPr>
      <w:r>
        <w:rPr>
          <w:rFonts w:hint="eastAsia" w:ascii="仿宋" w:hAnsi="仿宋" w:eastAsia="仿宋" w:cs="仿宋"/>
          <w:color w:val="auto"/>
          <w:sz w:val="28"/>
          <w:szCs w:val="28"/>
          <w:highlight w:val="none"/>
          <w:u w:val="none"/>
          <w:lang w:val="en-US" w:eastAsia="zh-CN"/>
        </w:rPr>
        <w:t>我司</w:t>
      </w:r>
      <w:r>
        <w:rPr>
          <w:rFonts w:hint="eastAsia" w:ascii="仿宋" w:hAnsi="仿宋" w:eastAsia="仿宋" w:cs="仿宋"/>
          <w:color w:val="auto"/>
          <w:sz w:val="28"/>
          <w:szCs w:val="28"/>
          <w:highlight w:val="none"/>
          <w:u w:val="none"/>
        </w:rPr>
        <w:t>具承诺，所提供报价货物/设备均为制造商全新原装产品</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且符合使用要求。</w:t>
      </w:r>
    </w:p>
    <w:p>
      <w:pPr>
        <w:pStyle w:val="6"/>
        <w:rPr>
          <w:rFonts w:hint="eastAsia" w:eastAsiaTheme="majorEastAsia"/>
          <w:color w:val="auto"/>
          <w:highlight w:val="none"/>
        </w:r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8</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04FD1"/>
    <w:rsid w:val="001E4F9A"/>
    <w:rsid w:val="00223D8B"/>
    <w:rsid w:val="003A1B69"/>
    <w:rsid w:val="003D60BA"/>
    <w:rsid w:val="003E6DBF"/>
    <w:rsid w:val="00405806"/>
    <w:rsid w:val="00411689"/>
    <w:rsid w:val="00433300"/>
    <w:rsid w:val="00544F84"/>
    <w:rsid w:val="00573F1D"/>
    <w:rsid w:val="005D618A"/>
    <w:rsid w:val="007D0722"/>
    <w:rsid w:val="007F3DEB"/>
    <w:rsid w:val="00835638"/>
    <w:rsid w:val="00911ECD"/>
    <w:rsid w:val="00A042E0"/>
    <w:rsid w:val="00A34EF2"/>
    <w:rsid w:val="00A847E6"/>
    <w:rsid w:val="00B26BB1"/>
    <w:rsid w:val="00B26E21"/>
    <w:rsid w:val="00B86A08"/>
    <w:rsid w:val="00C96D53"/>
    <w:rsid w:val="00ED223C"/>
    <w:rsid w:val="00F718F4"/>
    <w:rsid w:val="00F83B64"/>
    <w:rsid w:val="013E3461"/>
    <w:rsid w:val="01BB0F13"/>
    <w:rsid w:val="02090C75"/>
    <w:rsid w:val="02A23A3C"/>
    <w:rsid w:val="02E901BF"/>
    <w:rsid w:val="0330607B"/>
    <w:rsid w:val="035D130A"/>
    <w:rsid w:val="039110A9"/>
    <w:rsid w:val="03AC246A"/>
    <w:rsid w:val="03AE6061"/>
    <w:rsid w:val="03B23056"/>
    <w:rsid w:val="03DA023E"/>
    <w:rsid w:val="03DC3EBA"/>
    <w:rsid w:val="03F23AEC"/>
    <w:rsid w:val="03F9794D"/>
    <w:rsid w:val="046A2461"/>
    <w:rsid w:val="04DB07C5"/>
    <w:rsid w:val="051C2970"/>
    <w:rsid w:val="060C3611"/>
    <w:rsid w:val="061E26D1"/>
    <w:rsid w:val="062245B6"/>
    <w:rsid w:val="06C64829"/>
    <w:rsid w:val="070E7B6E"/>
    <w:rsid w:val="071D62B7"/>
    <w:rsid w:val="077D16D2"/>
    <w:rsid w:val="07A87EEB"/>
    <w:rsid w:val="07B36210"/>
    <w:rsid w:val="080E004F"/>
    <w:rsid w:val="08297817"/>
    <w:rsid w:val="082A69F3"/>
    <w:rsid w:val="08675FC8"/>
    <w:rsid w:val="08D77705"/>
    <w:rsid w:val="095C367C"/>
    <w:rsid w:val="09B713FD"/>
    <w:rsid w:val="09EF6ACC"/>
    <w:rsid w:val="0A315056"/>
    <w:rsid w:val="0AA213B4"/>
    <w:rsid w:val="0AF61C7E"/>
    <w:rsid w:val="0AFB45AD"/>
    <w:rsid w:val="0B351E9B"/>
    <w:rsid w:val="0B4C50D3"/>
    <w:rsid w:val="0B806B92"/>
    <w:rsid w:val="0B827E94"/>
    <w:rsid w:val="0B842F76"/>
    <w:rsid w:val="0BD070E1"/>
    <w:rsid w:val="0C2361E7"/>
    <w:rsid w:val="0C247926"/>
    <w:rsid w:val="0D316035"/>
    <w:rsid w:val="0D794204"/>
    <w:rsid w:val="0E2125D1"/>
    <w:rsid w:val="0E214211"/>
    <w:rsid w:val="0E224DEE"/>
    <w:rsid w:val="0E25643A"/>
    <w:rsid w:val="0E5F2769"/>
    <w:rsid w:val="0F0742BD"/>
    <w:rsid w:val="0F2F7FB6"/>
    <w:rsid w:val="0F4D75A3"/>
    <w:rsid w:val="0F5B2DCA"/>
    <w:rsid w:val="0FED051E"/>
    <w:rsid w:val="0FEE4C29"/>
    <w:rsid w:val="0FFA113E"/>
    <w:rsid w:val="10031608"/>
    <w:rsid w:val="10046082"/>
    <w:rsid w:val="104974DD"/>
    <w:rsid w:val="1089211E"/>
    <w:rsid w:val="10E73A13"/>
    <w:rsid w:val="10FE3D13"/>
    <w:rsid w:val="111703D2"/>
    <w:rsid w:val="112B101A"/>
    <w:rsid w:val="113B7136"/>
    <w:rsid w:val="119B53FC"/>
    <w:rsid w:val="1215733B"/>
    <w:rsid w:val="123D440C"/>
    <w:rsid w:val="12424CDC"/>
    <w:rsid w:val="129A2738"/>
    <w:rsid w:val="12B56BF1"/>
    <w:rsid w:val="12B95B53"/>
    <w:rsid w:val="12CB1A89"/>
    <w:rsid w:val="13154C58"/>
    <w:rsid w:val="131840FB"/>
    <w:rsid w:val="13467417"/>
    <w:rsid w:val="136E76CF"/>
    <w:rsid w:val="137C5059"/>
    <w:rsid w:val="13D60028"/>
    <w:rsid w:val="145F08C6"/>
    <w:rsid w:val="14E43F59"/>
    <w:rsid w:val="15776308"/>
    <w:rsid w:val="15BC6B3C"/>
    <w:rsid w:val="15D45778"/>
    <w:rsid w:val="16360A7B"/>
    <w:rsid w:val="164D40B0"/>
    <w:rsid w:val="1694429A"/>
    <w:rsid w:val="173D36CF"/>
    <w:rsid w:val="17635326"/>
    <w:rsid w:val="17B803EA"/>
    <w:rsid w:val="17FC5D69"/>
    <w:rsid w:val="1815096B"/>
    <w:rsid w:val="18236EFD"/>
    <w:rsid w:val="189D5B1F"/>
    <w:rsid w:val="18A34CD0"/>
    <w:rsid w:val="18D706FE"/>
    <w:rsid w:val="198D31FA"/>
    <w:rsid w:val="19A53EA8"/>
    <w:rsid w:val="19B64DBC"/>
    <w:rsid w:val="19EC6A4A"/>
    <w:rsid w:val="1A2B4947"/>
    <w:rsid w:val="1A373ACF"/>
    <w:rsid w:val="1A587A91"/>
    <w:rsid w:val="1A7B10BA"/>
    <w:rsid w:val="1A895341"/>
    <w:rsid w:val="1A9D5038"/>
    <w:rsid w:val="1ACC1989"/>
    <w:rsid w:val="1AEA1E22"/>
    <w:rsid w:val="1B0D071F"/>
    <w:rsid w:val="1B4568CE"/>
    <w:rsid w:val="1B9015B7"/>
    <w:rsid w:val="1B950DA6"/>
    <w:rsid w:val="1BF54245"/>
    <w:rsid w:val="1D0E6976"/>
    <w:rsid w:val="1D1B1DDC"/>
    <w:rsid w:val="1D5A79EE"/>
    <w:rsid w:val="1E0E2CD0"/>
    <w:rsid w:val="1E1C7D7B"/>
    <w:rsid w:val="1E831280"/>
    <w:rsid w:val="1EBC4704"/>
    <w:rsid w:val="1F172EB5"/>
    <w:rsid w:val="1F343BEE"/>
    <w:rsid w:val="1F94592D"/>
    <w:rsid w:val="1FB860DE"/>
    <w:rsid w:val="1FDB4B05"/>
    <w:rsid w:val="203C5A02"/>
    <w:rsid w:val="209D4C94"/>
    <w:rsid w:val="20B44FCD"/>
    <w:rsid w:val="20E84705"/>
    <w:rsid w:val="218400BA"/>
    <w:rsid w:val="21AB1E2F"/>
    <w:rsid w:val="21D40498"/>
    <w:rsid w:val="22767047"/>
    <w:rsid w:val="23616DBA"/>
    <w:rsid w:val="23A05588"/>
    <w:rsid w:val="240476A1"/>
    <w:rsid w:val="247F007E"/>
    <w:rsid w:val="25431AEB"/>
    <w:rsid w:val="25BE3BFB"/>
    <w:rsid w:val="25BF43FD"/>
    <w:rsid w:val="25F86BCD"/>
    <w:rsid w:val="2605748B"/>
    <w:rsid w:val="26396D26"/>
    <w:rsid w:val="264544A6"/>
    <w:rsid w:val="26493454"/>
    <w:rsid w:val="265947AF"/>
    <w:rsid w:val="267702FB"/>
    <w:rsid w:val="269E416A"/>
    <w:rsid w:val="26C11C6B"/>
    <w:rsid w:val="272100D3"/>
    <w:rsid w:val="272C72FC"/>
    <w:rsid w:val="275131CB"/>
    <w:rsid w:val="278F6521"/>
    <w:rsid w:val="27EB149D"/>
    <w:rsid w:val="27FD3E52"/>
    <w:rsid w:val="28AC75FD"/>
    <w:rsid w:val="28E11370"/>
    <w:rsid w:val="291E5E43"/>
    <w:rsid w:val="294A756A"/>
    <w:rsid w:val="29781BF8"/>
    <w:rsid w:val="29C33ED0"/>
    <w:rsid w:val="29D5322D"/>
    <w:rsid w:val="2A025DD9"/>
    <w:rsid w:val="2A2619CB"/>
    <w:rsid w:val="2A7C2231"/>
    <w:rsid w:val="2A920E4F"/>
    <w:rsid w:val="2ABB753D"/>
    <w:rsid w:val="2AD4582D"/>
    <w:rsid w:val="2AFE6EC4"/>
    <w:rsid w:val="2B7A49FA"/>
    <w:rsid w:val="2C615D26"/>
    <w:rsid w:val="2C710238"/>
    <w:rsid w:val="2CB679ED"/>
    <w:rsid w:val="2D173C07"/>
    <w:rsid w:val="2D424A86"/>
    <w:rsid w:val="2DDA66B7"/>
    <w:rsid w:val="2E6F2D11"/>
    <w:rsid w:val="2E7B52DB"/>
    <w:rsid w:val="2ED60115"/>
    <w:rsid w:val="2F324CFE"/>
    <w:rsid w:val="2F9F6FB4"/>
    <w:rsid w:val="2FBA09F1"/>
    <w:rsid w:val="2FD03D4E"/>
    <w:rsid w:val="2FEF2ACF"/>
    <w:rsid w:val="2FF93D20"/>
    <w:rsid w:val="30540211"/>
    <w:rsid w:val="3054623C"/>
    <w:rsid w:val="30E45100"/>
    <w:rsid w:val="31112A0D"/>
    <w:rsid w:val="311F4B20"/>
    <w:rsid w:val="312D7741"/>
    <w:rsid w:val="31400502"/>
    <w:rsid w:val="316F137F"/>
    <w:rsid w:val="31726352"/>
    <w:rsid w:val="31DF525F"/>
    <w:rsid w:val="31EC162B"/>
    <w:rsid w:val="32324C2E"/>
    <w:rsid w:val="327171DF"/>
    <w:rsid w:val="32E6557D"/>
    <w:rsid w:val="330C3F1B"/>
    <w:rsid w:val="3391569E"/>
    <w:rsid w:val="341E3434"/>
    <w:rsid w:val="34BB4442"/>
    <w:rsid w:val="3584136B"/>
    <w:rsid w:val="35E24742"/>
    <w:rsid w:val="35FF5AA4"/>
    <w:rsid w:val="360B7EBA"/>
    <w:rsid w:val="363B58ED"/>
    <w:rsid w:val="36416867"/>
    <w:rsid w:val="367D5DD4"/>
    <w:rsid w:val="369C32FD"/>
    <w:rsid w:val="37666E72"/>
    <w:rsid w:val="37A11C08"/>
    <w:rsid w:val="38081EA3"/>
    <w:rsid w:val="38167A04"/>
    <w:rsid w:val="381C3783"/>
    <w:rsid w:val="394B167A"/>
    <w:rsid w:val="39DA2868"/>
    <w:rsid w:val="3A055F4B"/>
    <w:rsid w:val="3A4E4336"/>
    <w:rsid w:val="3A4F0B3E"/>
    <w:rsid w:val="3A6007FE"/>
    <w:rsid w:val="3A802587"/>
    <w:rsid w:val="3A852164"/>
    <w:rsid w:val="3AF93D6C"/>
    <w:rsid w:val="3AFD06C8"/>
    <w:rsid w:val="3B7C2CE4"/>
    <w:rsid w:val="3BAF716B"/>
    <w:rsid w:val="3BEA0E09"/>
    <w:rsid w:val="3C0B5355"/>
    <w:rsid w:val="3CD4176B"/>
    <w:rsid w:val="3CDB3902"/>
    <w:rsid w:val="3D1F44D9"/>
    <w:rsid w:val="3D5C38CD"/>
    <w:rsid w:val="3DAD13DF"/>
    <w:rsid w:val="3DBC6F81"/>
    <w:rsid w:val="3E5070F1"/>
    <w:rsid w:val="3EC370CB"/>
    <w:rsid w:val="3F6C3589"/>
    <w:rsid w:val="3F850180"/>
    <w:rsid w:val="3F9004D6"/>
    <w:rsid w:val="3FEE7CFA"/>
    <w:rsid w:val="400E4D5E"/>
    <w:rsid w:val="40E1138C"/>
    <w:rsid w:val="413814BA"/>
    <w:rsid w:val="41872511"/>
    <w:rsid w:val="41DF1251"/>
    <w:rsid w:val="4229290A"/>
    <w:rsid w:val="42393371"/>
    <w:rsid w:val="424236D9"/>
    <w:rsid w:val="42466655"/>
    <w:rsid w:val="42C82F57"/>
    <w:rsid w:val="435707E5"/>
    <w:rsid w:val="43C76AF7"/>
    <w:rsid w:val="43E97E4A"/>
    <w:rsid w:val="44500B3D"/>
    <w:rsid w:val="446828F0"/>
    <w:rsid w:val="45093E85"/>
    <w:rsid w:val="45C13B4D"/>
    <w:rsid w:val="45E54D04"/>
    <w:rsid w:val="46054BCA"/>
    <w:rsid w:val="464C6AFC"/>
    <w:rsid w:val="468B0091"/>
    <w:rsid w:val="46A107C3"/>
    <w:rsid w:val="46B15CE2"/>
    <w:rsid w:val="46BE113D"/>
    <w:rsid w:val="46E44B13"/>
    <w:rsid w:val="4703508A"/>
    <w:rsid w:val="472C3839"/>
    <w:rsid w:val="475023F8"/>
    <w:rsid w:val="479D361E"/>
    <w:rsid w:val="47B74789"/>
    <w:rsid w:val="47EF5EA0"/>
    <w:rsid w:val="47F15329"/>
    <w:rsid w:val="48032A55"/>
    <w:rsid w:val="480B45B2"/>
    <w:rsid w:val="480F2B9D"/>
    <w:rsid w:val="48102176"/>
    <w:rsid w:val="48282920"/>
    <w:rsid w:val="483E1347"/>
    <w:rsid w:val="485321E0"/>
    <w:rsid w:val="48546AD3"/>
    <w:rsid w:val="48CA4868"/>
    <w:rsid w:val="48F005D3"/>
    <w:rsid w:val="49547ADD"/>
    <w:rsid w:val="49732351"/>
    <w:rsid w:val="498F4AF1"/>
    <w:rsid w:val="49C05787"/>
    <w:rsid w:val="49CF518D"/>
    <w:rsid w:val="4A3D5ECC"/>
    <w:rsid w:val="4A7F3979"/>
    <w:rsid w:val="4ADA1F63"/>
    <w:rsid w:val="4AE23D89"/>
    <w:rsid w:val="4B2038D0"/>
    <w:rsid w:val="4B296E7D"/>
    <w:rsid w:val="4B4F4541"/>
    <w:rsid w:val="4B79394E"/>
    <w:rsid w:val="4B877F28"/>
    <w:rsid w:val="4D916BA6"/>
    <w:rsid w:val="4DC44169"/>
    <w:rsid w:val="4DE24E21"/>
    <w:rsid w:val="4E1B19A3"/>
    <w:rsid w:val="4E48787F"/>
    <w:rsid w:val="4E803E33"/>
    <w:rsid w:val="4E936E55"/>
    <w:rsid w:val="4EF0709E"/>
    <w:rsid w:val="4EF636D2"/>
    <w:rsid w:val="4F0469A4"/>
    <w:rsid w:val="4FCE2310"/>
    <w:rsid w:val="500E56F4"/>
    <w:rsid w:val="50540C73"/>
    <w:rsid w:val="50752AF8"/>
    <w:rsid w:val="513C6A7B"/>
    <w:rsid w:val="520907C1"/>
    <w:rsid w:val="52EC6EC2"/>
    <w:rsid w:val="532D486F"/>
    <w:rsid w:val="5333545B"/>
    <w:rsid w:val="538D0E89"/>
    <w:rsid w:val="544A0A2E"/>
    <w:rsid w:val="544F5FA1"/>
    <w:rsid w:val="5450213C"/>
    <w:rsid w:val="54D24048"/>
    <w:rsid w:val="54D64CD5"/>
    <w:rsid w:val="54DD739E"/>
    <w:rsid w:val="5532287C"/>
    <w:rsid w:val="55887D69"/>
    <w:rsid w:val="55A51794"/>
    <w:rsid w:val="5616435C"/>
    <w:rsid w:val="561A0928"/>
    <w:rsid w:val="561F3C3D"/>
    <w:rsid w:val="56423872"/>
    <w:rsid w:val="569E06BC"/>
    <w:rsid w:val="56B279F0"/>
    <w:rsid w:val="56F20F86"/>
    <w:rsid w:val="57367D3A"/>
    <w:rsid w:val="579D710E"/>
    <w:rsid w:val="581F22F6"/>
    <w:rsid w:val="5866714C"/>
    <w:rsid w:val="586E1E17"/>
    <w:rsid w:val="58862C35"/>
    <w:rsid w:val="58C14957"/>
    <w:rsid w:val="58CC23D2"/>
    <w:rsid w:val="58E66050"/>
    <w:rsid w:val="594823BC"/>
    <w:rsid w:val="59BE453B"/>
    <w:rsid w:val="59FC7994"/>
    <w:rsid w:val="5AC228FF"/>
    <w:rsid w:val="5AE83A50"/>
    <w:rsid w:val="5B353193"/>
    <w:rsid w:val="5BAB2917"/>
    <w:rsid w:val="5BD605C9"/>
    <w:rsid w:val="5BFC33FA"/>
    <w:rsid w:val="5C3107A4"/>
    <w:rsid w:val="5C3B1B93"/>
    <w:rsid w:val="5C7900AB"/>
    <w:rsid w:val="5C9220DF"/>
    <w:rsid w:val="5D4A15F3"/>
    <w:rsid w:val="5D69542A"/>
    <w:rsid w:val="5D783B72"/>
    <w:rsid w:val="5E0930EF"/>
    <w:rsid w:val="5E3D4D53"/>
    <w:rsid w:val="5E4717E6"/>
    <w:rsid w:val="5E55774C"/>
    <w:rsid w:val="5E8A70FF"/>
    <w:rsid w:val="60045F96"/>
    <w:rsid w:val="60104DDC"/>
    <w:rsid w:val="60394A5E"/>
    <w:rsid w:val="605C0804"/>
    <w:rsid w:val="60913E6F"/>
    <w:rsid w:val="61364BF2"/>
    <w:rsid w:val="614E6CE7"/>
    <w:rsid w:val="61733C3E"/>
    <w:rsid w:val="6189617B"/>
    <w:rsid w:val="61B52BB6"/>
    <w:rsid w:val="61B749C2"/>
    <w:rsid w:val="62280D20"/>
    <w:rsid w:val="62CA2457"/>
    <w:rsid w:val="638240A1"/>
    <w:rsid w:val="63833423"/>
    <w:rsid w:val="63A5257B"/>
    <w:rsid w:val="63BD3DCC"/>
    <w:rsid w:val="63C61741"/>
    <w:rsid w:val="64560967"/>
    <w:rsid w:val="656B1D10"/>
    <w:rsid w:val="65952645"/>
    <w:rsid w:val="65B841F9"/>
    <w:rsid w:val="66022B28"/>
    <w:rsid w:val="664A38E2"/>
    <w:rsid w:val="66581E87"/>
    <w:rsid w:val="66FA11D5"/>
    <w:rsid w:val="671211FE"/>
    <w:rsid w:val="674302C7"/>
    <w:rsid w:val="67CB09D8"/>
    <w:rsid w:val="67EE3B0F"/>
    <w:rsid w:val="680A5986"/>
    <w:rsid w:val="680D5F4B"/>
    <w:rsid w:val="68113F51"/>
    <w:rsid w:val="68E94770"/>
    <w:rsid w:val="68F949C9"/>
    <w:rsid w:val="695A4290"/>
    <w:rsid w:val="6A334932"/>
    <w:rsid w:val="6A3353FF"/>
    <w:rsid w:val="6A5D63E6"/>
    <w:rsid w:val="6A5F24D1"/>
    <w:rsid w:val="6A7A3986"/>
    <w:rsid w:val="6ACA70C4"/>
    <w:rsid w:val="6AE347EB"/>
    <w:rsid w:val="6B0F1ACC"/>
    <w:rsid w:val="6B330365"/>
    <w:rsid w:val="6B434AF0"/>
    <w:rsid w:val="6B57675A"/>
    <w:rsid w:val="6B87098A"/>
    <w:rsid w:val="6BDD7B4D"/>
    <w:rsid w:val="6C0E320C"/>
    <w:rsid w:val="6DFD557E"/>
    <w:rsid w:val="6E7A14E6"/>
    <w:rsid w:val="6E8F5AB9"/>
    <w:rsid w:val="6EBC0B3A"/>
    <w:rsid w:val="6EF51C7D"/>
    <w:rsid w:val="6EF81158"/>
    <w:rsid w:val="6F135BB4"/>
    <w:rsid w:val="6F8363E5"/>
    <w:rsid w:val="6F841DCF"/>
    <w:rsid w:val="6FA80CCD"/>
    <w:rsid w:val="6FAC3CC5"/>
    <w:rsid w:val="6FC746F5"/>
    <w:rsid w:val="6FDC3644"/>
    <w:rsid w:val="70317AC6"/>
    <w:rsid w:val="704B26F7"/>
    <w:rsid w:val="70697B21"/>
    <w:rsid w:val="70863262"/>
    <w:rsid w:val="70A76ED3"/>
    <w:rsid w:val="70DD7BE1"/>
    <w:rsid w:val="71860B17"/>
    <w:rsid w:val="723B27CC"/>
    <w:rsid w:val="725F7247"/>
    <w:rsid w:val="72687227"/>
    <w:rsid w:val="72A03FD9"/>
    <w:rsid w:val="73406CFF"/>
    <w:rsid w:val="7383028C"/>
    <w:rsid w:val="73A25E44"/>
    <w:rsid w:val="741F68CF"/>
    <w:rsid w:val="74B96621"/>
    <w:rsid w:val="75252DF3"/>
    <w:rsid w:val="75621536"/>
    <w:rsid w:val="758D5CD1"/>
    <w:rsid w:val="75BF3154"/>
    <w:rsid w:val="764A07CF"/>
    <w:rsid w:val="764F6B3D"/>
    <w:rsid w:val="76CD2B7B"/>
    <w:rsid w:val="76D80645"/>
    <w:rsid w:val="76E03371"/>
    <w:rsid w:val="771211AA"/>
    <w:rsid w:val="780E5898"/>
    <w:rsid w:val="782642CC"/>
    <w:rsid w:val="7894095E"/>
    <w:rsid w:val="78964555"/>
    <w:rsid w:val="78CF4963"/>
    <w:rsid w:val="79000679"/>
    <w:rsid w:val="791C0FE5"/>
    <w:rsid w:val="79611F28"/>
    <w:rsid w:val="79A416F0"/>
    <w:rsid w:val="79B03EB6"/>
    <w:rsid w:val="79B61437"/>
    <w:rsid w:val="7ACD6792"/>
    <w:rsid w:val="7AE15A5C"/>
    <w:rsid w:val="7AF37579"/>
    <w:rsid w:val="7AF87F64"/>
    <w:rsid w:val="7B1C0C84"/>
    <w:rsid w:val="7B5A62DF"/>
    <w:rsid w:val="7B7A04A8"/>
    <w:rsid w:val="7C0C3F6D"/>
    <w:rsid w:val="7C22163C"/>
    <w:rsid w:val="7C457B4B"/>
    <w:rsid w:val="7C595075"/>
    <w:rsid w:val="7C6B07B2"/>
    <w:rsid w:val="7C8B0F6C"/>
    <w:rsid w:val="7D133243"/>
    <w:rsid w:val="7D945420"/>
    <w:rsid w:val="7E394207"/>
    <w:rsid w:val="7E4007A2"/>
    <w:rsid w:val="7E430907"/>
    <w:rsid w:val="7E791CAD"/>
    <w:rsid w:val="7EA50DFB"/>
    <w:rsid w:val="7EAB011C"/>
    <w:rsid w:val="7EC86878"/>
    <w:rsid w:val="7F16390D"/>
    <w:rsid w:val="7F752917"/>
    <w:rsid w:val="7FE37961"/>
    <w:rsid w:val="7FE57720"/>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
    <w:qFormat/>
    <w:uiPriority w:val="99"/>
    <w:pPr>
      <w:spacing w:after="120"/>
    </w:p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7"/>
    <w:semiHidden/>
    <w:qFormat/>
    <w:uiPriority w:val="99"/>
    <w:rPr>
      <w:sz w:val="18"/>
      <w:szCs w:val="18"/>
    </w:rPr>
  </w:style>
  <w:style w:type="character" w:customStyle="1" w:styleId="30">
    <w:name w:val="页脚 字符"/>
    <w:basedOn w:val="24"/>
    <w:link w:val="16"/>
    <w:qFormat/>
    <w:uiPriority w:val="99"/>
    <w:rPr>
      <w:sz w:val="18"/>
      <w:szCs w:val="18"/>
    </w:rPr>
  </w:style>
  <w:style w:type="character" w:customStyle="1" w:styleId="31">
    <w:name w:val="标题 1 字符"/>
    <w:basedOn w:val="24"/>
    <w:link w:val="4"/>
    <w:qFormat/>
    <w:uiPriority w:val="9"/>
    <w:rPr>
      <w:rFonts w:eastAsia="方正小标宋简体"/>
      <w:bCs/>
      <w:kern w:val="44"/>
      <w:sz w:val="44"/>
      <w:szCs w:val="44"/>
    </w:rPr>
  </w:style>
  <w:style w:type="character" w:customStyle="1" w:styleId="32">
    <w:name w:val="标题 2 字符"/>
    <w:basedOn w:val="24"/>
    <w:link w:val="5"/>
    <w:qFormat/>
    <w:uiPriority w:val="9"/>
    <w:rPr>
      <w:rFonts w:eastAsia="方正小标宋简体" w:asciiTheme="majorHAnsi" w:hAnsiTheme="majorHAnsi" w:cstheme="majorBidi"/>
      <w:bCs/>
      <w:sz w:val="36"/>
      <w:szCs w:val="32"/>
    </w:rPr>
  </w:style>
  <w:style w:type="character" w:customStyle="1" w:styleId="33">
    <w:name w:val="标题 3 字符"/>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4"/>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Unresolved Mention"/>
    <w:basedOn w:val="24"/>
    <w:semiHidden/>
    <w:unhideWhenUsed/>
    <w:qFormat/>
    <w:uiPriority w:val="99"/>
    <w:rPr>
      <w:color w:val="605E5C"/>
      <w:shd w:val="clear" w:color="auto" w:fill="E1DFDD"/>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25593</Words>
  <Characters>27197</Characters>
  <Lines>189</Lines>
  <Paragraphs>53</Paragraphs>
  <TotalTime>6</TotalTime>
  <ScaleCrop>false</ScaleCrop>
  <LinksUpToDate>false</LinksUpToDate>
  <CharactersWithSpaces>29773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2022-11-01T06:45:23Z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BBEDDE8E32184B54BB58992579BD0643</vt:lpwstr>
  </property>
</Properties>
</file>