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140" w:name="_GoBack"/>
      <w:bookmarkEnd w:id="140"/>
    </w:p>
    <w:p/>
    <w:p>
      <w:pPr>
        <w:jc w:val="center"/>
        <w:rPr>
          <w:rFonts w:hint="eastAsia" w:ascii="方正小标宋简体" w:eastAsia="方正小标宋简体"/>
          <w:sz w:val="52"/>
          <w:szCs w:val="52"/>
        </w:rPr>
      </w:pPr>
      <w:r>
        <w:rPr>
          <w:rFonts w:hint="eastAsia" w:ascii="方正小标宋简体" w:eastAsia="方正小标宋简体"/>
          <w:sz w:val="52"/>
          <w:szCs w:val="52"/>
        </w:rPr>
        <w:t>广州市净水有限公司江高分公司消防</w:t>
      </w:r>
    </w:p>
    <w:p>
      <w:pPr>
        <w:jc w:val="center"/>
        <w:rPr>
          <w:rFonts w:hint="eastAsia" w:ascii="方正小标宋简体" w:eastAsia="方正小标宋简体"/>
          <w:sz w:val="52"/>
          <w:szCs w:val="52"/>
        </w:rPr>
      </w:pPr>
      <w:r>
        <w:rPr>
          <w:rFonts w:hint="eastAsia" w:ascii="方正小标宋简体" w:eastAsia="方正小标宋简体"/>
          <w:sz w:val="52"/>
          <w:szCs w:val="52"/>
        </w:rPr>
        <w:t>切非联动应急处置演练直播</w:t>
      </w:r>
    </w:p>
    <w:p>
      <w:pPr>
        <w:jc w:val="center"/>
        <w:rPr>
          <w:rFonts w:hint="eastAsia" w:ascii="方正小标宋简体" w:eastAsia="方正小标宋简体"/>
          <w:sz w:val="52"/>
          <w:szCs w:val="52"/>
        </w:rPr>
      </w:pPr>
      <w:r>
        <w:rPr>
          <w:rFonts w:hint="eastAsia" w:ascii="方正小标宋简体" w:eastAsia="方正小标宋简体"/>
          <w:sz w:val="52"/>
          <w:szCs w:val="52"/>
        </w:rPr>
        <w:t>拍摄及舞台布置项目</w:t>
      </w:r>
    </w:p>
    <w:p>
      <w:pPr>
        <w:pStyle w:val="2"/>
      </w:pPr>
    </w:p>
    <w:p>
      <w:pPr>
        <w:jc w:val="center"/>
        <w:rPr>
          <w:rFonts w:ascii="方正小标宋简体" w:eastAsia="方正小标宋简体"/>
          <w:sz w:val="52"/>
          <w:szCs w:val="52"/>
        </w:rPr>
      </w:pPr>
      <w:r>
        <w:rPr>
          <w:rFonts w:hint="eastAsia" w:ascii="方正小标宋简体" w:eastAsia="方正小标宋简体"/>
          <w:sz w:val="52"/>
          <w:szCs w:val="52"/>
        </w:rPr>
        <w:t>采购文件</w:t>
      </w: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pStyle w:val="3"/>
      </w:pPr>
    </w:p>
    <w:p>
      <w:pPr>
        <w:jc w:val="center"/>
        <w:rPr>
          <w:rFonts w:ascii="黑体" w:hAnsi="黑体" w:eastAsia="黑体"/>
          <w:sz w:val="32"/>
          <w:szCs w:val="32"/>
        </w:rPr>
      </w:pPr>
      <w:r>
        <w:rPr>
          <w:rFonts w:hint="eastAsia" w:ascii="黑体" w:hAnsi="黑体" w:eastAsia="黑体" w:cs="仿宋_GB2312"/>
          <w:sz w:val="32"/>
          <w:szCs w:val="32"/>
        </w:rPr>
        <w:t>广州市净水有限公司</w:t>
      </w:r>
    </w:p>
    <w:p>
      <w:pPr>
        <w:jc w:val="center"/>
        <w:rPr>
          <w:rFonts w:ascii="黑体" w:hAnsi="黑体" w:eastAsia="黑体" w:cs="仿宋_GB2312"/>
          <w:sz w:val="32"/>
          <w:szCs w:val="32"/>
        </w:rPr>
      </w:pPr>
      <w:r>
        <w:rPr>
          <w:rFonts w:hint="eastAsia" w:ascii="黑体" w:hAnsi="黑体" w:eastAsia="黑体"/>
          <w:sz w:val="32"/>
          <w:szCs w:val="32"/>
        </w:rPr>
        <w:t>二</w:t>
      </w:r>
      <w:r>
        <w:rPr>
          <w:rFonts w:hint="eastAsia" w:ascii="黑体" w:hAnsi="黑体" w:eastAsia="黑体" w:cs="宋体"/>
          <w:sz w:val="32"/>
          <w:szCs w:val="32"/>
        </w:rPr>
        <w:t>〇</w:t>
      </w:r>
      <w:r>
        <w:rPr>
          <w:rFonts w:hint="eastAsia" w:ascii="黑体" w:hAnsi="黑体" w:eastAsia="黑体" w:cs="仿宋_GB2312"/>
          <w:sz w:val="32"/>
          <w:szCs w:val="32"/>
        </w:rPr>
        <w:t>二二年十</w:t>
      </w:r>
      <w:r>
        <w:rPr>
          <w:rFonts w:hint="eastAsia" w:ascii="黑体" w:hAnsi="黑体" w:eastAsia="黑体" w:cs="仿宋_GB2312"/>
          <w:sz w:val="32"/>
          <w:szCs w:val="32"/>
          <w:lang w:val="en-US" w:eastAsia="zh-CN"/>
        </w:rPr>
        <w:t>一</w:t>
      </w:r>
      <w:r>
        <w:rPr>
          <w:rFonts w:hint="eastAsia" w:ascii="黑体" w:hAnsi="黑体" w:eastAsia="黑体" w:cs="仿宋_GB2312"/>
          <w:sz w:val="32"/>
          <w:szCs w:val="32"/>
        </w:rPr>
        <w:t>月</w:t>
      </w:r>
    </w:p>
    <w:p>
      <w:pPr>
        <w:sectPr>
          <w:footerReference r:id="rId5" w:type="first"/>
          <w:footerReference r:id="rId3" w:type="default"/>
          <w:footerReference r:id="rId4" w:type="even"/>
          <w:pgSz w:w="11906" w:h="16838"/>
          <w:pgMar w:top="2098" w:right="1474" w:bottom="1985" w:left="1588" w:header="851" w:footer="992" w:gutter="0"/>
          <w:pgNumType w:start="0"/>
          <w:cols w:space="425" w:num="1"/>
          <w:titlePg/>
          <w:docGrid w:type="lines" w:linePitch="312" w:charSpace="0"/>
        </w:sectPr>
      </w:pPr>
    </w:p>
    <w:p>
      <w:pPr>
        <w:pStyle w:val="2"/>
      </w:pPr>
    </w:p>
    <w:p>
      <w:pPr>
        <w:pStyle w:val="35"/>
        <w:adjustRightInd w:val="0"/>
        <w:snapToGrid w:val="0"/>
        <w:spacing w:before="0" w:line="600" w:lineRule="exact"/>
        <w:jc w:val="center"/>
        <w:rPr>
          <w:rFonts w:ascii="方正小标宋简体" w:eastAsia="方正小标宋简体"/>
          <w:b/>
          <w:color w:val="auto"/>
          <w:sz w:val="44"/>
          <w:szCs w:val="44"/>
        </w:rPr>
      </w:pPr>
      <w:r>
        <w:rPr>
          <w:rFonts w:hint="eastAsia" w:ascii="方正小标宋简体" w:eastAsia="方正小标宋简体"/>
          <w:b/>
          <w:color w:val="auto"/>
          <w:sz w:val="44"/>
          <w:szCs w:val="44"/>
        </w:rPr>
        <w:t>目录</w:t>
      </w:r>
    </w:p>
    <w:p>
      <w:pPr>
        <w:rPr>
          <w:rFonts w:asciiTheme="minorEastAsia" w:hAnsiTheme="minorEastAsia"/>
          <w:sz w:val="24"/>
          <w:szCs w:val="24"/>
        </w:rPr>
      </w:pPr>
    </w:p>
    <w:p>
      <w:pPr>
        <w:pStyle w:val="19"/>
        <w:numPr>
          <w:ilvl w:val="0"/>
          <w:numId w:val="1"/>
        </w:numPr>
        <w:tabs>
          <w:tab w:val="right" w:pos="8844"/>
        </w:tabs>
      </w:pPr>
      <w:r>
        <w:rPr>
          <w:rFonts w:hint="eastAsia"/>
        </w:rPr>
        <w:t>采购公告（采购邀请书）</w:t>
      </w:r>
    </w:p>
    <w:p>
      <w:pPr>
        <w:pStyle w:val="19"/>
        <w:numPr>
          <w:ilvl w:val="0"/>
          <w:numId w:val="1"/>
        </w:numPr>
        <w:tabs>
          <w:tab w:val="right" w:pos="8844"/>
        </w:tabs>
      </w:pPr>
      <w:r>
        <w:rPr>
          <w:rFonts w:hint="eastAsia"/>
        </w:rPr>
        <w:t>供应商须知</w:t>
      </w:r>
    </w:p>
    <w:p>
      <w:pPr>
        <w:pStyle w:val="19"/>
        <w:numPr>
          <w:ilvl w:val="0"/>
          <w:numId w:val="1"/>
        </w:numPr>
        <w:tabs>
          <w:tab w:val="right" w:pos="8844"/>
        </w:tabs>
      </w:pPr>
      <w:r>
        <w:rPr>
          <w:rFonts w:hint="eastAsia"/>
        </w:rPr>
        <w:t>采购方法</w:t>
      </w:r>
    </w:p>
    <w:p>
      <w:pPr>
        <w:pStyle w:val="19"/>
        <w:numPr>
          <w:ilvl w:val="0"/>
          <w:numId w:val="1"/>
        </w:numPr>
        <w:tabs>
          <w:tab w:val="right" w:pos="8844"/>
        </w:tabs>
      </w:pPr>
      <w:r>
        <w:rPr>
          <w:rFonts w:hint="eastAsia"/>
        </w:rPr>
        <w:t>评审方法</w:t>
      </w:r>
    </w:p>
    <w:p>
      <w:pPr>
        <w:pStyle w:val="19"/>
        <w:numPr>
          <w:ilvl w:val="0"/>
          <w:numId w:val="1"/>
        </w:numPr>
        <w:tabs>
          <w:tab w:val="right" w:pos="8844"/>
        </w:tabs>
      </w:pPr>
      <w:r>
        <w:rPr>
          <w:rFonts w:hint="eastAsia"/>
        </w:rPr>
        <w:t>采购需求</w:t>
      </w:r>
    </w:p>
    <w:p>
      <w:pPr>
        <w:pStyle w:val="19"/>
        <w:numPr>
          <w:ilvl w:val="0"/>
          <w:numId w:val="1"/>
        </w:numPr>
        <w:tabs>
          <w:tab w:val="right" w:pos="8844"/>
        </w:tabs>
      </w:pPr>
      <w:r>
        <w:rPr>
          <w:rFonts w:hint="eastAsia"/>
        </w:rPr>
        <w:t>合同草案</w:t>
      </w:r>
    </w:p>
    <w:p>
      <w:pPr>
        <w:pStyle w:val="19"/>
        <w:numPr>
          <w:ilvl w:val="0"/>
          <w:numId w:val="1"/>
        </w:numPr>
        <w:tabs>
          <w:tab w:val="right" w:pos="8844"/>
        </w:tabs>
      </w:pPr>
      <w:r>
        <w:rPr>
          <w:rFonts w:hint="eastAsia"/>
        </w:rPr>
        <w:t>响应文件格式要求</w:t>
      </w:r>
      <w:r>
        <w:fldChar w:fldCharType="begin"/>
      </w:r>
      <w:r>
        <w:instrText xml:space="preserve">TOC \o "1-1" \n  \h \u </w:instrText>
      </w:r>
      <w:r>
        <w:fldChar w:fldCharType="separate"/>
      </w:r>
      <w:r>
        <w:fldChar w:fldCharType="begin"/>
      </w:r>
      <w:r>
        <w:instrText xml:space="preserve"> HYPERLINK \l "_Toc18800" </w:instrText>
      </w:r>
      <w:r>
        <w:fldChar w:fldCharType="separate"/>
      </w:r>
      <w:r>
        <w:fldChar w:fldCharType="end"/>
      </w:r>
    </w:p>
    <w:p>
      <w:pPr>
        <w:pStyle w:val="19"/>
        <w:tabs>
          <w:tab w:val="right" w:pos="8844"/>
        </w:tabs>
      </w:pPr>
      <w:r>
        <w:fldChar w:fldCharType="begin"/>
      </w:r>
      <w:r>
        <w:instrText xml:space="preserve"> HYPERLINK \l "_Toc5817" </w:instrText>
      </w:r>
      <w:r>
        <w:fldChar w:fldCharType="separate"/>
      </w:r>
      <w:r>
        <w:fldChar w:fldCharType="end"/>
      </w:r>
    </w:p>
    <w:p>
      <w:pPr>
        <w:pStyle w:val="19"/>
        <w:tabs>
          <w:tab w:val="right" w:pos="8844"/>
        </w:tabs>
      </w:pPr>
      <w:r>
        <w:fldChar w:fldCharType="begin"/>
      </w:r>
      <w:r>
        <w:instrText xml:space="preserve"> HYPERLINK \l "_Toc27928" </w:instrText>
      </w:r>
      <w:r>
        <w:fldChar w:fldCharType="separate"/>
      </w:r>
      <w:r>
        <w:fldChar w:fldCharType="end"/>
      </w:r>
    </w:p>
    <w:p>
      <w:pPr>
        <w:pStyle w:val="22"/>
        <w:rPr>
          <w:color w:val="auto"/>
        </w:rPr>
      </w:pPr>
      <w:r>
        <w:rPr>
          <w:color w:val="auto"/>
        </w:rPr>
        <w:fldChar w:fldCharType="end"/>
      </w:r>
    </w:p>
    <w:p>
      <w:pPr>
        <w:adjustRightInd w:val="0"/>
        <w:snapToGrid w:val="0"/>
        <w:spacing w:line="600" w:lineRule="exact"/>
        <w:ind w:firstLine="560" w:firstLineChars="200"/>
        <w:jc w:val="left"/>
        <w:rPr>
          <w:rFonts w:ascii="仿宋_GB2312" w:eastAsia="仿宋_GB2312"/>
          <w:sz w:val="28"/>
          <w:szCs w:val="28"/>
        </w:rPr>
      </w:pPr>
    </w:p>
    <w:p>
      <w:pPr>
        <w:pStyle w:val="4"/>
      </w:pPr>
      <w:bookmarkStart w:id="0" w:name="_Toc18145"/>
      <w:bookmarkStart w:id="1" w:name="_Toc26148"/>
    </w:p>
    <w:p/>
    <w:p>
      <w:pPr>
        <w:pStyle w:val="4"/>
      </w:pPr>
      <w:bookmarkStart w:id="2" w:name="_Toc1711"/>
      <w:bookmarkStart w:id="3" w:name="_Toc17696"/>
    </w:p>
    <w:p/>
    <w:p>
      <w:pPr>
        <w:pStyle w:val="22"/>
        <w:rPr>
          <w:color w:val="auto"/>
        </w:rPr>
      </w:pPr>
    </w:p>
    <w:p>
      <w:pPr>
        <w:pStyle w:val="22"/>
        <w:rPr>
          <w:color w:val="auto"/>
        </w:rPr>
      </w:pPr>
    </w:p>
    <w:p>
      <w:pPr>
        <w:pStyle w:val="22"/>
        <w:rPr>
          <w:color w:val="auto"/>
        </w:rPr>
      </w:pPr>
    </w:p>
    <w:p>
      <w:pPr>
        <w:pStyle w:val="22"/>
        <w:rPr>
          <w:color w:val="auto"/>
        </w:rPr>
      </w:pPr>
    </w:p>
    <w:p>
      <w:pPr>
        <w:pStyle w:val="4"/>
      </w:pPr>
      <w:bookmarkStart w:id="4" w:name="_Toc19609"/>
      <w:bookmarkStart w:id="5" w:name="_Toc11322"/>
      <w:bookmarkStart w:id="6" w:name="_Toc1669"/>
      <w:bookmarkStart w:id="7" w:name="_Toc7519"/>
      <w:bookmarkStart w:id="8" w:name="_Toc31938"/>
      <w:bookmarkStart w:id="9" w:name="_Toc4275"/>
      <w:bookmarkStart w:id="10" w:name="_Toc17801"/>
    </w:p>
    <w:p>
      <w:pPr>
        <w:pStyle w:val="4"/>
      </w:pPr>
    </w:p>
    <w:p>
      <w:pPr>
        <w:pStyle w:val="4"/>
      </w:pPr>
    </w:p>
    <w:p>
      <w:pPr>
        <w:pStyle w:val="4"/>
      </w:pPr>
      <w:r>
        <mc:AlternateContent>
          <mc:Choice Requires="wps">
            <w:drawing>
              <wp:anchor distT="0" distB="0" distL="114300" distR="114300" simplePos="0" relativeHeight="25167052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052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68480;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rPr>
        <w:t>第一章</w:t>
      </w:r>
      <w:bookmarkEnd w:id="0"/>
      <w:bookmarkEnd w:id="1"/>
      <w:bookmarkEnd w:id="2"/>
      <w:bookmarkEnd w:id="3"/>
      <w:bookmarkEnd w:id="4"/>
      <w:bookmarkEnd w:id="5"/>
      <w:bookmarkEnd w:id="6"/>
      <w:bookmarkEnd w:id="7"/>
      <w:bookmarkEnd w:id="8"/>
      <w:bookmarkEnd w:id="9"/>
      <w:bookmarkEnd w:id="10"/>
    </w:p>
    <w:p>
      <w:pPr>
        <w:pStyle w:val="37"/>
      </w:pPr>
    </w:p>
    <w:p>
      <w:pPr>
        <w:pStyle w:val="4"/>
      </w:pPr>
      <w:r>
        <w:rPr>
          <w:rFonts w:hint="eastAsia"/>
        </w:rPr>
        <w:t>采购公告（采购邀请书）</w:t>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2"/>
        <w:rPr>
          <w:rFonts w:ascii="方正小标宋简体" w:eastAsia="方正小标宋简体"/>
          <w:color w:val="auto"/>
          <w:sz w:val="44"/>
          <w:szCs w:val="44"/>
        </w:rPr>
      </w:pPr>
    </w:p>
    <w:p>
      <w:pPr>
        <w:pStyle w:val="22"/>
        <w:rPr>
          <w:rFonts w:ascii="方正小标宋简体" w:eastAsia="方正小标宋简体"/>
          <w:color w:val="auto"/>
          <w:sz w:val="44"/>
          <w:szCs w:val="44"/>
        </w:rPr>
      </w:pPr>
    </w:p>
    <w:p>
      <w:pPr>
        <w:pStyle w:val="22"/>
        <w:rPr>
          <w:rFonts w:ascii="方正小标宋简体" w:eastAsia="方正小标宋简体"/>
          <w:color w:val="auto"/>
          <w:sz w:val="44"/>
          <w:szCs w:val="44"/>
        </w:rPr>
      </w:pPr>
    </w:p>
    <w:p>
      <w:pPr>
        <w:pStyle w:val="22"/>
        <w:rPr>
          <w:rFonts w:ascii="方正小标宋简体" w:eastAsia="方正小标宋简体"/>
          <w:color w:val="auto"/>
          <w:sz w:val="44"/>
          <w:szCs w:val="44"/>
        </w:rPr>
      </w:pPr>
    </w:p>
    <w:p>
      <w:pPr>
        <w:pStyle w:val="22"/>
        <w:rPr>
          <w:rFonts w:ascii="仿宋_GB2312" w:eastAsia="仿宋_GB2312"/>
          <w:color w:val="auto"/>
          <w:sz w:val="28"/>
          <w:szCs w:val="28"/>
        </w:rPr>
      </w:pPr>
    </w:p>
    <w:p>
      <w:pPr>
        <w:adjustRightInd w:val="0"/>
        <w:snapToGrid w:val="0"/>
        <w:spacing w:before="156" w:beforeLines="50" w:after="156" w:afterLines="50" w:line="600" w:lineRule="exact"/>
        <w:jc w:val="left"/>
      </w:pPr>
      <w:r>
        <w:rPr>
          <w:rFonts w:hint="eastAsia" w:asciiTheme="minorEastAsia" w:hAnsiTheme="minorEastAsia"/>
          <w:sz w:val="24"/>
          <w:szCs w:val="24"/>
        </w:rPr>
        <w:t>适用于纸质评审的公开采购方式</w:t>
      </w:r>
    </w:p>
    <w:p>
      <w:pPr>
        <w:pStyle w:val="4"/>
      </w:pPr>
      <w:bookmarkStart w:id="11" w:name="_Toc9680"/>
      <w:bookmarkStart w:id="12" w:name="_Toc21373"/>
      <w:r>
        <w:rPr>
          <w:rFonts w:hint="eastAsia"/>
        </w:rPr>
        <w:t>采购公告（采购邀请书）</w:t>
      </w:r>
    </w:p>
    <w:bookmarkEnd w:id="11"/>
    <w:bookmarkEnd w:id="12"/>
    <w:p>
      <w:pPr>
        <w:adjustRightInd w:val="0"/>
        <w:snapToGrid w:val="0"/>
        <w:spacing w:line="600" w:lineRule="exact"/>
        <w:ind w:firstLine="560" w:firstLineChars="200"/>
        <w:jc w:val="left"/>
        <w:rPr>
          <w:rFonts w:ascii="仿宋_GB2312" w:eastAsia="仿宋_GB2312"/>
          <w:sz w:val="28"/>
          <w:szCs w:val="28"/>
          <w:u w:val="single"/>
        </w:rPr>
      </w:pPr>
      <w:r>
        <w:rPr>
          <w:rFonts w:hint="eastAsia" w:ascii="仿宋_GB2312" w:eastAsia="仿宋_GB2312"/>
          <w:sz w:val="28"/>
          <w:szCs w:val="28"/>
          <w:u w:val="single"/>
        </w:rPr>
        <w:t>广州市净水有限公司江高分公司消防切非联动应急处置演练直播拍摄及舞台布置项目</w:t>
      </w:r>
      <w:r>
        <w:rPr>
          <w:rFonts w:hint="eastAsia" w:ascii="仿宋_GB2312" w:eastAsia="仿宋_GB2312"/>
          <w:sz w:val="28"/>
          <w:szCs w:val="28"/>
        </w:rPr>
        <w:t xml:space="preserve">已具备采购条件，现邀请合格单位参加本 □施工  □货物 </w:t>
      </w:r>
      <w:r>
        <w:rPr>
          <w:rFonts w:hint="eastAsia" w:ascii="仿宋_GB2312" w:eastAsia="仿宋_GB2312"/>
          <w:sz w:val="28"/>
          <w:szCs w:val="28"/>
        </w:rPr>
        <w:sym w:font="Wingdings 2" w:char="0052"/>
      </w:r>
      <w:r>
        <w:rPr>
          <w:rFonts w:hint="eastAsia" w:ascii="仿宋_GB2312" w:eastAsia="仿宋_GB2312"/>
          <w:sz w:val="28"/>
          <w:szCs w:val="28"/>
        </w:rPr>
        <w:t>服务项目采购活动，采用</w:t>
      </w:r>
      <w:r>
        <w:rPr>
          <w:rFonts w:hint="eastAsia" w:ascii="仿宋_GB2312" w:eastAsia="仿宋_GB2312"/>
          <w:sz w:val="28"/>
          <w:szCs w:val="28"/>
          <w:u w:val="none"/>
        </w:rPr>
        <w:sym w:font="Wingdings 2" w:char="00A3"/>
      </w:r>
      <w:r>
        <w:rPr>
          <w:rFonts w:hint="eastAsia" w:ascii="仿宋_GB2312" w:eastAsia="仿宋_GB2312"/>
          <w:sz w:val="28"/>
          <w:szCs w:val="28"/>
          <w:u w:val="none"/>
        </w:rPr>
        <w:t xml:space="preserve">邀请询比 </w:t>
      </w:r>
      <w:r>
        <w:rPr>
          <w:rFonts w:hint="eastAsia" w:ascii="仿宋_GB2312" w:eastAsia="仿宋_GB2312"/>
          <w:sz w:val="28"/>
          <w:szCs w:val="28"/>
          <w:u w:val="none"/>
        </w:rPr>
        <w:sym w:font="Wingdings 2" w:char="0052"/>
      </w:r>
      <w:r>
        <w:rPr>
          <w:rFonts w:hint="eastAsia" w:ascii="仿宋_GB2312" w:eastAsia="仿宋_GB2312"/>
          <w:sz w:val="28"/>
          <w:szCs w:val="28"/>
          <w:u w:val="none"/>
        </w:rPr>
        <w:t>公开询比</w:t>
      </w:r>
      <w:r>
        <w:rPr>
          <w:rFonts w:hint="eastAsia" w:ascii="仿宋_GB2312" w:eastAsia="仿宋_GB2312"/>
          <w:sz w:val="28"/>
          <w:szCs w:val="28"/>
        </w:rPr>
        <w:t>的方式邀请合格供应商参加本项目采购活动。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u w:val="single"/>
        </w:rPr>
        <w:t>广州市净水有限公司江高分公司消防切非联动应急处置演练直播拍摄及舞台布置项目</w:t>
      </w:r>
      <w:r>
        <w:rPr>
          <w:rFonts w:hint="eastAsia" w:ascii="仿宋_GB2312" w:eastAsia="仿宋_GB2312"/>
          <w:sz w:val="28"/>
          <w:szCs w:val="28"/>
        </w:rPr>
        <w:t xml:space="preserve">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1.2项目编号：</w:t>
      </w:r>
      <w:r>
        <w:rPr>
          <w:rFonts w:hint="eastAsia" w:ascii="仿宋_GB2312" w:eastAsia="仿宋_GB2312"/>
          <w:sz w:val="28"/>
          <w:szCs w:val="28"/>
          <w:u w:val="single"/>
          <w:lang w:val="en-US" w:eastAsia="zh-CN"/>
        </w:rPr>
        <w:t>XJ-20221101-2</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1.3资金来源：</w:t>
      </w:r>
      <w:r>
        <w:rPr>
          <w:rFonts w:hint="eastAsia" w:ascii="仿宋_GB2312" w:eastAsia="仿宋_GB2312"/>
          <w:sz w:val="28"/>
          <w:szCs w:val="28"/>
          <w:u w:val="single"/>
        </w:rPr>
        <w:t xml:space="preserve">自有资金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1.4最高限价（元）：</w:t>
      </w:r>
      <w:r>
        <w:rPr>
          <w:rFonts w:ascii="仿宋_GB2312" w:eastAsia="仿宋_GB2312"/>
          <w:sz w:val="28"/>
          <w:szCs w:val="28"/>
          <w:u w:val="single"/>
        </w:rPr>
        <w:t>193449.60</w:t>
      </w:r>
      <w:r>
        <w:rPr>
          <w:rFonts w:hint="eastAsia" w:ascii="仿宋_GB2312" w:eastAsia="仿宋_GB2312"/>
          <w:sz w:val="28"/>
          <w:szCs w:val="28"/>
          <w:u w:val="single"/>
        </w:rPr>
        <w:t xml:space="preserve">元 </w:t>
      </w:r>
    </w:p>
    <w:tbl>
      <w:tblPr>
        <w:tblStyle w:val="23"/>
        <w:tblW w:w="9203" w:type="dxa"/>
        <w:jc w:val="center"/>
        <w:tblLayout w:type="fixed"/>
        <w:tblCellMar>
          <w:top w:w="0" w:type="dxa"/>
          <w:left w:w="0" w:type="dxa"/>
          <w:bottom w:w="0" w:type="dxa"/>
          <w:right w:w="0" w:type="dxa"/>
        </w:tblCellMar>
      </w:tblPr>
      <w:tblGrid>
        <w:gridCol w:w="982"/>
        <w:gridCol w:w="1417"/>
        <w:gridCol w:w="5294"/>
        <w:gridCol w:w="1510"/>
      </w:tblGrid>
      <w:tr>
        <w:tblPrEx>
          <w:tblCellMar>
            <w:top w:w="0" w:type="dxa"/>
            <w:left w:w="0" w:type="dxa"/>
            <w:bottom w:w="0" w:type="dxa"/>
            <w:right w:w="0" w:type="dxa"/>
          </w:tblCellMar>
        </w:tblPrEx>
        <w:trPr>
          <w:trHeight w:val="749" w:hRule="atLeast"/>
          <w:jc w:val="center"/>
        </w:trPr>
        <w:tc>
          <w:tcPr>
            <w:tcW w:w="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b/>
                <w:bCs/>
                <w:color w:val="000000"/>
                <w:kern w:val="0"/>
                <w:sz w:val="22"/>
                <w:lang w:bidi="ar"/>
              </w:rPr>
            </w:pPr>
            <w:r>
              <w:rPr>
                <w:rFonts w:hint="eastAsia" w:ascii="宋体" w:hAnsi="宋体" w:eastAsia="宋体" w:cs="宋体"/>
                <w:b/>
                <w:bCs/>
                <w:color w:val="000000"/>
                <w:kern w:val="0"/>
                <w:sz w:val="22"/>
                <w:lang w:bidi="ar"/>
              </w:rPr>
              <w:t>序号</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b/>
                <w:bCs/>
                <w:color w:val="000000"/>
                <w:kern w:val="0"/>
                <w:sz w:val="22"/>
                <w:lang w:bidi="ar"/>
              </w:rPr>
            </w:pPr>
            <w:r>
              <w:rPr>
                <w:rFonts w:hint="eastAsia" w:ascii="宋体" w:hAnsi="宋体" w:eastAsia="宋体" w:cs="宋体"/>
                <w:b/>
                <w:bCs/>
                <w:color w:val="000000"/>
                <w:kern w:val="0"/>
                <w:sz w:val="22"/>
                <w:lang w:bidi="ar"/>
              </w:rPr>
              <w:t>所属单位</w:t>
            </w:r>
          </w:p>
        </w:tc>
        <w:tc>
          <w:tcPr>
            <w:tcW w:w="52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b/>
                <w:bCs/>
                <w:color w:val="000000"/>
                <w:kern w:val="0"/>
                <w:sz w:val="22"/>
                <w:lang w:bidi="ar"/>
              </w:rPr>
            </w:pPr>
            <w:r>
              <w:rPr>
                <w:rFonts w:hint="eastAsia" w:ascii="宋体" w:hAnsi="宋体" w:eastAsia="宋体" w:cs="宋体"/>
                <w:b/>
                <w:bCs/>
                <w:color w:val="000000"/>
                <w:kern w:val="0"/>
                <w:sz w:val="22"/>
                <w:lang w:bidi="ar"/>
              </w:rPr>
              <w:t>子项目名称</w:t>
            </w:r>
          </w:p>
        </w:tc>
        <w:tc>
          <w:tcPr>
            <w:tcW w:w="1510" w:type="dxa"/>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b/>
                <w:bCs/>
                <w:color w:val="000000"/>
                <w:kern w:val="0"/>
                <w:sz w:val="22"/>
                <w:lang w:bidi="ar"/>
              </w:rPr>
            </w:pPr>
            <w:r>
              <w:rPr>
                <w:rFonts w:hint="eastAsia" w:ascii="宋体" w:hAnsi="宋体" w:eastAsia="宋体" w:cs="宋体"/>
                <w:b/>
                <w:bCs/>
                <w:color w:val="000000"/>
                <w:kern w:val="0"/>
                <w:sz w:val="22"/>
                <w:lang w:bidi="ar"/>
              </w:rPr>
              <w:t>最高限价</w:t>
            </w:r>
          </w:p>
          <w:p>
            <w:pPr>
              <w:widowControl/>
              <w:jc w:val="center"/>
              <w:textAlignment w:val="center"/>
              <w:rPr>
                <w:rFonts w:ascii="宋体" w:hAnsi="宋体" w:eastAsia="宋体" w:cs="宋体"/>
                <w:b/>
                <w:bCs/>
                <w:color w:val="000000"/>
                <w:kern w:val="0"/>
                <w:sz w:val="22"/>
                <w:lang w:bidi="ar"/>
              </w:rPr>
            </w:pPr>
            <w:r>
              <w:rPr>
                <w:rFonts w:hint="eastAsia" w:ascii="宋体" w:hAnsi="宋体" w:eastAsia="宋体" w:cs="宋体"/>
                <w:b/>
                <w:bCs/>
                <w:color w:val="000000"/>
                <w:kern w:val="0"/>
                <w:sz w:val="22"/>
                <w:lang w:bidi="ar"/>
              </w:rPr>
              <w:t>（元）</w:t>
            </w:r>
          </w:p>
        </w:tc>
      </w:tr>
      <w:tr>
        <w:tblPrEx>
          <w:tblCellMar>
            <w:top w:w="0" w:type="dxa"/>
            <w:left w:w="0" w:type="dxa"/>
            <w:bottom w:w="0" w:type="dxa"/>
            <w:right w:w="0" w:type="dxa"/>
          </w:tblCellMar>
        </w:tblPrEx>
        <w:trPr>
          <w:trHeight w:val="447" w:hRule="atLeast"/>
          <w:jc w:val="center"/>
        </w:trPr>
        <w:tc>
          <w:tcPr>
            <w:tcW w:w="9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江高分公司</w:t>
            </w:r>
          </w:p>
        </w:tc>
        <w:tc>
          <w:tcPr>
            <w:tcW w:w="52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江高分公司消防切非联动应急处置演练直播拍摄及舞台布置项目</w:t>
            </w:r>
          </w:p>
        </w:tc>
        <w:tc>
          <w:tcPr>
            <w:tcW w:w="1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 xml:space="preserve"> </w:t>
            </w:r>
          </w:p>
        </w:tc>
      </w:tr>
    </w:tbl>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1.5标段划分：</w:t>
      </w:r>
      <w:r>
        <w:rPr>
          <w:rFonts w:hint="eastAsia" w:ascii="仿宋_GB2312" w:eastAsia="仿宋_GB2312"/>
          <w:sz w:val="28"/>
          <w:szCs w:val="28"/>
          <w:u w:val="single"/>
        </w:rPr>
        <w:t xml:space="preserve">          /            </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2.采购内容和范围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2.1采购内容和范围：</w:t>
      </w:r>
    </w:p>
    <w:tbl>
      <w:tblPr>
        <w:tblStyle w:val="23"/>
        <w:tblW w:w="0" w:type="auto"/>
        <w:tblInd w:w="93" w:type="dxa"/>
        <w:tblLayout w:type="fixed"/>
        <w:tblCellMar>
          <w:top w:w="0" w:type="dxa"/>
          <w:left w:w="108" w:type="dxa"/>
          <w:bottom w:w="0" w:type="dxa"/>
          <w:right w:w="108" w:type="dxa"/>
        </w:tblCellMar>
      </w:tblPr>
      <w:tblGrid>
        <w:gridCol w:w="679"/>
        <w:gridCol w:w="1542"/>
        <w:gridCol w:w="2522"/>
        <w:gridCol w:w="4224"/>
      </w:tblGrid>
      <w:tr>
        <w:tblPrEx>
          <w:tblCellMar>
            <w:top w:w="0" w:type="dxa"/>
            <w:left w:w="108" w:type="dxa"/>
            <w:bottom w:w="0" w:type="dxa"/>
            <w:right w:w="108" w:type="dxa"/>
          </w:tblCellMar>
        </w:tblPrEx>
        <w:trPr>
          <w:trHeight w:val="111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序号</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 xml:space="preserve">单位 </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项目名称</w:t>
            </w:r>
          </w:p>
        </w:tc>
        <w:tc>
          <w:tcPr>
            <w:tcW w:w="4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主要实施内容</w:t>
            </w:r>
          </w:p>
        </w:tc>
      </w:tr>
      <w:tr>
        <w:tblPrEx>
          <w:tblCellMar>
            <w:top w:w="0" w:type="dxa"/>
            <w:left w:w="108" w:type="dxa"/>
            <w:bottom w:w="0" w:type="dxa"/>
            <w:right w:w="108" w:type="dxa"/>
          </w:tblCellMar>
        </w:tblPrEx>
        <w:trPr>
          <w:trHeight w:val="60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江高分公司</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江高分公司消防切非联动应急处置演练直播拍摄及舞台布置项目</w:t>
            </w:r>
          </w:p>
        </w:tc>
        <w:tc>
          <w:tcPr>
            <w:tcW w:w="4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1、场景布置预算100人，含背景板、雨棚、水牌、舞台、大屏、指示牌、桌椅等；</w:t>
            </w:r>
          </w:p>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2、摄影要求：现场直播和录播相结合、多镜头切换现场直播切换，制作演练流程图，同步显示当前演练环节，并配上演练场景音乐；</w:t>
            </w:r>
          </w:p>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3、制作简介动画视频，模拟演练阶段及处置过程；</w:t>
            </w:r>
          </w:p>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4、现场大屏幕显示对话字幕；</w:t>
            </w:r>
          </w:p>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5、制作演示与北区排水公司沟通过程；</w:t>
            </w:r>
          </w:p>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6、演练区域做到有声光报警动作闪动，提供现场烟雾、火焰等特效；</w:t>
            </w:r>
          </w:p>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7、到现场配合预演彩排、预计4次；</w:t>
            </w:r>
          </w:p>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8、演练场景转换间的动态模拟画面；</w:t>
            </w:r>
          </w:p>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9、摄像机数量：中控室、综合泵房、主会场、中央大道等，不少于5台，无人机根据实际需求提供；</w:t>
            </w:r>
          </w:p>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 xml:space="preserve">10、提供演练人员衣服、安全帽等增加角色名称、编号等； </w:t>
            </w:r>
          </w:p>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11、制作PPT展示详细清晰，含演练内容、要点、特写、各作业及安全措施等。</w:t>
            </w:r>
          </w:p>
          <w:p>
            <w:pPr>
              <w:pStyle w:val="2"/>
              <w:rPr>
                <w:lang w:bidi="ar"/>
              </w:rPr>
            </w:pPr>
            <w:r>
              <w:rPr>
                <w:rFonts w:hint="eastAsia" w:ascii="宋体" w:hAnsi="宋体" w:eastAsia="宋体" w:cs="宋体"/>
                <w:color w:val="000000"/>
                <w:kern w:val="0"/>
                <w:sz w:val="22"/>
                <w:lang w:bidi="ar"/>
              </w:rPr>
              <w:t>1</w:t>
            </w:r>
            <w:r>
              <w:rPr>
                <w:rFonts w:ascii="宋体" w:hAnsi="宋体" w:eastAsia="宋体" w:cs="宋体"/>
                <w:color w:val="000000"/>
                <w:kern w:val="0"/>
                <w:sz w:val="22"/>
                <w:lang w:bidi="ar"/>
              </w:rPr>
              <w:t>2</w:t>
            </w:r>
            <w:r>
              <w:rPr>
                <w:rFonts w:hint="eastAsia" w:ascii="宋体" w:hAnsi="宋体" w:eastAsia="宋体" w:cs="宋体"/>
                <w:color w:val="000000"/>
                <w:kern w:val="0"/>
                <w:sz w:val="22"/>
                <w:lang w:bidi="ar"/>
              </w:rPr>
              <w:t>、演练完后提供演练过程影像记录（1分钟、4分钟、30分钟）等三种时间内容</w:t>
            </w:r>
          </w:p>
        </w:tc>
      </w:tr>
    </w:tbl>
    <w:p>
      <w:pPr>
        <w:adjustRightInd w:val="0"/>
        <w:snapToGrid w:val="0"/>
        <w:spacing w:line="600" w:lineRule="exact"/>
        <w:jc w:val="left"/>
        <w:rPr>
          <w:rFonts w:ascii="仿宋_GB2312" w:eastAsia="仿宋_GB2312"/>
          <w:sz w:val="28"/>
          <w:szCs w:val="28"/>
          <w:u w:val="single"/>
        </w:rPr>
      </w:pP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2.2项目工期：□计划工期   □交货期  </w:t>
      </w:r>
      <w:r>
        <w:rPr>
          <w:rFonts w:hint="eastAsia" w:ascii="仿宋_GB2312" w:eastAsia="仿宋_GB2312"/>
          <w:sz w:val="28"/>
          <w:szCs w:val="28"/>
        </w:rPr>
        <w:sym w:font="Wingdings 2" w:char="0052"/>
      </w:r>
      <w:r>
        <w:rPr>
          <w:rFonts w:hint="eastAsia" w:ascii="仿宋_GB2312" w:eastAsia="仿宋_GB2312"/>
          <w:sz w:val="28"/>
          <w:szCs w:val="28"/>
        </w:rPr>
        <w:t>服务期为自合同签订之日起至演练结束后第10个工作日。</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2.3地点：□建设地点  □交货地点  </w:t>
      </w:r>
      <w:r>
        <w:rPr>
          <w:rFonts w:hint="eastAsia" w:ascii="仿宋_GB2312" w:eastAsia="仿宋_GB2312"/>
          <w:sz w:val="28"/>
          <w:szCs w:val="28"/>
        </w:rPr>
        <w:sym w:font="Wingdings 2" w:char="0052"/>
      </w:r>
      <w:r>
        <w:rPr>
          <w:rFonts w:hint="eastAsia" w:ascii="仿宋_GB2312" w:eastAsia="仿宋_GB2312"/>
          <w:sz w:val="28"/>
          <w:szCs w:val="28"/>
        </w:rPr>
        <w:t>服务地点位于</w:t>
      </w:r>
      <w:r>
        <w:rPr>
          <w:rFonts w:hint="eastAsia" w:ascii="仿宋_GB2312" w:eastAsia="仿宋_GB2312"/>
          <w:sz w:val="28"/>
          <w:szCs w:val="28"/>
          <w:u w:val="single"/>
        </w:rPr>
        <w:t xml:space="preserve">  广州市净水有限公司江高分公司 </w:t>
      </w:r>
    </w:p>
    <w:p>
      <w:pPr>
        <w:adjustRightInd w:val="0"/>
        <w:snapToGrid w:val="0"/>
        <w:spacing w:line="600" w:lineRule="exact"/>
        <w:ind w:left="420" w:right="-370" w:rightChars="-176" w:hanging="420" w:hangingChars="150"/>
        <w:jc w:val="left"/>
        <w:rPr>
          <w:rFonts w:ascii="仿宋_GB2312" w:eastAsia="仿宋_GB2312"/>
          <w:sz w:val="28"/>
          <w:szCs w:val="28"/>
        </w:rPr>
      </w:pPr>
      <w:r>
        <w:rPr>
          <w:rFonts w:hint="eastAsia" w:ascii="仿宋_GB2312" w:eastAsia="仿宋_GB2312"/>
          <w:sz w:val="28"/>
          <w:szCs w:val="28"/>
        </w:rPr>
        <w:t xml:space="preserve">2.4质量要求：□施工质量要求   □货物质量标准或主要技术性能指标  </w:t>
      </w:r>
      <w:r>
        <w:rPr>
          <w:rFonts w:hint="eastAsia" w:ascii="仿宋_GB2312" w:eastAsia="仿宋_GB2312"/>
          <w:sz w:val="28"/>
          <w:szCs w:val="28"/>
        </w:rPr>
        <w:sym w:font="Wingdings 2" w:char="0052"/>
      </w:r>
      <w:r>
        <w:rPr>
          <w:rFonts w:hint="eastAsia" w:ascii="仿宋_GB2312" w:eastAsia="仿宋_GB2312"/>
          <w:sz w:val="28"/>
          <w:szCs w:val="28"/>
        </w:rPr>
        <w:t>服务质量要求或服务标准如下：</w:t>
      </w:r>
      <w:r>
        <w:rPr>
          <w:rFonts w:hint="eastAsia" w:ascii="仿宋_GB2312" w:eastAsia="仿宋_GB2312"/>
          <w:sz w:val="28"/>
          <w:szCs w:val="28"/>
          <w:u w:val="single"/>
        </w:rPr>
        <w:t xml:space="preserve"> 详见第五</w:t>
      </w:r>
      <w:r>
        <w:rPr>
          <w:rFonts w:hint="eastAsia" w:ascii="仿宋_GB2312" w:eastAsia="仿宋_GB2312"/>
          <w:sz w:val="28"/>
          <w:szCs w:val="28"/>
          <w:u w:val="single"/>
          <w:lang w:eastAsia="zh-CN"/>
        </w:rPr>
        <w:t>。</w:t>
      </w:r>
    </w:p>
    <w:p>
      <w:pPr>
        <w:adjustRightInd w:val="0"/>
        <w:snapToGrid w:val="0"/>
        <w:spacing w:line="600" w:lineRule="exact"/>
        <w:ind w:left="420" w:right="-370" w:rightChars="-176" w:hanging="420" w:hangingChars="150"/>
        <w:jc w:val="left"/>
        <w:rPr>
          <w:rFonts w:ascii="仿宋_GB2312" w:eastAsia="仿宋_GB2312"/>
          <w:sz w:val="28"/>
          <w:szCs w:val="28"/>
        </w:rPr>
      </w:pPr>
      <w:r>
        <w:rPr>
          <w:rFonts w:hint="eastAsia" w:ascii="仿宋_GB2312" w:eastAsia="仿宋_GB2312"/>
          <w:sz w:val="28"/>
          <w:szCs w:val="28"/>
        </w:rPr>
        <w:t>2.5其他：</w:t>
      </w:r>
      <w:bookmarkStart w:id="13" w:name="_Hlk114755960"/>
      <w:r>
        <w:rPr>
          <w:rFonts w:hint="eastAsia" w:ascii="仿宋_GB2312" w:eastAsia="仿宋_GB2312"/>
          <w:sz w:val="28"/>
          <w:szCs w:val="28"/>
        </w:rPr>
        <w:t>□</w:t>
      </w:r>
      <w:bookmarkEnd w:id="13"/>
      <w:r>
        <w:rPr>
          <w:rFonts w:hint="eastAsia" w:ascii="仿宋_GB2312" w:eastAsia="仿宋_GB2312"/>
          <w:sz w:val="28"/>
          <w:szCs w:val="28"/>
        </w:rPr>
        <w:t>安全目标如下：</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3.供应商资格要求（须提供复印件并加盖单位公章）</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sym w:font="Wingdings 2" w:char="0052"/>
      </w:r>
      <w:r>
        <w:rPr>
          <w:rFonts w:hint="eastAsia" w:ascii="仿宋_GB2312" w:eastAsia="仿宋_GB2312"/>
          <w:sz w:val="28"/>
          <w:szCs w:val="28"/>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□（2）供应商应当具备</w:t>
      </w:r>
      <w:r>
        <w:rPr>
          <w:rFonts w:hint="eastAsia" w:ascii="仿宋_GB2312" w:eastAsia="仿宋_GB2312"/>
          <w:sz w:val="28"/>
          <w:szCs w:val="28"/>
          <w:u w:val="single"/>
        </w:rPr>
        <w:t xml:space="preserve">   </w:t>
      </w:r>
      <w:r>
        <w:rPr>
          <w:rFonts w:ascii="仿宋_GB2312"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 xml:space="preserve">资质。 </w:t>
      </w:r>
      <w:r>
        <w:rPr>
          <w:rFonts w:ascii="仿宋_GB2312" w:eastAsia="仿宋_GB2312"/>
          <w:sz w:val="28"/>
          <w:szCs w:val="28"/>
        </w:rPr>
        <w:t xml:space="preserve"> </w:t>
      </w:r>
    </w:p>
    <w:p>
      <w:pPr>
        <w:adjustRightInd w:val="0"/>
        <w:snapToGrid w:val="0"/>
        <w:spacing w:line="600" w:lineRule="exact"/>
        <w:jc w:val="left"/>
        <w:rPr>
          <w:rFonts w:ascii="仿宋_GB2312" w:eastAsia="仿宋_GB2312"/>
          <w:sz w:val="28"/>
          <w:szCs w:val="28"/>
        </w:rPr>
      </w:pPr>
      <w:bookmarkStart w:id="14" w:name="_Hlk114755955"/>
      <w:r>
        <w:rPr>
          <w:rFonts w:hint="eastAsia" w:ascii="仿宋_GB2312" w:eastAsia="仿宋_GB2312"/>
          <w:sz w:val="28"/>
          <w:szCs w:val="28"/>
        </w:rPr>
        <w:sym w:font="Wingdings 2" w:char="0052"/>
      </w:r>
      <w:bookmarkEnd w:id="14"/>
      <w:r>
        <w:rPr>
          <w:rFonts w:hint="eastAsia" w:ascii="仿宋_GB2312" w:eastAsia="仿宋_GB2312"/>
          <w:sz w:val="28"/>
          <w:szCs w:val="28"/>
        </w:rPr>
        <w:t>（3）</w:t>
      </w:r>
      <w:r>
        <w:rPr>
          <w:rFonts w:ascii="仿宋_GB2312" w:eastAsia="仿宋_GB2312"/>
          <w:sz w:val="28"/>
          <w:szCs w:val="28"/>
          <w:u w:val="single"/>
        </w:rPr>
        <w:t>201</w:t>
      </w:r>
      <w:r>
        <w:rPr>
          <w:rFonts w:hint="eastAsia" w:ascii="仿宋_GB2312" w:eastAsia="仿宋_GB2312"/>
          <w:sz w:val="28"/>
          <w:szCs w:val="28"/>
          <w:u w:val="single"/>
          <w:lang w:val="en-US" w:eastAsia="zh-CN"/>
        </w:rPr>
        <w:t>9</w:t>
      </w:r>
      <w:r>
        <w:rPr>
          <w:rFonts w:hint="eastAsia" w:ascii="仿宋_GB2312" w:eastAsia="仿宋_GB2312"/>
          <w:sz w:val="28"/>
          <w:szCs w:val="28"/>
        </w:rPr>
        <w:t>年1月1日至今，供应商最少具有一项</w:t>
      </w:r>
      <w:r>
        <w:rPr>
          <w:rFonts w:hint="eastAsia" w:ascii="仿宋_GB2312" w:hAnsi="仿宋_GB2312" w:eastAsia="仿宋_GB2312" w:cs="仿宋_GB2312"/>
          <w:color w:val="000000"/>
          <w:sz w:val="28"/>
          <w:szCs w:val="28"/>
          <w:u w:val="single"/>
        </w:rPr>
        <w:t>大型演练或</w:t>
      </w:r>
      <w:r>
        <w:rPr>
          <w:rFonts w:hint="eastAsia" w:ascii="仿宋_GB2312" w:hAnsi="仿宋_GB2312" w:eastAsia="仿宋_GB2312" w:cs="仿宋_GB2312"/>
          <w:color w:val="000000"/>
          <w:sz w:val="28"/>
          <w:szCs w:val="28"/>
          <w:u w:val="single"/>
          <w:lang w:val="en-US" w:eastAsia="zh-CN"/>
        </w:rPr>
        <w:t>类似</w:t>
      </w:r>
      <w:r>
        <w:rPr>
          <w:rFonts w:hint="eastAsia" w:ascii="仿宋_GB2312" w:hAnsi="仿宋_GB2312" w:eastAsia="仿宋_GB2312" w:cs="仿宋_GB2312"/>
          <w:color w:val="000000"/>
          <w:sz w:val="28"/>
          <w:szCs w:val="28"/>
          <w:u w:val="single"/>
        </w:rPr>
        <w:t>场地搭建、拍摄、直播等</w:t>
      </w:r>
      <w:r>
        <w:rPr>
          <w:rFonts w:hint="eastAsia" w:ascii="仿宋_GB2312" w:eastAsia="仿宋_GB2312"/>
          <w:sz w:val="28"/>
          <w:szCs w:val="28"/>
          <w:u w:val="single"/>
          <w:lang w:val="en-US" w:eastAsia="zh-CN"/>
        </w:rPr>
        <w:t xml:space="preserve">服务 </w:t>
      </w:r>
      <w:r>
        <w:rPr>
          <w:rFonts w:hint="eastAsia" w:ascii="仿宋_GB2312" w:eastAsia="仿宋_GB2312"/>
          <w:sz w:val="28"/>
          <w:szCs w:val="28"/>
        </w:rPr>
        <w:t>项目的业绩。（提供合同复印件证明，</w:t>
      </w:r>
      <w:r>
        <w:rPr>
          <w:rFonts w:hint="eastAsia" w:ascii="仿宋_GB2312" w:eastAsia="仿宋_GB2312"/>
          <w:color w:val="auto"/>
          <w:sz w:val="28"/>
          <w:szCs w:val="28"/>
          <w:highlight w:val="none"/>
        </w:rPr>
        <w:t>包括但不限于项目名称、金额及实施内容、合同盖章、签订日期，加盖单位公章</w:t>
      </w:r>
      <w:r>
        <w:rPr>
          <w:rFonts w:hint="eastAsia" w:ascii="仿宋_GB2312" w:eastAsia="仿宋_GB2312"/>
          <w:color w:val="auto"/>
          <w:sz w:val="28"/>
          <w:szCs w:val="28"/>
          <w:highlight w:val="none"/>
          <w:lang w:eastAsia="zh-CN"/>
        </w:rPr>
        <w:t>。</w:t>
      </w:r>
      <w:r>
        <w:rPr>
          <w:rFonts w:hint="eastAsia" w:ascii="仿宋_GB2312" w:eastAsia="仿宋_GB2312"/>
          <w:sz w:val="28"/>
          <w:szCs w:val="28"/>
        </w:rPr>
        <w:t>包括提供曾经做过活动的现场布置/ppt/动图展示的相关作品复印件）</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□（4）项目负责人应当具备</w:t>
      </w:r>
      <w:r>
        <w:rPr>
          <w:rFonts w:hint="eastAsia" w:ascii="仿宋_GB2312" w:eastAsia="仿宋_GB2312"/>
          <w:sz w:val="28"/>
          <w:szCs w:val="28"/>
          <w:u w:val="single"/>
        </w:rPr>
        <w:t xml:space="preserve">   </w:t>
      </w:r>
      <w:r>
        <w:rPr>
          <w:rFonts w:ascii="仿宋_GB2312"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资格条件。</w:t>
      </w:r>
    </w:p>
    <w:p>
      <w:pPr>
        <w:pStyle w:val="22"/>
        <w:spacing w:line="600" w:lineRule="exact"/>
        <w:ind w:firstLine="0"/>
        <w:jc w:val="left"/>
        <w:rPr>
          <w:rFonts w:ascii="仿宋_GB2312" w:eastAsia="仿宋_GB2312"/>
          <w:color w:val="auto"/>
          <w:sz w:val="28"/>
          <w:szCs w:val="28"/>
          <w:u w:val="single"/>
        </w:rPr>
      </w:pPr>
      <w:r>
        <w:rPr>
          <w:rFonts w:hint="eastAsia" w:ascii="仿宋_GB2312" w:eastAsia="仿宋_GB2312"/>
          <w:color w:val="auto"/>
          <w:sz w:val="28"/>
          <w:szCs w:val="28"/>
        </w:rPr>
        <w:t>□（</w:t>
      </w:r>
      <w:r>
        <w:rPr>
          <w:rFonts w:ascii="仿宋_GB2312" w:eastAsia="仿宋_GB2312"/>
          <w:color w:val="auto"/>
          <w:sz w:val="28"/>
          <w:szCs w:val="28"/>
        </w:rPr>
        <w:t>5</w:t>
      </w:r>
      <w:r>
        <w:rPr>
          <w:rFonts w:hint="eastAsia" w:ascii="仿宋_GB2312" w:eastAsia="仿宋_GB2312"/>
          <w:color w:val="auto"/>
          <w:sz w:val="28"/>
          <w:szCs w:val="28"/>
        </w:rPr>
        <w:t>）其他要求：</w:t>
      </w:r>
      <w:r>
        <w:rPr>
          <w:rFonts w:hint="eastAsia" w:ascii="仿宋_GB2312" w:eastAsia="仿宋_GB2312"/>
          <w:color w:val="auto"/>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color w:val="auto"/>
          <w:sz w:val="28"/>
          <w:szCs w:val="28"/>
          <w:u w:val="single"/>
        </w:rPr>
        <w:t xml:space="preserve">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3.2供应商在响应文件提交截止日期不得存在下列情形之一（须出具承诺函）：</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（1）与本项目其他供应商的单位负责人为同一人。</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（2）与本项目其他供应商存在控股关系。</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（3）与本项目其他供应商存在管理关系。</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（6）进入清算程序，或被宣告破产，或其他丧失履约能力情形的。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（8）被最高人民法院在</w:t>
      </w:r>
      <w:r>
        <w:rPr>
          <w:rFonts w:ascii="仿宋_GB2312" w:eastAsia="仿宋_GB2312"/>
          <w:sz w:val="28"/>
          <w:szCs w:val="28"/>
        </w:rPr>
        <w:t>“</w:t>
      </w:r>
      <w:r>
        <w:rPr>
          <w:rFonts w:hint="eastAsia" w:ascii="仿宋_GB2312" w:eastAsia="仿宋_GB2312"/>
          <w:sz w:val="28"/>
          <w:szCs w:val="28"/>
        </w:rPr>
        <w:t>信用中国</w:t>
      </w:r>
      <w:r>
        <w:rPr>
          <w:rFonts w:ascii="仿宋_GB2312" w:eastAsia="仿宋_GB2312"/>
          <w:sz w:val="28"/>
          <w:szCs w:val="28"/>
        </w:rPr>
        <w:t>”</w:t>
      </w:r>
      <w:r>
        <w:rPr>
          <w:rFonts w:hint="eastAsia" w:ascii="仿宋_GB2312" w:eastAsia="仿宋_GB2312"/>
          <w:sz w:val="28"/>
          <w:szCs w:val="28"/>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（9）被“信用广州”网站纳入失信被执行人名单（失信黑名单）。</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sz w:val="28"/>
          <w:szCs w:val="28"/>
          <w:u w:val="single"/>
        </w:rPr>
      </w:pPr>
      <w:r>
        <w:rPr>
          <w:rFonts w:hint="eastAsia" w:ascii="仿宋_GB2312" w:eastAsia="仿宋_GB2312"/>
          <w:sz w:val="28"/>
          <w:szCs w:val="28"/>
        </w:rPr>
        <w:t>（12）其他禁止情形：</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w:t>
      </w:r>
      <w:r>
        <w:rPr>
          <w:rFonts w:hint="eastAsia" w:ascii="仿宋_GB2312" w:eastAsia="仿宋_GB2312"/>
          <w:sz w:val="28"/>
          <w:szCs w:val="28"/>
          <w:u w:val="single"/>
        </w:rPr>
        <w:t>不接受</w:t>
      </w:r>
      <w:r>
        <w:rPr>
          <w:rFonts w:hint="eastAsia" w:ascii="仿宋_GB2312" w:eastAsia="仿宋_GB2312"/>
          <w:sz w:val="28"/>
          <w:szCs w:val="28"/>
        </w:rPr>
        <w:t>联合体参加采购活动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4.采购文件的获取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4.1获取时间</w:t>
      </w:r>
    </w:p>
    <w:p>
      <w:pPr>
        <w:adjustRightInd w:val="0"/>
        <w:snapToGrid w:val="0"/>
        <w:spacing w:line="600" w:lineRule="exact"/>
        <w:ind w:firstLine="555"/>
        <w:jc w:val="left"/>
        <w:rPr>
          <w:rFonts w:ascii="仿宋_GB2312" w:eastAsia="仿宋_GB2312"/>
          <w:sz w:val="28"/>
          <w:szCs w:val="28"/>
        </w:rPr>
      </w:pPr>
      <w:r>
        <w:rPr>
          <w:rFonts w:hint="eastAsia" w:ascii="仿宋_GB2312" w:eastAsia="仿宋_GB2312"/>
          <w:sz w:val="28"/>
          <w:szCs w:val="28"/>
          <w:u w:val="single"/>
        </w:rPr>
        <w:t>2022</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11</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w:t>
      </w:r>
      <w:r>
        <w:rPr>
          <w:rFonts w:hint="eastAsia" w:ascii="仿宋_GB2312" w:eastAsia="仿宋_GB2312"/>
          <w:sz w:val="28"/>
          <w:szCs w:val="28"/>
          <w:u w:val="single"/>
        </w:rPr>
        <w:t xml:space="preserve"> </w:t>
      </w:r>
      <w:r>
        <w:rPr>
          <w:rFonts w:hint="eastAsia" w:ascii="仿宋_GB2312" w:eastAsia="仿宋_GB2312"/>
          <w:sz w:val="28"/>
          <w:szCs w:val="28"/>
        </w:rPr>
        <w:t>日至</w:t>
      </w:r>
      <w:r>
        <w:rPr>
          <w:rFonts w:hint="eastAsia" w:ascii="仿宋_GB2312" w:eastAsia="仿宋_GB2312"/>
          <w:sz w:val="28"/>
          <w:szCs w:val="28"/>
          <w:u w:val="single"/>
        </w:rPr>
        <w:t>2022</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11</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6</w:t>
      </w:r>
      <w:r>
        <w:rPr>
          <w:rFonts w:hint="eastAsia" w:ascii="仿宋_GB2312" w:eastAsia="仿宋_GB2312"/>
          <w:sz w:val="28"/>
          <w:szCs w:val="28"/>
          <w:u w:val="single"/>
        </w:rPr>
        <w:t xml:space="preserve"> </w:t>
      </w:r>
      <w:r>
        <w:rPr>
          <w:rFonts w:hint="eastAsia" w:ascii="仿宋_GB2312" w:eastAsia="仿宋_GB2312"/>
          <w:sz w:val="28"/>
          <w:szCs w:val="28"/>
        </w:rPr>
        <w:t>日（北京时间）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4.2获取方式</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在</w:t>
      </w:r>
      <w:r>
        <w:rPr>
          <w:rFonts w:hint="eastAsia" w:ascii="仿宋_GB2312" w:eastAsia="仿宋_GB2312"/>
          <w:sz w:val="28"/>
          <w:szCs w:val="28"/>
          <w:u w:val="single"/>
        </w:rPr>
        <w:t>广州市净水有限公司门户网站及阳光平台</w:t>
      </w:r>
      <w:r>
        <w:rPr>
          <w:rFonts w:hint="eastAsia" w:ascii="仿宋_GB2312" w:eastAsia="仿宋_GB2312"/>
          <w:sz w:val="28"/>
          <w:szCs w:val="28"/>
        </w:rPr>
        <w:t xml:space="preserve">下载采购文件。 </w:t>
      </w:r>
    </w:p>
    <w:p>
      <w:pPr>
        <w:numPr>
          <w:ilvl w:val="0"/>
          <w:numId w:val="2"/>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踏勘现场</w:t>
      </w:r>
    </w:p>
    <w:p>
      <w:pPr>
        <w:adjustRightInd w:val="0"/>
        <w:snapToGrid w:val="0"/>
        <w:spacing w:line="600" w:lineRule="exact"/>
        <w:rPr>
          <w:rFonts w:ascii="仿宋_GB2312" w:eastAsia="仿宋_GB2312"/>
          <w:sz w:val="28"/>
          <w:szCs w:val="28"/>
        </w:rPr>
      </w:pPr>
      <w:r>
        <w:rPr>
          <w:rFonts w:hint="eastAsia" w:ascii="仿宋_GB2312" w:eastAsia="仿宋_GB2312"/>
          <w:sz w:val="28"/>
          <w:szCs w:val="28"/>
        </w:rPr>
        <w:sym w:font="Wingdings 2" w:char="00A3"/>
      </w:r>
      <w:r>
        <w:rPr>
          <w:rFonts w:ascii="仿宋_GB2312" w:eastAsia="仿宋_GB2312"/>
          <w:sz w:val="28"/>
          <w:szCs w:val="28"/>
        </w:rPr>
        <w:t xml:space="preserve"> </w:t>
      </w:r>
      <w:r>
        <w:rPr>
          <w:rFonts w:hint="eastAsia" w:ascii="仿宋_GB2312" w:eastAsia="仿宋_GB2312"/>
          <w:sz w:val="28"/>
          <w:szCs w:val="28"/>
        </w:rPr>
        <w:t>不组织</w:t>
      </w:r>
    </w:p>
    <w:p>
      <w:pPr>
        <w:pStyle w:val="22"/>
        <w:ind w:firstLine="0" w:firstLineChars="0"/>
        <w:rPr>
          <w:rFonts w:hint="eastAsia" w:ascii="仿宋_GB2312" w:eastAsia="仿宋_GB2312"/>
          <w:color w:val="auto"/>
          <w:sz w:val="28"/>
          <w:szCs w:val="28"/>
        </w:rPr>
      </w:pPr>
      <w:r>
        <w:rPr>
          <w:rFonts w:hint="eastAsia" w:ascii="仿宋_GB2312" w:eastAsia="仿宋_GB2312"/>
          <w:sz w:val="28"/>
          <w:szCs w:val="28"/>
        </w:rPr>
        <w:sym w:font="Wingdings 2" w:char="0052"/>
      </w:r>
      <w:r>
        <w:rPr>
          <w:rFonts w:hint="eastAsia" w:ascii="仿宋_GB2312" w:eastAsia="仿宋_GB2312"/>
          <w:sz w:val="28"/>
          <w:szCs w:val="28"/>
        </w:rPr>
        <w:t>组织：</w:t>
      </w:r>
      <w:r>
        <w:rPr>
          <w:rFonts w:hint="eastAsia" w:ascii="仿宋_GB2312" w:hAnsi="仿宋" w:eastAsia="仿宋_GB2312" w:cs="仿宋_GB2312"/>
          <w:color w:val="000000" w:themeColor="text1"/>
          <w:sz w:val="28"/>
          <w:szCs w:val="28"/>
          <w14:textFill>
            <w14:solidFill>
              <w14:schemeClr w14:val="tx1"/>
            </w14:solidFill>
          </w14:textFill>
        </w:rPr>
        <w:t>供应商可</w:t>
      </w:r>
      <w:r>
        <w:rPr>
          <w:rFonts w:hint="eastAsia" w:ascii="仿宋_GB2312" w:hAnsi="仿宋" w:eastAsia="仿宋_GB2312" w:cs="仿宋_GB2312"/>
          <w:color w:val="000000" w:themeColor="text1"/>
          <w:sz w:val="28"/>
          <w:szCs w:val="28"/>
          <w:lang w:val="zh-CN"/>
          <w14:textFill>
            <w14:solidFill>
              <w14:schemeClr w14:val="tx1"/>
            </w14:solidFill>
          </w14:textFill>
        </w:rPr>
        <w:t>自行</w:t>
      </w:r>
      <w:r>
        <w:rPr>
          <w:rFonts w:hint="eastAsia" w:ascii="仿宋_GB2312" w:hAnsi="仿宋" w:eastAsia="仿宋_GB2312" w:cs="仿宋_GB2312"/>
          <w:color w:val="000000" w:themeColor="text1"/>
          <w:sz w:val="28"/>
          <w:szCs w:val="28"/>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lang w:val="zh-CN"/>
          <w14:textFill>
            <w14:solidFill>
              <w14:schemeClr w14:val="tx1"/>
            </w14:solidFill>
          </w14:textFill>
        </w:rPr>
        <w:t>，</w:t>
      </w:r>
      <w:r>
        <w:rPr>
          <w:rFonts w:hint="eastAsia" w:ascii="仿宋_GB2312" w:hAnsi="仿宋" w:eastAsia="仿宋_GB2312" w:cs="仿宋_GB2312"/>
          <w:color w:val="000000" w:themeColor="text1"/>
          <w:sz w:val="28"/>
          <w:szCs w:val="28"/>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lang w:val="zh-CN"/>
          <w14:textFill>
            <w14:solidFill>
              <w14:schemeClr w14:val="tx1"/>
            </w14:solidFill>
          </w14:textFill>
        </w:rPr>
        <w:t>。</w:t>
      </w:r>
      <w:r>
        <w:rPr>
          <w:rFonts w:hint="eastAsia" w:ascii="仿宋_GB2312" w:eastAsia="仿宋_GB2312"/>
          <w:color w:val="auto"/>
          <w:sz w:val="28"/>
          <w:szCs w:val="28"/>
        </w:rPr>
        <w:t>基于疫情防控形势，授权委托人须通过“广州净水公司”微信公众号当天（提前）预约，填写访客预约信息（包括：1.近14天内行程有异地中高风险地区及所在的地级市（、盟、州、直辖市的区）旅居史的来（返）穗人员拒绝来访；2.近14天行程内有异地本土疫情报告的地级市（、盟、州、直辖市的区）旅居史的来（返）穗人员拒绝来访3.近14天行程内有省外来（返）穗人员应持有抵穗后来访前三天的两次核酸检测证明，即“三天两检”（每次至少间隔24小时）4.如确需工作需要来访，应持有抵穗后来访前</w:t>
      </w:r>
      <w:r>
        <w:rPr>
          <w:rFonts w:hint="eastAsia" w:ascii="仿宋_GB2312" w:eastAsia="仿宋_GB2312"/>
          <w:color w:val="auto"/>
          <w:sz w:val="28"/>
          <w:szCs w:val="28"/>
          <w:lang w:val="en-US" w:eastAsia="zh-CN"/>
        </w:rPr>
        <w:t>24</w:t>
      </w:r>
      <w:r>
        <w:rPr>
          <w:rFonts w:hint="eastAsia" w:ascii="仿宋_GB2312" w:eastAsia="仿宋_GB2312"/>
          <w:color w:val="auto"/>
          <w:sz w:val="28"/>
          <w:szCs w:val="28"/>
        </w:rPr>
        <w:t>小时内的核酸检测证明）。待被访部室审核员审批通过后，凭访客手机生成的“通行访客码”通行。于门岗处测温并扫码填写调查问卷，手机显示问卷“提交成功”后方可进入厂区。</w:t>
      </w:r>
    </w:p>
    <w:p>
      <w:pPr>
        <w:pStyle w:val="22"/>
        <w:adjustRightInd w:val="0"/>
        <w:snapToGrid w:val="0"/>
        <w:spacing w:line="360" w:lineRule="auto"/>
        <w:rPr>
          <w:rFonts w:hint="default" w:ascii="仿宋_GB2312" w:hAnsi="宋体" w:eastAsia="仿宋_GB2312" w:cs="Times New Roman"/>
          <w:color w:val="auto"/>
          <w:sz w:val="28"/>
          <w:szCs w:val="28"/>
          <w:lang w:val="en-US" w:eastAsia="zh-CN"/>
        </w:rPr>
      </w:pPr>
      <w:r>
        <w:rPr>
          <w:rFonts w:hint="eastAsia" w:ascii="仿宋_GB2312" w:hAnsi="宋体" w:eastAsia="仿宋_GB2312" w:cs="Times New Roman"/>
          <w:color w:val="auto"/>
          <w:sz w:val="28"/>
          <w:szCs w:val="28"/>
          <w:lang w:val="en-US" w:eastAsia="zh-CN"/>
        </w:rPr>
        <w:t>联系人/联系方式：龚工/18665059110</w:t>
      </w:r>
    </w:p>
    <w:p>
      <w:pPr>
        <w:pStyle w:val="22"/>
        <w:rPr>
          <w:rFonts w:hint="eastAsia" w:ascii="仿宋_GB2312" w:hAnsi="宋体" w:eastAsia="仿宋_GB2312" w:cs="Times New Roman"/>
          <w:color w:val="auto"/>
          <w:sz w:val="28"/>
          <w:szCs w:val="28"/>
          <w:lang w:val="en-US" w:eastAsia="zh-CN"/>
        </w:rPr>
      </w:pPr>
      <w:r>
        <w:rPr>
          <w:rFonts w:hint="eastAsia" w:ascii="仿宋_GB2312" w:hAnsi="宋体" w:eastAsia="仿宋_GB2312" w:cs="Times New Roman"/>
          <w:color w:val="auto"/>
          <w:sz w:val="28"/>
          <w:szCs w:val="28"/>
          <w:lang w:val="en-US" w:eastAsia="zh-CN"/>
        </w:rPr>
        <w:t>踏勘地址：广州市白云区江高镇南岗村南贤路一号</w:t>
      </w:r>
    </w:p>
    <w:p>
      <w:pPr>
        <w:pStyle w:val="22"/>
        <w:adjustRightInd w:val="0"/>
        <w:snapToGrid w:val="0"/>
        <w:spacing w:line="360" w:lineRule="auto"/>
        <w:rPr>
          <w:rFonts w:hint="default" w:ascii="仿宋_GB2312" w:hAnsi="宋体" w:eastAsia="仿宋_GB2312" w:cs="Times New Roman"/>
          <w:color w:val="auto"/>
          <w:sz w:val="28"/>
          <w:szCs w:val="28"/>
          <w:lang w:val="en-US" w:eastAsia="zh-CN"/>
        </w:rPr>
      </w:pPr>
      <w:r>
        <w:rPr>
          <w:rFonts w:hint="eastAsia" w:ascii="仿宋_GB2312" w:hAnsi="宋体" w:eastAsia="仿宋_GB2312" w:cs="Times New Roman"/>
          <w:color w:val="auto"/>
          <w:sz w:val="28"/>
          <w:szCs w:val="28"/>
          <w:lang w:val="en-US" w:eastAsia="zh-CN"/>
        </w:rPr>
        <w:t>踏勘集合时间:</w:t>
      </w:r>
      <w:r>
        <w:rPr>
          <w:rFonts w:hint="eastAsia" w:ascii="仿宋_GB2312" w:hAnsi="宋体" w:eastAsia="仿宋_GB2312" w:cs="Times New Roman"/>
          <w:color w:val="auto"/>
          <w:sz w:val="28"/>
          <w:szCs w:val="28"/>
          <w:u w:val="none"/>
        </w:rPr>
        <w:t>2022</w:t>
      </w:r>
      <w:r>
        <w:rPr>
          <w:rFonts w:hint="eastAsia" w:ascii="仿宋_GB2312" w:hAnsi="宋体" w:eastAsia="仿宋_GB2312" w:cs="Times New Roman"/>
          <w:color w:val="auto"/>
          <w:sz w:val="28"/>
          <w:szCs w:val="28"/>
        </w:rPr>
        <w:t>年</w:t>
      </w:r>
      <w:r>
        <w:rPr>
          <w:rFonts w:hint="eastAsia" w:ascii="仿宋_GB2312" w:hAnsi="宋体" w:eastAsia="仿宋_GB2312" w:cs="Times New Roman"/>
          <w:color w:val="auto"/>
          <w:sz w:val="28"/>
          <w:szCs w:val="28"/>
          <w:u w:val="none"/>
        </w:rPr>
        <w:t xml:space="preserve"> </w:t>
      </w:r>
      <w:r>
        <w:rPr>
          <w:rFonts w:hint="eastAsia" w:ascii="仿宋_GB2312" w:eastAsia="仿宋_GB2312" w:cs="Times New Roman"/>
          <w:color w:val="auto"/>
          <w:sz w:val="28"/>
          <w:szCs w:val="28"/>
          <w:u w:val="none"/>
          <w:lang w:val="en-US" w:eastAsia="zh-CN"/>
        </w:rPr>
        <w:t>11</w:t>
      </w:r>
      <w:r>
        <w:rPr>
          <w:rFonts w:hint="eastAsia" w:ascii="仿宋_GB2312" w:hAnsi="宋体" w:eastAsia="仿宋_GB2312" w:cs="Times New Roman"/>
          <w:color w:val="auto"/>
          <w:sz w:val="28"/>
          <w:szCs w:val="28"/>
          <w:u w:val="none"/>
        </w:rPr>
        <w:t xml:space="preserve"> </w:t>
      </w:r>
      <w:r>
        <w:rPr>
          <w:rFonts w:hint="eastAsia" w:ascii="仿宋_GB2312" w:hAnsi="宋体" w:eastAsia="仿宋_GB2312" w:cs="Times New Roman"/>
          <w:color w:val="auto"/>
          <w:sz w:val="28"/>
          <w:szCs w:val="28"/>
        </w:rPr>
        <w:t>月</w:t>
      </w:r>
      <w:r>
        <w:rPr>
          <w:rFonts w:hint="eastAsia" w:ascii="仿宋_GB2312" w:hAnsi="宋体" w:eastAsia="仿宋_GB2312" w:cs="Times New Roman"/>
          <w:color w:val="auto"/>
          <w:sz w:val="28"/>
          <w:szCs w:val="28"/>
          <w:u w:val="none"/>
        </w:rPr>
        <w:t xml:space="preserve"> </w:t>
      </w:r>
      <w:r>
        <w:rPr>
          <w:rFonts w:hint="eastAsia" w:ascii="仿宋_GB2312" w:eastAsia="仿宋_GB2312" w:cs="Times New Roman"/>
          <w:color w:val="auto"/>
          <w:sz w:val="28"/>
          <w:szCs w:val="28"/>
          <w:u w:val="none"/>
          <w:lang w:val="en-US" w:eastAsia="zh-CN"/>
        </w:rPr>
        <w:t>4</w:t>
      </w:r>
      <w:r>
        <w:rPr>
          <w:rFonts w:hint="eastAsia" w:ascii="仿宋_GB2312" w:hAnsi="宋体" w:eastAsia="仿宋_GB2312" w:cs="Times New Roman"/>
          <w:color w:val="auto"/>
          <w:sz w:val="28"/>
          <w:szCs w:val="28"/>
          <w:u w:val="none"/>
        </w:rPr>
        <w:t xml:space="preserve"> </w:t>
      </w:r>
      <w:r>
        <w:rPr>
          <w:rFonts w:hint="eastAsia" w:ascii="仿宋_GB2312" w:hAnsi="宋体" w:eastAsia="仿宋_GB2312" w:cs="Times New Roman"/>
          <w:color w:val="auto"/>
          <w:sz w:val="28"/>
          <w:szCs w:val="28"/>
        </w:rPr>
        <w:t>日</w:t>
      </w:r>
      <w:r>
        <w:rPr>
          <w:rFonts w:hint="eastAsia" w:ascii="仿宋_GB2312" w:eastAsia="仿宋_GB2312" w:cs="Times New Roman"/>
          <w:color w:val="auto"/>
          <w:sz w:val="28"/>
          <w:szCs w:val="28"/>
          <w:lang w:val="en-US" w:eastAsia="zh-CN"/>
        </w:rPr>
        <w:t>10点30分-11点00分</w:t>
      </w:r>
    </w:p>
    <w:p>
      <w:pPr>
        <w:numPr>
          <w:ilvl w:val="0"/>
          <w:numId w:val="2"/>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响应文件的递交</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6.1递交响应文件截止时间：</w:t>
      </w:r>
      <w:r>
        <w:rPr>
          <w:rFonts w:hint="eastAsia" w:ascii="仿宋_GB2312" w:eastAsia="仿宋_GB2312"/>
          <w:sz w:val="28"/>
          <w:szCs w:val="28"/>
          <w:u w:val="single"/>
        </w:rPr>
        <w:t>2022</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11</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7</w:t>
      </w:r>
      <w:r>
        <w:rPr>
          <w:rFonts w:hint="eastAsia" w:ascii="仿宋_GB2312" w:eastAsia="仿宋_GB2312"/>
          <w:sz w:val="28"/>
          <w:szCs w:val="28"/>
          <w:u w:val="single"/>
        </w:rPr>
        <w:t xml:space="preserve"> </w:t>
      </w:r>
      <w:r>
        <w:rPr>
          <w:rFonts w:hint="eastAsia" w:ascii="仿宋_GB2312" w:eastAsia="仿宋_GB2312"/>
          <w:sz w:val="28"/>
          <w:szCs w:val="28"/>
        </w:rPr>
        <w:t>日</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15</w:t>
      </w:r>
      <w:r>
        <w:rPr>
          <w:rFonts w:hint="eastAsia" w:ascii="仿宋_GB2312" w:eastAsia="仿宋_GB2312"/>
          <w:sz w:val="28"/>
          <w:szCs w:val="28"/>
          <w:u w:val="single"/>
        </w:rPr>
        <w:t xml:space="preserve"> </w:t>
      </w:r>
      <w:r>
        <w:rPr>
          <w:rFonts w:hint="eastAsia" w:ascii="仿宋_GB2312" w:eastAsia="仿宋_GB2312"/>
          <w:sz w:val="28"/>
          <w:szCs w:val="28"/>
        </w:rPr>
        <w:t>时</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00</w:t>
      </w:r>
      <w:r>
        <w:rPr>
          <w:rFonts w:hint="eastAsia" w:ascii="仿宋_GB2312" w:eastAsia="仿宋_GB2312"/>
          <w:sz w:val="28"/>
          <w:szCs w:val="28"/>
          <w:u w:val="single"/>
        </w:rPr>
        <w:t xml:space="preserve"> </w:t>
      </w:r>
      <w:r>
        <w:rPr>
          <w:rFonts w:hint="eastAsia" w:ascii="仿宋_GB2312" w:eastAsia="仿宋_GB2312"/>
          <w:sz w:val="28"/>
          <w:szCs w:val="28"/>
        </w:rPr>
        <w:t>分前（北京时间）。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6.2递交及快递地址：广州市天河区临江大道501号</w:t>
      </w:r>
      <w:r>
        <w:rPr>
          <w:rFonts w:hint="eastAsia" w:ascii="仿宋_GB2312" w:eastAsia="仿宋_GB2312"/>
          <w:sz w:val="28"/>
          <w:szCs w:val="28"/>
          <w:u w:val="single"/>
        </w:rPr>
        <w:t>广州市净水有限公司6楼招标部</w:t>
      </w:r>
      <w:r>
        <w:rPr>
          <w:rFonts w:hint="eastAsia" w:ascii="仿宋_GB2312" w:eastAsia="仿宋_GB2312"/>
          <w:sz w:val="28"/>
          <w:szCs w:val="28"/>
        </w:rPr>
        <w:t>。</w:t>
      </w:r>
    </w:p>
    <w:p>
      <w:pPr>
        <w:pStyle w:val="48"/>
        <w:rPr>
          <w:rFonts w:hint="eastAsia" w:ascii="仿宋_GB2312" w:hAnsiTheme="minorHAnsi" w:cstheme="minorBidi"/>
          <w:color w:val="auto"/>
          <w:kern w:val="2"/>
          <w:sz w:val="28"/>
          <w:szCs w:val="28"/>
          <w:lang w:val="en-US" w:eastAsia="zh-CN"/>
        </w:rPr>
      </w:pPr>
      <w:r>
        <w:rPr>
          <w:rFonts w:hint="eastAsia" w:ascii="仿宋_GB2312" w:eastAsia="仿宋_GB2312" w:hAnsiTheme="minorHAnsi" w:cstheme="minorBidi"/>
          <w:color w:val="auto"/>
          <w:kern w:val="2"/>
          <w:sz w:val="28"/>
          <w:szCs w:val="28"/>
        </w:rPr>
        <w:t>防疫要求：</w:t>
      </w:r>
      <w:r>
        <w:rPr>
          <w:rFonts w:hint="eastAsia" w:ascii="仿宋_GB2312" w:hAnsiTheme="minorHAnsi" w:cstheme="minorBidi"/>
          <w:color w:val="auto"/>
          <w:kern w:val="2"/>
          <w:sz w:val="28"/>
          <w:szCs w:val="28"/>
          <w:lang w:val="en-US" w:eastAsia="zh-CN"/>
        </w:rPr>
        <w:t>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7.其他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7.1发布公告的其他媒介</w:t>
      </w:r>
    </w:p>
    <w:p>
      <w:pPr>
        <w:adjustRightInd w:val="0"/>
        <w:snapToGrid w:val="0"/>
        <w:spacing w:line="600" w:lineRule="exact"/>
        <w:ind w:firstLine="555"/>
        <w:rPr>
          <w:rFonts w:ascii="仿宋_GB2312" w:hAnsi="Calibri" w:eastAsia="仿宋_GB2312" w:cs="Times New Roman"/>
          <w:sz w:val="28"/>
          <w:szCs w:val="28"/>
        </w:rPr>
      </w:pPr>
      <w:r>
        <w:rPr>
          <w:rFonts w:hint="eastAsia" w:ascii="仿宋_GB2312" w:eastAsia="仿宋_GB2312"/>
          <w:sz w:val="28"/>
          <w:szCs w:val="28"/>
        </w:rPr>
        <w:t>本项目采购公告（采购邀请书）、公告补充及修改同步在广州净水公司门户网站及阳光平台上发布。</w:t>
      </w:r>
      <w:r>
        <w:rPr>
          <w:rFonts w:hint="eastAsia" w:ascii="仿宋_GB2312" w:hAnsi="Calibri" w:eastAsia="仿宋_GB2312" w:cs="Times New Roman"/>
          <w:sz w:val="28"/>
          <w:szCs w:val="28"/>
        </w:rPr>
        <w:t>本公告在各媒体发布的文本如有不同之处，以广州净水公司门户网站为准。</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7.2响应文件递交注意事项</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sz w:val="32"/>
          <w:szCs w:val="32"/>
        </w:rPr>
      </w:pPr>
      <w:r>
        <w:rPr>
          <w:rFonts w:hint="eastAsia" w:asciiTheme="minorEastAsia" w:hAnsiTheme="minorEastAsia"/>
          <w:b/>
          <w:sz w:val="32"/>
          <w:szCs w:val="32"/>
        </w:rPr>
        <w:t>8</w:t>
      </w:r>
      <w:r>
        <w:rPr>
          <w:rFonts w:asciiTheme="minorEastAsia" w:hAnsiTheme="minorEastAsia"/>
          <w:b/>
          <w:sz w:val="32"/>
          <w:szCs w:val="32"/>
        </w:rPr>
        <w:t>.</w:t>
      </w:r>
      <w:r>
        <w:rPr>
          <w:rFonts w:hint="eastAsia" w:asciiTheme="minorEastAsia" w:hAnsiTheme="minorEastAsia"/>
          <w:b/>
          <w:sz w:val="32"/>
          <w:szCs w:val="32"/>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sz w:val="28"/>
          <w:szCs w:val="28"/>
        </w:rPr>
      </w:pPr>
      <w:r>
        <w:rPr>
          <w:rFonts w:ascii="仿宋_GB2312" w:hAnsi="仿宋" w:eastAsia="仿宋_GB2312"/>
          <w:sz w:val="28"/>
          <w:szCs w:val="28"/>
        </w:rPr>
        <w:t>潜在供应商或利害关系人对本</w:t>
      </w:r>
      <w:r>
        <w:rPr>
          <w:rFonts w:hint="eastAsia" w:ascii="仿宋_GB2312" w:hAnsi="仿宋" w:eastAsia="仿宋_GB2312"/>
          <w:sz w:val="28"/>
          <w:szCs w:val="28"/>
        </w:rPr>
        <w:t>采购</w:t>
      </w:r>
      <w:r>
        <w:rPr>
          <w:rFonts w:ascii="仿宋_GB2312" w:hAnsi="仿宋" w:eastAsia="仿宋_GB2312"/>
          <w:sz w:val="28"/>
          <w:szCs w:val="28"/>
        </w:rPr>
        <w:t>公告及采购文件中任何违法及不公平内容有异议的，可以在提交</w:t>
      </w:r>
      <w:r>
        <w:rPr>
          <w:rFonts w:hint="eastAsia" w:ascii="仿宋_GB2312" w:hAnsi="仿宋" w:eastAsia="仿宋_GB2312"/>
          <w:sz w:val="28"/>
          <w:szCs w:val="28"/>
        </w:rPr>
        <w:t>响应文件截止之日</w:t>
      </w:r>
      <w:r>
        <w:rPr>
          <w:rFonts w:hint="eastAsia" w:ascii="仿宋_GB2312" w:hAnsi="仿宋" w:eastAsia="仿宋_GB2312"/>
          <w:sz w:val="28"/>
          <w:szCs w:val="28"/>
          <w:u w:val="single"/>
        </w:rPr>
        <w:t>2</w:t>
      </w:r>
      <w:r>
        <w:rPr>
          <w:rFonts w:hint="eastAsia" w:ascii="仿宋_GB2312" w:hAnsi="仿宋" w:eastAsia="仿宋_GB2312"/>
          <w:sz w:val="28"/>
          <w:szCs w:val="28"/>
        </w:rPr>
        <w:t>个工作日前</w:t>
      </w:r>
      <w:r>
        <w:rPr>
          <w:rFonts w:ascii="仿宋_GB2312" w:hAnsi="仿宋" w:eastAsia="仿宋_GB2312"/>
          <w:sz w:val="28"/>
          <w:szCs w:val="28"/>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sz w:val="28"/>
          <w:szCs w:val="28"/>
        </w:rPr>
      </w:pPr>
      <w:r>
        <w:rPr>
          <w:rFonts w:ascii="仿宋_GB2312" w:hAnsi="仿宋" w:eastAsia="仿宋_GB2312"/>
          <w:sz w:val="28"/>
          <w:szCs w:val="28"/>
        </w:rPr>
        <w:t>异议受理部门：</w:t>
      </w:r>
      <w:r>
        <w:rPr>
          <w:rFonts w:hint="eastAsia" w:ascii="仿宋_GB2312" w:hAnsi="仿宋" w:eastAsia="仿宋_GB2312"/>
          <w:sz w:val="28"/>
          <w:szCs w:val="28"/>
          <w:u w:val="single"/>
        </w:rPr>
        <w:t>广州市净水有限公司</w:t>
      </w:r>
      <w:r>
        <w:rPr>
          <w:rFonts w:ascii="仿宋_GB2312" w:hAnsi="仿宋" w:eastAsia="仿宋_GB2312"/>
          <w:sz w:val="28"/>
          <w:szCs w:val="28"/>
        </w:rPr>
        <w:t>，电话</w:t>
      </w:r>
      <w:r>
        <w:rPr>
          <w:rFonts w:hint="eastAsia" w:ascii="仿宋_GB2312" w:hAnsi="仿宋" w:eastAsia="仿宋_GB2312"/>
          <w:sz w:val="28"/>
          <w:szCs w:val="28"/>
          <w:lang w:eastAsia="zh-CN"/>
        </w:rPr>
        <w:t>：</w:t>
      </w:r>
      <w:r>
        <w:rPr>
          <w:rFonts w:hint="eastAsia" w:ascii="仿宋_GB2312" w:hAnsi="仿宋" w:eastAsia="仿宋_GB2312"/>
          <w:sz w:val="28"/>
          <w:szCs w:val="28"/>
          <w:u w:val="single"/>
        </w:rPr>
        <w:t>38890841</w:t>
      </w:r>
      <w:r>
        <w:rPr>
          <w:rFonts w:ascii="仿宋_GB2312" w:hAnsi="仿宋" w:eastAsia="仿宋_GB2312"/>
          <w:sz w:val="28"/>
          <w:szCs w:val="28"/>
        </w:rPr>
        <w:t>。</w:t>
      </w:r>
    </w:p>
    <w:p>
      <w:pPr>
        <w:widowControl/>
        <w:shd w:val="clear" w:color="auto" w:fill="FFFFFF"/>
        <w:adjustRightInd w:val="0"/>
        <w:snapToGrid w:val="0"/>
        <w:spacing w:line="600" w:lineRule="exact"/>
        <w:ind w:left="1" w:firstLine="480"/>
        <w:rPr>
          <w:rFonts w:ascii="仿宋_GB2312" w:hAnsi="仿宋" w:eastAsia="仿宋_GB2312"/>
          <w:sz w:val="28"/>
          <w:szCs w:val="28"/>
        </w:rPr>
      </w:pPr>
      <w:r>
        <w:rPr>
          <w:rFonts w:ascii="仿宋_GB2312" w:hAnsi="仿宋" w:eastAsia="仿宋_GB2312"/>
          <w:sz w:val="28"/>
          <w:szCs w:val="28"/>
        </w:rPr>
        <w:t>地址：</w:t>
      </w:r>
      <w:r>
        <w:rPr>
          <w:rFonts w:hint="eastAsia" w:ascii="仿宋_GB2312" w:hAnsi="仿宋" w:eastAsia="仿宋_GB2312"/>
          <w:sz w:val="28"/>
          <w:szCs w:val="28"/>
          <w:u w:val="single"/>
        </w:rPr>
        <w:t>广州市天河区临江大道501号广州市净水有限公司</w:t>
      </w:r>
      <w:r>
        <w:rPr>
          <w:rFonts w:hint="eastAsia" w:ascii="仿宋_GB2312" w:hAnsi="仿宋" w:eastAsia="仿宋_GB2312"/>
          <w:sz w:val="28"/>
          <w:szCs w:val="28"/>
        </w:rPr>
        <w:t xml:space="preserve"> </w:t>
      </w:r>
      <w:r>
        <w:rPr>
          <w:rFonts w:ascii="仿宋_GB2312" w:hAnsi="仿宋" w:eastAsia="仿宋_GB2312"/>
          <w:sz w:val="28"/>
          <w:szCs w:val="28"/>
        </w:rPr>
        <w:t>。</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9. 被书面限制参与采购活动的企业名单</w:t>
      </w:r>
    </w:p>
    <w:p>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本项目采购人（包括市水投集团及其属下子公司）书面限制参与采购活动的企业名单：</w:t>
      </w:r>
    </w:p>
    <w:tbl>
      <w:tblPr>
        <w:tblStyle w:val="2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序号</w:t>
            </w:r>
          </w:p>
        </w:tc>
        <w:tc>
          <w:tcPr>
            <w:tcW w:w="3402"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单位名称</w:t>
            </w:r>
          </w:p>
        </w:tc>
        <w:tc>
          <w:tcPr>
            <w:tcW w:w="4557"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sz w:val="24"/>
              </w:rPr>
            </w:pPr>
            <w:r>
              <w:rPr>
                <w:rFonts w:hint="eastAsia" w:ascii="宋体" w:hAnsi="宋体" w:cs="宋体"/>
                <w:sz w:val="24"/>
              </w:rPr>
              <w:t>1</w:t>
            </w:r>
          </w:p>
        </w:tc>
        <w:tc>
          <w:tcPr>
            <w:tcW w:w="3402" w:type="dxa"/>
            <w:vAlign w:val="center"/>
          </w:tcPr>
          <w:p>
            <w:pPr>
              <w:jc w:val="center"/>
              <w:rPr>
                <w:rFonts w:ascii="宋体" w:hAnsi="宋体" w:cs="宋体"/>
                <w:sz w:val="24"/>
              </w:rPr>
            </w:pPr>
            <w:r>
              <w:rPr>
                <w:rFonts w:hint="eastAsia" w:ascii="宋体" w:hAnsi="宋体" w:eastAsia="宋体" w:cs="宋体"/>
                <w:sz w:val="24"/>
              </w:rPr>
              <w:t>广州市水电建设工程有限公司</w:t>
            </w:r>
          </w:p>
        </w:tc>
        <w:tc>
          <w:tcPr>
            <w:tcW w:w="4557" w:type="dxa"/>
            <w:vAlign w:val="center"/>
          </w:tcPr>
          <w:p>
            <w:pPr>
              <w:jc w:val="center"/>
              <w:rPr>
                <w:rFonts w:ascii="宋体" w:hAnsi="宋体" w:cs="宋体"/>
                <w:sz w:val="24"/>
              </w:rPr>
            </w:pPr>
            <w:r>
              <w:rPr>
                <w:rFonts w:hint="eastAsia" w:ascii="宋体" w:hAnsi="宋体" w:eastAsia="宋体" w:cs="宋体"/>
                <w:sz w:val="24"/>
              </w:rPr>
              <w:t>2021年11月18至2023年</w:t>
            </w:r>
            <w:r>
              <w:rPr>
                <w:rFonts w:hint="eastAsia" w:ascii="宋体" w:hAnsi="宋体" w:cs="宋体"/>
                <w:sz w:val="24"/>
              </w:rPr>
              <w:t>5</w:t>
            </w:r>
            <w:r>
              <w:rPr>
                <w:rFonts w:hint="eastAsia" w:ascii="宋体" w:hAnsi="宋体" w:eastAsia="宋体" w:cs="宋体"/>
                <w:sz w:val="24"/>
              </w:rPr>
              <w:t>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sz w:val="24"/>
              </w:rPr>
            </w:pPr>
            <w:r>
              <w:rPr>
                <w:rFonts w:hint="eastAsia" w:ascii="宋体" w:hAnsi="宋体" w:cs="宋体"/>
                <w:sz w:val="24"/>
              </w:rPr>
              <w:t>2</w:t>
            </w:r>
          </w:p>
        </w:tc>
        <w:tc>
          <w:tcPr>
            <w:tcW w:w="3402" w:type="dxa"/>
            <w:vAlign w:val="center"/>
          </w:tcPr>
          <w:p>
            <w:pPr>
              <w:jc w:val="center"/>
              <w:rPr>
                <w:rFonts w:ascii="宋体" w:hAnsi="宋体" w:cs="宋体"/>
                <w:sz w:val="24"/>
              </w:rPr>
            </w:pPr>
            <w:r>
              <w:rPr>
                <w:rFonts w:hint="eastAsia" w:ascii="宋体" w:hAnsi="宋体" w:eastAsia="宋体" w:cs="宋体"/>
                <w:sz w:val="24"/>
              </w:rPr>
              <w:t>广州市南粤工程建设监理有限公司</w:t>
            </w:r>
          </w:p>
        </w:tc>
        <w:tc>
          <w:tcPr>
            <w:tcW w:w="4557" w:type="dxa"/>
            <w:vAlign w:val="center"/>
          </w:tcPr>
          <w:p>
            <w:pPr>
              <w:jc w:val="center"/>
              <w:rPr>
                <w:rFonts w:ascii="宋体" w:hAnsi="宋体" w:cs="宋体"/>
                <w:sz w:val="24"/>
              </w:rPr>
            </w:pPr>
            <w:r>
              <w:rPr>
                <w:rFonts w:hint="eastAsia" w:ascii="宋体" w:hAnsi="宋体" w:eastAsia="宋体" w:cs="宋体"/>
                <w:sz w:val="24"/>
              </w:rPr>
              <w:t>2021年11月18至20</w:t>
            </w:r>
            <w:r>
              <w:rPr>
                <w:rFonts w:hint="eastAsia" w:ascii="宋体" w:hAnsi="宋体" w:cs="宋体"/>
                <w:sz w:val="24"/>
              </w:rPr>
              <w:t>23</w:t>
            </w:r>
            <w:r>
              <w:rPr>
                <w:rFonts w:hint="eastAsia" w:ascii="宋体" w:hAnsi="宋体" w:eastAsia="宋体" w:cs="宋体"/>
                <w:sz w:val="24"/>
              </w:rPr>
              <w:t>年</w:t>
            </w:r>
            <w:r>
              <w:rPr>
                <w:rFonts w:hint="eastAsia" w:ascii="宋体" w:hAnsi="宋体" w:cs="宋体"/>
                <w:sz w:val="24"/>
              </w:rPr>
              <w:t>5</w:t>
            </w:r>
            <w:r>
              <w:rPr>
                <w:rFonts w:hint="eastAsia" w:ascii="宋体" w:hAnsi="宋体" w:eastAsia="宋体" w:cs="宋体"/>
                <w:sz w:val="24"/>
              </w:rPr>
              <w:t>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eastAsia="宋体" w:cs="宋体"/>
                <w:sz w:val="24"/>
              </w:rPr>
            </w:pPr>
            <w:r>
              <w:rPr>
                <w:rFonts w:hint="eastAsia" w:ascii="宋体" w:hAnsi="宋体" w:cs="宋体"/>
                <w:sz w:val="24"/>
              </w:rPr>
              <w:t>3</w:t>
            </w:r>
          </w:p>
        </w:tc>
        <w:tc>
          <w:tcPr>
            <w:tcW w:w="3402" w:type="dxa"/>
            <w:vAlign w:val="center"/>
          </w:tcPr>
          <w:p>
            <w:pPr>
              <w:jc w:val="center"/>
              <w:rPr>
                <w:rFonts w:ascii="宋体" w:hAnsi="宋体" w:eastAsia="宋体" w:cs="宋体"/>
                <w:sz w:val="24"/>
              </w:rPr>
            </w:pPr>
            <w:r>
              <w:rPr>
                <w:rFonts w:ascii="宋体" w:hAnsi="宋体" w:eastAsia="宋体" w:cs="宋体"/>
                <w:sz w:val="24"/>
                <w:szCs w:val="24"/>
              </w:rPr>
              <w:t>广州市自来水工程有限公司</w:t>
            </w:r>
          </w:p>
        </w:tc>
        <w:tc>
          <w:tcPr>
            <w:tcW w:w="4557" w:type="dxa"/>
            <w:vAlign w:val="center"/>
          </w:tcPr>
          <w:p>
            <w:pPr>
              <w:jc w:val="center"/>
              <w:rPr>
                <w:rFonts w:ascii="宋体" w:hAnsi="宋体" w:eastAsia="宋体" w:cs="宋体"/>
                <w:sz w:val="24"/>
              </w:rPr>
            </w:pPr>
            <w:r>
              <w:rPr>
                <w:rFonts w:hint="eastAsia" w:ascii="宋体" w:hAnsi="宋体" w:eastAsia="宋体" w:cs="宋体"/>
                <w:sz w:val="24"/>
              </w:rPr>
              <w:t>202</w:t>
            </w:r>
            <w:r>
              <w:rPr>
                <w:rFonts w:hint="eastAsia" w:ascii="宋体" w:hAnsi="宋体" w:cs="宋体"/>
                <w:sz w:val="24"/>
              </w:rPr>
              <w:t>2</w:t>
            </w:r>
            <w:r>
              <w:rPr>
                <w:rFonts w:hint="eastAsia" w:ascii="宋体" w:hAnsi="宋体" w:eastAsia="宋体" w:cs="宋体"/>
                <w:sz w:val="24"/>
              </w:rPr>
              <w:t>年1月</w:t>
            </w:r>
            <w:r>
              <w:rPr>
                <w:rFonts w:hint="eastAsia" w:ascii="宋体" w:hAnsi="宋体" w:cs="宋体"/>
                <w:sz w:val="24"/>
              </w:rPr>
              <w:t>1</w:t>
            </w:r>
            <w:r>
              <w:rPr>
                <w:rFonts w:hint="eastAsia" w:ascii="宋体" w:hAnsi="宋体" w:eastAsia="宋体" w:cs="宋体"/>
                <w:sz w:val="24"/>
              </w:rPr>
              <w:t>至2022年</w:t>
            </w:r>
            <w:r>
              <w:rPr>
                <w:rFonts w:hint="eastAsia" w:ascii="宋体" w:hAnsi="宋体" w:cs="宋体"/>
                <w:sz w:val="24"/>
              </w:rPr>
              <w:t>12</w:t>
            </w:r>
            <w:r>
              <w:rPr>
                <w:rFonts w:hint="eastAsia" w:ascii="宋体" w:hAnsi="宋体" w:eastAsia="宋体" w:cs="宋体"/>
                <w:sz w:val="24"/>
              </w:rPr>
              <w:t>月</w:t>
            </w:r>
            <w:r>
              <w:rPr>
                <w:rFonts w:hint="eastAsia" w:ascii="宋体" w:hAnsi="宋体" w:cs="宋体"/>
                <w:sz w:val="24"/>
              </w:rPr>
              <w:t>31</w:t>
            </w:r>
            <w:r>
              <w:rPr>
                <w:rFonts w:hint="eastAsia" w:ascii="宋体" w:hAnsi="宋体" w:eastAsia="宋体" w:cs="宋体"/>
                <w:sz w:val="24"/>
              </w:rPr>
              <w:t>日</w:t>
            </w:r>
          </w:p>
        </w:tc>
      </w:tr>
    </w:tbl>
    <w:p>
      <w:pPr>
        <w:adjustRightInd w:val="0"/>
        <w:snapToGrid w:val="0"/>
        <w:spacing w:before="156" w:beforeLines="50" w:after="156" w:afterLines="50" w:line="600" w:lineRule="exact"/>
        <w:jc w:val="left"/>
        <w:rPr>
          <w:rFonts w:hint="eastAsia" w:asciiTheme="minorEastAsia" w:hAnsiTheme="minorEastAsia"/>
          <w:b/>
          <w:sz w:val="32"/>
          <w:szCs w:val="32"/>
        </w:rPr>
      </w:pPr>
    </w:p>
    <w:p>
      <w:pPr>
        <w:adjustRightInd w:val="0"/>
        <w:snapToGrid w:val="0"/>
        <w:spacing w:before="156" w:beforeLines="50" w:after="156" w:afterLines="50" w:line="600" w:lineRule="exact"/>
        <w:jc w:val="left"/>
        <w:rPr>
          <w:rFonts w:hint="eastAsia" w:asciiTheme="minorEastAsia" w:hAnsiTheme="minorEastAsia"/>
          <w:b/>
          <w:sz w:val="32"/>
          <w:szCs w:val="32"/>
        </w:rPr>
      </w:pPr>
    </w:p>
    <w:p>
      <w:pPr>
        <w:adjustRightInd w:val="0"/>
        <w:snapToGrid w:val="0"/>
        <w:spacing w:before="156" w:beforeLines="50" w:after="156" w:afterLines="50" w:line="600" w:lineRule="exact"/>
        <w:jc w:val="left"/>
        <w:rPr>
          <w:rFonts w:hint="eastAsia" w:asciiTheme="minorEastAsia" w:hAnsiTheme="minorEastAsia"/>
          <w:b/>
          <w:sz w:val="32"/>
          <w:szCs w:val="32"/>
        </w:rPr>
      </w:pPr>
    </w:p>
    <w:p>
      <w:pPr>
        <w:adjustRightInd w:val="0"/>
        <w:snapToGrid w:val="0"/>
        <w:spacing w:before="156" w:beforeLines="50" w:after="156" w:afterLines="50" w:line="600" w:lineRule="exact"/>
        <w:jc w:val="left"/>
        <w:rPr>
          <w:rFonts w:asciiTheme="minorEastAsia" w:hAnsiTheme="minorEastAsia"/>
          <w:b/>
          <w:sz w:val="32"/>
          <w:szCs w:val="32"/>
        </w:rPr>
      </w:pPr>
      <w:r>
        <w:rPr>
          <w:rFonts w:hint="eastAsia" w:asciiTheme="minorEastAsia" w:hAnsiTheme="minorEastAsia"/>
          <w:b/>
          <w:sz w:val="32"/>
          <w:szCs w:val="32"/>
        </w:rPr>
        <w:t>10.联系方式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采购人</w:t>
            </w:r>
            <w:r>
              <w:rPr>
                <w:rFonts w:hint="eastAsia" w:ascii="仿宋_GB2312" w:eastAsia="仿宋_GB2312"/>
                <w:sz w:val="28"/>
                <w:szCs w:val="28"/>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地</w:t>
            </w:r>
            <w:r>
              <w:rPr>
                <w:rFonts w:hint="eastAsia" w:ascii="仿宋_GB2312" w:eastAsia="仿宋_GB2312"/>
                <w:sz w:val="28"/>
                <w:szCs w:val="28"/>
              </w:rPr>
              <w:t xml:space="preserve">  </w:t>
            </w:r>
            <w:r>
              <w:rPr>
                <w:rFonts w:ascii="仿宋_GB2312" w:eastAsia="仿宋_GB2312"/>
                <w:sz w:val="28"/>
                <w:szCs w:val="28"/>
              </w:rPr>
              <w:t>址</w:t>
            </w:r>
            <w:r>
              <w:rPr>
                <w:rFonts w:hint="eastAsia" w:ascii="仿宋_GB2312" w:eastAsia="仿宋_GB2312"/>
                <w:sz w:val="28"/>
                <w:szCs w:val="28"/>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联系人</w:t>
            </w:r>
            <w:r>
              <w:rPr>
                <w:rFonts w:hint="eastAsia" w:ascii="仿宋_GB2312" w:eastAsia="仿宋_GB2312"/>
                <w:sz w:val="28"/>
                <w:szCs w:val="28"/>
              </w:rPr>
              <w:t>：</w:t>
            </w:r>
            <w:r>
              <w:rPr>
                <w:rFonts w:hint="eastAsia" w:ascii="仿宋_GB2312" w:eastAsia="仿宋_GB2312"/>
                <w:sz w:val="28"/>
                <w:szCs w:val="28"/>
                <w:lang w:val="en-US" w:eastAsia="zh-CN"/>
              </w:rPr>
              <w:t>黄</w:t>
            </w:r>
            <w:r>
              <w:rPr>
                <w:rFonts w:hint="eastAsia" w:ascii="仿宋_GB2312" w:eastAsia="仿宋_GB2312"/>
                <w:sz w:val="28"/>
                <w:szCs w:val="28"/>
              </w:rPr>
              <w:t>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电</w:t>
            </w:r>
            <w:r>
              <w:rPr>
                <w:rFonts w:hint="eastAsia" w:ascii="仿宋_GB2312" w:eastAsia="仿宋_GB2312"/>
                <w:sz w:val="28"/>
                <w:szCs w:val="28"/>
              </w:rPr>
              <w:t xml:space="preserve">  </w:t>
            </w:r>
            <w:r>
              <w:rPr>
                <w:rFonts w:ascii="仿宋_GB2312" w:eastAsia="仿宋_GB2312"/>
                <w:sz w:val="28"/>
                <w:szCs w:val="28"/>
              </w:rPr>
              <w:t>话</w:t>
            </w:r>
            <w:r>
              <w:rPr>
                <w:rFonts w:hint="eastAsia" w:ascii="仿宋_GB2312" w:eastAsia="仿宋_GB2312"/>
                <w:sz w:val="28"/>
                <w:szCs w:val="28"/>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rPr>
            </w:pP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w:t>
            </w:r>
            <w:r>
              <w:rPr>
                <w:rFonts w:hint="eastAsia" w:ascii="仿宋_GB2312" w:eastAsia="仿宋_GB2312"/>
                <w:sz w:val="28"/>
                <w:szCs w:val="28"/>
                <w:u w:val="single"/>
              </w:rPr>
              <w:t>2022</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11</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1</w:t>
            </w:r>
            <w:r>
              <w:rPr>
                <w:rFonts w:hint="eastAsia" w:ascii="仿宋_GB2312" w:eastAsia="仿宋_GB2312"/>
                <w:sz w:val="28"/>
                <w:szCs w:val="28"/>
                <w:u w:val="single"/>
              </w:rPr>
              <w:t xml:space="preserve"> </w:t>
            </w:r>
            <w:r>
              <w:rPr>
                <w:rFonts w:hint="eastAsia" w:ascii="仿宋_GB2312" w:eastAsia="仿宋_GB2312"/>
                <w:sz w:val="28"/>
                <w:szCs w:val="28"/>
              </w:rPr>
              <w:t>日</w:t>
            </w:r>
          </w:p>
        </w:tc>
      </w:tr>
    </w:tbl>
    <w:p>
      <w:pPr>
        <w:adjustRightInd w:val="0"/>
        <w:snapToGrid w:val="0"/>
        <w:spacing w:line="600" w:lineRule="exact"/>
        <w:jc w:val="left"/>
        <w:rPr>
          <w:rFonts w:ascii="仿宋_GB2312" w:eastAsia="仿宋_GB2312" w:hAnsiTheme="majorEastAsia"/>
          <w:sz w:val="28"/>
          <w:szCs w:val="28"/>
        </w:rPr>
      </w:pPr>
    </w:p>
    <w:p>
      <w:pPr>
        <w:pStyle w:val="22"/>
        <w:rPr>
          <w:rFonts w:ascii="仿宋_GB2312" w:eastAsia="仿宋_GB2312" w:hAnsiTheme="majorEastAsia"/>
          <w:color w:val="auto"/>
          <w:sz w:val="28"/>
          <w:szCs w:val="28"/>
        </w:rPr>
      </w:pPr>
    </w:p>
    <w:p>
      <w:pPr>
        <w:pStyle w:val="22"/>
        <w:rPr>
          <w:rFonts w:ascii="仿宋_GB2312" w:eastAsia="仿宋_GB2312" w:hAnsiTheme="majorEastAsia"/>
          <w:color w:val="auto"/>
          <w:sz w:val="28"/>
          <w:szCs w:val="28"/>
        </w:rPr>
      </w:pPr>
    </w:p>
    <w:p>
      <w:pPr>
        <w:pStyle w:val="22"/>
        <w:rPr>
          <w:rFonts w:ascii="仿宋_GB2312" w:eastAsia="仿宋_GB2312" w:hAnsiTheme="majorEastAsia"/>
          <w:color w:val="auto"/>
          <w:sz w:val="28"/>
          <w:szCs w:val="28"/>
        </w:rPr>
      </w:pPr>
    </w:p>
    <w:p>
      <w:pPr>
        <w:pStyle w:val="22"/>
        <w:rPr>
          <w:rFonts w:ascii="仿宋_GB2312" w:eastAsia="仿宋_GB2312" w:hAnsiTheme="majorEastAsia"/>
          <w:color w:val="auto"/>
          <w:sz w:val="28"/>
          <w:szCs w:val="28"/>
        </w:rPr>
      </w:pPr>
    </w:p>
    <w:p>
      <w:pPr>
        <w:pStyle w:val="22"/>
        <w:rPr>
          <w:rFonts w:ascii="仿宋_GB2312" w:eastAsia="仿宋_GB2312" w:hAnsiTheme="majorEastAsia"/>
          <w:color w:val="auto"/>
          <w:sz w:val="28"/>
          <w:szCs w:val="28"/>
        </w:rPr>
      </w:pPr>
    </w:p>
    <w:p>
      <w:pPr>
        <w:pStyle w:val="22"/>
        <w:rPr>
          <w:rFonts w:ascii="仿宋_GB2312" w:eastAsia="仿宋_GB2312" w:hAnsiTheme="majorEastAsia"/>
          <w:color w:val="auto"/>
          <w:sz w:val="28"/>
          <w:szCs w:val="28"/>
        </w:rPr>
      </w:pPr>
    </w:p>
    <w:p>
      <w:pPr>
        <w:pStyle w:val="22"/>
        <w:rPr>
          <w:rFonts w:ascii="仿宋_GB2312" w:eastAsia="仿宋_GB2312" w:hAnsiTheme="majorEastAsia"/>
          <w:color w:val="auto"/>
          <w:sz w:val="28"/>
          <w:szCs w:val="28"/>
        </w:rPr>
      </w:pPr>
    </w:p>
    <w:p>
      <w:pPr>
        <w:pStyle w:val="22"/>
        <w:rPr>
          <w:rFonts w:ascii="仿宋_GB2312" w:eastAsia="仿宋_GB2312" w:hAnsiTheme="majorEastAsia"/>
          <w:color w:val="auto"/>
          <w:sz w:val="28"/>
          <w:szCs w:val="28"/>
        </w:rPr>
      </w:pPr>
    </w:p>
    <w:p>
      <w:pPr>
        <w:pStyle w:val="22"/>
        <w:rPr>
          <w:rFonts w:ascii="仿宋_GB2312" w:eastAsia="仿宋_GB2312" w:hAnsiTheme="majorEastAsia"/>
          <w:color w:val="auto"/>
          <w:sz w:val="28"/>
          <w:szCs w:val="28"/>
        </w:rPr>
      </w:pPr>
    </w:p>
    <w:p>
      <w:pPr>
        <w:pStyle w:val="22"/>
        <w:rPr>
          <w:rFonts w:ascii="仿宋_GB2312" w:eastAsia="仿宋_GB2312" w:hAnsiTheme="majorEastAsia"/>
          <w:color w:val="auto"/>
          <w:sz w:val="28"/>
          <w:szCs w:val="28"/>
        </w:rPr>
      </w:pPr>
    </w:p>
    <w:p>
      <w:pPr>
        <w:pStyle w:val="22"/>
        <w:rPr>
          <w:rFonts w:ascii="仿宋_GB2312" w:eastAsia="仿宋_GB2312" w:hAnsiTheme="majorEastAsia"/>
          <w:color w:val="auto"/>
          <w:sz w:val="28"/>
          <w:szCs w:val="28"/>
        </w:rPr>
      </w:pPr>
    </w:p>
    <w:p>
      <w:pPr>
        <w:pStyle w:val="22"/>
        <w:rPr>
          <w:rFonts w:ascii="仿宋_GB2312" w:eastAsia="仿宋_GB2312" w:hAnsiTheme="majorEastAsia"/>
          <w:color w:val="auto"/>
          <w:sz w:val="28"/>
          <w:szCs w:val="28"/>
        </w:rPr>
      </w:pPr>
    </w:p>
    <w:p>
      <w:pPr>
        <w:pStyle w:val="22"/>
        <w:rPr>
          <w:rFonts w:ascii="仿宋_GB2312" w:eastAsia="仿宋_GB2312" w:hAnsiTheme="majorEastAsia"/>
          <w:color w:val="auto"/>
          <w:sz w:val="28"/>
          <w:szCs w:val="28"/>
        </w:rPr>
      </w:pPr>
    </w:p>
    <w:p>
      <w:pPr>
        <w:pStyle w:val="22"/>
        <w:ind w:firstLine="0"/>
        <w:rPr>
          <w:rFonts w:ascii="仿宋_GB2312" w:eastAsia="仿宋_GB2312" w:hAnsiTheme="majorEastAsia"/>
          <w:color w:val="auto"/>
          <w:sz w:val="28"/>
          <w:szCs w:val="28"/>
        </w:rPr>
      </w:pPr>
    </w:p>
    <w:p>
      <w:pPr>
        <w:pStyle w:val="22"/>
        <w:rPr>
          <w:rFonts w:ascii="仿宋_GB2312" w:eastAsia="仿宋_GB2312" w:hAnsiTheme="majorEastAsia"/>
          <w:color w:val="auto"/>
          <w:sz w:val="28"/>
          <w:szCs w:val="28"/>
        </w:rPr>
      </w:pPr>
    </w:p>
    <w:p>
      <w:pPr>
        <w:adjustRightInd w:val="0"/>
        <w:snapToGrid w:val="0"/>
        <w:spacing w:before="156" w:beforeLines="50" w:after="156" w:afterLines="50" w:line="600" w:lineRule="exact"/>
        <w:jc w:val="left"/>
        <w:rPr>
          <w:rFonts w:hint="eastAsia" w:asciiTheme="minorEastAsia" w:hAnsiTheme="minorEastAsia"/>
          <w:sz w:val="24"/>
          <w:szCs w:val="24"/>
        </w:rPr>
      </w:pPr>
      <w:r>
        <w:rPr>
          <w:rFonts w:hint="eastAsia" w:asciiTheme="minorEastAsia" w:hAnsiTheme="minorEastAsia"/>
          <w:sz w:val="24"/>
          <w:szCs w:val="24"/>
        </w:rPr>
        <w:t>适用于纸质评审的采购项目</w:t>
      </w:r>
      <w:bookmarkStart w:id="15" w:name="_Toc23749"/>
      <w:bookmarkStart w:id="16" w:name="_Toc2324"/>
      <w:bookmarkStart w:id="17" w:name="_Toc9448"/>
      <w:bookmarkStart w:id="18" w:name="_Toc10891"/>
      <w:bookmarkStart w:id="19" w:name="_Toc7340"/>
      <w:bookmarkStart w:id="20" w:name="_Toc32588"/>
      <w:bookmarkStart w:id="21" w:name="_Toc16557"/>
      <w:bookmarkStart w:id="22" w:name="_Toc19295"/>
      <w:bookmarkStart w:id="23" w:name="_Toc2331"/>
      <w:bookmarkStart w:id="24" w:name="_Toc16705"/>
      <w:bookmarkStart w:id="25" w:name="_Toc25603"/>
    </w:p>
    <w:p>
      <w:pPr>
        <w:pStyle w:val="2"/>
        <w:rPr>
          <w:rFonts w:hint="eastAsia" w:asciiTheme="minorEastAsia" w:hAnsiTheme="minorEastAsia"/>
          <w:sz w:val="24"/>
          <w:szCs w:val="24"/>
        </w:rPr>
      </w:pPr>
    </w:p>
    <w:p>
      <w:pPr>
        <w:pStyle w:val="3"/>
        <w:rPr>
          <w:rFonts w:hint="eastAsia" w:asciiTheme="minorEastAsia" w:hAnsiTheme="minorEastAsia"/>
          <w:sz w:val="24"/>
          <w:szCs w:val="24"/>
        </w:rPr>
      </w:pPr>
    </w:p>
    <w:p>
      <w:pPr>
        <w:pStyle w:val="3"/>
        <w:rPr>
          <w:rFonts w:hint="eastAsia" w:asciiTheme="minorEastAsia" w:hAnsiTheme="minorEastAsia"/>
          <w:sz w:val="24"/>
          <w:szCs w:val="24"/>
        </w:rPr>
      </w:pPr>
    </w:p>
    <w:p>
      <w:pPr>
        <w:pStyle w:val="4"/>
      </w:pPr>
      <w: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155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rPr>
        <w:t>第二章</w:t>
      </w:r>
      <w:bookmarkEnd w:id="15"/>
      <w:bookmarkEnd w:id="16"/>
      <w:bookmarkEnd w:id="17"/>
      <w:bookmarkEnd w:id="18"/>
      <w:bookmarkEnd w:id="19"/>
      <w:bookmarkEnd w:id="20"/>
      <w:bookmarkEnd w:id="21"/>
      <w:bookmarkEnd w:id="22"/>
      <w:bookmarkEnd w:id="23"/>
      <w:bookmarkEnd w:id="24"/>
      <w:bookmarkEnd w:id="25"/>
    </w:p>
    <w:p>
      <w:pPr>
        <w:pStyle w:val="5"/>
      </w:pPr>
    </w:p>
    <w:p>
      <w:pPr>
        <w:pStyle w:val="5"/>
      </w:pPr>
      <w:bookmarkStart w:id="26" w:name="_Toc3416"/>
      <w:bookmarkStart w:id="27" w:name="_Toc2339"/>
      <w:r>
        <w:rPr>
          <w:rFonts w:hint="eastAsia"/>
        </w:rPr>
        <w:t>供应商须知</w:t>
      </w:r>
      <w:bookmarkEnd w:id="26"/>
      <w:bookmarkEnd w:id="27"/>
    </w:p>
    <w:p>
      <w:pPr>
        <w:adjustRightInd w:val="0"/>
        <w:snapToGrid w:val="0"/>
        <w:spacing w:before="156" w:beforeLines="50" w:after="156" w:afterLines="50" w:line="600" w:lineRule="exact"/>
        <w:ind w:left="643" w:hanging="643" w:hangingChars="200"/>
        <w:jc w:val="left"/>
        <w:rPr>
          <w:rFonts w:asciiTheme="minorEastAsia" w:hAnsiTheme="minorEastAsia"/>
          <w:b/>
          <w:sz w:val="32"/>
          <w:szCs w:val="32"/>
        </w:rPr>
      </w:pPr>
    </w:p>
    <w:p>
      <w:pPr>
        <w:adjustRightInd w:val="0"/>
        <w:snapToGrid w:val="0"/>
        <w:spacing w:before="156" w:beforeLines="50" w:after="156" w:afterLines="50" w:line="600" w:lineRule="exact"/>
        <w:ind w:left="643" w:hanging="643" w:hangingChars="200"/>
        <w:jc w:val="left"/>
        <w:rPr>
          <w:rFonts w:asciiTheme="minorEastAsia" w:hAnsiTheme="minorEastAsia"/>
          <w:b/>
          <w:sz w:val="32"/>
          <w:szCs w:val="32"/>
        </w:rPr>
      </w:pPr>
    </w:p>
    <w:p>
      <w:pPr>
        <w:adjustRightInd w:val="0"/>
        <w:snapToGrid w:val="0"/>
        <w:spacing w:before="156" w:beforeLines="50" w:after="156" w:afterLines="50" w:line="600" w:lineRule="exact"/>
        <w:ind w:left="643" w:hanging="643" w:hangingChars="200"/>
        <w:jc w:val="left"/>
        <w:rPr>
          <w:rFonts w:asciiTheme="minorEastAsia" w:hAnsiTheme="minorEastAsia"/>
          <w:b/>
          <w:sz w:val="32"/>
          <w:szCs w:val="32"/>
        </w:rPr>
      </w:pPr>
    </w:p>
    <w:p>
      <w:pPr>
        <w:pStyle w:val="2"/>
        <w:rPr>
          <w:rFonts w:asciiTheme="minorEastAsia" w:hAnsiTheme="minorEastAsia"/>
          <w:b/>
          <w:sz w:val="32"/>
          <w:szCs w:val="32"/>
        </w:rPr>
      </w:pPr>
    </w:p>
    <w:p>
      <w:pPr>
        <w:pStyle w:val="3"/>
        <w:rPr>
          <w:rFonts w:asciiTheme="minorEastAsia" w:hAnsiTheme="minorEastAsia"/>
          <w:b/>
          <w:sz w:val="32"/>
          <w:szCs w:val="32"/>
        </w:rPr>
      </w:pPr>
    </w:p>
    <w:p>
      <w:pPr>
        <w:pStyle w:val="3"/>
        <w:rPr>
          <w:rFonts w:asciiTheme="minorEastAsia" w:hAnsiTheme="minorEastAsia"/>
          <w:b/>
          <w:sz w:val="32"/>
          <w:szCs w:val="32"/>
        </w:rPr>
      </w:pPr>
    </w:p>
    <w:p>
      <w:pPr>
        <w:pStyle w:val="3"/>
        <w:rPr>
          <w:rFonts w:asciiTheme="minorEastAsia" w:hAnsiTheme="minorEastAsia"/>
          <w:b/>
          <w:sz w:val="32"/>
          <w:szCs w:val="32"/>
        </w:rPr>
      </w:pPr>
    </w:p>
    <w:p>
      <w:pPr>
        <w:pStyle w:val="3"/>
        <w:rPr>
          <w:rFonts w:asciiTheme="minorEastAsia" w:hAnsiTheme="minorEastAsia"/>
          <w:b/>
          <w:sz w:val="32"/>
          <w:szCs w:val="32"/>
        </w:rPr>
      </w:pPr>
    </w:p>
    <w:p>
      <w:pPr>
        <w:numPr>
          <w:ilvl w:val="0"/>
          <w:numId w:val="3"/>
        </w:numPr>
        <w:adjustRightInd w:val="0"/>
        <w:snapToGrid w:val="0"/>
        <w:spacing w:before="156" w:beforeLines="50" w:after="156" w:afterLines="50" w:line="50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对供应商的资格要求.</w:t>
      </w:r>
    </w:p>
    <w:p>
      <w:pPr>
        <w:pStyle w:val="22"/>
        <w:numPr>
          <w:ilvl w:val="255"/>
          <w:numId w:val="0"/>
        </w:numPr>
        <w:rPr>
          <w:color w:val="auto"/>
        </w:rPr>
      </w:pPr>
      <w:r>
        <w:rPr>
          <w:rFonts w:hint="eastAsia"/>
          <w:color w:val="auto"/>
        </w:rPr>
        <w:t>详见第一章采购公告（采购邀请书）3.供应商资格要求</w:t>
      </w:r>
    </w:p>
    <w:p>
      <w:pPr>
        <w:adjustRightInd w:val="0"/>
        <w:snapToGrid w:val="0"/>
        <w:spacing w:line="600" w:lineRule="exact"/>
        <w:jc w:val="left"/>
        <w:rPr>
          <w:rFonts w:ascii="仿宋_GB2312" w:eastAsia="仿宋_GB2312"/>
          <w:sz w:val="28"/>
          <w:szCs w:val="28"/>
        </w:rPr>
      </w:pPr>
      <w:r>
        <w:rPr>
          <w:rFonts w:hint="eastAsia" w:asciiTheme="minorEastAsia" w:hAnsiTheme="minorEastAsia"/>
          <w:b/>
          <w:sz w:val="32"/>
          <w:szCs w:val="32"/>
        </w:rPr>
        <w:t>2.  本次交易一般规则.</w:t>
      </w:r>
      <w:r>
        <w:rPr>
          <w:rFonts w:ascii="仿宋_GB2312" w:eastAsia="仿宋_GB2312"/>
          <w:sz w:val="28"/>
          <w:szCs w:val="28"/>
        </w:rPr>
        <w:t>表</w:t>
      </w:r>
      <w:r>
        <w:rPr>
          <w:rFonts w:hint="eastAsia" w:ascii="仿宋_GB2312" w:eastAsia="仿宋_GB2312"/>
          <w:sz w:val="28"/>
          <w:szCs w:val="28"/>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阶段</w:t>
            </w:r>
          </w:p>
        </w:tc>
        <w:tc>
          <w:tcPr>
            <w:tcW w:w="936" w:type="dxa"/>
            <w:vAlign w:val="center"/>
          </w:tcPr>
          <w:p>
            <w:pPr>
              <w:adjustRightInd w:val="0"/>
              <w:snapToGrid w:val="0"/>
              <w:jc w:val="center"/>
              <w:rPr>
                <w:rFonts w:ascii="仿宋_GB2312" w:eastAsia="仿宋_GB2312"/>
                <w:sz w:val="24"/>
                <w:szCs w:val="24"/>
              </w:rPr>
            </w:pPr>
            <w:r>
              <w:rPr>
                <w:rFonts w:ascii="仿宋_GB2312" w:eastAsia="仿宋_GB2312"/>
                <w:sz w:val="24"/>
                <w:szCs w:val="24"/>
              </w:rPr>
              <w:t>条款</w:t>
            </w:r>
          </w:p>
        </w:tc>
        <w:tc>
          <w:tcPr>
            <w:tcW w:w="1263" w:type="dxa"/>
            <w:vAlign w:val="center"/>
          </w:tcPr>
          <w:p>
            <w:pPr>
              <w:adjustRightInd w:val="0"/>
              <w:snapToGrid w:val="0"/>
              <w:jc w:val="center"/>
              <w:rPr>
                <w:rFonts w:ascii="仿宋_GB2312" w:eastAsia="仿宋_GB2312"/>
                <w:sz w:val="24"/>
                <w:szCs w:val="24"/>
              </w:rPr>
            </w:pPr>
            <w:r>
              <w:rPr>
                <w:rFonts w:ascii="仿宋_GB2312" w:eastAsia="仿宋_GB2312"/>
                <w:sz w:val="24"/>
                <w:szCs w:val="24"/>
              </w:rPr>
              <w:t>项目</w:t>
            </w:r>
          </w:p>
        </w:tc>
        <w:tc>
          <w:tcPr>
            <w:tcW w:w="5979" w:type="dxa"/>
            <w:tcBorders>
              <w:righ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rFonts w:ascii="仿宋_GB2312" w:eastAsia="仿宋_GB2312"/>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采购文件组成</w:t>
            </w:r>
          </w:p>
        </w:tc>
        <w:tc>
          <w:tcPr>
            <w:tcW w:w="5979" w:type="dxa"/>
            <w:tcBorders>
              <w:right w:val="nil"/>
            </w:tcBorders>
            <w:vAlign w:val="center"/>
          </w:tcPr>
          <w:p>
            <w:pPr>
              <w:adjustRightInd w:val="0"/>
              <w:snapToGrid w:val="0"/>
              <w:jc w:val="left"/>
              <w:rPr>
                <w:rFonts w:ascii="仿宋_GB2312" w:eastAsia="仿宋_GB2312"/>
                <w:sz w:val="24"/>
                <w:szCs w:val="24"/>
              </w:rPr>
            </w:pPr>
            <w:r>
              <w:rPr>
                <w:rFonts w:hint="eastAsia" w:ascii="仿宋_GB2312" w:eastAsia="仿宋_GB2312" w:hAnsiTheme="minorEastAsia"/>
                <w:sz w:val="24"/>
                <w:szCs w:val="24"/>
              </w:rPr>
              <w:t>（1）采购公告（采购邀请书）</w:t>
            </w:r>
          </w:p>
          <w:p>
            <w:pPr>
              <w:adjustRightInd w:val="0"/>
              <w:snapToGrid w:val="0"/>
              <w:jc w:val="left"/>
              <w:rPr>
                <w:rFonts w:ascii="仿宋_GB2312" w:eastAsia="仿宋_GB2312"/>
                <w:sz w:val="24"/>
                <w:szCs w:val="24"/>
              </w:rPr>
            </w:pPr>
            <w:r>
              <w:rPr>
                <w:rFonts w:hint="eastAsia" w:ascii="仿宋_GB2312" w:eastAsia="仿宋_GB2312"/>
                <w:sz w:val="24"/>
                <w:szCs w:val="24"/>
              </w:rPr>
              <w:t>（2）供应商须知</w:t>
            </w:r>
          </w:p>
          <w:p>
            <w:pPr>
              <w:adjustRightInd w:val="0"/>
              <w:snapToGrid w:val="0"/>
              <w:jc w:val="left"/>
              <w:rPr>
                <w:rFonts w:ascii="仿宋_GB2312" w:eastAsia="仿宋_GB2312"/>
                <w:sz w:val="24"/>
                <w:szCs w:val="24"/>
              </w:rPr>
            </w:pPr>
            <w:r>
              <w:rPr>
                <w:rFonts w:hint="eastAsia" w:ascii="仿宋_GB2312" w:eastAsia="仿宋_GB2312"/>
                <w:sz w:val="24"/>
                <w:szCs w:val="24"/>
              </w:rPr>
              <w:t>（3）采购方式</w:t>
            </w:r>
          </w:p>
          <w:p>
            <w:pPr>
              <w:adjustRightInd w:val="0"/>
              <w:snapToGrid w:val="0"/>
              <w:jc w:val="left"/>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4</w:t>
            </w:r>
            <w:r>
              <w:rPr>
                <w:rFonts w:hint="eastAsia" w:ascii="仿宋_GB2312" w:eastAsia="仿宋_GB2312"/>
                <w:sz w:val="24"/>
                <w:szCs w:val="24"/>
              </w:rPr>
              <w:t>）评审办法</w:t>
            </w:r>
          </w:p>
          <w:p>
            <w:pPr>
              <w:adjustRightInd w:val="0"/>
              <w:snapToGrid w:val="0"/>
              <w:jc w:val="left"/>
              <w:rPr>
                <w:rFonts w:ascii="仿宋_GB2312" w:eastAsia="仿宋_GB2312"/>
                <w:sz w:val="24"/>
                <w:szCs w:val="24"/>
              </w:rPr>
            </w:pPr>
            <w:r>
              <w:rPr>
                <w:rFonts w:hint="eastAsia" w:ascii="仿宋_GB2312" w:eastAsia="仿宋_GB2312"/>
                <w:sz w:val="24"/>
                <w:szCs w:val="24"/>
              </w:rPr>
              <w:t>（5）采购需求</w:t>
            </w:r>
          </w:p>
          <w:p>
            <w:pPr>
              <w:adjustRightInd w:val="0"/>
              <w:snapToGrid w:val="0"/>
              <w:jc w:val="left"/>
              <w:rPr>
                <w:rFonts w:ascii="仿宋_GB2312" w:eastAsia="仿宋_GB2312"/>
                <w:sz w:val="24"/>
                <w:szCs w:val="24"/>
              </w:rPr>
            </w:pPr>
            <w:r>
              <w:rPr>
                <w:rFonts w:hint="eastAsia" w:ascii="仿宋_GB2312" w:eastAsia="仿宋_GB2312"/>
                <w:sz w:val="24"/>
                <w:szCs w:val="24"/>
              </w:rPr>
              <w:t>（6）合同草案</w:t>
            </w:r>
          </w:p>
          <w:p>
            <w:pPr>
              <w:adjustRightInd w:val="0"/>
              <w:snapToGrid w:val="0"/>
              <w:jc w:val="left"/>
              <w:rPr>
                <w:rFonts w:ascii="仿宋_GB2312" w:eastAsia="仿宋_GB2312"/>
                <w:sz w:val="24"/>
                <w:szCs w:val="24"/>
              </w:rPr>
            </w:pPr>
            <w:r>
              <w:rPr>
                <w:rFonts w:hint="eastAsia" w:ascii="仿宋_GB2312" w:eastAsia="仿宋_GB2312"/>
                <w:sz w:val="24"/>
                <w:szCs w:val="24"/>
              </w:rPr>
              <w:t>（7）响应文件</w:t>
            </w:r>
          </w:p>
          <w:p>
            <w:pPr>
              <w:adjustRightInd w:val="0"/>
              <w:snapToGrid w:val="0"/>
              <w:jc w:val="left"/>
              <w:rPr>
                <w:rFonts w:ascii="仿宋_GB2312" w:eastAsia="仿宋_GB2312"/>
                <w:sz w:val="24"/>
                <w:szCs w:val="24"/>
              </w:rPr>
            </w:pPr>
            <w:r>
              <w:rPr>
                <w:rFonts w:hint="eastAsia" w:ascii="仿宋_GB2312" w:eastAsia="仿宋_GB2312"/>
                <w:sz w:val="24"/>
                <w:szCs w:val="24"/>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采购文件的澄清和修改</w:t>
            </w:r>
          </w:p>
        </w:tc>
        <w:tc>
          <w:tcPr>
            <w:tcW w:w="5979" w:type="dxa"/>
            <w:tcBorders>
              <w:right w:val="nil"/>
            </w:tcBorders>
            <w:vAlign w:val="center"/>
          </w:tcPr>
          <w:p>
            <w:pPr>
              <w:adjustRightInd w:val="0"/>
              <w:snapToGrid w:val="0"/>
              <w:rPr>
                <w:rFonts w:ascii="仿宋_GB2312" w:eastAsia="仿宋_GB2312"/>
                <w:sz w:val="24"/>
                <w:szCs w:val="24"/>
              </w:rPr>
            </w:pPr>
            <w:r>
              <w:rPr>
                <w:rFonts w:hint="eastAsia" w:ascii="仿宋_GB2312" w:eastAsia="仿宋_GB2312"/>
                <w:sz w:val="24"/>
                <w:szCs w:val="24"/>
              </w:rPr>
              <w:t>1.2.1供应商对采购文件有疑问的，应当</w:t>
            </w:r>
            <w:r>
              <w:rPr>
                <w:rFonts w:ascii="仿宋_GB2312" w:eastAsia="仿宋_GB2312"/>
                <w:sz w:val="24"/>
                <w:szCs w:val="24"/>
              </w:rPr>
              <w:t>在提交</w:t>
            </w:r>
            <w:r>
              <w:rPr>
                <w:rFonts w:hint="eastAsia" w:ascii="仿宋_GB2312" w:eastAsia="仿宋_GB2312"/>
                <w:sz w:val="24"/>
                <w:szCs w:val="24"/>
              </w:rPr>
              <w:t>响应文件截止之日</w:t>
            </w:r>
            <w:r>
              <w:rPr>
                <w:rFonts w:hint="eastAsia" w:ascii="仿宋_GB2312" w:eastAsia="仿宋_GB2312"/>
                <w:sz w:val="24"/>
                <w:szCs w:val="24"/>
                <w:u w:val="single"/>
              </w:rPr>
              <w:t>2</w:t>
            </w:r>
            <w:r>
              <w:rPr>
                <w:rFonts w:ascii="仿宋_GB2312" w:eastAsia="仿宋_GB2312"/>
                <w:sz w:val="24"/>
                <w:szCs w:val="24"/>
              </w:rPr>
              <w:t>个工作日前</w:t>
            </w:r>
            <w:r>
              <w:rPr>
                <w:rFonts w:hint="eastAsia" w:ascii="仿宋_GB2312" w:eastAsia="仿宋_GB2312"/>
                <w:sz w:val="24"/>
                <w:szCs w:val="24"/>
              </w:rPr>
              <w:t>，以书面形式提出。</w:t>
            </w:r>
          </w:p>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2.3</w:t>
            </w:r>
          </w:p>
          <w:p>
            <w:pPr>
              <w:adjustRightInd w:val="0"/>
              <w:snapToGrid w:val="0"/>
              <w:jc w:val="center"/>
              <w:rPr>
                <w:sz w:val="24"/>
                <w:szCs w:val="24"/>
              </w:rPr>
            </w:pPr>
          </w:p>
        </w:tc>
        <w:tc>
          <w:tcPr>
            <w:tcW w:w="1263" w:type="dxa"/>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踏勘现场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2.4</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分包</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本项目</w:t>
            </w:r>
            <w:r>
              <w:rPr>
                <w:rFonts w:hint="eastAsia" w:ascii="仿宋_GB2312" w:eastAsia="仿宋_GB2312"/>
                <w:sz w:val="24"/>
                <w:szCs w:val="24"/>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响应截止时间</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详见采购公告（采购邀请书）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最高限价及低价说明</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3"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2.7</w:t>
            </w:r>
          </w:p>
          <w:p>
            <w:pPr>
              <w:adjustRightInd w:val="0"/>
              <w:snapToGrid w:val="0"/>
              <w:jc w:val="center"/>
              <w:rPr>
                <w:rFonts w:ascii="仿宋_GB2312" w:eastAsia="仿宋_GB2312"/>
                <w:sz w:val="24"/>
                <w:szCs w:val="24"/>
              </w:rPr>
            </w:pP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u w:val="single"/>
              </w:rPr>
            </w:pPr>
            <w:r>
              <w:rPr>
                <w:rFonts w:hint="eastAsia" w:ascii="仿宋_GB2312" w:eastAsia="仿宋_GB2312" w:hAnsiTheme="minorEastAsia"/>
                <w:sz w:val="24"/>
                <w:szCs w:val="24"/>
                <w:u w:val="single"/>
              </w:rPr>
              <w:t>90个</w:t>
            </w:r>
            <w:r>
              <w:rPr>
                <w:rFonts w:hint="eastAsia" w:ascii="仿宋_GB2312" w:eastAsia="仿宋_GB2312" w:hAnsiTheme="minorEastAsia"/>
                <w:sz w:val="24"/>
                <w:szCs w:val="24"/>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adjustRightInd w:val="0"/>
              <w:snapToGrid w:val="0"/>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响应文件份数</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 xml:space="preserve">纸质文件正本1份，副本 </w:t>
            </w:r>
            <w:r>
              <w:rPr>
                <w:rFonts w:hint="eastAsia" w:ascii="仿宋_GB2312" w:eastAsia="仿宋_GB2312" w:hAnsiTheme="minorEastAsia"/>
                <w:sz w:val="24"/>
                <w:szCs w:val="24"/>
                <w:u w:val="single"/>
              </w:rPr>
              <w:t>1</w:t>
            </w:r>
            <w:r>
              <w:rPr>
                <w:rFonts w:hint="eastAsia" w:ascii="仿宋_GB2312" w:eastAsia="仿宋_GB2312" w:hAnsiTheme="minorEastAsia"/>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要求密封，响应文件应在密封处加盖公章，标注正本和副本，封皮应注明：</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2.10</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响应文件提交</w:t>
            </w:r>
          </w:p>
        </w:tc>
        <w:tc>
          <w:tcPr>
            <w:tcW w:w="5979" w:type="dxa"/>
            <w:tcBorders>
              <w:right w:val="nil"/>
            </w:tcBorders>
            <w:vAlign w:val="center"/>
          </w:tcPr>
          <w:p>
            <w:pPr>
              <w:adjustRightInd w:val="0"/>
              <w:snapToGrid w:val="0"/>
              <w:ind w:left="480" w:hanging="480" w:hangingChars="200"/>
              <w:rPr>
                <w:rFonts w:ascii="仿宋_GB2312" w:eastAsia="仿宋_GB2312" w:hAnsiTheme="minorEastAsia"/>
                <w:sz w:val="24"/>
                <w:szCs w:val="24"/>
              </w:rPr>
            </w:pPr>
            <w:r>
              <w:rPr>
                <w:rFonts w:hint="eastAsia" w:ascii="仿宋_GB2312" w:eastAsia="仿宋_GB2312" w:hAnsiTheme="minorEastAsia"/>
                <w:sz w:val="24"/>
                <w:szCs w:val="24"/>
              </w:rPr>
              <w:t>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文件开启及评审</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响应文件开启会议</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举行</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会议时间：同响应截止时间</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会议地点：采购公告（采购邀请书）中指定地点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开启文件前的密封检查</w:t>
            </w:r>
          </w:p>
        </w:tc>
        <w:tc>
          <w:tcPr>
            <w:tcW w:w="5979" w:type="dxa"/>
            <w:tcBorders>
              <w:right w:val="nil"/>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2.13</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评审小组</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评审小组构成：</w:t>
            </w:r>
            <w:r>
              <w:rPr>
                <w:rFonts w:hint="eastAsia" w:ascii="仿宋_GB2312" w:eastAsia="仿宋_GB2312" w:hAnsiTheme="minorEastAsia"/>
                <w:sz w:val="24"/>
                <w:szCs w:val="24"/>
                <w:u w:val="single"/>
              </w:rPr>
              <w:t>3</w:t>
            </w:r>
            <w:r>
              <w:rPr>
                <w:rFonts w:hint="eastAsia" w:ascii="仿宋_GB2312" w:eastAsia="仿宋_GB2312" w:hAnsiTheme="minorEastAsia"/>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2.14</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评审办法</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成交候选人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w:t>
            </w:r>
            <w:r>
              <w:rPr>
                <w:rFonts w:hint="eastAsia" w:ascii="仿宋_GB2312" w:eastAsia="仿宋_GB2312" w:hAnsiTheme="minorEastAsia"/>
                <w:sz w:val="24"/>
                <w:szCs w:val="24"/>
                <w:u w:val="single"/>
              </w:rPr>
              <w:t>广州市净水有限公司门户网站</w:t>
            </w:r>
            <w:r>
              <w:rPr>
                <w:rFonts w:hint="eastAsia" w:ascii="仿宋_GB2312" w:eastAsia="仿宋_GB2312" w:hAnsiTheme="minorEastAsia"/>
                <w:sz w:val="24"/>
                <w:szCs w:val="24"/>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确定成交人</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成交办法</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2.17</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签订合同</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履约担保</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rPr>
            </w:pPr>
            <w:r>
              <w:rPr>
                <w:rFonts w:hint="eastAsia" w:ascii="仿宋_GB2312" w:eastAsia="仿宋_GB2312" w:hAnsiTheme="minorEastAsia"/>
                <w:sz w:val="24"/>
                <w:szCs w:val="24"/>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其他</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需要补充的其他内容</w:t>
            </w:r>
          </w:p>
        </w:tc>
        <w:tc>
          <w:tcPr>
            <w:tcW w:w="5979" w:type="dxa"/>
            <w:tcBorders>
              <w:right w:val="nil"/>
            </w:tcBorders>
            <w:vAlign w:val="center"/>
          </w:tcPr>
          <w:p>
            <w:pPr>
              <w:adjustRightInd w:val="0"/>
              <w:snapToGrid w:val="0"/>
              <w:rPr>
                <w:rFonts w:ascii="仿宋_GB2312" w:eastAsia="仿宋_GB2312" w:hAnsiTheme="minorEastAsia"/>
                <w:sz w:val="24"/>
                <w:szCs w:val="24"/>
              </w:rPr>
            </w:pPr>
          </w:p>
        </w:tc>
      </w:tr>
    </w:tbl>
    <w:p>
      <w:pPr>
        <w:adjustRightInd w:val="0"/>
        <w:snapToGrid w:val="0"/>
        <w:spacing w:before="156" w:beforeLines="50" w:after="156" w:afterLines="50" w:line="560" w:lineRule="exact"/>
        <w:jc w:val="left"/>
        <w:rPr>
          <w:rFonts w:asciiTheme="minorEastAsia" w:hAnsiTheme="minorEastAsia"/>
          <w:b/>
          <w:sz w:val="32"/>
          <w:szCs w:val="32"/>
        </w:rPr>
      </w:pPr>
      <w:r>
        <w:rPr>
          <w:rFonts w:hint="eastAsia" w:asciiTheme="minorEastAsia" w:hAnsiTheme="minorEastAsia"/>
          <w:b/>
          <w:sz w:val="32"/>
          <w:szCs w:val="32"/>
        </w:rPr>
        <w:t>2.若出现以下情况之一的，采购人将拒绝接收响应文件</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3.发生下列情况之一者，视为无效响应行为</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（1）响应文件未按规定签字、盖章的。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（2）响应文件未按规定格式填写，或内容与采购文件严重背离的。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（3）响应文件有两个以上报价的（采购文件允许提交备选方案的除外）。</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（4）质量标准不符合采购文件要求的。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（5）服务期不符合采购文件要求的。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（6）报价超过最高限价的。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（7）供应商不符合国家或采购文件规定的资格条件。</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（8）响应文件没有对采购文件的实质性要求和条件作出响应。</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（9）其他不符合采购文件要求的情形。</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4.响应保证金</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本项目无须递交响应保证金。</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5.响应文件要求</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6.1响应文件包括下列内容</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1.响应函</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2.法定代表人证明或授权委托书</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3.资格审查资料</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4.拟投入本项目的项目负责人情况表</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5.报价表</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6.其他资料</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6.异议</w:t>
      </w:r>
    </w:p>
    <w:p>
      <w:pPr>
        <w:adjustRightInd w:val="0"/>
        <w:snapToGrid w:val="0"/>
        <w:spacing w:line="560" w:lineRule="exact"/>
        <w:ind w:firstLine="573"/>
        <w:jc w:val="left"/>
        <w:rPr>
          <w:rFonts w:ascii="仿宋_GB2312" w:eastAsia="仿宋_GB2312"/>
          <w:sz w:val="28"/>
          <w:szCs w:val="28"/>
        </w:rPr>
      </w:pPr>
      <w:r>
        <w:rPr>
          <w:rFonts w:ascii="仿宋_GB2312" w:eastAsia="仿宋_GB2312"/>
          <w:sz w:val="28"/>
          <w:szCs w:val="28"/>
        </w:rPr>
        <w:t>6</w:t>
      </w:r>
      <w:r>
        <w:rPr>
          <w:rFonts w:hint="eastAsia" w:ascii="仿宋_GB2312" w:eastAsia="仿宋_GB2312"/>
          <w:sz w:val="28"/>
          <w:szCs w:val="28"/>
        </w:rPr>
        <w:t>.1 供应商或其他利害关系人可以对采购公告（采购邀请书）、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（1）异议人名称、地址、邮政编码、联系人及联系电话；</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（2）具体、明确的异议事项、事实依据及与异议事项相关的请求。</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sz w:val="28"/>
          <w:szCs w:val="28"/>
        </w:rPr>
      </w:pPr>
      <w:r>
        <w:rPr>
          <w:rFonts w:ascii="仿宋_GB2312" w:eastAsia="仿宋_GB2312"/>
          <w:sz w:val="28"/>
          <w:szCs w:val="28"/>
        </w:rPr>
        <w:t>6</w:t>
      </w:r>
      <w:r>
        <w:rPr>
          <w:rFonts w:hint="eastAsia" w:ascii="仿宋_GB2312" w:eastAsia="仿宋_GB2312"/>
          <w:sz w:val="28"/>
          <w:szCs w:val="28"/>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7.3 异议人与采购人对异议事项无法达成一致的，异议人可向采购人的监管部门进行反映。</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7.本章附件</w:t>
      </w:r>
    </w:p>
    <w:p>
      <w:pPr>
        <w:adjustRightInd w:val="0"/>
        <w:snapToGrid w:val="0"/>
        <w:spacing w:line="560" w:lineRule="exact"/>
        <w:ind w:firstLine="694" w:firstLineChars="248"/>
        <w:jc w:val="left"/>
        <w:rPr>
          <w:rFonts w:ascii="仿宋_GB2312" w:eastAsia="仿宋_GB2312"/>
          <w:sz w:val="28"/>
          <w:szCs w:val="28"/>
        </w:rPr>
      </w:pPr>
      <w:r>
        <w:rPr>
          <w:rFonts w:ascii="仿宋_GB2312" w:eastAsia="仿宋_GB2312"/>
          <w:sz w:val="28"/>
          <w:szCs w:val="28"/>
        </w:rPr>
        <w:t>附件</w:t>
      </w:r>
      <w:r>
        <w:rPr>
          <w:rFonts w:hint="eastAsia" w:ascii="仿宋_GB2312" w:eastAsia="仿宋_GB2312"/>
          <w:sz w:val="28"/>
          <w:szCs w:val="28"/>
        </w:rPr>
        <w:t>1：响应文件开启表</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附件2：问题澄清通知</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附件3：问题的澄清</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附件4：成交通知书</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asciiTheme="majorEastAsia" w:hAnsiTheme="majorEastAsia" w:eastAsiaTheme="majorEastAsia"/>
          <w:b/>
          <w:sz w:val="28"/>
          <w:szCs w:val="28"/>
        </w:rPr>
        <w:t>附件</w:t>
      </w:r>
      <w:r>
        <w:rPr>
          <w:rFonts w:hint="eastAsia" w:asciiTheme="majorEastAsia" w:hAnsiTheme="majorEastAsia" w:eastAsiaTheme="majorEastAsia"/>
          <w:b/>
          <w:sz w:val="28"/>
          <w:szCs w:val="28"/>
        </w:rPr>
        <w:t>1</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响应文件开启表</w:t>
      </w:r>
    </w:p>
    <w:p>
      <w:pPr>
        <w:pStyle w:val="37"/>
      </w:pP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开启时间：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密封情况</w:t>
            </w:r>
          </w:p>
        </w:tc>
        <w:tc>
          <w:tcPr>
            <w:tcW w:w="190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r>
              <w:rPr>
                <w:rFonts w:hint="eastAsia" w:ascii="仿宋_GB2312" w:eastAsia="仿宋_GB2312"/>
                <w:sz w:val="24"/>
                <w:szCs w:val="24"/>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sz w:val="24"/>
                <w:szCs w:val="24"/>
              </w:rPr>
            </w:pPr>
          </w:p>
        </w:tc>
        <w:tc>
          <w:tcPr>
            <w:tcW w:w="2659" w:type="dxa"/>
            <w:vMerge w:val="continue"/>
            <w:vAlign w:val="center"/>
          </w:tcPr>
          <w:p>
            <w:pPr>
              <w:adjustRightInd w:val="0"/>
              <w:snapToGrid w:val="0"/>
              <w:spacing w:line="600" w:lineRule="exact"/>
              <w:jc w:val="center"/>
              <w:rPr>
                <w:rFonts w:ascii="仿宋_GB2312" w:eastAsia="仿宋_GB2312"/>
                <w:sz w:val="24"/>
                <w:szCs w:val="24"/>
              </w:rPr>
            </w:pPr>
          </w:p>
        </w:tc>
        <w:tc>
          <w:tcPr>
            <w:tcW w:w="1173" w:type="dxa"/>
            <w:vMerge w:val="continue"/>
            <w:vAlign w:val="center"/>
          </w:tcPr>
          <w:p>
            <w:pPr>
              <w:adjustRightInd w:val="0"/>
              <w:snapToGrid w:val="0"/>
              <w:spacing w:line="600" w:lineRule="exact"/>
              <w:jc w:val="center"/>
              <w:rPr>
                <w:rFonts w:ascii="仿宋_GB2312" w:eastAsia="仿宋_GB2312"/>
                <w:sz w:val="24"/>
                <w:szCs w:val="24"/>
              </w:rPr>
            </w:pPr>
          </w:p>
        </w:tc>
        <w:tc>
          <w:tcPr>
            <w:tcW w:w="1909" w:type="dxa"/>
            <w:vMerge w:val="continue"/>
            <w:vAlign w:val="center"/>
          </w:tcPr>
          <w:p>
            <w:pPr>
              <w:adjustRightInd w:val="0"/>
              <w:snapToGrid w:val="0"/>
              <w:spacing w:line="600" w:lineRule="exact"/>
              <w:jc w:val="center"/>
              <w:rPr>
                <w:rFonts w:ascii="仿宋_GB2312" w:eastAsia="仿宋_GB2312"/>
                <w:sz w:val="24"/>
                <w:szCs w:val="24"/>
              </w:rPr>
            </w:pPr>
          </w:p>
        </w:tc>
        <w:tc>
          <w:tcPr>
            <w:tcW w:w="1609" w:type="dxa"/>
            <w:vMerge w:val="continue"/>
            <w:vAlign w:val="center"/>
          </w:tcPr>
          <w:p>
            <w:pPr>
              <w:adjustRightInd w:val="0"/>
              <w:snapToGrid w:val="0"/>
              <w:spacing w:line="600" w:lineRule="exact"/>
              <w:jc w:val="center"/>
              <w:rPr>
                <w:rFonts w:ascii="仿宋_GB2312" w:eastAsia="仿宋_GB2312"/>
                <w:sz w:val="24"/>
                <w:szCs w:val="24"/>
              </w:rPr>
            </w:pPr>
          </w:p>
        </w:tc>
        <w:tc>
          <w:tcPr>
            <w:tcW w:w="668" w:type="dxa"/>
            <w:vMerge w:val="continue"/>
            <w:vAlign w:val="center"/>
          </w:tcPr>
          <w:p>
            <w:pPr>
              <w:adjustRightInd w:val="0"/>
              <w:snapToGrid w:val="0"/>
              <w:spacing w:line="600" w:lineRule="exact"/>
              <w:jc w:val="center"/>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r>
    </w:tbl>
    <w:p>
      <w:pPr>
        <w:adjustRightInd w:val="0"/>
        <w:snapToGrid w:val="0"/>
        <w:spacing w:line="600" w:lineRule="exact"/>
        <w:ind w:firstLine="555"/>
        <w:jc w:val="left"/>
        <w:rPr>
          <w:rFonts w:ascii="仿宋_GB2312" w:eastAsia="仿宋_GB2312" w:hAnsiTheme="majorEastAsia"/>
          <w:sz w:val="28"/>
          <w:szCs w:val="28"/>
          <w:u w:val="single"/>
        </w:rPr>
      </w:pPr>
      <w:r>
        <w:rPr>
          <w:rFonts w:hint="eastAsia" w:ascii="仿宋_GB2312" w:eastAsia="仿宋_GB2312" w:hAnsiTheme="majorEastAsia"/>
          <w:sz w:val="28"/>
          <w:szCs w:val="28"/>
        </w:rPr>
        <w:t>采购人代表</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记录人</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555"/>
        <w:jc w:val="left"/>
        <w:rPr>
          <w:rFonts w:ascii="仿宋_GB2312" w:eastAsia="仿宋_GB2312" w:hAnsiTheme="majorEastAsia"/>
          <w:sz w:val="28"/>
          <w:szCs w:val="28"/>
        </w:rPr>
      </w:pPr>
    </w:p>
    <w:p>
      <w:pPr>
        <w:pStyle w:val="22"/>
        <w:rPr>
          <w:rFonts w:ascii="仿宋_GB2312" w:eastAsia="仿宋_GB2312" w:hAnsiTheme="majorEastAsia"/>
          <w:color w:val="auto"/>
          <w:sz w:val="28"/>
          <w:szCs w:val="28"/>
        </w:rPr>
      </w:pPr>
    </w:p>
    <w:p>
      <w:pPr>
        <w:pStyle w:val="22"/>
        <w:rPr>
          <w:rFonts w:ascii="仿宋_GB2312" w:eastAsia="仿宋_GB2312" w:hAnsiTheme="majorEastAsia"/>
          <w:color w:val="auto"/>
          <w:sz w:val="28"/>
          <w:szCs w:val="28"/>
        </w:rPr>
      </w:pPr>
    </w:p>
    <w:p>
      <w:pPr>
        <w:pStyle w:val="22"/>
        <w:rPr>
          <w:rFonts w:ascii="仿宋_GB2312" w:eastAsia="仿宋_GB2312" w:hAnsiTheme="majorEastAsia"/>
          <w:color w:val="auto"/>
          <w:sz w:val="28"/>
          <w:szCs w:val="28"/>
        </w:rPr>
      </w:pPr>
    </w:p>
    <w:p>
      <w:pPr>
        <w:adjustRightInd w:val="0"/>
        <w:snapToGrid w:val="0"/>
        <w:spacing w:line="600" w:lineRule="exact"/>
        <w:ind w:firstLine="555"/>
        <w:jc w:val="left"/>
        <w:rPr>
          <w:rFonts w:ascii="仿宋_GB2312" w:eastAsia="仿宋_GB2312" w:hAnsiTheme="majorEastAsia"/>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2"/>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附件2</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问题澄清通知</w:t>
      </w:r>
    </w:p>
    <w:p>
      <w:pPr>
        <w:pStyle w:val="37"/>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（供应商名称）    </w:t>
      </w:r>
      <w:r>
        <w:rPr>
          <w:rFonts w:hint="eastAsia" w:ascii="仿宋_GB2312" w:eastAsia="仿宋_GB2312" w:hAnsiTheme="majorEastAsia"/>
          <w:sz w:val="28"/>
          <w:szCs w:val="28"/>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（项目名称） </w:t>
      </w:r>
      <w:r>
        <w:rPr>
          <w:rFonts w:hint="eastAsia" w:ascii="仿宋_GB2312" w:eastAsia="仿宋_GB2312" w:hAnsiTheme="majorEastAsia"/>
          <w:sz w:val="28"/>
          <w:szCs w:val="28"/>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请将上述问题的澄清于</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时前递交至</w:t>
      </w:r>
      <w:r>
        <w:rPr>
          <w:rFonts w:hint="eastAsia" w:ascii="仿宋_GB2312" w:eastAsia="仿宋_GB2312" w:hAnsiTheme="majorEastAsia"/>
          <w:sz w:val="28"/>
          <w:szCs w:val="28"/>
          <w:u w:val="single"/>
        </w:rPr>
        <w:t xml:space="preserve">  （详细地址） </w:t>
      </w:r>
      <w:r>
        <w:rPr>
          <w:rFonts w:hint="eastAsia" w:ascii="仿宋_GB2312" w:eastAsia="仿宋_GB2312" w:hAnsiTheme="majorEastAsia"/>
          <w:sz w:val="28"/>
          <w:szCs w:val="28"/>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（项目名称） </w:t>
      </w:r>
      <w:r>
        <w:rPr>
          <w:rFonts w:hint="eastAsia" w:ascii="仿宋_GB2312" w:eastAsia="仿宋_GB2312" w:hAnsiTheme="majorEastAsia"/>
          <w:sz w:val="28"/>
          <w:szCs w:val="28"/>
        </w:rPr>
        <w:t>评审小组</w:t>
      </w: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评审小组：</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4779" w:firstLineChars="1700"/>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22"/>
        <w:rPr>
          <w:color w:val="auto"/>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附件3</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问题的澄清</w:t>
      </w:r>
    </w:p>
    <w:p>
      <w:pPr>
        <w:pStyle w:val="37"/>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Theme="majorEastAsia" w:hAnsiTheme="majorEastAsia" w:eastAsiaTheme="majorEastAsia"/>
          <w:b/>
          <w:sz w:val="28"/>
          <w:szCs w:val="28"/>
        </w:rPr>
      </w:pPr>
      <w:r>
        <w:rPr>
          <w:rFonts w:hint="eastAsia" w:ascii="仿宋_GB2312" w:eastAsia="仿宋_GB2312" w:hAnsiTheme="majorEastAsia"/>
          <w:sz w:val="28"/>
          <w:szCs w:val="28"/>
          <w:u w:val="single"/>
        </w:rPr>
        <w:t>（项目名称）</w:t>
      </w:r>
      <w:r>
        <w:rPr>
          <w:rFonts w:hint="eastAsia" w:ascii="仿宋_GB2312" w:eastAsia="仿宋_GB2312" w:hAnsiTheme="majorEastAsia"/>
          <w:sz w:val="28"/>
          <w:szCs w:val="28"/>
        </w:rPr>
        <w:t>评审小组：</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问题澄清通知（编号：</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）已收悉，现澄清如下：</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70"/>
        <w:jc w:val="left"/>
        <w:rPr>
          <w:rFonts w:asciiTheme="majorEastAsia" w:hAnsiTheme="majorEastAsia" w:eastAsiaTheme="majorEastAsia"/>
          <w:b/>
          <w:sz w:val="28"/>
          <w:szCs w:val="28"/>
        </w:rPr>
      </w:pP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供应商：</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2520" w:firstLineChars="900"/>
        <w:jc w:val="left"/>
        <w:rPr>
          <w:rFonts w:asciiTheme="majorEastAsia" w:hAnsiTheme="majorEastAsia" w:eastAsiaTheme="majorEastAsia"/>
          <w:b/>
          <w:sz w:val="28"/>
          <w:szCs w:val="28"/>
        </w:rPr>
      </w:pPr>
      <w:r>
        <w:rPr>
          <w:rFonts w:hint="eastAsia" w:ascii="仿宋_GB2312" w:eastAsia="仿宋_GB2312" w:hAnsiTheme="majorEastAsia"/>
          <w:sz w:val="28"/>
          <w:szCs w:val="28"/>
        </w:rPr>
        <w:t>或</w:t>
      </w: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法定代表人或委托代理人：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pStyle w:val="22"/>
        <w:rPr>
          <w:rFonts w:ascii="仿宋_GB2312" w:eastAsia="仿宋_GB2312" w:hAnsiTheme="majorEastAsia"/>
          <w:color w:val="auto"/>
          <w:sz w:val="28"/>
          <w:szCs w:val="28"/>
        </w:rPr>
      </w:pPr>
    </w:p>
    <w:p>
      <w:pPr>
        <w:pStyle w:val="22"/>
        <w:rPr>
          <w:rFonts w:ascii="仿宋_GB2312" w:eastAsia="仿宋_GB2312" w:hAnsiTheme="majorEastAsia"/>
          <w:color w:val="auto"/>
          <w:sz w:val="28"/>
          <w:szCs w:val="28"/>
        </w:rPr>
      </w:pPr>
    </w:p>
    <w:p>
      <w:pPr>
        <w:pStyle w:val="22"/>
        <w:rPr>
          <w:rFonts w:ascii="仿宋_GB2312" w:eastAsia="仿宋_GB2312" w:hAnsiTheme="majorEastAsia"/>
          <w:color w:val="auto"/>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附件4 </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成交通知书</w:t>
      </w:r>
    </w:p>
    <w:p>
      <w:pPr>
        <w:pStyle w:val="37"/>
      </w:pPr>
    </w:p>
    <w:p>
      <w:pPr>
        <w:pStyle w:val="37"/>
        <w:ind w:firstLine="3465" w:firstLineChars="1650"/>
        <w:rPr>
          <w:rFonts w:ascii="仿宋_GB2312" w:eastAsia="仿宋_GB2312"/>
        </w:rPr>
      </w:pPr>
      <w:r>
        <w:rPr>
          <w:rFonts w:hint="eastAsia" w:ascii="仿宋_GB2312" w:eastAsia="仿宋_GB2312"/>
        </w:rPr>
        <w:t>（编号：</w:t>
      </w:r>
      <w:r>
        <w:rPr>
          <w:rFonts w:ascii="仿宋_GB2312" w:eastAsia="仿宋_GB2312"/>
        </w:rPr>
        <w:t xml:space="preserve">        </w:t>
      </w:r>
      <w:r>
        <w:rPr>
          <w:rFonts w:hint="eastAsia" w:ascii="仿宋_GB2312" w:eastAsia="仿宋_GB2312"/>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（成交供应商名称）    </w:t>
      </w:r>
      <w:r>
        <w:rPr>
          <w:rFonts w:hint="eastAsia" w:ascii="仿宋_GB2312" w:eastAsia="仿宋_GB2312" w:hAnsiTheme="majorEastAsia"/>
          <w:sz w:val="28"/>
          <w:szCs w:val="28"/>
        </w:rPr>
        <w:t>：</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你方递交的响应文件已被我方接受，你方已被确认为</w:t>
      </w:r>
      <w:r>
        <w:rPr>
          <w:rFonts w:hint="eastAsia" w:ascii="仿宋_GB2312" w:eastAsia="仿宋_GB2312" w:hAnsiTheme="majorEastAsia"/>
          <w:sz w:val="28"/>
          <w:szCs w:val="28"/>
          <w:u w:val="single"/>
        </w:rPr>
        <w:t xml:space="preserve">      项目</w:t>
      </w:r>
      <w:r>
        <w:rPr>
          <w:rFonts w:hint="eastAsia" w:ascii="仿宋_GB2312" w:eastAsia="仿宋_GB2312" w:hAnsiTheme="majorEastAsia"/>
          <w:sz w:val="28"/>
          <w:szCs w:val="28"/>
        </w:rPr>
        <w:t>的成交供应商。</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成交金额，大写：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，小写：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请你方在接到本通知书后的</w:t>
      </w:r>
      <w:r>
        <w:rPr>
          <w:rFonts w:hint="eastAsia" w:ascii="仿宋_GB2312" w:eastAsia="仿宋_GB2312" w:hAnsiTheme="majorEastAsia"/>
          <w:sz w:val="28"/>
          <w:szCs w:val="28"/>
          <w:u w:val="single"/>
        </w:rPr>
        <w:t>30</w:t>
      </w:r>
      <w:r>
        <w:rPr>
          <w:rFonts w:hint="eastAsia" w:ascii="仿宋_GB2312" w:eastAsia="仿宋_GB2312" w:hAnsiTheme="majorEastAsia"/>
          <w:sz w:val="28"/>
          <w:szCs w:val="28"/>
        </w:rPr>
        <w:t>日内与我方签订采购合同，逾期视为自动放弃成交资格。</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采购人：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jc w:val="left"/>
        <w:rPr>
          <w:rFonts w:ascii="仿宋_GB2312" w:eastAsia="仿宋_GB2312"/>
          <w:sz w:val="28"/>
          <w:szCs w:val="28"/>
        </w:rPr>
      </w:pPr>
    </w:p>
    <w:p>
      <w:pPr>
        <w:pStyle w:val="5"/>
        <w:rPr>
          <w:rFonts w:hint="eastAsia" w:asciiTheme="minorHAnsi" w:hAnsiTheme="minorHAnsi" w:cstheme="minorBidi"/>
          <w:kern w:val="44"/>
          <w:sz w:val="44"/>
          <w:szCs w:val="44"/>
        </w:rPr>
      </w:pPr>
      <w:bookmarkStart w:id="28" w:name="_Toc21455"/>
      <w:bookmarkStart w:id="29" w:name="_Toc2867"/>
    </w:p>
    <w:p>
      <w:pPr>
        <w:pStyle w:val="5"/>
        <w:rPr>
          <w:rFonts w:hint="eastAsia" w:asciiTheme="minorHAnsi" w:hAnsiTheme="minorHAnsi" w:cstheme="minorBidi"/>
          <w:kern w:val="44"/>
          <w:sz w:val="44"/>
          <w:szCs w:val="44"/>
        </w:rPr>
      </w:pPr>
    </w:p>
    <w:p>
      <w:pPr>
        <w:pStyle w:val="5"/>
        <w:rPr>
          <w:rFonts w:asciiTheme="minorHAnsi" w:hAnsiTheme="minorHAnsi" w:cstheme="minorBidi"/>
          <w:kern w:val="44"/>
          <w:sz w:val="44"/>
          <w:szCs w:val="44"/>
        </w:rPr>
      </w:pPr>
      <w:r>
        <w:rPr>
          <w:rFonts w:hint="eastAsia" w:asciiTheme="minorHAnsi" w:hAnsiTheme="minorHAnsi" w:cstheme="minorBidi"/>
          <w:kern w:val="44"/>
          <w:sz w:val="44"/>
          <w:szCs w:val="44"/>
        </w:rPr>
        <mc:AlternateContent>
          <mc:Choice Requires="wps">
            <w:drawing>
              <wp:anchor distT="0" distB="0" distL="114300" distR="114300" simplePos="0" relativeHeight="251660288" behindDoc="0" locked="0" layoutInCell="1" allowOverlap="1">
                <wp:simplePos x="0" y="0"/>
                <wp:positionH relativeFrom="column">
                  <wp:posOffset>2324100</wp:posOffset>
                </wp:positionH>
                <wp:positionV relativeFrom="paragraph">
                  <wp:posOffset>530860</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3pt;margin-top:41.8pt;height:0pt;width:75.5pt;z-index:251660288;mso-width-relative:page;mso-height-relative:page;" filled="f" stroked="t" coordsize="21600,21600" o:gfxdata="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bPOXNg6cJ/&#10;fvr26+Pnuy8/7r5/ZYus0BCwpsCNu4mnHYabmOke2mjzn4iwQ1H1eFZVHRITdPhisVwuSG9x76oe&#10;8kLE9Ep5y7LRcEwRdNenjXeOrs7HWREV9q8xUWVKvE/IRY1jQ4afLwg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BuvafXAAAACQEAAA8AAAAAAAAAAQAgAAAAIgAAAGRycy9kb3ducmV2LnhtbFBLAQIUABQA&#10;AAAIAIdO4kC0bYq18QEAAOIDAAAOAAAAAAAAAAEAIAAAACY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rPr>
        <mc:AlternateContent>
          <mc:Choice Requires="wps">
            <w:drawing>
              <wp:anchor distT="0" distB="0" distL="114300" distR="114300" simplePos="0" relativeHeight="251659264" behindDoc="0" locked="0" layoutInCell="1" allowOverlap="1">
                <wp:simplePos x="0" y="0"/>
                <wp:positionH relativeFrom="column">
                  <wp:posOffset>2330450</wp:posOffset>
                </wp:positionH>
                <wp:positionV relativeFrom="paragraph">
                  <wp:posOffset>48260</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5pt;margin-top:3.8pt;height:0pt;width:75.5pt;z-index:251659264;mso-width-relative:page;mso-height-relative:page;" filled="f" stroked="t" coordsize="21600,21600" o:gfxdata="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o5KKT1QAAAAcBAAAPAAAAAAAAAAEAIAAAACIAAABkcnMvZG93bnJldi54bWxQSwECFAAUAAAA&#10;CACHTuJAFyDFufEBAADiAwAADgAAAAAAAAABACAAAAAkAQAAZHJzL2Uyb0RvYy54bWxQSwUGAAAA&#10;AAYABgBZAQAAhwU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rPr>
        <w:t>第三章</w:t>
      </w:r>
      <w:bookmarkEnd w:id="28"/>
      <w:bookmarkEnd w:id="29"/>
    </w:p>
    <w:p>
      <w:pPr>
        <w:pStyle w:val="37"/>
      </w:pPr>
    </w:p>
    <w:p>
      <w:pPr>
        <w:pStyle w:val="5"/>
      </w:pPr>
      <w:bookmarkStart w:id="30" w:name="_Toc7040"/>
      <w:bookmarkStart w:id="31" w:name="_Toc7303"/>
      <w:bookmarkStart w:id="32" w:name="_Toc87616371"/>
      <w:bookmarkStart w:id="33" w:name="_Toc88209934"/>
      <w:r>
        <w:rPr>
          <w:rFonts w:hint="eastAsia"/>
        </w:rPr>
        <w:t>采购方法</w:t>
      </w:r>
      <w:bookmarkEnd w:id="30"/>
      <w:bookmarkEnd w:id="31"/>
      <w:bookmarkEnd w:id="32"/>
      <w:bookmarkEnd w:id="33"/>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2"/>
        <w:rPr>
          <w:rFonts w:ascii="方正小标宋简体" w:eastAsia="方正小标宋简体"/>
          <w:color w:val="auto"/>
          <w:sz w:val="44"/>
          <w:szCs w:val="44"/>
        </w:rPr>
      </w:pPr>
    </w:p>
    <w:p>
      <w:pPr>
        <w:pStyle w:val="22"/>
        <w:ind w:firstLine="0"/>
        <w:rPr>
          <w:rFonts w:ascii="方正小标宋简体" w:eastAsia="方正小标宋简体"/>
          <w:color w:val="auto"/>
          <w:sz w:val="44"/>
          <w:szCs w:val="44"/>
        </w:rPr>
      </w:pPr>
    </w:p>
    <w:p>
      <w:pPr>
        <w:pStyle w:val="22"/>
        <w:ind w:firstLine="0"/>
        <w:rPr>
          <w:rFonts w:ascii="方正小标宋简体" w:eastAsia="方正小标宋简体"/>
          <w:color w:val="auto"/>
          <w:sz w:val="44"/>
          <w:szCs w:val="44"/>
        </w:rPr>
      </w:pPr>
    </w:p>
    <w:p>
      <w:pPr>
        <w:pStyle w:val="5"/>
      </w:pPr>
      <w:bookmarkStart w:id="34" w:name="_Toc3789"/>
      <w:bookmarkStart w:id="35" w:name="_Toc24895"/>
      <w:r>
        <w:rPr>
          <w:rFonts w:hint="eastAsia"/>
        </w:rPr>
        <w:t>询比采购</w:t>
      </w:r>
      <w:bookmarkEnd w:id="34"/>
      <w:bookmarkEnd w:id="35"/>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1.采购准备</w:t>
            </w:r>
          </w:p>
        </w:tc>
        <w:tc>
          <w:tcPr>
            <w:tcW w:w="7938" w:type="dxa"/>
            <w:tcBorders>
              <w:top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 xml:space="preserve"> </w:t>
            </w:r>
            <w:r>
              <w:rPr>
                <w:rFonts w:hint="eastAsia" w:ascii="仿宋_GB2312" w:eastAsia="仿宋_GB2312" w:hAnsiTheme="minorEastAsia"/>
                <w:sz w:val="24"/>
                <w:szCs w:val="24"/>
                <w:u w:val="single"/>
              </w:rPr>
              <w:t xml:space="preserve"> </w:t>
            </w:r>
            <w:r>
              <w:rPr>
                <w:rFonts w:hint="eastAsia" w:ascii="仿宋_GB2312" w:eastAsia="仿宋_GB2312" w:hAnsiTheme="minorEastAsia"/>
                <w:sz w:val="24"/>
                <w:szCs w:val="24"/>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eastAsia="仿宋_GB2312" w:hAnsiTheme="minorEastAsia"/>
                <w:sz w:val="24"/>
                <w:szCs w:val="24"/>
              </w:rPr>
            </w:pPr>
            <w:r>
              <w:rPr>
                <w:rFonts w:hint="eastAsia" w:ascii="仿宋_GB2312" w:eastAsia="仿宋_GB2312" w:hAnsiTheme="minorEastAsia"/>
                <w:sz w:val="24"/>
                <w:szCs w:val="24"/>
              </w:rPr>
              <w:t>1.2 资格审查执行第二章供应商须知1.对供应商的资格要求</w:t>
            </w:r>
          </w:p>
          <w:p>
            <w:pPr>
              <w:adjustRightInd w:val="0"/>
              <w:snapToGrid w:val="0"/>
              <w:ind w:left="480" w:hanging="480" w:hangingChars="200"/>
              <w:rPr>
                <w:rFonts w:ascii="仿宋_GB2312" w:eastAsia="仿宋_GB2312"/>
                <w:sz w:val="24"/>
                <w:szCs w:val="24"/>
              </w:rPr>
            </w:pPr>
            <w:r>
              <w:rPr>
                <w:rFonts w:hint="eastAsia" w:ascii="仿宋_GB2312" w:eastAsia="仿宋_GB2312" w:hAnsiTheme="minorEastAsia"/>
                <w:sz w:val="24"/>
                <w:szCs w:val="24"/>
              </w:rPr>
              <w:t>1.3 响应文件提交截止后，递交响应文件供应商不足3家的或有效响应文件供应商不足两家，应分析原因并重新发出采购公告（邀请书）或采取其他采购方式。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sz w:val="24"/>
                <w:szCs w:val="24"/>
              </w:rPr>
            </w:pPr>
            <w:r>
              <w:rPr>
                <w:rFonts w:hint="eastAsia" w:ascii="仿宋_GB2312" w:eastAsia="仿宋_GB2312" w:hAnsiTheme="minorEastAsia"/>
                <w:sz w:val="24"/>
                <w:szCs w:val="24"/>
              </w:rPr>
              <w:t>2.1 报价应包括国家规定的增值税税金，增值税税金按一般计税方法计算。报价范围包括</w:t>
            </w:r>
            <w:r>
              <w:rPr>
                <w:rFonts w:hint="eastAsia" w:ascii="仿宋_GB2312" w:eastAsia="仿宋_GB2312" w:hAnsiTheme="minorEastAsia"/>
                <w:sz w:val="24"/>
                <w:szCs w:val="24"/>
                <w:u w:val="single"/>
              </w:rPr>
              <w:t>本项目所有采购内容和范围。</w:t>
            </w:r>
            <w:r>
              <w:rPr>
                <w:rFonts w:hint="eastAsia" w:ascii="仿宋_GB2312" w:eastAsia="仿宋_GB2312"/>
                <w:sz w:val="24"/>
                <w:szCs w:val="24"/>
              </w:rPr>
              <w:t xml:space="preserve"> </w:t>
            </w:r>
          </w:p>
          <w:p>
            <w:pPr>
              <w:adjustRightInd w:val="0"/>
              <w:snapToGrid w:val="0"/>
              <w:ind w:left="458" w:hanging="458" w:hangingChars="191"/>
              <w:rPr>
                <w:rFonts w:ascii="仿宋_GB2312" w:eastAsia="仿宋_GB2312"/>
                <w:sz w:val="24"/>
                <w:szCs w:val="24"/>
              </w:rPr>
            </w:pPr>
            <w:r>
              <w:rPr>
                <w:rFonts w:hint="eastAsia" w:ascii="仿宋_GB2312" w:eastAsia="仿宋_GB2312"/>
                <w:sz w:val="24"/>
                <w:szCs w:val="24"/>
              </w:rPr>
              <w:t xml:space="preserve">2.2 询比地址 </w:t>
            </w:r>
          </w:p>
          <w:p>
            <w:pPr>
              <w:adjustRightInd w:val="0"/>
              <w:snapToGrid w:val="0"/>
              <w:ind w:left="456" w:leftChars="217"/>
              <w:rPr>
                <w:rFonts w:ascii="仿宋_GB2312" w:eastAsia="仿宋_GB2312"/>
                <w:sz w:val="24"/>
                <w:szCs w:val="24"/>
                <w:u w:val="single"/>
              </w:rPr>
            </w:pPr>
            <w:r>
              <w:rPr>
                <w:rFonts w:hint="eastAsia" w:ascii="仿宋_GB2312" w:eastAsia="仿宋_GB2312" w:hAnsiTheme="minorEastAsia"/>
                <w:sz w:val="24"/>
                <w:szCs w:val="24"/>
                <w:u w:val="single"/>
              </w:rPr>
              <w:t>广州市天河区临江大道501号广州市净水有限公司</w:t>
            </w:r>
          </w:p>
          <w:p>
            <w:pPr>
              <w:adjustRightInd w:val="0"/>
              <w:snapToGrid w:val="0"/>
              <w:rPr>
                <w:rFonts w:ascii="仿宋_GB2312" w:eastAsia="仿宋_GB2312" w:hAnsiTheme="minorEastAsia"/>
                <w:sz w:val="24"/>
                <w:szCs w:val="24"/>
                <w:u w:val="single"/>
              </w:rPr>
            </w:pPr>
            <w:r>
              <w:rPr>
                <w:rFonts w:hint="eastAsia" w:ascii="仿宋_GB2312" w:eastAsia="仿宋_GB2312" w:hAnsiTheme="minorEastAsia"/>
                <w:sz w:val="24"/>
                <w:szCs w:val="24"/>
              </w:rPr>
              <w:t>2.3 询比开始时间（同响应文件截止时间）</w:t>
            </w:r>
          </w:p>
          <w:p>
            <w:pPr>
              <w:adjustRightInd w:val="0"/>
              <w:snapToGrid w:val="0"/>
              <w:ind w:left="480" w:hanging="480" w:hangingChars="200"/>
              <w:rPr>
                <w:rFonts w:ascii="仿宋_GB2312" w:eastAsia="仿宋_GB2312"/>
                <w:sz w:val="24"/>
                <w:szCs w:val="24"/>
              </w:rPr>
            </w:pPr>
            <w:r>
              <w:rPr>
                <w:rFonts w:hint="eastAsia" w:ascii="仿宋_GB2312" w:eastAsia="仿宋_GB2312"/>
                <w:sz w:val="24"/>
                <w:szCs w:val="24"/>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sz w:val="24"/>
                <w:szCs w:val="24"/>
              </w:rPr>
            </w:pPr>
            <w:r>
              <w:rPr>
                <w:rFonts w:hint="eastAsia" w:ascii="仿宋_GB2312" w:eastAsia="仿宋_GB2312" w:hAnsiTheme="minorEastAsia"/>
                <w:sz w:val="24"/>
                <w:szCs w:val="24"/>
              </w:rPr>
              <w:sym w:font="Wingdings 2" w:char="0052"/>
            </w:r>
            <w:r>
              <w:rPr>
                <w:rFonts w:hint="eastAsia" w:ascii="仿宋_GB2312" w:eastAsia="仿宋_GB2312" w:hAnsiTheme="minorEastAsia"/>
                <w:sz w:val="24"/>
                <w:szCs w:val="24"/>
              </w:rPr>
              <w:t>采购人确定满足采购文件资格性、响应性要求，并且经评审的报价最低的为成交供应商</w:t>
            </w:r>
          </w:p>
          <w:p>
            <w:pPr>
              <w:adjustRightInd w:val="0"/>
              <w:snapToGrid w:val="0"/>
              <w:ind w:left="360" w:hanging="360" w:hangingChars="150"/>
              <w:rPr>
                <w:rFonts w:ascii="仿宋_GB2312" w:eastAsia="仿宋_GB2312" w:hAnsiTheme="minorEastAsia"/>
                <w:sz w:val="24"/>
                <w:szCs w:val="24"/>
              </w:rPr>
            </w:pPr>
            <w:r>
              <w:rPr>
                <w:rFonts w:hint="eastAsia" w:ascii="仿宋_GB2312" w:eastAsia="仿宋_GB2312" w:hAnsiTheme="minorEastAsia"/>
                <w:sz w:val="24"/>
                <w:szCs w:val="24"/>
              </w:rPr>
              <w:sym w:font="Wingdings 2" w:char="00A3"/>
            </w:r>
            <w:r>
              <w:rPr>
                <w:rFonts w:hint="eastAsia" w:ascii="仿宋_GB2312" w:eastAsia="仿宋_GB2312" w:hAnsiTheme="minorEastAsia"/>
                <w:sz w:val="24"/>
                <w:szCs w:val="24"/>
              </w:rPr>
              <w:t xml:space="preserve">评审小组按照采购文件确定的标准排序，采购人确定排名第一的供应商为成交供应商。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在评审小组提交评审报告3日内，在</w:t>
            </w:r>
            <w:r>
              <w:rPr>
                <w:rFonts w:hint="eastAsia" w:ascii="仿宋_GB2312" w:eastAsia="仿宋_GB2312" w:hAnsiTheme="minorEastAsia"/>
                <w:sz w:val="24"/>
                <w:szCs w:val="24"/>
                <w:u w:val="single"/>
              </w:rPr>
              <w:t>广州市净水有限公司门户网站</w:t>
            </w:r>
            <w:r>
              <w:rPr>
                <w:rFonts w:hint="eastAsia" w:ascii="仿宋_GB2312" w:eastAsia="仿宋_GB2312" w:hAnsiTheme="minorEastAsia"/>
                <w:sz w:val="24"/>
                <w:szCs w:val="24"/>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5.成交结果公告</w:t>
            </w:r>
          </w:p>
        </w:tc>
        <w:tc>
          <w:tcPr>
            <w:tcW w:w="7938" w:type="dxa"/>
            <w:tcBorders>
              <w:top w:val="single" w:color="auto" w:sz="4" w:space="0"/>
              <w:bottom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sz w:val="24"/>
                <w:szCs w:val="24"/>
              </w:rPr>
              <w:t>成交候选人公示</w:t>
            </w:r>
            <w:r>
              <w:rPr>
                <w:rFonts w:hint="eastAsia" w:ascii="仿宋_GB2312" w:eastAsia="仿宋_GB2312" w:hAnsiTheme="minorEastAsia"/>
                <w:sz w:val="24"/>
                <w:szCs w:val="24"/>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rPr>
            </w:pPr>
            <w:r>
              <w:rPr>
                <w:rFonts w:hint="eastAsia" w:ascii="仿宋_GB2312" w:eastAsia="仿宋_GB2312" w:hAnsiTheme="minorEastAsia"/>
                <w:sz w:val="24"/>
                <w:szCs w:val="24"/>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rPr>
            </w:pPr>
            <w:r>
              <w:rPr>
                <w:rFonts w:hint="eastAsia" w:ascii="仿宋_GB2312" w:eastAsia="仿宋_GB2312" w:hAnsiTheme="minorEastAsia"/>
                <w:sz w:val="24"/>
                <w:szCs w:val="24"/>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2"/>
      </w:pPr>
    </w:p>
    <w:p>
      <w:pPr>
        <w:pStyle w:val="3"/>
      </w:pPr>
    </w:p>
    <w:p>
      <w:pPr>
        <w:pStyle w:val="3"/>
      </w:pPr>
    </w:p>
    <w:p>
      <w:pPr>
        <w:pStyle w:val="4"/>
        <w:ind w:firstLine="3960" w:firstLineChars="900"/>
        <w:jc w:val="both"/>
      </w:pPr>
      <w:bookmarkStart w:id="36" w:name="_Toc10930"/>
      <w:bookmarkStart w:id="37" w:name="_Toc20594"/>
      <w:bookmarkStart w:id="38" w:name="_Toc23581"/>
      <w:bookmarkStart w:id="39" w:name="_Toc14552"/>
      <w:bookmarkStart w:id="40" w:name="_Toc19759"/>
      <w:bookmarkStart w:id="41" w:name="_Toc7437"/>
      <w:bookmarkStart w:id="42" w:name="_Toc19050"/>
      <w:bookmarkStart w:id="43" w:name="_Toc3156"/>
      <w:bookmarkStart w:id="44" w:name="_Toc7118"/>
      <w:bookmarkStart w:id="45" w:name="_Toc14870"/>
      <w:bookmarkStart w:id="46" w:name="_Toc4952"/>
      <w:r>
        <mc:AlternateContent>
          <mc:Choice Requires="wps">
            <w:drawing>
              <wp:anchor distT="0" distB="0" distL="114300" distR="114300" simplePos="0" relativeHeight="251662336" behindDoc="0" locked="0" layoutInCell="1" allowOverlap="1">
                <wp:simplePos x="0" y="0"/>
                <wp:positionH relativeFrom="column">
                  <wp:posOffset>2485390</wp:posOffset>
                </wp:positionH>
                <wp:positionV relativeFrom="paragraph">
                  <wp:posOffset>619125</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95.7pt;margin-top:48.75pt;height:0pt;width:75.5pt;z-index:251662336;mso-width-relative:page;mso-height-relative:page;" filled="f" stroked="t" coordsize="21600,21600" o:gfxdata="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Iqa6Y1wAAAAk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2482215</wp:posOffset>
                </wp:positionH>
                <wp:positionV relativeFrom="paragraph">
                  <wp:posOffset>242570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95.45pt;margin-top:19.1pt;height:0pt;width:75.5pt;z-index:251661312;mso-width-relative:page;mso-height-relative:page;" filled="f" stroked="t" coordsize="21600,21600" o:gfxdata="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sL6PI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rPr>
        <w:t>第四章</w:t>
      </w:r>
      <w:bookmarkEnd w:id="36"/>
      <w:bookmarkEnd w:id="37"/>
      <w:bookmarkEnd w:id="38"/>
      <w:bookmarkEnd w:id="39"/>
      <w:bookmarkEnd w:id="40"/>
      <w:bookmarkEnd w:id="41"/>
      <w:bookmarkEnd w:id="42"/>
      <w:bookmarkEnd w:id="43"/>
      <w:bookmarkEnd w:id="44"/>
      <w:bookmarkEnd w:id="45"/>
      <w:bookmarkEnd w:id="46"/>
    </w:p>
    <w:p>
      <w:pPr>
        <w:pStyle w:val="37"/>
      </w:pPr>
    </w:p>
    <w:p>
      <w:pPr>
        <w:pStyle w:val="4"/>
      </w:pPr>
      <w:bookmarkStart w:id="47" w:name="_Toc88209941"/>
      <w:bookmarkStart w:id="48" w:name="_Toc32607"/>
      <w:bookmarkStart w:id="49" w:name="_Toc6308"/>
      <w:bookmarkStart w:id="50" w:name="_Toc87616378"/>
      <w:bookmarkStart w:id="51" w:name="_Toc13898"/>
      <w:bookmarkStart w:id="52" w:name="_Toc21840"/>
      <w:bookmarkStart w:id="53" w:name="_Toc30530"/>
      <w:bookmarkStart w:id="54" w:name="_Toc29345"/>
      <w:bookmarkStart w:id="55" w:name="_Toc22212"/>
      <w:bookmarkStart w:id="56" w:name="_Toc29484"/>
      <w:bookmarkStart w:id="57" w:name="_Toc12177"/>
      <w:bookmarkStart w:id="58" w:name="_Toc21079"/>
      <w:bookmarkStart w:id="59" w:name="_Toc7831"/>
      <w:r>
        <w:rPr>
          <w:rFonts w:hint="eastAsia"/>
          <w:lang w:val="en-US" w:eastAsia="zh-CN"/>
        </w:rPr>
        <w:t xml:space="preserve">  </w:t>
      </w:r>
      <w:r>
        <w:rPr>
          <w:rFonts w:hint="eastAsia"/>
        </w:rPr>
        <w:t>评审办法</w:t>
      </w:r>
      <w:bookmarkEnd w:id="47"/>
      <w:bookmarkEnd w:id="48"/>
      <w:bookmarkEnd w:id="49"/>
      <w:bookmarkEnd w:id="50"/>
      <w:bookmarkEnd w:id="51"/>
      <w:bookmarkEnd w:id="52"/>
      <w:bookmarkEnd w:id="53"/>
      <w:bookmarkEnd w:id="54"/>
      <w:bookmarkEnd w:id="55"/>
      <w:bookmarkEnd w:id="56"/>
      <w:bookmarkEnd w:id="57"/>
      <w:bookmarkEnd w:id="58"/>
      <w:bookmarkEnd w:id="59"/>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2"/>
        <w:ind w:firstLine="0"/>
        <w:rPr>
          <w:rFonts w:ascii="方正小标宋简体" w:eastAsia="方正小标宋简体"/>
          <w:color w:val="auto"/>
          <w:sz w:val="44"/>
          <w:szCs w:val="44"/>
        </w:rPr>
      </w:pPr>
    </w:p>
    <w:p>
      <w:pPr>
        <w:pStyle w:val="5"/>
      </w:pPr>
      <w:bookmarkStart w:id="60" w:name="_Toc23033"/>
      <w:bookmarkStart w:id="61" w:name="_Toc26826"/>
      <w:r>
        <w:rPr>
          <w:rFonts w:hint="eastAsia"/>
        </w:rPr>
        <w:t>经评审的最低价法</w:t>
      </w:r>
      <w:bookmarkEnd w:id="60"/>
      <w:bookmarkEnd w:id="61"/>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1.评审方法</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（1）运输费用及保险费。（如有）</w:t>
      </w:r>
    </w:p>
    <w:p>
      <w:pPr>
        <w:adjustRightInd w:val="0"/>
        <w:snapToGrid w:val="0"/>
        <w:spacing w:line="600" w:lineRule="exact"/>
        <w:jc w:val="left"/>
        <w:rPr>
          <w:rFonts w:ascii="仿宋_GB2312" w:eastAsia="仿宋_GB2312" w:hAnsiTheme="minorEastAsia"/>
          <w:sz w:val="28"/>
          <w:szCs w:val="28"/>
        </w:rPr>
      </w:pPr>
      <w:r>
        <w:rPr>
          <w:rFonts w:hint="eastAsia" w:ascii="仿宋_GB2312" w:eastAsia="仿宋_GB2312" w:hAnsiTheme="minorEastAsia"/>
          <w:sz w:val="28"/>
          <w:szCs w:val="28"/>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（3）支付条件。</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（5）价格调整因素。</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2.评审程序</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2.1 初步评审</w:t>
      </w:r>
    </w:p>
    <w:p>
      <w:pPr>
        <w:adjustRightInd w:val="0"/>
        <w:snapToGrid w:val="0"/>
        <w:spacing w:line="600" w:lineRule="exact"/>
        <w:jc w:val="left"/>
        <w:rPr>
          <w:rFonts w:ascii="仿宋_GB2312" w:eastAsia="仿宋_GB2312" w:hAnsiTheme="minorEastAsia"/>
          <w:sz w:val="28"/>
          <w:szCs w:val="28"/>
        </w:rPr>
      </w:pPr>
      <w:r>
        <w:rPr>
          <w:rFonts w:ascii="仿宋_GB2312" w:eastAsia="仿宋_GB2312"/>
          <w:sz w:val="28"/>
          <w:szCs w:val="28"/>
        </w:rPr>
        <w:t>表</w:t>
      </w:r>
      <w:r>
        <w:rPr>
          <w:rFonts w:hint="eastAsia" w:ascii="仿宋_GB2312" w:eastAsia="仿宋_GB2312"/>
          <w:sz w:val="28"/>
          <w:szCs w:val="28"/>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形式评审</w:t>
            </w: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有响应函</w:t>
            </w:r>
            <w:r>
              <w:rPr>
                <w:rFonts w:hint="eastAsia" w:ascii="仿宋_GB2312" w:eastAsia="仿宋_GB2312"/>
                <w:sz w:val="24"/>
                <w:szCs w:val="24"/>
              </w:rPr>
              <w:t>，</w:t>
            </w:r>
            <w:r>
              <w:rPr>
                <w:rFonts w:ascii="仿宋_GB2312" w:eastAsia="仿宋_GB2312"/>
                <w:sz w:val="24"/>
                <w:szCs w:val="24"/>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r>
              <w:rPr>
                <w:rFonts w:ascii="仿宋_GB2312" w:eastAsia="仿宋_GB2312"/>
                <w:sz w:val="24"/>
                <w:szCs w:val="24"/>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r>
              <w:rPr>
                <w:rFonts w:ascii="仿宋_GB2312" w:eastAsia="仿宋_GB2312"/>
                <w:sz w:val="24"/>
                <w:szCs w:val="24"/>
              </w:rPr>
              <w:t>符合采购文件</w:t>
            </w:r>
            <w:r>
              <w:rPr>
                <w:rFonts w:hint="eastAsia" w:ascii="仿宋_GB2312" w:eastAsia="仿宋_GB2312"/>
                <w:sz w:val="24"/>
                <w:szCs w:val="24"/>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报价唯一</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只能有一个有效报价</w:t>
            </w:r>
            <w:r>
              <w:rPr>
                <w:rFonts w:hint="eastAsia" w:ascii="仿宋_GB2312" w:eastAsia="仿宋_GB2312"/>
                <w:sz w:val="24"/>
                <w:szCs w:val="24"/>
              </w:rPr>
              <w:t>，</w:t>
            </w:r>
            <w:r>
              <w:rPr>
                <w:rFonts w:ascii="仿宋_GB2312" w:eastAsia="仿宋_GB2312"/>
                <w:sz w:val="24"/>
                <w:szCs w:val="24"/>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sz w:val="24"/>
                <w:szCs w:val="24"/>
              </w:rPr>
            </w:pPr>
            <w:r>
              <w:rPr>
                <w:rFonts w:ascii="仿宋_GB2312" w:eastAsia="仿宋_GB2312"/>
                <w:sz w:val="24"/>
                <w:szCs w:val="24"/>
              </w:rPr>
              <w:t>资格评审</w:t>
            </w: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营业执照</w:t>
            </w:r>
          </w:p>
        </w:tc>
        <w:tc>
          <w:tcPr>
            <w:tcW w:w="5528" w:type="dxa"/>
            <w:vAlign w:val="center"/>
          </w:tcPr>
          <w:p>
            <w:pPr>
              <w:adjustRightInd w:val="0"/>
              <w:snapToGrid w:val="0"/>
              <w:rPr>
                <w:rFonts w:ascii="仿宋_GB2312" w:eastAsia="仿宋_GB2312"/>
                <w:sz w:val="24"/>
                <w:szCs w:val="24"/>
              </w:rPr>
            </w:pPr>
            <w:r>
              <w:rPr>
                <w:rFonts w:hint="eastAsia" w:ascii="仿宋_GB2312" w:eastAsia="仿宋_GB2312"/>
                <w:sz w:val="24"/>
                <w:szCs w:val="24"/>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供应商资格</w:t>
            </w:r>
          </w:p>
        </w:tc>
        <w:tc>
          <w:tcPr>
            <w:tcW w:w="5528" w:type="dxa"/>
            <w:tcBorders>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满足法律法规及采购文件</w:t>
            </w:r>
            <w:r>
              <w:rPr>
                <w:rFonts w:hint="eastAsia" w:ascii="仿宋_GB2312" w:eastAsia="仿宋_GB2312"/>
                <w:sz w:val="24"/>
                <w:szCs w:val="24"/>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没有超过最高限价</w:t>
            </w:r>
            <w:r>
              <w:rPr>
                <w:rFonts w:hint="eastAsia" w:ascii="仿宋_GB2312" w:eastAsia="仿宋_GB2312"/>
                <w:sz w:val="24"/>
                <w:szCs w:val="24"/>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其他</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hint="eastAsia" w:ascii="仿宋_GB2312" w:eastAsia="仿宋_GB2312"/>
                <w:sz w:val="24"/>
                <w:szCs w:val="24"/>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无法律法规及采购文件规定的其他无效响应内容</w:t>
            </w:r>
          </w:p>
        </w:tc>
      </w:tr>
    </w:tbl>
    <w:p>
      <w:pPr>
        <w:spacing w:line="400" w:lineRule="exact"/>
        <w:jc w:val="left"/>
      </w:pPr>
      <w:r>
        <w:rPr>
          <w:rFonts w:hint="eastAsia" w:ascii="仿宋_GB2312" w:eastAsia="仿宋_GB2312" w:hAnsiTheme="minorEastAsia"/>
          <w:szCs w:val="21"/>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2.2澄清补正</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pStyle w:val="4"/>
        <w:jc w:val="both"/>
        <w:rPr>
          <w:rFonts w:hint="eastAsia"/>
        </w:rPr>
      </w:pPr>
      <w:bookmarkStart w:id="62" w:name="_Toc88209947"/>
    </w:p>
    <w:p>
      <w:pPr>
        <w:pStyle w:val="4"/>
        <w:rPr>
          <w:rFonts w:hint="eastAsia"/>
        </w:rPr>
      </w:pPr>
    </w:p>
    <w:p>
      <w:pPr>
        <w:pStyle w:val="4"/>
      </w:pPr>
      <w:r>
        <mc:AlternateContent>
          <mc:Choice Requires="wps">
            <w:drawing>
              <wp:anchor distT="0" distB="0" distL="114300" distR="114300" simplePos="0" relativeHeight="251674624" behindDoc="0" locked="0" layoutInCell="1" allowOverlap="1">
                <wp:simplePos x="0" y="0"/>
                <wp:positionH relativeFrom="column">
                  <wp:posOffset>2357755</wp:posOffset>
                </wp:positionH>
                <wp:positionV relativeFrom="paragraph">
                  <wp:posOffset>549275</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5.65pt;margin-top:43.25pt;height:0pt;width:75.5pt;z-index:251674624;mso-width-relative:page;mso-height-relative:page;" filled="f" stroked="t" coordsize="21600,21600" o:gfxdata="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7UttadcAAAAJ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rPr>
        <w:t>第五章</w:t>
      </w:r>
    </w:p>
    <w:p>
      <w:pPr>
        <w:pStyle w:val="5"/>
      </w:pPr>
    </w:p>
    <w:p>
      <w:pPr>
        <w:pStyle w:val="5"/>
        <w:rPr>
          <w:szCs w:val="44"/>
        </w:rPr>
      </w:pPr>
      <w:r>
        <w:rPr>
          <w:rFonts w:hint="eastAsia"/>
          <w:szCs w:val="44"/>
        </w:rPr>
        <w:t>采购需求</w:t>
      </w:r>
    </w:p>
    <w:p>
      <w:pPr>
        <w:pStyle w:val="5"/>
        <w:rPr>
          <w:szCs w:val="44"/>
        </w:rPr>
      </w:pPr>
    </w:p>
    <w:p>
      <w:pPr>
        <w:rPr>
          <w:szCs w:val="44"/>
        </w:rPr>
      </w:pPr>
    </w:p>
    <w:p>
      <w:pPr>
        <w:pStyle w:val="2"/>
        <w:rPr>
          <w:szCs w:val="44"/>
        </w:rPr>
      </w:pPr>
    </w:p>
    <w:p>
      <w:pPr>
        <w:pStyle w:val="3"/>
        <w:rPr>
          <w:szCs w:val="44"/>
        </w:rPr>
      </w:pPr>
    </w:p>
    <w:p>
      <w:pPr>
        <w:pStyle w:val="3"/>
        <w:rPr>
          <w:szCs w:val="44"/>
        </w:rPr>
      </w:pPr>
    </w:p>
    <w:p>
      <w:pPr>
        <w:pStyle w:val="3"/>
        <w:rPr>
          <w:szCs w:val="44"/>
        </w:rPr>
      </w:pPr>
    </w:p>
    <w:p>
      <w:pPr>
        <w:pStyle w:val="3"/>
        <w:rPr>
          <w:szCs w:val="44"/>
        </w:rPr>
      </w:pPr>
    </w:p>
    <w:p>
      <w:pPr>
        <w:pStyle w:val="3"/>
        <w:rPr>
          <w:szCs w:val="44"/>
        </w:rPr>
      </w:pPr>
    </w:p>
    <w:p>
      <w:pPr>
        <w:pStyle w:val="3"/>
        <w:rPr>
          <w:szCs w:val="44"/>
        </w:rPr>
      </w:pPr>
    </w:p>
    <w:p>
      <w:pPr>
        <w:pStyle w:val="3"/>
        <w:rPr>
          <w:szCs w:val="44"/>
        </w:rPr>
      </w:pPr>
    </w:p>
    <w:p>
      <w:pPr>
        <w:pStyle w:val="5"/>
        <w:rPr>
          <w:szCs w:val="44"/>
        </w:rPr>
      </w:pPr>
      <w:r>
        <w:rPr>
          <w:rFonts w:hint="eastAsia"/>
          <w:szCs w:val="44"/>
        </w:rPr>
        <w:t>采购需求编制说明</w:t>
      </w:r>
    </w:p>
    <w:p>
      <w:pPr>
        <w:pStyle w:val="12"/>
        <w:numPr>
          <w:ilvl w:val="0"/>
          <w:numId w:val="4"/>
        </w:numPr>
        <w:adjustRightInd w:val="0"/>
        <w:snapToGrid w:val="0"/>
        <w:spacing w:line="360" w:lineRule="auto"/>
        <w:ind w:firstLine="562" w:firstLineChars="200"/>
        <w:rPr>
          <w:rFonts w:ascii="仿宋" w:hAnsi="仿宋" w:eastAsia="仿宋" w:cs="仿宋_GB2312"/>
          <w:b/>
          <w:bCs/>
          <w:color w:val="000000"/>
          <w:kern w:val="0"/>
          <w:sz w:val="28"/>
          <w:szCs w:val="28"/>
        </w:rPr>
      </w:pPr>
      <w:r>
        <w:rPr>
          <w:rFonts w:hint="eastAsia" w:ascii="仿宋" w:hAnsi="仿宋" w:eastAsia="仿宋" w:cs="仿宋_GB2312"/>
          <w:b/>
          <w:bCs/>
          <w:color w:val="000000"/>
          <w:kern w:val="0"/>
          <w:sz w:val="28"/>
          <w:szCs w:val="28"/>
        </w:rPr>
        <w:t>项目情况介绍</w:t>
      </w:r>
    </w:p>
    <w:p>
      <w:pPr>
        <w:pStyle w:val="12"/>
        <w:adjustRightInd w:val="0"/>
        <w:snapToGrid w:val="0"/>
        <w:spacing w:line="360" w:lineRule="auto"/>
        <w:ind w:firstLine="640" w:firstLineChars="200"/>
        <w:jc w:val="left"/>
        <w:rPr>
          <w:rFonts w:ascii="仿宋" w:hAnsi="仿宋" w:eastAsia="仿宋" w:cs="仿宋_GB2312"/>
          <w:b/>
          <w:bCs/>
          <w:color w:val="000000"/>
          <w:kern w:val="0"/>
          <w:sz w:val="28"/>
          <w:szCs w:val="28"/>
        </w:rPr>
      </w:pPr>
      <w:r>
        <w:rPr>
          <w:rFonts w:hint="eastAsia" w:ascii="仿宋_GB2312" w:hAnsi="仿宋" w:eastAsia="仿宋_GB2312" w:cs="仿宋"/>
          <w:sz w:val="32"/>
          <w:szCs w:val="32"/>
        </w:rPr>
        <w:t>该项目为江高分公司2</w:t>
      </w:r>
      <w:r>
        <w:rPr>
          <w:rFonts w:ascii="仿宋_GB2312" w:hAnsi="仿宋" w:eastAsia="仿宋_GB2312" w:cs="仿宋"/>
          <w:sz w:val="32"/>
          <w:szCs w:val="32"/>
        </w:rPr>
        <w:t>022</w:t>
      </w:r>
      <w:r>
        <w:rPr>
          <w:rFonts w:hint="eastAsia" w:ascii="仿宋_GB2312" w:hAnsi="仿宋" w:eastAsia="仿宋_GB2312" w:cs="仿宋"/>
          <w:sz w:val="32"/>
          <w:szCs w:val="32"/>
        </w:rPr>
        <w:t>年消防切非联动应急处置演练，需通过图片和视频及直播的方式向公司各单位展现演练过程</w:t>
      </w:r>
      <w:r>
        <w:rPr>
          <w:rFonts w:hint="eastAsia" w:ascii="仿宋_GB2312" w:hAnsi="仿宋_GB2312" w:eastAsia="仿宋_GB2312" w:cs="仿宋_GB2312"/>
          <w:sz w:val="28"/>
          <w:szCs w:val="28"/>
        </w:rPr>
        <w:t>。</w:t>
      </w:r>
    </w:p>
    <w:p>
      <w:pPr>
        <w:pStyle w:val="12"/>
        <w:numPr>
          <w:ilvl w:val="0"/>
          <w:numId w:val="4"/>
        </w:numPr>
        <w:adjustRightInd w:val="0"/>
        <w:snapToGrid w:val="0"/>
        <w:spacing w:line="360" w:lineRule="auto"/>
        <w:ind w:firstLine="562" w:firstLineChars="200"/>
        <w:rPr>
          <w:rFonts w:ascii="仿宋" w:hAnsi="仿宋" w:eastAsia="仿宋" w:cs="仿宋_GB2312"/>
          <w:b/>
          <w:bCs/>
          <w:color w:val="000000"/>
          <w:kern w:val="0"/>
          <w:sz w:val="28"/>
          <w:szCs w:val="28"/>
        </w:rPr>
      </w:pPr>
      <w:r>
        <w:rPr>
          <w:rFonts w:hint="eastAsia" w:ascii="仿宋" w:hAnsi="仿宋" w:eastAsia="仿宋" w:cs="仿宋_GB2312"/>
          <w:b/>
          <w:bCs/>
          <w:color w:val="000000"/>
          <w:kern w:val="0"/>
          <w:sz w:val="28"/>
          <w:szCs w:val="28"/>
        </w:rPr>
        <w:t>项目要求</w:t>
      </w:r>
    </w:p>
    <w:p>
      <w:pPr>
        <w:pStyle w:val="13"/>
      </w:pPr>
      <w:r>
        <w:rPr>
          <w:rFonts w:hint="eastAsia"/>
        </w:rPr>
        <w:t>包括但不限于以下服务内容：</w:t>
      </w:r>
    </w:p>
    <w:tbl>
      <w:tblPr>
        <w:tblStyle w:val="23"/>
        <w:tblW w:w="10140" w:type="dxa"/>
        <w:jc w:val="center"/>
        <w:tblLayout w:type="autofit"/>
        <w:tblCellMar>
          <w:top w:w="0" w:type="dxa"/>
          <w:left w:w="108" w:type="dxa"/>
          <w:bottom w:w="0" w:type="dxa"/>
          <w:right w:w="108" w:type="dxa"/>
        </w:tblCellMar>
      </w:tblPr>
      <w:tblGrid>
        <w:gridCol w:w="562"/>
        <w:gridCol w:w="1787"/>
        <w:gridCol w:w="4025"/>
        <w:gridCol w:w="851"/>
        <w:gridCol w:w="992"/>
        <w:gridCol w:w="843"/>
        <w:gridCol w:w="1080"/>
      </w:tblGrid>
      <w:tr>
        <w:tblPrEx>
          <w:tblCellMar>
            <w:top w:w="0" w:type="dxa"/>
            <w:left w:w="108" w:type="dxa"/>
            <w:bottom w:w="0" w:type="dxa"/>
            <w:right w:w="108" w:type="dxa"/>
          </w:tblCellMar>
        </w:tblPrEx>
        <w:trPr>
          <w:trHeight w:val="285" w:hRule="atLeast"/>
          <w:jc w:val="center"/>
        </w:trPr>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序号</w:t>
            </w:r>
          </w:p>
        </w:tc>
        <w:tc>
          <w:tcPr>
            <w:tcW w:w="178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项目</w:t>
            </w:r>
          </w:p>
        </w:tc>
        <w:tc>
          <w:tcPr>
            <w:tcW w:w="402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内容</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数量</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单位</w:t>
            </w:r>
          </w:p>
        </w:tc>
        <w:tc>
          <w:tcPr>
            <w:tcW w:w="84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周期</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备注</w:t>
            </w:r>
          </w:p>
        </w:tc>
      </w:tr>
      <w:tr>
        <w:tblPrEx>
          <w:tblCellMar>
            <w:top w:w="0" w:type="dxa"/>
            <w:left w:w="108" w:type="dxa"/>
            <w:bottom w:w="0" w:type="dxa"/>
            <w:right w:w="108" w:type="dxa"/>
          </w:tblCellMar>
        </w:tblPrEx>
        <w:trPr>
          <w:trHeight w:val="285" w:hRule="atLeast"/>
          <w:jc w:val="center"/>
        </w:trPr>
        <w:tc>
          <w:tcPr>
            <w:tcW w:w="56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w:t>
            </w:r>
          </w:p>
        </w:tc>
        <w:tc>
          <w:tcPr>
            <w:tcW w:w="178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雨棚</w:t>
            </w:r>
          </w:p>
        </w:tc>
        <w:tc>
          <w:tcPr>
            <w:tcW w:w="4025"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19*20m大型雨棚框架</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380</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平方米</w:t>
            </w:r>
          </w:p>
        </w:tc>
        <w:tc>
          <w:tcPr>
            <w:tcW w:w="843"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1.5</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285" w:hRule="atLeast"/>
          <w:jc w:val="center"/>
        </w:trPr>
        <w:tc>
          <w:tcPr>
            <w:tcW w:w="56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2</w:t>
            </w:r>
          </w:p>
        </w:tc>
        <w:tc>
          <w:tcPr>
            <w:tcW w:w="1787"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rPr>
            </w:pPr>
          </w:p>
        </w:tc>
        <w:tc>
          <w:tcPr>
            <w:tcW w:w="4025"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19*20*5m定制户外雨棚布</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380</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平方米</w:t>
            </w:r>
          </w:p>
        </w:tc>
        <w:tc>
          <w:tcPr>
            <w:tcW w:w="843"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285" w:hRule="atLeast"/>
          <w:jc w:val="center"/>
        </w:trPr>
        <w:tc>
          <w:tcPr>
            <w:tcW w:w="56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3</w:t>
            </w:r>
          </w:p>
        </w:tc>
        <w:tc>
          <w:tcPr>
            <w:tcW w:w="178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LED屏</w:t>
            </w:r>
          </w:p>
        </w:tc>
        <w:tc>
          <w:tcPr>
            <w:tcW w:w="4025"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8*4m p3高清LED屏（主屏）</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32</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平方米</w:t>
            </w:r>
          </w:p>
        </w:tc>
        <w:tc>
          <w:tcPr>
            <w:tcW w:w="843"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1.5</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285" w:hRule="atLeast"/>
          <w:jc w:val="center"/>
        </w:trPr>
        <w:tc>
          <w:tcPr>
            <w:tcW w:w="56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4</w:t>
            </w:r>
          </w:p>
        </w:tc>
        <w:tc>
          <w:tcPr>
            <w:tcW w:w="1787"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rPr>
            </w:pPr>
          </w:p>
        </w:tc>
        <w:tc>
          <w:tcPr>
            <w:tcW w:w="4025"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4*4m p3高清LED屏（副屏）2个</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32</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平方米</w:t>
            </w:r>
          </w:p>
        </w:tc>
        <w:tc>
          <w:tcPr>
            <w:tcW w:w="843"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1.5</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285" w:hRule="atLeast"/>
          <w:jc w:val="center"/>
        </w:trPr>
        <w:tc>
          <w:tcPr>
            <w:tcW w:w="56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5</w:t>
            </w:r>
          </w:p>
        </w:tc>
        <w:tc>
          <w:tcPr>
            <w:tcW w:w="1787"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rPr>
            </w:pPr>
          </w:p>
        </w:tc>
        <w:tc>
          <w:tcPr>
            <w:tcW w:w="4025"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4*3m p3高清LED屏（演练场地）</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12</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平方米</w:t>
            </w:r>
          </w:p>
        </w:tc>
        <w:tc>
          <w:tcPr>
            <w:tcW w:w="843"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1.5</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285" w:hRule="atLeast"/>
          <w:jc w:val="center"/>
        </w:trPr>
        <w:tc>
          <w:tcPr>
            <w:tcW w:w="56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6</w:t>
            </w:r>
          </w:p>
        </w:tc>
        <w:tc>
          <w:tcPr>
            <w:tcW w:w="1787"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地毯</w:t>
            </w:r>
          </w:p>
        </w:tc>
        <w:tc>
          <w:tcPr>
            <w:tcW w:w="4025"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20*4m主席台地毯</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80</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平方米</w:t>
            </w:r>
          </w:p>
        </w:tc>
        <w:tc>
          <w:tcPr>
            <w:tcW w:w="843"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285" w:hRule="atLeast"/>
          <w:jc w:val="center"/>
        </w:trPr>
        <w:tc>
          <w:tcPr>
            <w:tcW w:w="56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7</w:t>
            </w:r>
          </w:p>
        </w:tc>
        <w:tc>
          <w:tcPr>
            <w:tcW w:w="178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背景</w:t>
            </w:r>
          </w:p>
        </w:tc>
        <w:tc>
          <w:tcPr>
            <w:tcW w:w="4025"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15*3主席台背景</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45</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平方米</w:t>
            </w:r>
          </w:p>
        </w:tc>
        <w:tc>
          <w:tcPr>
            <w:tcW w:w="843"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285" w:hRule="atLeast"/>
          <w:jc w:val="center"/>
        </w:trPr>
        <w:tc>
          <w:tcPr>
            <w:tcW w:w="56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8</w:t>
            </w:r>
          </w:p>
        </w:tc>
        <w:tc>
          <w:tcPr>
            <w:tcW w:w="1787"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rPr>
            </w:pPr>
          </w:p>
        </w:tc>
        <w:tc>
          <w:tcPr>
            <w:tcW w:w="4025"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2*1m路边 停车指示牌</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4</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组</w:t>
            </w:r>
          </w:p>
        </w:tc>
        <w:tc>
          <w:tcPr>
            <w:tcW w:w="843"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285" w:hRule="atLeast"/>
          <w:jc w:val="center"/>
        </w:trPr>
        <w:tc>
          <w:tcPr>
            <w:tcW w:w="56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9</w:t>
            </w:r>
          </w:p>
        </w:tc>
        <w:tc>
          <w:tcPr>
            <w:tcW w:w="1787"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贵宾椅</w:t>
            </w:r>
          </w:p>
        </w:tc>
        <w:tc>
          <w:tcPr>
            <w:tcW w:w="4025"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贵宾椅（含座椅套）</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100</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张</w:t>
            </w:r>
          </w:p>
        </w:tc>
        <w:tc>
          <w:tcPr>
            <w:tcW w:w="843"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285" w:hRule="atLeast"/>
          <w:jc w:val="center"/>
        </w:trPr>
        <w:tc>
          <w:tcPr>
            <w:tcW w:w="56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10</w:t>
            </w:r>
          </w:p>
        </w:tc>
        <w:tc>
          <w:tcPr>
            <w:tcW w:w="1787"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贵宾桌</w:t>
            </w:r>
          </w:p>
        </w:tc>
        <w:tc>
          <w:tcPr>
            <w:tcW w:w="4025"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1.5*0.5m IBM会议桌（含桌布）</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10</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张</w:t>
            </w:r>
          </w:p>
        </w:tc>
        <w:tc>
          <w:tcPr>
            <w:tcW w:w="843"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70" w:hRule="atLeast"/>
          <w:jc w:val="center"/>
        </w:trPr>
        <w:tc>
          <w:tcPr>
            <w:tcW w:w="56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11</w:t>
            </w:r>
          </w:p>
        </w:tc>
        <w:tc>
          <w:tcPr>
            <w:tcW w:w="178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音响（主会场）</w:t>
            </w:r>
          </w:p>
        </w:tc>
        <w:tc>
          <w:tcPr>
            <w:tcW w:w="4025"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全频单15音箱*4+调音台+供放设备+数据线等</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套</w:t>
            </w:r>
          </w:p>
        </w:tc>
        <w:tc>
          <w:tcPr>
            <w:tcW w:w="843"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1.5</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285" w:hRule="atLeast"/>
          <w:jc w:val="center"/>
        </w:trPr>
        <w:tc>
          <w:tcPr>
            <w:tcW w:w="56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12</w:t>
            </w:r>
          </w:p>
        </w:tc>
        <w:tc>
          <w:tcPr>
            <w:tcW w:w="1787"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rPr>
            </w:pPr>
          </w:p>
        </w:tc>
        <w:tc>
          <w:tcPr>
            <w:tcW w:w="4025"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无线麦</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4</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只</w:t>
            </w:r>
          </w:p>
        </w:tc>
        <w:tc>
          <w:tcPr>
            <w:tcW w:w="843"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1.5</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285" w:hRule="atLeast"/>
          <w:jc w:val="center"/>
        </w:trPr>
        <w:tc>
          <w:tcPr>
            <w:tcW w:w="56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13</w:t>
            </w:r>
          </w:p>
        </w:tc>
        <w:tc>
          <w:tcPr>
            <w:tcW w:w="1787"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rPr>
            </w:pPr>
          </w:p>
        </w:tc>
        <w:tc>
          <w:tcPr>
            <w:tcW w:w="4025"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讲台麦</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4</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只</w:t>
            </w:r>
          </w:p>
        </w:tc>
        <w:tc>
          <w:tcPr>
            <w:tcW w:w="843"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1.5</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70" w:hRule="atLeast"/>
          <w:jc w:val="center"/>
        </w:trPr>
        <w:tc>
          <w:tcPr>
            <w:tcW w:w="56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14</w:t>
            </w:r>
          </w:p>
        </w:tc>
        <w:tc>
          <w:tcPr>
            <w:tcW w:w="178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音响（演练场地）</w:t>
            </w:r>
          </w:p>
        </w:tc>
        <w:tc>
          <w:tcPr>
            <w:tcW w:w="4025"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全频单15音箱*2+调音台+供放设备</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套</w:t>
            </w:r>
          </w:p>
        </w:tc>
        <w:tc>
          <w:tcPr>
            <w:tcW w:w="843"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1.5</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285" w:hRule="atLeast"/>
          <w:jc w:val="center"/>
        </w:trPr>
        <w:tc>
          <w:tcPr>
            <w:tcW w:w="56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15</w:t>
            </w:r>
          </w:p>
        </w:tc>
        <w:tc>
          <w:tcPr>
            <w:tcW w:w="1787"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rPr>
            </w:pPr>
          </w:p>
        </w:tc>
        <w:tc>
          <w:tcPr>
            <w:tcW w:w="4025"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无线耳麦</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6</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只</w:t>
            </w:r>
          </w:p>
        </w:tc>
        <w:tc>
          <w:tcPr>
            <w:tcW w:w="843"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1.5</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70" w:hRule="atLeast"/>
          <w:jc w:val="center"/>
        </w:trPr>
        <w:tc>
          <w:tcPr>
            <w:tcW w:w="56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16</w:t>
            </w:r>
          </w:p>
        </w:tc>
        <w:tc>
          <w:tcPr>
            <w:tcW w:w="1787"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火情声光效果</w:t>
            </w:r>
          </w:p>
        </w:tc>
        <w:tc>
          <w:tcPr>
            <w:tcW w:w="4025"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LED染色灯+火情音频</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项</w:t>
            </w:r>
          </w:p>
        </w:tc>
        <w:tc>
          <w:tcPr>
            <w:tcW w:w="843"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1.5</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285" w:hRule="atLeast"/>
          <w:jc w:val="center"/>
        </w:trPr>
        <w:tc>
          <w:tcPr>
            <w:tcW w:w="56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17</w:t>
            </w:r>
          </w:p>
        </w:tc>
        <w:tc>
          <w:tcPr>
            <w:tcW w:w="1787"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烟机</w:t>
            </w:r>
          </w:p>
        </w:tc>
        <w:tc>
          <w:tcPr>
            <w:tcW w:w="4025"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氛围烟雾机</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2</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台</w:t>
            </w:r>
          </w:p>
        </w:tc>
        <w:tc>
          <w:tcPr>
            <w:tcW w:w="843"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1.5</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285" w:hRule="atLeast"/>
          <w:jc w:val="center"/>
        </w:trPr>
        <w:tc>
          <w:tcPr>
            <w:tcW w:w="56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18</w:t>
            </w:r>
          </w:p>
        </w:tc>
        <w:tc>
          <w:tcPr>
            <w:tcW w:w="178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搭建运输</w:t>
            </w:r>
          </w:p>
        </w:tc>
        <w:tc>
          <w:tcPr>
            <w:tcW w:w="4025"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活动设备运输</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项</w:t>
            </w:r>
          </w:p>
        </w:tc>
        <w:tc>
          <w:tcPr>
            <w:tcW w:w="843"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285" w:hRule="atLeast"/>
          <w:jc w:val="center"/>
        </w:trPr>
        <w:tc>
          <w:tcPr>
            <w:tcW w:w="56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19</w:t>
            </w:r>
          </w:p>
        </w:tc>
        <w:tc>
          <w:tcPr>
            <w:tcW w:w="1787"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rPr>
            </w:pPr>
          </w:p>
        </w:tc>
        <w:tc>
          <w:tcPr>
            <w:tcW w:w="4025"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活动搭建撤场人员</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8</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人</w:t>
            </w:r>
          </w:p>
        </w:tc>
        <w:tc>
          <w:tcPr>
            <w:tcW w:w="843"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285" w:hRule="atLeast"/>
          <w:jc w:val="center"/>
        </w:trPr>
        <w:tc>
          <w:tcPr>
            <w:tcW w:w="56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20</w:t>
            </w:r>
          </w:p>
        </w:tc>
        <w:tc>
          <w:tcPr>
            <w:tcW w:w="178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摄制</w:t>
            </w:r>
          </w:p>
        </w:tc>
        <w:tc>
          <w:tcPr>
            <w:tcW w:w="4025"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专业活动摄像</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7</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机位</w:t>
            </w:r>
          </w:p>
        </w:tc>
        <w:tc>
          <w:tcPr>
            <w:tcW w:w="843"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2</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285" w:hRule="atLeast"/>
          <w:jc w:val="center"/>
        </w:trPr>
        <w:tc>
          <w:tcPr>
            <w:tcW w:w="56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21</w:t>
            </w:r>
          </w:p>
        </w:tc>
        <w:tc>
          <w:tcPr>
            <w:tcW w:w="1787"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rPr>
            </w:pPr>
          </w:p>
        </w:tc>
        <w:tc>
          <w:tcPr>
            <w:tcW w:w="4025"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专业活动摄影</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2</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机位</w:t>
            </w:r>
          </w:p>
        </w:tc>
        <w:tc>
          <w:tcPr>
            <w:tcW w:w="843"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2</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285" w:hRule="atLeast"/>
          <w:jc w:val="center"/>
        </w:trPr>
        <w:tc>
          <w:tcPr>
            <w:tcW w:w="56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22</w:t>
            </w:r>
          </w:p>
        </w:tc>
        <w:tc>
          <w:tcPr>
            <w:tcW w:w="1787"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rPr>
            </w:pPr>
          </w:p>
        </w:tc>
        <w:tc>
          <w:tcPr>
            <w:tcW w:w="4025"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航拍</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机位</w:t>
            </w:r>
          </w:p>
        </w:tc>
        <w:tc>
          <w:tcPr>
            <w:tcW w:w="843"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2</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70" w:hRule="atLeast"/>
          <w:jc w:val="center"/>
        </w:trPr>
        <w:tc>
          <w:tcPr>
            <w:tcW w:w="56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23</w:t>
            </w:r>
          </w:p>
        </w:tc>
        <w:tc>
          <w:tcPr>
            <w:tcW w:w="1787"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技术指导</w:t>
            </w:r>
          </w:p>
        </w:tc>
        <w:tc>
          <w:tcPr>
            <w:tcW w:w="4025"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导播团队及摄像领队现场指导</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项</w:t>
            </w:r>
          </w:p>
        </w:tc>
        <w:tc>
          <w:tcPr>
            <w:tcW w:w="843"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285" w:hRule="atLeast"/>
          <w:jc w:val="center"/>
        </w:trPr>
        <w:tc>
          <w:tcPr>
            <w:tcW w:w="56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24</w:t>
            </w:r>
          </w:p>
        </w:tc>
        <w:tc>
          <w:tcPr>
            <w:tcW w:w="1787"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导播</w:t>
            </w:r>
          </w:p>
        </w:tc>
        <w:tc>
          <w:tcPr>
            <w:tcW w:w="4025"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现场直播导演台配置</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项</w:t>
            </w:r>
          </w:p>
        </w:tc>
        <w:tc>
          <w:tcPr>
            <w:tcW w:w="843"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2</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285" w:hRule="atLeast"/>
          <w:jc w:val="center"/>
        </w:trPr>
        <w:tc>
          <w:tcPr>
            <w:tcW w:w="56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25</w:t>
            </w:r>
          </w:p>
        </w:tc>
        <w:tc>
          <w:tcPr>
            <w:tcW w:w="1787"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网络直播</w:t>
            </w:r>
          </w:p>
        </w:tc>
        <w:tc>
          <w:tcPr>
            <w:tcW w:w="4025"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网络直播</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项</w:t>
            </w:r>
          </w:p>
        </w:tc>
        <w:tc>
          <w:tcPr>
            <w:tcW w:w="843"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2</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70" w:hRule="atLeast"/>
          <w:jc w:val="center"/>
        </w:trPr>
        <w:tc>
          <w:tcPr>
            <w:tcW w:w="56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26</w:t>
            </w:r>
          </w:p>
        </w:tc>
        <w:tc>
          <w:tcPr>
            <w:tcW w:w="1787"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远距离传输</w:t>
            </w:r>
          </w:p>
        </w:tc>
        <w:tc>
          <w:tcPr>
            <w:tcW w:w="4025"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远距离光纤技术</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项</w:t>
            </w:r>
          </w:p>
        </w:tc>
        <w:tc>
          <w:tcPr>
            <w:tcW w:w="843"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2</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285" w:hRule="atLeast"/>
          <w:jc w:val="center"/>
        </w:trPr>
        <w:tc>
          <w:tcPr>
            <w:tcW w:w="56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27</w:t>
            </w:r>
          </w:p>
        </w:tc>
        <w:tc>
          <w:tcPr>
            <w:tcW w:w="1787"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动画制作</w:t>
            </w:r>
          </w:p>
        </w:tc>
        <w:tc>
          <w:tcPr>
            <w:tcW w:w="4025"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场景转换间的动态模拟画面</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项</w:t>
            </w:r>
          </w:p>
        </w:tc>
        <w:tc>
          <w:tcPr>
            <w:tcW w:w="843"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285" w:hRule="atLeast"/>
          <w:jc w:val="center"/>
        </w:trPr>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2</w:t>
            </w:r>
            <w:r>
              <w:rPr>
                <w:rFonts w:ascii="等线" w:hAnsi="等线" w:eastAsia="等线" w:cs="宋体"/>
                <w:color w:val="000000"/>
                <w:kern w:val="0"/>
                <w:sz w:val="22"/>
              </w:rPr>
              <w:t>8</w:t>
            </w:r>
          </w:p>
        </w:tc>
        <w:tc>
          <w:tcPr>
            <w:tcW w:w="178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火灾逃生知识区</w:t>
            </w:r>
          </w:p>
        </w:tc>
        <w:tc>
          <w:tcPr>
            <w:tcW w:w="40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6</w:t>
            </w:r>
            <w:r>
              <w:rPr>
                <w:rFonts w:ascii="等线" w:hAnsi="等线" w:eastAsia="等线" w:cs="宋体"/>
                <w:color w:val="000000"/>
                <w:kern w:val="0"/>
                <w:sz w:val="22"/>
              </w:rPr>
              <w:t>*3</w:t>
            </w:r>
            <w:r>
              <w:rPr>
                <w:rFonts w:hint="eastAsia" w:ascii="等线" w:hAnsi="等线" w:eastAsia="等线" w:cs="宋体"/>
                <w:color w:val="000000"/>
                <w:kern w:val="0"/>
                <w:sz w:val="22"/>
              </w:rPr>
              <w:t>m双面桁架</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项</w:t>
            </w:r>
          </w:p>
        </w:tc>
        <w:tc>
          <w:tcPr>
            <w:tcW w:w="8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p>
        </w:tc>
      </w:tr>
      <w:tr>
        <w:tblPrEx>
          <w:tblCellMar>
            <w:top w:w="0" w:type="dxa"/>
            <w:left w:w="108" w:type="dxa"/>
            <w:bottom w:w="0" w:type="dxa"/>
            <w:right w:w="108" w:type="dxa"/>
          </w:tblCellMar>
        </w:tblPrEx>
        <w:trPr>
          <w:trHeight w:val="285" w:hRule="atLeast"/>
          <w:jc w:val="center"/>
        </w:trPr>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2</w:t>
            </w:r>
            <w:r>
              <w:rPr>
                <w:rFonts w:ascii="等线" w:hAnsi="等线" w:eastAsia="等线" w:cs="宋体"/>
                <w:color w:val="000000"/>
                <w:kern w:val="0"/>
                <w:sz w:val="22"/>
              </w:rPr>
              <w:t>9</w:t>
            </w:r>
          </w:p>
        </w:tc>
        <w:tc>
          <w:tcPr>
            <w:tcW w:w="178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合影区</w:t>
            </w:r>
          </w:p>
        </w:tc>
        <w:tc>
          <w:tcPr>
            <w:tcW w:w="40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户外亚展板桁架6</w:t>
            </w:r>
            <w:r>
              <w:rPr>
                <w:rFonts w:ascii="等线" w:hAnsi="等线" w:eastAsia="等线" w:cs="宋体"/>
                <w:color w:val="000000"/>
                <w:kern w:val="0"/>
                <w:sz w:val="22"/>
              </w:rPr>
              <w:t>*3</w:t>
            </w:r>
            <w:r>
              <w:rPr>
                <w:rFonts w:hint="eastAsia" w:ascii="等线" w:hAnsi="等线" w:eastAsia="等线" w:cs="宋体"/>
                <w:color w:val="000000"/>
                <w:kern w:val="0"/>
                <w:sz w:val="22"/>
              </w:rPr>
              <w:t>米</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项</w:t>
            </w:r>
          </w:p>
        </w:tc>
        <w:tc>
          <w:tcPr>
            <w:tcW w:w="8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p>
        </w:tc>
      </w:tr>
      <w:tr>
        <w:tblPrEx>
          <w:tblCellMar>
            <w:top w:w="0" w:type="dxa"/>
            <w:left w:w="108" w:type="dxa"/>
            <w:bottom w:w="0" w:type="dxa"/>
            <w:right w:w="108" w:type="dxa"/>
          </w:tblCellMar>
        </w:tblPrEx>
        <w:trPr>
          <w:trHeight w:val="285" w:hRule="atLeast"/>
          <w:jc w:val="center"/>
        </w:trPr>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3</w:t>
            </w:r>
            <w:r>
              <w:rPr>
                <w:rFonts w:ascii="等线" w:hAnsi="等线" w:eastAsia="等线" w:cs="宋体"/>
                <w:color w:val="000000"/>
                <w:kern w:val="0"/>
                <w:sz w:val="22"/>
              </w:rPr>
              <w:t>0</w:t>
            </w:r>
          </w:p>
        </w:tc>
        <w:tc>
          <w:tcPr>
            <w:tcW w:w="581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制作演练过程的PPT</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w:t>
            </w:r>
          </w:p>
        </w:tc>
        <w:tc>
          <w:tcPr>
            <w:tcW w:w="992" w:type="dxa"/>
            <w:tcBorders>
              <w:top w:val="single" w:color="auto" w:sz="4" w:space="0"/>
              <w:left w:val="nil"/>
              <w:bottom w:val="single" w:color="auto" w:sz="4" w:space="0"/>
              <w:right w:val="single" w:color="auto" w:sz="4" w:space="0"/>
            </w:tcBorders>
            <w:shd w:val="clear" w:color="auto" w:fill="auto"/>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项</w:t>
            </w:r>
          </w:p>
        </w:tc>
        <w:tc>
          <w:tcPr>
            <w:tcW w:w="8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p>
        </w:tc>
      </w:tr>
      <w:tr>
        <w:tblPrEx>
          <w:tblCellMar>
            <w:top w:w="0" w:type="dxa"/>
            <w:left w:w="108" w:type="dxa"/>
            <w:bottom w:w="0" w:type="dxa"/>
            <w:right w:w="108" w:type="dxa"/>
          </w:tblCellMar>
        </w:tblPrEx>
        <w:trPr>
          <w:trHeight w:val="285" w:hRule="atLeast"/>
          <w:jc w:val="center"/>
        </w:trPr>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3</w:t>
            </w:r>
            <w:r>
              <w:rPr>
                <w:rFonts w:ascii="等线" w:hAnsi="等线" w:eastAsia="等线" w:cs="宋体"/>
                <w:color w:val="000000"/>
                <w:kern w:val="0"/>
                <w:sz w:val="22"/>
              </w:rPr>
              <w:t>1</w:t>
            </w:r>
          </w:p>
        </w:tc>
        <w:tc>
          <w:tcPr>
            <w:tcW w:w="581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演练完后提供演练过程影像记录（1分钟、4分钟、30分钟）等三种时间内容</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w:t>
            </w:r>
          </w:p>
        </w:tc>
        <w:tc>
          <w:tcPr>
            <w:tcW w:w="992" w:type="dxa"/>
            <w:tcBorders>
              <w:top w:val="single" w:color="auto" w:sz="4" w:space="0"/>
              <w:left w:val="nil"/>
              <w:bottom w:val="single" w:color="auto" w:sz="4" w:space="0"/>
              <w:right w:val="single" w:color="auto" w:sz="4" w:space="0"/>
            </w:tcBorders>
            <w:shd w:val="clear" w:color="auto" w:fill="auto"/>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项</w:t>
            </w:r>
          </w:p>
        </w:tc>
        <w:tc>
          <w:tcPr>
            <w:tcW w:w="8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p>
        </w:tc>
      </w:tr>
    </w:tbl>
    <w:p>
      <w:pPr>
        <w:pStyle w:val="12"/>
        <w:adjustRightInd w:val="0"/>
        <w:snapToGrid w:val="0"/>
        <w:spacing w:line="300" w:lineRule="auto"/>
        <w:ind w:firstLine="562" w:firstLineChars="200"/>
        <w:rPr>
          <w:rFonts w:ascii="仿宋_GB2312" w:hAnsi="仿宋_GB2312" w:eastAsia="仿宋_GB2312" w:cs="仿宋_GB2312"/>
          <w:b/>
          <w:sz w:val="28"/>
          <w:szCs w:val="28"/>
        </w:rPr>
      </w:pPr>
    </w:p>
    <w:p>
      <w:pPr>
        <w:pStyle w:val="12"/>
        <w:adjustRightInd w:val="0"/>
        <w:snapToGrid w:val="0"/>
        <w:spacing w:line="300" w:lineRule="auto"/>
        <w:ind w:firstLine="562" w:firstLineChars="200"/>
        <w:rPr>
          <w:rFonts w:ascii="仿宋" w:hAnsi="仿宋" w:eastAsia="仿宋" w:cs="仿宋"/>
        </w:rPr>
      </w:pPr>
      <w:r>
        <w:rPr>
          <w:rFonts w:hint="eastAsia" w:ascii="仿宋_GB2312" w:hAnsi="仿宋_GB2312" w:eastAsia="仿宋_GB2312" w:cs="仿宋_GB2312"/>
          <w:b/>
          <w:sz w:val="28"/>
          <w:szCs w:val="28"/>
        </w:rPr>
        <w:t>二、</w:t>
      </w:r>
      <w:r>
        <w:rPr>
          <w:rFonts w:hint="eastAsia" w:ascii="仿宋_GB2312" w:hAnsi="仿宋_GB2312" w:eastAsia="仿宋_GB2312" w:cs="仿宋_GB2312"/>
          <w:b/>
          <w:sz w:val="28"/>
          <w:szCs w:val="28"/>
          <w:lang w:val="zh-CN"/>
        </w:rPr>
        <w:t>项目技术要求</w:t>
      </w:r>
    </w:p>
    <w:p>
      <w:pPr>
        <w:pStyle w:val="12"/>
        <w:adjustRightInd w:val="0"/>
        <w:snapToGrid w:val="0"/>
        <w:spacing w:line="360" w:lineRule="auto"/>
        <w:ind w:firstLine="560" w:firstLineChars="200"/>
        <w:rPr>
          <w:rFonts w:ascii="仿宋_GB2312" w:hAnsi="仿宋_GB2312" w:eastAsia="仿宋_GB2312" w:cs="仿宋_GB2312"/>
          <w:kern w:val="0"/>
          <w:sz w:val="28"/>
          <w:szCs w:val="28"/>
        </w:rPr>
      </w:pPr>
      <w:r>
        <w:rPr>
          <w:rFonts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rPr>
        <w:t>、搭建场地要符合《临时搭建演出场所舞台、看台安全》G</w:t>
      </w:r>
      <w:r>
        <w:rPr>
          <w:rFonts w:ascii="仿宋_GB2312" w:hAnsi="仿宋_GB2312" w:eastAsia="仿宋_GB2312" w:cs="仿宋_GB2312"/>
          <w:color w:val="000000"/>
          <w:sz w:val="28"/>
          <w:szCs w:val="28"/>
        </w:rPr>
        <w:t>B/T36731-2018</w:t>
      </w:r>
      <w:r>
        <w:rPr>
          <w:rFonts w:hint="eastAsia" w:ascii="仿宋_GB2312" w:hAnsi="仿宋_GB2312" w:eastAsia="仿宋_GB2312" w:cs="仿宋_GB2312"/>
          <w:color w:val="000000"/>
          <w:sz w:val="28"/>
          <w:szCs w:val="28"/>
        </w:rPr>
        <w:t>要求</w:t>
      </w:r>
      <w:r>
        <w:rPr>
          <w:rFonts w:hint="eastAsia" w:ascii="仿宋_GB2312" w:hAnsi="仿宋_GB2312" w:eastAsia="仿宋_GB2312" w:cs="仿宋_GB2312"/>
          <w:sz w:val="28"/>
          <w:szCs w:val="28"/>
        </w:rPr>
        <w:t>。</w:t>
      </w:r>
    </w:p>
    <w:p>
      <w:pPr>
        <w:spacing w:line="360" w:lineRule="auto"/>
        <w:ind w:firstLine="560" w:firstLineChars="200"/>
        <w:rPr>
          <w:szCs w:val="44"/>
        </w:rPr>
      </w:pPr>
      <w:r>
        <w:rPr>
          <w:rFonts w:ascii="仿宋" w:hAnsi="仿宋" w:eastAsia="仿宋" w:cs="仿宋"/>
          <w:sz w:val="28"/>
          <w:szCs w:val="28"/>
        </w:rPr>
        <w:t>2</w:t>
      </w:r>
      <w:r>
        <w:rPr>
          <w:rFonts w:hint="eastAsia" w:ascii="仿宋" w:hAnsi="仿宋" w:eastAsia="仿宋" w:cs="仿宋"/>
          <w:sz w:val="28"/>
          <w:szCs w:val="28"/>
        </w:rPr>
        <w:t>、演练完后，清理现场垃圾，冲洗现场区域。</w:t>
      </w:r>
    </w:p>
    <w:bookmarkEnd w:id="62"/>
    <w:p>
      <w:pPr>
        <w:pStyle w:val="22"/>
        <w:ind w:firstLine="0"/>
        <w:rPr>
          <w:color w:val="auto"/>
        </w:rPr>
      </w:pPr>
    </w:p>
    <w:p>
      <w:pPr>
        <w:pStyle w:val="22"/>
        <w:ind w:firstLine="0"/>
        <w:rPr>
          <w:color w:val="auto"/>
        </w:rPr>
      </w:pPr>
    </w:p>
    <w:p>
      <w:pPr>
        <w:pStyle w:val="22"/>
        <w:ind w:firstLine="0"/>
        <w:rPr>
          <w:color w:val="auto"/>
        </w:rPr>
      </w:pPr>
    </w:p>
    <w:p>
      <w:pPr>
        <w:pStyle w:val="22"/>
        <w:ind w:firstLine="0"/>
        <w:rPr>
          <w:color w:val="auto"/>
        </w:rPr>
      </w:pPr>
    </w:p>
    <w:p>
      <w:pPr>
        <w:pStyle w:val="22"/>
        <w:ind w:firstLine="0"/>
        <w:rPr>
          <w:color w:val="auto"/>
        </w:rPr>
      </w:pPr>
    </w:p>
    <w:p>
      <w:pPr>
        <w:pStyle w:val="22"/>
        <w:ind w:firstLine="0"/>
        <w:rPr>
          <w:color w:val="auto"/>
        </w:rPr>
      </w:pPr>
    </w:p>
    <w:p>
      <w:pPr>
        <w:pStyle w:val="22"/>
        <w:ind w:firstLine="0"/>
        <w:rPr>
          <w:color w:val="auto"/>
        </w:rPr>
      </w:pPr>
    </w:p>
    <w:p>
      <w:pPr>
        <w:pStyle w:val="22"/>
        <w:ind w:firstLine="0"/>
        <w:rPr>
          <w:color w:val="auto"/>
        </w:rPr>
      </w:pPr>
    </w:p>
    <w:p>
      <w:pPr>
        <w:pStyle w:val="22"/>
        <w:ind w:firstLine="0"/>
        <w:rPr>
          <w:color w:val="auto"/>
        </w:rPr>
      </w:pPr>
    </w:p>
    <w:p>
      <w:pPr>
        <w:pStyle w:val="22"/>
        <w:ind w:firstLine="0"/>
        <w:rPr>
          <w:color w:val="auto"/>
        </w:rPr>
      </w:pPr>
    </w:p>
    <w:p>
      <w:pPr>
        <w:pStyle w:val="22"/>
        <w:ind w:firstLine="0"/>
        <w:rPr>
          <w:color w:val="auto"/>
        </w:rPr>
      </w:pPr>
    </w:p>
    <w:p>
      <w:pPr>
        <w:pStyle w:val="22"/>
        <w:ind w:firstLine="0"/>
        <w:rPr>
          <w:color w:val="auto"/>
        </w:rPr>
      </w:pPr>
    </w:p>
    <w:p>
      <w:pPr>
        <w:pStyle w:val="22"/>
        <w:ind w:firstLine="0"/>
        <w:rPr>
          <w:color w:val="auto"/>
        </w:rPr>
      </w:pPr>
    </w:p>
    <w:p>
      <w:pPr>
        <w:pStyle w:val="22"/>
        <w:ind w:firstLine="0"/>
        <w:rPr>
          <w:color w:val="auto"/>
        </w:rPr>
      </w:pPr>
    </w:p>
    <w:p>
      <w:pPr>
        <w:pStyle w:val="22"/>
        <w:ind w:firstLine="0"/>
        <w:rPr>
          <w:color w:val="auto"/>
        </w:rPr>
      </w:pPr>
    </w:p>
    <w:p>
      <w:pPr>
        <w:pStyle w:val="22"/>
        <w:ind w:firstLine="0"/>
        <w:rPr>
          <w:color w:val="auto"/>
        </w:rPr>
      </w:pPr>
    </w:p>
    <w:p>
      <w:pPr>
        <w:pStyle w:val="22"/>
        <w:ind w:firstLine="0"/>
        <w:rPr>
          <w:color w:val="auto"/>
        </w:rPr>
      </w:pPr>
    </w:p>
    <w:p>
      <w:pPr>
        <w:pStyle w:val="22"/>
        <w:ind w:firstLine="0"/>
        <w:rPr>
          <w:color w:val="auto"/>
        </w:rPr>
      </w:pPr>
    </w:p>
    <w:p>
      <w:pPr>
        <w:pStyle w:val="22"/>
        <w:ind w:firstLine="0"/>
        <w:rPr>
          <w:color w:val="auto"/>
        </w:rPr>
      </w:pPr>
    </w:p>
    <w:p>
      <w:pPr>
        <w:pStyle w:val="22"/>
        <w:ind w:firstLine="0"/>
        <w:rPr>
          <w:color w:val="auto"/>
        </w:rPr>
      </w:pPr>
    </w:p>
    <w:p>
      <w:pPr>
        <w:pStyle w:val="4"/>
      </w:pPr>
      <w:bookmarkStart w:id="63" w:name="_Toc1496"/>
      <w:bookmarkStart w:id="64" w:name="_Toc15570"/>
      <w:bookmarkStart w:id="65" w:name="_Toc1284"/>
      <w:bookmarkStart w:id="66" w:name="_Toc537"/>
      <w:bookmarkStart w:id="67" w:name="_Toc25925"/>
      <w:bookmarkStart w:id="68" w:name="_Toc18538"/>
      <w:bookmarkStart w:id="69" w:name="_Toc29835"/>
      <w:bookmarkStart w:id="70" w:name="_Toc23330"/>
      <w:bookmarkStart w:id="71" w:name="_Toc4680"/>
      <w:bookmarkStart w:id="72" w:name="_Toc12135"/>
      <w:bookmarkStart w:id="73" w:name="_Toc23353"/>
      <w:r>
        <mc:AlternateContent>
          <mc:Choice Requires="wps">
            <w:drawing>
              <wp:anchor distT="0" distB="0" distL="114300" distR="114300" simplePos="0" relativeHeight="25166950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950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5408;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rFonts w:hint="eastAsia"/>
        </w:rPr>
        <w:t>第六章</w:t>
      </w:r>
      <w:bookmarkEnd w:id="63"/>
      <w:bookmarkEnd w:id="64"/>
      <w:bookmarkEnd w:id="65"/>
      <w:bookmarkEnd w:id="66"/>
      <w:bookmarkEnd w:id="67"/>
      <w:bookmarkEnd w:id="68"/>
      <w:bookmarkEnd w:id="69"/>
      <w:bookmarkEnd w:id="70"/>
      <w:bookmarkEnd w:id="71"/>
      <w:bookmarkEnd w:id="72"/>
      <w:bookmarkEnd w:id="73"/>
    </w:p>
    <w:p>
      <w:pPr>
        <w:pStyle w:val="37"/>
      </w:pPr>
    </w:p>
    <w:p>
      <w:pPr>
        <w:pStyle w:val="4"/>
      </w:pPr>
      <w:bookmarkStart w:id="74" w:name="_Toc13309"/>
      <w:bookmarkStart w:id="75" w:name="_Toc87616386"/>
      <w:bookmarkStart w:id="76" w:name="_Toc22501"/>
      <w:bookmarkStart w:id="77" w:name="_Toc8183"/>
      <w:bookmarkStart w:id="78" w:name="_Toc19686"/>
      <w:bookmarkStart w:id="79" w:name="_Toc19088"/>
      <w:bookmarkStart w:id="80" w:name="_Toc12968"/>
      <w:bookmarkStart w:id="81" w:name="_Toc1375"/>
      <w:bookmarkStart w:id="82" w:name="_Toc12980"/>
      <w:bookmarkStart w:id="83" w:name="_Toc12721"/>
      <w:bookmarkStart w:id="84" w:name="_Toc22797"/>
      <w:bookmarkStart w:id="85" w:name="_Toc323"/>
      <w:bookmarkStart w:id="86" w:name="_Toc88209949"/>
      <w:r>
        <w:rPr>
          <w:rFonts w:hint="eastAsia"/>
        </w:rPr>
        <w:t>合同</w:t>
      </w:r>
      <w:bookmarkEnd w:id="74"/>
      <w:bookmarkEnd w:id="75"/>
      <w:bookmarkEnd w:id="76"/>
      <w:bookmarkEnd w:id="77"/>
      <w:bookmarkEnd w:id="78"/>
      <w:bookmarkEnd w:id="79"/>
      <w:bookmarkEnd w:id="80"/>
      <w:bookmarkEnd w:id="81"/>
      <w:bookmarkEnd w:id="82"/>
      <w:bookmarkEnd w:id="83"/>
      <w:bookmarkEnd w:id="84"/>
      <w:bookmarkEnd w:id="85"/>
      <w:bookmarkEnd w:id="86"/>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28"/>
          <w:szCs w:val="28"/>
        </w:rPr>
      </w:pPr>
    </w:p>
    <w:p>
      <w:pPr>
        <w:adjustRightInd w:val="0"/>
        <w:snapToGrid w:val="0"/>
        <w:spacing w:before="156" w:beforeLines="50" w:after="156" w:afterLines="50" w:line="600" w:lineRule="exact"/>
        <w:jc w:val="center"/>
        <w:rPr>
          <w:rFonts w:ascii="方正小标宋简体" w:eastAsia="方正小标宋简体"/>
          <w:sz w:val="28"/>
          <w:szCs w:val="28"/>
        </w:rPr>
      </w:pPr>
    </w:p>
    <w:p>
      <w:pPr>
        <w:adjustRightInd w:val="0"/>
        <w:snapToGrid w:val="0"/>
        <w:spacing w:before="156" w:beforeLines="50" w:after="156" w:afterLines="50" w:line="600" w:lineRule="exact"/>
        <w:jc w:val="center"/>
        <w:rPr>
          <w:rFonts w:ascii="方正小标宋简体" w:eastAsia="方正小标宋简体"/>
          <w:sz w:val="28"/>
          <w:szCs w:val="28"/>
        </w:rPr>
      </w:pPr>
    </w:p>
    <w:p>
      <w:pPr>
        <w:adjustRightInd w:val="0"/>
        <w:snapToGrid w:val="0"/>
        <w:spacing w:before="156" w:beforeLines="50" w:after="156" w:afterLines="50" w:line="600" w:lineRule="exact"/>
        <w:jc w:val="center"/>
        <w:rPr>
          <w:rFonts w:ascii="方正小标宋简体" w:eastAsia="方正小标宋简体"/>
          <w:sz w:val="28"/>
          <w:szCs w:val="28"/>
        </w:rPr>
      </w:pPr>
    </w:p>
    <w:p>
      <w:pPr>
        <w:pStyle w:val="2"/>
        <w:rPr>
          <w:rFonts w:ascii="方正小标宋简体" w:eastAsia="方正小标宋简体"/>
          <w:sz w:val="28"/>
          <w:szCs w:val="28"/>
        </w:rPr>
      </w:pPr>
    </w:p>
    <w:p>
      <w:pPr>
        <w:pStyle w:val="3"/>
      </w:pPr>
    </w:p>
    <w:p>
      <w:pPr>
        <w:pStyle w:val="3"/>
        <w:rPr>
          <w:rFonts w:ascii="方正小标宋简体" w:eastAsia="方正小标宋简体"/>
          <w:sz w:val="28"/>
          <w:szCs w:val="28"/>
        </w:rPr>
      </w:pPr>
    </w:p>
    <w:p>
      <w:pPr>
        <w:adjustRightInd w:val="0"/>
        <w:snapToGrid w:val="0"/>
        <w:spacing w:before="156" w:beforeLines="50" w:after="156" w:afterLines="50" w:line="600" w:lineRule="exact"/>
        <w:rPr>
          <w:rFonts w:ascii="方正小标宋简体" w:eastAsia="方正小标宋简体"/>
          <w:sz w:val="28"/>
          <w:szCs w:val="28"/>
        </w:rPr>
      </w:pPr>
    </w:p>
    <w:p>
      <w:pPr>
        <w:spacing w:line="400" w:lineRule="atLeast"/>
        <w:jc w:val="center"/>
        <w:rPr>
          <w:rFonts w:ascii="宋体" w:hAnsi="宋体" w:cs="宋体"/>
          <w:b/>
          <w:bCs/>
          <w:sz w:val="48"/>
          <w:szCs w:val="48"/>
        </w:rPr>
      </w:pPr>
      <w:r>
        <w:rPr>
          <w:rFonts w:hint="eastAsia" w:ascii="宋体" w:hAnsi="宋体" w:cs="宋体"/>
          <w:b/>
          <w:bCs/>
          <w:sz w:val="48"/>
          <w:szCs w:val="48"/>
        </w:rPr>
        <w:t>广州市净水有限公司</w:t>
      </w:r>
    </w:p>
    <w:p>
      <w:pPr>
        <w:spacing w:line="400" w:lineRule="atLeast"/>
        <w:jc w:val="center"/>
        <w:rPr>
          <w:rFonts w:asciiTheme="majorHAnsi" w:hAnsiTheme="majorHAnsi" w:eastAsiaTheme="majorEastAsia"/>
          <w:b/>
          <w:bCs/>
          <w:sz w:val="52"/>
          <w:szCs w:val="52"/>
        </w:rPr>
      </w:pPr>
      <w:r>
        <w:rPr>
          <w:rFonts w:hint="eastAsia" w:ascii="宋体" w:hAnsi="宋体" w:cs="宋体"/>
          <w:b/>
          <w:bCs/>
          <w:sz w:val="48"/>
          <w:szCs w:val="48"/>
        </w:rPr>
        <w:t>江高分公司消防切非联动应急处置演练直播拍摄及舞台布置项目合同</w:t>
      </w:r>
    </w:p>
    <w:p>
      <w:pPr>
        <w:spacing w:line="400" w:lineRule="atLeast"/>
        <w:jc w:val="center"/>
        <w:rPr>
          <w:rFonts w:ascii="宋体" w:hAnsi="宋体"/>
          <w:b/>
          <w:sz w:val="28"/>
        </w:rPr>
      </w:pPr>
    </w:p>
    <w:p>
      <w:pPr>
        <w:spacing w:line="360" w:lineRule="auto"/>
        <w:rPr>
          <w:rFonts w:ascii="宋体" w:hAnsi="宋体" w:eastAsia="宋体" w:cs="宋体"/>
          <w:b/>
          <w:sz w:val="30"/>
          <w:szCs w:val="30"/>
        </w:rPr>
      </w:pPr>
      <w:r>
        <w:rPr>
          <w:rFonts w:hint="eastAsia" w:ascii="宋体" w:hAnsi="宋体" w:cs="宋体"/>
          <w:b/>
          <w:sz w:val="30"/>
          <w:szCs w:val="30"/>
        </w:rPr>
        <w:t>项目名称: 广州市净水有限公司江高分公司消防切非联动应急处置演练直播拍摄及舞台布置项目</w:t>
      </w:r>
    </w:p>
    <w:p>
      <w:pPr>
        <w:pStyle w:val="48"/>
        <w:spacing w:line="360" w:lineRule="auto"/>
        <w:rPr>
          <w:color w:val="auto"/>
        </w:rPr>
      </w:pPr>
    </w:p>
    <w:p>
      <w:pPr>
        <w:spacing w:line="400" w:lineRule="atLeast"/>
        <w:rPr>
          <w:rFonts w:ascii="宋体" w:hAnsi="宋体"/>
          <w:b/>
          <w:sz w:val="30"/>
          <w:szCs w:val="30"/>
        </w:rPr>
      </w:pPr>
      <w:r>
        <w:rPr>
          <w:rFonts w:hint="eastAsia" w:ascii="宋体" w:hAnsi="宋体"/>
          <w:b/>
          <w:sz w:val="30"/>
          <w:szCs w:val="30"/>
        </w:rPr>
        <w:t>项目编号：</w:t>
      </w:r>
      <w:bookmarkStart w:id="87" w:name="合同"/>
      <w:bookmarkEnd w:id="87"/>
      <w:r>
        <w:rPr>
          <w:rFonts w:ascii="宋体" w:hAnsi="宋体"/>
          <w:b/>
          <w:sz w:val="30"/>
          <w:szCs w:val="30"/>
        </w:rPr>
        <w:t xml:space="preserve"> </w:t>
      </w:r>
    </w:p>
    <w:p>
      <w:pPr>
        <w:pStyle w:val="22"/>
      </w:pPr>
    </w:p>
    <w:p>
      <w:pPr>
        <w:spacing w:line="400" w:lineRule="atLeast"/>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穗净水合[     ]    号</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甲方：广州市净水有限公司</w:t>
      </w:r>
    </w:p>
    <w:p>
      <w:pPr>
        <w:spacing w:line="400" w:lineRule="atLeast"/>
        <w:rPr>
          <w:rFonts w:ascii="宋体" w:hAnsi="宋体" w:cs="宋体"/>
          <w:b/>
          <w:sz w:val="30"/>
          <w:szCs w:val="30"/>
        </w:rPr>
      </w:pPr>
    </w:p>
    <w:p>
      <w:pPr>
        <w:spacing w:line="400" w:lineRule="atLeast"/>
        <w:rPr>
          <w:rFonts w:ascii="宋体" w:hAnsi="宋体" w:eastAsia="宋体" w:cs="宋体"/>
          <w:b/>
          <w:bCs/>
          <w:sz w:val="30"/>
          <w:szCs w:val="30"/>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ascii="宋体" w:hAnsi="宋体" w:cs="宋体"/>
          <w:b/>
          <w:sz w:val="30"/>
        </w:rPr>
      </w:pPr>
      <w:r>
        <w:rPr>
          <w:rFonts w:hint="eastAsia" w:ascii="宋体" w:hAnsi="宋体" w:cs="宋体"/>
          <w:b/>
          <w:sz w:val="30"/>
        </w:rPr>
        <w:t>签约地点：广州市</w:t>
      </w:r>
    </w:p>
    <w:p>
      <w:pPr>
        <w:pStyle w:val="7"/>
        <w:ind w:firstLine="0"/>
        <w:rPr>
          <w:rFonts w:ascii="宋体" w:hAnsi="宋体" w:cs="宋体"/>
          <w:b/>
          <w:sz w:val="30"/>
          <w:lang w:val="zh-CN"/>
        </w:rPr>
      </w:pPr>
    </w:p>
    <w:p>
      <w:pPr>
        <w:pStyle w:val="7"/>
        <w:ind w:firstLine="0"/>
        <w:rPr>
          <w:rFonts w:ascii="宋体" w:hAnsi="宋体" w:cs="宋体"/>
          <w:b/>
          <w:sz w:val="30"/>
          <w:lang w:val="zh-CN"/>
        </w:rPr>
      </w:pPr>
    </w:p>
    <w:p>
      <w:pPr>
        <w:pStyle w:val="7"/>
        <w:ind w:firstLine="0"/>
        <w:rPr>
          <w:rFonts w:ascii="宋体" w:hAnsi="宋体" w:cs="宋体"/>
          <w:b/>
          <w:sz w:val="30"/>
          <w:lang w:val="zh-CN"/>
        </w:rPr>
      </w:pPr>
    </w:p>
    <w:p>
      <w:pPr>
        <w:spacing w:before="93" w:beforeLines="30" w:line="500" w:lineRule="exact"/>
        <w:ind w:left="210" w:leftChars="100" w:firstLine="600" w:firstLineChars="250"/>
        <w:rPr>
          <w:rFonts w:ascii="宋体" w:hAnsi="宋体" w:cs="宋体"/>
          <w:sz w:val="24"/>
          <w:u w:val="single"/>
        </w:rPr>
      </w:pPr>
      <w:r>
        <w:rPr>
          <w:rFonts w:hint="eastAsia" w:ascii="宋体" w:hAnsi="宋体" w:cs="宋体"/>
          <w:sz w:val="24"/>
        </w:rPr>
        <w:t>根据《中华人民共和国民法典》及其他有关法律、行政法规，</w:t>
      </w:r>
      <w:r>
        <w:rPr>
          <w:rFonts w:hint="eastAsia" w:ascii="宋体" w:hAnsi="宋体" w:cs="宋体"/>
          <w:sz w:val="24"/>
          <w:u w:val="single"/>
        </w:rPr>
        <w:t>广州市净水有限公司</w:t>
      </w:r>
      <w:r>
        <w:rPr>
          <w:rFonts w:hint="eastAsia" w:ascii="宋体" w:hAnsi="宋体" w:cs="宋体"/>
          <w:sz w:val="24"/>
        </w:rPr>
        <w:t xml:space="preserve"> （以下简称“甲方”）与</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 xml:space="preserve"> （以下简称“乙方”）就</w:t>
      </w:r>
      <w:r>
        <w:rPr>
          <w:rFonts w:hint="eastAsia" w:ascii="宋体" w:hAnsi="宋体" w:cs="宋体"/>
          <w:sz w:val="24"/>
          <w:u w:val="single"/>
        </w:rPr>
        <w:t>广州市净水有限公司江高分公司消防切非联动应急处置演练直播拍摄及舞台布置项目</w:t>
      </w:r>
      <w:r>
        <w:rPr>
          <w:rFonts w:hint="eastAsia" w:asciiTheme="minorEastAsia" w:hAnsiTheme="minorEastAsia" w:cstheme="minorEastAsia"/>
          <w:sz w:val="24"/>
        </w:rPr>
        <w:t>承接工作事宜，</w:t>
      </w:r>
      <w:r>
        <w:rPr>
          <w:rFonts w:hint="eastAsia" w:ascii="宋体" w:hAnsi="宋体" w:cs="宋体"/>
          <w:sz w:val="24"/>
        </w:rPr>
        <w:t>遵循平等、自愿、公平和诚实信用的原则，双方协商一致，订立本合同。</w:t>
      </w:r>
    </w:p>
    <w:p>
      <w:pPr>
        <w:spacing w:line="500" w:lineRule="exact"/>
        <w:ind w:firstLine="482" w:firstLineChars="200"/>
        <w:rPr>
          <w:rFonts w:ascii="宋体" w:hAnsi="宋体" w:cs="宋体"/>
          <w:bCs/>
          <w:sz w:val="24"/>
        </w:rPr>
      </w:pPr>
      <w:r>
        <w:rPr>
          <w:rFonts w:hint="eastAsia" w:ascii="宋体" w:hAnsi="宋体" w:cs="宋体"/>
          <w:b/>
          <w:bCs/>
          <w:sz w:val="24"/>
        </w:rPr>
        <w:t>一、下列文件均为本合同的组成部分，可视为能相互说明和补充的，如果合同文件存在歧义或相矛盾的地方，则根据以下次序判断</w:t>
      </w:r>
      <w:r>
        <w:rPr>
          <w:rFonts w:hint="eastAsia" w:hAnsi="宋体" w:cs="宋体"/>
          <w:bCs/>
          <w:sz w:val="24"/>
        </w:rPr>
        <w:t>：</w:t>
      </w:r>
    </w:p>
    <w:p>
      <w:pPr>
        <w:spacing w:line="500" w:lineRule="exact"/>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500" w:lineRule="exact"/>
        <w:ind w:firstLine="482"/>
        <w:rPr>
          <w:rFonts w:ascii="宋体" w:hAnsi="宋体" w:cs="宋体"/>
          <w:bCs/>
          <w:sz w:val="24"/>
        </w:rPr>
      </w:pPr>
      <w:r>
        <w:rPr>
          <w:rFonts w:hint="eastAsia" w:ascii="宋体" w:hAnsi="宋体" w:cs="宋体"/>
          <w:bCs/>
          <w:sz w:val="24"/>
        </w:rPr>
        <w:t>⑵ 本合同书；</w:t>
      </w:r>
    </w:p>
    <w:p>
      <w:pPr>
        <w:spacing w:line="500" w:lineRule="exact"/>
        <w:ind w:firstLine="482"/>
        <w:rPr>
          <w:rFonts w:ascii="宋体" w:hAnsi="宋体" w:cs="宋体"/>
          <w:bCs/>
          <w:sz w:val="24"/>
        </w:rPr>
      </w:pPr>
      <w:r>
        <w:rPr>
          <w:rFonts w:hint="eastAsia" w:ascii="宋体" w:hAnsi="宋体" w:cs="宋体"/>
          <w:bCs/>
          <w:sz w:val="24"/>
        </w:rPr>
        <w:t>⑶ 成交通知书/委托函；</w:t>
      </w:r>
    </w:p>
    <w:p>
      <w:pPr>
        <w:spacing w:line="500" w:lineRule="exact"/>
        <w:ind w:firstLine="482"/>
        <w:rPr>
          <w:rFonts w:ascii="宋体" w:hAnsi="宋体" w:cs="宋体"/>
          <w:bCs/>
          <w:sz w:val="24"/>
        </w:rPr>
      </w:pPr>
      <w:r>
        <w:rPr>
          <w:rFonts w:hint="eastAsia" w:ascii="宋体" w:hAnsi="宋体" w:cs="宋体"/>
          <w:bCs/>
          <w:sz w:val="24"/>
        </w:rPr>
        <w:t>⑷ 甲方询的价文件；</w:t>
      </w:r>
    </w:p>
    <w:p>
      <w:pPr>
        <w:spacing w:line="500" w:lineRule="exact"/>
        <w:ind w:firstLine="482"/>
        <w:rPr>
          <w:rFonts w:ascii="宋体" w:hAnsi="宋体" w:cs="宋体"/>
          <w:bCs/>
          <w:sz w:val="24"/>
        </w:rPr>
      </w:pPr>
      <w:r>
        <w:rPr>
          <w:rFonts w:hint="eastAsia" w:ascii="宋体" w:hAnsi="宋体" w:cs="宋体"/>
          <w:bCs/>
          <w:sz w:val="24"/>
        </w:rPr>
        <w:t>⑸ 乙方的响应文件；</w:t>
      </w:r>
    </w:p>
    <w:p>
      <w:pPr>
        <w:spacing w:line="500" w:lineRule="exact"/>
        <w:ind w:firstLine="482" w:firstLineChars="200"/>
        <w:rPr>
          <w:rFonts w:ascii="宋体" w:hAnsi="宋体" w:cs="宋体"/>
          <w:b/>
          <w:bCs/>
          <w:sz w:val="24"/>
        </w:rPr>
      </w:pPr>
      <w:r>
        <w:rPr>
          <w:rFonts w:hint="eastAsia" w:ascii="宋体" w:hAnsi="宋体" w:cs="宋体"/>
          <w:b/>
          <w:bCs/>
          <w:sz w:val="24"/>
        </w:rPr>
        <w:t>二、乙方服务内容</w:t>
      </w:r>
    </w:p>
    <w:p>
      <w:pPr>
        <w:pStyle w:val="13"/>
      </w:pPr>
      <w:r>
        <w:rPr>
          <w:rFonts w:hint="eastAsia"/>
        </w:rPr>
        <w:t>包括但不限于以下服务内容：</w:t>
      </w:r>
    </w:p>
    <w:tbl>
      <w:tblPr>
        <w:tblStyle w:val="23"/>
        <w:tblW w:w="10140" w:type="dxa"/>
        <w:jc w:val="center"/>
        <w:tblLayout w:type="autofit"/>
        <w:tblCellMar>
          <w:top w:w="0" w:type="dxa"/>
          <w:left w:w="108" w:type="dxa"/>
          <w:bottom w:w="0" w:type="dxa"/>
          <w:right w:w="108" w:type="dxa"/>
        </w:tblCellMar>
      </w:tblPr>
      <w:tblGrid>
        <w:gridCol w:w="562"/>
        <w:gridCol w:w="1787"/>
        <w:gridCol w:w="4025"/>
        <w:gridCol w:w="851"/>
        <w:gridCol w:w="992"/>
        <w:gridCol w:w="843"/>
        <w:gridCol w:w="1080"/>
      </w:tblGrid>
      <w:tr>
        <w:tblPrEx>
          <w:tblCellMar>
            <w:top w:w="0" w:type="dxa"/>
            <w:left w:w="108" w:type="dxa"/>
            <w:bottom w:w="0" w:type="dxa"/>
            <w:right w:w="108" w:type="dxa"/>
          </w:tblCellMar>
        </w:tblPrEx>
        <w:trPr>
          <w:trHeight w:val="285" w:hRule="atLeast"/>
          <w:jc w:val="center"/>
        </w:trPr>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序号</w:t>
            </w:r>
          </w:p>
        </w:tc>
        <w:tc>
          <w:tcPr>
            <w:tcW w:w="178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项目</w:t>
            </w:r>
          </w:p>
        </w:tc>
        <w:tc>
          <w:tcPr>
            <w:tcW w:w="402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内容</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数量</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单位</w:t>
            </w:r>
          </w:p>
        </w:tc>
        <w:tc>
          <w:tcPr>
            <w:tcW w:w="84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周期</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备注</w:t>
            </w:r>
          </w:p>
        </w:tc>
      </w:tr>
      <w:tr>
        <w:tblPrEx>
          <w:tblCellMar>
            <w:top w:w="0" w:type="dxa"/>
            <w:left w:w="108" w:type="dxa"/>
            <w:bottom w:w="0" w:type="dxa"/>
            <w:right w:w="108" w:type="dxa"/>
          </w:tblCellMar>
        </w:tblPrEx>
        <w:trPr>
          <w:trHeight w:val="285" w:hRule="atLeast"/>
          <w:jc w:val="center"/>
        </w:trPr>
        <w:tc>
          <w:tcPr>
            <w:tcW w:w="56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w:t>
            </w:r>
          </w:p>
        </w:tc>
        <w:tc>
          <w:tcPr>
            <w:tcW w:w="178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雨棚</w:t>
            </w:r>
          </w:p>
        </w:tc>
        <w:tc>
          <w:tcPr>
            <w:tcW w:w="4025"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19*20m大型雨棚框架</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380</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平方米</w:t>
            </w:r>
          </w:p>
        </w:tc>
        <w:tc>
          <w:tcPr>
            <w:tcW w:w="843"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1.5</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285" w:hRule="atLeast"/>
          <w:jc w:val="center"/>
        </w:trPr>
        <w:tc>
          <w:tcPr>
            <w:tcW w:w="56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2</w:t>
            </w:r>
          </w:p>
        </w:tc>
        <w:tc>
          <w:tcPr>
            <w:tcW w:w="1787"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rPr>
            </w:pPr>
          </w:p>
        </w:tc>
        <w:tc>
          <w:tcPr>
            <w:tcW w:w="4025"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19*20*5m定制户外雨棚布</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380</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平方米</w:t>
            </w:r>
          </w:p>
        </w:tc>
        <w:tc>
          <w:tcPr>
            <w:tcW w:w="843"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285" w:hRule="atLeast"/>
          <w:jc w:val="center"/>
        </w:trPr>
        <w:tc>
          <w:tcPr>
            <w:tcW w:w="56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3</w:t>
            </w:r>
          </w:p>
        </w:tc>
        <w:tc>
          <w:tcPr>
            <w:tcW w:w="178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LED屏</w:t>
            </w:r>
          </w:p>
        </w:tc>
        <w:tc>
          <w:tcPr>
            <w:tcW w:w="4025"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8*4m p3高清LED屏（主屏）</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32</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平方米</w:t>
            </w:r>
          </w:p>
        </w:tc>
        <w:tc>
          <w:tcPr>
            <w:tcW w:w="843"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1.5</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285" w:hRule="atLeast"/>
          <w:jc w:val="center"/>
        </w:trPr>
        <w:tc>
          <w:tcPr>
            <w:tcW w:w="56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4</w:t>
            </w:r>
          </w:p>
        </w:tc>
        <w:tc>
          <w:tcPr>
            <w:tcW w:w="1787"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rPr>
            </w:pPr>
          </w:p>
        </w:tc>
        <w:tc>
          <w:tcPr>
            <w:tcW w:w="4025"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4*4m p3高清LED屏（副屏）2个</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32</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平方米</w:t>
            </w:r>
          </w:p>
        </w:tc>
        <w:tc>
          <w:tcPr>
            <w:tcW w:w="843"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1.5</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285" w:hRule="atLeast"/>
          <w:jc w:val="center"/>
        </w:trPr>
        <w:tc>
          <w:tcPr>
            <w:tcW w:w="56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5</w:t>
            </w:r>
          </w:p>
        </w:tc>
        <w:tc>
          <w:tcPr>
            <w:tcW w:w="1787"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rPr>
            </w:pPr>
          </w:p>
        </w:tc>
        <w:tc>
          <w:tcPr>
            <w:tcW w:w="4025"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4*3m p3高清LED屏（演练场地）</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12</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平方米</w:t>
            </w:r>
          </w:p>
        </w:tc>
        <w:tc>
          <w:tcPr>
            <w:tcW w:w="843"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1.5</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285" w:hRule="atLeast"/>
          <w:jc w:val="center"/>
        </w:trPr>
        <w:tc>
          <w:tcPr>
            <w:tcW w:w="56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6</w:t>
            </w:r>
          </w:p>
        </w:tc>
        <w:tc>
          <w:tcPr>
            <w:tcW w:w="1787"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地毯</w:t>
            </w:r>
          </w:p>
        </w:tc>
        <w:tc>
          <w:tcPr>
            <w:tcW w:w="4025"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20*4m主席台地毯</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80</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平方米</w:t>
            </w:r>
          </w:p>
        </w:tc>
        <w:tc>
          <w:tcPr>
            <w:tcW w:w="843"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285" w:hRule="atLeast"/>
          <w:jc w:val="center"/>
        </w:trPr>
        <w:tc>
          <w:tcPr>
            <w:tcW w:w="56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7</w:t>
            </w:r>
          </w:p>
        </w:tc>
        <w:tc>
          <w:tcPr>
            <w:tcW w:w="178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背景</w:t>
            </w:r>
          </w:p>
        </w:tc>
        <w:tc>
          <w:tcPr>
            <w:tcW w:w="4025"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15*3主席台背景</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45</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平方米</w:t>
            </w:r>
          </w:p>
        </w:tc>
        <w:tc>
          <w:tcPr>
            <w:tcW w:w="843"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285" w:hRule="atLeast"/>
          <w:jc w:val="center"/>
        </w:trPr>
        <w:tc>
          <w:tcPr>
            <w:tcW w:w="56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8</w:t>
            </w:r>
          </w:p>
        </w:tc>
        <w:tc>
          <w:tcPr>
            <w:tcW w:w="1787"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rPr>
            </w:pPr>
          </w:p>
        </w:tc>
        <w:tc>
          <w:tcPr>
            <w:tcW w:w="4025"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2*1m路边 停车指示牌</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4</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组</w:t>
            </w:r>
          </w:p>
        </w:tc>
        <w:tc>
          <w:tcPr>
            <w:tcW w:w="843"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285" w:hRule="atLeast"/>
          <w:jc w:val="center"/>
        </w:trPr>
        <w:tc>
          <w:tcPr>
            <w:tcW w:w="56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9</w:t>
            </w:r>
          </w:p>
        </w:tc>
        <w:tc>
          <w:tcPr>
            <w:tcW w:w="1787"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贵宾椅</w:t>
            </w:r>
          </w:p>
        </w:tc>
        <w:tc>
          <w:tcPr>
            <w:tcW w:w="4025"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贵宾椅（含座椅套）</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100</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张</w:t>
            </w:r>
          </w:p>
        </w:tc>
        <w:tc>
          <w:tcPr>
            <w:tcW w:w="843"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285" w:hRule="atLeast"/>
          <w:jc w:val="center"/>
        </w:trPr>
        <w:tc>
          <w:tcPr>
            <w:tcW w:w="56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10</w:t>
            </w:r>
          </w:p>
        </w:tc>
        <w:tc>
          <w:tcPr>
            <w:tcW w:w="1787"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贵宾桌</w:t>
            </w:r>
          </w:p>
        </w:tc>
        <w:tc>
          <w:tcPr>
            <w:tcW w:w="4025"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1.5*0.5m IBM会议桌（含桌布）</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10</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张</w:t>
            </w:r>
          </w:p>
        </w:tc>
        <w:tc>
          <w:tcPr>
            <w:tcW w:w="843"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70" w:hRule="atLeast"/>
          <w:jc w:val="center"/>
        </w:trPr>
        <w:tc>
          <w:tcPr>
            <w:tcW w:w="56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11</w:t>
            </w:r>
          </w:p>
        </w:tc>
        <w:tc>
          <w:tcPr>
            <w:tcW w:w="178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音响（主会场）</w:t>
            </w:r>
          </w:p>
        </w:tc>
        <w:tc>
          <w:tcPr>
            <w:tcW w:w="4025"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全频单15音箱*4+调音台+供放设备+数据线等</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套</w:t>
            </w:r>
          </w:p>
        </w:tc>
        <w:tc>
          <w:tcPr>
            <w:tcW w:w="843"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1.5</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285" w:hRule="atLeast"/>
          <w:jc w:val="center"/>
        </w:trPr>
        <w:tc>
          <w:tcPr>
            <w:tcW w:w="56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12</w:t>
            </w:r>
          </w:p>
        </w:tc>
        <w:tc>
          <w:tcPr>
            <w:tcW w:w="1787"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rPr>
            </w:pPr>
          </w:p>
        </w:tc>
        <w:tc>
          <w:tcPr>
            <w:tcW w:w="4025"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无线麦</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4</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只</w:t>
            </w:r>
          </w:p>
        </w:tc>
        <w:tc>
          <w:tcPr>
            <w:tcW w:w="843"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1.5</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285" w:hRule="atLeast"/>
          <w:jc w:val="center"/>
        </w:trPr>
        <w:tc>
          <w:tcPr>
            <w:tcW w:w="56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13</w:t>
            </w:r>
          </w:p>
        </w:tc>
        <w:tc>
          <w:tcPr>
            <w:tcW w:w="1787"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rPr>
            </w:pPr>
          </w:p>
        </w:tc>
        <w:tc>
          <w:tcPr>
            <w:tcW w:w="4025"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讲台麦</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4</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只</w:t>
            </w:r>
          </w:p>
        </w:tc>
        <w:tc>
          <w:tcPr>
            <w:tcW w:w="843"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1.5</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70" w:hRule="atLeast"/>
          <w:jc w:val="center"/>
        </w:trPr>
        <w:tc>
          <w:tcPr>
            <w:tcW w:w="56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14</w:t>
            </w:r>
          </w:p>
        </w:tc>
        <w:tc>
          <w:tcPr>
            <w:tcW w:w="178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音响（演练场地）</w:t>
            </w:r>
          </w:p>
        </w:tc>
        <w:tc>
          <w:tcPr>
            <w:tcW w:w="4025"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全频单15音箱*2+调音台+供放设备</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套</w:t>
            </w:r>
          </w:p>
        </w:tc>
        <w:tc>
          <w:tcPr>
            <w:tcW w:w="843"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1.5</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285" w:hRule="atLeast"/>
          <w:jc w:val="center"/>
        </w:trPr>
        <w:tc>
          <w:tcPr>
            <w:tcW w:w="56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15</w:t>
            </w:r>
          </w:p>
        </w:tc>
        <w:tc>
          <w:tcPr>
            <w:tcW w:w="1787"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rPr>
            </w:pPr>
          </w:p>
        </w:tc>
        <w:tc>
          <w:tcPr>
            <w:tcW w:w="4025"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无线耳麦</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6</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只</w:t>
            </w:r>
          </w:p>
        </w:tc>
        <w:tc>
          <w:tcPr>
            <w:tcW w:w="843"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1.5</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70" w:hRule="atLeast"/>
          <w:jc w:val="center"/>
        </w:trPr>
        <w:tc>
          <w:tcPr>
            <w:tcW w:w="56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16</w:t>
            </w:r>
          </w:p>
        </w:tc>
        <w:tc>
          <w:tcPr>
            <w:tcW w:w="1787"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火情声光效果</w:t>
            </w:r>
          </w:p>
        </w:tc>
        <w:tc>
          <w:tcPr>
            <w:tcW w:w="4025"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LED染色灯+火情音频</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项</w:t>
            </w:r>
          </w:p>
        </w:tc>
        <w:tc>
          <w:tcPr>
            <w:tcW w:w="843"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1.5</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285" w:hRule="atLeast"/>
          <w:jc w:val="center"/>
        </w:trPr>
        <w:tc>
          <w:tcPr>
            <w:tcW w:w="56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17</w:t>
            </w:r>
          </w:p>
        </w:tc>
        <w:tc>
          <w:tcPr>
            <w:tcW w:w="1787"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烟机</w:t>
            </w:r>
          </w:p>
        </w:tc>
        <w:tc>
          <w:tcPr>
            <w:tcW w:w="4025"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氛围烟雾机</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2</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台</w:t>
            </w:r>
          </w:p>
        </w:tc>
        <w:tc>
          <w:tcPr>
            <w:tcW w:w="843"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1.5</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285" w:hRule="atLeast"/>
          <w:jc w:val="center"/>
        </w:trPr>
        <w:tc>
          <w:tcPr>
            <w:tcW w:w="56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18</w:t>
            </w:r>
          </w:p>
        </w:tc>
        <w:tc>
          <w:tcPr>
            <w:tcW w:w="178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搭建运输</w:t>
            </w:r>
          </w:p>
        </w:tc>
        <w:tc>
          <w:tcPr>
            <w:tcW w:w="4025"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活动设备运输</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项</w:t>
            </w:r>
          </w:p>
        </w:tc>
        <w:tc>
          <w:tcPr>
            <w:tcW w:w="843"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285" w:hRule="atLeast"/>
          <w:jc w:val="center"/>
        </w:trPr>
        <w:tc>
          <w:tcPr>
            <w:tcW w:w="56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19</w:t>
            </w:r>
          </w:p>
        </w:tc>
        <w:tc>
          <w:tcPr>
            <w:tcW w:w="1787"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rPr>
            </w:pPr>
          </w:p>
        </w:tc>
        <w:tc>
          <w:tcPr>
            <w:tcW w:w="4025"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活动搭建撤场人员</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8</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人</w:t>
            </w:r>
          </w:p>
        </w:tc>
        <w:tc>
          <w:tcPr>
            <w:tcW w:w="843"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285" w:hRule="atLeast"/>
          <w:jc w:val="center"/>
        </w:trPr>
        <w:tc>
          <w:tcPr>
            <w:tcW w:w="56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20</w:t>
            </w:r>
          </w:p>
        </w:tc>
        <w:tc>
          <w:tcPr>
            <w:tcW w:w="178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摄制</w:t>
            </w:r>
          </w:p>
        </w:tc>
        <w:tc>
          <w:tcPr>
            <w:tcW w:w="4025"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专业活动摄像</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7</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机位</w:t>
            </w:r>
          </w:p>
        </w:tc>
        <w:tc>
          <w:tcPr>
            <w:tcW w:w="843"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2</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285" w:hRule="atLeast"/>
          <w:jc w:val="center"/>
        </w:trPr>
        <w:tc>
          <w:tcPr>
            <w:tcW w:w="56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21</w:t>
            </w:r>
          </w:p>
        </w:tc>
        <w:tc>
          <w:tcPr>
            <w:tcW w:w="1787"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rPr>
            </w:pPr>
          </w:p>
        </w:tc>
        <w:tc>
          <w:tcPr>
            <w:tcW w:w="4025"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专业活动摄影</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2</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机位</w:t>
            </w:r>
          </w:p>
        </w:tc>
        <w:tc>
          <w:tcPr>
            <w:tcW w:w="843"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2</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285" w:hRule="atLeast"/>
          <w:jc w:val="center"/>
        </w:trPr>
        <w:tc>
          <w:tcPr>
            <w:tcW w:w="56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22</w:t>
            </w:r>
          </w:p>
        </w:tc>
        <w:tc>
          <w:tcPr>
            <w:tcW w:w="1787"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rPr>
            </w:pPr>
          </w:p>
        </w:tc>
        <w:tc>
          <w:tcPr>
            <w:tcW w:w="4025"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航拍</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机位</w:t>
            </w:r>
          </w:p>
        </w:tc>
        <w:tc>
          <w:tcPr>
            <w:tcW w:w="843"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2</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70" w:hRule="atLeast"/>
          <w:jc w:val="center"/>
        </w:trPr>
        <w:tc>
          <w:tcPr>
            <w:tcW w:w="56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23</w:t>
            </w:r>
          </w:p>
        </w:tc>
        <w:tc>
          <w:tcPr>
            <w:tcW w:w="1787"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技术指导</w:t>
            </w:r>
          </w:p>
        </w:tc>
        <w:tc>
          <w:tcPr>
            <w:tcW w:w="4025"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导播团队及摄像领队现场指导</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项</w:t>
            </w:r>
          </w:p>
        </w:tc>
        <w:tc>
          <w:tcPr>
            <w:tcW w:w="843"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285" w:hRule="atLeast"/>
          <w:jc w:val="center"/>
        </w:trPr>
        <w:tc>
          <w:tcPr>
            <w:tcW w:w="56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24</w:t>
            </w:r>
          </w:p>
        </w:tc>
        <w:tc>
          <w:tcPr>
            <w:tcW w:w="1787"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导播</w:t>
            </w:r>
          </w:p>
        </w:tc>
        <w:tc>
          <w:tcPr>
            <w:tcW w:w="4025"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现场直播导演台配置</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项</w:t>
            </w:r>
          </w:p>
        </w:tc>
        <w:tc>
          <w:tcPr>
            <w:tcW w:w="843"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2</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285" w:hRule="atLeast"/>
          <w:jc w:val="center"/>
        </w:trPr>
        <w:tc>
          <w:tcPr>
            <w:tcW w:w="56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25</w:t>
            </w:r>
          </w:p>
        </w:tc>
        <w:tc>
          <w:tcPr>
            <w:tcW w:w="1787"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网络直播</w:t>
            </w:r>
          </w:p>
        </w:tc>
        <w:tc>
          <w:tcPr>
            <w:tcW w:w="4025"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网络直播</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项</w:t>
            </w:r>
          </w:p>
        </w:tc>
        <w:tc>
          <w:tcPr>
            <w:tcW w:w="843"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2</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70" w:hRule="atLeast"/>
          <w:jc w:val="center"/>
        </w:trPr>
        <w:tc>
          <w:tcPr>
            <w:tcW w:w="56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26</w:t>
            </w:r>
          </w:p>
        </w:tc>
        <w:tc>
          <w:tcPr>
            <w:tcW w:w="1787"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远距离传输</w:t>
            </w:r>
          </w:p>
        </w:tc>
        <w:tc>
          <w:tcPr>
            <w:tcW w:w="4025"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远距离光纤技术</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项</w:t>
            </w:r>
          </w:p>
        </w:tc>
        <w:tc>
          <w:tcPr>
            <w:tcW w:w="843"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2</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285" w:hRule="atLeast"/>
          <w:jc w:val="center"/>
        </w:trPr>
        <w:tc>
          <w:tcPr>
            <w:tcW w:w="56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27</w:t>
            </w:r>
          </w:p>
        </w:tc>
        <w:tc>
          <w:tcPr>
            <w:tcW w:w="1787"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动画制作</w:t>
            </w:r>
          </w:p>
        </w:tc>
        <w:tc>
          <w:tcPr>
            <w:tcW w:w="4025"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场景转换间的动态模拟画面</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项</w:t>
            </w:r>
          </w:p>
        </w:tc>
        <w:tc>
          <w:tcPr>
            <w:tcW w:w="843"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285" w:hRule="atLeast"/>
          <w:jc w:val="center"/>
        </w:trPr>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2</w:t>
            </w:r>
            <w:r>
              <w:rPr>
                <w:rFonts w:ascii="等线" w:hAnsi="等线" w:eastAsia="等线" w:cs="宋体"/>
                <w:color w:val="000000"/>
                <w:kern w:val="0"/>
                <w:sz w:val="22"/>
              </w:rPr>
              <w:t>8</w:t>
            </w:r>
          </w:p>
        </w:tc>
        <w:tc>
          <w:tcPr>
            <w:tcW w:w="178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火灾逃生知识区</w:t>
            </w:r>
          </w:p>
        </w:tc>
        <w:tc>
          <w:tcPr>
            <w:tcW w:w="40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6</w:t>
            </w:r>
            <w:r>
              <w:rPr>
                <w:rFonts w:ascii="等线" w:hAnsi="等线" w:eastAsia="等线" w:cs="宋体"/>
                <w:color w:val="000000"/>
                <w:kern w:val="0"/>
                <w:sz w:val="22"/>
              </w:rPr>
              <w:t>*3</w:t>
            </w:r>
            <w:r>
              <w:rPr>
                <w:rFonts w:hint="eastAsia" w:ascii="等线" w:hAnsi="等线" w:eastAsia="等线" w:cs="宋体"/>
                <w:color w:val="000000"/>
                <w:kern w:val="0"/>
                <w:sz w:val="22"/>
              </w:rPr>
              <w:t>m双面桁架</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项</w:t>
            </w:r>
          </w:p>
        </w:tc>
        <w:tc>
          <w:tcPr>
            <w:tcW w:w="8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p>
        </w:tc>
      </w:tr>
      <w:tr>
        <w:tblPrEx>
          <w:tblCellMar>
            <w:top w:w="0" w:type="dxa"/>
            <w:left w:w="108" w:type="dxa"/>
            <w:bottom w:w="0" w:type="dxa"/>
            <w:right w:w="108" w:type="dxa"/>
          </w:tblCellMar>
        </w:tblPrEx>
        <w:trPr>
          <w:trHeight w:val="285" w:hRule="atLeast"/>
          <w:jc w:val="center"/>
        </w:trPr>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2</w:t>
            </w:r>
            <w:r>
              <w:rPr>
                <w:rFonts w:ascii="等线" w:hAnsi="等线" w:eastAsia="等线" w:cs="宋体"/>
                <w:color w:val="000000"/>
                <w:kern w:val="0"/>
                <w:sz w:val="22"/>
              </w:rPr>
              <w:t>9</w:t>
            </w:r>
          </w:p>
        </w:tc>
        <w:tc>
          <w:tcPr>
            <w:tcW w:w="178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合影区</w:t>
            </w:r>
          </w:p>
        </w:tc>
        <w:tc>
          <w:tcPr>
            <w:tcW w:w="40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户外亚展板桁架6</w:t>
            </w:r>
            <w:r>
              <w:rPr>
                <w:rFonts w:ascii="等线" w:hAnsi="等线" w:eastAsia="等线" w:cs="宋体"/>
                <w:color w:val="000000"/>
                <w:kern w:val="0"/>
                <w:sz w:val="22"/>
              </w:rPr>
              <w:t>*3</w:t>
            </w:r>
            <w:r>
              <w:rPr>
                <w:rFonts w:hint="eastAsia" w:ascii="等线" w:hAnsi="等线" w:eastAsia="等线" w:cs="宋体"/>
                <w:color w:val="000000"/>
                <w:kern w:val="0"/>
                <w:sz w:val="22"/>
              </w:rPr>
              <w:t>米</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项</w:t>
            </w:r>
          </w:p>
        </w:tc>
        <w:tc>
          <w:tcPr>
            <w:tcW w:w="8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p>
        </w:tc>
      </w:tr>
      <w:tr>
        <w:tblPrEx>
          <w:tblCellMar>
            <w:top w:w="0" w:type="dxa"/>
            <w:left w:w="108" w:type="dxa"/>
            <w:bottom w:w="0" w:type="dxa"/>
            <w:right w:w="108" w:type="dxa"/>
          </w:tblCellMar>
        </w:tblPrEx>
        <w:trPr>
          <w:trHeight w:val="285" w:hRule="atLeast"/>
          <w:jc w:val="center"/>
        </w:trPr>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3</w:t>
            </w:r>
            <w:r>
              <w:rPr>
                <w:rFonts w:ascii="等线" w:hAnsi="等线" w:eastAsia="等线" w:cs="宋体"/>
                <w:color w:val="000000"/>
                <w:kern w:val="0"/>
                <w:sz w:val="22"/>
              </w:rPr>
              <w:t>0</w:t>
            </w:r>
          </w:p>
        </w:tc>
        <w:tc>
          <w:tcPr>
            <w:tcW w:w="581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制作演练过程的PPT</w:t>
            </w:r>
          </w:p>
        </w:tc>
        <w:tc>
          <w:tcPr>
            <w:tcW w:w="851" w:type="dxa"/>
            <w:tcBorders>
              <w:top w:val="single" w:color="auto" w:sz="4" w:space="0"/>
              <w:left w:val="nil"/>
              <w:bottom w:val="single" w:color="auto" w:sz="4" w:space="0"/>
              <w:right w:val="single" w:color="auto" w:sz="4" w:space="0"/>
            </w:tcBorders>
            <w:shd w:val="clear" w:color="auto" w:fill="auto"/>
          </w:tcPr>
          <w:p>
            <w:pPr>
              <w:widowControl/>
              <w:jc w:val="center"/>
              <w:rPr>
                <w:rFonts w:ascii="等线" w:hAnsi="等线" w:eastAsia="等线" w:cs="宋体"/>
                <w:color w:val="000000"/>
                <w:kern w:val="0"/>
                <w:sz w:val="22"/>
              </w:rPr>
            </w:pP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p>
        </w:tc>
        <w:tc>
          <w:tcPr>
            <w:tcW w:w="8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p>
        </w:tc>
      </w:tr>
      <w:tr>
        <w:tblPrEx>
          <w:tblCellMar>
            <w:top w:w="0" w:type="dxa"/>
            <w:left w:w="108" w:type="dxa"/>
            <w:bottom w:w="0" w:type="dxa"/>
            <w:right w:w="108" w:type="dxa"/>
          </w:tblCellMar>
        </w:tblPrEx>
        <w:trPr>
          <w:trHeight w:val="285" w:hRule="atLeast"/>
          <w:jc w:val="center"/>
        </w:trPr>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3</w:t>
            </w:r>
            <w:r>
              <w:rPr>
                <w:rFonts w:ascii="等线" w:hAnsi="等线" w:eastAsia="等线" w:cs="宋体"/>
                <w:color w:val="000000"/>
                <w:kern w:val="0"/>
                <w:sz w:val="22"/>
              </w:rPr>
              <w:t>1</w:t>
            </w:r>
          </w:p>
        </w:tc>
        <w:tc>
          <w:tcPr>
            <w:tcW w:w="581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演练完后提供演练过程影像记录（1分钟、4分钟、30分钟）等三种时间内容</w:t>
            </w:r>
          </w:p>
        </w:tc>
        <w:tc>
          <w:tcPr>
            <w:tcW w:w="851" w:type="dxa"/>
            <w:tcBorders>
              <w:top w:val="single" w:color="auto" w:sz="4" w:space="0"/>
              <w:left w:val="nil"/>
              <w:bottom w:val="single" w:color="auto" w:sz="4" w:space="0"/>
              <w:right w:val="single" w:color="auto" w:sz="4" w:space="0"/>
            </w:tcBorders>
            <w:shd w:val="clear" w:color="auto" w:fill="auto"/>
          </w:tcPr>
          <w:p>
            <w:pPr>
              <w:widowControl/>
              <w:jc w:val="center"/>
              <w:rPr>
                <w:rFonts w:ascii="等线" w:hAnsi="等线" w:eastAsia="等线" w:cs="宋体"/>
                <w:color w:val="000000"/>
                <w:kern w:val="0"/>
                <w:sz w:val="22"/>
              </w:rPr>
            </w:pP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p>
        </w:tc>
        <w:tc>
          <w:tcPr>
            <w:tcW w:w="8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p>
        </w:tc>
      </w:tr>
    </w:tbl>
    <w:p>
      <w:pPr>
        <w:pStyle w:val="2"/>
      </w:pPr>
    </w:p>
    <w:p>
      <w:pPr>
        <w:spacing w:line="500" w:lineRule="exact"/>
        <w:ind w:firstLine="482" w:firstLineChars="200"/>
        <w:rPr>
          <w:rFonts w:ascii="宋体" w:hAnsi="宋体" w:cs="宋体"/>
          <w:b/>
          <w:bCs/>
          <w:sz w:val="24"/>
        </w:rPr>
      </w:pPr>
      <w:r>
        <w:rPr>
          <w:rFonts w:hint="eastAsia" w:ascii="宋体" w:hAnsi="宋体" w:cs="宋体"/>
          <w:b/>
          <w:bCs/>
          <w:sz w:val="24"/>
        </w:rPr>
        <w:t>三、项目服务期限及实施地点</w:t>
      </w:r>
    </w:p>
    <w:p>
      <w:pPr>
        <w:spacing w:line="500" w:lineRule="exact"/>
        <w:ind w:firstLine="482" w:firstLineChars="200"/>
        <w:rPr>
          <w:rFonts w:ascii="Segoe UI Symbol" w:hAnsi="Segoe UI Symbol" w:cs="Segoe UI Symbol"/>
          <w:b/>
          <w:bCs/>
          <w:sz w:val="24"/>
        </w:rPr>
      </w:pPr>
      <w:r>
        <w:rPr>
          <w:rFonts w:hint="eastAsia" w:ascii="Segoe UI Symbol" w:hAnsi="Segoe UI Symbol" w:cs="Segoe UI Symbol"/>
          <w:b/>
          <w:bCs/>
          <w:sz w:val="24"/>
        </w:rPr>
        <w:t>3.1项目服务期限：</w:t>
      </w:r>
      <w:bookmarkStart w:id="88" w:name="_Hlk117148504"/>
      <w:r>
        <w:rPr>
          <w:rFonts w:hint="eastAsia" w:ascii="Segoe UI Symbol" w:hAnsi="Segoe UI Symbol" w:cs="Segoe UI Symbol"/>
          <w:b/>
          <w:bCs/>
          <w:sz w:val="24"/>
        </w:rPr>
        <w:t>自合同签订之日起至演练结束后第10个工作日</w:t>
      </w:r>
      <w:bookmarkEnd w:id="88"/>
      <w:r>
        <w:rPr>
          <w:rFonts w:hint="eastAsia" w:ascii="Segoe UI Symbol" w:hAnsi="Segoe UI Symbol" w:cs="Segoe UI Symbol"/>
          <w:b/>
          <w:bCs/>
          <w:sz w:val="24"/>
        </w:rPr>
        <w:t>。</w:t>
      </w:r>
    </w:p>
    <w:p>
      <w:pPr>
        <w:spacing w:line="500" w:lineRule="exact"/>
        <w:ind w:firstLine="482" w:firstLineChars="200"/>
        <w:rPr>
          <w:rFonts w:ascii="Segoe UI Symbol" w:hAnsi="Segoe UI Symbol" w:cs="Segoe UI Symbol"/>
          <w:b/>
          <w:bCs/>
          <w:sz w:val="24"/>
        </w:rPr>
      </w:pPr>
      <w:r>
        <w:rPr>
          <w:rFonts w:hint="eastAsia" w:ascii="Segoe UI Symbol" w:hAnsi="Segoe UI Symbol" w:cs="Segoe UI Symbol"/>
          <w:b/>
          <w:bCs/>
          <w:sz w:val="24"/>
        </w:rPr>
        <w:t>3.2项目服务地点：广州市净水有限公司江高分公司。</w:t>
      </w:r>
    </w:p>
    <w:p>
      <w:pPr>
        <w:spacing w:line="500" w:lineRule="exact"/>
        <w:ind w:firstLine="482" w:firstLineChars="200"/>
        <w:rPr>
          <w:rFonts w:ascii="宋体" w:hAnsi="宋体" w:cs="宋体"/>
          <w:b/>
          <w:bCs/>
          <w:sz w:val="24"/>
        </w:rPr>
      </w:pPr>
      <w:r>
        <w:rPr>
          <w:rFonts w:hint="eastAsia" w:ascii="宋体" w:hAnsi="宋体" w:cs="宋体"/>
          <w:b/>
          <w:bCs/>
          <w:sz w:val="24"/>
        </w:rPr>
        <w:t>四、合同总价及结算支付方式</w:t>
      </w:r>
    </w:p>
    <w:p>
      <w:pPr>
        <w:spacing w:line="500" w:lineRule="exact"/>
        <w:ind w:firstLine="480" w:firstLineChars="200"/>
        <w:rPr>
          <w:rFonts w:ascii="宋体" w:hAnsi="宋体" w:cs="宋体"/>
          <w:sz w:val="24"/>
        </w:rPr>
      </w:pPr>
      <w:r>
        <w:rPr>
          <w:rFonts w:hint="eastAsia" w:ascii="宋体" w:hAnsi="宋体" w:cs="宋体"/>
          <w:sz w:val="24"/>
        </w:rPr>
        <w:t>4.1预付款的支付：无；</w:t>
      </w:r>
    </w:p>
    <w:p>
      <w:pPr>
        <w:spacing w:line="500" w:lineRule="exact"/>
        <w:ind w:firstLine="480" w:firstLineChars="200"/>
        <w:rPr>
          <w:rFonts w:asciiTheme="minorEastAsia" w:hAnsiTheme="minorEastAsia" w:cstheme="minorEastAsia"/>
          <w:sz w:val="24"/>
        </w:rPr>
      </w:pPr>
      <w:r>
        <w:rPr>
          <w:rFonts w:hint="eastAsia" w:ascii="宋体" w:hAnsi="宋体" w:cs="宋体"/>
          <w:sz w:val="24"/>
        </w:rPr>
        <w:t>4.2合同暂定总金额为人民币（大写）：</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 xml:space="preserve">，（小写）：¥ </w:t>
      </w:r>
      <w:r>
        <w:rPr>
          <w:rFonts w:ascii="宋体" w:hAnsi="宋体" w:cs="宋体"/>
          <w:sz w:val="24"/>
          <w:u w:val="single"/>
        </w:rPr>
        <w:t xml:space="preserve">                         </w:t>
      </w:r>
      <w:r>
        <w:rPr>
          <w:rFonts w:hint="eastAsia" w:ascii="宋体" w:hAnsi="宋体" w:cs="宋体"/>
          <w:sz w:val="24"/>
        </w:rPr>
        <w:t>元 （含税）。</w:t>
      </w:r>
    </w:p>
    <w:p>
      <w:pPr>
        <w:spacing w:line="500" w:lineRule="exact"/>
        <w:ind w:firstLine="482" w:firstLineChars="200"/>
        <w:rPr>
          <w:rFonts w:ascii="宋体" w:hAnsi="宋体" w:cs="宋体"/>
          <w:sz w:val="24"/>
        </w:rPr>
      </w:pPr>
      <w:r>
        <w:rPr>
          <w:rFonts w:hint="eastAsia" w:ascii="宋体" w:hAnsi="宋体" w:cs="宋体"/>
          <w:b/>
          <w:sz w:val="24"/>
        </w:rPr>
        <w:t>4</w:t>
      </w:r>
      <w:r>
        <w:rPr>
          <w:rFonts w:hint="eastAsia" w:ascii="宋体" w:hAnsi="宋体" w:cs="宋体"/>
          <w:sz w:val="24"/>
        </w:rPr>
        <w:t>.3本合同约定的价格为含税价价格（税率为</w:t>
      </w:r>
      <w:r>
        <w:rPr>
          <w:rFonts w:ascii="宋体" w:hAnsi="宋体" w:cs="宋体"/>
          <w:sz w:val="24"/>
          <w:u w:val="single"/>
        </w:rPr>
        <w:t xml:space="preserve">  </w:t>
      </w:r>
      <w:r>
        <w:rPr>
          <w:rFonts w:hint="eastAsia" w:ascii="宋体" w:hAnsi="宋体" w:cs="宋体"/>
          <w:sz w:val="24"/>
        </w:rPr>
        <w:t>%），合同履行期间国家税率调整或乙方开票的实际税率与前述税率不一致的，不含税价不变，价税合计按实际税率相应调整，以开具发票时间为准。</w:t>
      </w:r>
    </w:p>
    <w:p>
      <w:pPr>
        <w:spacing w:line="500" w:lineRule="exact"/>
        <w:ind w:firstLine="480" w:firstLineChars="200"/>
        <w:rPr>
          <w:rFonts w:ascii="宋体" w:hAnsi="宋体" w:cs="宋体"/>
          <w:sz w:val="24"/>
        </w:rPr>
      </w:pPr>
      <w:r>
        <w:rPr>
          <w:rFonts w:hint="eastAsia" w:ascii="宋体" w:hAnsi="宋体" w:cs="宋体"/>
          <w:sz w:val="24"/>
        </w:rPr>
        <w:t>4.4支付方式：</w:t>
      </w:r>
    </w:p>
    <w:p>
      <w:pPr>
        <w:spacing w:line="500" w:lineRule="exact"/>
        <w:ind w:firstLine="480" w:firstLineChars="200"/>
        <w:rPr>
          <w:rFonts w:ascii="宋体" w:hAnsi="宋体" w:cs="宋体"/>
          <w:b/>
          <w:sz w:val="24"/>
        </w:rPr>
      </w:pPr>
      <w:r>
        <w:rPr>
          <w:rFonts w:hint="eastAsia" w:ascii="宋体" w:hAnsi="宋体" w:cs="宋体"/>
          <w:sz w:val="24"/>
        </w:rPr>
        <w:t>4.4.1</w:t>
      </w:r>
      <w:r>
        <w:rPr>
          <w:rFonts w:hint="eastAsia"/>
          <w:kern w:val="0"/>
          <w:sz w:val="24"/>
        </w:rPr>
        <w:t>乙方完成服务内容的工作后，支付至审核价的100%</w:t>
      </w:r>
      <w:r>
        <w:rPr>
          <w:rFonts w:hint="eastAsia" w:ascii="宋体" w:hAnsi="宋体" w:cs="宋体"/>
          <w:sz w:val="24"/>
        </w:rPr>
        <w:t xml:space="preserve">。       </w:t>
      </w:r>
      <w:r>
        <w:rPr>
          <w:rFonts w:hint="eastAsia" w:ascii="宋体" w:hAnsi="宋体" w:cs="宋体"/>
          <w:b/>
          <w:sz w:val="24"/>
        </w:rPr>
        <w:t xml:space="preserve">  </w:t>
      </w:r>
    </w:p>
    <w:p>
      <w:pPr>
        <w:widowControl/>
        <w:tabs>
          <w:tab w:val="left" w:pos="851"/>
        </w:tabs>
        <w:adjustRightInd w:val="0"/>
        <w:snapToGrid w:val="0"/>
        <w:spacing w:line="500" w:lineRule="exact"/>
        <w:ind w:firstLine="480" w:firstLineChars="200"/>
        <w:jc w:val="left"/>
        <w:rPr>
          <w:rFonts w:ascii="宋体" w:hAnsi="宋体" w:cs="宋体"/>
          <w:sz w:val="24"/>
        </w:rPr>
      </w:pPr>
      <w:r>
        <w:rPr>
          <w:rFonts w:hint="eastAsia" w:ascii="宋体" w:hAnsi="宋体" w:cs="宋体"/>
          <w:sz w:val="24"/>
        </w:rPr>
        <w:t>4.4.2乙方收款账户：</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 xml:space="preserve"> ；</w:t>
      </w:r>
    </w:p>
    <w:p>
      <w:pPr>
        <w:widowControl/>
        <w:tabs>
          <w:tab w:val="left" w:pos="851"/>
        </w:tabs>
        <w:adjustRightInd w:val="0"/>
        <w:snapToGrid w:val="0"/>
        <w:spacing w:line="500" w:lineRule="exact"/>
        <w:ind w:firstLine="480" w:firstLineChars="200"/>
        <w:jc w:val="left"/>
        <w:rPr>
          <w:rFonts w:ascii="宋体" w:hAnsi="宋体" w:cs="宋体"/>
          <w:sz w:val="24"/>
        </w:rPr>
      </w:pPr>
      <w:r>
        <w:rPr>
          <w:rFonts w:hint="eastAsia" w:ascii="宋体" w:hAnsi="宋体" w:cs="宋体"/>
          <w:sz w:val="24"/>
        </w:rPr>
        <w:t>收款账号：</w:t>
      </w:r>
      <w:r>
        <w:rPr>
          <w:rFonts w:ascii="宋体" w:hAnsi="宋体" w:cs="宋体"/>
          <w:sz w:val="24"/>
          <w:u w:val="single"/>
        </w:rPr>
        <w:t xml:space="preserve">                 </w:t>
      </w:r>
      <w:r>
        <w:rPr>
          <w:rFonts w:hint="eastAsia" w:ascii="宋体" w:hAnsi="宋体" w:cs="宋体"/>
          <w:sz w:val="24"/>
        </w:rPr>
        <w:t>；</w:t>
      </w:r>
    </w:p>
    <w:p>
      <w:pPr>
        <w:widowControl/>
        <w:tabs>
          <w:tab w:val="left" w:pos="851"/>
        </w:tabs>
        <w:adjustRightInd w:val="0"/>
        <w:snapToGrid w:val="0"/>
        <w:spacing w:line="500" w:lineRule="exact"/>
        <w:ind w:firstLine="480" w:firstLineChars="200"/>
        <w:jc w:val="left"/>
        <w:rPr>
          <w:rFonts w:ascii="宋体" w:hAnsi="宋体" w:cs="宋体"/>
          <w:sz w:val="24"/>
        </w:rPr>
      </w:pPr>
      <w:r>
        <w:rPr>
          <w:rFonts w:hint="eastAsia" w:ascii="宋体" w:hAnsi="宋体" w:cs="宋体"/>
          <w:sz w:val="24"/>
        </w:rPr>
        <w:t xml:space="preserve">开户行： </w:t>
      </w:r>
      <w:r>
        <w:rPr>
          <w:rFonts w:ascii="宋体" w:hAnsi="宋体" w:cs="宋体"/>
          <w:sz w:val="24"/>
          <w:u w:val="single"/>
        </w:rPr>
        <w:t xml:space="preserve">                  </w:t>
      </w:r>
      <w:r>
        <w:rPr>
          <w:rFonts w:hint="eastAsia" w:ascii="宋体" w:hAnsi="宋体" w:cs="宋体"/>
          <w:sz w:val="24"/>
        </w:rPr>
        <w:t>；</w:t>
      </w:r>
    </w:p>
    <w:p>
      <w:pPr>
        <w:widowControl/>
        <w:tabs>
          <w:tab w:val="left" w:pos="851"/>
        </w:tabs>
        <w:adjustRightInd w:val="0"/>
        <w:snapToGrid w:val="0"/>
        <w:spacing w:line="500" w:lineRule="exact"/>
        <w:ind w:firstLine="480" w:firstLineChars="200"/>
        <w:jc w:val="left"/>
        <w:rPr>
          <w:rFonts w:ascii="宋体" w:hAnsi="宋体" w:cs="宋体"/>
          <w:sz w:val="24"/>
        </w:rPr>
      </w:pPr>
      <w:r>
        <w:rPr>
          <w:rFonts w:hint="eastAsia" w:ascii="宋体" w:hAnsi="宋体" w:cs="宋体"/>
          <w:sz w:val="24"/>
        </w:rPr>
        <w:t>4.4.3乙方在收款前需提交相应金额增值税专用发票给甲方。</w:t>
      </w:r>
    </w:p>
    <w:p>
      <w:pPr>
        <w:widowControl/>
        <w:tabs>
          <w:tab w:val="left" w:pos="851"/>
        </w:tabs>
        <w:adjustRightInd w:val="0"/>
        <w:snapToGrid w:val="0"/>
        <w:spacing w:line="500" w:lineRule="exact"/>
        <w:ind w:firstLine="480" w:firstLineChars="200"/>
        <w:jc w:val="left"/>
        <w:rPr>
          <w:rFonts w:ascii="宋体" w:hAnsi="宋体" w:cs="宋体"/>
          <w:sz w:val="24"/>
        </w:rPr>
      </w:pPr>
      <w:r>
        <w:rPr>
          <w:rFonts w:hint="eastAsia" w:ascii="宋体" w:hAnsi="宋体" w:cs="宋体"/>
          <w:sz w:val="24"/>
        </w:rPr>
        <w:t>增值税专用发票信息：</w:t>
      </w:r>
    </w:p>
    <w:p>
      <w:pPr>
        <w:widowControl/>
        <w:tabs>
          <w:tab w:val="left" w:pos="851"/>
        </w:tabs>
        <w:adjustRightInd w:val="0"/>
        <w:snapToGrid w:val="0"/>
        <w:spacing w:line="500" w:lineRule="exact"/>
        <w:ind w:firstLine="480" w:firstLineChars="200"/>
        <w:jc w:val="left"/>
        <w:rPr>
          <w:rFonts w:ascii="宋体" w:hAnsi="宋体" w:cs="宋体"/>
          <w:sz w:val="24"/>
        </w:rPr>
      </w:pPr>
      <w:r>
        <w:rPr>
          <w:rFonts w:hint="eastAsia" w:ascii="宋体" w:hAnsi="宋体" w:cs="宋体"/>
          <w:sz w:val="24"/>
        </w:rPr>
        <w:t>名称：广州市净水有限公司</w:t>
      </w:r>
    </w:p>
    <w:p>
      <w:pPr>
        <w:widowControl/>
        <w:tabs>
          <w:tab w:val="left" w:pos="851"/>
        </w:tabs>
        <w:adjustRightInd w:val="0"/>
        <w:snapToGrid w:val="0"/>
        <w:spacing w:line="500" w:lineRule="exact"/>
        <w:ind w:firstLine="480" w:firstLineChars="200"/>
        <w:jc w:val="left"/>
        <w:rPr>
          <w:rFonts w:ascii="宋体" w:hAnsi="宋体" w:cs="宋体"/>
          <w:sz w:val="24"/>
        </w:rPr>
      </w:pPr>
      <w:r>
        <w:rPr>
          <w:rFonts w:hint="eastAsia" w:ascii="宋体" w:hAnsi="宋体" w:cs="宋体"/>
          <w:sz w:val="24"/>
        </w:rPr>
        <w:t>税号：91440101755584729Q ；</w:t>
      </w:r>
    </w:p>
    <w:p>
      <w:pPr>
        <w:widowControl/>
        <w:tabs>
          <w:tab w:val="left" w:pos="851"/>
        </w:tabs>
        <w:adjustRightInd w:val="0"/>
        <w:snapToGrid w:val="0"/>
        <w:spacing w:line="500" w:lineRule="exact"/>
        <w:ind w:firstLine="480" w:firstLineChars="200"/>
        <w:jc w:val="left"/>
        <w:rPr>
          <w:rFonts w:ascii="宋体" w:hAnsi="宋体" w:cs="宋体"/>
          <w:sz w:val="24"/>
        </w:rPr>
      </w:pPr>
      <w:r>
        <w:rPr>
          <w:rFonts w:hint="eastAsia" w:ascii="宋体" w:hAnsi="宋体" w:cs="宋体"/>
          <w:sz w:val="24"/>
        </w:rPr>
        <w:t>地址：广州市天河区临江大道501号 ；</w:t>
      </w:r>
    </w:p>
    <w:p>
      <w:pPr>
        <w:widowControl/>
        <w:tabs>
          <w:tab w:val="left" w:pos="851"/>
        </w:tabs>
        <w:adjustRightInd w:val="0"/>
        <w:snapToGrid w:val="0"/>
        <w:spacing w:line="500" w:lineRule="exact"/>
        <w:ind w:firstLine="480" w:firstLineChars="200"/>
        <w:jc w:val="left"/>
        <w:rPr>
          <w:rFonts w:ascii="宋体" w:hAnsi="宋体" w:cs="宋体"/>
          <w:sz w:val="24"/>
        </w:rPr>
      </w:pPr>
      <w:r>
        <w:rPr>
          <w:rFonts w:hint="eastAsia" w:ascii="宋体" w:hAnsi="宋体" w:cs="宋体"/>
          <w:sz w:val="24"/>
        </w:rPr>
        <w:t xml:space="preserve">4.5付款方式： </w:t>
      </w:r>
      <w:r>
        <w:rPr>
          <w:rFonts w:hint="eastAsia" w:ascii="仿宋_GB2312" w:eastAsia="仿宋_GB2312"/>
          <w:sz w:val="28"/>
          <w:szCs w:val="28"/>
        </w:rPr>
        <w:sym w:font="Wingdings 2" w:char="0052"/>
      </w:r>
      <w:r>
        <w:rPr>
          <w:rFonts w:hint="eastAsia" w:ascii="宋体" w:hAnsi="宋体" w:cs="宋体"/>
          <w:sz w:val="24"/>
        </w:rPr>
        <w:t xml:space="preserve">网银支付； </w:t>
      </w:r>
      <w:r>
        <w:rPr>
          <w:rFonts w:hint="eastAsia" w:ascii="仿宋_GB2312" w:eastAsia="仿宋_GB2312"/>
          <w:sz w:val="28"/>
          <w:szCs w:val="28"/>
        </w:rPr>
        <w:t>□</w:t>
      </w:r>
      <w:r>
        <w:rPr>
          <w:rFonts w:hint="eastAsia" w:ascii="宋体" w:hAnsi="宋体" w:cs="宋体"/>
          <w:sz w:val="24"/>
        </w:rPr>
        <w:t xml:space="preserve">支票； </w:t>
      </w:r>
      <w:r>
        <w:rPr>
          <w:rFonts w:hint="eastAsia" w:ascii="仿宋_GB2312" w:eastAsia="仿宋_GB2312"/>
          <w:sz w:val="28"/>
          <w:szCs w:val="28"/>
        </w:rPr>
        <w:t>□</w:t>
      </w:r>
      <w:r>
        <w:rPr>
          <w:rFonts w:hint="eastAsia" w:ascii="宋体" w:hAnsi="宋体" w:cs="宋体"/>
          <w:sz w:val="24"/>
        </w:rPr>
        <w:t>其他：</w:t>
      </w:r>
    </w:p>
    <w:p>
      <w:pPr>
        <w:widowControl/>
        <w:spacing w:line="500" w:lineRule="exact"/>
        <w:ind w:firstLine="482" w:firstLineChars="200"/>
        <w:jc w:val="left"/>
        <w:rPr>
          <w:rFonts w:ascii="宋体" w:hAnsi="宋体" w:cs="宋体"/>
          <w:b/>
          <w:bCs/>
          <w:sz w:val="24"/>
        </w:rPr>
      </w:pPr>
      <w:r>
        <w:rPr>
          <w:rFonts w:hint="eastAsia" w:ascii="宋体" w:hAnsi="宋体" w:cs="宋体"/>
          <w:b/>
          <w:bCs/>
          <w:sz w:val="24"/>
        </w:rPr>
        <w:t>五、违约责任</w:t>
      </w:r>
    </w:p>
    <w:p>
      <w:pPr>
        <w:spacing w:line="500" w:lineRule="exact"/>
        <w:ind w:firstLine="480" w:firstLineChars="200"/>
        <w:rPr>
          <w:rFonts w:ascii="宋体" w:hAnsi="宋体" w:cs="宋体"/>
          <w:sz w:val="24"/>
        </w:rPr>
      </w:pPr>
      <w:r>
        <w:rPr>
          <w:rFonts w:hint="eastAsia" w:ascii="宋体" w:hAnsi="宋体" w:cs="宋体"/>
          <w:sz w:val="24"/>
        </w:rPr>
        <w:t>5.1甲乙任何一方不履行合同义务或者履行合同义务不符合约定的，应当承担继续履行、采取补救措施或者赔偿损失等违约责任。</w:t>
      </w:r>
    </w:p>
    <w:p>
      <w:pPr>
        <w:spacing w:line="500" w:lineRule="exact"/>
        <w:ind w:firstLine="480" w:firstLineChars="200"/>
        <w:rPr>
          <w:rFonts w:ascii="宋体" w:hAnsi="宋体" w:cs="宋体"/>
          <w:sz w:val="24"/>
        </w:rPr>
      </w:pPr>
      <w:r>
        <w:rPr>
          <w:rFonts w:hint="eastAsia" w:ascii="宋体" w:hAnsi="宋体" w:cs="宋体"/>
          <w:sz w:val="24"/>
        </w:rPr>
        <w:t>5.2甲乙任何一方违反本合同导致本合同无法继续履行的，违约方需赔偿守约方违约金人民币10000元，若该违约金不足以弥补守约方实际损失的，违约方应赔偿守约方所有实际损失。</w:t>
      </w:r>
    </w:p>
    <w:p>
      <w:pPr>
        <w:spacing w:line="500" w:lineRule="exact"/>
        <w:ind w:firstLine="480" w:firstLineChars="200"/>
        <w:rPr>
          <w:rFonts w:ascii="宋体" w:hAnsi="宋体" w:cs="宋体"/>
          <w:sz w:val="24"/>
        </w:rPr>
      </w:pPr>
      <w:r>
        <w:rPr>
          <w:rFonts w:hint="eastAsia" w:ascii="宋体" w:hAnsi="宋体" w:cs="宋体"/>
          <w:sz w:val="24"/>
        </w:rPr>
        <w:t>5.3乙方必须在证书到期前向甲方提交相应证书文件，如有逾期的，每逾期一天乙方应向甲方提交合同暂定总金额百分之一的违约金，逾期超过两周的，甲方有权单方解除合同。</w:t>
      </w:r>
    </w:p>
    <w:p>
      <w:pPr>
        <w:spacing w:line="500" w:lineRule="exact"/>
        <w:ind w:firstLine="480" w:firstLineChars="200"/>
        <w:rPr>
          <w:rFonts w:ascii="宋体" w:hAnsi="宋体" w:cs="宋体"/>
          <w:sz w:val="24"/>
        </w:rPr>
      </w:pPr>
      <w:r>
        <w:rPr>
          <w:rFonts w:hint="eastAsia" w:ascii="宋体" w:hAnsi="宋体" w:cs="宋体"/>
          <w:sz w:val="24"/>
        </w:rPr>
        <w:t>5.4在合同有效期内，乙方自愿接受甲方按《广州市净水有限公司经营建设项目参建企业不诚信行为管理办法》处理，具体处理标准详见附件3。</w:t>
      </w:r>
    </w:p>
    <w:p>
      <w:pPr>
        <w:spacing w:line="500" w:lineRule="exact"/>
        <w:ind w:firstLine="480" w:firstLineChars="200"/>
        <w:rPr>
          <w:rFonts w:ascii="宋体" w:hAnsi="宋体" w:cs="宋体"/>
          <w:sz w:val="24"/>
        </w:rPr>
      </w:pPr>
      <w:r>
        <w:rPr>
          <w:rFonts w:hint="eastAsia" w:ascii="宋体" w:hAnsi="宋体" w:cs="宋体"/>
          <w:sz w:val="24"/>
        </w:rPr>
        <w:t>5.5乙方在服务期内应确保所持有的《认证机构批准书》有效，批准书内具有本合同内容所需的认证领域。否则，乙方应向甲方支付合同暂定总金额作为违约金，并承担由此给甲方造成的损失。</w:t>
      </w:r>
    </w:p>
    <w:p>
      <w:pPr>
        <w:spacing w:line="500" w:lineRule="exact"/>
        <w:ind w:firstLine="482" w:firstLineChars="200"/>
        <w:rPr>
          <w:rFonts w:ascii="宋体" w:hAnsi="宋体" w:cs="宋体"/>
          <w:b/>
          <w:sz w:val="24"/>
        </w:rPr>
      </w:pPr>
      <w:r>
        <w:rPr>
          <w:rFonts w:hint="eastAsia" w:ascii="宋体" w:hAnsi="宋体" w:cs="宋体"/>
          <w:b/>
          <w:sz w:val="24"/>
        </w:rPr>
        <w:t>六、合同的变更、解除及终止</w:t>
      </w:r>
    </w:p>
    <w:p>
      <w:pPr>
        <w:pStyle w:val="12"/>
        <w:spacing w:line="500" w:lineRule="exact"/>
        <w:rPr>
          <w:rFonts w:hAnsi="宋体" w:cs="宋体"/>
          <w:sz w:val="24"/>
          <w:szCs w:val="22"/>
        </w:rPr>
      </w:pPr>
      <w:r>
        <w:rPr>
          <w:rFonts w:hint="eastAsia" w:hAnsi="宋体" w:cs="宋体"/>
          <w:sz w:val="24"/>
          <w:szCs w:val="22"/>
        </w:rPr>
        <w:t>6.1合同签订以后，经当事人双方协商一致，才能对合同的内容进行修改、补充或调整，并以书面形式确定。</w:t>
      </w:r>
    </w:p>
    <w:p>
      <w:pPr>
        <w:pStyle w:val="12"/>
        <w:spacing w:line="500" w:lineRule="exact"/>
        <w:rPr>
          <w:rFonts w:hAnsi="宋体" w:cs="宋体"/>
          <w:sz w:val="24"/>
          <w:szCs w:val="22"/>
        </w:rPr>
      </w:pPr>
      <w:r>
        <w:rPr>
          <w:rFonts w:hint="eastAsia" w:hAnsi="宋体" w:cs="宋体"/>
          <w:sz w:val="24"/>
          <w:szCs w:val="22"/>
        </w:rPr>
        <w:t>6.2任何一方擅自解除合同，应向另一方支付本合同暂定总金额百分之二十的违约金。</w:t>
      </w:r>
    </w:p>
    <w:p>
      <w:pPr>
        <w:pStyle w:val="12"/>
        <w:spacing w:line="500" w:lineRule="exact"/>
        <w:rPr>
          <w:rFonts w:hAnsi="宋体" w:cs="宋体"/>
          <w:sz w:val="24"/>
          <w:szCs w:val="22"/>
        </w:rPr>
      </w:pPr>
      <w:r>
        <w:rPr>
          <w:rFonts w:hint="eastAsia" w:hAnsi="宋体" w:cs="宋体"/>
          <w:sz w:val="24"/>
          <w:szCs w:val="22"/>
        </w:rPr>
        <w:t>6.3合同执行期间受到不可抗力因素导致合同无法执行的，一方可以向另一方提出变更合同权利与义务的请求，另一方应当在10日内予以答复；逾期未予答复的，视为不同意。</w:t>
      </w:r>
    </w:p>
    <w:p>
      <w:pPr>
        <w:pStyle w:val="12"/>
        <w:spacing w:line="500" w:lineRule="exact"/>
        <w:rPr>
          <w:rFonts w:hAnsi="宋体" w:cs="宋体"/>
          <w:b/>
          <w:bCs/>
          <w:sz w:val="24"/>
          <w:szCs w:val="24"/>
        </w:rPr>
      </w:pPr>
      <w:r>
        <w:rPr>
          <w:rFonts w:hAnsi="宋体" w:cs="宋体"/>
          <w:sz w:val="24"/>
          <w:szCs w:val="24"/>
        </w:rPr>
        <w:t xml:space="preserve">   </w:t>
      </w:r>
      <w:r>
        <w:rPr>
          <w:rFonts w:hint="eastAsia" w:ascii="微软雅黑" w:hAnsi="微软雅黑" w:eastAsia="微软雅黑"/>
          <w:color w:val="000000"/>
          <w:sz w:val="27"/>
          <w:szCs w:val="27"/>
        </w:rPr>
        <w:t>七、争端的解决</w:t>
      </w:r>
    </w:p>
    <w:p>
      <w:pPr>
        <w:spacing w:line="500" w:lineRule="exact"/>
        <w:ind w:firstLine="480" w:firstLineChars="200"/>
        <w:rPr>
          <w:rFonts w:ascii="宋体" w:hAnsi="宋体" w:cs="宋体"/>
          <w:sz w:val="24"/>
        </w:rPr>
      </w:pPr>
      <w:r>
        <w:rPr>
          <w:rFonts w:hint="eastAsia" w:ascii="宋体" w:hAnsi="宋体" w:cs="宋体"/>
          <w:sz w:val="24"/>
        </w:rPr>
        <w:t>7.1凡与本合同有关而引起的一切争议，合同双方应首先通过友好协商解决，如经协商后仍不能达成协议时，任何一方可以向甲方所在地有管辖权的法院提请诉讼。</w:t>
      </w:r>
    </w:p>
    <w:p>
      <w:pPr>
        <w:spacing w:line="500" w:lineRule="exact"/>
        <w:ind w:firstLine="480" w:firstLineChars="200"/>
        <w:rPr>
          <w:rFonts w:ascii="宋体" w:hAnsi="宋体" w:cs="宋体"/>
          <w:sz w:val="24"/>
        </w:rPr>
      </w:pPr>
      <w:r>
        <w:rPr>
          <w:rFonts w:hint="eastAsia" w:ascii="宋体" w:hAnsi="宋体" w:cs="宋体"/>
          <w:sz w:val="24"/>
        </w:rPr>
        <w:t>7.2在进行法院审理期间，除提交法院审理事项外，合同其他部分仍应当继续履行。</w:t>
      </w:r>
    </w:p>
    <w:p>
      <w:pPr>
        <w:spacing w:line="500" w:lineRule="exact"/>
        <w:ind w:firstLine="480" w:firstLineChars="200"/>
        <w:rPr>
          <w:rFonts w:ascii="宋体" w:hAnsi="宋体" w:cs="宋体"/>
          <w:sz w:val="24"/>
        </w:rPr>
      </w:pPr>
      <w:r>
        <w:rPr>
          <w:rFonts w:hint="eastAsia" w:ascii="宋体" w:hAnsi="宋体" w:cs="宋体"/>
          <w:sz w:val="24"/>
        </w:rPr>
        <w:t>7.3本合同适用中华人民共和国法律。</w:t>
      </w:r>
    </w:p>
    <w:p>
      <w:pPr>
        <w:spacing w:line="500" w:lineRule="exact"/>
        <w:ind w:firstLine="540" w:firstLineChars="200"/>
        <w:rPr>
          <w:rFonts w:ascii="微软雅黑" w:hAnsi="微软雅黑" w:eastAsia="微软雅黑"/>
          <w:color w:val="000000"/>
          <w:sz w:val="27"/>
          <w:szCs w:val="27"/>
        </w:rPr>
      </w:pPr>
      <w:r>
        <w:rPr>
          <w:rFonts w:hint="eastAsia" w:ascii="微软雅黑" w:hAnsi="微软雅黑" w:eastAsia="微软雅黑"/>
          <w:color w:val="000000"/>
          <w:sz w:val="27"/>
          <w:szCs w:val="27"/>
        </w:rPr>
        <w:t>八、不可抗力</w:t>
      </w:r>
    </w:p>
    <w:p>
      <w:pPr>
        <w:pStyle w:val="12"/>
        <w:spacing w:line="500" w:lineRule="exact"/>
        <w:ind w:firstLine="480" w:firstLineChars="200"/>
        <w:outlineLvl w:val="1"/>
        <w:rPr>
          <w:rFonts w:hAnsi="宋体" w:cs="宋体"/>
          <w:sz w:val="24"/>
          <w:szCs w:val="22"/>
        </w:rPr>
      </w:pPr>
      <w:r>
        <w:rPr>
          <w:rFonts w:hint="eastAsia" w:hAnsi="宋体" w:cs="宋体"/>
          <w:sz w:val="24"/>
          <w:szCs w:val="22"/>
        </w:rPr>
        <w:t>8.1不可抗力指战争、严重火灾、洪水、台风、地震等或其它双方认可的不可抗力事件。</w:t>
      </w:r>
    </w:p>
    <w:p>
      <w:pPr>
        <w:pStyle w:val="12"/>
        <w:spacing w:line="500" w:lineRule="exact"/>
        <w:ind w:firstLine="480" w:firstLineChars="200"/>
        <w:outlineLvl w:val="1"/>
        <w:rPr>
          <w:rFonts w:hAnsi="宋体" w:cs="宋体"/>
          <w:sz w:val="24"/>
          <w:szCs w:val="22"/>
        </w:rPr>
      </w:pPr>
      <w:r>
        <w:rPr>
          <w:rFonts w:hint="eastAsia" w:hAnsi="宋体" w:cs="宋体"/>
          <w:sz w:val="24"/>
          <w:szCs w:val="22"/>
        </w:rPr>
        <w:t>8.2签约双方中任何一方由于不可抗力影响合同执行时，发生不可抗力一方应尽快将事故通知另一方。在此情况下，乙方仍然有责任采取必要的措施，双方应通过友好协商尽快解决本合同的执行问题。</w:t>
      </w:r>
    </w:p>
    <w:p>
      <w:pPr>
        <w:spacing w:line="500" w:lineRule="exact"/>
        <w:ind w:firstLine="540" w:firstLineChars="200"/>
        <w:rPr>
          <w:rFonts w:ascii="微软雅黑" w:hAnsi="微软雅黑" w:eastAsia="微软雅黑"/>
          <w:color w:val="000000"/>
          <w:sz w:val="27"/>
          <w:szCs w:val="27"/>
        </w:rPr>
      </w:pPr>
      <w:r>
        <w:rPr>
          <w:rFonts w:hint="eastAsia" w:ascii="微软雅黑" w:hAnsi="微软雅黑" w:eastAsia="微软雅黑"/>
          <w:color w:val="000000"/>
          <w:sz w:val="27"/>
          <w:szCs w:val="27"/>
        </w:rPr>
        <w:t>九、通知</w:t>
      </w:r>
    </w:p>
    <w:p>
      <w:pPr>
        <w:spacing w:before="120" w:after="156" w:afterLines="50" w:line="500" w:lineRule="exact"/>
        <w:ind w:firstLine="480" w:firstLineChars="200"/>
        <w:jc w:val="left"/>
        <w:rPr>
          <w:rFonts w:ascii="宋体" w:hAnsi="宋体" w:cs="宋体"/>
          <w:sz w:val="24"/>
        </w:rPr>
      </w:pPr>
      <w:r>
        <w:rPr>
          <w:rFonts w:hint="eastAsia" w:ascii="宋体" w:hAnsi="宋体" w:cs="宋体"/>
          <w:sz w:val="24"/>
        </w:rPr>
        <w:t>9.1本合同一方给对方的通知应用书面形式送达合同中对方的地址，电话或传真要经对方的书面确认，以电报形式的通知，从当地邮电局发出电报的第二天视为送达。</w:t>
      </w:r>
    </w:p>
    <w:p>
      <w:pPr>
        <w:pStyle w:val="2"/>
        <w:ind w:firstLine="480" w:firstLineChars="200"/>
        <w:rPr>
          <w:rFonts w:ascii="宋体" w:hAnsi="宋体" w:cs="宋体"/>
          <w:sz w:val="24"/>
        </w:rPr>
      </w:pPr>
      <w:r>
        <w:rPr>
          <w:rFonts w:hint="eastAsia" w:ascii="宋体" w:hAnsi="宋体" w:cs="宋体"/>
          <w:sz w:val="24"/>
        </w:rPr>
        <w:t>9.2通知以送达日期或通知书的生效日期为生效日期，两者中以晚的一个日期为准。</w:t>
      </w:r>
    </w:p>
    <w:p>
      <w:pPr>
        <w:spacing w:before="120" w:after="156" w:afterLines="50" w:line="500" w:lineRule="exact"/>
        <w:ind w:firstLine="540" w:firstLineChars="200"/>
        <w:jc w:val="left"/>
        <w:rPr>
          <w:rFonts w:ascii="宋体" w:hAnsi="宋体" w:cs="宋体"/>
          <w:b/>
          <w:bCs/>
          <w:sz w:val="24"/>
        </w:rPr>
      </w:pPr>
      <w:r>
        <w:rPr>
          <w:rFonts w:hint="eastAsia" w:ascii="微软雅黑" w:hAnsi="微软雅黑" w:eastAsia="微软雅黑"/>
          <w:color w:val="000000"/>
          <w:sz w:val="27"/>
          <w:szCs w:val="27"/>
        </w:rPr>
        <w:t>十、其它</w:t>
      </w:r>
    </w:p>
    <w:p>
      <w:pPr>
        <w:spacing w:before="156" w:beforeLines="50" w:after="156" w:afterLines="50" w:line="500" w:lineRule="exact"/>
        <w:ind w:firstLine="420" w:firstLineChars="175"/>
        <w:jc w:val="left"/>
        <w:rPr>
          <w:rFonts w:ascii="宋体" w:hAnsi="宋体" w:cs="宋体"/>
          <w:bCs/>
          <w:sz w:val="24"/>
        </w:rPr>
      </w:pPr>
      <w:r>
        <w:rPr>
          <w:rFonts w:hint="eastAsia" w:ascii="宋体" w:hAnsi="宋体" w:cs="宋体"/>
          <w:bCs/>
          <w:sz w:val="24"/>
        </w:rPr>
        <w:t>10.1在执行合同过程中，所有经甲乙双方签署确认的文件（包括会议纪要、补充协议、往来信函）即成为本合同的有效组成部分，其生效日期为正式文件确认的日期，若涉及对合同条款实质变更的，应另行签订补充协议，否则无效。</w:t>
      </w:r>
    </w:p>
    <w:p>
      <w:pPr>
        <w:spacing w:before="156" w:beforeLines="50" w:after="156" w:afterLines="50" w:line="500" w:lineRule="exact"/>
        <w:ind w:firstLine="420" w:firstLineChars="175"/>
        <w:jc w:val="left"/>
        <w:rPr>
          <w:rFonts w:ascii="宋体" w:hAnsi="宋体" w:cs="宋体"/>
          <w:bCs/>
          <w:sz w:val="24"/>
        </w:rPr>
      </w:pPr>
      <w:r>
        <w:rPr>
          <w:rFonts w:hint="eastAsia" w:ascii="宋体" w:hAnsi="宋体" w:cs="宋体"/>
          <w:bCs/>
          <w:sz w:val="24"/>
        </w:rPr>
        <w:t>10.2本合同未尽事宜，双方应本着友好合作的原则，另行签订补充协议。</w:t>
      </w:r>
    </w:p>
    <w:p>
      <w:pPr>
        <w:spacing w:before="156" w:beforeLines="50" w:after="156" w:afterLines="50" w:line="500" w:lineRule="exact"/>
        <w:ind w:firstLine="420" w:firstLineChars="175"/>
        <w:jc w:val="left"/>
        <w:rPr>
          <w:rFonts w:ascii="宋体" w:hAnsi="宋体" w:cs="宋体"/>
          <w:bCs/>
          <w:sz w:val="24"/>
        </w:rPr>
      </w:pPr>
      <w:r>
        <w:rPr>
          <w:rFonts w:hint="eastAsia" w:ascii="宋体" w:hAnsi="宋体" w:cs="宋体"/>
          <w:bCs/>
          <w:sz w:val="24"/>
        </w:rPr>
        <w:t>10.3本合同经双方法定代表人或授权代表签名盖章后生效。本合同一式</w:t>
      </w:r>
      <w:r>
        <w:rPr>
          <w:rFonts w:hint="eastAsia" w:ascii="宋体" w:hAnsi="宋体" w:cs="宋体"/>
          <w:bCs/>
          <w:sz w:val="24"/>
          <w:u w:val="single"/>
        </w:rPr>
        <w:t xml:space="preserve"> </w:t>
      </w:r>
      <w:r>
        <w:rPr>
          <w:rFonts w:ascii="宋体" w:hAnsi="宋体" w:cs="宋体"/>
          <w:bCs/>
          <w:sz w:val="24"/>
          <w:u w:val="single"/>
        </w:rPr>
        <w:t xml:space="preserve"> </w:t>
      </w:r>
      <w:r>
        <w:rPr>
          <w:rFonts w:hint="eastAsia" w:ascii="宋体" w:hAnsi="宋体" w:cs="宋体"/>
          <w:bCs/>
          <w:sz w:val="24"/>
          <w:u w:val="single"/>
        </w:rPr>
        <w:t xml:space="preserve"> </w:t>
      </w:r>
      <w:r>
        <w:rPr>
          <w:rFonts w:hint="eastAsia" w:ascii="宋体" w:hAnsi="宋体" w:cs="宋体"/>
          <w:bCs/>
          <w:sz w:val="24"/>
        </w:rPr>
        <w:t>份，甲方执</w:t>
      </w:r>
      <w:r>
        <w:rPr>
          <w:rFonts w:hint="eastAsia" w:ascii="宋体" w:hAnsi="宋体" w:cs="宋体"/>
          <w:bCs/>
          <w:sz w:val="24"/>
          <w:u w:val="single"/>
        </w:rPr>
        <w:t xml:space="preserve"> </w:t>
      </w:r>
      <w:r>
        <w:rPr>
          <w:rFonts w:ascii="宋体" w:hAnsi="宋体" w:cs="宋体"/>
          <w:bCs/>
          <w:sz w:val="24"/>
          <w:u w:val="single"/>
        </w:rPr>
        <w:t xml:space="preserve">  </w:t>
      </w:r>
      <w:r>
        <w:rPr>
          <w:rFonts w:hint="eastAsia" w:ascii="宋体" w:hAnsi="宋体" w:cs="宋体"/>
          <w:bCs/>
          <w:sz w:val="24"/>
        </w:rPr>
        <w:t>份，乙方执</w:t>
      </w:r>
      <w:r>
        <w:rPr>
          <w:rFonts w:hint="eastAsia" w:ascii="宋体" w:hAnsi="宋体" w:cs="宋体"/>
          <w:bCs/>
          <w:sz w:val="24"/>
          <w:u w:val="single"/>
        </w:rPr>
        <w:t xml:space="preserve"> </w:t>
      </w:r>
      <w:r>
        <w:rPr>
          <w:rFonts w:ascii="宋体" w:hAnsi="宋体" w:cs="宋体"/>
          <w:bCs/>
          <w:sz w:val="24"/>
          <w:u w:val="single"/>
        </w:rPr>
        <w:t xml:space="preserve"> </w:t>
      </w:r>
      <w:r>
        <w:rPr>
          <w:rFonts w:hint="eastAsia" w:ascii="宋体" w:hAnsi="宋体" w:cs="宋体"/>
          <w:bCs/>
          <w:sz w:val="24"/>
          <w:u w:val="single"/>
        </w:rPr>
        <w:t xml:space="preserve"> </w:t>
      </w:r>
      <w:r>
        <w:rPr>
          <w:rFonts w:hint="eastAsia" w:ascii="宋体" w:hAnsi="宋体" w:cs="宋体"/>
          <w:bCs/>
          <w:sz w:val="24"/>
        </w:rPr>
        <w:t>份。</w:t>
      </w:r>
    </w:p>
    <w:p>
      <w:pPr>
        <w:spacing w:before="156" w:beforeLines="50" w:after="156" w:afterLines="50" w:line="500" w:lineRule="exact"/>
        <w:ind w:firstLine="420" w:firstLineChars="175"/>
        <w:jc w:val="left"/>
        <w:rPr>
          <w:rFonts w:ascii="宋体" w:hAnsi="宋体" w:cs="宋体"/>
          <w:bCs/>
          <w:sz w:val="24"/>
        </w:rPr>
      </w:pPr>
      <w:r>
        <w:rPr>
          <w:rFonts w:hint="eastAsia" w:ascii="宋体" w:hAnsi="宋体" w:cs="宋体"/>
          <w:bCs/>
          <w:sz w:val="24"/>
        </w:rPr>
        <w:t>（以下无正文）</w:t>
      </w:r>
    </w:p>
    <w:p>
      <w:pPr>
        <w:pStyle w:val="2"/>
        <w:rPr>
          <w:b/>
          <w:bCs/>
        </w:rPr>
      </w:pPr>
      <w:r>
        <w:rPr>
          <w:rFonts w:hint="eastAsia"/>
          <w:b/>
          <w:bCs/>
        </w:rPr>
        <w:t>附件：</w:t>
      </w:r>
    </w:p>
    <w:p>
      <w:pPr>
        <w:spacing w:line="520" w:lineRule="exact"/>
        <w:jc w:val="left"/>
        <w:rPr>
          <w:rFonts w:ascii="宋体" w:hAnsi="宋体" w:cs="宋体"/>
          <w:bCs/>
          <w:sz w:val="24"/>
        </w:rPr>
      </w:pPr>
      <w:r>
        <w:rPr>
          <w:rFonts w:hint="eastAsia" w:ascii="宋体" w:hAnsi="宋体" w:cs="宋体"/>
          <w:bCs/>
          <w:sz w:val="24"/>
        </w:rPr>
        <w:t>1.成交通知书</w:t>
      </w:r>
    </w:p>
    <w:p>
      <w:pPr>
        <w:spacing w:line="520" w:lineRule="exact"/>
        <w:jc w:val="left"/>
        <w:rPr>
          <w:rFonts w:ascii="宋体" w:hAnsi="宋体" w:cs="宋体"/>
          <w:bCs/>
          <w:sz w:val="24"/>
        </w:rPr>
      </w:pPr>
      <w:r>
        <w:rPr>
          <w:rFonts w:hint="eastAsia" w:ascii="宋体" w:hAnsi="宋体" w:cs="宋体"/>
          <w:bCs/>
          <w:sz w:val="24"/>
        </w:rPr>
        <w:t>2.安全管理协议书</w:t>
      </w:r>
    </w:p>
    <w:p>
      <w:pPr>
        <w:spacing w:line="520" w:lineRule="exact"/>
        <w:jc w:val="left"/>
        <w:rPr>
          <w:rFonts w:ascii="宋体" w:hAnsi="宋体" w:cs="宋体"/>
          <w:bCs/>
          <w:sz w:val="24"/>
        </w:rPr>
      </w:pPr>
      <w:r>
        <w:rPr>
          <w:rFonts w:hint="eastAsia" w:ascii="宋体" w:hAnsi="宋体" w:cs="宋体"/>
          <w:bCs/>
          <w:sz w:val="24"/>
        </w:rPr>
        <w:t>3.廉洁协议</w:t>
      </w:r>
    </w:p>
    <w:p>
      <w:pPr>
        <w:spacing w:line="520" w:lineRule="exact"/>
        <w:jc w:val="left"/>
        <w:rPr>
          <w:rFonts w:ascii="宋体" w:hAnsi="宋体" w:cs="宋体"/>
          <w:bCs/>
          <w:sz w:val="24"/>
        </w:rPr>
      </w:pPr>
      <w:r>
        <w:rPr>
          <w:rFonts w:hint="eastAsia" w:ascii="宋体" w:hAnsi="宋体" w:cs="宋体"/>
          <w:bCs/>
          <w:sz w:val="24"/>
        </w:rPr>
        <w:t>4.不诚信行为的情形及相应被暂停参与投标活动的处理标准</w:t>
      </w:r>
    </w:p>
    <w:p>
      <w:pPr>
        <w:spacing w:line="520" w:lineRule="exact"/>
        <w:jc w:val="left"/>
        <w:rPr>
          <w:rFonts w:ascii="宋体" w:hAnsi="宋体" w:cs="宋体"/>
          <w:bCs/>
          <w:sz w:val="24"/>
        </w:rPr>
      </w:pPr>
      <w:r>
        <w:rPr>
          <w:rFonts w:hint="eastAsia" w:ascii="宋体" w:hAnsi="宋体" w:cs="宋体"/>
          <w:bCs/>
          <w:sz w:val="24"/>
        </w:rPr>
        <w:t xml:space="preserve">5.防疫管理协议书 </w:t>
      </w:r>
    </w:p>
    <w:tbl>
      <w:tblPr>
        <w:tblStyle w:val="23"/>
        <w:tblpPr w:leftFromText="180" w:rightFromText="180" w:vertAnchor="text" w:horzAnchor="page" w:tblpX="1217" w:tblpY="316"/>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spacing w:line="520" w:lineRule="exact"/>
              <w:jc w:val="center"/>
              <w:rPr>
                <w:rFonts w:ascii="仿宋_GB2312" w:hAnsi="仿宋_GB2312" w:eastAsia="仿宋_GB2312" w:cs="仿宋_GB2312"/>
                <w:bCs/>
                <w:sz w:val="28"/>
                <w:szCs w:val="28"/>
              </w:rPr>
            </w:pPr>
            <w:r>
              <w:rPr>
                <w:rFonts w:hint="eastAsia" w:ascii="仿宋_GB2312" w:hAnsi="仿宋_GB2312" w:eastAsia="仿宋_GB2312" w:cs="仿宋_GB2312"/>
                <w:b/>
                <w:bCs/>
                <w:sz w:val="28"/>
                <w:szCs w:val="28"/>
              </w:rPr>
              <w:t>甲方</w:t>
            </w:r>
            <w:r>
              <w:rPr>
                <w:rFonts w:hint="eastAsia" w:ascii="仿宋_GB2312" w:hAnsi="仿宋_GB2312" w:eastAsia="仿宋_GB2312" w:cs="仿宋_GB2312"/>
                <w:bCs/>
                <w:sz w:val="28"/>
                <w:szCs w:val="28"/>
              </w:rPr>
              <w:t>：广州市净水有限公司（盖章）</w:t>
            </w:r>
          </w:p>
        </w:tc>
        <w:tc>
          <w:tcPr>
            <w:tcW w:w="4696" w:type="dxa"/>
            <w:tcBorders>
              <w:top w:val="nil"/>
              <w:left w:val="nil"/>
              <w:bottom w:val="nil"/>
              <w:right w:val="nil"/>
            </w:tcBorders>
          </w:tcPr>
          <w:p>
            <w:pPr>
              <w:spacing w:line="520" w:lineRule="exact"/>
              <w:ind w:firstLine="863" w:firstLineChars="307"/>
              <w:rPr>
                <w:rFonts w:ascii="仿宋_GB2312" w:hAnsi="仿宋_GB2312" w:eastAsia="仿宋_GB2312" w:cs="仿宋_GB2312"/>
                <w:bCs/>
                <w:sz w:val="28"/>
                <w:szCs w:val="28"/>
              </w:rPr>
            </w:pPr>
            <w:r>
              <w:rPr>
                <w:rFonts w:hint="eastAsia" w:ascii="仿宋_GB2312" w:hAnsi="仿宋_GB2312" w:eastAsia="仿宋_GB2312" w:cs="仿宋_GB2312"/>
                <w:b/>
                <w:bCs/>
                <w:sz w:val="28"/>
                <w:szCs w:val="28"/>
              </w:rPr>
              <w:t>乙方</w:t>
            </w: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rPr>
              <w:t>（盖章）</w:t>
            </w:r>
          </w:p>
          <w:p>
            <w:pPr>
              <w:spacing w:line="520" w:lineRule="exact"/>
              <w:ind w:firstLine="859" w:firstLineChars="307"/>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法定代表</w:t>
            </w:r>
          </w:p>
          <w:p>
            <w:pPr>
              <w:pStyle w:val="2"/>
            </w:pPr>
          </w:p>
          <w:p>
            <w:pPr>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或委托人（签字）：</w:t>
            </w:r>
          </w:p>
        </w:tc>
        <w:tc>
          <w:tcPr>
            <w:tcW w:w="4696" w:type="dxa"/>
            <w:tcBorders>
              <w:top w:val="nil"/>
              <w:left w:val="nil"/>
              <w:bottom w:val="nil"/>
              <w:right w:val="nil"/>
            </w:tcBorders>
          </w:tcPr>
          <w:p>
            <w:pPr>
              <w:spacing w:line="520" w:lineRule="exact"/>
              <w:ind w:firstLine="859" w:firstLineChars="307"/>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法定代表人</w:t>
            </w:r>
          </w:p>
          <w:p>
            <w:pPr>
              <w:pStyle w:val="2"/>
              <w:ind w:firstLine="644" w:firstLineChars="307"/>
            </w:pPr>
          </w:p>
          <w:p>
            <w:pPr>
              <w:spacing w:line="520" w:lineRule="exact"/>
              <w:ind w:firstLine="859" w:firstLineChars="307"/>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授权代理人：</w:t>
            </w:r>
          </w:p>
          <w:p>
            <w:pPr>
              <w:pStyle w:val="2"/>
              <w:ind w:firstLine="644" w:firstLineChars="30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经办人：</w:t>
            </w:r>
          </w:p>
          <w:p>
            <w:pPr>
              <w:pStyle w:val="2"/>
            </w:pPr>
          </w:p>
        </w:tc>
        <w:tc>
          <w:tcPr>
            <w:tcW w:w="4696" w:type="dxa"/>
            <w:tcBorders>
              <w:top w:val="nil"/>
              <w:left w:val="nil"/>
              <w:bottom w:val="nil"/>
              <w:right w:val="nil"/>
            </w:tcBorders>
          </w:tcPr>
          <w:p>
            <w:pPr>
              <w:spacing w:line="520" w:lineRule="exact"/>
              <w:ind w:firstLine="859" w:firstLineChars="307"/>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电话：</w:t>
            </w:r>
          </w:p>
          <w:p>
            <w:pPr>
              <w:pStyle w:val="2"/>
            </w:pPr>
          </w:p>
        </w:tc>
        <w:tc>
          <w:tcPr>
            <w:tcW w:w="4696" w:type="dxa"/>
            <w:tcBorders>
              <w:top w:val="nil"/>
              <w:left w:val="nil"/>
              <w:bottom w:val="nil"/>
              <w:right w:val="nil"/>
            </w:tcBorders>
          </w:tcPr>
          <w:p>
            <w:pPr>
              <w:spacing w:line="520" w:lineRule="exact"/>
              <w:ind w:firstLine="859" w:firstLineChars="307"/>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传真：</w:t>
            </w:r>
          </w:p>
        </w:tc>
        <w:tc>
          <w:tcPr>
            <w:tcW w:w="4696" w:type="dxa"/>
            <w:tcBorders>
              <w:top w:val="nil"/>
              <w:left w:val="nil"/>
              <w:bottom w:val="nil"/>
              <w:right w:val="nil"/>
            </w:tcBorders>
          </w:tcPr>
          <w:p>
            <w:pPr>
              <w:spacing w:line="520" w:lineRule="exact"/>
              <w:ind w:firstLine="859" w:firstLineChars="307"/>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签订日期： </w:t>
            </w:r>
            <w:r>
              <w:rPr>
                <w:rFonts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rPr>
              <w:t xml:space="preserve">年 </w:t>
            </w:r>
            <w:r>
              <w:rPr>
                <w:rFonts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rPr>
              <w:t xml:space="preserve">月 </w:t>
            </w:r>
            <w:r>
              <w:rPr>
                <w:rFonts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rPr>
              <w:t>日</w:t>
            </w:r>
            <w:r>
              <w:rPr>
                <w:rFonts w:ascii="仿宋_GB2312" w:hAnsi="仿宋_GB2312" w:eastAsia="仿宋_GB2312" w:cs="仿宋_GB2312"/>
                <w:bCs/>
                <w:sz w:val="28"/>
                <w:szCs w:val="28"/>
              </w:rPr>
              <w:t xml:space="preserve">                                                     </w:t>
            </w:r>
          </w:p>
        </w:tc>
        <w:tc>
          <w:tcPr>
            <w:tcW w:w="4696" w:type="dxa"/>
            <w:tcBorders>
              <w:top w:val="nil"/>
              <w:left w:val="nil"/>
              <w:bottom w:val="nil"/>
              <w:right w:val="nil"/>
            </w:tcBorders>
          </w:tcPr>
          <w:p>
            <w:pPr>
              <w:spacing w:line="520" w:lineRule="exact"/>
              <w:ind w:firstLine="859" w:firstLineChars="307"/>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签订日期</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 xml:space="preserve">年 </w:t>
            </w:r>
            <w:r>
              <w:rPr>
                <w:rFonts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rPr>
              <w:t xml:space="preserve">月 </w:t>
            </w:r>
            <w:r>
              <w:rPr>
                <w:rFonts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rPr>
              <w:t>日</w:t>
            </w:r>
          </w:p>
        </w:tc>
      </w:tr>
    </w:tbl>
    <w:p>
      <w:pPr>
        <w:pStyle w:val="2"/>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附件1：成交通知书</w:t>
      </w:r>
    </w:p>
    <w:p>
      <w:pPr>
        <w:spacing w:line="520" w:lineRule="exact"/>
        <w:jc w:val="center"/>
        <w:rPr>
          <w:rFonts w:ascii="仿宋_GB2312" w:hAnsi="仿宋_GB2312" w:eastAsia="仿宋_GB2312" w:cs="仿宋_GB2312"/>
          <w:bCs/>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w:t>
      </w:r>
      <w:r>
        <w:rPr>
          <w:rFonts w:asciiTheme="majorEastAsia" w:hAnsiTheme="majorEastAsia" w:eastAsiaTheme="majorEastAsia"/>
          <w:b/>
          <w:sz w:val="28"/>
          <w:szCs w:val="28"/>
        </w:rPr>
        <w:t>2</w:t>
      </w:r>
      <w:r>
        <w:rPr>
          <w:rFonts w:hint="eastAsia" w:asciiTheme="majorEastAsia" w:hAnsiTheme="majorEastAsia" w:eastAsiaTheme="majorEastAsia"/>
          <w:b/>
          <w:sz w:val="28"/>
          <w:szCs w:val="28"/>
        </w:rPr>
        <w:t xml:space="preserve"> </w:t>
      </w: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安全协议书</w:t>
      </w:r>
    </w:p>
    <w:p>
      <w:pPr>
        <w:spacing w:line="560" w:lineRule="exact"/>
        <w:rPr>
          <w:rFonts w:ascii="仿宋_GB2312" w:hAnsi="宋体" w:eastAsia="仿宋_GB2312" w:cs="Times New Roman"/>
          <w:sz w:val="24"/>
        </w:rPr>
      </w:pPr>
    </w:p>
    <w:p>
      <w:pPr>
        <w:spacing w:line="560" w:lineRule="exact"/>
        <w:rPr>
          <w:rFonts w:ascii="宋体" w:hAnsi="宋体" w:eastAsia="宋体" w:cs="Arial"/>
          <w:kern w:val="0"/>
          <w:sz w:val="24"/>
          <w:szCs w:val="24"/>
        </w:rPr>
      </w:pPr>
      <w:bookmarkStart w:id="89" w:name="_Toc21391"/>
      <w:r>
        <w:rPr>
          <w:rFonts w:hint="eastAsia" w:ascii="宋体" w:hAnsi="宋体" w:eastAsia="宋体" w:cs="Arial"/>
          <w:kern w:val="0"/>
          <w:sz w:val="24"/>
          <w:szCs w:val="24"/>
        </w:rPr>
        <w:t>甲方：</w:t>
      </w:r>
      <w:r>
        <w:rPr>
          <w:rFonts w:hint="eastAsia" w:ascii="Times New Roman" w:hAnsi="Times New Roman" w:eastAsia="宋体" w:cs="Times New Roman"/>
          <w:sz w:val="24"/>
          <w:szCs w:val="24"/>
        </w:rPr>
        <w:t>广州市净水有限公司</w:t>
      </w:r>
    </w:p>
    <w:p>
      <w:pPr>
        <w:spacing w:line="560" w:lineRule="exact"/>
        <w:rPr>
          <w:rFonts w:ascii="宋体" w:hAnsi="宋体" w:eastAsia="宋体" w:cs="Arial"/>
          <w:kern w:val="0"/>
          <w:sz w:val="24"/>
          <w:szCs w:val="24"/>
        </w:rPr>
      </w:pPr>
      <w:r>
        <w:rPr>
          <w:rFonts w:hint="eastAsia" w:ascii="宋体" w:hAnsi="宋体" w:eastAsia="宋体" w:cs="Arial"/>
          <w:kern w:val="0"/>
          <w:sz w:val="24"/>
          <w:szCs w:val="24"/>
        </w:rPr>
        <w:t xml:space="preserve">乙方： </w:t>
      </w:r>
    </w:p>
    <w:p>
      <w:pPr>
        <w:adjustRightInd w:val="0"/>
        <w:snapToGrid w:val="0"/>
        <w:spacing w:line="560" w:lineRule="exact"/>
        <w:jc w:val="left"/>
        <w:rPr>
          <w:rFonts w:ascii="Times New Roman" w:hAnsi="Times New Roman" w:eastAsia="宋体" w:cs="Times New Roman"/>
          <w:bCs/>
          <w:sz w:val="24"/>
          <w:szCs w:val="24"/>
          <w:u w:val="single"/>
        </w:rPr>
      </w:pPr>
    </w:p>
    <w:bookmarkEnd w:id="89"/>
    <w:p>
      <w:pPr>
        <w:adjustRightInd w:val="0"/>
        <w:snapToGrid w:val="0"/>
        <w:spacing w:line="560" w:lineRule="exact"/>
        <w:ind w:firstLine="480" w:firstLineChars="200"/>
        <w:jc w:val="left"/>
        <w:rPr>
          <w:rFonts w:ascii="Times New Roman" w:hAnsi="Times New Roman" w:eastAsia="宋体" w:cs="Times New Roman"/>
          <w:sz w:val="24"/>
        </w:rPr>
      </w:pPr>
      <w:r>
        <w:rPr>
          <w:rFonts w:hint="eastAsia" w:ascii="宋体" w:hAnsi="宋体" w:eastAsia="宋体" w:cs="Times New Roman"/>
          <w:sz w:val="24"/>
          <w:szCs w:val="24"/>
        </w:rPr>
        <w:t>根据《中华人民共和国安全生产法》、《生产安全事故报告和调查处理条例》等国家及地方有关安全生产法律法规, 经双方协商，签订本协议书，以明确各自的安全生产、职业卫生责任、消防安全责任并共同遵守。</w:t>
      </w:r>
    </w:p>
    <w:p>
      <w:pPr>
        <w:adjustRightInd w:val="0"/>
        <w:snapToGrid w:val="0"/>
        <w:spacing w:line="560" w:lineRule="exact"/>
        <w:ind w:firstLine="482" w:firstLineChars="200"/>
        <w:jc w:val="left"/>
        <w:rPr>
          <w:rFonts w:ascii="宋体" w:hAnsi="宋体" w:eastAsia="宋体" w:cs="Times New Roman"/>
          <w:b/>
          <w:sz w:val="24"/>
          <w:szCs w:val="24"/>
        </w:rPr>
      </w:pPr>
      <w:r>
        <w:rPr>
          <w:rFonts w:hint="eastAsia" w:ascii="宋体" w:hAnsi="宋体" w:eastAsia="宋体" w:cs="Times New Roman"/>
          <w:b/>
          <w:sz w:val="24"/>
          <w:szCs w:val="24"/>
        </w:rPr>
        <w:t>一、本协议与主合同的关系</w:t>
      </w:r>
    </w:p>
    <w:p>
      <w:pPr>
        <w:adjustRightInd w:val="0"/>
        <w:snapToGrid w:val="0"/>
        <w:spacing w:line="560" w:lineRule="exact"/>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本协议作为</w:t>
      </w:r>
      <w:r>
        <w:rPr>
          <w:rFonts w:hint="eastAsia" w:ascii="Times New Roman" w:hAnsi="Times New Roman" w:eastAsia="宋体" w:cs="Times New Roman"/>
          <w:sz w:val="24"/>
          <w:szCs w:val="24"/>
        </w:rPr>
        <w:t>甲方下属</w:t>
      </w:r>
      <w:r>
        <w:rPr>
          <w:rFonts w:hint="eastAsia" w:ascii="Times New Roman" w:hAnsi="Times New Roman" w:eastAsia="宋体" w:cs="Times New Roman"/>
          <w:sz w:val="24"/>
          <w:szCs w:val="24"/>
          <w:u w:val="single"/>
        </w:rPr>
        <w:t>广州市净水有限公司江高分公司消防切非联动应急处置演练直播拍摄及舞台布置项目</w:t>
      </w:r>
      <w:r>
        <w:rPr>
          <w:rFonts w:hint="eastAsia" w:ascii="宋体" w:hAnsi="宋体" w:eastAsia="宋体" w:cs="宋体"/>
          <w:color w:val="000000"/>
          <w:sz w:val="24"/>
          <w:szCs w:val="24"/>
          <w:u w:val="single"/>
        </w:rPr>
        <w:t>合同</w:t>
      </w:r>
      <w:r>
        <w:rPr>
          <w:rFonts w:hint="eastAsia" w:ascii="宋体" w:hAnsi="宋体" w:eastAsia="宋体" w:cs="宋体"/>
          <w:sz w:val="24"/>
          <w:szCs w:val="24"/>
          <w:u w:val="single"/>
        </w:rPr>
        <w:t>（穗净水合[</w:t>
      </w:r>
      <w:r>
        <w:rPr>
          <w:rFonts w:ascii="宋体" w:hAnsi="宋体" w:eastAsia="宋体" w:cs="宋体"/>
          <w:sz w:val="24"/>
          <w:szCs w:val="24"/>
          <w:u w:val="single"/>
        </w:rPr>
        <w:t xml:space="preserve">    </w:t>
      </w:r>
      <w:r>
        <w:rPr>
          <w:rFonts w:hint="eastAsia" w:ascii="宋体" w:hAnsi="宋体" w:eastAsia="宋体" w:cs="宋体"/>
          <w:sz w:val="24"/>
          <w:szCs w:val="24"/>
          <w:u w:val="single"/>
        </w:rPr>
        <w:t>]       号）</w:t>
      </w:r>
      <w:r>
        <w:rPr>
          <w:rFonts w:hint="eastAsia" w:ascii="宋体" w:hAnsi="宋体" w:eastAsia="宋体" w:cs="Times New Roman"/>
          <w:sz w:val="24"/>
          <w:szCs w:val="24"/>
        </w:rPr>
        <w:t>合同的组成部分，与主合同具有同等法律。</w:t>
      </w:r>
    </w:p>
    <w:p>
      <w:pPr>
        <w:adjustRightInd w:val="0"/>
        <w:snapToGrid w:val="0"/>
        <w:spacing w:line="560" w:lineRule="exact"/>
        <w:ind w:firstLine="482" w:firstLineChars="200"/>
        <w:jc w:val="left"/>
        <w:rPr>
          <w:rFonts w:ascii="宋体" w:hAnsi="宋体" w:eastAsia="宋体" w:cs="Times New Roman"/>
          <w:b/>
          <w:sz w:val="24"/>
          <w:szCs w:val="24"/>
        </w:rPr>
      </w:pPr>
      <w:r>
        <w:rPr>
          <w:rFonts w:hint="eastAsia" w:ascii="宋体" w:hAnsi="宋体" w:eastAsia="宋体" w:cs="Times New Roman"/>
          <w:b/>
          <w:sz w:val="24"/>
          <w:szCs w:val="24"/>
        </w:rPr>
        <w:t>二、甲方权责</w:t>
      </w:r>
    </w:p>
    <w:p>
      <w:pPr>
        <w:adjustRightInd w:val="0"/>
        <w:snapToGrid w:val="0"/>
        <w:spacing w:line="560" w:lineRule="exact"/>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（一）告知乙方该场所可能存在的安全风险，要求乙方在作业前应重新识别现场的安全风险并采取措施进行管控。</w:t>
      </w:r>
    </w:p>
    <w:p>
      <w:pPr>
        <w:adjustRightInd w:val="0"/>
        <w:snapToGrid w:val="0"/>
        <w:spacing w:line="560" w:lineRule="exact"/>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（二）乙方对存在问题拒不整改，或违法甲方安全管理要求的，视为违约，甲方有权按主合同相关条款对乙方进行违约金扣罚。如乙方拒不缴纳违约金的，甲方有权在履约保证金中扣除。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宋体" w:hAnsi="宋体" w:eastAsia="宋体" w:cs="Times New Roman"/>
          <w:b/>
          <w:sz w:val="24"/>
          <w:szCs w:val="24"/>
        </w:rPr>
      </w:pPr>
      <w:r>
        <w:rPr>
          <w:rFonts w:hint="eastAsia" w:ascii="宋体" w:hAnsi="宋体" w:eastAsia="宋体" w:cs="Times New Roman"/>
          <w:b/>
          <w:sz w:val="24"/>
          <w:szCs w:val="24"/>
        </w:rPr>
        <w:t>三、乙方权责</w:t>
      </w:r>
    </w:p>
    <w:p>
      <w:pPr>
        <w:adjustRightInd w:val="0"/>
        <w:snapToGrid w:val="0"/>
        <w:spacing w:line="560" w:lineRule="exact"/>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（一）对甲方的违章指挥，拒绝执行，但需书面明确指出甲方所违反的具体法律法规、标准规范等。</w:t>
      </w:r>
    </w:p>
    <w:p>
      <w:pPr>
        <w:adjustRightInd w:val="0"/>
        <w:snapToGrid w:val="0"/>
        <w:spacing w:line="560" w:lineRule="exact"/>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（二）根据乙方单位管理制度及合同约定的本次工作，制定相应的应急预案。明确发生突发事件时，相关人员按预案开展应急处置工作。</w:t>
      </w:r>
    </w:p>
    <w:p>
      <w:pPr>
        <w:adjustRightInd w:val="0"/>
        <w:snapToGrid w:val="0"/>
        <w:spacing w:line="560" w:lineRule="exact"/>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（三）严格执行国家、地方和行业主管部门的强制性标准、地方行政法规、管理要求。</w:t>
      </w:r>
    </w:p>
    <w:p>
      <w:pPr>
        <w:adjustRightInd w:val="0"/>
        <w:snapToGrid w:val="0"/>
        <w:spacing w:line="560" w:lineRule="exact"/>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（四）遵守甲方制定的安全管理要求。</w:t>
      </w:r>
    </w:p>
    <w:p>
      <w:pPr>
        <w:adjustRightInd w:val="0"/>
        <w:snapToGrid w:val="0"/>
        <w:spacing w:line="560" w:lineRule="exact"/>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（五）配合甲方的安全监督检查，并立即对提出的问题隐患进行整改。</w:t>
      </w:r>
    </w:p>
    <w:p>
      <w:pPr>
        <w:adjustRightInd w:val="0"/>
        <w:snapToGrid w:val="0"/>
        <w:spacing w:line="560" w:lineRule="exact"/>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六）严格履行本协议，遵守甲方各项安全管理规定，服从管理。乙方对存在问题拒不整改的，视为违约，甲方有权对乙方按主合同相关条款进行违约金扣罚。如乙方拒不缴纳违约金的，甲方有权在履约保证金中扣除。</w:t>
      </w:r>
    </w:p>
    <w:p>
      <w:pPr>
        <w:adjustRightInd w:val="0"/>
        <w:snapToGrid w:val="0"/>
        <w:spacing w:line="560" w:lineRule="exact"/>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（七）乙方聘请、委托的个人或单位，违反本协议的，全部责任均由乙方承担。</w:t>
      </w:r>
    </w:p>
    <w:p>
      <w:pPr>
        <w:adjustRightInd w:val="0"/>
        <w:snapToGrid w:val="0"/>
        <w:spacing w:line="560" w:lineRule="exact"/>
        <w:ind w:firstLine="482" w:firstLineChars="200"/>
        <w:jc w:val="left"/>
        <w:rPr>
          <w:rFonts w:ascii="宋体" w:hAnsi="宋体" w:eastAsia="宋体" w:cs="Times New Roman"/>
          <w:b/>
          <w:sz w:val="24"/>
          <w:szCs w:val="24"/>
        </w:rPr>
      </w:pPr>
      <w:r>
        <w:rPr>
          <w:rFonts w:hint="eastAsia" w:ascii="宋体" w:hAnsi="宋体" w:eastAsia="宋体" w:cs="Times New Roman"/>
          <w:b/>
          <w:sz w:val="24"/>
          <w:szCs w:val="24"/>
        </w:rPr>
        <w:t>四、事故责任</w:t>
      </w:r>
    </w:p>
    <w:p>
      <w:pPr>
        <w:adjustRightInd w:val="0"/>
        <w:snapToGrid w:val="0"/>
        <w:spacing w:line="560" w:lineRule="exact"/>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（五）乙方各类人员在甲方生产区域内发生人身伤害事故和其他事故，由乙方负责调查、处理和统计上报，并报甲方安全监督部门备案。</w:t>
      </w:r>
    </w:p>
    <w:p>
      <w:pPr>
        <w:spacing w:line="56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（七）委托的第三方运输单位或个人，违反本协议的，全部责任均由乙方承担。</w:t>
      </w:r>
    </w:p>
    <w:p>
      <w:pPr>
        <w:spacing w:line="560" w:lineRule="exact"/>
        <w:ind w:firstLine="482" w:firstLineChars="200"/>
        <w:rPr>
          <w:rFonts w:ascii="宋体" w:hAnsi="宋体" w:eastAsia="宋体" w:cs="Times New Roman"/>
          <w:sz w:val="24"/>
          <w:szCs w:val="24"/>
        </w:rPr>
      </w:pPr>
      <w:r>
        <w:rPr>
          <w:rFonts w:hint="eastAsia" w:ascii="宋体" w:hAnsi="宋体" w:eastAsia="宋体" w:cs="Times New Roman"/>
          <w:b/>
          <w:sz w:val="24"/>
          <w:szCs w:val="24"/>
        </w:rPr>
        <w:t>五、补充条款：</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w:t>
      </w:r>
    </w:p>
    <w:p>
      <w:pPr>
        <w:adjustRightInd w:val="0"/>
        <w:snapToGrid w:val="0"/>
        <w:spacing w:line="560" w:lineRule="exact"/>
        <w:ind w:firstLine="482" w:firstLineChars="200"/>
        <w:jc w:val="left"/>
        <w:rPr>
          <w:rFonts w:ascii="宋体" w:hAnsi="宋体" w:eastAsia="宋体" w:cs="Times New Roman"/>
          <w:b/>
          <w:sz w:val="24"/>
          <w:szCs w:val="24"/>
        </w:rPr>
      </w:pPr>
      <w:r>
        <w:rPr>
          <w:rFonts w:hint="eastAsia" w:ascii="宋体" w:hAnsi="宋体" w:eastAsia="宋体" w:cs="Times New Roman"/>
          <w:b/>
          <w:sz w:val="24"/>
          <w:szCs w:val="24"/>
        </w:rPr>
        <w:t>六、附则</w:t>
      </w:r>
    </w:p>
    <w:p>
      <w:pPr>
        <w:adjustRightInd w:val="0"/>
        <w:snapToGrid w:val="0"/>
        <w:spacing w:line="560" w:lineRule="exact"/>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ascii="宋体" w:hAnsi="宋体" w:eastAsia="宋体" w:cs="Times New Roman"/>
          <w:sz w:val="24"/>
          <w:szCs w:val="24"/>
        </w:rPr>
      </w:pPr>
    </w:p>
    <w:tbl>
      <w:tblPr>
        <w:tblStyle w:val="23"/>
        <w:tblW w:w="0" w:type="auto"/>
        <w:tblInd w:w="108" w:type="dxa"/>
        <w:tblLayout w:type="autofit"/>
        <w:tblCellMar>
          <w:top w:w="0" w:type="dxa"/>
          <w:left w:w="108" w:type="dxa"/>
          <w:bottom w:w="0" w:type="dxa"/>
          <w:right w:w="108" w:type="dxa"/>
        </w:tblCellMar>
      </w:tblPr>
      <w:tblGrid>
        <w:gridCol w:w="4473"/>
        <w:gridCol w:w="4474"/>
      </w:tblGrid>
      <w:tr>
        <w:tblPrEx>
          <w:tblCellMar>
            <w:top w:w="0" w:type="dxa"/>
            <w:left w:w="108" w:type="dxa"/>
            <w:bottom w:w="0" w:type="dxa"/>
            <w:right w:w="108" w:type="dxa"/>
          </w:tblCellMar>
        </w:tblPrEx>
        <w:tc>
          <w:tcPr>
            <w:tcW w:w="4473" w:type="dxa"/>
          </w:tcPr>
          <w:p>
            <w:pPr>
              <w:adjustRightInd w:val="0"/>
              <w:snapToGrid w:val="0"/>
              <w:spacing w:line="560" w:lineRule="exact"/>
              <w:rPr>
                <w:rFonts w:ascii="宋体" w:hAnsi="宋体" w:eastAsia="宋体" w:cs="Times New Roman"/>
                <w:sz w:val="24"/>
              </w:rPr>
            </w:pPr>
            <w:r>
              <w:rPr>
                <w:rFonts w:hint="eastAsia" w:ascii="宋体" w:hAnsi="宋体" w:eastAsia="宋体" w:cs="Times New Roman"/>
                <w:sz w:val="24"/>
                <w:szCs w:val="24"/>
              </w:rPr>
              <w:t>甲方：</w:t>
            </w:r>
          </w:p>
          <w:p>
            <w:pPr>
              <w:adjustRightInd w:val="0"/>
              <w:snapToGrid w:val="0"/>
              <w:spacing w:line="560" w:lineRule="exact"/>
              <w:rPr>
                <w:rFonts w:ascii="宋体" w:hAnsi="宋体" w:eastAsia="宋体" w:cs="Times New Roman"/>
                <w:sz w:val="24"/>
                <w:szCs w:val="24"/>
              </w:rPr>
            </w:pPr>
            <w:r>
              <w:rPr>
                <w:rFonts w:hint="eastAsia" w:ascii="宋体" w:hAnsi="宋体" w:eastAsia="宋体" w:cs="Times New Roman"/>
                <w:sz w:val="24"/>
                <w:szCs w:val="24"/>
              </w:rPr>
              <w:t>签约代表：</w:t>
            </w:r>
          </w:p>
          <w:p>
            <w:pPr>
              <w:adjustRightInd w:val="0"/>
              <w:snapToGrid w:val="0"/>
              <w:spacing w:line="560" w:lineRule="exact"/>
              <w:rPr>
                <w:rFonts w:ascii="宋体" w:hAnsi="宋体" w:eastAsia="宋体" w:cs="Times New Roman"/>
                <w:sz w:val="24"/>
                <w:szCs w:val="24"/>
              </w:rPr>
            </w:pPr>
            <w:r>
              <w:rPr>
                <w:rFonts w:hint="eastAsia" w:ascii="宋体" w:hAnsi="宋体" w:eastAsia="宋体" w:cs="Times New Roman"/>
                <w:sz w:val="24"/>
                <w:szCs w:val="24"/>
              </w:rPr>
              <w:t>联系电话：</w:t>
            </w:r>
          </w:p>
          <w:p>
            <w:pPr>
              <w:wordWrap w:val="0"/>
              <w:adjustRightInd w:val="0"/>
              <w:snapToGrid w:val="0"/>
              <w:spacing w:line="560" w:lineRule="exact"/>
              <w:ind w:right="240" w:firstLine="240" w:firstLineChars="100"/>
              <w:jc w:val="right"/>
              <w:rPr>
                <w:rFonts w:ascii="宋体" w:hAnsi="宋体" w:eastAsia="宋体" w:cs="Times New Roman"/>
                <w:sz w:val="24"/>
              </w:rPr>
            </w:pPr>
            <w:r>
              <w:rPr>
                <w:rFonts w:hint="eastAsia" w:ascii="宋体" w:hAnsi="宋体" w:eastAsia="宋体" w:cs="Times New Roman"/>
                <w:sz w:val="24"/>
                <w:szCs w:val="24"/>
              </w:rPr>
              <w:t xml:space="preserve">年    月    日              </w:t>
            </w:r>
          </w:p>
        </w:tc>
        <w:tc>
          <w:tcPr>
            <w:tcW w:w="4474" w:type="dxa"/>
          </w:tcPr>
          <w:p>
            <w:pPr>
              <w:adjustRightInd w:val="0"/>
              <w:snapToGrid w:val="0"/>
              <w:spacing w:line="560" w:lineRule="exact"/>
              <w:rPr>
                <w:rFonts w:ascii="宋体" w:hAnsi="宋体" w:eastAsia="宋体" w:cs="Times New Roman"/>
                <w:sz w:val="24"/>
              </w:rPr>
            </w:pPr>
            <w:r>
              <w:rPr>
                <w:rFonts w:hint="eastAsia" w:ascii="宋体" w:hAnsi="宋体" w:eastAsia="宋体" w:cs="Times New Roman"/>
                <w:sz w:val="24"/>
                <w:szCs w:val="24"/>
              </w:rPr>
              <w:t>乙方：</w:t>
            </w:r>
          </w:p>
          <w:p>
            <w:pPr>
              <w:adjustRightInd w:val="0"/>
              <w:snapToGrid w:val="0"/>
              <w:spacing w:line="560" w:lineRule="exact"/>
              <w:rPr>
                <w:rFonts w:ascii="宋体" w:hAnsi="宋体" w:eastAsia="宋体" w:cs="Times New Roman"/>
                <w:sz w:val="24"/>
                <w:szCs w:val="24"/>
              </w:rPr>
            </w:pPr>
            <w:r>
              <w:rPr>
                <w:rFonts w:hint="eastAsia" w:ascii="宋体" w:hAnsi="宋体" w:eastAsia="宋体" w:cs="Times New Roman"/>
                <w:sz w:val="24"/>
                <w:szCs w:val="24"/>
              </w:rPr>
              <w:t>签约代表：</w:t>
            </w:r>
          </w:p>
          <w:p>
            <w:pPr>
              <w:adjustRightInd w:val="0"/>
              <w:snapToGrid w:val="0"/>
              <w:spacing w:line="560" w:lineRule="exact"/>
              <w:rPr>
                <w:rFonts w:ascii="宋体" w:hAnsi="宋体" w:eastAsia="宋体" w:cs="Times New Roman"/>
                <w:sz w:val="24"/>
                <w:szCs w:val="24"/>
              </w:rPr>
            </w:pPr>
            <w:r>
              <w:rPr>
                <w:rFonts w:hint="eastAsia" w:ascii="宋体" w:hAnsi="宋体" w:eastAsia="宋体" w:cs="Times New Roman"/>
                <w:sz w:val="24"/>
                <w:szCs w:val="24"/>
              </w:rPr>
              <w:t>联系电话：</w:t>
            </w:r>
          </w:p>
          <w:p>
            <w:pPr>
              <w:adjustRightInd w:val="0"/>
              <w:snapToGrid w:val="0"/>
              <w:spacing w:line="560" w:lineRule="exact"/>
              <w:ind w:firstLine="480"/>
              <w:rPr>
                <w:rFonts w:ascii="宋体" w:hAnsi="宋体" w:eastAsia="宋体" w:cs="Times New Roman"/>
                <w:sz w:val="24"/>
                <w:szCs w:val="24"/>
              </w:rPr>
            </w:pPr>
            <w:r>
              <w:rPr>
                <w:rFonts w:hint="eastAsia" w:ascii="宋体" w:hAnsi="宋体" w:eastAsia="宋体" w:cs="Times New Roman"/>
                <w:sz w:val="24"/>
                <w:szCs w:val="24"/>
              </w:rPr>
              <w:t>年    月    日</w:t>
            </w:r>
          </w:p>
          <w:p>
            <w:pPr>
              <w:adjustRightInd w:val="0"/>
              <w:snapToGrid w:val="0"/>
              <w:spacing w:line="560" w:lineRule="exact"/>
              <w:ind w:firstLine="480"/>
              <w:rPr>
                <w:rFonts w:ascii="宋体" w:hAnsi="宋体" w:eastAsia="宋体" w:cs="Times New Roman"/>
                <w:sz w:val="24"/>
                <w:szCs w:val="24"/>
              </w:rPr>
            </w:pPr>
          </w:p>
          <w:p>
            <w:pPr>
              <w:adjustRightInd w:val="0"/>
              <w:snapToGrid w:val="0"/>
              <w:spacing w:line="560" w:lineRule="exact"/>
              <w:ind w:firstLine="480"/>
              <w:rPr>
                <w:rFonts w:ascii="宋体" w:hAnsi="宋体" w:eastAsia="宋体" w:cs="Times New Roman"/>
                <w:sz w:val="24"/>
                <w:szCs w:val="24"/>
              </w:rPr>
            </w:pPr>
          </w:p>
          <w:p>
            <w:pPr>
              <w:adjustRightInd w:val="0"/>
              <w:snapToGrid w:val="0"/>
              <w:spacing w:line="560" w:lineRule="exact"/>
              <w:ind w:firstLine="480"/>
              <w:rPr>
                <w:rFonts w:ascii="宋体" w:hAnsi="宋体" w:eastAsia="宋体" w:cs="Times New Roman"/>
                <w:sz w:val="24"/>
                <w:szCs w:val="24"/>
              </w:rPr>
            </w:pPr>
          </w:p>
          <w:p>
            <w:pPr>
              <w:adjustRightInd w:val="0"/>
              <w:snapToGrid w:val="0"/>
              <w:spacing w:line="560" w:lineRule="exact"/>
              <w:ind w:firstLine="480"/>
              <w:rPr>
                <w:rFonts w:ascii="宋体" w:hAnsi="宋体" w:eastAsia="宋体" w:cs="Times New Roman"/>
                <w:sz w:val="24"/>
                <w:szCs w:val="24"/>
              </w:rPr>
            </w:pPr>
          </w:p>
        </w:tc>
      </w:tr>
    </w:tbl>
    <w:p>
      <w:pPr>
        <w:pStyle w:val="2"/>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附件3： </w:t>
      </w: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廉洁协议</w:t>
      </w:r>
    </w:p>
    <w:p>
      <w:pPr>
        <w:spacing w:line="520" w:lineRule="exact"/>
        <w:ind w:firstLine="540" w:firstLineChars="225"/>
        <w:rPr>
          <w:rFonts w:ascii="宋体" w:hAnsi="宋体" w:eastAsia="宋体" w:cs="Times New Roman"/>
          <w:sz w:val="24"/>
          <w:szCs w:val="24"/>
        </w:rPr>
      </w:pPr>
      <w:r>
        <w:rPr>
          <w:rFonts w:hint="eastAsia" w:ascii="宋体" w:hAnsi="宋体" w:eastAsia="宋体" w:cs="Times New Roman"/>
          <w:sz w:val="24"/>
          <w:szCs w:val="24"/>
        </w:rPr>
        <w:t>为促进双方诚信经营、廉洁从业，防范商业贿赂，保护国家、集体和当事人的合法权益，根据国家有关法律法规和广东省、广州市廉政建设的规定，广州市净水有限公司(以下称甲方)与            (以下称乙方)，特此订立本协议共同遵照执行。</w:t>
      </w:r>
    </w:p>
    <w:p>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第一条 甲乙双方的权利和义务</w:t>
      </w:r>
    </w:p>
    <w:p>
      <w:pPr>
        <w:spacing w:line="520" w:lineRule="exact"/>
        <w:ind w:firstLine="360" w:firstLineChars="150"/>
        <w:rPr>
          <w:rFonts w:ascii="宋体" w:hAnsi="宋体" w:eastAsia="宋体" w:cs="Times New Roman"/>
          <w:sz w:val="24"/>
          <w:szCs w:val="24"/>
        </w:rPr>
      </w:pPr>
      <w:r>
        <w:rPr>
          <w:rFonts w:hint="eastAsia" w:ascii="宋体" w:hAnsi="宋体" w:eastAsia="宋体" w:cs="Times New Roman"/>
          <w:sz w:val="24"/>
          <w:szCs w:val="24"/>
        </w:rPr>
        <w:t>（一）甲乙双方严格遵守国家关于市场准入、项目招标投标、市场经营活动等有关法律、法规相关政策及廉政建设的各项规定。</w:t>
      </w:r>
    </w:p>
    <w:p>
      <w:pPr>
        <w:spacing w:line="520" w:lineRule="exact"/>
        <w:ind w:firstLine="360" w:firstLineChars="150"/>
        <w:rPr>
          <w:rFonts w:ascii="宋体" w:hAnsi="宋体" w:eastAsia="宋体" w:cs="Times New Roman"/>
          <w:sz w:val="24"/>
          <w:szCs w:val="24"/>
        </w:rPr>
      </w:pPr>
      <w:r>
        <w:rPr>
          <w:rFonts w:hint="eastAsia" w:ascii="宋体" w:hAnsi="宋体" w:eastAsia="宋体" w:cs="Times New Roman"/>
          <w:sz w:val="24"/>
          <w:szCs w:val="24"/>
        </w:rPr>
        <w:t>（二）严格执行                  合同（以下简称：主合同），自觉履行合同约定的相关义务。</w:t>
      </w:r>
    </w:p>
    <w:p>
      <w:pPr>
        <w:spacing w:line="520" w:lineRule="exact"/>
        <w:ind w:firstLine="360" w:firstLineChars="150"/>
        <w:rPr>
          <w:rFonts w:ascii="宋体" w:hAnsi="宋体" w:eastAsia="宋体" w:cs="Times New Roman"/>
          <w:sz w:val="24"/>
          <w:szCs w:val="24"/>
        </w:rPr>
      </w:pPr>
      <w:r>
        <w:rPr>
          <w:rFonts w:hint="eastAsia" w:ascii="宋体" w:hAnsi="宋体" w:eastAsia="宋体" w:cs="Times New Roman"/>
          <w:sz w:val="24"/>
          <w:szCs w:val="24"/>
        </w:rPr>
        <w:t>（三）在业务活动中坚持公开、公正、诚信、透明的原则，不得损害国家、集体利益。</w:t>
      </w:r>
    </w:p>
    <w:p>
      <w:pPr>
        <w:spacing w:line="520" w:lineRule="exact"/>
        <w:ind w:firstLine="360" w:firstLineChars="150"/>
        <w:rPr>
          <w:rFonts w:ascii="宋体" w:hAnsi="宋体" w:eastAsia="宋体" w:cs="Times New Roman"/>
          <w:sz w:val="24"/>
          <w:szCs w:val="24"/>
        </w:rPr>
      </w:pPr>
      <w:r>
        <w:rPr>
          <w:rFonts w:hint="eastAsia" w:ascii="宋体" w:hAnsi="宋体" w:eastAsia="宋体" w:cs="Times New Roman"/>
          <w:sz w:val="24"/>
          <w:szCs w:val="24"/>
        </w:rPr>
        <w:t>（四）建立健全廉洁从业制度，开展廉洁教育，公布举报电话，监督并认真查处不廉洁及违法违纪行为。</w:t>
      </w:r>
    </w:p>
    <w:p>
      <w:pPr>
        <w:spacing w:line="520" w:lineRule="exact"/>
        <w:ind w:firstLine="360" w:firstLineChars="150"/>
        <w:rPr>
          <w:rFonts w:ascii="宋体" w:hAnsi="宋体" w:eastAsia="宋体" w:cs="Times New Roman"/>
          <w:sz w:val="24"/>
          <w:szCs w:val="24"/>
        </w:rPr>
      </w:pPr>
      <w:r>
        <w:rPr>
          <w:rFonts w:hint="eastAsia" w:ascii="宋体" w:hAnsi="宋体" w:eastAsia="宋体" w:cs="Times New Roman"/>
          <w:sz w:val="24"/>
          <w:szCs w:val="24"/>
        </w:rPr>
        <w:t>（五）发现对方在业务活动中有不廉洁行为，应及时提醒对方纠正。情节严重的，应向其有关监督部门检举。</w:t>
      </w:r>
    </w:p>
    <w:p>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第二条甲方的义务</w:t>
      </w:r>
    </w:p>
    <w:p>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（一）甲方及其工作人员不得索要或接受乙方的礼金、有价证券和贵重物品，不得在乙方报销任何应由甲方或个人支付的费用等。</w:t>
      </w:r>
    </w:p>
    <w:p>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20" w:lineRule="exact"/>
        <w:ind w:left="15" w:leftChars="7" w:firstLine="480" w:firstLineChars="200"/>
        <w:rPr>
          <w:rFonts w:ascii="宋体" w:hAnsi="宋体" w:eastAsia="宋体" w:cs="Times New Roman"/>
          <w:sz w:val="24"/>
          <w:szCs w:val="24"/>
        </w:rPr>
      </w:pPr>
      <w:r>
        <w:rPr>
          <w:rFonts w:hint="eastAsia" w:ascii="宋体" w:hAnsi="宋体" w:eastAsia="宋体" w:cs="Times New Roman"/>
          <w:sz w:val="24"/>
          <w:szCs w:val="24"/>
        </w:rPr>
        <w:t>（三）甲方及其工作人员不得要求或者接受乙方为其住房装修、婚丧嫁娶活动、配偶子女工作安排以及出国出境、旅游等提供方便等。</w:t>
      </w:r>
    </w:p>
    <w:p>
      <w:pPr>
        <w:spacing w:line="520" w:lineRule="exact"/>
        <w:ind w:left="15" w:leftChars="7" w:firstLine="480" w:firstLineChars="200"/>
        <w:rPr>
          <w:rFonts w:ascii="宋体" w:hAnsi="宋体" w:eastAsia="宋体" w:cs="Times New Roman"/>
          <w:sz w:val="24"/>
          <w:szCs w:val="24"/>
        </w:rPr>
      </w:pPr>
      <w:r>
        <w:rPr>
          <w:rFonts w:hint="eastAsia" w:ascii="宋体" w:hAnsi="宋体" w:eastAsia="宋体" w:cs="Times New Roman"/>
          <w:sz w:val="24"/>
          <w:szCs w:val="24"/>
        </w:rPr>
        <w:t>（四）甲方工作人员不得在乙方或与乙方有股权关联的企业兼职，不得向乙方介绍家属或者亲友从事与甲方业务有关的经济活动。</w:t>
      </w:r>
    </w:p>
    <w:p>
      <w:pPr>
        <w:spacing w:line="520" w:lineRule="exact"/>
        <w:ind w:left="15" w:leftChars="7" w:firstLine="480" w:firstLineChars="200"/>
        <w:rPr>
          <w:rFonts w:ascii="宋体" w:hAnsi="宋体" w:eastAsia="宋体" w:cs="Times New Roman"/>
          <w:sz w:val="24"/>
          <w:szCs w:val="24"/>
        </w:rPr>
      </w:pPr>
      <w:r>
        <w:rPr>
          <w:rFonts w:hint="eastAsia" w:ascii="宋体" w:hAnsi="宋体" w:eastAsia="宋体" w:cs="Times New Roman"/>
          <w:sz w:val="24"/>
          <w:szCs w:val="24"/>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20" w:lineRule="exact"/>
        <w:ind w:left="15" w:leftChars="7" w:firstLine="480" w:firstLineChars="200"/>
        <w:rPr>
          <w:rFonts w:ascii="宋体" w:hAnsi="宋体" w:eastAsia="宋体" w:cs="Times New Roman"/>
          <w:sz w:val="24"/>
          <w:szCs w:val="24"/>
        </w:rPr>
      </w:pPr>
      <w:r>
        <w:rPr>
          <w:rFonts w:hint="eastAsia" w:ascii="宋体" w:hAnsi="宋体" w:eastAsia="宋体" w:cs="Times New Roman"/>
          <w:sz w:val="24"/>
          <w:szCs w:val="24"/>
        </w:rPr>
        <w:t>（六）甲方工作人员不得利用职务之便收受乙方以回扣、手续费、加班费、咨询费、劳务费、协调费、辛苦费等各种名义给予或赠送的钱物。</w:t>
      </w:r>
    </w:p>
    <w:p>
      <w:pPr>
        <w:spacing w:line="520" w:lineRule="exact"/>
        <w:ind w:left="15" w:leftChars="7" w:firstLine="480" w:firstLineChars="200"/>
        <w:rPr>
          <w:rFonts w:ascii="宋体" w:hAnsi="宋体" w:eastAsia="宋体" w:cs="Times New Roman"/>
          <w:sz w:val="24"/>
          <w:szCs w:val="24"/>
        </w:rPr>
      </w:pPr>
      <w:r>
        <w:rPr>
          <w:rFonts w:hint="eastAsia" w:ascii="宋体" w:hAnsi="宋体" w:eastAsia="宋体" w:cs="Times New Roman"/>
          <w:sz w:val="24"/>
          <w:szCs w:val="24"/>
        </w:rPr>
        <w:t>（七）甲方工作人员不得接受乙方给予或赠送的干股或红利。</w:t>
      </w:r>
    </w:p>
    <w:p>
      <w:pPr>
        <w:spacing w:line="520" w:lineRule="exact"/>
        <w:ind w:left="15" w:leftChars="7" w:firstLine="480" w:firstLineChars="200"/>
        <w:rPr>
          <w:rFonts w:ascii="宋体" w:hAnsi="宋体" w:eastAsia="宋体" w:cs="Times New Roman"/>
          <w:sz w:val="24"/>
          <w:szCs w:val="24"/>
        </w:rPr>
      </w:pPr>
      <w:r>
        <w:rPr>
          <w:rFonts w:hint="eastAsia" w:ascii="宋体" w:hAnsi="宋体" w:eastAsia="宋体" w:cs="Times New Roman"/>
          <w:sz w:val="24"/>
          <w:szCs w:val="24"/>
        </w:rPr>
        <w:t>(八）不得存在其他违反廉洁规定的行为。</w:t>
      </w:r>
    </w:p>
    <w:p>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第三条乙方的义务</w:t>
      </w:r>
    </w:p>
    <w:p>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（一）乙方不得以任何理由向甲方及其工作人员行贿或馈赠礼金、有价证券、贵重礼品。</w:t>
      </w:r>
    </w:p>
    <w:p>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（二)乙方不得以任何名义为甲方及其工作人员报销应由甲方单位或个人支付的任何费用。</w:t>
      </w:r>
    </w:p>
    <w:p>
      <w:pPr>
        <w:spacing w:line="520" w:lineRule="exact"/>
        <w:ind w:left="25" w:leftChars="12" w:firstLine="480" w:firstLineChars="200"/>
        <w:rPr>
          <w:rFonts w:ascii="宋体" w:hAnsi="宋体" w:eastAsia="宋体" w:cs="Times New Roman"/>
          <w:sz w:val="24"/>
          <w:szCs w:val="24"/>
        </w:rPr>
      </w:pPr>
      <w:r>
        <w:rPr>
          <w:rFonts w:hint="eastAsia" w:ascii="宋体" w:hAnsi="宋体" w:eastAsia="宋体" w:cs="Times New Roman"/>
          <w:sz w:val="24"/>
          <w:szCs w:val="24"/>
        </w:rPr>
        <w:t>（三）乙方不得以任何理由安排甲方工作人员参加可能影响相关业务公开、公正、公平性的宴请及娱乐活动。</w:t>
      </w:r>
    </w:p>
    <w:p>
      <w:pPr>
        <w:pStyle w:val="15"/>
        <w:spacing w:line="520" w:lineRule="exact"/>
        <w:rPr>
          <w:rFonts w:ascii="宋体" w:hAnsi="宋体" w:eastAsia="宋体" w:cs="Times New Roman"/>
          <w:sz w:val="24"/>
          <w:szCs w:val="24"/>
        </w:rPr>
      </w:pPr>
      <w:r>
        <w:rPr>
          <w:rFonts w:hint="eastAsia" w:ascii="宋体" w:hAnsi="宋体" w:eastAsia="宋体" w:cs="Times New Roman"/>
          <w:sz w:val="24"/>
          <w:szCs w:val="24"/>
        </w:rPr>
        <w:t>（四）乙方不得为甲方单位和个人购置或提供通讯工具和高档办公用品等物品，也不得为甲方提供与工作无关的房屋、汽车等。</w:t>
      </w:r>
    </w:p>
    <w:p>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（五）乙方不得擅自与甲方工作人员就主合同中的质量、数量、价格、工程量、验收等条款进行私下商谈或者达成默契。</w:t>
      </w:r>
    </w:p>
    <w:p>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（六）乙方不得以回扣、手续费、加班费、咨询费、劳务费、协调费、辛苦费等各种名义向甲方工作人员给予或赠送钱物。</w:t>
      </w:r>
    </w:p>
    <w:p>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（七）乙方不得向甲方工作人员提供干股或红利。</w:t>
      </w:r>
    </w:p>
    <w:p>
      <w:pPr>
        <w:spacing w:line="520" w:lineRule="exact"/>
        <w:ind w:left="15" w:leftChars="7" w:firstLine="480" w:firstLineChars="200"/>
        <w:rPr>
          <w:rFonts w:ascii="宋体" w:hAnsi="宋体" w:eastAsia="宋体" w:cs="Times New Roman"/>
          <w:sz w:val="24"/>
          <w:szCs w:val="24"/>
        </w:rPr>
      </w:pPr>
      <w:r>
        <w:rPr>
          <w:rFonts w:hint="eastAsia" w:ascii="宋体" w:hAnsi="宋体" w:eastAsia="宋体" w:cs="Times New Roman"/>
          <w:sz w:val="24"/>
          <w:szCs w:val="24"/>
        </w:rPr>
        <w:t>(八）不得存在其他违反廉洁规定的行为。</w:t>
      </w:r>
    </w:p>
    <w:p>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第四条违约责任</w:t>
      </w:r>
    </w:p>
    <w:p>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（一）甲方及其工作人员违反本协议第一、二条。甲方按管理权限，对相关责任人依据有关规定给予处理；涉嫌犯罪的，移交司法机关追究刑事责任；给乙方单位造成经济损失的，应予以赔偿。</w:t>
      </w:r>
    </w:p>
    <w:p>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甲方举报投诉联系部门：广州市净水有限公司纪检室，联系电话： 020-38890265 。</w:t>
      </w:r>
    </w:p>
    <w:p>
      <w:pPr>
        <w:pStyle w:val="21"/>
        <w:spacing w:line="360" w:lineRule="exact"/>
        <w:rPr>
          <w:rFonts w:eastAsia="宋体" w:cs="Times New Roman"/>
          <w:kern w:val="2"/>
        </w:rPr>
      </w:pPr>
      <w:r>
        <w:rPr>
          <w:rFonts w:hint="eastAsia" w:eastAsia="宋体" w:cs="Times New Roman"/>
          <w:kern w:val="2"/>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1"/>
        <w:spacing w:line="360" w:lineRule="exact"/>
        <w:rPr>
          <w:rFonts w:eastAsia="宋体" w:cs="Times New Roman"/>
          <w:kern w:val="2"/>
        </w:rPr>
      </w:pPr>
      <w:r>
        <w:rPr>
          <w:rFonts w:hint="eastAsia" w:eastAsia="宋体" w:cs="Times New Roman"/>
          <w:kern w:val="2"/>
        </w:rPr>
        <w:t>1、扣除主合同的全部履约保证金；</w:t>
      </w:r>
    </w:p>
    <w:p>
      <w:pPr>
        <w:pStyle w:val="21"/>
        <w:spacing w:line="360" w:lineRule="exact"/>
        <w:rPr>
          <w:rFonts w:eastAsia="宋体" w:cs="Times New Roman"/>
          <w:kern w:val="2"/>
        </w:rPr>
      </w:pPr>
      <w:r>
        <w:rPr>
          <w:rFonts w:hint="eastAsia" w:eastAsia="宋体" w:cs="Times New Roman"/>
          <w:kern w:val="2"/>
        </w:rPr>
        <w:t>2、解除主合同；</w:t>
      </w:r>
    </w:p>
    <w:p>
      <w:pPr>
        <w:pStyle w:val="21"/>
        <w:spacing w:line="360" w:lineRule="exact"/>
        <w:rPr>
          <w:rFonts w:eastAsia="宋体" w:cs="Times New Roman"/>
          <w:kern w:val="2"/>
        </w:rPr>
      </w:pPr>
      <w:r>
        <w:rPr>
          <w:rFonts w:hint="eastAsia" w:eastAsia="宋体" w:cs="Times New Roman"/>
          <w:kern w:val="2"/>
        </w:rPr>
        <w:t>3、追究乙方其他违约责任；</w:t>
      </w:r>
    </w:p>
    <w:p>
      <w:pPr>
        <w:pStyle w:val="21"/>
        <w:spacing w:line="360" w:lineRule="exact"/>
        <w:rPr>
          <w:rFonts w:eastAsia="宋体" w:cs="Times New Roman"/>
          <w:kern w:val="2"/>
        </w:rPr>
      </w:pPr>
      <w:r>
        <w:rPr>
          <w:rFonts w:hint="eastAsia" w:eastAsia="宋体" w:cs="Times New Roman"/>
          <w:kern w:val="2"/>
        </w:rPr>
        <w:t>4、根据甲方的有关规章制度，在一定时间内暂停乙方参与甲方及下属单位所有项目的交易资格；</w:t>
      </w:r>
    </w:p>
    <w:p>
      <w:pPr>
        <w:pStyle w:val="21"/>
        <w:spacing w:line="360" w:lineRule="exact"/>
        <w:rPr>
          <w:rFonts w:eastAsia="宋体" w:cs="Times New Roman"/>
          <w:kern w:val="2"/>
        </w:rPr>
      </w:pPr>
      <w:r>
        <w:rPr>
          <w:rFonts w:hint="eastAsia" w:eastAsia="宋体" w:cs="Times New Roman"/>
          <w:kern w:val="2"/>
        </w:rPr>
        <w:t>5、根据甲方的有关规章制度，将乙方清退出甲方相关企业库；</w:t>
      </w:r>
    </w:p>
    <w:p>
      <w:pPr>
        <w:pStyle w:val="21"/>
        <w:spacing w:line="360" w:lineRule="exact"/>
        <w:rPr>
          <w:rFonts w:eastAsia="宋体" w:cs="Times New Roman"/>
          <w:kern w:val="2"/>
        </w:rPr>
      </w:pPr>
      <w:r>
        <w:rPr>
          <w:rFonts w:hint="eastAsia" w:eastAsia="宋体" w:cs="Times New Roman"/>
          <w:kern w:val="2"/>
        </w:rPr>
        <w:t>6、根据甲方上级单位、行政主管部门的意见、决定执行；</w:t>
      </w:r>
    </w:p>
    <w:p>
      <w:pPr>
        <w:pStyle w:val="21"/>
        <w:spacing w:line="360" w:lineRule="exact"/>
        <w:rPr>
          <w:rFonts w:eastAsia="宋体" w:cs="Times New Roman"/>
          <w:kern w:val="2"/>
        </w:rPr>
      </w:pPr>
      <w:r>
        <w:rPr>
          <w:rFonts w:hint="eastAsia" w:eastAsia="宋体" w:cs="Times New Roman"/>
          <w:kern w:val="2"/>
        </w:rPr>
        <w:t>7、按规定向有关行政监督部门、乙方业务管理部门进行投诉、报告。</w:t>
      </w:r>
    </w:p>
    <w:p>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乙方无条件接受甲方的处理决定并承担给甲方造成的损失，全额返还通过不正当手段获取的非法所得，并承担相应的法律责任。</w:t>
      </w:r>
    </w:p>
    <w:p>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第五条 本协议执行情况，接受有管辖权的纪检、监察部门的监督，双方应予以配合检查调查。 </w:t>
      </w:r>
    </w:p>
    <w:p>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第六条本协议作为广州市净水有限公司江高分公司消防切非联动应急处置演练直播拍摄及舞台布置项目，穗净水合【    】号 合同的附件，并具有同等的法律效力，本协议自双方签字盖章之日起生效，与主合同同时终止。</w:t>
      </w:r>
    </w:p>
    <w:p>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第七条本协议一式柒份，甲方陆份，乙方壹份。</w:t>
      </w:r>
    </w:p>
    <w:p>
      <w:pPr>
        <w:spacing w:line="520" w:lineRule="exact"/>
        <w:ind w:firstLine="480" w:firstLineChars="200"/>
        <w:rPr>
          <w:rFonts w:ascii="宋体" w:hAnsi="宋体" w:eastAsia="宋体" w:cs="Times New Roman"/>
          <w:sz w:val="24"/>
          <w:szCs w:val="24"/>
        </w:rPr>
      </w:pPr>
    </w:p>
    <w:p>
      <w:pPr>
        <w:spacing w:line="520" w:lineRule="exact"/>
        <w:rPr>
          <w:rFonts w:ascii="宋体" w:hAnsi="宋体" w:eastAsia="宋体" w:cs="Times New Roman"/>
          <w:sz w:val="24"/>
          <w:szCs w:val="24"/>
        </w:rPr>
      </w:pPr>
      <w:r>
        <w:rPr>
          <w:rFonts w:hint="eastAsia" w:ascii="宋体" w:hAnsi="宋体" w:eastAsia="宋体" w:cs="Times New Roman"/>
          <w:sz w:val="24"/>
          <w:szCs w:val="24"/>
        </w:rPr>
        <w:t>甲方（盖章）：                     乙方（盖章）：</w:t>
      </w:r>
    </w:p>
    <w:p>
      <w:pPr>
        <w:tabs>
          <w:tab w:val="left" w:pos="5100"/>
        </w:tabs>
        <w:spacing w:line="520" w:lineRule="exact"/>
        <w:rPr>
          <w:rFonts w:ascii="宋体" w:hAnsi="宋体" w:eastAsia="宋体" w:cs="Times New Roman"/>
          <w:sz w:val="24"/>
          <w:szCs w:val="24"/>
        </w:rPr>
      </w:pPr>
      <w:r>
        <w:rPr>
          <w:rFonts w:hint="eastAsia" w:ascii="宋体" w:hAnsi="宋体" w:eastAsia="宋体" w:cs="Times New Roman"/>
          <w:sz w:val="24"/>
          <w:szCs w:val="24"/>
        </w:rPr>
        <w:t>签约代表：                         签约代表：</w:t>
      </w:r>
    </w:p>
    <w:p>
      <w:pPr>
        <w:tabs>
          <w:tab w:val="left" w:pos="4170"/>
        </w:tabs>
        <w:spacing w:line="360" w:lineRule="auto"/>
        <w:rPr>
          <w:rFonts w:ascii="宋体" w:hAnsi="宋体" w:eastAsia="宋体" w:cs="Times New Roman"/>
          <w:sz w:val="24"/>
          <w:szCs w:val="24"/>
        </w:rPr>
      </w:pPr>
      <w:r>
        <w:rPr>
          <w:rFonts w:hint="eastAsia" w:ascii="宋体" w:hAnsi="宋体" w:eastAsia="宋体" w:cs="Times New Roman"/>
          <w:sz w:val="24"/>
          <w:szCs w:val="24"/>
        </w:rPr>
        <w:t>日期:    年  月  日</w:t>
      </w:r>
      <w:r>
        <w:rPr>
          <w:rFonts w:hint="eastAsia" w:ascii="宋体" w:hAnsi="宋体" w:eastAsia="宋体" w:cs="Times New Roman"/>
          <w:sz w:val="24"/>
          <w:szCs w:val="24"/>
        </w:rPr>
        <w:tab/>
      </w:r>
      <w:r>
        <w:rPr>
          <w:rFonts w:hint="eastAsia" w:ascii="宋体" w:hAnsi="宋体" w:eastAsia="宋体" w:cs="Times New Roman"/>
          <w:sz w:val="24"/>
          <w:szCs w:val="24"/>
        </w:rPr>
        <w:t xml:space="preserve">     日期：  年  月  日</w:t>
      </w:r>
    </w:p>
    <w:p>
      <w:pPr>
        <w:tabs>
          <w:tab w:val="left" w:pos="4170"/>
        </w:tabs>
        <w:spacing w:line="360" w:lineRule="auto"/>
        <w:rPr>
          <w:rFonts w:ascii="宋体" w:hAnsi="宋体" w:eastAsia="宋体" w:cs="Times New Roman"/>
          <w:sz w:val="24"/>
          <w:szCs w:val="24"/>
        </w:rPr>
      </w:pPr>
    </w:p>
    <w:p>
      <w:pPr>
        <w:tabs>
          <w:tab w:val="left" w:pos="4170"/>
        </w:tabs>
        <w:spacing w:line="360" w:lineRule="auto"/>
        <w:rPr>
          <w:rFonts w:ascii="宋体" w:hAnsi="宋体" w:cs="宋体"/>
          <w:b/>
          <w:szCs w:val="21"/>
        </w:rPr>
      </w:pPr>
    </w:p>
    <w:p>
      <w:pPr>
        <w:tabs>
          <w:tab w:val="left" w:pos="4170"/>
        </w:tabs>
        <w:spacing w:line="360" w:lineRule="auto"/>
        <w:rPr>
          <w:rFonts w:ascii="宋体" w:hAnsi="宋体" w:cs="宋体"/>
          <w:b/>
          <w:szCs w:val="21"/>
        </w:rPr>
      </w:pPr>
    </w:p>
    <w:p>
      <w:pPr>
        <w:tabs>
          <w:tab w:val="left" w:pos="4170"/>
        </w:tabs>
        <w:spacing w:line="360" w:lineRule="auto"/>
        <w:rPr>
          <w:rFonts w:ascii="宋体" w:hAnsi="宋体" w:cs="宋体"/>
          <w:b/>
          <w:szCs w:val="21"/>
        </w:rPr>
      </w:pPr>
    </w:p>
    <w:p>
      <w:pPr>
        <w:tabs>
          <w:tab w:val="left" w:pos="4170"/>
        </w:tabs>
        <w:spacing w:line="360" w:lineRule="auto"/>
        <w:rPr>
          <w:rFonts w:ascii="宋体" w:hAnsi="宋体" w:cs="宋体"/>
          <w:b/>
          <w:szCs w:val="21"/>
        </w:rPr>
      </w:pPr>
    </w:p>
    <w:p>
      <w:pPr>
        <w:tabs>
          <w:tab w:val="left" w:pos="4170"/>
        </w:tabs>
        <w:spacing w:line="360" w:lineRule="auto"/>
        <w:rPr>
          <w:rFonts w:ascii="宋体" w:hAnsi="宋体" w:cs="宋体"/>
          <w:b/>
          <w:szCs w:val="21"/>
        </w:rPr>
      </w:pPr>
    </w:p>
    <w:p>
      <w:pPr>
        <w:tabs>
          <w:tab w:val="left" w:pos="4170"/>
        </w:tabs>
        <w:spacing w:line="360" w:lineRule="auto"/>
        <w:rPr>
          <w:rFonts w:ascii="宋体" w:hAnsi="宋体" w:cs="宋体"/>
          <w:b/>
          <w:szCs w:val="21"/>
        </w:rPr>
      </w:pPr>
    </w:p>
    <w:p>
      <w:pPr>
        <w:tabs>
          <w:tab w:val="left" w:pos="4170"/>
        </w:tabs>
        <w:spacing w:line="360" w:lineRule="auto"/>
        <w:rPr>
          <w:rFonts w:ascii="宋体" w:hAnsi="宋体" w:cs="宋体"/>
          <w:b/>
          <w:szCs w:val="21"/>
        </w:rPr>
      </w:pPr>
    </w:p>
    <w:p>
      <w:pPr>
        <w:tabs>
          <w:tab w:val="left" w:pos="4170"/>
        </w:tabs>
        <w:spacing w:line="360" w:lineRule="auto"/>
        <w:rPr>
          <w:rFonts w:ascii="宋体" w:hAnsi="宋体" w:cs="宋体"/>
          <w:b/>
          <w:szCs w:val="21"/>
        </w:rPr>
      </w:pPr>
    </w:p>
    <w:p>
      <w:pPr>
        <w:tabs>
          <w:tab w:val="left" w:pos="4170"/>
        </w:tabs>
        <w:spacing w:line="360" w:lineRule="auto"/>
        <w:rPr>
          <w:rFonts w:ascii="宋体" w:hAnsi="宋体" w:cs="宋体"/>
          <w:b/>
          <w:szCs w:val="21"/>
        </w:rPr>
      </w:pPr>
    </w:p>
    <w:p>
      <w:pPr>
        <w:tabs>
          <w:tab w:val="left" w:pos="4170"/>
        </w:tabs>
        <w:spacing w:line="360" w:lineRule="auto"/>
        <w:rPr>
          <w:rFonts w:ascii="宋体" w:hAnsi="宋体" w:cs="宋体"/>
          <w:b/>
          <w:szCs w:val="21"/>
        </w:rPr>
      </w:pPr>
    </w:p>
    <w:p>
      <w:pPr>
        <w:tabs>
          <w:tab w:val="left" w:pos="4170"/>
        </w:tabs>
        <w:spacing w:line="360" w:lineRule="auto"/>
        <w:rPr>
          <w:rFonts w:ascii="宋体" w:hAnsi="宋体" w:cs="宋体"/>
          <w:b/>
          <w:szCs w:val="21"/>
        </w:rPr>
      </w:pPr>
    </w:p>
    <w:p>
      <w:pPr>
        <w:tabs>
          <w:tab w:val="left" w:pos="4170"/>
        </w:tabs>
        <w:spacing w:line="360" w:lineRule="auto"/>
        <w:rPr>
          <w:rFonts w:ascii="宋体" w:hAnsi="宋体" w:cs="宋体"/>
          <w:b/>
          <w:szCs w:val="21"/>
        </w:rPr>
      </w:pPr>
    </w:p>
    <w:p>
      <w:pPr>
        <w:tabs>
          <w:tab w:val="left" w:pos="4170"/>
        </w:tabs>
        <w:spacing w:line="360" w:lineRule="auto"/>
        <w:rPr>
          <w:rFonts w:ascii="宋体" w:hAnsi="宋体" w:cs="宋体"/>
          <w:b/>
          <w:szCs w:val="21"/>
        </w:rPr>
      </w:pPr>
    </w:p>
    <w:p>
      <w:pPr>
        <w:tabs>
          <w:tab w:val="left" w:pos="4170"/>
        </w:tabs>
        <w:spacing w:line="360" w:lineRule="auto"/>
        <w:rPr>
          <w:rFonts w:ascii="宋体" w:hAnsi="宋体" w:cs="宋体"/>
          <w:b/>
          <w:szCs w:val="21"/>
        </w:rPr>
      </w:pPr>
    </w:p>
    <w:p>
      <w:pPr>
        <w:pStyle w:val="2"/>
      </w:pPr>
    </w:p>
    <w:p>
      <w:pPr>
        <w:pStyle w:val="3"/>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附件4：</w:t>
      </w:r>
    </w:p>
    <w:p>
      <w:pPr>
        <w:spacing w:line="440" w:lineRule="exact"/>
        <w:jc w:val="center"/>
        <w:rPr>
          <w:rFonts w:ascii="仿宋_GB2312" w:hAnsi="宋体" w:eastAsia="仿宋_GB2312"/>
          <w:sz w:val="24"/>
        </w:rPr>
      </w:pPr>
      <w:r>
        <w:rPr>
          <w:rFonts w:hint="eastAsia" w:asciiTheme="minorEastAsia" w:hAnsiTheme="minorEastAsia" w:cstheme="minorEastAsia"/>
          <w:b/>
          <w:bCs/>
          <w:sz w:val="28"/>
          <w:szCs w:val="28"/>
        </w:rPr>
        <w:t>不诚信行为的情形及相应被暂停参与投标活动的处理标</w:t>
      </w:r>
    </w:p>
    <w:tbl>
      <w:tblPr>
        <w:tblStyle w:val="23"/>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处理</w:t>
            </w:r>
          </w:p>
          <w:p>
            <w:pPr>
              <w:adjustRightInd w:val="0"/>
              <w:snapToGrid w:val="0"/>
              <w:rPr>
                <w:rFonts w:ascii="宋体" w:hAnsi="宋体" w:cs="宋体"/>
                <w:szCs w:val="21"/>
              </w:rPr>
            </w:pPr>
            <w:r>
              <w:rPr>
                <w:rFonts w:hint="eastAsia" w:ascii="宋体" w:hAnsi="宋体" w:cs="宋体"/>
                <w:szCs w:val="21"/>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发生重伤或死亡1～2人的，暂停投标1年至2年（含）。</w:t>
            </w:r>
          </w:p>
          <w:p>
            <w:pPr>
              <w:adjustRightInd w:val="0"/>
              <w:snapToGrid w:val="0"/>
              <w:rPr>
                <w:rFonts w:ascii="宋体" w:hAnsi="宋体" w:cs="宋体"/>
                <w:szCs w:val="21"/>
              </w:rPr>
            </w:pPr>
            <w:r>
              <w:rPr>
                <w:rFonts w:hint="eastAsia" w:ascii="宋体" w:hAnsi="宋体" w:cs="宋体"/>
                <w:szCs w:val="21"/>
              </w:rPr>
              <w:t>发生重伤或死亡3～9人的，暂停投标2年以上至4年。</w:t>
            </w:r>
          </w:p>
          <w:p>
            <w:pPr>
              <w:adjustRightInd w:val="0"/>
              <w:snapToGrid w:val="0"/>
              <w:rPr>
                <w:rFonts w:ascii="宋体" w:hAnsi="宋体" w:cs="宋体"/>
                <w:szCs w:val="21"/>
              </w:rPr>
            </w:pPr>
            <w:r>
              <w:rPr>
                <w:rFonts w:hint="eastAsia" w:ascii="宋体" w:hAnsi="宋体" w:cs="宋体"/>
                <w:szCs w:val="21"/>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（三）根据《广州市净水有限公司工程项目承包单位考评细则》安全管理未达标且符合限制投标处罚标准的。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（二）根据《广州市净水有限公司工程项目承包单位考评细则》质量管理未达标且符合限制投标处罚标准的。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其他不诚信</w:t>
            </w:r>
          </w:p>
          <w:p>
            <w:pPr>
              <w:adjustRightInd w:val="0"/>
              <w:snapToGrid w:val="0"/>
              <w:rPr>
                <w:rFonts w:ascii="宋体" w:hAnsi="宋体" w:cs="宋体"/>
                <w:szCs w:val="21"/>
              </w:rPr>
            </w:pPr>
            <w:r>
              <w:rPr>
                <w:rFonts w:hint="eastAsia" w:ascii="宋体" w:hAnsi="宋体" w:cs="宋体"/>
                <w:szCs w:val="21"/>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r>
              <w:rPr>
                <w:rFonts w:hint="eastAsia" w:ascii="宋体" w:hAnsi="宋体" w:cs="宋体"/>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r>
              <w:rPr>
                <w:rFonts w:hint="eastAsia" w:ascii="宋体" w:hAnsi="宋体" w:cs="宋体"/>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r>
              <w:rPr>
                <w:rFonts w:hint="eastAsia" w:ascii="宋体" w:hAnsi="宋体" w:cs="宋体"/>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r>
              <w:rPr>
                <w:rFonts w:hint="eastAsia" w:ascii="宋体" w:hAnsi="宋体" w:cs="宋体"/>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宋体" w:hAnsi="宋体" w:cs="宋体"/>
                <w:szCs w:val="21"/>
              </w:rPr>
            </w:pPr>
            <w:r>
              <w:rPr>
                <w:rFonts w:hint="eastAsia" w:ascii="宋体" w:hAnsi="宋体" w:cs="宋体"/>
                <w:szCs w:val="21"/>
              </w:rPr>
              <w:t>（十二）经发包人认定的其他不诚信行为。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bl>
    <w:p>
      <w:pPr>
        <w:contextualSpacing/>
        <w:jc w:val="left"/>
        <w:rPr>
          <w:rFonts w:ascii="宋体" w:hAnsi="宋体" w:cs="仿宋_GB2312"/>
          <w:color w:val="000000"/>
          <w:sz w:val="24"/>
        </w:rPr>
      </w:pPr>
      <w:r>
        <w:rPr>
          <w:rFonts w:hint="eastAsia" w:ascii="宋体" w:hAnsi="宋体" w:cs="仿宋_GB2312"/>
          <w:sz w:val="24"/>
        </w:rPr>
        <w:t>备注：本处理标准出自</w:t>
      </w:r>
      <w:r>
        <w:rPr>
          <w:rFonts w:hint="eastAsia" w:ascii="宋体" w:hAnsi="宋体" w:cs="仿宋_GB2312"/>
          <w:color w:val="000000"/>
          <w:sz w:val="24"/>
        </w:rPr>
        <w:t>《广州市净水有限公司经营建设项目参建企业不诚信行为管理办法》。</w:t>
      </w:r>
    </w:p>
    <w:p>
      <w:pPr>
        <w:adjustRightInd w:val="0"/>
        <w:snapToGrid w:val="0"/>
        <w:spacing w:before="156" w:beforeLines="50" w:after="156" w:afterLines="50" w:line="600" w:lineRule="exact"/>
        <w:rPr>
          <w:rFonts w:ascii="方正小标宋简体" w:eastAsia="方正小标宋简体"/>
          <w:sz w:val="28"/>
          <w:szCs w:val="28"/>
        </w:rPr>
      </w:pPr>
    </w:p>
    <w:p>
      <w:pPr>
        <w:adjustRightInd w:val="0"/>
        <w:snapToGrid w:val="0"/>
        <w:spacing w:before="156" w:beforeLines="50" w:after="156" w:afterLines="50" w:line="600" w:lineRule="exact"/>
        <w:rPr>
          <w:rFonts w:ascii="方正小标宋简体" w:eastAsia="方正小标宋简体"/>
          <w:sz w:val="28"/>
          <w:szCs w:val="28"/>
        </w:rPr>
      </w:pPr>
    </w:p>
    <w:p>
      <w:pPr>
        <w:pStyle w:val="2"/>
      </w:pPr>
    </w:p>
    <w:p>
      <w:pPr>
        <w:adjustRightInd w:val="0"/>
        <w:snapToGrid w:val="0"/>
        <w:spacing w:line="600" w:lineRule="exact"/>
        <w:jc w:val="left"/>
        <w:rPr>
          <w:rFonts w:hint="eastAsia"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w:t>
      </w:r>
      <w:r>
        <w:rPr>
          <w:rFonts w:asciiTheme="majorEastAsia" w:hAnsiTheme="majorEastAsia" w:eastAsiaTheme="majorEastAsia"/>
          <w:b/>
          <w:sz w:val="28"/>
          <w:szCs w:val="28"/>
        </w:rPr>
        <w:t>5</w:t>
      </w:r>
      <w:r>
        <w:rPr>
          <w:rFonts w:hint="eastAsia" w:asciiTheme="majorEastAsia" w:hAnsiTheme="majorEastAsia" w:eastAsiaTheme="majorEastAsia"/>
          <w:b/>
          <w:sz w:val="28"/>
          <w:szCs w:val="28"/>
        </w:rPr>
        <w:t>：</w:t>
      </w:r>
    </w:p>
    <w:p>
      <w:pPr>
        <w:adjustRightInd w:val="0"/>
        <w:snapToGrid w:val="0"/>
        <w:spacing w:before="156" w:beforeLines="50" w:after="156" w:afterLines="50" w:line="600" w:lineRule="exact"/>
        <w:rPr>
          <w:rFonts w:ascii="方正小标宋简体" w:eastAsia="方正小标宋简体"/>
          <w:sz w:val="28"/>
          <w:szCs w:val="28"/>
        </w:rPr>
      </w:pPr>
    </w:p>
    <w:p>
      <w:pPr>
        <w:spacing w:line="440" w:lineRule="exact"/>
        <w:jc w:val="center"/>
        <w:rPr>
          <w:rFonts w:ascii="仿宋_GB2312" w:eastAsia="仿宋_GB2312"/>
          <w:b/>
          <w:bCs/>
          <w:sz w:val="28"/>
          <w:szCs w:val="28"/>
        </w:rPr>
      </w:pPr>
      <w:r>
        <w:rPr>
          <w:rFonts w:hint="eastAsia" w:ascii="仿宋_GB2312" w:eastAsia="仿宋_GB2312"/>
          <w:b/>
          <w:bCs/>
          <w:sz w:val="28"/>
          <w:szCs w:val="28"/>
        </w:rPr>
        <w:t>防疫管理协议书</w:t>
      </w:r>
    </w:p>
    <w:p>
      <w:pPr>
        <w:spacing w:line="440" w:lineRule="exact"/>
        <w:rPr>
          <w:rFonts w:ascii="仿宋_GB2312" w:hAnsi="宋体" w:eastAsia="仿宋_GB2312"/>
          <w:sz w:val="24"/>
        </w:rPr>
      </w:pPr>
    </w:p>
    <w:p>
      <w:pPr>
        <w:adjustRightInd w:val="0"/>
        <w:snapToGrid w:val="0"/>
        <w:spacing w:line="440" w:lineRule="exact"/>
        <w:ind w:firstLine="480" w:firstLineChars="200"/>
        <w:jc w:val="left"/>
        <w:rPr>
          <w:rFonts w:ascii="仿宋_GB2312" w:hAnsi="宋体" w:eastAsia="仿宋_GB2312"/>
          <w:sz w:val="24"/>
        </w:rPr>
      </w:pPr>
      <w:r>
        <w:rPr>
          <w:rFonts w:hint="eastAsia" w:ascii="仿宋_GB2312" w:hAnsi="宋体" w:eastAsia="仿宋_GB2312"/>
          <w:sz w:val="24"/>
        </w:rPr>
        <w:t>甲方：</w:t>
      </w:r>
      <w:r>
        <w:rPr>
          <w:rFonts w:hint="eastAsia" w:ascii="仿宋_GB2312" w:hAnsi="宋体" w:eastAsia="仿宋_GB2312"/>
          <w:sz w:val="24"/>
          <w:u w:val="single"/>
        </w:rPr>
        <w:t>广州市净水有限公司</w:t>
      </w:r>
    </w:p>
    <w:p>
      <w:pPr>
        <w:adjustRightInd w:val="0"/>
        <w:snapToGrid w:val="0"/>
        <w:spacing w:line="440" w:lineRule="exact"/>
        <w:ind w:firstLine="480" w:firstLineChars="200"/>
        <w:jc w:val="left"/>
        <w:rPr>
          <w:rFonts w:ascii="仿宋_GB2312" w:hAnsi="宋体" w:eastAsia="仿宋_GB2312"/>
          <w:sz w:val="24"/>
          <w:u w:val="single"/>
        </w:rPr>
      </w:pPr>
      <w:r>
        <w:rPr>
          <w:rFonts w:hint="eastAsia" w:ascii="仿宋_GB2312" w:hAnsi="宋体" w:eastAsia="仿宋_GB2312"/>
          <w:sz w:val="24"/>
        </w:rPr>
        <w:t xml:space="preserve">乙方: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440" w:lineRule="exact"/>
        <w:ind w:firstLine="540" w:firstLineChars="225"/>
        <w:rPr>
          <w:rFonts w:ascii="仿宋_GB2312" w:hAnsi="宋体" w:eastAsia="仿宋_GB2312"/>
          <w:sz w:val="24"/>
        </w:rPr>
      </w:pPr>
      <w:r>
        <w:rPr>
          <w:rFonts w:hint="eastAsia" w:ascii="仿宋_GB2312" w:hAnsi="宋体" w:eastAsia="仿宋_GB2312"/>
          <w:sz w:val="24"/>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adjustRightInd w:val="0"/>
        <w:snapToGrid w:val="0"/>
        <w:spacing w:line="440" w:lineRule="exact"/>
        <w:jc w:val="left"/>
        <w:rPr>
          <w:rFonts w:ascii="仿宋_GB2312" w:hAnsi="宋体" w:eastAsia="仿宋_GB2312"/>
          <w:sz w:val="24"/>
        </w:rPr>
      </w:pPr>
      <w:r>
        <w:rPr>
          <w:rFonts w:hint="eastAsia" w:ascii="仿宋_GB2312" w:hAnsi="宋体" w:eastAsia="仿宋_GB2312"/>
          <w:sz w:val="24"/>
        </w:rPr>
        <w:t>一、本协议与主协议的关系</w:t>
      </w:r>
    </w:p>
    <w:p>
      <w:pPr>
        <w:adjustRightInd w:val="0"/>
        <w:snapToGrid w:val="0"/>
        <w:spacing w:line="440" w:lineRule="exact"/>
        <w:ind w:left="105" w:firstLine="480" w:firstLineChars="200"/>
        <w:jc w:val="left"/>
        <w:rPr>
          <w:rFonts w:ascii="仿宋_GB2312" w:hAnsi="宋体" w:eastAsia="仿宋_GB2312"/>
          <w:sz w:val="24"/>
        </w:rPr>
      </w:pPr>
      <w:r>
        <w:rPr>
          <w:rFonts w:hint="eastAsia" w:ascii="仿宋_GB2312" w:hAnsi="宋体" w:eastAsia="仿宋_GB2312"/>
          <w:sz w:val="24"/>
        </w:rPr>
        <w:t>本协议作为</w:t>
      </w:r>
      <w:r>
        <w:rPr>
          <w:rFonts w:hint="eastAsia" w:ascii="仿宋_GB2312" w:hAnsi="宋体" w:eastAsia="仿宋_GB2312"/>
          <w:sz w:val="24"/>
          <w:u w:val="single"/>
        </w:rPr>
        <w:t>广州市净水有限公司江高分公司消防切非联动应急处置演练直播拍摄及舞台布置项目</w:t>
      </w:r>
      <w:r>
        <w:rPr>
          <w:rFonts w:ascii="仿宋_GB2312" w:hAnsi="宋体" w:eastAsia="仿宋_GB2312"/>
          <w:sz w:val="24"/>
        </w:rPr>
        <w:t>合同</w:t>
      </w:r>
      <w:r>
        <w:rPr>
          <w:rFonts w:hint="eastAsia" w:ascii="仿宋_GB2312" w:hAnsi="宋体" w:eastAsia="仿宋_GB2312"/>
          <w:sz w:val="24"/>
        </w:rPr>
        <w:t>的组成部分，与主合同具有同等法律</w:t>
      </w:r>
    </w:p>
    <w:p>
      <w:pPr>
        <w:adjustRightInd w:val="0"/>
        <w:snapToGrid w:val="0"/>
        <w:spacing w:line="440" w:lineRule="exact"/>
        <w:jc w:val="left"/>
        <w:rPr>
          <w:rFonts w:ascii="仿宋_GB2312" w:hAnsi="宋体" w:eastAsia="仿宋_GB2312"/>
          <w:sz w:val="24"/>
        </w:rPr>
      </w:pPr>
      <w:r>
        <w:rPr>
          <w:rFonts w:hint="eastAsia" w:ascii="仿宋_GB2312" w:hAnsi="宋体" w:eastAsia="仿宋_GB2312"/>
          <w:sz w:val="24"/>
        </w:rPr>
        <w:t>二、甲方的义务</w:t>
      </w:r>
    </w:p>
    <w:p>
      <w:pPr>
        <w:adjustRightInd w:val="0"/>
        <w:snapToGrid w:val="0"/>
        <w:spacing w:line="440" w:lineRule="exact"/>
        <w:ind w:firstLine="480"/>
        <w:jc w:val="left"/>
        <w:rPr>
          <w:rFonts w:ascii="仿宋_GB2312" w:hAnsi="宋体" w:eastAsia="仿宋_GB2312"/>
          <w:sz w:val="24"/>
        </w:rPr>
      </w:pPr>
      <w:r>
        <w:rPr>
          <w:rFonts w:hint="eastAsia" w:ascii="仿宋_GB2312" w:hAnsi="宋体" w:eastAsia="仿宋_GB2312"/>
          <w:sz w:val="24"/>
        </w:rPr>
        <w:t>（一）</w:t>
      </w:r>
      <w:r>
        <w:rPr>
          <w:rFonts w:hint="eastAsia" w:ascii="宋体" w:hAnsi="宋体" w:eastAsia="仿宋"/>
          <w:sz w:val="24"/>
        </w:rPr>
        <w:t>与建设主管部门和属地疫情防控指挥部门形成联防联控机制，建立快速有效的处置工作流程。</w:t>
      </w:r>
    </w:p>
    <w:p>
      <w:pPr>
        <w:spacing w:line="440" w:lineRule="exact"/>
        <w:ind w:firstLine="480"/>
        <w:jc w:val="left"/>
        <w:rPr>
          <w:rFonts w:ascii="仿宋_GB2312" w:hAnsi="宋体" w:eastAsia="仿宋_GB2312"/>
          <w:sz w:val="24"/>
        </w:rPr>
      </w:pPr>
      <w:r>
        <w:rPr>
          <w:rFonts w:hint="eastAsia" w:ascii="仿宋_GB2312" w:hAnsi="宋体" w:eastAsia="仿宋_GB2312"/>
          <w:sz w:val="24"/>
        </w:rPr>
        <w:t>（二）对乙方防控工作的落实情况进行监督。</w:t>
      </w:r>
    </w:p>
    <w:p>
      <w:pPr>
        <w:adjustRightInd w:val="0"/>
        <w:snapToGrid w:val="0"/>
        <w:spacing w:line="440" w:lineRule="exact"/>
        <w:jc w:val="left"/>
        <w:rPr>
          <w:rFonts w:ascii="仿宋_GB2312" w:hAnsi="宋体" w:eastAsia="仿宋_GB2312"/>
          <w:sz w:val="24"/>
        </w:rPr>
      </w:pPr>
      <w:r>
        <w:rPr>
          <w:rFonts w:hint="eastAsia" w:ascii="仿宋_GB2312" w:hAnsi="宋体" w:eastAsia="仿宋_GB2312"/>
          <w:sz w:val="24"/>
        </w:rPr>
        <w:t>三、乙方的义务</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（一）开展疫情防控宣传教育，提高</w:t>
      </w:r>
      <w:r>
        <w:rPr>
          <w:rFonts w:hint="eastAsia" w:ascii="宋体" w:hAnsi="宋体" w:eastAsia="仿宋"/>
          <w:sz w:val="24"/>
        </w:rPr>
        <w:t>乙方</w:t>
      </w:r>
      <w:r>
        <w:rPr>
          <w:rFonts w:hint="eastAsia" w:ascii="仿宋_GB2312" w:hAnsi="宋体" w:eastAsia="仿宋_GB2312"/>
          <w:sz w:val="24"/>
        </w:rPr>
        <w:t>人员自我防护意识，最大限度减少人员暴露和感染的风险。</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（二）做好乙方人员防控工作管理，及时提交防疫资料，落实疫情防控备案，必要时需编制防控管理工作方案</w:t>
      </w:r>
      <w:r>
        <w:rPr>
          <w:rFonts w:hint="eastAsia" w:ascii="仿宋_GB2312" w:hAnsi="仿宋" w:eastAsia="仿宋_GB2312"/>
          <w:sz w:val="32"/>
          <w:szCs w:val="32"/>
        </w:rPr>
        <w:t>。</w:t>
      </w:r>
    </w:p>
    <w:p>
      <w:pPr>
        <w:adjustRightInd w:val="0"/>
        <w:snapToGrid w:val="0"/>
        <w:spacing w:line="440" w:lineRule="exact"/>
        <w:jc w:val="left"/>
        <w:rPr>
          <w:rFonts w:ascii="仿宋_GB2312" w:hAnsi="宋体" w:eastAsia="仿宋_GB2312"/>
          <w:sz w:val="24"/>
        </w:rPr>
      </w:pPr>
      <w:r>
        <w:rPr>
          <w:rFonts w:hint="eastAsia" w:ascii="仿宋_GB2312" w:hAnsi="宋体" w:eastAsia="仿宋_GB2312"/>
          <w:sz w:val="24"/>
        </w:rPr>
        <w:t xml:space="preserve">    （三）乙方人员须按照甲方各厂区进厂门岗防控要求进行疫苗接种及核酸检测，未满足相关要求的人员甲方有权限制进入厂区。</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（四）建立畅通的信息传输渠道和严格的信息上报机制，出现问题及时采取应急响应措施，迅速妥善处置项目施工场所普通发热病例、可疑病例和突发新冠肺炎疫情，并第一时间报送甲方。</w:t>
      </w:r>
    </w:p>
    <w:p>
      <w:pPr>
        <w:adjustRightInd w:val="0"/>
        <w:snapToGrid w:val="0"/>
        <w:spacing w:line="440" w:lineRule="exact"/>
        <w:ind w:firstLine="480" w:firstLineChars="200"/>
        <w:jc w:val="left"/>
      </w:pPr>
      <w:r>
        <w:rPr>
          <w:rFonts w:hint="eastAsia" w:ascii="仿宋_GB2312" w:hAnsi="宋体" w:eastAsia="仿宋_GB2312"/>
          <w:sz w:val="24"/>
        </w:rPr>
        <w:t>（五）各级政府、有关部门及甲方的其他</w:t>
      </w:r>
      <w:r>
        <w:rPr>
          <w:rFonts w:hint="eastAsia" w:ascii="宋体" w:hAnsi="宋体" w:eastAsia="仿宋"/>
          <w:sz w:val="24"/>
        </w:rPr>
        <w:t>防控要求</w:t>
      </w:r>
      <w:r>
        <w:rPr>
          <w:rFonts w:hint="eastAsia" w:ascii="仿宋_GB2312" w:hAnsi="宋体" w:eastAsia="仿宋_GB2312"/>
          <w:color w:val="FF0000"/>
          <w:sz w:val="24"/>
        </w:rPr>
        <w:t>。</w:t>
      </w:r>
    </w:p>
    <w:p>
      <w:pPr>
        <w:adjustRightInd w:val="0"/>
        <w:snapToGrid w:val="0"/>
        <w:spacing w:line="440" w:lineRule="exact"/>
        <w:jc w:val="left"/>
        <w:rPr>
          <w:rFonts w:ascii="仿宋_GB2312" w:hAnsi="宋体" w:eastAsia="仿宋_GB2312"/>
          <w:sz w:val="24"/>
        </w:rPr>
      </w:pPr>
      <w:r>
        <w:rPr>
          <w:rFonts w:hint="eastAsia" w:ascii="仿宋_GB2312" w:hAnsi="宋体" w:eastAsia="仿宋_GB2312"/>
          <w:sz w:val="24"/>
        </w:rPr>
        <w:t>四、违约责任</w:t>
      </w:r>
    </w:p>
    <w:p>
      <w:pPr>
        <w:adjustRightInd w:val="0"/>
        <w:snapToGrid w:val="0"/>
        <w:spacing w:line="440" w:lineRule="exact"/>
        <w:ind w:left="105" w:firstLine="480" w:firstLineChars="200"/>
        <w:jc w:val="left"/>
        <w:rPr>
          <w:rFonts w:ascii="仿宋_GB2312" w:hAnsi="宋体" w:eastAsia="仿宋_GB2312"/>
          <w:sz w:val="24"/>
        </w:rPr>
      </w:pPr>
      <w:r>
        <w:rPr>
          <w:rFonts w:hint="eastAsia" w:ascii="仿宋_GB2312" w:hAnsi="宋体" w:eastAsia="仿宋_GB2312"/>
          <w:sz w:val="24"/>
        </w:rPr>
        <w:t>乙方需按照甲方服务要求执行，未达到疫情防控要求的，需按下列条款执行：</w:t>
      </w:r>
    </w:p>
    <w:p>
      <w:pPr>
        <w:adjustRightInd w:val="0"/>
        <w:snapToGrid w:val="0"/>
        <w:spacing w:line="440" w:lineRule="exact"/>
        <w:ind w:left="105" w:firstLine="480" w:firstLineChars="200"/>
        <w:jc w:val="left"/>
        <w:rPr>
          <w:rFonts w:ascii="仿宋_GB2312" w:hAnsi="宋体" w:eastAsia="仿宋_GB2312"/>
          <w:sz w:val="24"/>
        </w:rPr>
      </w:pPr>
      <w:r>
        <w:rPr>
          <w:rFonts w:hint="eastAsia" w:ascii="仿宋_GB2312" w:hAnsi="宋体" w:eastAsia="仿宋_GB2312"/>
          <w:sz w:val="24"/>
        </w:rPr>
        <w:t>（一）乙方人员及其亲属有重点区域、重点场所旅居史未报备的，每发现一人，从乙方当月服务费中扣500元；</w:t>
      </w:r>
    </w:p>
    <w:p>
      <w:pPr>
        <w:adjustRightInd w:val="0"/>
        <w:snapToGrid w:val="0"/>
        <w:spacing w:line="440" w:lineRule="exact"/>
        <w:ind w:left="105" w:firstLine="480" w:firstLineChars="200"/>
        <w:jc w:val="left"/>
        <w:rPr>
          <w:rFonts w:ascii="仿宋_GB2312" w:hAnsi="宋体" w:eastAsia="仿宋_GB2312"/>
          <w:sz w:val="24"/>
        </w:rPr>
      </w:pPr>
      <w:r>
        <w:rPr>
          <w:rFonts w:hint="eastAsia" w:ascii="仿宋_GB2312" w:hAnsi="宋体" w:eastAsia="仿宋_GB2312"/>
          <w:sz w:val="24"/>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ascii="仿宋_GB2312" w:hAnsi="宋体" w:eastAsia="仿宋_GB2312"/>
          <w:sz w:val="24"/>
        </w:rPr>
      </w:pPr>
      <w:r>
        <w:rPr>
          <w:rFonts w:hint="eastAsia" w:ascii="仿宋_GB2312" w:hAnsi="宋体" w:eastAsia="仿宋_GB2312"/>
          <w:sz w:val="24"/>
        </w:rPr>
        <w:t>（三）乙方</w:t>
      </w:r>
      <w:r>
        <w:rPr>
          <w:rFonts w:hint="eastAsia" w:ascii="宋体" w:hAnsi="宋体" w:eastAsia="仿宋"/>
          <w:sz w:val="24"/>
        </w:rPr>
        <w:t>项目维修施工</w:t>
      </w:r>
      <w:r>
        <w:rPr>
          <w:rFonts w:hint="eastAsia" w:ascii="仿宋_GB2312" w:hAnsi="宋体" w:eastAsia="仿宋_GB2312"/>
          <w:sz w:val="24"/>
        </w:rPr>
        <w:t>人员拒不配合甲方疫情防控要求或不满足甲方防疫工作要求的，甲方有权要求乙方3天内更换服务人员。</w:t>
      </w:r>
    </w:p>
    <w:p>
      <w:pPr>
        <w:adjustRightInd w:val="0"/>
        <w:snapToGrid w:val="0"/>
        <w:spacing w:line="440" w:lineRule="exact"/>
        <w:jc w:val="left"/>
        <w:rPr>
          <w:rFonts w:ascii="仿宋_GB2312" w:hAnsi="宋体" w:eastAsia="仿宋_GB2312"/>
          <w:sz w:val="24"/>
        </w:rPr>
      </w:pPr>
    </w:p>
    <w:p>
      <w:pPr>
        <w:spacing w:line="440" w:lineRule="exact"/>
        <w:rPr>
          <w:rFonts w:ascii="仿宋_GB2312" w:hAnsi="宋体" w:eastAsia="仿宋_GB2312"/>
          <w:sz w:val="24"/>
        </w:rPr>
      </w:pPr>
      <w:r>
        <w:rPr>
          <w:rFonts w:hint="eastAsia" w:ascii="仿宋_GB2312" w:hAnsi="宋体" w:eastAsia="仿宋_GB2312"/>
          <w:sz w:val="24"/>
        </w:rPr>
        <w:t>五、补充条款：</w:t>
      </w:r>
      <w:r>
        <w:rPr>
          <w:rFonts w:hint="eastAsia" w:ascii="仿宋_GB2312" w:hAnsi="宋体" w:eastAsia="仿宋_GB2312"/>
          <w:sz w:val="24"/>
          <w:u w:val="single"/>
        </w:rPr>
        <w:t xml:space="preserve">         /       </w:t>
      </w:r>
      <w:r>
        <w:rPr>
          <w:rFonts w:hint="eastAsia" w:ascii="仿宋_GB2312" w:hAnsi="宋体" w:eastAsia="仿宋_GB2312"/>
          <w:sz w:val="24"/>
        </w:rPr>
        <w:t>。</w:t>
      </w:r>
    </w:p>
    <w:p>
      <w:pPr>
        <w:adjustRightInd w:val="0"/>
        <w:snapToGrid w:val="0"/>
        <w:spacing w:line="440" w:lineRule="exact"/>
        <w:jc w:val="left"/>
        <w:rPr>
          <w:rFonts w:ascii="仿宋_GB2312" w:hAnsi="宋体" w:eastAsia="仿宋_GB2312"/>
          <w:sz w:val="24"/>
        </w:rPr>
      </w:pPr>
      <w:r>
        <w:rPr>
          <w:rFonts w:hint="eastAsia" w:ascii="仿宋_GB2312" w:hAnsi="宋体" w:eastAsia="仿宋_GB2312"/>
          <w:sz w:val="24"/>
        </w:rPr>
        <w:t>六、附则</w:t>
      </w:r>
    </w:p>
    <w:p>
      <w:pPr>
        <w:adjustRightInd w:val="0"/>
        <w:snapToGrid w:val="0"/>
        <w:spacing w:line="440" w:lineRule="exact"/>
        <w:ind w:firstLine="480" w:firstLineChars="200"/>
        <w:jc w:val="left"/>
        <w:rPr>
          <w:rFonts w:ascii="仿宋_GB2312" w:hAnsi="宋体" w:eastAsia="仿宋_GB2312"/>
          <w:sz w:val="24"/>
        </w:rPr>
      </w:pPr>
      <w:r>
        <w:rPr>
          <w:rFonts w:hint="eastAsia" w:ascii="仿宋_GB2312" w:hAnsi="宋体" w:eastAsia="仿宋_GB2312"/>
          <w:sz w:val="24"/>
        </w:rPr>
        <w:t>本协议与合同同时签订、同时终止、同时生效，具有相同的法律效力。合同由甲乙双方签字、盖章生效，甲乙双方各</w:t>
      </w:r>
      <w:r>
        <w:rPr>
          <w:rFonts w:hint="eastAsia" w:ascii="仿宋_GB2312" w:hAnsi="宋体" w:eastAsia="仿宋_GB2312"/>
          <w:sz w:val="24"/>
          <w:u w:val="single"/>
        </w:rPr>
        <w:t xml:space="preserve">  </w:t>
      </w:r>
      <w:r>
        <w:rPr>
          <w:rFonts w:hint="eastAsia" w:ascii="仿宋_GB2312" w:hAnsi="宋体" w:eastAsia="仿宋_GB2312"/>
          <w:sz w:val="24"/>
        </w:rPr>
        <w:t>份。</w:t>
      </w:r>
    </w:p>
    <w:p>
      <w:pPr>
        <w:adjustRightInd w:val="0"/>
        <w:snapToGrid w:val="0"/>
        <w:spacing w:line="440" w:lineRule="exact"/>
        <w:rPr>
          <w:rFonts w:ascii="仿宋_GB2312" w:hAnsi="宋体" w:eastAsia="仿宋_GB2312"/>
          <w:sz w:val="24"/>
        </w:rPr>
      </w:pPr>
    </w:p>
    <w:p>
      <w:pPr>
        <w:adjustRightInd w:val="0"/>
        <w:snapToGrid w:val="0"/>
        <w:spacing w:line="440" w:lineRule="exact"/>
        <w:ind w:left="1330" w:leftChars="5" w:hanging="1320" w:hangingChars="550"/>
        <w:rPr>
          <w:rFonts w:ascii="仿宋_GB2312" w:hAnsi="宋体" w:eastAsia="仿宋_GB2312"/>
          <w:sz w:val="24"/>
        </w:rPr>
      </w:pPr>
      <w:r>
        <w:rPr>
          <w:rFonts w:hint="eastAsia" w:ascii="仿宋_GB2312" w:hAnsi="宋体" w:eastAsia="仿宋_GB2312"/>
          <w:sz w:val="24"/>
        </w:rPr>
        <w:t xml:space="preserve">   甲方代表 （章）：                             乙方代表（章）：                                                           　　              　　　　　　　</w:t>
      </w:r>
    </w:p>
    <w:p>
      <w:pPr>
        <w:adjustRightInd w:val="0"/>
        <w:snapToGrid w:val="0"/>
        <w:spacing w:line="440" w:lineRule="exact"/>
        <w:rPr>
          <w:rFonts w:ascii="仿宋_GB2312" w:hAnsi="宋体" w:eastAsia="仿宋_GB2312"/>
          <w:sz w:val="24"/>
        </w:rPr>
      </w:pPr>
      <w:r>
        <w:rPr>
          <w:rFonts w:hint="eastAsia" w:ascii="仿宋_GB2312" w:hAnsi="宋体" w:eastAsia="仿宋_GB2312"/>
          <w:sz w:val="24"/>
        </w:rPr>
        <w:t xml:space="preserve">      年 　月　  日　　　　　                 年   月  　日</w:t>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
      </w:pPr>
    </w:p>
    <w:p>
      <w:pPr>
        <w:pStyle w:val="3"/>
      </w:pPr>
    </w:p>
    <w:p>
      <w:pPr>
        <w:pStyle w:val="3"/>
      </w:pPr>
    </w:p>
    <w:p>
      <w:pPr>
        <w:pStyle w:val="3"/>
      </w:pPr>
    </w:p>
    <w:p>
      <w:pPr>
        <w:pStyle w:val="22"/>
        <w:ind w:firstLine="0"/>
        <w:rPr>
          <w:rFonts w:ascii="仿宋_GB2312" w:eastAsia="仿宋_GB2312"/>
          <w:color w:val="auto"/>
          <w:sz w:val="28"/>
          <w:szCs w:val="28"/>
        </w:rPr>
      </w:pPr>
    </w:p>
    <w:p>
      <w:pPr>
        <w:pStyle w:val="22"/>
        <w:ind w:firstLine="0"/>
        <w:rPr>
          <w:rFonts w:ascii="仿宋_GB2312" w:eastAsia="仿宋_GB2312"/>
          <w:color w:val="auto"/>
          <w:sz w:val="28"/>
          <w:szCs w:val="28"/>
        </w:rPr>
      </w:pPr>
    </w:p>
    <w:p>
      <w:pPr>
        <w:pStyle w:val="4"/>
      </w:pPr>
      <w:bookmarkStart w:id="90" w:name="_Toc8147"/>
      <w:bookmarkStart w:id="91" w:name="_Toc6230"/>
      <w:bookmarkStart w:id="92" w:name="_Toc3723"/>
      <w:bookmarkStart w:id="93" w:name="_Toc28358"/>
      <w:bookmarkStart w:id="94" w:name="_Toc1563"/>
      <w:bookmarkStart w:id="95" w:name="_Toc30824"/>
      <w:bookmarkStart w:id="96" w:name="_Toc12169"/>
      <w:bookmarkStart w:id="97" w:name="_Toc5129"/>
      <w:bookmarkStart w:id="98" w:name="_Toc21847"/>
      <w:bookmarkStart w:id="99" w:name="_Toc16552"/>
      <w:bookmarkStart w:id="100" w:name="_Toc23515"/>
      <w:r>
        <mc:AlternateContent>
          <mc:Choice Requires="wps">
            <w:drawing>
              <wp:anchor distT="0" distB="0" distL="114300" distR="114300" simplePos="0" relativeHeight="25166438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438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336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rPr>
        <w:t>第七章</w:t>
      </w:r>
      <w:bookmarkEnd w:id="90"/>
      <w:bookmarkEnd w:id="91"/>
      <w:bookmarkEnd w:id="92"/>
      <w:bookmarkEnd w:id="93"/>
      <w:bookmarkEnd w:id="94"/>
      <w:bookmarkEnd w:id="95"/>
      <w:bookmarkEnd w:id="96"/>
      <w:bookmarkEnd w:id="97"/>
      <w:bookmarkEnd w:id="98"/>
      <w:bookmarkEnd w:id="99"/>
      <w:bookmarkEnd w:id="100"/>
    </w:p>
    <w:p>
      <w:pPr>
        <w:pStyle w:val="37"/>
      </w:pPr>
    </w:p>
    <w:p>
      <w:pPr>
        <w:pStyle w:val="4"/>
      </w:pPr>
      <w:bookmarkStart w:id="101" w:name="_Toc24490"/>
      <w:bookmarkStart w:id="102" w:name="_Toc12769"/>
      <w:bookmarkStart w:id="103" w:name="_Toc12610"/>
      <w:bookmarkStart w:id="104" w:name="_Toc22764"/>
      <w:bookmarkStart w:id="105" w:name="_Toc24815"/>
      <w:bookmarkStart w:id="106" w:name="_Toc88209951"/>
      <w:bookmarkStart w:id="107" w:name="_Toc87616388"/>
      <w:bookmarkStart w:id="108" w:name="_Toc17119"/>
      <w:bookmarkStart w:id="109" w:name="_Toc5342"/>
      <w:bookmarkStart w:id="110" w:name="_Toc21675"/>
      <w:bookmarkStart w:id="111" w:name="_Toc10840"/>
      <w:bookmarkStart w:id="112" w:name="_Toc31564"/>
      <w:bookmarkStart w:id="113" w:name="_Toc30157"/>
      <w:r>
        <w:rPr>
          <w:rFonts w:hint="eastAsia"/>
        </w:rPr>
        <w:t>响应文件格式要求</w:t>
      </w:r>
      <w:bookmarkEnd w:id="101"/>
      <w:bookmarkEnd w:id="102"/>
      <w:bookmarkEnd w:id="103"/>
      <w:bookmarkEnd w:id="104"/>
      <w:bookmarkEnd w:id="105"/>
      <w:bookmarkEnd w:id="106"/>
      <w:bookmarkEnd w:id="107"/>
      <w:bookmarkEnd w:id="108"/>
      <w:bookmarkEnd w:id="109"/>
      <w:bookmarkEnd w:id="110"/>
      <w:bookmarkEnd w:id="111"/>
      <w:bookmarkEnd w:id="112"/>
      <w:bookmarkEnd w:id="113"/>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u w:val="single"/>
        </w:rPr>
      </w:pPr>
      <w:r>
        <w:rPr>
          <w:rFonts w:hint="eastAsia" w:ascii="方正小标宋简体" w:eastAsia="方正小标宋简体"/>
          <w:sz w:val="44"/>
          <w:szCs w:val="44"/>
          <w:u w:val="single"/>
        </w:rPr>
        <w:t>（项目名称、标段/标包号）</w:t>
      </w:r>
    </w:p>
    <w:p>
      <w:pPr>
        <w:adjustRightInd w:val="0"/>
        <w:snapToGrid w:val="0"/>
        <w:spacing w:before="156" w:beforeLines="50" w:after="156" w:afterLines="50" w:line="600" w:lineRule="exact"/>
        <w:jc w:val="center"/>
        <w:rPr>
          <w:rFonts w:ascii="仿宋_GB2312" w:eastAsia="仿宋_GB2312"/>
          <w:sz w:val="30"/>
          <w:szCs w:val="30"/>
        </w:rPr>
      </w:pPr>
    </w:p>
    <w:p>
      <w:pPr>
        <w:adjustRightInd w:val="0"/>
        <w:snapToGrid w:val="0"/>
        <w:spacing w:before="156" w:beforeLines="50" w:after="156" w:afterLines="50" w:line="600" w:lineRule="exact"/>
        <w:jc w:val="center"/>
        <w:rPr>
          <w:rFonts w:ascii="仿宋_GB2312" w:eastAsia="仿宋_GB2312"/>
          <w:sz w:val="30"/>
          <w:szCs w:val="30"/>
        </w:rPr>
      </w:pPr>
      <w:r>
        <w:rPr>
          <w:rFonts w:hint="eastAsia" w:ascii="仿宋_GB2312" w:eastAsia="仿宋_GB2312"/>
          <w:sz w:val="30"/>
          <w:szCs w:val="30"/>
        </w:rPr>
        <w:t>（项目编号：   ）</w:t>
      </w:r>
    </w:p>
    <w:p>
      <w:pPr>
        <w:adjustRightInd w:val="0"/>
        <w:snapToGrid w:val="0"/>
        <w:spacing w:before="156" w:beforeLines="50" w:after="156" w:afterLines="50" w:line="600" w:lineRule="exact"/>
        <w:jc w:val="center"/>
        <w:rPr>
          <w:rFonts w:ascii="方正小标宋简体" w:eastAsia="方正小标宋简体"/>
          <w:sz w:val="44"/>
          <w:szCs w:val="44"/>
        </w:rPr>
      </w:pPr>
    </w:p>
    <w:p>
      <w:pPr>
        <w:jc w:val="center"/>
        <w:rPr>
          <w:rFonts w:ascii="方正小标宋简体" w:eastAsia="方正小标宋简体"/>
          <w:sz w:val="48"/>
          <w:szCs w:val="48"/>
        </w:rPr>
      </w:pPr>
    </w:p>
    <w:p>
      <w:pPr>
        <w:adjustRightInd w:val="0"/>
        <w:snapToGrid w:val="0"/>
        <w:spacing w:line="600" w:lineRule="exact"/>
        <w:ind w:left="1"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rPr>
        <w:t>供应商：</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（单位公章）</w:t>
      </w:r>
    </w:p>
    <w:p>
      <w:pPr>
        <w:adjustRightInd w:val="0"/>
        <w:snapToGrid w:val="0"/>
        <w:spacing w:line="600" w:lineRule="exact"/>
        <w:ind w:left="1" w:right="560"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年</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月</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日</w:t>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rPr>
          <w:rFonts w:ascii="方正小标宋简体" w:eastAsia="方正小标宋简体"/>
          <w:sz w:val="30"/>
          <w:szCs w:val="30"/>
        </w:rPr>
      </w:pPr>
    </w:p>
    <w:p>
      <w:pPr>
        <w:adjustRightInd w:val="0"/>
        <w:snapToGrid w:val="0"/>
        <w:spacing w:before="156" w:beforeLines="50" w:after="156" w:afterLines="50" w:line="600" w:lineRule="exact"/>
        <w:jc w:val="center"/>
        <w:rPr>
          <w:rFonts w:ascii="方正小标宋简体" w:eastAsia="方正小标宋简体"/>
          <w:sz w:val="44"/>
          <w:szCs w:val="44"/>
        </w:rPr>
      </w:pPr>
      <w:r>
        <w:rPr>
          <w:rFonts w:ascii="方正小标宋简体" w:eastAsia="方正小标宋简体"/>
          <w:sz w:val="44"/>
          <w:szCs w:val="44"/>
        </w:rPr>
        <w:t>目</w:t>
      </w:r>
      <w:r>
        <w:rPr>
          <w:rFonts w:hint="eastAsia" w:ascii="方正小标宋简体" w:eastAsia="方正小标宋简体"/>
          <w:sz w:val="44"/>
          <w:szCs w:val="44"/>
        </w:rPr>
        <w:t xml:space="preserve">  </w:t>
      </w:r>
      <w:r>
        <w:rPr>
          <w:rFonts w:ascii="方正小标宋简体" w:eastAsia="方正小标宋简体"/>
          <w:sz w:val="44"/>
          <w:szCs w:val="44"/>
        </w:rPr>
        <w:t>录</w:t>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line="600" w:lineRule="exact"/>
        <w:jc w:val="center"/>
        <w:rPr>
          <w:rFonts w:ascii="方正小标宋简体" w:eastAsia="方正小标宋简体"/>
          <w:sz w:val="44"/>
          <w:szCs w:val="44"/>
        </w:rPr>
      </w:pPr>
    </w:p>
    <w:p>
      <w:pPr>
        <w:spacing w:line="600" w:lineRule="exact"/>
        <w:rPr>
          <w:rFonts w:ascii="仿宋_GB2312" w:eastAsia="仿宋_GB2312"/>
          <w:sz w:val="28"/>
          <w:szCs w:val="28"/>
        </w:rPr>
      </w:pPr>
      <w:bookmarkStart w:id="114" w:name="_Toc87616389"/>
      <w:bookmarkStart w:id="115" w:name="_Toc88209952"/>
      <w:r>
        <w:rPr>
          <w:rFonts w:hint="eastAsia" w:ascii="仿宋_GB2312" w:eastAsia="仿宋_GB2312"/>
          <w:sz w:val="28"/>
          <w:szCs w:val="28"/>
        </w:rPr>
        <w:t>1.响应函</w:t>
      </w:r>
      <w:bookmarkEnd w:id="114"/>
      <w:bookmarkEnd w:id="115"/>
    </w:p>
    <w:p>
      <w:pPr>
        <w:spacing w:line="600" w:lineRule="exact"/>
        <w:rPr>
          <w:rFonts w:ascii="仿宋_GB2312" w:eastAsia="仿宋_GB2312"/>
          <w:sz w:val="28"/>
          <w:szCs w:val="28"/>
        </w:rPr>
      </w:pPr>
      <w:bookmarkStart w:id="116" w:name="_Toc88209953"/>
      <w:bookmarkStart w:id="117" w:name="_Toc87616390"/>
      <w:r>
        <w:rPr>
          <w:rFonts w:hint="eastAsia" w:ascii="仿宋_GB2312" w:eastAsia="仿宋_GB2312"/>
          <w:sz w:val="28"/>
          <w:szCs w:val="28"/>
        </w:rPr>
        <w:t>2.法定代表人证明或授权委托书</w:t>
      </w:r>
      <w:bookmarkEnd w:id="116"/>
      <w:bookmarkEnd w:id="117"/>
      <w:bookmarkStart w:id="118" w:name="_Toc87616393"/>
      <w:bookmarkStart w:id="119" w:name="_Toc88209956"/>
      <w:r>
        <w:rPr>
          <w:rFonts w:hint="eastAsia" w:ascii="仿宋_GB2312" w:eastAsia="仿宋_GB2312"/>
          <w:sz w:val="28"/>
          <w:szCs w:val="28"/>
        </w:rPr>
        <w:cr/>
      </w:r>
      <w:r>
        <w:rPr>
          <w:rFonts w:hint="eastAsia" w:ascii="仿宋_GB2312" w:eastAsia="仿宋_GB2312"/>
          <w:sz w:val="28"/>
          <w:szCs w:val="28"/>
        </w:rPr>
        <w:t>3.资格审查资料</w:t>
      </w:r>
      <w:r>
        <w:rPr>
          <w:rFonts w:hint="eastAsia" w:ascii="仿宋_GB2312" w:eastAsia="仿宋_GB2312"/>
          <w:sz w:val="28"/>
          <w:szCs w:val="28"/>
        </w:rPr>
        <w:cr/>
      </w:r>
      <w:r>
        <w:rPr>
          <w:rFonts w:hint="eastAsia" w:ascii="仿宋_GB2312" w:eastAsia="仿宋_GB2312"/>
          <w:sz w:val="28"/>
          <w:szCs w:val="28"/>
        </w:rPr>
        <w:t>4.拟投入本项目的项目负责人情况表</w:t>
      </w:r>
    </w:p>
    <w:p>
      <w:pPr>
        <w:spacing w:line="600" w:lineRule="exact"/>
        <w:rPr>
          <w:rFonts w:ascii="仿宋_GB2312" w:eastAsia="仿宋_GB2312"/>
          <w:sz w:val="28"/>
          <w:szCs w:val="28"/>
        </w:rPr>
      </w:pPr>
      <w:r>
        <w:rPr>
          <w:rFonts w:hint="eastAsia" w:ascii="仿宋_GB2312" w:eastAsia="仿宋_GB2312"/>
          <w:sz w:val="28"/>
          <w:szCs w:val="28"/>
        </w:rPr>
        <w:t>5.报价表</w:t>
      </w:r>
      <w:r>
        <w:rPr>
          <w:rFonts w:hint="eastAsia" w:ascii="仿宋_GB2312" w:eastAsia="仿宋_GB2312"/>
          <w:sz w:val="28"/>
          <w:szCs w:val="28"/>
        </w:rPr>
        <w:cr/>
      </w:r>
      <w:r>
        <w:rPr>
          <w:rFonts w:hint="eastAsia" w:ascii="仿宋_GB2312" w:eastAsia="仿宋_GB2312"/>
          <w:sz w:val="28"/>
          <w:szCs w:val="28"/>
        </w:rPr>
        <w:t>6.其他资料</w:t>
      </w:r>
      <w:bookmarkEnd w:id="118"/>
      <w:bookmarkEnd w:id="119"/>
      <w:r>
        <w:rPr>
          <w:rFonts w:hint="eastAsia" w:ascii="仿宋_GB2312" w:eastAsia="仿宋_GB2312"/>
          <w:sz w:val="28"/>
          <w:szCs w:val="28"/>
        </w:rPr>
        <w:cr/>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2"/>
        <w:rPr>
          <w:color w:val="auto"/>
        </w:rPr>
      </w:pPr>
    </w:p>
    <w:p>
      <w:pPr>
        <w:adjustRightInd w:val="0"/>
        <w:snapToGrid w:val="0"/>
        <w:spacing w:before="156" w:beforeLines="50" w:after="156" w:afterLines="50" w:line="600" w:lineRule="exact"/>
        <w:rPr>
          <w:rFonts w:ascii="方正小标宋简体" w:eastAsia="方正小标宋简体"/>
          <w:sz w:val="44"/>
          <w:szCs w:val="44"/>
        </w:rPr>
      </w:pPr>
    </w:p>
    <w:p>
      <w:pPr>
        <w:adjustRightInd w:val="0"/>
        <w:snapToGrid w:val="0"/>
        <w:spacing w:before="156" w:beforeLines="50" w:after="156" w:afterLines="50" w:line="600" w:lineRule="exact"/>
        <w:rPr>
          <w:rFonts w:ascii="方正小标宋简体" w:eastAsia="方正小标宋简体"/>
          <w:sz w:val="44"/>
          <w:szCs w:val="44"/>
        </w:rPr>
      </w:pPr>
    </w:p>
    <w:p>
      <w:pPr>
        <w:pStyle w:val="6"/>
        <w:rPr>
          <w:rFonts w:asciiTheme="minorEastAsia" w:hAnsiTheme="minorEastAsia" w:eastAsiaTheme="minorEastAsia"/>
          <w:sz w:val="28"/>
          <w:szCs w:val="28"/>
        </w:rPr>
      </w:pPr>
      <w:bookmarkStart w:id="120" w:name="_Toc6313"/>
      <w:bookmarkStart w:id="121" w:name="_Toc88209957"/>
      <w:bookmarkStart w:id="122" w:name="_Toc87616394"/>
      <w:bookmarkStart w:id="123" w:name="_Toc28619645"/>
      <w:bookmarkStart w:id="124" w:name="_Toc12665"/>
      <w:r>
        <w:rPr>
          <w:rFonts w:hint="eastAsia" w:asciiTheme="minorEastAsia" w:hAnsiTheme="minorEastAsia" w:eastAsiaTheme="minorEastAsia"/>
          <w:sz w:val="28"/>
          <w:szCs w:val="28"/>
        </w:rPr>
        <w:t>1.响应函</w:t>
      </w:r>
      <w:bookmarkEnd w:id="120"/>
      <w:bookmarkEnd w:id="121"/>
      <w:bookmarkEnd w:id="122"/>
      <w:bookmarkEnd w:id="123"/>
      <w:bookmarkEnd w:id="124"/>
    </w:p>
    <w:p>
      <w:pPr>
        <w:spacing w:line="360" w:lineRule="auto"/>
        <w:rPr>
          <w:rFonts w:ascii="仿宋_GB2312" w:hAnsi="黑体" w:eastAsia="仿宋_GB2312"/>
          <w:sz w:val="28"/>
          <w:szCs w:val="28"/>
        </w:rPr>
      </w:pPr>
      <w:r>
        <w:rPr>
          <w:rFonts w:hint="eastAsia" w:ascii="仿宋_GB2312" w:hAnsi="黑体" w:eastAsia="仿宋_GB2312"/>
          <w:sz w:val="28"/>
          <w:szCs w:val="28"/>
        </w:rPr>
        <w:t>1.1响应函</w:t>
      </w:r>
    </w:p>
    <w:p>
      <w:pPr>
        <w:spacing w:line="360" w:lineRule="auto"/>
        <w:rPr>
          <w:rFonts w:ascii="仿宋_GB2312" w:hAnsi="黑体" w:eastAsia="仿宋_GB2312"/>
          <w:sz w:val="28"/>
          <w:szCs w:val="28"/>
          <w:u w:val="single"/>
        </w:rPr>
      </w:pPr>
    </w:p>
    <w:p>
      <w:pPr>
        <w:spacing w:line="360" w:lineRule="auto"/>
        <w:rPr>
          <w:rFonts w:ascii="仿宋_GB2312" w:hAnsi="黑体" w:eastAsia="仿宋_GB2312"/>
          <w:sz w:val="28"/>
          <w:szCs w:val="28"/>
          <w:u w:val="single"/>
        </w:rPr>
      </w:pPr>
      <w:r>
        <w:rPr>
          <w:rFonts w:hint="eastAsia" w:ascii="仿宋_GB2312" w:hAnsi="黑体" w:eastAsia="仿宋_GB2312"/>
          <w:sz w:val="28"/>
          <w:szCs w:val="28"/>
          <w:u w:val="single"/>
        </w:rPr>
        <w:t>至（采购人名称）：</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1.我方已仔细研究了</w:t>
      </w:r>
      <w:r>
        <w:rPr>
          <w:rFonts w:hint="eastAsia" w:ascii="仿宋_GB2312" w:hAnsi="黑体" w:eastAsia="仿宋_GB2312"/>
          <w:sz w:val="28"/>
          <w:szCs w:val="28"/>
          <w:u w:val="single"/>
        </w:rPr>
        <w:t xml:space="preserve">（项目名称、项目编号、标段/标包号）   </w:t>
      </w:r>
      <w:r>
        <w:rPr>
          <w:rFonts w:hint="eastAsia" w:ascii="仿宋_GB2312" w:hAnsi="黑体" w:eastAsia="仿宋_GB2312"/>
          <w:sz w:val="28"/>
          <w:szCs w:val="28"/>
        </w:rPr>
        <w:t>采购文件的全部内容，愿意以含税价人民币（大写）</w:t>
      </w:r>
      <w:r>
        <w:rPr>
          <w:rFonts w:hint="eastAsia" w:ascii="仿宋_GB2312" w:hAnsi="黑体" w:eastAsia="仿宋_GB2312"/>
          <w:sz w:val="28"/>
          <w:szCs w:val="28"/>
          <w:u w:val="single"/>
        </w:rPr>
        <w:t xml:space="preserve">                </w:t>
      </w:r>
      <w:r>
        <w:rPr>
          <w:rFonts w:hint="eastAsia" w:ascii="仿宋_GB2312" w:hAnsi="黑体" w:eastAsia="仿宋_GB2312"/>
          <w:sz w:val="28"/>
          <w:szCs w:val="28"/>
        </w:rPr>
        <w:t>(</w:t>
      </w:r>
      <w:r>
        <w:rPr>
          <w:rFonts w:hint="eastAsia" w:ascii="宋体" w:hAnsi="宋体" w:eastAsia="仿宋_GB2312"/>
          <w:sz w:val="28"/>
          <w:szCs w:val="28"/>
        </w:rPr>
        <w:t>¥</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u w:val="single"/>
        </w:rPr>
        <w:t xml:space="preserve">  </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rPr>
        <w:t>）的报价（其中，不含税价为</w:t>
      </w:r>
      <w:r>
        <w:rPr>
          <w:rFonts w:hint="eastAsia" w:ascii="仿宋_GB2312" w:hAnsi="黑体" w:eastAsia="仿宋_GB2312"/>
          <w:sz w:val="28"/>
          <w:szCs w:val="28"/>
          <w:u w:val="single"/>
        </w:rPr>
        <w:t xml:space="preserve">       </w:t>
      </w:r>
      <w:r>
        <w:rPr>
          <w:rFonts w:hint="eastAsia" w:ascii="仿宋_GB2312" w:hAnsi="黑体" w:eastAsia="仿宋_GB2312"/>
          <w:sz w:val="28"/>
          <w:szCs w:val="28"/>
        </w:rPr>
        <w:t>；增值税为</w:t>
      </w:r>
      <w:r>
        <w:rPr>
          <w:rFonts w:hint="eastAsia" w:ascii="仿宋_GB2312" w:hAnsi="黑体" w:eastAsia="仿宋_GB2312"/>
          <w:sz w:val="28"/>
          <w:szCs w:val="28"/>
          <w:u w:val="single"/>
        </w:rPr>
        <w:t xml:space="preserve">       </w:t>
      </w:r>
      <w:r>
        <w:rPr>
          <w:rFonts w:hint="eastAsia" w:ascii="仿宋_GB2312" w:hAnsi="黑体" w:eastAsia="仿宋_GB2312"/>
          <w:sz w:val="28"/>
          <w:szCs w:val="28"/>
        </w:rPr>
        <w:t>）完成/提供本项目</w:t>
      </w:r>
      <w:r>
        <w:rPr>
          <w:rFonts w:hint="eastAsia" w:ascii="仿宋_GB2312" w:eastAsia="仿宋_GB2312" w:hAnsiTheme="minorEastAsia"/>
          <w:sz w:val="28"/>
          <w:szCs w:val="28"/>
        </w:rPr>
        <w:t>□</w:t>
      </w:r>
      <w:r>
        <w:rPr>
          <w:rFonts w:hint="eastAsia" w:ascii="仿宋_GB2312" w:hAnsi="黑体" w:eastAsia="仿宋_GB2312"/>
          <w:sz w:val="28"/>
          <w:szCs w:val="28"/>
        </w:rPr>
        <w:t xml:space="preserve">工程 </w:t>
      </w:r>
      <w:r>
        <w:rPr>
          <w:rFonts w:hint="eastAsia" w:ascii="仿宋_GB2312" w:eastAsia="仿宋_GB2312" w:hAnsiTheme="minorEastAsia"/>
          <w:sz w:val="28"/>
          <w:szCs w:val="28"/>
        </w:rPr>
        <w:t>□</w:t>
      </w:r>
      <w:r>
        <w:rPr>
          <w:rFonts w:hint="eastAsia" w:ascii="仿宋_GB2312" w:hAnsi="黑体" w:eastAsia="仿宋_GB2312"/>
          <w:sz w:val="28"/>
          <w:szCs w:val="28"/>
        </w:rPr>
        <w:t>货物</w:t>
      </w:r>
      <w:r>
        <w:rPr>
          <w:rFonts w:hint="eastAsia" w:ascii="仿宋_GB2312" w:eastAsia="仿宋_GB2312" w:hAnsiTheme="minorEastAsia"/>
          <w:sz w:val="28"/>
          <w:szCs w:val="28"/>
        </w:rPr>
        <w:sym w:font="Wingdings 2" w:char="0052"/>
      </w:r>
      <w:r>
        <w:rPr>
          <w:rFonts w:hint="eastAsia" w:ascii="仿宋_GB2312" w:hAnsi="黑体" w:eastAsia="仿宋_GB2312"/>
          <w:sz w:val="28"/>
          <w:szCs w:val="28"/>
        </w:rPr>
        <w:t>服务并按合同约定履行义务。</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2.我方响应文件包括下列内容：</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（1）响应函</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（2）法定代表人证明或授权委托书</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（3）资格审查资料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（4）拟投入本项目的项目负责人情况表</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（5）报价表</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（6）其他资料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响应文件的上述组成部分如有不一致的内容，以响应函为准。</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4</w:t>
      </w:r>
      <w:r>
        <w:rPr>
          <w:rFonts w:hint="eastAsia" w:ascii="仿宋_GB2312" w:hAnsi="黑体" w:eastAsia="仿宋_GB2312"/>
          <w:sz w:val="28"/>
          <w:szCs w:val="28"/>
        </w:rPr>
        <w:t>.</w:t>
      </w:r>
      <w:r>
        <w:rPr>
          <w:rFonts w:ascii="仿宋_GB2312" w:hAnsi="黑体" w:eastAsia="仿宋_GB2312"/>
          <w:sz w:val="28"/>
          <w:szCs w:val="28"/>
        </w:rPr>
        <w:t>我方承诺在</w:t>
      </w:r>
      <w:r>
        <w:rPr>
          <w:rFonts w:hint="eastAsia" w:ascii="仿宋_GB2312" w:hAnsi="黑体" w:eastAsia="仿宋_GB2312"/>
          <w:sz w:val="28"/>
          <w:szCs w:val="28"/>
        </w:rPr>
        <w:t>采购</w:t>
      </w:r>
      <w:r>
        <w:rPr>
          <w:rFonts w:ascii="仿宋_GB2312" w:hAnsi="黑体" w:eastAsia="仿宋_GB2312"/>
          <w:sz w:val="28"/>
          <w:szCs w:val="28"/>
        </w:rPr>
        <w:t>文件有效期内不撤销响应文件。</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5</w:t>
      </w:r>
      <w:r>
        <w:rPr>
          <w:rFonts w:hint="eastAsia" w:ascii="仿宋_GB2312" w:hAnsi="黑体" w:eastAsia="仿宋_GB2312"/>
          <w:sz w:val="28"/>
          <w:szCs w:val="28"/>
        </w:rPr>
        <w:t>.</w:t>
      </w:r>
      <w:r>
        <w:rPr>
          <w:rFonts w:ascii="仿宋_GB2312" w:hAnsi="黑体" w:eastAsia="仿宋_GB2312"/>
          <w:sz w:val="28"/>
          <w:szCs w:val="28"/>
        </w:rPr>
        <w:t>如我方</w:t>
      </w:r>
      <w:r>
        <w:rPr>
          <w:rFonts w:hint="eastAsia" w:ascii="仿宋_GB2312" w:hAnsi="黑体" w:eastAsia="仿宋_GB2312"/>
          <w:sz w:val="28"/>
          <w:szCs w:val="28"/>
        </w:rPr>
        <w:t>成交</w:t>
      </w:r>
      <w:r>
        <w:rPr>
          <w:rFonts w:ascii="仿宋_GB2312" w:hAnsi="黑体" w:eastAsia="仿宋_GB2312"/>
          <w:sz w:val="28"/>
          <w:szCs w:val="28"/>
        </w:rPr>
        <w:t>，我方承诺：</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1）在收到成交通知书后，在成交通知书规定的期限内与你方签订合同；</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2）在签订合同时不向你方提出附加条件；</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3）按照采购文件要求提交履约保证金；</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4）在合同约定的期限内完成合同规定的全部义务。</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6</w:t>
      </w:r>
      <w:r>
        <w:rPr>
          <w:rFonts w:hint="eastAsia" w:ascii="仿宋_GB2312" w:hAnsi="黑体" w:eastAsia="仿宋_GB2312"/>
          <w:sz w:val="28"/>
          <w:szCs w:val="28"/>
        </w:rPr>
        <w:t>.我方在此声明，所递交的响应文件及有关资料内容完整、真实和准确，且不存在采购公告（采购邀请书）中供应商不得存在的情形。</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7</w:t>
      </w:r>
      <w:r>
        <w:rPr>
          <w:rFonts w:hint="eastAsia" w:ascii="仿宋_GB2312" w:hAnsi="黑体" w:eastAsia="仿宋_GB2312"/>
          <w:sz w:val="28"/>
          <w:szCs w:val="28"/>
        </w:rPr>
        <w:t>.</w:t>
      </w:r>
      <w:r>
        <w:rPr>
          <w:rFonts w:hint="eastAsia" w:ascii="仿宋_GB2312" w:hAnsi="黑体" w:eastAsia="仿宋_GB2312"/>
          <w:sz w:val="28"/>
          <w:szCs w:val="28"/>
          <w:u w:val="single"/>
        </w:rPr>
        <w:t xml:space="preserve">       （其他补充说明）</w:t>
      </w:r>
      <w:r>
        <w:rPr>
          <w:rFonts w:hint="eastAsia" w:ascii="仿宋_GB2312" w:hAnsi="黑体" w:eastAsia="仿宋_GB2312"/>
          <w:sz w:val="28"/>
          <w:szCs w:val="28"/>
        </w:rPr>
        <w:t>。</w:t>
      </w: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供应商：</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（单位公章）</w:t>
      </w: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法定代表人或委托代理人：</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（签字或盖章）</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地址：</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电子邮箱：</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电话：</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传真：</w:t>
      </w:r>
      <w:r>
        <w:rPr>
          <w:rFonts w:hint="eastAsia" w:ascii="仿宋_GB2312" w:eastAsia="仿宋_GB2312" w:hAnsiTheme="minorEastAsia"/>
          <w:sz w:val="28"/>
          <w:szCs w:val="28"/>
          <w:u w:val="single"/>
        </w:rPr>
        <w:t xml:space="preserve">                              </w:t>
      </w:r>
    </w:p>
    <w:p>
      <w:pPr>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年</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月</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日</w:t>
      </w:r>
    </w:p>
    <w:p>
      <w:pPr>
        <w:adjustRightInd w:val="0"/>
        <w:snapToGrid w:val="0"/>
        <w:spacing w:line="600" w:lineRule="exact"/>
        <w:ind w:left="1" w:firstLine="551" w:firstLineChars="197"/>
        <w:jc w:val="right"/>
        <w:rPr>
          <w:rFonts w:asciiTheme="minorEastAsia" w:hAnsiTheme="minorEastAsia"/>
          <w:sz w:val="28"/>
          <w:szCs w:val="28"/>
        </w:rPr>
      </w:pPr>
      <w:bookmarkStart w:id="125" w:name="_Toc22527"/>
      <w:bookmarkStart w:id="126" w:name="_Toc29833"/>
      <w:bookmarkStart w:id="127" w:name="_Toc87616395"/>
      <w:bookmarkStart w:id="128" w:name="_Toc88209958"/>
    </w:p>
    <w:p>
      <w:pPr>
        <w:pStyle w:val="6"/>
        <w:numPr>
          <w:ilvl w:val="0"/>
          <w:numId w:val="3"/>
        </w:numPr>
        <w:ind w:left="562" w:hanging="562" w:hangingChars="200"/>
        <w:rPr>
          <w:rFonts w:asciiTheme="minorEastAsia" w:hAnsiTheme="minorEastAsia" w:eastAsiaTheme="minorEastAsia"/>
          <w:sz w:val="28"/>
          <w:szCs w:val="28"/>
        </w:rPr>
      </w:pPr>
      <w:r>
        <w:rPr>
          <w:rFonts w:hint="eastAsia" w:asciiTheme="minorEastAsia" w:hAnsiTheme="minorEastAsia" w:eastAsiaTheme="minorEastAsia"/>
          <w:sz w:val="28"/>
          <w:szCs w:val="28"/>
        </w:rPr>
        <w:t>法定代表人证明或授权委托书</w:t>
      </w:r>
      <w:bookmarkEnd w:id="125"/>
      <w:bookmarkEnd w:id="126"/>
      <w:bookmarkEnd w:id="127"/>
      <w:bookmarkEnd w:id="128"/>
    </w:p>
    <w:p>
      <w:pPr>
        <w:pStyle w:val="6"/>
        <w:numPr>
          <w:ilvl w:val="0"/>
          <w:numId w:val="3"/>
        </w:numPr>
        <w:ind w:left="562" w:hanging="562" w:hangingChars="200"/>
      </w:pPr>
      <w:r>
        <w:rPr>
          <w:rFonts w:hint="eastAsia" w:ascii="仿宋_GB2312" w:hAnsi="黑体" w:eastAsia="仿宋_GB2312"/>
          <w:sz w:val="28"/>
          <w:szCs w:val="28"/>
        </w:rPr>
        <w:t>2.1法定代表人证明格式</w:t>
      </w:r>
    </w:p>
    <w:p>
      <w:pPr>
        <w:widowControl/>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法定代表人证明书</w:t>
      </w:r>
    </w:p>
    <w:p>
      <w:pPr>
        <w:pStyle w:val="39"/>
        <w:snapToGrid w:val="0"/>
        <w:spacing w:after="0" w:line="600" w:lineRule="exact"/>
        <w:jc w:val="both"/>
        <w:rPr>
          <w:rFonts w:ascii="仿宋_GB2312" w:hAnsi="宋体" w:eastAsia="仿宋_GB2312" w:cs="Times New Roman"/>
          <w:sz w:val="30"/>
          <w:szCs w:val="30"/>
          <w:u w:val="single"/>
        </w:rPr>
      </w:pPr>
      <w:r>
        <w:rPr>
          <w:rFonts w:hint="eastAsia" w:ascii="仿宋_GB2312" w:hAnsi="宋体" w:eastAsia="仿宋_GB2312" w:cs="Times New Roman"/>
          <w:sz w:val="32"/>
          <w:szCs w:val="32"/>
        </w:rPr>
        <w:t xml:space="preserve">     </w:t>
      </w:r>
      <w:r>
        <w:rPr>
          <w:rFonts w:hint="eastAsia" w:ascii="仿宋_GB2312" w:hAnsi="宋体" w:eastAsia="仿宋_GB2312" w:cs="Times New Roman"/>
          <w:sz w:val="30"/>
          <w:szCs w:val="30"/>
        </w:rPr>
        <w:t>供应商名称：</w:t>
      </w:r>
      <w:r>
        <w:rPr>
          <w:rFonts w:hint="eastAsia" w:ascii="仿宋_GB2312" w:hAnsi="宋体" w:eastAsia="仿宋_GB2312" w:cs="Times New Roman"/>
          <w:sz w:val="30"/>
          <w:szCs w:val="30"/>
          <w:u w:val="single"/>
        </w:rPr>
        <w:t xml:space="preserve">                          </w:t>
      </w:r>
    </w:p>
    <w:p>
      <w:pPr>
        <w:pStyle w:val="13"/>
        <w:snapToGrid w:val="0"/>
        <w:spacing w:line="600" w:lineRule="exact"/>
        <w:rPr>
          <w:rFonts w:ascii="仿宋_GB2312" w:hAnsi="宋体" w:eastAsia="仿宋_GB2312" w:cs="Times New Roman"/>
          <w:color w:val="auto"/>
          <w:sz w:val="30"/>
          <w:szCs w:val="30"/>
          <w:u w:val="single"/>
        </w:rPr>
      </w:pPr>
      <w:r>
        <w:rPr>
          <w:rFonts w:hint="eastAsia" w:ascii="仿宋_GB2312" w:hAnsi="宋体" w:eastAsia="仿宋_GB2312" w:cs="Times New Roman"/>
          <w:color w:val="auto"/>
          <w:sz w:val="30"/>
          <w:szCs w:val="30"/>
        </w:rPr>
        <w:t xml:space="preserve">     单位性质：</w:t>
      </w:r>
      <w:r>
        <w:rPr>
          <w:rFonts w:hint="eastAsia" w:ascii="仿宋_GB2312" w:hAnsi="宋体" w:eastAsia="仿宋_GB2312" w:cs="Times New Roman"/>
          <w:color w:val="auto"/>
          <w:sz w:val="30"/>
          <w:szCs w:val="30"/>
          <w:u w:val="single"/>
        </w:rPr>
        <w:t xml:space="preserve">                            </w:t>
      </w:r>
    </w:p>
    <w:p>
      <w:pPr>
        <w:pStyle w:val="38"/>
        <w:snapToGrid w:val="0"/>
        <w:spacing w:after="0" w:line="600" w:lineRule="exact"/>
        <w:ind w:firstLine="750" w:firstLineChars="250"/>
        <w:rPr>
          <w:rFonts w:ascii="仿宋_GB2312" w:hAnsi="宋体" w:eastAsia="仿宋_GB2312" w:cs="Times New Roman"/>
          <w:sz w:val="30"/>
          <w:szCs w:val="30"/>
          <w:u w:val="single"/>
        </w:rPr>
      </w:pPr>
      <w:r>
        <w:rPr>
          <w:rFonts w:hint="eastAsia" w:ascii="仿宋_GB2312" w:hAnsi="宋体" w:eastAsia="仿宋_GB2312" w:cs="Times New Roman"/>
          <w:sz w:val="30"/>
          <w:szCs w:val="30"/>
        </w:rPr>
        <w:t>地    址：</w:t>
      </w:r>
      <w:r>
        <w:rPr>
          <w:rFonts w:hint="eastAsia" w:ascii="仿宋_GB2312" w:hAnsi="宋体" w:eastAsia="仿宋_GB2312" w:cs="Times New Roman"/>
          <w:sz w:val="30"/>
          <w:szCs w:val="30"/>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成立时间：</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年</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月</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日</w:t>
      </w:r>
    </w:p>
    <w:p>
      <w:pPr>
        <w:pStyle w:val="13"/>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经营期限：</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w:t>
      </w:r>
    </w:p>
    <w:p>
      <w:pPr>
        <w:pStyle w:val="13"/>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姓名：</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性别：</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年龄：</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身份证号码：</w:t>
      </w:r>
      <w:r>
        <w:rPr>
          <w:rFonts w:hint="eastAsia" w:ascii="仿宋_GB2312" w:hAnsi="宋体" w:eastAsia="仿宋_GB2312" w:cs="Times New Roman"/>
          <w:color w:val="auto"/>
          <w:sz w:val="30"/>
          <w:szCs w:val="30"/>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职务：</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系</w:t>
      </w:r>
      <w:r>
        <w:rPr>
          <w:rFonts w:hint="eastAsia" w:ascii="仿宋_GB2312" w:hAnsi="宋体" w:eastAsia="仿宋_GB2312" w:cs="Times New Roman"/>
          <w:color w:val="auto"/>
          <w:sz w:val="30"/>
          <w:szCs w:val="30"/>
          <w:u w:val="single"/>
        </w:rPr>
        <w:t xml:space="preserve">     (供应商名称)      </w:t>
      </w:r>
      <w:r>
        <w:rPr>
          <w:rFonts w:hint="eastAsia" w:ascii="仿宋_GB2312" w:hAnsi="宋体" w:eastAsia="仿宋_GB2312" w:cs="Times New Roman"/>
          <w:color w:val="auto"/>
          <w:sz w:val="30"/>
          <w:szCs w:val="30"/>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特此证明。</w:t>
      </w:r>
    </w:p>
    <w:p>
      <w:pPr>
        <w:adjustRightInd w:val="0"/>
        <w:snapToGrid w:val="0"/>
        <w:spacing w:line="600" w:lineRule="exact"/>
        <w:ind w:firstLine="702" w:firstLineChars="234"/>
        <w:rPr>
          <w:rFonts w:ascii="仿宋_GB2312" w:hAnsi="宋体" w:eastAsia="仿宋_GB2312"/>
          <w:sz w:val="30"/>
          <w:szCs w:val="30"/>
        </w:rPr>
      </w:pPr>
      <w:r>
        <w:rPr>
          <w:rFonts w:hint="eastAsia" w:ascii="仿宋_GB2312" w:hAnsi="宋体" w:eastAsia="仿宋_GB2312"/>
          <w:sz w:val="30"/>
          <w:szCs w:val="30"/>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rPr>
      </w:pPr>
    </w:p>
    <w:p>
      <w:pPr>
        <w:pStyle w:val="13"/>
        <w:snapToGrid w:val="0"/>
        <w:spacing w:line="600" w:lineRule="exact"/>
        <w:ind w:firstLine="3663" w:firstLineChars="1221"/>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供应商：</w:t>
      </w:r>
      <w:r>
        <w:rPr>
          <w:rFonts w:hint="eastAsia" w:ascii="仿宋_GB2312" w:hAnsi="宋体" w:eastAsia="仿宋_GB2312" w:cs="Times New Roman"/>
          <w:color w:val="auto"/>
          <w:sz w:val="30"/>
          <w:szCs w:val="30"/>
          <w:u w:val="single"/>
        </w:rPr>
        <w:t xml:space="preserve">       (盖单位章)      </w:t>
      </w:r>
    </w:p>
    <w:p>
      <w:pPr>
        <w:widowControl/>
        <w:adjustRightInd w:val="0"/>
        <w:snapToGrid w:val="0"/>
        <w:spacing w:line="600" w:lineRule="exact"/>
        <w:jc w:val="right"/>
        <w:rPr>
          <w:rFonts w:ascii="仿宋_GB2312" w:hAnsi="宋体" w:eastAsia="仿宋_GB2312"/>
          <w:sz w:val="30"/>
          <w:szCs w:val="30"/>
        </w:rPr>
      </w:pPr>
      <w:r>
        <w:rPr>
          <w:rFonts w:hint="eastAsia" w:ascii="仿宋_GB2312" w:hAnsi="宋体" w:eastAsia="仿宋_GB2312"/>
          <w:sz w:val="30"/>
          <w:szCs w:val="30"/>
        </w:rPr>
        <w:t>日  期：</w:t>
      </w:r>
      <w:r>
        <w:rPr>
          <w:rFonts w:hint="eastAsia" w:ascii="仿宋_GB2312" w:hAnsi="宋体" w:eastAsia="仿宋_GB2312"/>
          <w:sz w:val="30"/>
          <w:szCs w:val="30"/>
          <w:u w:val="single"/>
        </w:rPr>
        <w:t xml:space="preserve">          </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w:t>
      </w:r>
    </w:p>
    <w:p>
      <w:pPr>
        <w:widowControl/>
        <w:adjustRightInd w:val="0"/>
        <w:snapToGrid w:val="0"/>
        <w:spacing w:line="600" w:lineRule="exact"/>
        <w:jc w:val="left"/>
        <w:rPr>
          <w:rFonts w:ascii="仿宋_GB2312" w:hAnsi="宋体" w:eastAsia="仿宋_GB2312" w:cs="宋体"/>
          <w:kern w:val="0"/>
          <w:sz w:val="28"/>
          <w:szCs w:val="28"/>
        </w:rPr>
      </w:pPr>
      <w:r>
        <w:rPr>
          <w:rFonts w:ascii="仿宋_GB2312" w:hAnsi="宋体" w:eastAsia="仿宋_GB2312" w:cs="宋体"/>
          <w:kern w:val="0"/>
          <w:sz w:val="28"/>
          <w:szCs w:val="28"/>
        </w:rPr>
        <mc:AlternateContent>
          <mc:Choice Requires="wps">
            <w:drawing>
              <wp:anchor distT="0" distB="0" distL="114300" distR="114300" simplePos="0" relativeHeight="251666432"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6432;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kern w:val="0"/>
          <w:sz w:val="28"/>
          <w:szCs w:val="28"/>
        </w:rPr>
      </w:pPr>
    </w:p>
    <w:p>
      <w:pPr>
        <w:widowControl/>
        <w:adjustRightInd w:val="0"/>
        <w:snapToGrid w:val="0"/>
        <w:spacing w:line="600" w:lineRule="exact"/>
        <w:jc w:val="left"/>
        <w:rPr>
          <w:rFonts w:ascii="仿宋_GB2312" w:hAnsi="宋体" w:eastAsia="仿宋_GB2312" w:cs="宋体"/>
          <w:kern w:val="0"/>
          <w:sz w:val="28"/>
          <w:szCs w:val="28"/>
        </w:rPr>
      </w:pPr>
    </w:p>
    <w:p>
      <w:pPr>
        <w:widowControl/>
        <w:adjustRightInd w:val="0"/>
        <w:snapToGrid w:val="0"/>
        <w:spacing w:line="600" w:lineRule="exact"/>
        <w:jc w:val="left"/>
        <w:rPr>
          <w:rFonts w:ascii="仿宋_GB2312" w:hAnsi="宋体" w:eastAsia="仿宋_GB2312" w:cs="宋体"/>
          <w:kern w:val="0"/>
          <w:sz w:val="28"/>
          <w:szCs w:val="28"/>
        </w:rPr>
      </w:pPr>
    </w:p>
    <w:p>
      <w:pPr>
        <w:adjustRightInd w:val="0"/>
        <w:snapToGrid w:val="0"/>
        <w:spacing w:line="600" w:lineRule="exact"/>
        <w:ind w:firstLine="480"/>
        <w:rPr>
          <w:rFonts w:ascii="仿宋_GB2312" w:eastAsia="仿宋_GB2312"/>
        </w:rPr>
      </w:pPr>
      <w:r>
        <w:rPr>
          <w:rFonts w:hint="eastAsia" w:ascii="仿宋_GB2312" w:hAnsi="宋体" w:eastAsia="仿宋_GB2312"/>
          <w:kern w:val="0"/>
          <w:szCs w:val="21"/>
        </w:rPr>
        <w:t>注：法定代表人证明书亦可采用工商行政管理局统一制订的格式。</w:t>
      </w:r>
    </w:p>
    <w:p>
      <w:pPr>
        <w:spacing w:line="360" w:lineRule="auto"/>
      </w:pPr>
      <w:r>
        <w:rPr>
          <w:rFonts w:hint="eastAsia" w:ascii="宋体" w:hAnsi="宋体" w:cs="宋体"/>
          <w:kern w:val="0"/>
          <w:sz w:val="28"/>
          <w:szCs w:val="28"/>
        </w:rPr>
        <w:br w:type="page"/>
      </w:r>
      <w:r>
        <w:rPr>
          <w:rFonts w:hint="eastAsia" w:ascii="仿宋_GB2312" w:hAnsi="黑体" w:eastAsia="仿宋_GB2312"/>
          <w:sz w:val="28"/>
          <w:szCs w:val="28"/>
        </w:rPr>
        <w:t>2.2法人授权委托书</w:t>
      </w:r>
    </w:p>
    <w:p>
      <w:pPr>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法定代表人授权委托书</w:t>
      </w:r>
    </w:p>
    <w:p>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本人</w:t>
      </w:r>
      <w:r>
        <w:rPr>
          <w:rFonts w:hint="eastAsia" w:ascii="仿宋_GB2312" w:hAnsi="宋体" w:eastAsia="仿宋_GB2312"/>
          <w:sz w:val="30"/>
          <w:szCs w:val="30"/>
          <w:u w:val="single"/>
        </w:rPr>
        <w:t xml:space="preserve">   (姓名)    </w:t>
      </w:r>
      <w:r>
        <w:rPr>
          <w:rFonts w:hint="eastAsia" w:ascii="仿宋_GB2312" w:hAnsi="宋体" w:eastAsia="仿宋_GB2312"/>
          <w:sz w:val="30"/>
          <w:szCs w:val="30"/>
        </w:rPr>
        <w:t>系</w:t>
      </w:r>
      <w:r>
        <w:rPr>
          <w:rFonts w:hint="eastAsia" w:ascii="仿宋_GB2312" w:hAnsi="宋体" w:eastAsia="仿宋_GB2312"/>
          <w:sz w:val="30"/>
          <w:szCs w:val="30"/>
          <w:u w:val="single"/>
        </w:rPr>
        <w:t xml:space="preserve">        (供应商名称)          </w:t>
      </w:r>
      <w:r>
        <w:rPr>
          <w:rFonts w:hint="eastAsia" w:ascii="仿宋_GB2312" w:hAnsi="宋体" w:eastAsia="仿宋_GB2312"/>
          <w:sz w:val="30"/>
          <w:szCs w:val="30"/>
        </w:rPr>
        <w:t>的法定代表人，现授权</w:t>
      </w:r>
      <w:r>
        <w:rPr>
          <w:rFonts w:hint="eastAsia" w:ascii="仿宋_GB2312" w:hAnsi="宋体" w:eastAsia="仿宋_GB2312"/>
          <w:sz w:val="30"/>
          <w:szCs w:val="30"/>
          <w:u w:val="single"/>
        </w:rPr>
        <w:t xml:space="preserve">   (姓名)   </w:t>
      </w:r>
      <w:r>
        <w:rPr>
          <w:rFonts w:hint="eastAsia" w:ascii="仿宋_GB2312" w:hAnsi="宋体" w:eastAsia="仿宋_GB2312"/>
          <w:sz w:val="30"/>
          <w:szCs w:val="30"/>
        </w:rPr>
        <w:t>为我方代理人。代理人根据授权，以我方名义签署、澄清、说明、提交、撤回、修改</w:t>
      </w:r>
      <w:r>
        <w:rPr>
          <w:rFonts w:hint="eastAsia" w:ascii="仿宋_GB2312" w:hAnsi="宋体" w:eastAsia="仿宋_GB2312"/>
          <w:sz w:val="30"/>
          <w:szCs w:val="30"/>
          <w:u w:val="single"/>
        </w:rPr>
        <w:t xml:space="preserve"> （项目名称、项目编号、标段/标包号）  </w:t>
      </w:r>
      <w:r>
        <w:rPr>
          <w:rFonts w:hint="eastAsia" w:ascii="仿宋_GB2312" w:hAnsi="宋体" w:eastAsia="仿宋_GB2312"/>
          <w:sz w:val="30"/>
          <w:szCs w:val="30"/>
        </w:rPr>
        <w:t>的响应文件、签订合同和处理有关事宜，其法律后果由我方承担。</w:t>
      </w:r>
    </w:p>
    <w:p>
      <w:pPr>
        <w:adjustRightInd w:val="0"/>
        <w:snapToGrid w:val="0"/>
        <w:spacing w:line="600" w:lineRule="exact"/>
        <w:ind w:firstLine="590"/>
        <w:rPr>
          <w:rFonts w:ascii="仿宋_GB2312" w:hAnsi="宋体" w:eastAsia="仿宋_GB2312"/>
          <w:sz w:val="30"/>
          <w:szCs w:val="30"/>
        </w:rPr>
      </w:pPr>
      <w:r>
        <w:rPr>
          <w:rFonts w:hint="eastAsia" w:ascii="仿宋_GB2312" w:hAnsi="宋体" w:eastAsia="仿宋_GB2312"/>
          <w:sz w:val="30"/>
          <w:szCs w:val="30"/>
        </w:rPr>
        <w:t>委托期限：</w:t>
      </w:r>
      <w:r>
        <w:rPr>
          <w:rFonts w:hint="eastAsia" w:ascii="仿宋_GB2312" w:hAnsi="宋体" w:eastAsia="仿宋_GB2312"/>
          <w:sz w:val="30"/>
          <w:szCs w:val="30"/>
          <w:u w:val="single"/>
        </w:rPr>
        <w:t xml:space="preserve">                </w:t>
      </w:r>
      <w:r>
        <w:rPr>
          <w:rFonts w:hint="eastAsia" w:ascii="仿宋_GB2312" w:hAnsi="宋体" w:eastAsia="仿宋_GB2312"/>
          <w:sz w:val="30"/>
          <w:szCs w:val="30"/>
        </w:rPr>
        <w:t>。</w:t>
      </w:r>
    </w:p>
    <w:p>
      <w:pPr>
        <w:adjustRightInd w:val="0"/>
        <w:snapToGrid w:val="0"/>
        <w:spacing w:line="600" w:lineRule="exact"/>
        <w:ind w:firstLine="590"/>
        <w:rPr>
          <w:rFonts w:ascii="仿宋_GB2312" w:hAnsi="宋体" w:eastAsia="仿宋_GB2312"/>
          <w:sz w:val="30"/>
          <w:szCs w:val="30"/>
        </w:rPr>
      </w:pPr>
      <w:r>
        <w:rPr>
          <w:rFonts w:hint="eastAsia" w:ascii="仿宋_GB2312" w:hAnsi="宋体" w:eastAsia="仿宋_GB2312"/>
          <w:sz w:val="30"/>
          <w:szCs w:val="30"/>
        </w:rPr>
        <w:t>代理人无转委托权。</w:t>
      </w:r>
    </w:p>
    <w:p>
      <w:pPr>
        <w:adjustRightInd w:val="0"/>
        <w:snapToGrid w:val="0"/>
        <w:spacing w:line="600" w:lineRule="exact"/>
        <w:ind w:firstLine="590"/>
        <w:rPr>
          <w:rFonts w:ascii="仿宋_GB2312" w:hAnsi="宋体" w:eastAsia="仿宋_GB2312"/>
          <w:sz w:val="30"/>
          <w:szCs w:val="30"/>
        </w:rPr>
      </w:pPr>
      <w:r>
        <w:rPr>
          <w:rFonts w:hint="eastAsia" w:ascii="仿宋_GB2312" w:hAnsi="宋体" w:eastAsia="仿宋_GB2312"/>
          <w:sz w:val="30"/>
          <w:szCs w:val="30"/>
        </w:rPr>
        <w:t>附：1.委托代理人身份证(正反两面)复印件</w:t>
      </w:r>
    </w:p>
    <w:p>
      <w:pPr>
        <w:pStyle w:val="37"/>
        <w:ind w:firstLine="1200" w:firstLineChars="400"/>
        <w:rPr>
          <w:rFonts w:ascii="仿宋_GB2312" w:hAnsi="宋体" w:eastAsia="仿宋_GB2312"/>
          <w:sz w:val="30"/>
          <w:szCs w:val="30"/>
        </w:rPr>
      </w:pPr>
      <w:r>
        <w:rPr>
          <w:rFonts w:hint="eastAsia" w:ascii="仿宋_GB2312" w:hAnsi="宋体" w:eastAsia="仿宋_GB2312"/>
          <w:sz w:val="30"/>
          <w:szCs w:val="30"/>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rPr>
      </w:pPr>
      <w:r>
        <w:rPr>
          <w:rFonts w:hint="eastAsia" w:ascii="仿宋_GB2312" w:hAnsi="宋体" w:eastAsia="仿宋_GB2312" w:cs="Times New Roman"/>
          <w:color w:val="auto"/>
          <w:spacing w:val="30"/>
          <w:sz w:val="30"/>
          <w:szCs w:val="30"/>
        </w:rPr>
        <w:t>供应商</w:t>
      </w:r>
      <w:r>
        <w:rPr>
          <w:rFonts w:hint="eastAsia" w:ascii="仿宋_GB2312" w:hAnsi="宋体" w:eastAsia="仿宋_GB2312" w:cs="Times New Roman"/>
          <w:color w:val="auto"/>
          <w:sz w:val="30"/>
          <w:szCs w:val="30"/>
        </w:rPr>
        <w:t>：</w:t>
      </w:r>
      <w:r>
        <w:rPr>
          <w:rFonts w:hint="eastAsia" w:ascii="仿宋_GB2312" w:hAnsi="宋体" w:eastAsia="仿宋_GB2312" w:cs="Times New Roman"/>
          <w:color w:val="auto"/>
          <w:sz w:val="30"/>
          <w:szCs w:val="30"/>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法定代表人：</w:t>
      </w:r>
      <w:r>
        <w:rPr>
          <w:rFonts w:hint="eastAsia" w:ascii="仿宋_GB2312" w:hAnsi="宋体" w:eastAsia="仿宋_GB2312" w:cs="Times New Roman"/>
          <w:color w:val="auto"/>
          <w:sz w:val="30"/>
          <w:szCs w:val="30"/>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委托代理人：</w:t>
      </w:r>
      <w:r>
        <w:rPr>
          <w:rFonts w:hint="eastAsia" w:ascii="仿宋_GB2312" w:hAnsi="宋体" w:eastAsia="仿宋_GB2312" w:cs="Times New Roman"/>
          <w:color w:val="auto"/>
          <w:sz w:val="30"/>
          <w:szCs w:val="30"/>
          <w:u w:val="single"/>
        </w:rPr>
        <w:t xml:space="preserve">       (签字)            </w:t>
      </w:r>
    </w:p>
    <w:p>
      <w:pPr>
        <w:widowControl/>
        <w:adjustRightInd w:val="0"/>
        <w:snapToGrid w:val="0"/>
        <w:spacing w:line="600" w:lineRule="exact"/>
        <w:rPr>
          <w:rFonts w:ascii="仿宋_GB2312" w:hAnsi="宋体" w:eastAsia="仿宋_GB2312"/>
          <w:sz w:val="30"/>
          <w:szCs w:val="30"/>
        </w:rPr>
      </w:pPr>
      <w:r>
        <w:rPr>
          <w:rFonts w:hint="eastAsia" w:ascii="仿宋_GB2312" w:hAnsi="宋体" w:eastAsia="仿宋_GB2312"/>
          <w:sz w:val="30"/>
          <w:szCs w:val="30"/>
        </w:rPr>
        <w:t xml:space="preserve">                        日    期：</w:t>
      </w:r>
      <w:r>
        <w:rPr>
          <w:rFonts w:hint="eastAsia" w:ascii="仿宋_GB2312" w:hAnsi="宋体" w:eastAsia="仿宋_GB2312"/>
          <w:sz w:val="30"/>
          <w:szCs w:val="30"/>
          <w:u w:val="single"/>
        </w:rPr>
        <w:t xml:space="preserve">      </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w:t>
      </w:r>
    </w:p>
    <w:p>
      <w:pPr>
        <w:pStyle w:val="22"/>
        <w:rPr>
          <w:rFonts w:ascii="仿宋_GB2312" w:eastAsia="仿宋_GB2312"/>
          <w:color w:val="auto"/>
          <w:sz w:val="30"/>
          <w:szCs w:val="30"/>
        </w:rPr>
      </w:pPr>
    </w:p>
    <w:p>
      <w:pPr>
        <w:pStyle w:val="22"/>
        <w:rPr>
          <w:rFonts w:ascii="仿宋_GB2312" w:eastAsia="仿宋_GB2312"/>
          <w:color w:val="auto"/>
          <w:sz w:val="30"/>
          <w:szCs w:val="30"/>
        </w:rPr>
      </w:pPr>
    </w:p>
    <w:p>
      <w:pPr>
        <w:pStyle w:val="22"/>
        <w:rPr>
          <w:rFonts w:ascii="仿宋_GB2312" w:eastAsia="仿宋_GB2312"/>
          <w:color w:val="auto"/>
          <w:sz w:val="30"/>
          <w:szCs w:val="30"/>
        </w:rPr>
      </w:pPr>
    </w:p>
    <w:p>
      <w:pPr>
        <w:pStyle w:val="22"/>
        <w:rPr>
          <w:rFonts w:ascii="仿宋_GB2312" w:eastAsia="仿宋_GB2312"/>
          <w:color w:val="auto"/>
          <w:sz w:val="30"/>
          <w:szCs w:val="30"/>
        </w:rPr>
      </w:pPr>
    </w:p>
    <w:p>
      <w:pPr>
        <w:pStyle w:val="7"/>
        <w:spacing w:after="0" w:line="600" w:lineRule="exact"/>
        <w:rPr>
          <w:rFonts w:ascii="仿宋_GB2312" w:eastAsia="仿宋_GB2312"/>
        </w:rPr>
      </w:pPr>
      <w:r>
        <w:rPr>
          <w:rFonts w:ascii="仿宋_GB2312" w:eastAsia="仿宋_GB2312"/>
          <w:sz w:val="44"/>
          <w:szCs w:val="44"/>
          <w:u w:val="single"/>
        </w:rPr>
        <mc:AlternateContent>
          <mc:Choice Requires="wps">
            <w:drawing>
              <wp:anchor distT="0" distB="0" distL="114300" distR="114300" simplePos="0" relativeHeight="251667456"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7456;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rPr>
      </w:pPr>
    </w:p>
    <w:p>
      <w:pPr>
        <w:pStyle w:val="7"/>
        <w:spacing w:after="0" w:line="600" w:lineRule="exact"/>
        <w:rPr>
          <w:rFonts w:ascii="仿宋_GB2312" w:eastAsia="仿宋_GB2312"/>
        </w:rPr>
      </w:pPr>
    </w:p>
    <w:p>
      <w:pPr>
        <w:pStyle w:val="7"/>
        <w:spacing w:after="0" w:line="600" w:lineRule="exact"/>
        <w:ind w:firstLine="0"/>
        <w:rPr>
          <w:rFonts w:ascii="仿宋_GB2312" w:eastAsia="仿宋_GB2312"/>
        </w:rPr>
      </w:pPr>
    </w:p>
    <w:p>
      <w:pPr>
        <w:pStyle w:val="7"/>
        <w:spacing w:after="0" w:line="600" w:lineRule="exact"/>
        <w:rPr>
          <w:rFonts w:ascii="仿宋_GB2312" w:eastAsia="仿宋_GB2312"/>
        </w:rPr>
      </w:pPr>
    </w:p>
    <w:p>
      <w:pPr>
        <w:adjustRightInd w:val="0"/>
        <w:snapToGrid w:val="0"/>
        <w:spacing w:line="600" w:lineRule="exact"/>
        <w:ind w:firstLine="480"/>
        <w:rPr>
          <w:rFonts w:ascii="仿宋_GB2312" w:hAnsi="宋体" w:eastAsia="仿宋_GB2312"/>
          <w:kern w:val="0"/>
          <w:szCs w:val="21"/>
        </w:rPr>
      </w:pPr>
      <w:r>
        <w:rPr>
          <w:rFonts w:hint="eastAsia" w:ascii="仿宋_GB2312" w:hAnsi="宋体" w:eastAsia="仿宋_GB2312"/>
          <w:kern w:val="0"/>
          <w:szCs w:val="21"/>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Times New Roman"/>
                <w:sz w:val="24"/>
                <w:szCs w:val="24"/>
              </w:rPr>
            </w:pPr>
          </w:p>
          <w:p>
            <w:pPr>
              <w:spacing w:line="360" w:lineRule="auto"/>
              <w:jc w:val="center"/>
              <w:rPr>
                <w:rFonts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cs="Times New Roman"/>
                <w:sz w:val="24"/>
                <w:szCs w:val="24"/>
              </w:rPr>
              <w:t>授权代理人在本单位近三个月社保记录，（以加盖社会保险基金管理中心印章的《缴费历史明细表》或《社会保险参保人员证明》为准，加</w:t>
            </w:r>
            <w:r>
              <w:rPr>
                <w:rFonts w:hint="eastAsia" w:ascii="宋体" w:hAnsi="宋体"/>
                <w:sz w:val="24"/>
                <w:szCs w:val="24"/>
              </w:rPr>
              <w:t>盖单位公章</w:t>
            </w:r>
          </w:p>
          <w:p>
            <w:pPr>
              <w:spacing w:line="360" w:lineRule="auto"/>
              <w:jc w:val="center"/>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spacing w:line="440" w:lineRule="exact"/>
        <w:ind w:firstLine="859" w:firstLineChars="307"/>
        <w:rPr>
          <w:rFonts w:ascii="仿宋" w:hAnsi="仿宋" w:eastAsia="仿宋" w:cs="仿宋_GB2312"/>
          <w:sz w:val="28"/>
          <w:szCs w:val="28"/>
        </w:rPr>
      </w:pPr>
    </w:p>
    <w:p>
      <w:pPr>
        <w:spacing w:line="480" w:lineRule="exact"/>
        <w:ind w:firstLine="843" w:firstLineChars="300"/>
        <w:rPr>
          <w:rFonts w:ascii="仿宋" w:hAnsi="仿宋" w:eastAsia="仿宋" w:cs="仿宋_GB2312"/>
          <w:b/>
          <w:sz w:val="28"/>
          <w:szCs w:val="28"/>
        </w:rPr>
      </w:pPr>
    </w:p>
    <w:p>
      <w:pPr>
        <w:pStyle w:val="22"/>
        <w:rPr>
          <w:color w:val="auto"/>
        </w:rPr>
      </w:pPr>
    </w:p>
    <w:p>
      <w:pPr>
        <w:pStyle w:val="22"/>
        <w:rPr>
          <w:color w:val="auto"/>
        </w:rPr>
      </w:pPr>
    </w:p>
    <w:p>
      <w:pPr>
        <w:pStyle w:val="22"/>
        <w:rPr>
          <w:color w:val="auto"/>
        </w:rPr>
      </w:pPr>
    </w:p>
    <w:p>
      <w:pPr>
        <w:pStyle w:val="22"/>
        <w:rPr>
          <w:color w:val="auto"/>
        </w:rPr>
      </w:pPr>
    </w:p>
    <w:p>
      <w:pPr>
        <w:pStyle w:val="6"/>
        <w:rPr>
          <w:rFonts w:asciiTheme="minorEastAsia" w:hAnsiTheme="minorEastAsia" w:eastAsiaTheme="minorEastAsia"/>
          <w:sz w:val="28"/>
          <w:szCs w:val="28"/>
        </w:rPr>
      </w:pPr>
      <w:r>
        <w:rPr>
          <w:rFonts w:hint="eastAsia" w:ascii="仿宋_GB2312" w:eastAsia="仿宋_GB2312" w:hAnsiTheme="minorEastAsia"/>
          <w:sz w:val="28"/>
          <w:szCs w:val="28"/>
        </w:rPr>
        <w:t xml:space="preserve"> </w:t>
      </w:r>
      <w:bookmarkStart w:id="129" w:name="_Toc87616400"/>
      <w:bookmarkStart w:id="130" w:name="_Toc8086"/>
      <w:bookmarkStart w:id="131" w:name="_Toc88209963"/>
      <w:bookmarkStart w:id="132" w:name="_Toc19830"/>
      <w:r>
        <w:rPr>
          <w:rFonts w:hint="eastAsia" w:ascii="仿宋_GB2312" w:eastAsia="仿宋_GB2312" w:hAnsiTheme="minorEastAsia"/>
          <w:sz w:val="28"/>
          <w:szCs w:val="28"/>
        </w:rPr>
        <w:t>3</w:t>
      </w:r>
      <w:r>
        <w:rPr>
          <w:rFonts w:hint="eastAsia" w:asciiTheme="minorEastAsia" w:hAnsiTheme="minorEastAsia" w:eastAsiaTheme="minorEastAsia"/>
          <w:sz w:val="28"/>
          <w:szCs w:val="28"/>
        </w:rPr>
        <w:t>.资格审查资料</w:t>
      </w:r>
      <w:bookmarkEnd w:id="129"/>
      <w:bookmarkEnd w:id="130"/>
      <w:bookmarkEnd w:id="131"/>
      <w:bookmarkEnd w:id="132"/>
    </w:p>
    <w:p>
      <w:pPr>
        <w:spacing w:line="360" w:lineRule="auto"/>
        <w:rPr>
          <w:rFonts w:ascii="仿宋_GB2312" w:hAnsi="黑体" w:eastAsia="仿宋_GB2312"/>
          <w:sz w:val="28"/>
          <w:szCs w:val="28"/>
        </w:rPr>
      </w:pPr>
      <w:r>
        <w:rPr>
          <w:rFonts w:hint="eastAsia" w:ascii="仿宋_GB2312" w:hAnsi="黑体" w:eastAsia="仿宋_GB2312"/>
          <w:sz w:val="28"/>
          <w:szCs w:val="28"/>
        </w:rPr>
        <w:t>3.1供应商基本情况表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供应商名称</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注册地址</w:t>
            </w:r>
          </w:p>
        </w:tc>
        <w:tc>
          <w:tcPr>
            <w:tcW w:w="3118" w:type="dxa"/>
            <w:gridSpan w:val="3"/>
          </w:tcPr>
          <w:p>
            <w:pPr>
              <w:adjustRightInd w:val="0"/>
              <w:snapToGrid w:val="0"/>
              <w:spacing w:line="600" w:lineRule="exact"/>
              <w:rPr>
                <w:rFonts w:ascii="仿宋_GB2312" w:eastAsia="仿宋_GB2312" w:hAnsiTheme="minorEastAsia"/>
                <w:sz w:val="28"/>
                <w:szCs w:val="28"/>
              </w:rPr>
            </w:pPr>
          </w:p>
        </w:tc>
        <w:tc>
          <w:tcPr>
            <w:tcW w:w="1570"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邮政编码</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rPr>
            </w:pP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网址</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组织结构</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法定代表人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技术负责人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成立时间</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5178" w:type="dxa"/>
            <w:gridSpan w:val="7"/>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企业资质等级</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restart"/>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其中</w:t>
            </w: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项目负责人</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营业执照号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□高级职称人员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注册资金</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□中级职称人员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开户银行</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□初级职称人员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账户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□技工</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经营范围</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备注</w:t>
            </w:r>
          </w:p>
        </w:tc>
        <w:tc>
          <w:tcPr>
            <w:tcW w:w="7278" w:type="dxa"/>
            <w:gridSpan w:val="9"/>
          </w:tcPr>
          <w:p>
            <w:pPr>
              <w:adjustRightInd w:val="0"/>
              <w:snapToGrid w:val="0"/>
              <w:spacing w:line="600" w:lineRule="exact"/>
              <w:rPr>
                <w:rFonts w:ascii="仿宋_GB2312" w:eastAsia="仿宋_GB2312" w:hAnsiTheme="minorEastAsia"/>
                <w:sz w:val="28"/>
                <w:szCs w:val="28"/>
              </w:rPr>
            </w:pPr>
          </w:p>
        </w:tc>
      </w:tr>
    </w:tbl>
    <w:p>
      <w:pPr>
        <w:adjustRightInd w:val="0"/>
        <w:snapToGrid w:val="0"/>
        <w:ind w:firstLine="573"/>
        <w:rPr>
          <w:rFonts w:cs="Times New Roman" w:asciiTheme="minorEastAsia" w:hAnsiTheme="minorEastAsia"/>
          <w:b/>
          <w:bCs/>
          <w:sz w:val="28"/>
          <w:szCs w:val="28"/>
        </w:rPr>
      </w:pPr>
      <w:r>
        <w:rPr>
          <w:rFonts w:ascii="仿宋_GB2312" w:eastAsia="仿宋_GB2312" w:hAnsiTheme="minorEastAsia"/>
          <w:sz w:val="28"/>
          <w:szCs w:val="28"/>
        </w:rPr>
        <w:t>注</w:t>
      </w:r>
      <w:r>
        <w:rPr>
          <w:rFonts w:hint="eastAsia" w:ascii="仿宋_GB2312" w:eastAsia="仿宋_GB2312" w:hAnsiTheme="minorEastAsia"/>
          <w:sz w:val="28"/>
          <w:szCs w:val="28"/>
        </w:rPr>
        <w:t>：</w:t>
      </w:r>
      <w:r>
        <w:rPr>
          <w:rFonts w:ascii="仿宋_GB2312" w:eastAsia="仿宋_GB2312" w:hAnsiTheme="minorEastAsia"/>
          <w:sz w:val="28"/>
          <w:szCs w:val="28"/>
        </w:rPr>
        <w:t>供应商应按供应商须知的要求提供主体资格证明材料及相关资质证明材料</w:t>
      </w:r>
      <w:r>
        <w:rPr>
          <w:rFonts w:hint="eastAsia" w:ascii="仿宋_GB2312" w:eastAsia="仿宋_GB2312" w:hAnsiTheme="minorEastAsia"/>
          <w:sz w:val="28"/>
          <w:szCs w:val="28"/>
        </w:rPr>
        <w:t>。</w:t>
      </w:r>
      <w:r>
        <w:rPr>
          <w:rFonts w:hint="eastAsia" w:cs="Times New Roman" w:asciiTheme="minorEastAsia" w:hAnsiTheme="minorEastAsia"/>
          <w:b/>
          <w:bCs/>
          <w:sz w:val="28"/>
          <w:szCs w:val="28"/>
        </w:rPr>
        <w:t>（相关证明文件附后）</w:t>
      </w:r>
    </w:p>
    <w:p>
      <w:pPr>
        <w:adjustRightInd w:val="0"/>
        <w:snapToGrid w:val="0"/>
        <w:spacing w:line="360" w:lineRule="auto"/>
        <w:jc w:val="left"/>
        <w:rPr>
          <w:rFonts w:cs="Times New Roman" w:asciiTheme="minorEastAsia" w:hAnsiTheme="minorEastAsia"/>
          <w:b/>
          <w:bCs/>
          <w:sz w:val="28"/>
          <w:szCs w:val="28"/>
        </w:rPr>
      </w:pPr>
      <w:bookmarkStart w:id="133" w:name="_Hlk59025866"/>
    </w:p>
    <w:p>
      <w:pPr>
        <w:adjustRightInd w:val="0"/>
        <w:snapToGrid w:val="0"/>
        <w:spacing w:line="360" w:lineRule="auto"/>
        <w:jc w:val="left"/>
        <w:rPr>
          <w:rFonts w:cs="Times New Roman" w:asciiTheme="minorEastAsia" w:hAnsiTheme="minorEastAsia"/>
          <w:b/>
          <w:bCs/>
          <w:sz w:val="28"/>
          <w:szCs w:val="28"/>
        </w:rPr>
      </w:pPr>
      <w:r>
        <w:rPr>
          <w:rFonts w:hint="eastAsia" w:cs="Times New Roman" w:asciiTheme="minorEastAsia" w:hAnsiTheme="minorEastAsia"/>
          <w:b/>
          <w:bCs/>
          <w:sz w:val="28"/>
          <w:szCs w:val="28"/>
        </w:rPr>
        <w:t>3.2不得存在情形承诺函</w:t>
      </w:r>
      <w:bookmarkEnd w:id="133"/>
    </w:p>
    <w:p>
      <w:pPr>
        <w:adjustRightInd w:val="0"/>
        <w:snapToGrid w:val="0"/>
        <w:spacing w:line="360" w:lineRule="auto"/>
        <w:rPr>
          <w:rFonts w:ascii="宋体" w:hAnsi="宋体" w:eastAsia="宋体" w:cs="宋体"/>
          <w:sz w:val="24"/>
          <w:szCs w:val="24"/>
          <w:lang w:val="en-GB"/>
        </w:rPr>
      </w:pPr>
      <w:r>
        <w:rPr>
          <w:rFonts w:hint="eastAsia" w:ascii="宋体" w:hAnsi="宋体" w:eastAsia="宋体" w:cs="宋体"/>
          <w:sz w:val="24"/>
          <w:szCs w:val="24"/>
          <w:lang w:val="en-GB"/>
        </w:rPr>
        <w:t>致：</w:t>
      </w:r>
      <w:r>
        <w:rPr>
          <w:rFonts w:hint="eastAsia" w:ascii="宋体" w:hAnsi="宋体" w:eastAsia="宋体" w:cs="宋体"/>
          <w:b/>
          <w:bCs/>
          <w:sz w:val="24"/>
          <w:szCs w:val="24"/>
          <w:shd w:val="clear" w:color="auto" w:fill="FFFFFF"/>
        </w:rPr>
        <w:t>广州市净水有限公司</w:t>
      </w:r>
    </w:p>
    <w:p>
      <w:pPr>
        <w:adjustRightInd w:val="0"/>
        <w:snapToGrid w:val="0"/>
        <w:spacing w:line="360" w:lineRule="auto"/>
        <w:ind w:firstLine="480" w:firstLineChars="200"/>
        <w:rPr>
          <w:rFonts w:ascii="仿宋_GB2312" w:eastAsia="仿宋_GB2312"/>
          <w:sz w:val="28"/>
          <w:szCs w:val="28"/>
        </w:rPr>
      </w:pPr>
      <w:r>
        <w:rPr>
          <w:rFonts w:hint="eastAsia" w:ascii="宋体" w:hAnsi="宋体" w:eastAsia="宋体" w:cs="宋体"/>
          <w:sz w:val="24"/>
          <w:szCs w:val="24"/>
          <w:lang w:val="en-GB"/>
        </w:rPr>
        <w:t>我方郑重承诺，在参与广州市净水有限公司江高分公司消防切非联动应急处置演练直播拍摄及舞台布置项目（项目编号： ******）采购期间，未被</w:t>
      </w:r>
      <w:r>
        <w:rPr>
          <w:rFonts w:hint="eastAsia" w:ascii="仿宋_GB2312" w:eastAsia="仿宋_GB2312"/>
          <w:sz w:val="28"/>
          <w:szCs w:val="28"/>
        </w:rPr>
        <w:t>列入下列情形之一：</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（1）与本项目其他供应商的单位负责人为同一人。</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（2）与本项目其他供应商存在控股关系。</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（3）与本项目其他供应商存在管理关系。</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（4）被本项目所在地省级以上行业主管部门依法暂停、取消投标或禁止参加采购活动且处于有效期内的。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（5）处于被责令停产停业、暂扣或者吊销执照、暂扣或者吊销许可证、吊销资质证书状态。</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（6）进入清算程序，或被宣告破产，或其他丧失履约能力情形的。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（7）近三年内因发生质量或安全生产事故等受到行政处罚且在处罚期内的。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（8）被最高人民法院在“信用中国”网站（www.creditchina.gov.cn）或各级信用信息共享平台中列入失信被执行人名单。</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（9）被“信用广州”网站纳入失信被执行人名单（失信黑名单）。</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（11）其他违法违纪行为，经审查认为不宜被邀请参加采购活动的。</w:t>
      </w:r>
    </w:p>
    <w:p>
      <w:pPr>
        <w:adjustRightInd w:val="0"/>
        <w:snapToGrid w:val="0"/>
        <w:spacing w:line="360" w:lineRule="auto"/>
        <w:rPr>
          <w:rFonts w:hint="eastAsia" w:ascii="宋体" w:hAnsi="宋体" w:eastAsia="宋体" w:cs="宋体"/>
          <w:b/>
          <w:sz w:val="24"/>
          <w:szCs w:val="24"/>
        </w:rPr>
      </w:pPr>
    </w:p>
    <w:p>
      <w:pPr>
        <w:adjustRightInd w:val="0"/>
        <w:snapToGrid w:val="0"/>
        <w:spacing w:line="360" w:lineRule="auto"/>
        <w:jc w:val="right"/>
        <w:rPr>
          <w:rFonts w:ascii="宋体" w:hAnsi="宋体" w:eastAsia="宋体" w:cs="宋体"/>
          <w:sz w:val="24"/>
          <w:szCs w:val="24"/>
          <w:lang w:val="en-GB"/>
        </w:rPr>
      </w:pP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 xml:space="preserve">供应商名称（加盖公章）： </w:t>
      </w: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年  月  日</w:t>
      </w:r>
    </w:p>
    <w:p>
      <w:pPr>
        <w:jc w:val="left"/>
        <w:rPr>
          <w:rFonts w:hint="eastAsia" w:cs="Times New Roman" w:asciiTheme="minorEastAsia" w:hAnsiTheme="minorEastAsia"/>
          <w:b/>
          <w:bCs/>
          <w:sz w:val="28"/>
          <w:szCs w:val="28"/>
        </w:rPr>
      </w:pPr>
    </w:p>
    <w:p>
      <w:pPr>
        <w:jc w:val="left"/>
        <w:rPr>
          <w:rFonts w:hint="eastAsia" w:cs="Times New Roman" w:asciiTheme="minorEastAsia" w:hAnsiTheme="minorEastAsia"/>
          <w:b/>
          <w:bCs/>
          <w:sz w:val="28"/>
          <w:szCs w:val="28"/>
        </w:rPr>
      </w:pPr>
    </w:p>
    <w:p>
      <w:pPr>
        <w:jc w:val="left"/>
        <w:rPr>
          <w:rFonts w:cs="Times New Roman" w:asciiTheme="minorEastAsia" w:hAnsiTheme="minorEastAsia"/>
          <w:b/>
          <w:bCs/>
          <w:sz w:val="28"/>
          <w:szCs w:val="28"/>
        </w:rPr>
      </w:pPr>
      <w:r>
        <w:rPr>
          <w:rFonts w:hint="eastAsia" w:cs="Times New Roman" w:asciiTheme="minorEastAsia" w:hAnsiTheme="minorEastAsia"/>
          <w:b/>
          <w:bCs/>
          <w:sz w:val="28"/>
          <w:szCs w:val="28"/>
        </w:rPr>
        <w:t>4.拟投入本项目的项目负责人情况表</w:t>
      </w:r>
    </w:p>
    <w:p>
      <w:pPr>
        <w:pStyle w:val="22"/>
        <w:rPr>
          <w:rFonts w:ascii="仿宋_GB2312" w:eastAsia="仿宋_GB2312" w:hAnsiTheme="minorEastAsia"/>
          <w:color w:val="auto"/>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497" w:type="dxa"/>
            <w:gridSpan w:val="2"/>
          </w:tcPr>
          <w:p>
            <w:pPr>
              <w:jc w:val="center"/>
              <w:rPr>
                <w:rFonts w:ascii="仿宋" w:hAnsi="仿宋" w:eastAsia="仿宋" w:cs="仿宋_GB2312"/>
                <w:b/>
                <w:sz w:val="28"/>
                <w:szCs w:val="28"/>
              </w:rPr>
            </w:pPr>
          </w:p>
        </w:tc>
        <w:tc>
          <w:tcPr>
            <w:tcW w:w="161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337" w:type="dxa"/>
            <w:gridSpan w:val="2"/>
          </w:tcPr>
          <w:p>
            <w:pPr>
              <w:jc w:val="center"/>
              <w:rPr>
                <w:rFonts w:ascii="仿宋" w:hAnsi="仿宋" w:eastAsia="仿宋" w:cs="仿宋_GB2312"/>
                <w:b/>
                <w:sz w:val="28"/>
                <w:szCs w:val="28"/>
              </w:rPr>
            </w:pPr>
          </w:p>
        </w:tc>
        <w:tc>
          <w:tcPr>
            <w:tcW w:w="2198"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119"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497" w:type="dxa"/>
            <w:gridSpan w:val="2"/>
          </w:tcPr>
          <w:p>
            <w:pPr>
              <w:spacing w:line="360" w:lineRule="exact"/>
              <w:jc w:val="center"/>
              <w:rPr>
                <w:rFonts w:ascii="仿宋" w:hAnsi="仿宋" w:eastAsia="仿宋" w:cs="仿宋_GB2312"/>
                <w:b/>
                <w:sz w:val="28"/>
                <w:szCs w:val="28"/>
              </w:rPr>
            </w:pPr>
          </w:p>
        </w:tc>
        <w:tc>
          <w:tcPr>
            <w:tcW w:w="1613"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337" w:type="dxa"/>
            <w:gridSpan w:val="2"/>
          </w:tcPr>
          <w:p>
            <w:pPr>
              <w:spacing w:line="360" w:lineRule="exact"/>
              <w:jc w:val="center"/>
              <w:rPr>
                <w:rFonts w:ascii="仿宋" w:hAnsi="仿宋" w:eastAsia="仿宋" w:cs="仿宋_GB2312"/>
                <w:b/>
                <w:sz w:val="28"/>
                <w:szCs w:val="28"/>
              </w:rPr>
            </w:pPr>
          </w:p>
        </w:tc>
        <w:tc>
          <w:tcPr>
            <w:tcW w:w="2198"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119"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497" w:type="dxa"/>
            <w:gridSpan w:val="2"/>
          </w:tcPr>
          <w:p>
            <w:pPr>
              <w:spacing w:line="360" w:lineRule="exact"/>
              <w:jc w:val="center"/>
              <w:rPr>
                <w:rFonts w:ascii="仿宋" w:hAnsi="仿宋" w:eastAsia="仿宋" w:cs="仿宋_GB2312"/>
                <w:b/>
                <w:sz w:val="28"/>
                <w:szCs w:val="28"/>
              </w:rPr>
            </w:pPr>
          </w:p>
        </w:tc>
        <w:tc>
          <w:tcPr>
            <w:tcW w:w="1613"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337" w:type="dxa"/>
            <w:gridSpan w:val="2"/>
          </w:tcPr>
          <w:p>
            <w:pPr>
              <w:spacing w:line="360" w:lineRule="exact"/>
              <w:jc w:val="center"/>
              <w:rPr>
                <w:rFonts w:ascii="仿宋" w:hAnsi="仿宋" w:eastAsia="仿宋" w:cs="仿宋_GB2312"/>
                <w:b/>
                <w:sz w:val="28"/>
                <w:szCs w:val="28"/>
              </w:rPr>
            </w:pPr>
          </w:p>
        </w:tc>
        <w:tc>
          <w:tcPr>
            <w:tcW w:w="2198"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119"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2950" w:type="dxa"/>
            <w:gridSpan w:val="4"/>
          </w:tcPr>
          <w:p>
            <w:pPr>
              <w:spacing w:line="360" w:lineRule="exact"/>
              <w:jc w:val="center"/>
              <w:rPr>
                <w:rFonts w:ascii="仿宋" w:hAnsi="仿宋" w:eastAsia="仿宋" w:cs="仿宋_GB2312"/>
                <w:b/>
                <w:sz w:val="28"/>
                <w:szCs w:val="28"/>
              </w:rPr>
            </w:pPr>
          </w:p>
        </w:tc>
        <w:tc>
          <w:tcPr>
            <w:tcW w:w="2198"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2950" w:type="dxa"/>
            <w:gridSpan w:val="4"/>
          </w:tcPr>
          <w:p>
            <w:pPr>
              <w:jc w:val="center"/>
              <w:rPr>
                <w:rFonts w:ascii="仿宋" w:hAnsi="仿宋" w:eastAsia="仿宋" w:cs="仿宋_GB2312"/>
                <w:b/>
                <w:sz w:val="28"/>
                <w:szCs w:val="28"/>
              </w:rPr>
            </w:pPr>
          </w:p>
        </w:tc>
        <w:tc>
          <w:tcPr>
            <w:tcW w:w="2198"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45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453"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453"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453" w:type="dxa"/>
            <w:gridSpan w:val="2"/>
          </w:tcPr>
          <w:p>
            <w:pPr>
              <w:jc w:val="center"/>
              <w:rPr>
                <w:rFonts w:ascii="仿宋" w:hAnsi="仿宋" w:eastAsia="仿宋" w:cs="仿宋_GB2312"/>
                <w:b/>
                <w:sz w:val="28"/>
                <w:szCs w:val="28"/>
              </w:rPr>
            </w:pPr>
          </w:p>
        </w:tc>
      </w:tr>
    </w:tbl>
    <w:p>
      <w:pPr>
        <w:pStyle w:val="22"/>
        <w:rPr>
          <w:rFonts w:ascii="仿宋_GB2312" w:eastAsia="仿宋_GB2312" w:hAnsiTheme="minorEastAsia"/>
          <w:color w:val="auto"/>
          <w:sz w:val="28"/>
          <w:szCs w:val="28"/>
        </w:rPr>
      </w:pP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 xml:space="preserve">供应商名称（加盖公章）： </w:t>
      </w: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年  月  日</w:t>
      </w:r>
    </w:p>
    <w:p>
      <w:pPr>
        <w:pStyle w:val="22"/>
        <w:rPr>
          <w:rFonts w:ascii="仿宋_GB2312" w:eastAsia="仿宋_GB2312" w:hAnsiTheme="minorEastAsia"/>
          <w:color w:val="auto"/>
          <w:sz w:val="28"/>
          <w:szCs w:val="28"/>
        </w:rPr>
      </w:pPr>
    </w:p>
    <w:p>
      <w:pPr>
        <w:pStyle w:val="6"/>
        <w:rPr>
          <w:rFonts w:ascii="仿宋_GB2312" w:eastAsia="仿宋_GB2312" w:hAnsiTheme="minorEastAsia"/>
          <w:sz w:val="28"/>
          <w:szCs w:val="28"/>
        </w:rPr>
      </w:pPr>
      <w:bookmarkStart w:id="134" w:name="_Toc32430"/>
      <w:bookmarkStart w:id="135" w:name="_Toc19423"/>
    </w:p>
    <w:p>
      <w:pPr>
        <w:rPr>
          <w:rFonts w:ascii="仿宋_GB2312" w:eastAsia="仿宋_GB2312" w:hAnsiTheme="minorEastAsia"/>
          <w:sz w:val="28"/>
          <w:szCs w:val="28"/>
        </w:rPr>
      </w:pPr>
    </w:p>
    <w:p>
      <w:pPr>
        <w:pStyle w:val="2"/>
      </w:pPr>
    </w:p>
    <w:p>
      <w:pPr>
        <w:pStyle w:val="6"/>
        <w:rPr>
          <w:rFonts w:asciiTheme="minorEastAsia" w:hAnsiTheme="minorEastAsia" w:eastAsiaTheme="minorEastAsia"/>
          <w:sz w:val="28"/>
          <w:szCs w:val="28"/>
        </w:rPr>
      </w:pPr>
      <w:r>
        <w:rPr>
          <w:rFonts w:hint="eastAsia" w:ascii="仿宋_GB2312" w:eastAsia="仿宋_GB2312" w:hAnsiTheme="minorEastAsia"/>
          <w:sz w:val="28"/>
          <w:szCs w:val="28"/>
        </w:rPr>
        <w:t>5</w:t>
      </w:r>
      <w:r>
        <w:rPr>
          <w:rFonts w:hint="eastAsia" w:asciiTheme="minorEastAsia" w:hAnsiTheme="minorEastAsia" w:eastAsiaTheme="minorEastAsia"/>
          <w:sz w:val="28"/>
          <w:szCs w:val="28"/>
        </w:rPr>
        <w:t>.报价表</w:t>
      </w:r>
      <w:bookmarkEnd w:id="134"/>
      <w:bookmarkEnd w:id="135"/>
    </w:p>
    <w:tbl>
      <w:tblPr>
        <w:tblStyle w:val="24"/>
        <w:tblpPr w:leftFromText="180" w:rightFromText="180" w:vertAnchor="text" w:horzAnchor="page" w:tblpX="1578" w:tblpY="57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800"/>
        <w:gridCol w:w="2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60" w:type="dxa"/>
            <w:gridSpan w:val="3"/>
            <w:vAlign w:val="center"/>
          </w:tcPr>
          <w:p>
            <w:pPr>
              <w:pStyle w:val="48"/>
              <w:jc w:val="center"/>
              <w:rPr>
                <w:rFonts w:hAnsi="宋体" w:eastAsia="宋体"/>
                <w:color w:val="auto"/>
              </w:rPr>
            </w:pPr>
            <w:r>
              <w:rPr>
                <w:rFonts w:hint="eastAsia" w:hAnsi="宋体" w:eastAsia="宋体"/>
                <w:b/>
                <w:bCs/>
                <w:color w:val="auto"/>
              </w:rPr>
              <w:t>广州市净水有限公司江高分公司消防切非联动应急处置演练直播拍摄及舞台布置项目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4" w:type="dxa"/>
            <w:vAlign w:val="center"/>
          </w:tcPr>
          <w:p>
            <w:pPr>
              <w:pStyle w:val="48"/>
              <w:jc w:val="center"/>
              <w:rPr>
                <w:rFonts w:hAnsi="宋体" w:eastAsia="宋体"/>
                <w:b/>
                <w:bCs/>
                <w:color w:val="auto"/>
              </w:rPr>
            </w:pPr>
            <w:r>
              <w:rPr>
                <w:rFonts w:hint="eastAsia" w:hAnsi="宋体" w:eastAsia="宋体"/>
                <w:b/>
                <w:bCs/>
                <w:color w:val="auto"/>
              </w:rPr>
              <w:t>序号</w:t>
            </w:r>
          </w:p>
        </w:tc>
        <w:tc>
          <w:tcPr>
            <w:tcW w:w="4800" w:type="dxa"/>
            <w:vAlign w:val="center"/>
          </w:tcPr>
          <w:p>
            <w:pPr>
              <w:pStyle w:val="48"/>
              <w:jc w:val="center"/>
              <w:rPr>
                <w:rFonts w:hAnsi="宋体" w:eastAsia="宋体"/>
                <w:b/>
                <w:bCs/>
                <w:color w:val="auto"/>
              </w:rPr>
            </w:pPr>
            <w:r>
              <w:rPr>
                <w:rFonts w:hint="eastAsia" w:hAnsi="宋体" w:eastAsia="宋体"/>
                <w:b/>
                <w:bCs/>
                <w:color w:val="auto"/>
              </w:rPr>
              <w:t>项目名称</w:t>
            </w:r>
          </w:p>
        </w:tc>
        <w:tc>
          <w:tcPr>
            <w:tcW w:w="2986" w:type="dxa"/>
            <w:vAlign w:val="center"/>
          </w:tcPr>
          <w:p>
            <w:pPr>
              <w:pStyle w:val="48"/>
              <w:jc w:val="center"/>
              <w:rPr>
                <w:rFonts w:hAnsi="宋体" w:eastAsia="宋体"/>
                <w:b/>
                <w:bCs/>
                <w:color w:val="auto"/>
              </w:rPr>
            </w:pPr>
            <w:r>
              <w:rPr>
                <w:rFonts w:hint="eastAsia" w:hAnsi="宋体" w:eastAsia="宋体"/>
                <w:b/>
                <w:bCs/>
                <w:color w:val="auto"/>
              </w:rPr>
              <w:t>项目总价（含税价/元）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274" w:type="dxa"/>
            <w:vAlign w:val="center"/>
          </w:tcPr>
          <w:p>
            <w:pPr>
              <w:pStyle w:val="48"/>
              <w:spacing w:line="360" w:lineRule="auto"/>
              <w:jc w:val="center"/>
              <w:outlineLvl w:val="1"/>
              <w:rPr>
                <w:rFonts w:hAnsi="宋体" w:eastAsia="宋体"/>
                <w:b/>
                <w:bCs/>
                <w:color w:val="auto"/>
              </w:rPr>
            </w:pPr>
            <w:r>
              <w:rPr>
                <w:rFonts w:hint="eastAsia" w:hAnsi="宋体" w:eastAsia="宋体"/>
                <w:b/>
                <w:bCs/>
                <w:color w:val="auto"/>
              </w:rPr>
              <w:t>1</w:t>
            </w:r>
          </w:p>
        </w:tc>
        <w:tc>
          <w:tcPr>
            <w:tcW w:w="4800" w:type="dxa"/>
            <w:vAlign w:val="center"/>
          </w:tcPr>
          <w:p>
            <w:pPr>
              <w:widowControl/>
              <w:jc w:val="center"/>
              <w:textAlignment w:val="center"/>
              <w:rPr>
                <w:rFonts w:ascii="宋体" w:hAnsi="宋体" w:eastAsia="宋体" w:cs="宋体"/>
                <w:b/>
                <w:bCs/>
                <w:sz w:val="22"/>
              </w:rPr>
            </w:pPr>
            <w:r>
              <w:rPr>
                <w:rFonts w:hint="eastAsia"/>
              </w:rPr>
              <w:t>广州市净水有限公司江高分公司消防切非联动应急处置演练直播拍摄及舞台布置项目</w:t>
            </w:r>
          </w:p>
        </w:tc>
        <w:tc>
          <w:tcPr>
            <w:tcW w:w="2986" w:type="dxa"/>
            <w:vAlign w:val="center"/>
          </w:tcPr>
          <w:p>
            <w:pPr>
              <w:pStyle w:val="48"/>
              <w:jc w:val="center"/>
              <w:rPr>
                <w:rFonts w:hAnsi="宋体" w:eastAsia="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4" w:type="dxa"/>
            <w:vAlign w:val="center"/>
          </w:tcPr>
          <w:p>
            <w:pPr>
              <w:pStyle w:val="12"/>
              <w:spacing w:line="360" w:lineRule="auto"/>
              <w:jc w:val="center"/>
              <w:outlineLvl w:val="1"/>
              <w:rPr>
                <w:rFonts w:hAnsi="宋体" w:eastAsia="宋体" w:cs="宋体"/>
                <w:b/>
                <w:bCs/>
                <w:sz w:val="24"/>
                <w:szCs w:val="24"/>
              </w:rPr>
            </w:pPr>
          </w:p>
        </w:tc>
        <w:tc>
          <w:tcPr>
            <w:tcW w:w="4800" w:type="dxa"/>
            <w:vAlign w:val="center"/>
          </w:tcPr>
          <w:p>
            <w:pPr>
              <w:pStyle w:val="12"/>
              <w:spacing w:line="360" w:lineRule="auto"/>
              <w:jc w:val="center"/>
              <w:outlineLvl w:val="1"/>
              <w:rPr>
                <w:rFonts w:hAnsi="宋体" w:eastAsia="宋体" w:cs="宋体"/>
                <w:b/>
                <w:bCs/>
                <w:sz w:val="24"/>
                <w:szCs w:val="24"/>
              </w:rPr>
            </w:pPr>
            <w:r>
              <w:rPr>
                <w:rFonts w:hint="eastAsia" w:hAnsi="宋体" w:eastAsia="宋体" w:cs="宋体"/>
                <w:b/>
                <w:bCs/>
                <w:sz w:val="24"/>
                <w:szCs w:val="24"/>
              </w:rPr>
              <w:t>合计</w:t>
            </w:r>
          </w:p>
        </w:tc>
        <w:tc>
          <w:tcPr>
            <w:tcW w:w="2986" w:type="dxa"/>
            <w:vAlign w:val="center"/>
          </w:tcPr>
          <w:p>
            <w:pPr>
              <w:pStyle w:val="48"/>
              <w:jc w:val="center"/>
              <w:rPr>
                <w:rFonts w:hAnsi="宋体" w:eastAsia="宋体"/>
                <w:color w:val="auto"/>
              </w:rPr>
            </w:pPr>
          </w:p>
        </w:tc>
      </w:tr>
    </w:tbl>
    <w:p>
      <w:pPr>
        <w:adjustRightInd w:val="0"/>
        <w:snapToGrid w:val="0"/>
        <w:spacing w:line="600" w:lineRule="exact"/>
        <w:ind w:firstLine="570"/>
        <w:rPr>
          <w:rFonts w:ascii="仿宋_GB2312" w:eastAsia="仿宋_GB2312" w:hAnsiTheme="minorEastAsia"/>
          <w:sz w:val="28"/>
          <w:szCs w:val="28"/>
        </w:rPr>
      </w:pPr>
    </w:p>
    <w:p>
      <w:pPr>
        <w:adjustRightInd w:val="0"/>
        <w:snapToGrid w:val="0"/>
        <w:spacing w:line="300" w:lineRule="auto"/>
        <w:rPr>
          <w:rFonts w:ascii="仿宋" w:hAnsi="仿宋" w:eastAsia="仿宋" w:cs="仿宋_GB2312"/>
          <w:b/>
          <w:sz w:val="28"/>
          <w:szCs w:val="28"/>
        </w:rPr>
      </w:pPr>
    </w:p>
    <w:p>
      <w:pPr>
        <w:adjustRightInd w:val="0"/>
        <w:snapToGrid w:val="0"/>
        <w:spacing w:line="300" w:lineRule="auto"/>
        <w:rPr>
          <w:rFonts w:ascii="仿宋" w:hAnsi="仿宋" w:eastAsia="仿宋" w:cs="仿宋_GB2312"/>
          <w:b/>
          <w:sz w:val="28"/>
          <w:szCs w:val="28"/>
        </w:rPr>
      </w:pPr>
    </w:p>
    <w:p>
      <w:pPr>
        <w:adjustRightInd w:val="0"/>
        <w:snapToGrid w:val="0"/>
        <w:spacing w:line="300" w:lineRule="auto"/>
        <w:rPr>
          <w:rFonts w:ascii="仿宋" w:hAnsi="仿宋" w:eastAsia="仿宋" w:cs="仿宋_GB2312"/>
          <w:b/>
          <w:sz w:val="28"/>
          <w:szCs w:val="28"/>
        </w:rPr>
      </w:pPr>
    </w:p>
    <w:p>
      <w:pPr>
        <w:adjustRightInd w:val="0"/>
        <w:snapToGrid w:val="0"/>
        <w:spacing w:line="300" w:lineRule="auto"/>
        <w:rPr>
          <w:rFonts w:ascii="仿宋" w:hAnsi="仿宋" w:eastAsia="仿宋" w:cs="仿宋_GB2312"/>
          <w:b/>
          <w:sz w:val="28"/>
          <w:szCs w:val="28"/>
        </w:rPr>
      </w:pPr>
    </w:p>
    <w:p>
      <w:pPr>
        <w:pStyle w:val="6"/>
        <w:rPr>
          <w:rFonts w:asciiTheme="majorEastAsia" w:hAnsiTheme="majorEastAsia" w:eastAsiaTheme="majorEastAsia"/>
          <w:sz w:val="28"/>
          <w:szCs w:val="28"/>
        </w:rPr>
      </w:pPr>
      <w:bookmarkStart w:id="136" w:name="_Toc16386"/>
      <w:bookmarkStart w:id="137" w:name="_Toc6058"/>
      <w:bookmarkStart w:id="138" w:name="_Toc88209965"/>
      <w:bookmarkStart w:id="139" w:name="_Toc87616402"/>
      <w:r>
        <w:rPr>
          <w:rFonts w:hint="eastAsia" w:eastAsiaTheme="majorEastAsia"/>
        </w:rPr>
        <w:t>6</w:t>
      </w:r>
      <w:r>
        <w:rPr>
          <w:rFonts w:hint="eastAsia" w:asciiTheme="majorEastAsia" w:hAnsiTheme="majorEastAsia" w:eastAsiaTheme="majorEastAsia"/>
          <w:sz w:val="28"/>
          <w:szCs w:val="28"/>
        </w:rPr>
        <w:t>.其他资料</w:t>
      </w:r>
      <w:bookmarkEnd w:id="136"/>
      <w:bookmarkEnd w:id="137"/>
      <w:bookmarkEnd w:id="138"/>
      <w:bookmarkEnd w:id="139"/>
    </w:p>
    <w:p>
      <w:pPr>
        <w:adjustRightInd w:val="0"/>
        <w:snapToGrid w:val="0"/>
        <w:spacing w:line="600" w:lineRule="exact"/>
        <w:ind w:firstLine="570"/>
        <w:rPr>
          <w:rFonts w:ascii="仿宋_GB2312" w:eastAsia="仿宋_GB2312" w:hAnsiTheme="minorEastAsia"/>
          <w:sz w:val="28"/>
          <w:szCs w:val="28"/>
        </w:rPr>
      </w:pPr>
      <w:r>
        <w:rPr>
          <w:rFonts w:ascii="仿宋_GB2312" w:eastAsia="仿宋_GB2312" w:hAnsiTheme="minorEastAsia"/>
          <w:sz w:val="28"/>
          <w:szCs w:val="28"/>
        </w:rPr>
        <w:t>供应商须提交的其他资料</w:t>
      </w:r>
      <w:r>
        <w:rPr>
          <w:rFonts w:hint="eastAsia" w:ascii="仿宋_GB2312" w:eastAsia="仿宋_GB2312" w:hAnsiTheme="minorEastAsia"/>
          <w:sz w:val="28"/>
          <w:szCs w:val="28"/>
        </w:rPr>
        <w:t>。</w:t>
      </w:r>
    </w:p>
    <w:p/>
    <w:sectPr>
      <w:footerReference r:id="rId7" w:type="first"/>
      <w:footerReference r:id="rId6" w:type="default"/>
      <w:pgSz w:w="11906" w:h="16838"/>
      <w:pgMar w:top="2098" w:right="1474" w:bottom="1985"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OVzw8IBAACO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TUauAeHdIWHh0k9GHaGmYjimwmhaqbwH/95L1v1v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HDlc8PCAQAAjgMAAA4AAAAAAAAAAQAgAAAAHgEAAGRycy9lMm9Eb2MueG1sUEsF&#10;BgAAAAAGAAYAWQEAAFIFA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4LoMIBAACO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iJI5bnPj554/zr8fzw3fy&#10;JuvTB6gx7S5gYhre+wG3ZvYDOjPtQUWbv0iIYByhThd15ZCIyI9Wy9WqwpDA2HxBfPb0PERIH6S3&#10;JBsNjTi+oio/foI0ps4puZrzt9qYMkLj/nIgZvaw3PvYY7bSsBsmQjvfnpBPj5NvqMNFp8R8dCgs&#10;9pdmI87GbjJyDQjvDgkLl34y6gg1FcMxFUbTSuU9+PNesp5+o81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P+C6DCAQAAjgMAAA4AAAAAAAAAAQAgAAAAHgEAAGRycy9lMm9Eb2MueG1sUEsF&#10;BgAAAAAGAAYAWQEAAFIFAAAAAA==&#10;">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ITDMIBAACO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pJieMWJ375/u3y49fl51fy&#10;OuvTB6gx7SFgYhru/IBbM/sBnZn2oKLNXyREMI7qnq/qyiERkR+tV+t1hSGBsfmC+OzxeYiQ3kpv&#10;STYaGnF8RVV+eg9pTJ1TcjXn77UxZYTG/eVAzOxhufexx2ylYT9MhPa+PSOfHiffUIeLTol551DY&#10;vCSzEWdjPxm5BoTbY8LCpZ+MOkJNxXBMhdG0UnkP/ryXrMffaPs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pSEwzCAQAAjgMAAA4AAAAAAAAAAQAgAAAAHgEAAGRycy9lMm9Eb2MueG1sUEsF&#10;BgAAAAAGAAYAWQEAAFIFA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K1FFdHCAQAAjgMAAA4AAAAAAAAAAQAgAAAAHgEAAGRycy9lMm9Eb2MueG1sUEsF&#10;BgAAAAAGAAYAWQEAAFIFAAAAAA==&#10;">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EEF36D1F"/>
    <w:multiLevelType w:val="singleLevel"/>
    <w:tmpl w:val="EEF36D1F"/>
    <w:lvl w:ilvl="0" w:tentative="0">
      <w:start w:val="1"/>
      <w:numFmt w:val="chineseCounting"/>
      <w:suff w:val="nothing"/>
      <w:lvlText w:val="%1、"/>
      <w:lvlJc w:val="left"/>
      <w:rPr>
        <w:rFonts w:hint="eastAsia"/>
      </w:r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005D618A"/>
    <w:rsid w:val="00012148"/>
    <w:rsid w:val="0002211C"/>
    <w:rsid w:val="000557D2"/>
    <w:rsid w:val="0010271D"/>
    <w:rsid w:val="00124C21"/>
    <w:rsid w:val="001B0DC2"/>
    <w:rsid w:val="001C2C33"/>
    <w:rsid w:val="001D3CB8"/>
    <w:rsid w:val="001D52F1"/>
    <w:rsid w:val="00226157"/>
    <w:rsid w:val="00240A50"/>
    <w:rsid w:val="0025096C"/>
    <w:rsid w:val="00274126"/>
    <w:rsid w:val="00292764"/>
    <w:rsid w:val="002C1F4D"/>
    <w:rsid w:val="002E0787"/>
    <w:rsid w:val="003024B3"/>
    <w:rsid w:val="00303A6F"/>
    <w:rsid w:val="00313CEB"/>
    <w:rsid w:val="00321940"/>
    <w:rsid w:val="00361102"/>
    <w:rsid w:val="003A3376"/>
    <w:rsid w:val="003A3C35"/>
    <w:rsid w:val="003B60FC"/>
    <w:rsid w:val="003D60BA"/>
    <w:rsid w:val="00405931"/>
    <w:rsid w:val="00411689"/>
    <w:rsid w:val="00450370"/>
    <w:rsid w:val="00457446"/>
    <w:rsid w:val="00466DDF"/>
    <w:rsid w:val="00466DEB"/>
    <w:rsid w:val="00473133"/>
    <w:rsid w:val="0047502C"/>
    <w:rsid w:val="00484A1C"/>
    <w:rsid w:val="004E77BF"/>
    <w:rsid w:val="00553835"/>
    <w:rsid w:val="00573D23"/>
    <w:rsid w:val="00586272"/>
    <w:rsid w:val="005A2286"/>
    <w:rsid w:val="005D618A"/>
    <w:rsid w:val="005E17A3"/>
    <w:rsid w:val="00620F42"/>
    <w:rsid w:val="00622F4E"/>
    <w:rsid w:val="00635E2B"/>
    <w:rsid w:val="00662710"/>
    <w:rsid w:val="007500E2"/>
    <w:rsid w:val="00764AF4"/>
    <w:rsid w:val="00770AFE"/>
    <w:rsid w:val="0078780D"/>
    <w:rsid w:val="00797AC4"/>
    <w:rsid w:val="007A14E2"/>
    <w:rsid w:val="007B59BA"/>
    <w:rsid w:val="0083730D"/>
    <w:rsid w:val="0085246D"/>
    <w:rsid w:val="00863FFF"/>
    <w:rsid w:val="00865A81"/>
    <w:rsid w:val="00885AA2"/>
    <w:rsid w:val="008873F9"/>
    <w:rsid w:val="008A3C4B"/>
    <w:rsid w:val="008B4070"/>
    <w:rsid w:val="008C72E9"/>
    <w:rsid w:val="009004F2"/>
    <w:rsid w:val="00911C34"/>
    <w:rsid w:val="00911ECD"/>
    <w:rsid w:val="00922291"/>
    <w:rsid w:val="00950EC6"/>
    <w:rsid w:val="009514AE"/>
    <w:rsid w:val="009711EB"/>
    <w:rsid w:val="009C06CF"/>
    <w:rsid w:val="009E6185"/>
    <w:rsid w:val="009E6AC9"/>
    <w:rsid w:val="00A042E0"/>
    <w:rsid w:val="00A95A1B"/>
    <w:rsid w:val="00A96272"/>
    <w:rsid w:val="00AD0CE7"/>
    <w:rsid w:val="00B04961"/>
    <w:rsid w:val="00B26BB1"/>
    <w:rsid w:val="00B26E21"/>
    <w:rsid w:val="00B3135A"/>
    <w:rsid w:val="00B43994"/>
    <w:rsid w:val="00B721E2"/>
    <w:rsid w:val="00BF2651"/>
    <w:rsid w:val="00BF444A"/>
    <w:rsid w:val="00C6654C"/>
    <w:rsid w:val="00CA6158"/>
    <w:rsid w:val="00CA6C43"/>
    <w:rsid w:val="00CF0C76"/>
    <w:rsid w:val="00D234AD"/>
    <w:rsid w:val="00D43586"/>
    <w:rsid w:val="00D56E2C"/>
    <w:rsid w:val="00D62106"/>
    <w:rsid w:val="00D86F5E"/>
    <w:rsid w:val="00D9473E"/>
    <w:rsid w:val="00DB4E3B"/>
    <w:rsid w:val="00DF244B"/>
    <w:rsid w:val="00DF7D98"/>
    <w:rsid w:val="00E646A1"/>
    <w:rsid w:val="00E65C39"/>
    <w:rsid w:val="00E959FB"/>
    <w:rsid w:val="00ED645B"/>
    <w:rsid w:val="00ED7327"/>
    <w:rsid w:val="00EE4BC4"/>
    <w:rsid w:val="00F11177"/>
    <w:rsid w:val="00F3743F"/>
    <w:rsid w:val="00F470F6"/>
    <w:rsid w:val="00F60BD5"/>
    <w:rsid w:val="00F83B64"/>
    <w:rsid w:val="00FF163F"/>
    <w:rsid w:val="013E3461"/>
    <w:rsid w:val="01BB0F13"/>
    <w:rsid w:val="02090C75"/>
    <w:rsid w:val="02A23A3C"/>
    <w:rsid w:val="035D130A"/>
    <w:rsid w:val="039110A9"/>
    <w:rsid w:val="03AC246A"/>
    <w:rsid w:val="03AE6061"/>
    <w:rsid w:val="03B23056"/>
    <w:rsid w:val="03DA023E"/>
    <w:rsid w:val="03DC3EBA"/>
    <w:rsid w:val="03F9794D"/>
    <w:rsid w:val="046A2461"/>
    <w:rsid w:val="051C2970"/>
    <w:rsid w:val="060C3611"/>
    <w:rsid w:val="062C51A3"/>
    <w:rsid w:val="06C64829"/>
    <w:rsid w:val="070E7B6E"/>
    <w:rsid w:val="071D62B7"/>
    <w:rsid w:val="077D16D2"/>
    <w:rsid w:val="082A69F3"/>
    <w:rsid w:val="08675FC8"/>
    <w:rsid w:val="0912744D"/>
    <w:rsid w:val="09B713FD"/>
    <w:rsid w:val="09EF6ACC"/>
    <w:rsid w:val="0A315056"/>
    <w:rsid w:val="0AA213B4"/>
    <w:rsid w:val="0AEA4F73"/>
    <w:rsid w:val="0AF61C7E"/>
    <w:rsid w:val="0AFB45AD"/>
    <w:rsid w:val="0B351E9B"/>
    <w:rsid w:val="0B4C50D3"/>
    <w:rsid w:val="0B806B92"/>
    <w:rsid w:val="0B827E94"/>
    <w:rsid w:val="0B842F76"/>
    <w:rsid w:val="0BD070E1"/>
    <w:rsid w:val="0C2361E7"/>
    <w:rsid w:val="0C247926"/>
    <w:rsid w:val="0CCC0A38"/>
    <w:rsid w:val="0D794204"/>
    <w:rsid w:val="0E2125D1"/>
    <w:rsid w:val="0E214211"/>
    <w:rsid w:val="0E5F2769"/>
    <w:rsid w:val="0F4D75A3"/>
    <w:rsid w:val="0F5B2DCA"/>
    <w:rsid w:val="0FED051E"/>
    <w:rsid w:val="0FEE4C29"/>
    <w:rsid w:val="10031608"/>
    <w:rsid w:val="10046082"/>
    <w:rsid w:val="104974DD"/>
    <w:rsid w:val="10954EC5"/>
    <w:rsid w:val="111703D2"/>
    <w:rsid w:val="112B101A"/>
    <w:rsid w:val="119B53FC"/>
    <w:rsid w:val="1215733B"/>
    <w:rsid w:val="12424CDC"/>
    <w:rsid w:val="129A2738"/>
    <w:rsid w:val="12B56BF1"/>
    <w:rsid w:val="12CB1A89"/>
    <w:rsid w:val="131840FB"/>
    <w:rsid w:val="13467417"/>
    <w:rsid w:val="136E76CF"/>
    <w:rsid w:val="145F08C6"/>
    <w:rsid w:val="14E43F59"/>
    <w:rsid w:val="15776308"/>
    <w:rsid w:val="15BC6B3C"/>
    <w:rsid w:val="16360A7B"/>
    <w:rsid w:val="164D40B0"/>
    <w:rsid w:val="16881115"/>
    <w:rsid w:val="1694429A"/>
    <w:rsid w:val="17635326"/>
    <w:rsid w:val="17B803EA"/>
    <w:rsid w:val="1815096B"/>
    <w:rsid w:val="18236EFD"/>
    <w:rsid w:val="189D5B1F"/>
    <w:rsid w:val="18A34CD0"/>
    <w:rsid w:val="19A53EA8"/>
    <w:rsid w:val="19B64DBC"/>
    <w:rsid w:val="19EC6A4A"/>
    <w:rsid w:val="1A373ACF"/>
    <w:rsid w:val="1A7B10BA"/>
    <w:rsid w:val="1A895341"/>
    <w:rsid w:val="1B0D071F"/>
    <w:rsid w:val="1B4568CE"/>
    <w:rsid w:val="1B9015B7"/>
    <w:rsid w:val="1B950DA6"/>
    <w:rsid w:val="1BF54245"/>
    <w:rsid w:val="1CFC7C10"/>
    <w:rsid w:val="1D0E6976"/>
    <w:rsid w:val="1D5A79EE"/>
    <w:rsid w:val="1E0E2CD0"/>
    <w:rsid w:val="1E831280"/>
    <w:rsid w:val="1EBC4704"/>
    <w:rsid w:val="1EBF500D"/>
    <w:rsid w:val="1F172EB5"/>
    <w:rsid w:val="1F24273F"/>
    <w:rsid w:val="1F94592D"/>
    <w:rsid w:val="1FB860DE"/>
    <w:rsid w:val="203C5A02"/>
    <w:rsid w:val="208D29BB"/>
    <w:rsid w:val="209D4C94"/>
    <w:rsid w:val="20B44FCD"/>
    <w:rsid w:val="20E84705"/>
    <w:rsid w:val="218400BA"/>
    <w:rsid w:val="21AB1E2F"/>
    <w:rsid w:val="21D40498"/>
    <w:rsid w:val="22767047"/>
    <w:rsid w:val="22B0187A"/>
    <w:rsid w:val="23A05588"/>
    <w:rsid w:val="240476A1"/>
    <w:rsid w:val="25431AEB"/>
    <w:rsid w:val="25BE3BFB"/>
    <w:rsid w:val="25BF43FD"/>
    <w:rsid w:val="25F86BCD"/>
    <w:rsid w:val="2605748B"/>
    <w:rsid w:val="26396D26"/>
    <w:rsid w:val="264544A6"/>
    <w:rsid w:val="267702FB"/>
    <w:rsid w:val="269E416A"/>
    <w:rsid w:val="26C11C6B"/>
    <w:rsid w:val="272100D3"/>
    <w:rsid w:val="272C72FC"/>
    <w:rsid w:val="275131CB"/>
    <w:rsid w:val="278F6521"/>
    <w:rsid w:val="27EB149D"/>
    <w:rsid w:val="27FD3E52"/>
    <w:rsid w:val="28E11370"/>
    <w:rsid w:val="294A756A"/>
    <w:rsid w:val="2954444F"/>
    <w:rsid w:val="29781BF8"/>
    <w:rsid w:val="29C33ED0"/>
    <w:rsid w:val="29D5322D"/>
    <w:rsid w:val="2A025DD9"/>
    <w:rsid w:val="2A2619CB"/>
    <w:rsid w:val="2A7C2231"/>
    <w:rsid w:val="2A920E4F"/>
    <w:rsid w:val="2ABB753D"/>
    <w:rsid w:val="2AFE6EC4"/>
    <w:rsid w:val="2B7A49FA"/>
    <w:rsid w:val="2C615D26"/>
    <w:rsid w:val="2CB679ED"/>
    <w:rsid w:val="2CC94FE7"/>
    <w:rsid w:val="2D173C07"/>
    <w:rsid w:val="2D424A86"/>
    <w:rsid w:val="2DDA66B7"/>
    <w:rsid w:val="2E0570A0"/>
    <w:rsid w:val="2E6F2D11"/>
    <w:rsid w:val="2E7B52DB"/>
    <w:rsid w:val="2ED60115"/>
    <w:rsid w:val="2F324CFE"/>
    <w:rsid w:val="2FBA09F1"/>
    <w:rsid w:val="2FEF2ACF"/>
    <w:rsid w:val="2FF93D20"/>
    <w:rsid w:val="30540211"/>
    <w:rsid w:val="30E45100"/>
    <w:rsid w:val="31112A0D"/>
    <w:rsid w:val="311F4B20"/>
    <w:rsid w:val="312D7741"/>
    <w:rsid w:val="316F137F"/>
    <w:rsid w:val="31DF525F"/>
    <w:rsid w:val="31EC162B"/>
    <w:rsid w:val="32324C2E"/>
    <w:rsid w:val="327171DF"/>
    <w:rsid w:val="3391569E"/>
    <w:rsid w:val="341E3434"/>
    <w:rsid w:val="34BB4442"/>
    <w:rsid w:val="3584136B"/>
    <w:rsid w:val="35FF5AA4"/>
    <w:rsid w:val="360B7EBA"/>
    <w:rsid w:val="36416867"/>
    <w:rsid w:val="367D5DD4"/>
    <w:rsid w:val="369C32FD"/>
    <w:rsid w:val="37666E72"/>
    <w:rsid w:val="38081EA3"/>
    <w:rsid w:val="38167A04"/>
    <w:rsid w:val="381C3783"/>
    <w:rsid w:val="394B167A"/>
    <w:rsid w:val="39DA2868"/>
    <w:rsid w:val="3A055F4B"/>
    <w:rsid w:val="3A4E4336"/>
    <w:rsid w:val="3A6007FE"/>
    <w:rsid w:val="3A802587"/>
    <w:rsid w:val="3A852164"/>
    <w:rsid w:val="3AF93D6C"/>
    <w:rsid w:val="3AFD06C8"/>
    <w:rsid w:val="3B7C2CE4"/>
    <w:rsid w:val="3BAF716B"/>
    <w:rsid w:val="3C0B5355"/>
    <w:rsid w:val="3CD4176B"/>
    <w:rsid w:val="3D1F44D9"/>
    <w:rsid w:val="3D5C38CD"/>
    <w:rsid w:val="3E5070F1"/>
    <w:rsid w:val="3E6F29F7"/>
    <w:rsid w:val="3E7B7724"/>
    <w:rsid w:val="3EC370CB"/>
    <w:rsid w:val="3EF57BD9"/>
    <w:rsid w:val="3F6C3589"/>
    <w:rsid w:val="3F850180"/>
    <w:rsid w:val="3F9004D6"/>
    <w:rsid w:val="3FEE7CFA"/>
    <w:rsid w:val="400E4D5E"/>
    <w:rsid w:val="40E1138C"/>
    <w:rsid w:val="40E31947"/>
    <w:rsid w:val="413814BA"/>
    <w:rsid w:val="41872511"/>
    <w:rsid w:val="41DF1251"/>
    <w:rsid w:val="424236D9"/>
    <w:rsid w:val="42466655"/>
    <w:rsid w:val="42C82F57"/>
    <w:rsid w:val="435707E5"/>
    <w:rsid w:val="43C76AF7"/>
    <w:rsid w:val="43E97E4A"/>
    <w:rsid w:val="446828F0"/>
    <w:rsid w:val="45093E85"/>
    <w:rsid w:val="450C1BE2"/>
    <w:rsid w:val="4549327B"/>
    <w:rsid w:val="45C13B4D"/>
    <w:rsid w:val="45D4223E"/>
    <w:rsid w:val="46054BCA"/>
    <w:rsid w:val="464C6AFC"/>
    <w:rsid w:val="468B0091"/>
    <w:rsid w:val="46A107C3"/>
    <w:rsid w:val="46B15CE2"/>
    <w:rsid w:val="46BD0F24"/>
    <w:rsid w:val="46BE113D"/>
    <w:rsid w:val="46E44B13"/>
    <w:rsid w:val="4703508A"/>
    <w:rsid w:val="475023F8"/>
    <w:rsid w:val="479D361E"/>
    <w:rsid w:val="47B74789"/>
    <w:rsid w:val="48032A55"/>
    <w:rsid w:val="480679C1"/>
    <w:rsid w:val="480F2B9D"/>
    <w:rsid w:val="48102176"/>
    <w:rsid w:val="48282920"/>
    <w:rsid w:val="483E1347"/>
    <w:rsid w:val="485321E0"/>
    <w:rsid w:val="48546AD3"/>
    <w:rsid w:val="48CA4868"/>
    <w:rsid w:val="48F005D3"/>
    <w:rsid w:val="49547ADD"/>
    <w:rsid w:val="49732351"/>
    <w:rsid w:val="498F4AF1"/>
    <w:rsid w:val="49C05787"/>
    <w:rsid w:val="49CF518D"/>
    <w:rsid w:val="4A7F3979"/>
    <w:rsid w:val="4ADA1F63"/>
    <w:rsid w:val="4AE23D89"/>
    <w:rsid w:val="4B2038D0"/>
    <w:rsid w:val="4B296E7D"/>
    <w:rsid w:val="4B79394E"/>
    <w:rsid w:val="4B877F28"/>
    <w:rsid w:val="4BC30F84"/>
    <w:rsid w:val="4C433D2D"/>
    <w:rsid w:val="4D677E3B"/>
    <w:rsid w:val="4D916BA6"/>
    <w:rsid w:val="4DC44169"/>
    <w:rsid w:val="4DE24E21"/>
    <w:rsid w:val="4E1B19A3"/>
    <w:rsid w:val="4E48787F"/>
    <w:rsid w:val="4EF0709E"/>
    <w:rsid w:val="4F0469A4"/>
    <w:rsid w:val="500E56F4"/>
    <w:rsid w:val="50540C73"/>
    <w:rsid w:val="50752AF8"/>
    <w:rsid w:val="513C6A7B"/>
    <w:rsid w:val="52EC6EC2"/>
    <w:rsid w:val="532D486F"/>
    <w:rsid w:val="5333545B"/>
    <w:rsid w:val="538D0E89"/>
    <w:rsid w:val="5450213C"/>
    <w:rsid w:val="54D24048"/>
    <w:rsid w:val="54D64CD5"/>
    <w:rsid w:val="5532287C"/>
    <w:rsid w:val="55887D69"/>
    <w:rsid w:val="561A0928"/>
    <w:rsid w:val="56423872"/>
    <w:rsid w:val="569E06BC"/>
    <w:rsid w:val="56B279F0"/>
    <w:rsid w:val="56F20F86"/>
    <w:rsid w:val="579D710E"/>
    <w:rsid w:val="581F22F6"/>
    <w:rsid w:val="586E1E17"/>
    <w:rsid w:val="58862C35"/>
    <w:rsid w:val="58C14957"/>
    <w:rsid w:val="58CC23D2"/>
    <w:rsid w:val="58E66050"/>
    <w:rsid w:val="598E24F0"/>
    <w:rsid w:val="59FC7994"/>
    <w:rsid w:val="5A8748C9"/>
    <w:rsid w:val="5AE83A50"/>
    <w:rsid w:val="5B353193"/>
    <w:rsid w:val="5BAB2917"/>
    <w:rsid w:val="5BFC33FA"/>
    <w:rsid w:val="5C3107A4"/>
    <w:rsid w:val="5C3B1B93"/>
    <w:rsid w:val="5C9220DF"/>
    <w:rsid w:val="5C93589C"/>
    <w:rsid w:val="5CAB5C1D"/>
    <w:rsid w:val="5D0E16BF"/>
    <w:rsid w:val="5D4A15F3"/>
    <w:rsid w:val="5D69542A"/>
    <w:rsid w:val="5D783B72"/>
    <w:rsid w:val="5E0930EF"/>
    <w:rsid w:val="5E3D4D53"/>
    <w:rsid w:val="5E4717E6"/>
    <w:rsid w:val="5E55774C"/>
    <w:rsid w:val="5E8A70FF"/>
    <w:rsid w:val="60045F96"/>
    <w:rsid w:val="60104DDC"/>
    <w:rsid w:val="60455864"/>
    <w:rsid w:val="605C0804"/>
    <w:rsid w:val="60913E6F"/>
    <w:rsid w:val="60EF25A2"/>
    <w:rsid w:val="61733C3E"/>
    <w:rsid w:val="6189617B"/>
    <w:rsid w:val="61B52BB6"/>
    <w:rsid w:val="61B749C2"/>
    <w:rsid w:val="61E920CB"/>
    <w:rsid w:val="62280D20"/>
    <w:rsid w:val="62CA2457"/>
    <w:rsid w:val="638240A1"/>
    <w:rsid w:val="63833423"/>
    <w:rsid w:val="63A5257B"/>
    <w:rsid w:val="63BD3DCC"/>
    <w:rsid w:val="63C61741"/>
    <w:rsid w:val="63FC2B8B"/>
    <w:rsid w:val="64560967"/>
    <w:rsid w:val="64740756"/>
    <w:rsid w:val="656B1D10"/>
    <w:rsid w:val="65B841F9"/>
    <w:rsid w:val="66022B28"/>
    <w:rsid w:val="664A38E2"/>
    <w:rsid w:val="66581E87"/>
    <w:rsid w:val="66FA11D5"/>
    <w:rsid w:val="674302C7"/>
    <w:rsid w:val="67CB09D8"/>
    <w:rsid w:val="67EE3B0F"/>
    <w:rsid w:val="680A5986"/>
    <w:rsid w:val="680D5F4B"/>
    <w:rsid w:val="68113F51"/>
    <w:rsid w:val="68E94770"/>
    <w:rsid w:val="68F949C9"/>
    <w:rsid w:val="695A4290"/>
    <w:rsid w:val="6A334932"/>
    <w:rsid w:val="6A3353FF"/>
    <w:rsid w:val="6A5D63E6"/>
    <w:rsid w:val="6A5F24D1"/>
    <w:rsid w:val="6ACA70C4"/>
    <w:rsid w:val="6AE347EB"/>
    <w:rsid w:val="6B330365"/>
    <w:rsid w:val="6B434AF0"/>
    <w:rsid w:val="6B57675A"/>
    <w:rsid w:val="6B87098A"/>
    <w:rsid w:val="6BBA649F"/>
    <w:rsid w:val="6BBD7C07"/>
    <w:rsid w:val="6BDD7B4D"/>
    <w:rsid w:val="6D625C23"/>
    <w:rsid w:val="6EBC0B3A"/>
    <w:rsid w:val="6EF51C7D"/>
    <w:rsid w:val="6F8363E5"/>
    <w:rsid w:val="6F841DCF"/>
    <w:rsid w:val="6FA80CCD"/>
    <w:rsid w:val="6FAC3CC5"/>
    <w:rsid w:val="6FC746F5"/>
    <w:rsid w:val="70317AC6"/>
    <w:rsid w:val="704B26F7"/>
    <w:rsid w:val="70697B21"/>
    <w:rsid w:val="70863262"/>
    <w:rsid w:val="70A76ED3"/>
    <w:rsid w:val="70C8281B"/>
    <w:rsid w:val="71860B17"/>
    <w:rsid w:val="723B27CC"/>
    <w:rsid w:val="72687227"/>
    <w:rsid w:val="72A03FD9"/>
    <w:rsid w:val="73406CFF"/>
    <w:rsid w:val="7383028C"/>
    <w:rsid w:val="73A25E44"/>
    <w:rsid w:val="741F68CF"/>
    <w:rsid w:val="75252DF3"/>
    <w:rsid w:val="75621536"/>
    <w:rsid w:val="75BF3154"/>
    <w:rsid w:val="764A07CF"/>
    <w:rsid w:val="764B5F71"/>
    <w:rsid w:val="764F6B3D"/>
    <w:rsid w:val="76CD2B7B"/>
    <w:rsid w:val="76D80645"/>
    <w:rsid w:val="76E03371"/>
    <w:rsid w:val="771211AA"/>
    <w:rsid w:val="780E5898"/>
    <w:rsid w:val="782642CC"/>
    <w:rsid w:val="7894095E"/>
    <w:rsid w:val="78964555"/>
    <w:rsid w:val="78CF4963"/>
    <w:rsid w:val="79000679"/>
    <w:rsid w:val="791C0FE5"/>
    <w:rsid w:val="79A416F0"/>
    <w:rsid w:val="79B03EB6"/>
    <w:rsid w:val="79B61437"/>
    <w:rsid w:val="7AE15A5C"/>
    <w:rsid w:val="7AF37579"/>
    <w:rsid w:val="7AF87F64"/>
    <w:rsid w:val="7B1C0C84"/>
    <w:rsid w:val="7B5A62DF"/>
    <w:rsid w:val="7B7A04A8"/>
    <w:rsid w:val="7BF04912"/>
    <w:rsid w:val="7C0C3F6D"/>
    <w:rsid w:val="7C22163C"/>
    <w:rsid w:val="7C457B4B"/>
    <w:rsid w:val="7C595075"/>
    <w:rsid w:val="7C6B07B2"/>
    <w:rsid w:val="7D133243"/>
    <w:rsid w:val="7D945420"/>
    <w:rsid w:val="7E394207"/>
    <w:rsid w:val="7E4007A2"/>
    <w:rsid w:val="7E791CAD"/>
    <w:rsid w:val="7EA50DFB"/>
    <w:rsid w:val="7EC86878"/>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1"/>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2"/>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3"/>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Body Text 2"/>
    <w:basedOn w:val="1"/>
    <w:qFormat/>
    <w:uiPriority w:val="0"/>
    <w:pPr>
      <w:spacing w:after="120" w:line="480" w:lineRule="auto"/>
    </w:p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annotation text"/>
    <w:basedOn w:val="1"/>
    <w:semiHidden/>
    <w:unhideWhenUsed/>
    <w:qFormat/>
    <w:uiPriority w:val="99"/>
    <w:pPr>
      <w:jc w:val="left"/>
    </w:pPr>
  </w:style>
  <w:style w:type="paragraph" w:styleId="9">
    <w:name w:val="Body Text 3"/>
    <w:basedOn w:val="1"/>
    <w:link w:val="41"/>
    <w:unhideWhenUsed/>
    <w:qFormat/>
    <w:uiPriority w:val="99"/>
    <w:pPr>
      <w:spacing w:after="120"/>
    </w:pPr>
    <w:rPr>
      <w:sz w:val="16"/>
      <w:szCs w:val="16"/>
    </w:rPr>
  </w:style>
  <w:style w:type="paragraph" w:styleId="10">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link w:val="51"/>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6">
    <w:name w:val="Balloon Text"/>
    <w:basedOn w:val="1"/>
    <w:link w:val="36"/>
    <w:semiHidden/>
    <w:unhideWhenUsed/>
    <w:qFormat/>
    <w:uiPriority w:val="99"/>
    <w:rPr>
      <w:sz w:val="18"/>
      <w:szCs w:val="18"/>
    </w:rPr>
  </w:style>
  <w:style w:type="paragraph" w:styleId="17">
    <w:name w:val="footer"/>
    <w:basedOn w:val="1"/>
    <w:link w:val="30"/>
    <w:unhideWhenUsed/>
    <w:qFormat/>
    <w:uiPriority w:val="99"/>
    <w:pPr>
      <w:tabs>
        <w:tab w:val="center" w:pos="4153"/>
        <w:tab w:val="right" w:pos="8306"/>
      </w:tabs>
      <w:snapToGrid w:val="0"/>
      <w:jc w:val="left"/>
    </w:pPr>
    <w:rPr>
      <w:sz w:val="18"/>
      <w:szCs w:val="18"/>
    </w:rPr>
  </w:style>
  <w:style w:type="paragraph" w:styleId="18">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22">
    <w:name w:val="Body Text First Indent 2"/>
    <w:basedOn w:val="10"/>
    <w:qFormat/>
    <w:uiPriority w:val="0"/>
    <w:pPr>
      <w:spacing w:line="360" w:lineRule="auto"/>
      <w:ind w:firstLine="420"/>
    </w:pPr>
    <w:rPr>
      <w:rFonts w:eastAsia="等线"/>
      <w:color w:val="000000"/>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6">
    <w:name w:val="Strong"/>
    <w:basedOn w:val="25"/>
    <w:qFormat/>
    <w:uiPriority w:val="22"/>
    <w:rPr>
      <w:b/>
      <w:bCs/>
    </w:rPr>
  </w:style>
  <w:style w:type="character" w:styleId="27">
    <w:name w:val="Hyperlink"/>
    <w:basedOn w:val="25"/>
    <w:unhideWhenUsed/>
    <w:qFormat/>
    <w:uiPriority w:val="99"/>
    <w:rPr>
      <w:color w:val="0000FF" w:themeColor="hyperlink"/>
      <w:u w:val="single"/>
      <w14:textFill>
        <w14:solidFill>
          <w14:schemeClr w14:val="hlink"/>
        </w14:solidFill>
      </w14:textFill>
    </w:rPr>
  </w:style>
  <w:style w:type="character" w:styleId="28">
    <w:name w:val="annotation reference"/>
    <w:basedOn w:val="25"/>
    <w:semiHidden/>
    <w:unhideWhenUsed/>
    <w:qFormat/>
    <w:uiPriority w:val="99"/>
    <w:rPr>
      <w:sz w:val="21"/>
      <w:szCs w:val="21"/>
    </w:rPr>
  </w:style>
  <w:style w:type="character" w:customStyle="1" w:styleId="29">
    <w:name w:val="页眉 字符"/>
    <w:basedOn w:val="25"/>
    <w:link w:val="18"/>
    <w:qFormat/>
    <w:uiPriority w:val="99"/>
    <w:rPr>
      <w:sz w:val="18"/>
      <w:szCs w:val="18"/>
    </w:rPr>
  </w:style>
  <w:style w:type="character" w:customStyle="1" w:styleId="30">
    <w:name w:val="页脚 字符"/>
    <w:basedOn w:val="25"/>
    <w:link w:val="17"/>
    <w:qFormat/>
    <w:uiPriority w:val="99"/>
    <w:rPr>
      <w:sz w:val="18"/>
      <w:szCs w:val="18"/>
    </w:rPr>
  </w:style>
  <w:style w:type="character" w:customStyle="1" w:styleId="31">
    <w:name w:val="标题 1 字符"/>
    <w:basedOn w:val="25"/>
    <w:link w:val="4"/>
    <w:qFormat/>
    <w:uiPriority w:val="9"/>
    <w:rPr>
      <w:rFonts w:eastAsia="方正小标宋简体"/>
      <w:bCs/>
      <w:kern w:val="44"/>
      <w:sz w:val="44"/>
      <w:szCs w:val="44"/>
    </w:rPr>
  </w:style>
  <w:style w:type="character" w:customStyle="1" w:styleId="32">
    <w:name w:val="标题 2 字符"/>
    <w:basedOn w:val="25"/>
    <w:link w:val="5"/>
    <w:qFormat/>
    <w:uiPriority w:val="9"/>
    <w:rPr>
      <w:rFonts w:eastAsia="方正小标宋简体" w:asciiTheme="majorHAnsi" w:hAnsiTheme="majorHAnsi" w:cstheme="majorBidi"/>
      <w:bCs/>
      <w:sz w:val="36"/>
      <w:szCs w:val="32"/>
    </w:rPr>
  </w:style>
  <w:style w:type="character" w:customStyle="1" w:styleId="33">
    <w:name w:val="标题 3 字符"/>
    <w:basedOn w:val="25"/>
    <w:link w:val="6"/>
    <w:qFormat/>
    <w:uiPriority w:val="9"/>
    <w:rPr>
      <w:rFonts w:ascii="Calibri" w:hAnsi="Calibri" w:eastAsia="宋体" w:cs="Times New Roman"/>
      <w:b/>
      <w:bCs/>
      <w:sz w:val="32"/>
      <w:szCs w:val="32"/>
    </w:rPr>
  </w:style>
  <w:style w:type="paragraph" w:styleId="34">
    <w:name w:val="List Paragraph"/>
    <w:basedOn w:val="1"/>
    <w:link w:val="42"/>
    <w:qFormat/>
    <w:uiPriority w:val="34"/>
    <w:pPr>
      <w:ind w:firstLine="420" w:firstLineChars="200"/>
    </w:pPr>
  </w:style>
  <w:style w:type="paragraph" w:customStyle="1" w:styleId="35">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字符"/>
    <w:basedOn w:val="25"/>
    <w:link w:val="16"/>
    <w:semiHidden/>
    <w:qFormat/>
    <w:uiPriority w:val="99"/>
    <w:rPr>
      <w:sz w:val="18"/>
      <w:szCs w:val="18"/>
    </w:rPr>
  </w:style>
  <w:style w:type="paragraph"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CM97"/>
    <w:basedOn w:val="13"/>
    <w:next w:val="13"/>
    <w:qFormat/>
    <w:uiPriority w:val="0"/>
    <w:pPr>
      <w:spacing w:after="373"/>
    </w:pPr>
    <w:rPr>
      <w:color w:val="auto"/>
    </w:rPr>
  </w:style>
  <w:style w:type="paragraph" w:customStyle="1" w:styleId="39">
    <w:name w:val="CM91"/>
    <w:basedOn w:val="13"/>
    <w:next w:val="13"/>
    <w:qFormat/>
    <w:uiPriority w:val="0"/>
    <w:pPr>
      <w:spacing w:after="160"/>
    </w:pPr>
    <w:rPr>
      <w:color w:val="auto"/>
    </w:rPr>
  </w:style>
  <w:style w:type="character" w:customStyle="1" w:styleId="40">
    <w:name w:val="正文文本 3 Char"/>
    <w:qFormat/>
    <w:uiPriority w:val="99"/>
    <w:rPr>
      <w:sz w:val="16"/>
      <w:szCs w:val="16"/>
    </w:rPr>
  </w:style>
  <w:style w:type="character" w:customStyle="1" w:styleId="41">
    <w:name w:val="正文文本 3 字符"/>
    <w:basedOn w:val="25"/>
    <w:link w:val="9"/>
    <w:semiHidden/>
    <w:qFormat/>
    <w:uiPriority w:val="99"/>
    <w:rPr>
      <w:sz w:val="16"/>
      <w:szCs w:val="16"/>
    </w:rPr>
  </w:style>
  <w:style w:type="character" w:customStyle="1" w:styleId="42">
    <w:name w:val="列表段落 字符"/>
    <w:link w:val="34"/>
    <w:qFormat/>
    <w:uiPriority w:val="34"/>
  </w:style>
  <w:style w:type="paragraph" w:customStyle="1" w:styleId="43">
    <w:name w:val="1"/>
    <w:basedOn w:val="1"/>
    <w:next w:val="12"/>
    <w:qFormat/>
    <w:uiPriority w:val="99"/>
    <w:rPr>
      <w:rFonts w:ascii="宋体" w:hAnsi="Courier New"/>
    </w:rPr>
  </w:style>
  <w:style w:type="paragraph" w:customStyle="1" w:styleId="44">
    <w:name w:val="WPSOffice手动目录 1"/>
    <w:qFormat/>
    <w:uiPriority w:val="0"/>
    <w:rPr>
      <w:rFonts w:asciiTheme="minorHAnsi" w:hAnsiTheme="minorHAnsi" w:eastAsiaTheme="minorEastAsia" w:cstheme="minorBidi"/>
      <w:lang w:val="en-US" w:eastAsia="zh-CN" w:bidi="ar-SA"/>
    </w:rPr>
  </w:style>
  <w:style w:type="paragraph" w:customStyle="1" w:styleId="45">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6">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47">
    <w:name w:val="font51"/>
    <w:basedOn w:val="25"/>
    <w:qFormat/>
    <w:uiPriority w:val="0"/>
    <w:rPr>
      <w:rFonts w:ascii="Arial" w:hAnsi="Arial" w:cs="Arial"/>
      <w:color w:val="000000"/>
      <w:sz w:val="28"/>
      <w:szCs w:val="28"/>
      <w:u w:val="none"/>
    </w:rPr>
  </w:style>
  <w:style w:type="paragraph" w:customStyle="1" w:styleId="48">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49">
    <w:name w:val="BodyText2"/>
    <w:basedOn w:val="1"/>
    <w:qFormat/>
    <w:uiPriority w:val="0"/>
    <w:pPr>
      <w:spacing w:after="120" w:line="480" w:lineRule="auto"/>
      <w:textAlignment w:val="baseline"/>
    </w:pPr>
  </w:style>
  <w:style w:type="paragraph" w:customStyle="1" w:styleId="50">
    <w:name w:val="文一"/>
    <w:basedOn w:val="1"/>
    <w:qFormat/>
    <w:uiPriority w:val="0"/>
    <w:pPr>
      <w:topLinePunct/>
      <w:adjustRightInd w:val="0"/>
      <w:snapToGrid w:val="0"/>
      <w:spacing w:line="360" w:lineRule="auto"/>
      <w:ind w:firstLine="200" w:firstLineChars="200"/>
    </w:pPr>
    <w:rPr>
      <w:snapToGrid w:val="0"/>
      <w:spacing w:val="4"/>
      <w:kern w:val="0"/>
      <w:sz w:val="24"/>
    </w:rPr>
  </w:style>
  <w:style w:type="character" w:customStyle="1" w:styleId="51">
    <w:name w:val="纯文本 字符"/>
    <w:link w:val="12"/>
    <w:uiPriority w:val="0"/>
    <w:rPr>
      <w:rFonts w:ascii="宋体" w:hAnsi="Courier New" w:eastAsiaTheme="minorEastAsia" w:cstheme="minorBidi"/>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16811</Words>
  <Characters>17606</Characters>
  <Lines>154</Lines>
  <Paragraphs>43</Paragraphs>
  <TotalTime>2</TotalTime>
  <ScaleCrop>false</ScaleCrop>
  <LinksUpToDate>false</LinksUpToDate>
  <CharactersWithSpaces>19462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刘琳</cp:lastModifiedBy>
  <cp:lastPrinted>2022-10-20T06:34:00Z</cp:lastPrinted>
  <dcterms:modified xsi:type="dcterms:W3CDTF">2022-11-01T06:34:24Z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9B488074DA82474FB259E13291466CDD</vt:lpwstr>
  </property>
</Properties>
</file>