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color w:val="auto"/>
          <w:highlight w:val="none"/>
        </w:rPr>
      </w:pPr>
    </w:p>
    <w:p>
      <w:pPr>
        <w:pStyle w:val="22"/>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hAnsi="方正小标宋简体" w:eastAsia="方正小标宋简体"/>
          <w:sz w:val="52"/>
          <w:szCs w:val="52"/>
        </w:rPr>
        <w:t>2</w:t>
      </w:r>
      <w:r>
        <w:rPr>
          <w:rFonts w:ascii="方正小标宋简体" w:hAnsi="方正小标宋简体" w:eastAsia="方正小标宋简体"/>
          <w:sz w:val="52"/>
          <w:szCs w:val="52"/>
        </w:rPr>
        <w:t>0</w:t>
      </w:r>
      <w:r>
        <w:rPr>
          <w:rFonts w:hint="eastAsia" w:ascii="方正小标宋简体" w:hAnsi="方正小标宋简体" w:eastAsia="方正小标宋简体"/>
          <w:sz w:val="52"/>
          <w:szCs w:val="52"/>
        </w:rPr>
        <w:t>2</w:t>
      </w:r>
      <w:r>
        <w:rPr>
          <w:rFonts w:ascii="方正小标宋简体" w:hAnsi="方正小标宋简体" w:eastAsia="方正小标宋简体"/>
          <w:sz w:val="52"/>
          <w:szCs w:val="52"/>
        </w:rPr>
        <w:t>2</w:t>
      </w:r>
      <w:r>
        <w:rPr>
          <w:rFonts w:hint="eastAsia" w:ascii="方正小标宋简体" w:hAnsi="方正小标宋简体" w:eastAsia="方正小标宋简体"/>
          <w:sz w:val="52"/>
          <w:szCs w:val="52"/>
        </w:rPr>
        <w:t>年保密室装修改造</w:t>
      </w:r>
      <w:r>
        <w:rPr>
          <w:rFonts w:hint="eastAsia" w:ascii="方正小标宋简体" w:eastAsia="方正小标宋简体"/>
          <w:color w:val="auto"/>
          <w:sz w:val="52"/>
          <w:szCs w:val="52"/>
          <w:highlight w:val="none"/>
          <w:lang w:val="en-US" w:eastAsia="zh-CN"/>
        </w:rPr>
        <w:t>工程项目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2"/>
        <w:rPr>
          <w:rFonts w:ascii="仿宋_GB2312" w:eastAsia="仿宋_GB2312"/>
          <w:color w:val="auto"/>
          <w:sz w:val="32"/>
          <w:szCs w:val="32"/>
          <w:highlight w:val="none"/>
        </w:rPr>
      </w:pPr>
    </w:p>
    <w:p>
      <w:pPr>
        <w:pStyle w:val="2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31938"/>
      <w:bookmarkStart w:id="5" w:name="_Toc4275"/>
      <w:bookmarkStart w:id="6" w:name="_Toc19609"/>
      <w:bookmarkStart w:id="7" w:name="_Toc1669"/>
      <w:bookmarkStart w:id="8" w:name="_Toc7519"/>
      <w:bookmarkStart w:id="9" w:name="_Toc11322"/>
      <w:bookmarkStart w:id="10" w:name="_Toc17801"/>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广州市净水有限公司猎德分公司</w:t>
      </w:r>
      <w:r>
        <w:rPr>
          <w:rFonts w:hint="eastAsia" w:ascii="仿宋_GB2312" w:eastAsia="仿宋_GB2312" w:hAnsiTheme="minorHAnsi"/>
          <w:color w:val="auto"/>
          <w:sz w:val="28"/>
          <w:szCs w:val="28"/>
          <w:highlight w:val="none"/>
          <w:u w:val="single"/>
        </w:rPr>
        <w:t>2022年保密室装修改造</w:t>
      </w:r>
      <w:r>
        <w:rPr>
          <w:rFonts w:hint="eastAsia" w:ascii="仿宋_GB2312" w:eastAsia="仿宋_GB2312"/>
          <w:color w:val="auto"/>
          <w:sz w:val="28"/>
          <w:szCs w:val="28"/>
          <w:highlight w:val="none"/>
          <w:u w:val="single"/>
          <w:lang w:val="en-US" w:eastAsia="zh-CN"/>
        </w:rPr>
        <w:t>工程项目</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工程</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A3"/>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r>
        <w:rPr>
          <w:rFonts w:hint="eastAsia" w:ascii="仿宋_GB2312" w:eastAsia="仿宋_GB2312" w:hAnsiTheme="minorHAnsi"/>
          <w:color w:val="auto"/>
          <w:sz w:val="28"/>
          <w:szCs w:val="28"/>
          <w:highlight w:val="none"/>
          <w:u w:val="single"/>
        </w:rPr>
        <w:t>2022年保密室装修改造</w:t>
      </w:r>
      <w:r>
        <w:rPr>
          <w:rFonts w:hint="eastAsia" w:ascii="仿宋_GB2312" w:eastAsia="仿宋_GB2312"/>
          <w:color w:val="auto"/>
          <w:sz w:val="28"/>
          <w:szCs w:val="28"/>
          <w:highlight w:val="none"/>
          <w:u w:val="single"/>
          <w:lang w:val="en-US" w:eastAsia="zh-CN"/>
        </w:rPr>
        <w:t>工程</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09012022000009</w:t>
      </w:r>
      <w:r>
        <w:rPr>
          <w:rFonts w:hint="eastAsia" w:ascii="仿宋_GB2312" w:eastAsia="仿宋_GB2312"/>
          <w:bCs w:val="0"/>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keepNext w:val="0"/>
        <w:keepLines w:val="0"/>
        <w:widowControl/>
        <w:suppressLineNumbers w:val="0"/>
        <w:autoSpaceDE w:val="0"/>
        <w:autoSpaceDN w:val="0"/>
        <w:spacing w:line="520" w:lineRule="exact"/>
        <w:jc w:val="left"/>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color="auto"/>
        </w:rPr>
        <w:t>49011.96</w:t>
      </w:r>
      <w:r>
        <w:rPr>
          <w:rFonts w:hint="eastAsia" w:ascii="仿宋_GB2312" w:hAnsi="仿宋_GB2312" w:eastAsia="仿宋_GB2312"/>
          <w:sz w:val="28"/>
          <w:szCs w:val="28"/>
          <w:u w:val="single" w:color="auto"/>
        </w:rPr>
        <w:t>（人民币）</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kern w:val="2"/>
          <w:sz w:val="28"/>
          <w:szCs w:val="28"/>
          <w:highlight w:val="none"/>
          <w:lang w:val="en-US" w:eastAsia="zh-CN" w:bidi="ar"/>
        </w:rPr>
        <w:t xml:space="preserve">其中不含税工 </w:t>
      </w:r>
    </w:p>
    <w:p>
      <w:pPr>
        <w:widowControl/>
        <w:autoSpaceDE w:val="0"/>
        <w:autoSpaceDN w:val="0"/>
        <w:adjustRightInd/>
        <w:snapToGrid/>
        <w:spacing w:line="520" w:lineRule="exact"/>
        <w:jc w:val="left"/>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bidi="ar"/>
        </w:rPr>
        <w:t>程造价为42716.85元，税率为9%，按费率部分计算的绿色安全防护措施费为1418.97元</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rPr>
        <w:t>绿色施工安全防护措施费</w:t>
      </w:r>
      <w:r>
        <w:rPr>
          <w:rFonts w:hint="eastAsia" w:ascii="仿宋_GB2312" w:hAnsi="仿宋_GB2312" w:eastAsia="仿宋_GB2312" w:cs="仿宋_GB2312"/>
          <w:color w:val="auto"/>
          <w:sz w:val="28"/>
          <w:szCs w:val="28"/>
          <w:highlight w:val="none"/>
          <w:lang w:val="en-US" w:eastAsia="zh-CN"/>
        </w:rPr>
        <w:t>和</w:t>
      </w:r>
      <w:r>
        <w:rPr>
          <w:rFonts w:hint="eastAsia" w:ascii="仿宋_GB2312" w:hAnsi="仿宋_GB2312" w:eastAsia="仿宋_GB2312" w:cs="仿宋_GB2312"/>
          <w:color w:val="auto"/>
          <w:sz w:val="28"/>
          <w:szCs w:val="28"/>
          <w:highlight w:val="none"/>
          <w:u w:val="none"/>
          <w:lang w:val="en-US" w:eastAsia="zh-CN"/>
        </w:rPr>
        <w:t>暂列金</w:t>
      </w:r>
      <w:r>
        <w:rPr>
          <w:rFonts w:hint="eastAsia" w:ascii="仿宋_GB2312" w:hAnsi="仿宋_GB2312" w:eastAsia="仿宋_GB2312" w:cs="仿宋_GB2312"/>
          <w:color w:val="auto"/>
          <w:sz w:val="28"/>
          <w:szCs w:val="28"/>
          <w:highlight w:val="none"/>
        </w:rPr>
        <w:t>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2.1采购内容和范围：本工程项目对档案室的资料进行打包运输，对档案室的地基、地面及周边进行加固翻新处理，接着将室内进行防水、装修，屋顶（含电房）进行防水处理等。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2022年 月  日-2022年  月  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符合国家相关档案建筑等标准</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建筑工程施工总承包三级或以上资质，具有建设主管部门颁发且在有效期内的《安全生产许可证》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_GB2312" w:eastAsia="仿宋_GB2312" w:hAnsiTheme="minorHAnsi" w:cstheme="minorBidi"/>
          <w:b w:val="0"/>
          <w:bCs w:val="0"/>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lang w:val="en-US" w:eastAsia="zh-CN"/>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b w:val="0"/>
          <w:bCs w:val="0"/>
          <w:color w:val="auto"/>
          <w:sz w:val="28"/>
          <w:szCs w:val="28"/>
          <w:highlight w:val="none"/>
          <w:u w:val="none"/>
          <w:lang w:val="en-US" w:eastAsia="zh-CN"/>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color w:val="auto"/>
          <w:sz w:val="28"/>
          <w:szCs w:val="28"/>
          <w:highlight w:val="none"/>
          <w:u w:val="none"/>
          <w:lang w:eastAsia="zh-CN"/>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2"/>
        <w:adjustRightInd w:val="0"/>
        <w:snapToGrid w:val="0"/>
        <w:spacing w:line="600" w:lineRule="exact"/>
        <w:ind w:firstLine="560" w:firstLineChars="200"/>
        <w:rPr>
          <w:rFonts w:hint="eastAsia" w:ascii="仿宋_GB2312" w:eastAsia="仿宋_GB2312" w:hAnsiTheme="minorHAnsi"/>
          <w:color w:val="auto"/>
          <w:sz w:val="28"/>
          <w:szCs w:val="28"/>
          <w:highlight w:val="none"/>
          <w:lang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widowControl/>
        <w:adjustRightInd w:val="0"/>
        <w:snapToGrid w:val="0"/>
        <w:spacing w:line="360" w:lineRule="auto"/>
        <w:ind w:firstLine="0" w:firstLineChars="0"/>
        <w:jc w:val="left"/>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w:t>
      </w:r>
      <w:r>
        <w:rPr>
          <w:rFonts w:hint="eastAsia" w:ascii="仿宋_GB2312" w:eastAsia="仿宋_GB2312" w:hAnsiTheme="minorHAnsi" w:cstheme="minorBidi"/>
          <w:color w:val="auto"/>
          <w:kern w:val="2"/>
          <w:sz w:val="28"/>
          <w:szCs w:val="28"/>
          <w:highlight w:val="none"/>
          <w:u w:val="none"/>
          <w:lang w:val="en-US" w:eastAsia="zh-CN"/>
        </w:rPr>
        <w:t>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踏勘（答疑）</w:t>
      </w:r>
      <w:r>
        <w:rPr>
          <w:rFonts w:hint="eastAsia" w:ascii="仿宋_GB2312" w:eastAsia="仿宋_GB2312"/>
          <w:color w:val="auto"/>
          <w:sz w:val="28"/>
          <w:szCs w:val="28"/>
          <w:highlight w:val="none"/>
          <w:u w:val="none"/>
          <w:lang w:val="en-US" w:eastAsia="zh-CN"/>
        </w:rPr>
        <w:t>集合</w:t>
      </w:r>
      <w:r>
        <w:rPr>
          <w:rFonts w:hint="eastAsia" w:ascii="仿宋_GB2312" w:eastAsia="仿宋_GB2312" w:hAnsiTheme="minorHAnsi"/>
          <w:color w:val="auto"/>
          <w:sz w:val="28"/>
          <w:szCs w:val="28"/>
          <w:highlight w:val="none"/>
          <w:u w:val="none"/>
        </w:rPr>
        <w:t>时间：</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spacing w:line="360" w:lineRule="auto"/>
        <w:jc w:val="left"/>
        <w:rPr>
          <w:rFonts w:hint="eastAsia" w:ascii="仿宋_GB2312" w:hAnsi="仿宋_GB2312" w:eastAsia="仿宋_GB2312"/>
          <w:sz w:val="28"/>
          <w:szCs w:val="28"/>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广州市天河区临江大道501号广州市净水有限公司。</w:t>
      </w:r>
    </w:p>
    <w:p>
      <w:pPr>
        <w:adjustRightInd w:val="0"/>
        <w:snapToGrid w:val="0"/>
        <w:spacing w:line="600" w:lineRule="exact"/>
        <w:jc w:val="left"/>
        <w:rPr>
          <w:rFonts w:hint="eastAsia" w:ascii="仿宋_GB2312" w:eastAsia="仿宋_GB2312" w:hAnsiTheme="minorHAnsi"/>
          <w:color w:val="auto"/>
          <w:sz w:val="28"/>
          <w:szCs w:val="28"/>
          <w:highlight w:val="none"/>
        </w:rPr>
      </w:pPr>
      <w:r>
        <w:rPr>
          <w:rFonts w:hint="eastAsia" w:ascii="仿宋_GB2312" w:eastAsia="仿宋_GB2312"/>
          <w:color w:val="auto"/>
          <w:sz w:val="28"/>
          <w:szCs w:val="28"/>
          <w:highlight w:val="none"/>
          <w:lang w:val="en-US"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snapToGrid/>
        <w:spacing w:line="240" w:lineRule="auto"/>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24"/>
      <w:bookmarkStart w:id="15" w:name="_Toc25603"/>
      <w:bookmarkStart w:id="16" w:name="_Toc16705"/>
      <w:bookmarkStart w:id="17" w:name="_Toc19295"/>
      <w:bookmarkStart w:id="18" w:name="_Toc2331"/>
      <w:bookmarkStart w:id="19" w:name="_Toc7340"/>
      <w:bookmarkStart w:id="20" w:name="_Toc16557"/>
      <w:bookmarkStart w:id="21" w:name="_Toc23749"/>
      <w:bookmarkStart w:id="22" w:name="_Toc32588"/>
      <w:bookmarkStart w:id="23" w:name="_Toc9448"/>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2"/>
        <w:rPr>
          <w:rFonts w:hint="eastAsia"/>
          <w:color w:val="auto"/>
          <w:highlight w:val="none"/>
        </w:rPr>
      </w:pPr>
    </w:p>
    <w:p>
      <w:pPr>
        <w:pStyle w:val="2"/>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color w:val="auto"/>
          <w:highlight w:val="none"/>
        </w:rPr>
      </w:pPr>
    </w:p>
    <w:p>
      <w:pPr>
        <w:pStyle w:val="22"/>
        <w:ind w:firstLine="0"/>
        <w:rPr>
          <w:rFonts w:hint="eastAsia"/>
          <w:color w:val="auto"/>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2"/>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19759"/>
      <w:bookmarkStart w:id="36" w:name="_Toc3156"/>
      <w:bookmarkStart w:id="37" w:name="_Toc19050"/>
      <w:bookmarkStart w:id="38" w:name="_Toc4952"/>
      <w:bookmarkStart w:id="39" w:name="_Toc23581"/>
      <w:bookmarkStart w:id="40" w:name="_Toc7118"/>
      <w:bookmarkStart w:id="41" w:name="_Toc14870"/>
      <w:bookmarkStart w:id="42" w:name="_Toc7437"/>
      <w:bookmarkStart w:id="43" w:name="_Toc20594"/>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30530"/>
      <w:bookmarkStart w:id="46" w:name="_Toc6308"/>
      <w:bookmarkStart w:id="47" w:name="_Toc88209941"/>
      <w:bookmarkStart w:id="48" w:name="_Toc13898"/>
      <w:bookmarkStart w:id="49" w:name="_Toc87616378"/>
      <w:bookmarkStart w:id="50" w:name="_Toc21840"/>
      <w:bookmarkStart w:id="51" w:name="_Toc21079"/>
      <w:bookmarkStart w:id="52" w:name="_Toc12177"/>
      <w:bookmarkStart w:id="53" w:name="_Toc29484"/>
      <w:bookmarkStart w:id="54" w:name="_Toc7831"/>
      <w:bookmarkStart w:id="55" w:name="_Toc22212"/>
      <w:bookmarkStart w:id="56" w:name="_Toc32607"/>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2"/>
        <w:rPr>
          <w:rFonts w:hint="eastAsia"/>
          <w:color w:val="auto"/>
          <w:highlight w:val="none"/>
        </w:rPr>
      </w:pPr>
    </w:p>
    <w:p>
      <w:pPr>
        <w:pStyle w:val="2"/>
        <w:rPr>
          <w:rFonts w:hint="eastAsia"/>
          <w:color w:val="auto"/>
          <w:szCs w:val="44"/>
          <w:highlight w:val="none"/>
        </w:rPr>
      </w:pPr>
      <w:r>
        <w:rPr>
          <w:rFonts w:hint="eastAsia"/>
          <w:color w:val="auto"/>
          <w:szCs w:val="44"/>
          <w:highlight w:val="none"/>
        </w:rPr>
        <w:t>采购需求</w:t>
      </w:r>
    </w:p>
    <w:p>
      <w:pPr>
        <w:pStyle w:val="2"/>
        <w:rPr>
          <w:rFonts w:hint="eastAsia"/>
          <w:color w:val="auto"/>
          <w:szCs w:val="44"/>
          <w:highlight w:val="none"/>
        </w:rPr>
      </w:pPr>
    </w:p>
    <w:p>
      <w:pPr>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2"/>
        <w:rPr>
          <w:rFonts w:hint="eastAsia"/>
          <w:color w:val="auto"/>
          <w:szCs w:val="44"/>
          <w:highlight w:val="none"/>
        </w:rPr>
      </w:pPr>
    </w:p>
    <w:p>
      <w:pPr>
        <w:pStyle w:val="2"/>
        <w:rPr>
          <w:rFonts w:hint="eastAsia" w:ascii="仿宋_GB2312" w:hAnsi="仿宋_GB2312" w:eastAsia="仿宋_GB2312" w:cs="仿宋_GB2312"/>
          <w:sz w:val="30"/>
          <w:szCs w:val="30"/>
        </w:rPr>
      </w:pPr>
      <w:r>
        <w:rPr>
          <w:rFonts w:hint="eastAsia" w:ascii="仿宋_GB2312" w:hAnsi="仿宋_GB2312" w:eastAsia="仿宋_GB2312" w:cs="仿宋_GB2312"/>
          <w:b/>
          <w:bCs w:val="0"/>
          <w:sz w:val="28"/>
          <w:szCs w:val="28"/>
        </w:rPr>
        <w:t>一、项目情况介绍</w:t>
      </w:r>
    </w:p>
    <w:p>
      <w:pPr>
        <w:numPr>
          <w:ilvl w:val="0"/>
          <w:numId w:val="0"/>
        </w:numPr>
        <w:ind w:firstLine="560"/>
        <w:rPr>
          <w:rFonts w:hint="eastAsia" w:ascii="仿宋" w:hAnsi="仿宋" w:eastAsia="仿宋" w:cs="仿宋"/>
          <w:sz w:val="28"/>
          <w:szCs w:val="28"/>
        </w:rPr>
      </w:pPr>
      <w:r>
        <w:rPr>
          <w:rFonts w:hint="eastAsia" w:ascii="仿宋" w:hAnsi="仿宋" w:eastAsia="仿宋" w:cs="仿宋"/>
          <w:sz w:val="28"/>
          <w:szCs w:val="28"/>
        </w:rPr>
        <w:t>为贯彻落实公司保密办相关规定，进一步加强分公司保密工作的有序推进。按照保密要害部位管理相关要求，加强保密要害部位建设，严格按照保密室的要求进行装修改造。建成后可集中制作、存放、保管国家秘密载体。猎德分公司目前主要采取传统的“人防”为主的模式，这样做监控“盲区”多、安全隐患多，老旧配置设备落后，已经难以满足新形势下保密室安全保卫工作的要求。因此，建立先进的保密室安全防范管理系统势在必行，为保密室安全得到整体完善，须经保密检查合格后方可使用。为规范做好保密工作，需严格按照保密室的要求进行装修改造。</w:t>
      </w:r>
    </w:p>
    <w:bookmarkEnd w:id="60"/>
    <w:p>
      <w:pPr>
        <w:widowControl/>
        <w:numPr>
          <w:ilvl w:val="0"/>
          <w:numId w:val="4"/>
        </w:numPr>
        <w:spacing w:line="300" w:lineRule="auto"/>
        <w:ind w:left="0" w:firstLine="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项目技术要</w:t>
      </w:r>
    </w:p>
    <w:p>
      <w:pPr>
        <w:spacing w:line="360" w:lineRule="auto"/>
        <w:rPr>
          <w:rFonts w:hint="eastAsia" w:ascii="Times New Roman" w:hAnsi="Times New Roman" w:eastAsia="宋体"/>
          <w:sz w:val="28"/>
          <w:szCs w:val="28"/>
        </w:rPr>
      </w:pPr>
      <w:r>
        <w:rPr>
          <w:rFonts w:hint="eastAsia" w:ascii="Times New Roman" w:hAnsi="Times New Roman" w:eastAsia="宋体"/>
          <w:sz w:val="28"/>
          <w:szCs w:val="28"/>
        </w:rPr>
        <w:t xml:space="preserve">  </w:t>
      </w:r>
    </w:p>
    <w:tbl>
      <w:tblPr>
        <w:tblStyle w:val="23"/>
        <w:tblW w:w="8770" w:type="dxa"/>
        <w:jc w:val="center"/>
        <w:tblLayout w:type="autofit"/>
        <w:tblCellMar>
          <w:top w:w="0" w:type="dxa"/>
          <w:left w:w="10" w:type="dxa"/>
          <w:bottom w:w="0" w:type="dxa"/>
          <w:right w:w="10" w:type="dxa"/>
        </w:tblCellMar>
      </w:tblPr>
      <w:tblGrid>
        <w:gridCol w:w="741"/>
        <w:gridCol w:w="1425"/>
        <w:gridCol w:w="3209"/>
        <w:gridCol w:w="1020"/>
        <w:gridCol w:w="1200"/>
        <w:gridCol w:w="1175"/>
      </w:tblGrid>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项目特征描述</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计量</w:t>
            </w:r>
          </w:p>
          <w:p>
            <w:pPr>
              <w:widowControl/>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计量数量</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工程数量</w:t>
            </w:r>
          </w:p>
        </w:tc>
      </w:tr>
      <w:tr>
        <w:tblPrEx>
          <w:tblCellMar>
            <w:top w:w="0" w:type="dxa"/>
            <w:left w:w="10" w:type="dxa"/>
            <w:bottom w:w="0" w:type="dxa"/>
            <w:right w:w="10" w:type="dxa"/>
          </w:tblCellMar>
        </w:tblPrEx>
        <w:trPr>
          <w:trHeight w:val="567" w:hRule="atLeast"/>
          <w:jc w:val="center"/>
        </w:trPr>
        <w:tc>
          <w:tcPr>
            <w:tcW w:w="741" w:type="dxa"/>
            <w:tcBorders>
              <w:top w:val="nil"/>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w:t>
            </w:r>
          </w:p>
        </w:tc>
        <w:tc>
          <w:tcPr>
            <w:tcW w:w="142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b/>
                <w:sz w:val="24"/>
                <w:szCs w:val="24"/>
              </w:rPr>
            </w:pPr>
            <w:r>
              <w:rPr>
                <w:rFonts w:hint="eastAsia" w:ascii="宋体" w:hAnsi="宋体" w:eastAsia="宋体" w:cs="宋体"/>
                <w:sz w:val="20"/>
                <w:szCs w:val="20"/>
              </w:rPr>
              <w:t>砖砌体拆除</w:t>
            </w:r>
          </w:p>
        </w:tc>
        <w:tc>
          <w:tcPr>
            <w:tcW w:w="320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24"/>
                <w:szCs w:val="24"/>
              </w:rPr>
            </w:pPr>
            <w:r>
              <w:rPr>
                <w:rFonts w:hint="eastAsia" w:ascii="宋体" w:hAnsi="宋体" w:eastAsia="宋体" w:cs="宋体"/>
                <w:sz w:val="20"/>
                <w:szCs w:val="20"/>
              </w:rPr>
              <w:t>1.拆除砖墙3/4墙</w:t>
            </w:r>
          </w:p>
        </w:tc>
        <w:tc>
          <w:tcPr>
            <w:tcW w:w="102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m3</w:t>
            </w:r>
          </w:p>
        </w:tc>
        <w:tc>
          <w:tcPr>
            <w:tcW w:w="12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8.2</w:t>
            </w:r>
          </w:p>
        </w:tc>
        <w:tc>
          <w:tcPr>
            <w:tcW w:w="1175"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8.2</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木门窗拆除</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1.拆除木门</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3</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二次运输</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1.人工搬运废料下楼</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工日</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4</w:t>
            </w:r>
          </w:p>
        </w:tc>
      </w:tr>
      <w:tr>
        <w:tblPrEx>
          <w:tblCellMar>
            <w:top w:w="0" w:type="dxa"/>
            <w:left w:w="10" w:type="dxa"/>
            <w:bottom w:w="0" w:type="dxa"/>
            <w:right w:w="10" w:type="dxa"/>
          </w:tblCellMar>
        </w:tblPrEx>
        <w:trPr>
          <w:trHeight w:val="4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4</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hAnsi="宋体" w:eastAsia="宋体" w:cs="宋体"/>
                <w:sz w:val="18"/>
                <w:szCs w:val="18"/>
              </w:rPr>
            </w:pPr>
            <w:r>
              <w:rPr>
                <w:rFonts w:hint="eastAsia" w:ascii="宋体" w:hAnsi="宋体" w:eastAsia="宋体" w:cs="宋体"/>
                <w:sz w:val="20"/>
                <w:szCs w:val="20"/>
              </w:rPr>
              <w:t>废料外运</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hAnsi="宋体" w:eastAsia="宋体" w:cs="宋体"/>
                <w:sz w:val="18"/>
                <w:szCs w:val="18"/>
              </w:rPr>
            </w:pPr>
            <w:r>
              <w:rPr>
                <w:rFonts w:hint="eastAsia" w:ascii="宋体" w:hAnsi="宋体" w:eastAsia="宋体" w:cs="宋体"/>
                <w:sz w:val="20"/>
                <w:szCs w:val="20"/>
              </w:rPr>
              <w:t>1.废料外运</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ascii="宋体" w:hAnsi="宋体" w:eastAsia="宋体" w:cs="宋体"/>
                <w:sz w:val="18"/>
                <w:szCs w:val="18"/>
              </w:rPr>
            </w:pPr>
            <w:r>
              <w:rPr>
                <w:rFonts w:hint="eastAsia" w:ascii="宋体" w:hAnsi="宋体" w:eastAsia="宋体" w:cs="宋体"/>
                <w:sz w:val="20"/>
                <w:szCs w:val="20"/>
              </w:rPr>
              <w:t>车</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ascii="宋体" w:hAnsi="宋体" w:eastAsia="宋体" w:cs="宋体"/>
                <w:sz w:val="18"/>
                <w:szCs w:val="18"/>
              </w:rPr>
            </w:pPr>
            <w:r>
              <w:rPr>
                <w:rFonts w:hint="eastAsia" w:ascii="宋体" w:hAnsi="宋体" w:eastAsia="宋体" w:cs="宋体"/>
                <w:sz w:val="20"/>
                <w:szCs w:val="20"/>
              </w:rPr>
              <w:t>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6</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5</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砌块墙</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1.砌砖墙3/4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m3</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8.2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8.2</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6</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墙面一般抹灰</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1.底层抹灰15mm 各种墙面 内墙 实际水泥石灰砂浆厚度(mm):20 合并制作子目 抹灰水泥砂浆(配合比) 中砂 1:2.5</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79.91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79.91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7</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ICI</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1.成品腻子粉(一般型)Y型 墙面 满刮一遍 实际腻子遍数(遍):2</w:t>
            </w:r>
          </w:p>
          <w:p>
            <w:pPr>
              <w:widowControl/>
              <w:jc w:val="left"/>
              <w:rPr>
                <w:rFonts w:hint="eastAsia" w:ascii="宋体" w:hAnsi="宋体" w:eastAsia="宋体" w:cs="宋体"/>
                <w:sz w:val="18"/>
                <w:szCs w:val="18"/>
              </w:rPr>
            </w:pPr>
            <w:r>
              <w:rPr>
                <w:rFonts w:hint="eastAsia" w:ascii="宋体" w:hAnsi="宋体" w:eastAsia="宋体" w:cs="宋体"/>
                <w:sz w:val="20"/>
                <w:szCs w:val="20"/>
              </w:rPr>
              <w:t>2.乳胶漆底油二遍面油二遍 抹灰面 墙柱面 实际底漆遍数(遍):1</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134.22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134.22</w:t>
            </w:r>
          </w:p>
        </w:tc>
      </w:tr>
      <w:tr>
        <w:tblPrEx>
          <w:tblCellMar>
            <w:top w:w="0" w:type="dxa"/>
            <w:left w:w="10" w:type="dxa"/>
            <w:bottom w:w="0" w:type="dxa"/>
            <w:right w:w="10" w:type="dxa"/>
          </w:tblCellMar>
        </w:tblPrEx>
        <w:trPr>
          <w:trHeight w:val="734"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8</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活动脚手架</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1.墙柱面活动脚手架</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134.22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134.22</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9</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全封门</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1.304不锈钢，厚1.0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10</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地毡</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1.原有地砖面铺设防火地毡（A段）</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11</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天棚面龙骨及饰面拆除</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1.拆除轻钢龙骨，扣板天花</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12</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吊顶天棚</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1.装配式U型轻钢天棚龙骨(不上人型) 面层规格(mm) 600×600 平面</w:t>
            </w:r>
          </w:p>
          <w:p>
            <w:pPr>
              <w:widowControl/>
              <w:jc w:val="left"/>
              <w:rPr>
                <w:rFonts w:hint="eastAsia" w:ascii="宋体" w:hAnsi="宋体" w:eastAsia="宋体" w:cs="宋体"/>
                <w:sz w:val="18"/>
                <w:szCs w:val="18"/>
              </w:rPr>
            </w:pPr>
            <w:r>
              <w:rPr>
                <w:rFonts w:hint="eastAsia" w:ascii="宋体" w:hAnsi="宋体" w:eastAsia="宋体" w:cs="宋体"/>
                <w:sz w:val="20"/>
                <w:szCs w:val="20"/>
              </w:rPr>
              <w:t>2.铝扣板600*600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13</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活动脚手架</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1.墙柱面活动脚手架</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m2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15.4</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14</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屏蔽器</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1.屏蔽器</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套</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15</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文件柜</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1.1200*1200成品文件柜</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套</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16</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电脑台椅</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1.电脑台椅</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套</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17</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小茶几</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1.小茶几</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套</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18</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排气扇</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1.风扇安装 排气扇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台</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19</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LED灯</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1.LED灯</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台</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2</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20</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开关</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1.二位双开关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个</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21</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插座</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1.空调插座</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个</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22</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二、三插座</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1.二、三插座</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个</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4</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23</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改电源线</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1.改电源线</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工日</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3</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24</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二次运输</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1.人工搬运废料上楼</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工日</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6</w:t>
            </w:r>
          </w:p>
        </w:tc>
      </w:tr>
      <w:tr>
        <w:tblPrEx>
          <w:tblCellMar>
            <w:top w:w="0" w:type="dxa"/>
            <w:left w:w="10" w:type="dxa"/>
            <w:bottom w:w="0" w:type="dxa"/>
            <w:right w:w="10" w:type="dxa"/>
          </w:tblCellMar>
        </w:tblPrEx>
        <w:trPr>
          <w:trHeight w:val="567" w:hRule="atLeast"/>
          <w:jc w:val="center"/>
        </w:trPr>
        <w:tc>
          <w:tcPr>
            <w:tcW w:w="741" w:type="dxa"/>
            <w:tcBorders>
              <w:top w:val="single" w:color="000000" w:sz="4" w:space="0"/>
              <w:left w:val="single" w:color="000000" w:sz="8"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24"/>
                <w:szCs w:val="24"/>
              </w:rPr>
            </w:pPr>
            <w:r>
              <w:rPr>
                <w:rFonts w:hint="eastAsia" w:ascii="宋体" w:hAnsi="宋体" w:eastAsia="宋体" w:cs="宋体"/>
                <w:sz w:val="20"/>
                <w:szCs w:val="20"/>
              </w:rPr>
              <w:t>25</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微型消防设施</w:t>
            </w:r>
          </w:p>
        </w:tc>
        <w:tc>
          <w:tcPr>
            <w:tcW w:w="3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宋体" w:hAnsi="宋体" w:eastAsia="宋体" w:cs="宋体"/>
                <w:sz w:val="18"/>
                <w:szCs w:val="18"/>
              </w:rPr>
            </w:pPr>
            <w:r>
              <w:rPr>
                <w:rFonts w:hint="eastAsia" w:ascii="宋体" w:hAnsi="宋体" w:eastAsia="宋体" w:cs="宋体"/>
                <w:sz w:val="20"/>
                <w:szCs w:val="20"/>
              </w:rPr>
              <w:t>1.消防帽、消防面具、水枪头、水枪带，小灭火筒，救生绳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套</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20"/>
                <w:szCs w:val="20"/>
              </w:rPr>
              <w:t>1</w:t>
            </w:r>
          </w:p>
        </w:tc>
      </w:tr>
    </w:tbl>
    <w:p>
      <w:pPr>
        <w:suppressAutoHyphens/>
        <w:ind w:right="-108"/>
        <w:jc w:val="both"/>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注：以上材料均需符合涉密要求。</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三、项目商务要求</w:t>
      </w:r>
    </w:p>
    <w:p>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1.包装、运输、安装、调试及保管、保险：</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（1）报价人所供货物应为制造商原装出厂包装，包装须符合同等相关标准，因包装不良造成的损失由报价人负责。</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（2）报价人负责将产品送到现场过程中的全部运输，包括装卸车、货物现场的搬运等。</w:t>
      </w:r>
    </w:p>
    <w:p>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（3）供货期：合同签订后30日内到货；</w:t>
      </w:r>
    </w:p>
    <w:p>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交货地点：广州市净水有限公司</w:t>
      </w:r>
      <w:r>
        <w:rPr>
          <w:rFonts w:hint="eastAsia" w:ascii="仿宋_GB2312" w:hAnsi="仿宋_GB2312" w:eastAsia="仿宋_GB2312" w:cs="仿宋_GB2312"/>
          <w:sz w:val="28"/>
          <w:szCs w:val="28"/>
          <w:lang w:val="en-US" w:eastAsia="zh-CN"/>
        </w:rPr>
        <w:t>猎德</w:t>
      </w:r>
      <w:r>
        <w:rPr>
          <w:rFonts w:hint="eastAsia" w:ascii="仿宋_GB2312" w:hAnsi="仿宋_GB2312" w:eastAsia="仿宋_GB2312" w:cs="仿宋_GB2312"/>
          <w:sz w:val="28"/>
          <w:szCs w:val="28"/>
        </w:rPr>
        <w:t>分公司。</w:t>
      </w:r>
    </w:p>
    <w:p>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2.质量保证及售后服务：</w:t>
      </w:r>
    </w:p>
    <w:p>
      <w:pPr>
        <w:pStyle w:val="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（1）确保货物为原装未拆封或未使用的产品；</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（2）货物在质保期为自供货验收合格之日起1年内免费提供维保服务。</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（3）质保期如有质量问题，报价人必须24小时内派技术人员免费到现场进行维修。</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3.总包及分包规定：</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乙方不得转包、分包。否则，甲方有权单方面终止合同，拒收其货物，由此而造成的经济损失由乙方负责赔偿。</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4.询价人将自承包商履行完合同义务之日起15个工作日内组织验收，审定报价人供货的货物合格情况，进行结算审核。</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5.付款方式：</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（1）采用支票、银行汇票形式。</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（2）报价人在收款前需提交所交货物相应金额增值税专用发票给需求单位。</w:t>
      </w:r>
    </w:p>
    <w:p>
      <w:pPr>
        <w:pStyle w:val="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6.承包方式：单价包干。</w:t>
      </w: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rFonts w:hint="eastAsia"/>
          <w:color w:val="auto"/>
          <w:highlight w:val="none"/>
        </w:rPr>
      </w:pPr>
      <w:bookmarkStart w:id="61" w:name="_Toc25925"/>
      <w:bookmarkStart w:id="62" w:name="_Toc29835"/>
      <w:bookmarkStart w:id="63" w:name="_Toc23353"/>
      <w:bookmarkStart w:id="64" w:name="_Toc15570"/>
      <w:bookmarkStart w:id="65" w:name="_Toc1284"/>
      <w:bookmarkStart w:id="66" w:name="_Toc1496"/>
      <w:bookmarkStart w:id="67" w:name="_Toc12135"/>
      <w:bookmarkStart w:id="68" w:name="_Toc4680"/>
      <w:bookmarkStart w:id="69" w:name="_Toc23330"/>
      <w:bookmarkStart w:id="70" w:name="_Toc18538"/>
      <w:bookmarkStart w:id="71" w:name="_Toc53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2334895</wp:posOffset>
                </wp:positionH>
                <wp:positionV relativeFrom="paragraph">
                  <wp:posOffset>491490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85pt;margin-top:38.7pt;height:0pt;width:75.5pt;z-index:251667456;mso-width-relative:page;mso-height-relative:page;" filled="f" stroked="t" coordsize="21600,21600" o:gfxdata="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LjZB1wAAAAk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2334895</wp:posOffset>
                </wp:positionH>
                <wp:positionV relativeFrom="paragraph">
                  <wp:posOffset>118110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85pt;margin-top:9.3pt;height:0pt;width:75.5pt;z-index:251666432;mso-width-relative:page;mso-height-relative:page;" filled="f" stroked="t" coordsize="21600,21600" o:gfxdata="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DX/BmQNLF373&#10;+fuvT19uv/68/fGNzb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29D3WAAAACQEAAA8AAAAAAAAAAQAgAAAAIgAAAGRycy9kb3ducmV2LnhtbFBLAQIUABQA&#10;AAAIAIdO4kC1jdgR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88209949"/>
      <w:bookmarkStart w:id="73" w:name="_Toc12721"/>
      <w:bookmarkStart w:id="74" w:name="_Toc323"/>
      <w:bookmarkStart w:id="75" w:name="_Toc8183"/>
      <w:bookmarkStart w:id="76" w:name="_Toc22797"/>
      <w:bookmarkStart w:id="77" w:name="_Toc12968"/>
      <w:bookmarkStart w:id="78" w:name="_Toc87616386"/>
      <w:bookmarkStart w:id="79" w:name="_Toc1375"/>
      <w:bookmarkStart w:id="80" w:name="_Toc12980"/>
      <w:bookmarkStart w:id="81" w:name="_Toc13309"/>
      <w:bookmarkStart w:id="82" w:name="_Toc19088"/>
      <w:bookmarkStart w:id="83" w:name="_Toc22501"/>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autoSpaceDE w:val="0"/>
        <w:autoSpaceDN w:val="0"/>
        <w:adjustRightInd w:val="0"/>
        <w:snapToGrid w:val="0"/>
        <w:spacing w:line="300" w:lineRule="auto"/>
        <w:ind w:right="32"/>
        <w:jc w:val="righ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2021年</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月版</w:t>
      </w:r>
    </w:p>
    <w:p>
      <w:pPr>
        <w:jc w:val="right"/>
        <w:rPr>
          <w:rFonts w:hint="eastAsia" w:hAnsi="宋体"/>
          <w:bCs/>
          <w:color w:val="auto"/>
          <w:sz w:val="24"/>
          <w:highlight w:val="none"/>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jc w:val="center"/>
        <w:rPr>
          <w:rFonts w:hint="eastAsia" w:ascii="宋体" w:hAnsi="宋体" w:eastAsia="宋体" w:cs="宋体"/>
          <w:color w:val="auto"/>
          <w:sz w:val="28"/>
          <w:szCs w:val="28"/>
          <w:highlight w:val="none"/>
        </w:rPr>
      </w:pPr>
      <w:r>
        <w:rPr>
          <w:rFonts w:hint="eastAsia" w:ascii="宋体" w:hAnsi="宋体" w:eastAsia="宋体"/>
          <w:bCs/>
          <w:color w:val="auto"/>
          <w:sz w:val="28"/>
          <w:szCs w:val="28"/>
          <w:highlight w:val="none"/>
          <w:lang w:val="en-GB"/>
        </w:rPr>
        <w:t>（示范文本）</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2"/>
        <w:snapToGrid w:val="0"/>
        <w:spacing w:line="400" w:lineRule="exact"/>
        <w:ind w:right="84" w:rightChars="40" w:firstLine="193" w:firstLineChars="80"/>
        <w:rPr>
          <w:rFonts w:hint="eastAsia" w:hAnsi="宋体" w:eastAsia="宋体"/>
          <w:b/>
          <w:color w:val="auto"/>
          <w:sz w:val="24"/>
          <w:highlight w:val="none"/>
        </w:rPr>
      </w:pPr>
    </w:p>
    <w:p>
      <w:pPr>
        <w:pStyle w:val="12"/>
        <w:snapToGrid w:val="0"/>
        <w:spacing w:line="400" w:lineRule="exact"/>
        <w:ind w:right="84" w:rightChars="40" w:firstLine="192" w:firstLineChars="80"/>
        <w:rPr>
          <w:rFonts w:hint="eastAsia" w:hAnsi="宋体" w:eastAsia="宋体"/>
          <w:bCs/>
          <w:color w:val="auto"/>
          <w:sz w:val="24"/>
          <w:highlight w:val="none"/>
        </w:rPr>
      </w:pPr>
    </w:p>
    <w:p>
      <w:pPr>
        <w:pStyle w:val="12"/>
        <w:snapToGrid w:val="0"/>
        <w:spacing w:line="400" w:lineRule="exact"/>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p>
    <w:p>
      <w:pPr>
        <w:pStyle w:val="12"/>
        <w:snapToGrid w:val="0"/>
        <w:ind w:right="84" w:rightChars="40"/>
        <w:rPr>
          <w:rFonts w:hint="eastAsia" w:hAnsi="宋体" w:eastAsia="宋体" w:cs="宋体"/>
          <w:b/>
          <w:color w:val="auto"/>
          <w:sz w:val="30"/>
          <w:szCs w:val="30"/>
          <w:highlight w:val="none"/>
        </w:rPr>
      </w:pPr>
    </w:p>
    <w:p>
      <w:pPr>
        <w:pStyle w:val="13"/>
        <w:rPr>
          <w:rFonts w:hint="eastAsia"/>
          <w:color w:val="auto"/>
          <w:highlight w:val="none"/>
        </w:rPr>
      </w:pPr>
    </w:p>
    <w:p>
      <w:pPr>
        <w:pStyle w:val="12"/>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2"/>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3"/>
        <w:rPr>
          <w:rFonts w:hint="eastAsia"/>
          <w:color w:val="auto"/>
          <w:highlight w:val="none"/>
        </w:rPr>
      </w:pPr>
    </w:p>
    <w:p>
      <w:pPr>
        <w:pStyle w:val="12"/>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2"/>
        <w:snapToGrid w:val="0"/>
        <w:ind w:right="84" w:rightChars="40" w:firstLine="1569" w:firstLineChars="521"/>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2"/>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3"/>
        <w:rPr>
          <w:rFonts w:hint="eastAsia"/>
          <w:color w:val="auto"/>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1656" w:firstLineChars="55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49"/>
        <w:spacing w:line="500" w:lineRule="exact"/>
        <w:jc w:val="both"/>
        <w:rPr>
          <w:rFonts w:hint="eastAsia" w:ascii="宋体" w:hAnsi="宋体" w:eastAsia="宋体" w:cs="宋体"/>
          <w:b/>
          <w:color w:val="auto"/>
          <w:sz w:val="30"/>
          <w:szCs w:val="30"/>
          <w:highlight w:val="none"/>
          <w:lang w:val="zh-CN" w:eastAsia="zh-CN"/>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10"/>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施工/修缮项目遵循平等、自愿、公平和诚实信用的原则，经双方协商一致，特订立本合同。</w:t>
      </w:r>
    </w:p>
    <w:p>
      <w:pPr>
        <w:pStyle w:val="8"/>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left="1755" w:leftChars="150" w:hanging="1440" w:hanging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cs="宋体"/>
          <w:sz w:val="24"/>
          <w:szCs w:val="21"/>
          <w:u w:val="none"/>
        </w:rPr>
        <w:t>猎德分公司2022年保密室装修改造</w:t>
      </w:r>
      <w:r>
        <w:rPr>
          <w:rFonts w:hint="eastAsia" w:ascii="宋体" w:hAnsi="宋体" w:cs="宋体" w:eastAsiaTheme="minorEastAsia"/>
          <w:sz w:val="24"/>
          <w:szCs w:val="21"/>
          <w:u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cs="宋体"/>
          <w:sz w:val="24"/>
          <w:u w:val="single" w:color="auto"/>
        </w:rPr>
        <w:t xml:space="preserve">广州市净水有限公司猎德分公司 </w:t>
      </w:r>
      <w:r>
        <w:rPr>
          <w:rFonts w:hint="eastAsia" w:ascii="宋体" w:hAnsi="宋体" w:eastAsia="宋体" w:cs="宋体"/>
          <w:color w:val="auto"/>
          <w:sz w:val="24"/>
          <w:szCs w:val="24"/>
          <w:highlight w:val="none"/>
          <w:u w:val="single"/>
        </w:rPr>
        <w:t xml:space="preserve"> </w:t>
      </w:r>
    </w:p>
    <w:p>
      <w:pPr>
        <w:pStyle w:val="12"/>
        <w:widowControl/>
        <w:adjustRightInd w:val="0"/>
        <w:snapToGrid w:val="0"/>
        <w:spacing w:line="300" w:lineRule="auto"/>
        <w:ind w:firstLine="480" w:firstLineChars="200"/>
        <w:rPr>
          <w:rFonts w:hint="default" w:ascii="Times New Roman" w:hAnsi="Times New Roman" w:eastAsia="仿宋_GB2312" w:cs="Times New Roman"/>
          <w:color w:val="auto"/>
          <w:sz w:val="28"/>
          <w:szCs w:val="28"/>
          <w:highlight w:val="none"/>
          <w:lang w:val="en-US" w:eastAsia="zh-CN"/>
        </w:rPr>
      </w:pPr>
      <w:r>
        <w:rPr>
          <w:rFonts w:hint="eastAsia" w:ascii="宋体" w:hAnsi="宋体" w:eastAsia="宋体" w:cs="宋体"/>
          <w:color w:val="auto"/>
          <w:sz w:val="24"/>
          <w:szCs w:val="24"/>
          <w:highlight w:val="none"/>
        </w:rPr>
        <w:t>2.3承包内容：</w:t>
      </w:r>
      <w:r>
        <w:rPr>
          <w:rFonts w:hint="eastAsia" w:ascii="宋体" w:hAnsi="宋体" w:cs="宋体"/>
          <w:sz w:val="24"/>
        </w:rPr>
        <w:t>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按实计量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2.5质量标准：符合国家相关档案建筑等标准。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bookmarkStart w:id="85" w:name="OLE_LINK4"/>
      <w:bookmarkStart w:id="86" w:name="OLE_LINK5"/>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u w:val="single"/>
          <w:lang w:val="en-US" w:eastAsia="zh-CN"/>
        </w:rPr>
        <w:t>/普通发票</w:t>
      </w:r>
      <w:r>
        <w:rPr>
          <w:rFonts w:hint="eastAsia" w:ascii="宋体" w:hAnsi="宋体" w:eastAsia="宋体" w:cs="宋体"/>
          <w:bCs/>
          <w:color w:val="auto"/>
          <w:sz w:val="24"/>
          <w:szCs w:val="24"/>
          <w:highlight w:val="none"/>
        </w:rPr>
        <w:t>及提交履约担保（如有）后10个工作日内，甲方支付合同暂定总价的</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5.4工程完工前，乙方在每月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后，甲方支付至实际完成工作量的</w:t>
      </w:r>
      <w:r>
        <w:rPr>
          <w:rFonts w:hint="eastAsia" w:ascii="宋体" w:hAnsi="宋体" w:eastAsia="宋体" w:cs="宋体"/>
          <w:bCs/>
          <w:color w:val="auto"/>
          <w:sz w:val="24"/>
          <w:szCs w:val="24"/>
          <w:highlight w:val="none"/>
          <w:u w:val="single"/>
        </w:rPr>
        <w:t>60%</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发票信息：</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2"/>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    。</w:t>
      </w:r>
    </w:p>
    <w:bookmarkEnd w:id="85"/>
    <w:bookmarkEnd w:id="86"/>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29"/>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singl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51"/>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2"/>
        <w:rPr>
          <w:rFonts w:hint="eastAsia"/>
          <w:color w:val="auto"/>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default" w:ascii="宋体" w:hAnsi="宋体" w:eastAsiaTheme="minorEastAsia"/>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r>
        <w:rPr>
          <w:rFonts w:hint="eastAsia" w:ascii="宋体" w:hAnsi="宋体"/>
          <w:b/>
          <w:color w:val="auto"/>
          <w:sz w:val="24"/>
          <w:highlight w:val="none"/>
        </w:rPr>
        <w:t>附件2：</w:t>
      </w:r>
    </w:p>
    <w:p>
      <w:pPr>
        <w:pStyle w:val="22"/>
        <w:rPr>
          <w:color w:val="auto"/>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87"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auto"/>
          <w:sz w:val="24"/>
          <w:szCs w:val="24"/>
          <w:highlight w:val="none"/>
          <w:u w:val="single"/>
        </w:rPr>
      </w:pPr>
    </w:p>
    <w:bookmarkEnd w:id="87"/>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pStyle w:val="51"/>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tbl>
      <w:tblPr>
        <w:tblStyle w:val="23"/>
        <w:tblpPr w:leftFromText="180" w:rightFromText="180" w:vertAnchor="text" w:horzAnchor="page" w:tblpX="509" w:tblpY="37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numPr>
          <w:ilvl w:val="0"/>
          <w:numId w:val="0"/>
        </w:numPr>
        <w:ind w:left="0" w:leftChars="0" w:firstLine="0" w:firstLineChars="0"/>
        <w:contextualSpacing/>
        <w:jc w:val="left"/>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default" w:ascii="宋体" w:hAnsi="宋体" w:cs="宋体"/>
          <w:b/>
          <w:bCs/>
          <w:color w:val="auto"/>
          <w:sz w:val="24"/>
          <w:szCs w:val="24"/>
          <w:highlight w:val="none"/>
          <w:lang w:val="en-US" w:eastAsia="zh-CN"/>
        </w:rPr>
      </w:pPr>
    </w:p>
    <w:tbl>
      <w:tblPr>
        <w:tblStyle w:val="23"/>
        <w:tblpPr w:leftFromText="180" w:rightFromText="180" w:vertAnchor="text" w:horzAnchor="page" w:tblpX="494" w:tblpY="833"/>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工程量清单</w:t>
      </w:r>
    </w:p>
    <w:tbl>
      <w:tblPr>
        <w:tblStyle w:val="23"/>
        <w:tblpPr w:leftFromText="180" w:rightFromText="180" w:vertAnchor="text" w:horzAnchor="page" w:tblpX="1496" w:tblpY="423"/>
        <w:tblOverlap w:val="never"/>
        <w:tblW w:w="9300" w:type="dxa"/>
        <w:tblInd w:w="0" w:type="dxa"/>
        <w:tblLayout w:type="autofit"/>
        <w:tblCellMar>
          <w:top w:w="0" w:type="dxa"/>
          <w:left w:w="10" w:type="dxa"/>
          <w:bottom w:w="0" w:type="dxa"/>
          <w:right w:w="10" w:type="dxa"/>
        </w:tblCellMar>
      </w:tblPr>
      <w:tblGrid>
        <w:gridCol w:w="734"/>
        <w:gridCol w:w="1416"/>
        <w:gridCol w:w="1144"/>
        <w:gridCol w:w="1967"/>
        <w:gridCol w:w="179"/>
        <w:gridCol w:w="428"/>
        <w:gridCol w:w="984"/>
        <w:gridCol w:w="87"/>
        <w:gridCol w:w="811"/>
        <w:gridCol w:w="898"/>
        <w:gridCol w:w="652"/>
      </w:tblGrid>
      <w:tr>
        <w:tblPrEx>
          <w:tblCellMar>
            <w:top w:w="0" w:type="dxa"/>
            <w:left w:w="10" w:type="dxa"/>
            <w:bottom w:w="0" w:type="dxa"/>
            <w:right w:w="10" w:type="dxa"/>
          </w:tblCellMar>
        </w:tblPrEx>
        <w:trPr>
          <w:trHeight w:val="591" w:hRule="atLeast"/>
        </w:trPr>
        <w:tc>
          <w:tcPr>
            <w:tcW w:w="9300" w:type="dxa"/>
            <w:gridSpan w:val="11"/>
            <w:tcBorders>
              <w:top w:val="nil"/>
              <w:left w:val="nil"/>
              <w:bottom w:val="nil"/>
              <w:right w:val="nil"/>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10" w:type="dxa"/>
            <w:bottom w:w="0" w:type="dxa"/>
            <w:right w:w="10" w:type="dxa"/>
          </w:tblCellMar>
        </w:tblPrEx>
        <w:trPr>
          <w:trHeight w:val="424" w:hRule="atLeast"/>
        </w:trPr>
        <w:tc>
          <w:tcPr>
            <w:tcW w:w="5261"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工程名称：保密室改造</w:t>
            </w:r>
          </w:p>
        </w:tc>
        <w:tc>
          <w:tcPr>
            <w:tcW w:w="1591" w:type="dxa"/>
            <w:gridSpan w:val="3"/>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标段：</w:t>
            </w:r>
          </w:p>
        </w:tc>
        <w:tc>
          <w:tcPr>
            <w:tcW w:w="2448"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right"/>
              <w:rPr>
                <w:rFonts w:hint="eastAsia" w:ascii="宋体" w:hAnsi="宋体" w:eastAsia="宋体" w:cs="宋体"/>
                <w:sz w:val="20"/>
                <w:szCs w:val="20"/>
              </w:rPr>
            </w:pPr>
            <w:r>
              <w:rPr>
                <w:rFonts w:hint="eastAsia" w:ascii="宋体" w:hAnsi="宋体" w:eastAsia="宋体" w:cs="宋体"/>
                <w:sz w:val="20"/>
                <w:szCs w:val="20"/>
              </w:rPr>
              <w:t>第 1 页  共 2 页</w:t>
            </w:r>
          </w:p>
        </w:tc>
      </w:tr>
      <w:tr>
        <w:tblPrEx>
          <w:tblCellMar>
            <w:top w:w="0" w:type="dxa"/>
            <w:left w:w="10" w:type="dxa"/>
            <w:bottom w:w="0" w:type="dxa"/>
            <w:right w:w="10" w:type="dxa"/>
          </w:tblCellMar>
        </w:tblPrEx>
        <w:trPr>
          <w:trHeight w:val="283" w:hRule="atLeast"/>
        </w:trPr>
        <w:tc>
          <w:tcPr>
            <w:tcW w:w="7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项目编码</w:t>
            </w:r>
          </w:p>
        </w:tc>
        <w:tc>
          <w:tcPr>
            <w:tcW w:w="11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1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计量单位</w:t>
            </w:r>
          </w:p>
        </w:tc>
        <w:tc>
          <w:tcPr>
            <w:tcW w:w="10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工程量</w:t>
            </w:r>
          </w:p>
        </w:tc>
        <w:tc>
          <w:tcPr>
            <w:tcW w:w="2361" w:type="dxa"/>
            <w:gridSpan w:val="3"/>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金额（元）</w:t>
            </w:r>
          </w:p>
        </w:tc>
      </w:tr>
      <w:tr>
        <w:tblPrEx>
          <w:tblCellMar>
            <w:top w:w="0" w:type="dxa"/>
            <w:left w:w="10" w:type="dxa"/>
            <w:bottom w:w="0" w:type="dxa"/>
            <w:right w:w="10" w:type="dxa"/>
          </w:tblCellMar>
        </w:tblPrEx>
        <w:trPr>
          <w:trHeight w:val="283" w:hRule="atLeast"/>
        </w:trPr>
        <w:tc>
          <w:tcPr>
            <w:tcW w:w="7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1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0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1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综合单价</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综合合价</w:t>
            </w: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其中</w:t>
            </w:r>
          </w:p>
        </w:tc>
      </w:tr>
      <w:tr>
        <w:tblPrEx>
          <w:tblCellMar>
            <w:top w:w="0" w:type="dxa"/>
            <w:left w:w="10" w:type="dxa"/>
            <w:bottom w:w="0" w:type="dxa"/>
            <w:right w:w="10" w:type="dxa"/>
          </w:tblCellMar>
        </w:tblPrEx>
        <w:trPr>
          <w:trHeight w:val="400" w:hRule="atLeast"/>
        </w:trPr>
        <w:tc>
          <w:tcPr>
            <w:tcW w:w="7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1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0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1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暂估价</w:t>
            </w:r>
          </w:p>
        </w:tc>
      </w:tr>
      <w:tr>
        <w:tblPrEx>
          <w:tblCellMar>
            <w:top w:w="0" w:type="dxa"/>
            <w:left w:w="10" w:type="dxa"/>
            <w:bottom w:w="0" w:type="dxa"/>
            <w:right w:w="10" w:type="dxa"/>
          </w:tblCellMar>
        </w:tblPrEx>
        <w:trPr>
          <w:trHeight w:val="431"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整个项目</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011601001001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砖砌体拆除</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1.拆除砖墙3/4墙</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m3</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8.2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011610001001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木门窗拆除</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1.拆除木门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93"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二次运输</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1.人工搬运废料下楼</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工日</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废料外运</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1.废料外运</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车</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6</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010402001001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砌块墙</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1.砌砖墙3/4</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m3</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8.2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999"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011201001001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墙面一般抹灰</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1.底层抹灰15mm 各种墙面 内墙 实际水泥石灰砂浆厚度(mm):20 合并制作子目 抹灰水泥砂浆(配合比) 中砂 1:2.5</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79.91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1189"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011406001001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ICI</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1.成品腻子粉(一般型)Y型 墙面 满刮一遍 实际腻子遍数(遍):2</w:t>
            </w:r>
          </w:p>
          <w:p>
            <w:pPr>
              <w:widowControl/>
              <w:jc w:val="left"/>
              <w:rPr>
                <w:rFonts w:hint="eastAsia" w:ascii="宋体" w:hAnsi="宋体" w:eastAsia="宋体" w:cs="宋体"/>
                <w:sz w:val="20"/>
                <w:szCs w:val="20"/>
              </w:rPr>
            </w:pPr>
            <w:r>
              <w:rPr>
                <w:rFonts w:hint="eastAsia" w:ascii="宋体" w:hAnsi="宋体" w:eastAsia="宋体" w:cs="宋体"/>
                <w:sz w:val="20"/>
                <w:szCs w:val="20"/>
              </w:rPr>
              <w:t>2.乳胶漆底油二遍面油二遍 抹灰面 墙柱面 实际底漆遍数(遍):1</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134.22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93"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粤011701012001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活动脚手架</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1.墙柱面活动脚手架</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134.22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010802001001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全封门</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1.304不锈钢，厚1.0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431"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011104001001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地毡</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1.原有地砖面铺设防火地毡（A段）</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431"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011606003001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天棚面龙骨及饰面拆除</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1.拆除轻钢龙骨，扣板天花</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81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011302001001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吊顶天棚</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1.装配式U型轻钢天棚龙骨(不上人型) 面层规格(mm) 600×600 平面</w:t>
            </w:r>
          </w:p>
          <w:p>
            <w:pPr>
              <w:widowControl/>
              <w:jc w:val="left"/>
              <w:rPr>
                <w:rFonts w:hint="eastAsia" w:ascii="宋体" w:hAnsi="宋体" w:eastAsia="宋体" w:cs="宋体"/>
                <w:sz w:val="20"/>
                <w:szCs w:val="20"/>
              </w:rPr>
            </w:pPr>
            <w:r>
              <w:rPr>
                <w:rFonts w:hint="eastAsia" w:ascii="宋体" w:hAnsi="宋体" w:eastAsia="宋体" w:cs="宋体"/>
                <w:sz w:val="20"/>
                <w:szCs w:val="20"/>
              </w:rPr>
              <w:t>2.铝扣板600*600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93"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粤011701012002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活动脚手架</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1.墙柱面活动脚手架</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030218001002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屏蔽器</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1.屏蔽器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文件柜</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1.1200*1200成品文件柜</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电脑台椅</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1.电脑台椅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011501006003</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小茶几</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1.小茶几</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030404033001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排气扇</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1.风扇安装 排气扇</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台</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031101001001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LED灯</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1.LED灯</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台</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656" w:hRule="atLeast"/>
        </w:trPr>
        <w:tc>
          <w:tcPr>
            <w:tcW w:w="7750" w:type="dxa"/>
            <w:gridSpan w:val="9"/>
            <w:tcBorders>
              <w:top w:val="single" w:color="000000" w:sz="4" w:space="0"/>
              <w:left w:val="single" w:color="000000" w:sz="8" w:space="0"/>
              <w:bottom w:val="single" w:color="000000" w:sz="8"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本页小计</w:t>
            </w:r>
          </w:p>
        </w:tc>
        <w:tc>
          <w:tcPr>
            <w:tcW w:w="898" w:type="dxa"/>
            <w:tcBorders>
              <w:top w:val="single" w:color="000000" w:sz="4" w:space="0"/>
              <w:left w:val="single" w:color="000000" w:sz="4" w:space="0"/>
              <w:bottom w:val="single" w:color="000000" w:sz="8"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652" w:type="dxa"/>
            <w:tcBorders>
              <w:top w:val="single" w:color="000000" w:sz="4" w:space="0"/>
              <w:left w:val="single" w:color="000000" w:sz="4" w:space="0"/>
              <w:bottom w:val="single" w:color="000000" w:sz="8"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2" w:hRule="atLeast"/>
        </w:trPr>
        <w:tc>
          <w:tcPr>
            <w:tcW w:w="9300" w:type="dxa"/>
            <w:gridSpan w:val="11"/>
            <w:tcBorders>
              <w:top w:val="nil"/>
              <w:left w:val="nil"/>
              <w:bottom w:val="nil"/>
              <w:right w:val="nil"/>
            </w:tcBorders>
            <w:shd w:val="clear" w:color="FFFFFF" w:fill="FFFFFF"/>
            <w:tcMar>
              <w:top w:w="0" w:type="dxa"/>
              <w:left w:w="108" w:type="dxa"/>
              <w:bottom w:w="0" w:type="dxa"/>
              <w:right w:w="108" w:type="dxa"/>
            </w:tcMar>
          </w:tcPr>
          <w:p>
            <w:pPr>
              <w:widowControl/>
              <w:jc w:val="left"/>
              <w:rPr>
                <w:rFonts w:hint="eastAsia"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10" w:type="dxa"/>
            <w:bottom w:w="0" w:type="dxa"/>
            <w:right w:w="10" w:type="dxa"/>
          </w:tblCellMar>
        </w:tblPrEx>
        <w:trPr>
          <w:trHeight w:val="257" w:hRule="atLeast"/>
        </w:trPr>
        <w:tc>
          <w:tcPr>
            <w:tcW w:w="5261" w:type="dxa"/>
            <w:gridSpan w:val="4"/>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rPr>
            </w:pPr>
          </w:p>
        </w:tc>
        <w:tc>
          <w:tcPr>
            <w:tcW w:w="1591" w:type="dxa"/>
            <w:gridSpan w:val="3"/>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u w:val="single" w:color="auto"/>
              </w:rPr>
            </w:pPr>
          </w:p>
        </w:tc>
        <w:tc>
          <w:tcPr>
            <w:tcW w:w="2448" w:type="dxa"/>
            <w:gridSpan w:val="4"/>
            <w:tcBorders>
              <w:top w:val="nil"/>
              <w:left w:val="nil"/>
              <w:bottom w:val="nil"/>
              <w:right w:val="nil"/>
            </w:tcBorders>
            <w:shd w:val="clear" w:color="FFFFFF" w:fill="FFFFFF"/>
            <w:tcMar>
              <w:top w:w="0" w:type="dxa"/>
              <w:left w:w="108" w:type="dxa"/>
              <w:bottom w:w="0" w:type="dxa"/>
              <w:right w:w="108" w:type="dxa"/>
            </w:tcMar>
          </w:tcPr>
          <w:p>
            <w:pPr>
              <w:widowControl/>
              <w:jc w:val="right"/>
              <w:rPr>
                <w:rFonts w:hint="eastAsia" w:ascii="宋体" w:hAnsi="宋体" w:eastAsia="宋体" w:cs="宋体"/>
                <w:sz w:val="18"/>
                <w:szCs w:val="18"/>
              </w:rPr>
            </w:pPr>
            <w:r>
              <w:rPr>
                <w:rFonts w:hint="eastAsia" w:ascii="宋体" w:hAnsi="宋体" w:eastAsia="宋体" w:cs="宋体"/>
                <w:sz w:val="18"/>
                <w:szCs w:val="18"/>
              </w:rPr>
              <w:t>表—08</w:t>
            </w:r>
          </w:p>
        </w:tc>
      </w:tr>
      <w:tr>
        <w:tblPrEx>
          <w:tblCellMar>
            <w:top w:w="0" w:type="dxa"/>
            <w:left w:w="10" w:type="dxa"/>
            <w:bottom w:w="0" w:type="dxa"/>
            <w:right w:w="10" w:type="dxa"/>
          </w:tblCellMar>
        </w:tblPrEx>
        <w:trPr>
          <w:trHeight w:val="591" w:hRule="atLeast"/>
        </w:trPr>
        <w:tc>
          <w:tcPr>
            <w:tcW w:w="9300" w:type="dxa"/>
            <w:gridSpan w:val="11"/>
            <w:tcBorders>
              <w:top w:val="nil"/>
              <w:left w:val="nil"/>
              <w:bottom w:val="nil"/>
              <w:right w:val="nil"/>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10" w:type="dxa"/>
            <w:bottom w:w="0" w:type="dxa"/>
            <w:right w:w="10" w:type="dxa"/>
          </w:tblCellMar>
        </w:tblPrEx>
        <w:trPr>
          <w:trHeight w:val="424" w:hRule="atLeast"/>
        </w:trPr>
        <w:tc>
          <w:tcPr>
            <w:tcW w:w="5261"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工程名称：保密室改造</w:t>
            </w:r>
          </w:p>
        </w:tc>
        <w:tc>
          <w:tcPr>
            <w:tcW w:w="1591" w:type="dxa"/>
            <w:gridSpan w:val="3"/>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标段：</w:t>
            </w:r>
          </w:p>
        </w:tc>
        <w:tc>
          <w:tcPr>
            <w:tcW w:w="2448"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right"/>
              <w:rPr>
                <w:rFonts w:hint="eastAsia" w:ascii="宋体" w:hAnsi="宋体" w:eastAsia="宋体" w:cs="宋体"/>
                <w:sz w:val="20"/>
                <w:szCs w:val="20"/>
              </w:rPr>
            </w:pPr>
            <w:r>
              <w:rPr>
                <w:rFonts w:hint="eastAsia" w:ascii="宋体" w:hAnsi="宋体" w:eastAsia="宋体" w:cs="宋体"/>
                <w:sz w:val="20"/>
                <w:szCs w:val="20"/>
              </w:rPr>
              <w:t>第 2 页  共 2 页</w:t>
            </w:r>
          </w:p>
        </w:tc>
      </w:tr>
      <w:tr>
        <w:tblPrEx>
          <w:tblCellMar>
            <w:top w:w="0" w:type="dxa"/>
            <w:left w:w="10" w:type="dxa"/>
            <w:bottom w:w="0" w:type="dxa"/>
            <w:right w:w="10" w:type="dxa"/>
          </w:tblCellMar>
        </w:tblPrEx>
        <w:trPr>
          <w:trHeight w:val="283" w:hRule="atLeast"/>
        </w:trPr>
        <w:tc>
          <w:tcPr>
            <w:tcW w:w="7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项目编码</w:t>
            </w:r>
          </w:p>
        </w:tc>
        <w:tc>
          <w:tcPr>
            <w:tcW w:w="11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1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计量单位</w:t>
            </w:r>
          </w:p>
        </w:tc>
        <w:tc>
          <w:tcPr>
            <w:tcW w:w="10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工程量</w:t>
            </w:r>
          </w:p>
        </w:tc>
        <w:tc>
          <w:tcPr>
            <w:tcW w:w="2361" w:type="dxa"/>
            <w:gridSpan w:val="3"/>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金额（元）</w:t>
            </w:r>
          </w:p>
        </w:tc>
      </w:tr>
      <w:tr>
        <w:tblPrEx>
          <w:tblCellMar>
            <w:top w:w="0" w:type="dxa"/>
            <w:left w:w="10" w:type="dxa"/>
            <w:bottom w:w="0" w:type="dxa"/>
            <w:right w:w="10" w:type="dxa"/>
          </w:tblCellMar>
        </w:tblPrEx>
        <w:trPr>
          <w:trHeight w:val="283" w:hRule="atLeast"/>
        </w:trPr>
        <w:tc>
          <w:tcPr>
            <w:tcW w:w="7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1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0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1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综合单价</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综合合价</w:t>
            </w: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其中</w:t>
            </w:r>
          </w:p>
        </w:tc>
      </w:tr>
      <w:tr>
        <w:tblPrEx>
          <w:tblCellMar>
            <w:top w:w="0" w:type="dxa"/>
            <w:left w:w="10" w:type="dxa"/>
            <w:bottom w:w="0" w:type="dxa"/>
            <w:right w:w="10" w:type="dxa"/>
          </w:tblCellMar>
        </w:tblPrEx>
        <w:trPr>
          <w:trHeight w:val="439" w:hRule="atLeast"/>
        </w:trPr>
        <w:tc>
          <w:tcPr>
            <w:tcW w:w="7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1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0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1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暂估价</w:t>
            </w: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030404034001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开关</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1.二位双开关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030404035001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插座</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1.空调插座</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030404035002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二、三插座</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1.二、三插座</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4</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93"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011707004003</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改电源线</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1.改电源线</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工日</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93"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011707004004</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二次运输</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1.人工搬运废料上楼</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工日</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6</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621"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011707004005</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微型消防设施</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1.消防帽、消防面具、水枪头、水枪带，小灭火筒，救生绳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措施项目</w:t>
            </w: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431" w:hRule="atLeast"/>
        </w:trPr>
        <w:tc>
          <w:tcPr>
            <w:tcW w:w="7750" w:type="dxa"/>
            <w:gridSpan w:val="9"/>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本页小计</w:t>
            </w:r>
          </w:p>
        </w:tc>
        <w:tc>
          <w:tcPr>
            <w:tcW w:w="89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652"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431" w:hRule="atLeast"/>
        </w:trPr>
        <w:tc>
          <w:tcPr>
            <w:tcW w:w="7750" w:type="dxa"/>
            <w:gridSpan w:val="9"/>
            <w:tcBorders>
              <w:top w:val="single" w:color="000000" w:sz="4" w:space="0"/>
              <w:left w:val="single" w:color="000000" w:sz="8" w:space="0"/>
              <w:bottom w:val="single" w:color="000000" w:sz="8"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合   计</w:t>
            </w:r>
          </w:p>
        </w:tc>
        <w:tc>
          <w:tcPr>
            <w:tcW w:w="898" w:type="dxa"/>
            <w:tcBorders>
              <w:top w:val="single" w:color="000000" w:sz="4" w:space="0"/>
              <w:left w:val="single" w:color="000000" w:sz="4" w:space="0"/>
              <w:bottom w:val="single" w:color="000000" w:sz="8" w:space="0"/>
              <w:right w:val="single" w:color="000000" w:sz="4" w:space="0"/>
            </w:tcBorders>
            <w:shd w:val="clear" w:color="FFFFFF" w:fill="FFFFFF"/>
            <w:tcMar>
              <w:top w:w="0" w:type="dxa"/>
              <w:left w:w="108" w:type="dxa"/>
              <w:bottom w:w="0" w:type="dxa"/>
              <w:right w:w="108" w:type="dxa"/>
            </w:tcMar>
            <w:vAlign w:val="center"/>
          </w:tcPr>
          <w:p/>
        </w:tc>
        <w:tc>
          <w:tcPr>
            <w:tcW w:w="652" w:type="dxa"/>
            <w:tcBorders>
              <w:top w:val="single" w:color="000000" w:sz="4" w:space="0"/>
              <w:left w:val="single" w:color="000000" w:sz="4" w:space="0"/>
              <w:bottom w:val="single" w:color="000000" w:sz="8"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272" w:hRule="atLeast"/>
        </w:trPr>
        <w:tc>
          <w:tcPr>
            <w:tcW w:w="9300" w:type="dxa"/>
            <w:gridSpan w:val="11"/>
            <w:tcBorders>
              <w:top w:val="nil"/>
              <w:left w:val="nil"/>
              <w:bottom w:val="nil"/>
              <w:right w:val="nil"/>
            </w:tcBorders>
            <w:shd w:val="clear" w:color="FFFFFF" w:fill="FFFFFF"/>
            <w:tcMar>
              <w:top w:w="0" w:type="dxa"/>
              <w:left w:w="108" w:type="dxa"/>
              <w:bottom w:w="0" w:type="dxa"/>
              <w:right w:w="108" w:type="dxa"/>
            </w:tcMar>
          </w:tcPr>
          <w:p>
            <w:pPr>
              <w:widowControl/>
              <w:jc w:val="left"/>
              <w:rPr>
                <w:rFonts w:hint="eastAsia"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10" w:type="dxa"/>
            <w:bottom w:w="0" w:type="dxa"/>
            <w:right w:w="10" w:type="dxa"/>
          </w:tblCellMar>
        </w:tblPrEx>
        <w:trPr>
          <w:trHeight w:val="257" w:hRule="atLeast"/>
        </w:trPr>
        <w:tc>
          <w:tcPr>
            <w:tcW w:w="5261" w:type="dxa"/>
            <w:gridSpan w:val="4"/>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rPr>
            </w:pPr>
          </w:p>
        </w:tc>
        <w:tc>
          <w:tcPr>
            <w:tcW w:w="1591" w:type="dxa"/>
            <w:gridSpan w:val="3"/>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u w:val="single" w:color="auto"/>
              </w:rPr>
            </w:pPr>
          </w:p>
        </w:tc>
        <w:tc>
          <w:tcPr>
            <w:tcW w:w="2448" w:type="dxa"/>
            <w:gridSpan w:val="4"/>
            <w:tcBorders>
              <w:top w:val="nil"/>
              <w:left w:val="nil"/>
              <w:bottom w:val="nil"/>
              <w:right w:val="nil"/>
            </w:tcBorders>
            <w:shd w:val="clear" w:color="FFFFFF" w:fill="FFFFFF"/>
            <w:tcMar>
              <w:top w:w="0" w:type="dxa"/>
              <w:left w:w="108" w:type="dxa"/>
              <w:bottom w:w="0" w:type="dxa"/>
              <w:right w:w="108" w:type="dxa"/>
            </w:tcMar>
          </w:tcPr>
          <w:p>
            <w:pPr>
              <w:widowControl/>
              <w:jc w:val="right"/>
              <w:rPr>
                <w:rFonts w:hint="eastAsia" w:ascii="宋体" w:hAnsi="宋体" w:eastAsia="宋体" w:cs="宋体"/>
                <w:sz w:val="18"/>
                <w:szCs w:val="18"/>
              </w:rPr>
            </w:pPr>
            <w:r>
              <w:rPr>
                <w:rFonts w:hint="eastAsia" w:ascii="宋体" w:hAnsi="宋体" w:eastAsia="宋体" w:cs="宋体"/>
                <w:sz w:val="18"/>
                <w:szCs w:val="18"/>
              </w:rPr>
              <w:t>表—08</w:t>
            </w:r>
          </w:p>
        </w:tc>
      </w:tr>
    </w:tbl>
    <w:p>
      <w:pPr>
        <w:spacing w:line="560" w:lineRule="exact"/>
        <w:jc w:val="left"/>
        <w:rPr>
          <w:rFonts w:hint="eastAsia" w:ascii="仿宋_GB2312" w:hAnsi="仿宋_GB2312" w:eastAsia="仿宋_GB2312"/>
          <w:b/>
          <w:sz w:val="24"/>
        </w:rPr>
      </w:pPr>
    </w:p>
    <w:p>
      <w:pPr>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rPr>
          <w:rFonts w:hint="eastAsia" w:ascii="宋体" w:hAnsi="宋体" w:cs="宋体"/>
          <w:b/>
          <w:bCs/>
          <w:color w:val="auto"/>
          <w:sz w:val="24"/>
          <w:szCs w:val="24"/>
          <w:highlight w:val="none"/>
          <w:lang w:val="en-US" w:eastAsia="zh-CN"/>
        </w:rPr>
      </w:pP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8" w:name="_Toc1563"/>
      <w:bookmarkStart w:id="89" w:name="_Toc28358"/>
      <w:bookmarkStart w:id="90" w:name="_Toc6230"/>
      <w:bookmarkStart w:id="91" w:name="_Toc23515"/>
      <w:bookmarkStart w:id="92" w:name="_Toc3723"/>
      <w:bookmarkStart w:id="93" w:name="_Toc16552"/>
      <w:bookmarkStart w:id="94" w:name="_Toc21847"/>
      <w:bookmarkStart w:id="95" w:name="_Toc8147"/>
      <w:bookmarkStart w:id="96" w:name="_Toc5129"/>
      <w:bookmarkStart w:id="97" w:name="_Toc30824"/>
      <w:bookmarkStart w:id="98" w:name="_Toc12169"/>
    </w:p>
    <w:p>
      <w:pPr>
        <w:pStyle w:val="3"/>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8"/>
        <w:rPr>
          <w:color w:val="auto"/>
          <w:highlight w:val="none"/>
        </w:rPr>
      </w:pPr>
    </w:p>
    <w:p>
      <w:pPr>
        <w:pStyle w:val="3"/>
        <w:rPr>
          <w:color w:val="auto"/>
          <w:highlight w:val="none"/>
        </w:rPr>
      </w:pPr>
      <w:bookmarkStart w:id="99" w:name="_Toc5342"/>
      <w:bookmarkStart w:id="100" w:name="_Toc31564"/>
      <w:bookmarkStart w:id="101" w:name="_Toc24815"/>
      <w:bookmarkStart w:id="102" w:name="_Toc21675"/>
      <w:bookmarkStart w:id="103" w:name="_Toc88209951"/>
      <w:bookmarkStart w:id="104" w:name="_Toc22764"/>
      <w:bookmarkStart w:id="105" w:name="_Toc30157"/>
      <w:bookmarkStart w:id="106" w:name="_Toc12610"/>
      <w:bookmarkStart w:id="107" w:name="_Toc87616388"/>
      <w:bookmarkStart w:id="108" w:name="_Toc17119"/>
      <w:bookmarkStart w:id="109" w:name="_Toc12769"/>
      <w:bookmarkStart w:id="110" w:name="_Toc24490"/>
      <w:bookmarkStart w:id="111" w:name="_Toc10840"/>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8209952"/>
      <w:bookmarkStart w:id="113" w:name="_Toc87616389"/>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7616393"/>
      <w:bookmarkStart w:id="11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6"/>
      <w:bookmarkEnd w:id="11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rFonts w:asciiTheme="minorEastAsia" w:hAnsiTheme="minorEastAsia" w:eastAsiaTheme="minorEastAsia"/>
          <w:color w:val="auto"/>
          <w:sz w:val="28"/>
          <w:szCs w:val="28"/>
          <w:highlight w:val="none"/>
        </w:rPr>
      </w:pPr>
      <w:bookmarkStart w:id="118" w:name="_Toc28619645"/>
      <w:bookmarkStart w:id="119" w:name="_Toc87616394"/>
      <w:bookmarkStart w:id="120" w:name="_Toc12665"/>
      <w:bookmarkStart w:id="121" w:name="_Toc6313"/>
      <w:bookmarkStart w:id="122" w:name="_Toc88209957"/>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4"/>
        <w:rPr>
          <w:rFonts w:asciiTheme="minorEastAsia" w:hAnsiTheme="minorEastAsia" w:eastAsiaTheme="minorEastAsia"/>
          <w:color w:val="auto"/>
          <w:sz w:val="28"/>
          <w:szCs w:val="28"/>
          <w:highlight w:val="none"/>
        </w:rPr>
      </w:pPr>
      <w:bookmarkStart w:id="123" w:name="_Toc29833"/>
      <w:bookmarkStart w:id="124" w:name="_Toc22527"/>
      <w:bookmarkStart w:id="125" w:name="_Toc88209958"/>
      <w:bookmarkStart w:id="126" w:name="_Toc87616395"/>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87616400"/>
      <w:bookmarkStart w:id="128" w:name="_Toc88209963"/>
      <w:bookmarkStart w:id="129" w:name="_Toc19830"/>
      <w:bookmarkStart w:id="13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4"/>
        <w:numPr>
          <w:ilvl w:val="0"/>
          <w:numId w:val="7"/>
        </w:numPr>
        <w:rPr>
          <w:rFonts w:hint="eastAsia" w:asciiTheme="minorEastAsia" w:hAnsiTheme="minorEastAsia" w:eastAsiaTheme="minorEastAsia"/>
          <w:color w:val="auto"/>
          <w:sz w:val="28"/>
          <w:szCs w:val="28"/>
          <w:highlight w:val="none"/>
        </w:rPr>
      </w:pPr>
      <w:bookmarkStart w:id="132" w:name="_Toc19423"/>
      <w:bookmarkStart w:id="133" w:name="_Toc32430"/>
      <w:r>
        <w:rPr>
          <w:rFonts w:hint="eastAsia" w:asciiTheme="minorEastAsia" w:hAnsiTheme="minorEastAsia" w:eastAsiaTheme="minorEastAsia"/>
          <w:color w:val="auto"/>
          <w:sz w:val="28"/>
          <w:szCs w:val="28"/>
          <w:highlight w:val="none"/>
        </w:rPr>
        <w:t>报价表</w:t>
      </w:r>
      <w:bookmarkEnd w:id="132"/>
      <w:bookmarkEnd w:id="133"/>
    </w:p>
    <w:tbl>
      <w:tblPr>
        <w:tblStyle w:val="23"/>
        <w:tblW w:w="8966" w:type="dxa"/>
        <w:tblInd w:w="0" w:type="dxa"/>
        <w:tblLayout w:type="autofit"/>
        <w:tblCellMar>
          <w:top w:w="0" w:type="dxa"/>
          <w:left w:w="10" w:type="dxa"/>
          <w:bottom w:w="0" w:type="dxa"/>
          <w:right w:w="10" w:type="dxa"/>
        </w:tblCellMar>
      </w:tblPr>
      <w:tblGrid>
        <w:gridCol w:w="902"/>
        <w:gridCol w:w="3465"/>
        <w:gridCol w:w="271"/>
        <w:gridCol w:w="822"/>
        <w:gridCol w:w="1998"/>
        <w:gridCol w:w="1342"/>
        <w:gridCol w:w="166"/>
      </w:tblGrid>
      <w:tr>
        <w:trPr>
          <w:gridAfter w:val="1"/>
          <w:wAfter w:w="166" w:type="dxa"/>
          <w:trHeight w:val="850" w:hRule="atLeast"/>
        </w:trPr>
        <w:tc>
          <w:tcPr>
            <w:tcW w:w="8800" w:type="dxa"/>
            <w:gridSpan w:val="6"/>
            <w:tcBorders>
              <w:top w:val="nil"/>
              <w:left w:val="nil"/>
              <w:bottom w:val="nil"/>
              <w:right w:val="nil"/>
            </w:tcBorders>
            <w:shd w:val="solid" w:color="FFFFFF" w:fill="FFFFFF"/>
            <w:tcMar>
              <w:top w:w="0" w:type="dxa"/>
              <w:left w:w="20" w:type="dxa"/>
              <w:bottom w:w="0" w:type="dxa"/>
              <w:right w:w="20" w:type="dxa"/>
            </w:tcMar>
            <w:vAlign w:val="center"/>
          </w:tcPr>
          <w:p>
            <w:pPr>
              <w:suppressAutoHyphens/>
              <w:jc w:val="center"/>
              <w:rPr>
                <w:rFonts w:ascii="‹ÎSå" w:hAnsi="‹ÎSå"/>
                <w:b/>
                <w:sz w:val="40"/>
                <w:szCs w:val="24"/>
              </w:rPr>
            </w:pPr>
            <w:r>
              <w:rPr>
                <w:rFonts w:ascii="‹ÎSå" w:hAnsi="‹ÎSå"/>
                <w:b/>
                <w:sz w:val="40"/>
                <w:szCs w:val="24"/>
              </w:rPr>
              <w:t>单位工程投标报价汇总表</w:t>
            </w:r>
          </w:p>
        </w:tc>
      </w:tr>
      <w:tr>
        <w:tblPrEx>
          <w:tblCellMar>
            <w:top w:w="0" w:type="dxa"/>
            <w:left w:w="10" w:type="dxa"/>
            <w:bottom w:w="0" w:type="dxa"/>
            <w:right w:w="10" w:type="dxa"/>
          </w:tblCellMar>
        </w:tblPrEx>
        <w:trPr>
          <w:gridAfter w:val="1"/>
          <w:wAfter w:w="166" w:type="dxa"/>
          <w:trHeight w:val="680" w:hRule="atLeast"/>
        </w:trPr>
        <w:tc>
          <w:tcPr>
            <w:tcW w:w="4638" w:type="dxa"/>
            <w:gridSpan w:val="3"/>
            <w:tcBorders>
              <w:top w:val="nil"/>
              <w:left w:val="nil"/>
              <w:bottom w:val="nil"/>
              <w:right w:val="nil"/>
            </w:tcBorders>
            <w:shd w:val="solid" w:color="FFFFFF" w:fill="FFFFFF"/>
            <w:tcMar>
              <w:top w:w="0" w:type="dxa"/>
              <w:left w:w="20" w:type="dxa"/>
              <w:bottom w:w="0" w:type="dxa"/>
              <w:right w:w="20" w:type="dxa"/>
            </w:tcMar>
            <w:vAlign w:val="bottom"/>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工程名称：保密室改造</w:t>
            </w:r>
          </w:p>
        </w:tc>
        <w:tc>
          <w:tcPr>
            <w:tcW w:w="822" w:type="dxa"/>
            <w:tcBorders>
              <w:top w:val="nil"/>
              <w:left w:val="nil"/>
              <w:bottom w:val="nil"/>
              <w:right w:val="nil"/>
            </w:tcBorders>
            <w:shd w:val="solid" w:color="FFFFFF" w:fill="FFFFFF"/>
            <w:tcMar>
              <w:top w:w="0" w:type="dxa"/>
              <w:left w:w="20" w:type="dxa"/>
              <w:bottom w:w="0" w:type="dxa"/>
              <w:right w:w="20" w:type="dxa"/>
            </w:tcMar>
            <w:vAlign w:val="bottom"/>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标段：</w:t>
            </w:r>
          </w:p>
        </w:tc>
        <w:tc>
          <w:tcPr>
            <w:tcW w:w="3340" w:type="dxa"/>
            <w:gridSpan w:val="2"/>
            <w:tcBorders>
              <w:top w:val="nil"/>
              <w:left w:val="nil"/>
              <w:bottom w:val="nil"/>
              <w:right w:val="nil"/>
            </w:tcBorders>
            <w:shd w:val="solid" w:color="FFFFFF" w:fill="FFFFFF"/>
            <w:tcMar>
              <w:top w:w="0" w:type="dxa"/>
              <w:left w:w="20" w:type="dxa"/>
              <w:bottom w:w="0" w:type="dxa"/>
              <w:right w:w="20" w:type="dxa"/>
            </w:tcMar>
            <w:vAlign w:val="bottom"/>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第 1 页  共 1 页</w:t>
            </w:r>
          </w:p>
        </w:tc>
      </w:tr>
      <w:tr>
        <w:tblPrEx>
          <w:tblCellMar>
            <w:top w:w="0" w:type="dxa"/>
            <w:left w:w="10" w:type="dxa"/>
            <w:bottom w:w="0" w:type="dxa"/>
            <w:right w:w="10" w:type="dxa"/>
          </w:tblCellMar>
        </w:tblPrEx>
        <w:trPr>
          <w:gridAfter w:val="1"/>
          <w:wAfter w:w="166" w:type="dxa"/>
          <w:trHeight w:val="1066" w:hRule="atLeast"/>
        </w:trPr>
        <w:tc>
          <w:tcPr>
            <w:tcW w:w="902" w:type="dxa"/>
            <w:tcBorders>
              <w:top w:val="single" w:color="000000" w:sz="12"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序号</w:t>
            </w:r>
          </w:p>
        </w:tc>
        <w:tc>
          <w:tcPr>
            <w:tcW w:w="3465" w:type="dxa"/>
            <w:tcBorders>
              <w:top w:val="single" w:color="000000" w:sz="12"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汇总内容</w:t>
            </w:r>
          </w:p>
        </w:tc>
        <w:tc>
          <w:tcPr>
            <w:tcW w:w="3091" w:type="dxa"/>
            <w:gridSpan w:val="3"/>
            <w:tcBorders>
              <w:top w:val="single" w:color="000000" w:sz="12"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金额:(元)</w:t>
            </w:r>
          </w:p>
        </w:tc>
        <w:tc>
          <w:tcPr>
            <w:tcW w:w="1342" w:type="dxa"/>
            <w:tcBorders>
              <w:top w:val="single" w:color="000000" w:sz="12"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其中：暂估价(元)</w:t>
            </w: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1</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分部分项合计</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2</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措施合计</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1273.35</w:t>
            </w: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2.1</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绿色施工安全防护措施费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1273.35</w:t>
            </w: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2.2</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其他措施费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其他项目</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w:t>
            </w: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3.1</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暂列金额</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3.2</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暂估价</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3.3</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计日工</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3.4</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总承包服务费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3.5</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预算包干费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3.6</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工程优质费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gridAfter w:val="1"/>
          <w:wAfter w:w="166" w:type="dxa"/>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3.7</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概算幅度差</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342" w:type="dxa"/>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3.8</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索赔费用</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3.9</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现场签证费用</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3.10</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其他费用</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4</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税前工程造价</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5</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增值税销项税额</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w:t>
            </w: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6</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总造价</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7</w:t>
            </w: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人工费</w:t>
            </w: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902" w:type="dxa"/>
            <w:tcBorders>
              <w:top w:val="single" w:color="000000" w:sz="8" w:space="0"/>
              <w:left w:val="single" w:color="000000" w:sz="12"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465" w:type="dxa"/>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091" w:type="dxa"/>
            <w:gridSpan w:val="3"/>
            <w:tcBorders>
              <w:top w:val="single" w:color="000000" w:sz="8" w:space="0"/>
              <w:left w:val="single" w:color="000000" w:sz="8" w:space="0"/>
              <w:bottom w:val="single" w:color="000000" w:sz="8" w:space="0"/>
              <w:right w:val="single" w:color="000000" w:sz="8"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8" w:space="0"/>
              <w:right w:val="single" w:color="000000" w:sz="12" w:space="0"/>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711" w:hRule="atLeast"/>
        </w:trPr>
        <w:tc>
          <w:tcPr>
            <w:tcW w:w="4367" w:type="dxa"/>
            <w:gridSpan w:val="2"/>
            <w:tcBorders>
              <w:top w:val="single" w:color="000000" w:sz="8" w:space="0"/>
              <w:left w:val="single" w:color="000000" w:sz="12" w:space="0"/>
              <w:bottom w:val="single" w:color="000000" w:sz="12"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投标报价合计=1+2+3+5</w:t>
            </w:r>
          </w:p>
        </w:tc>
        <w:tc>
          <w:tcPr>
            <w:tcW w:w="3091" w:type="dxa"/>
            <w:gridSpan w:val="3"/>
            <w:tcBorders>
              <w:top w:val="single" w:color="000000" w:sz="8" w:space="0"/>
              <w:left w:val="single" w:color="000000" w:sz="8" w:space="0"/>
              <w:bottom w:val="single" w:color="000000" w:sz="12" w:space="0"/>
              <w:right w:val="single" w:color="000000" w:sz="8"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p>
        </w:tc>
        <w:tc>
          <w:tcPr>
            <w:tcW w:w="1508" w:type="dxa"/>
            <w:gridSpan w:val="2"/>
            <w:tcBorders>
              <w:top w:val="single" w:color="000000" w:sz="8" w:space="0"/>
              <w:left w:val="single" w:color="000000" w:sz="8" w:space="0"/>
              <w:bottom w:val="single" w:color="000000" w:sz="12" w:space="0"/>
              <w:right w:val="single" w:color="000000" w:sz="12" w:space="0"/>
            </w:tcBorders>
            <w:shd w:val="solid" w:color="FFFFFF" w:fill="FFFFFF"/>
            <w:tcMar>
              <w:top w:w="0" w:type="dxa"/>
              <w:left w:w="20" w:type="dxa"/>
              <w:bottom w:w="0" w:type="dxa"/>
              <w:right w:w="20" w:type="dxa"/>
            </w:tcMar>
            <w:vAlign w:val="cente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0</w:t>
            </w:r>
          </w:p>
        </w:tc>
      </w:tr>
      <w:tr>
        <w:tblPrEx>
          <w:tblCellMar>
            <w:top w:w="0" w:type="dxa"/>
            <w:left w:w="10" w:type="dxa"/>
            <w:bottom w:w="0" w:type="dxa"/>
            <w:right w:w="10" w:type="dxa"/>
          </w:tblCellMar>
        </w:tblPrEx>
        <w:trPr>
          <w:trHeight w:val="450" w:hRule="atLeast"/>
        </w:trPr>
        <w:tc>
          <w:tcPr>
            <w:tcW w:w="8966" w:type="dxa"/>
            <w:gridSpan w:val="7"/>
            <w:tcBorders>
              <w:top w:val="nil"/>
              <w:left w:val="nil"/>
              <w:bottom w:val="nil"/>
              <w:right w:val="nil"/>
            </w:tcBorders>
            <w:shd w:val="solid" w:color="FFFFFF" w:fill="FFFFFF"/>
            <w:tcMar>
              <w:top w:w="0" w:type="dxa"/>
              <w:left w:w="20" w:type="dxa"/>
              <w:bottom w:w="0" w:type="dxa"/>
              <w:right w:w="20" w:type="dxa"/>
            </w:tcMar>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注：本表适用于单位工程招标控制价或投标报价的汇总，如无单位工程划分，单项工程也使用本表汇总</w:t>
            </w:r>
          </w:p>
        </w:tc>
      </w:tr>
      <w:tr>
        <w:tblPrEx>
          <w:tblCellMar>
            <w:top w:w="0" w:type="dxa"/>
            <w:left w:w="10" w:type="dxa"/>
            <w:bottom w:w="0" w:type="dxa"/>
            <w:right w:w="10" w:type="dxa"/>
          </w:tblCellMar>
        </w:tblPrEx>
        <w:trPr>
          <w:trHeight w:val="680" w:hRule="atLeast"/>
        </w:trPr>
        <w:tc>
          <w:tcPr>
            <w:tcW w:w="4638" w:type="dxa"/>
            <w:gridSpan w:val="3"/>
            <w:tcBorders>
              <w:top w:val="nil"/>
              <w:left w:val="nil"/>
              <w:bottom w:val="nil"/>
              <w:right w:val="nil"/>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822" w:type="dxa"/>
            <w:tcBorders>
              <w:top w:val="nil"/>
              <w:left w:val="nil"/>
              <w:bottom w:val="nil"/>
              <w:right w:val="nil"/>
            </w:tcBorders>
            <w:shd w:val="solid" w:color="FFFFFF" w:fill="FFFFFF"/>
            <w:tcMar>
              <w:top w:w="0" w:type="dxa"/>
              <w:left w:w="20" w:type="dxa"/>
              <w:bottom w:w="0" w:type="dxa"/>
              <w:right w:w="20" w:type="dxa"/>
            </w:tcMar>
            <w:vAlign w:val="center"/>
          </w:tcPr>
          <w:p>
            <w:pPr>
              <w:widowControl/>
              <w:jc w:val="center"/>
              <w:rPr>
                <w:rFonts w:hint="eastAsia" w:ascii="宋体" w:hAnsi="宋体" w:eastAsia="宋体" w:cs="宋体"/>
                <w:sz w:val="20"/>
                <w:szCs w:val="20"/>
              </w:rPr>
            </w:pPr>
          </w:p>
        </w:tc>
        <w:tc>
          <w:tcPr>
            <w:tcW w:w="3506" w:type="dxa"/>
            <w:gridSpan w:val="3"/>
            <w:tcBorders>
              <w:top w:val="nil"/>
              <w:left w:val="nil"/>
              <w:bottom w:val="nil"/>
              <w:right w:val="nil"/>
            </w:tcBorders>
            <w:shd w:val="solid" w:color="FFFFFF" w:fill="FFFFFF"/>
            <w:tcMar>
              <w:top w:w="0" w:type="dxa"/>
              <w:left w:w="20" w:type="dxa"/>
              <w:bottom w:w="0" w:type="dxa"/>
              <w:right w:w="20" w:type="dxa"/>
            </w:tcMar>
            <w:vAlign w:val="bottom"/>
          </w:tcPr>
          <w:p>
            <w:pPr>
              <w:widowControl/>
              <w:suppressAutoHyphens/>
              <w:jc w:val="center"/>
              <w:rPr>
                <w:rFonts w:hint="eastAsia" w:ascii="宋体" w:hAnsi="宋体" w:eastAsia="宋体" w:cs="宋体"/>
                <w:sz w:val="20"/>
                <w:szCs w:val="20"/>
              </w:rPr>
            </w:pPr>
            <w:r>
              <w:rPr>
                <w:rFonts w:hint="eastAsia" w:ascii="宋体" w:hAnsi="宋体" w:eastAsia="宋体" w:cs="宋体"/>
                <w:sz w:val="20"/>
                <w:szCs w:val="20"/>
              </w:rPr>
              <w:t>表—04</w:t>
            </w:r>
          </w:p>
        </w:tc>
      </w:tr>
    </w:tbl>
    <w:p>
      <w:pPr>
        <w:rPr>
          <w:rFonts w:hint="eastAsia"/>
        </w:rPr>
      </w:pPr>
    </w:p>
    <w:p>
      <w:pPr>
        <w:pStyle w:val="2"/>
        <w:rPr>
          <w:rFonts w:hint="eastAsia"/>
        </w:rPr>
      </w:pPr>
    </w:p>
    <w:p>
      <w:pPr>
        <w:rPr>
          <w:rFonts w:hint="eastAsia"/>
        </w:rPr>
      </w:pPr>
    </w:p>
    <w:p>
      <w:pPr>
        <w:pStyle w:val="2"/>
        <w:rPr>
          <w:rFonts w:hint="eastAsia"/>
        </w:rPr>
      </w:pPr>
      <w:bookmarkStart w:id="138" w:name="_GoBack"/>
      <w:bookmarkEnd w:id="138"/>
    </w:p>
    <w:tbl>
      <w:tblPr>
        <w:tblStyle w:val="23"/>
        <w:tblpPr w:leftFromText="180" w:rightFromText="180" w:vertAnchor="text" w:horzAnchor="page" w:tblpX="1137" w:tblpY="1004"/>
        <w:tblOverlap w:val="never"/>
        <w:tblW w:w="9939" w:type="dxa"/>
        <w:tblInd w:w="0" w:type="dxa"/>
        <w:tblLayout w:type="autofit"/>
        <w:tblCellMar>
          <w:top w:w="0" w:type="dxa"/>
          <w:left w:w="10" w:type="dxa"/>
          <w:bottom w:w="0" w:type="dxa"/>
          <w:right w:w="10" w:type="dxa"/>
        </w:tblCellMar>
      </w:tblPr>
      <w:tblGrid>
        <w:gridCol w:w="791"/>
        <w:gridCol w:w="1454"/>
        <w:gridCol w:w="1233"/>
        <w:gridCol w:w="2117"/>
        <w:gridCol w:w="192"/>
        <w:gridCol w:w="458"/>
        <w:gridCol w:w="1056"/>
        <w:gridCol w:w="94"/>
        <w:gridCol w:w="874"/>
        <w:gridCol w:w="970"/>
        <w:gridCol w:w="700"/>
      </w:tblGrid>
      <w:tr>
        <w:tblPrEx>
          <w:tblCellMar>
            <w:top w:w="0" w:type="dxa"/>
            <w:left w:w="10" w:type="dxa"/>
            <w:bottom w:w="0" w:type="dxa"/>
            <w:right w:w="10" w:type="dxa"/>
          </w:tblCellMar>
        </w:tblPrEx>
        <w:trPr>
          <w:trHeight w:val="575" w:hRule="atLeast"/>
        </w:trPr>
        <w:tc>
          <w:tcPr>
            <w:tcW w:w="5595"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工程名称：保密室改造</w:t>
            </w:r>
          </w:p>
        </w:tc>
        <w:tc>
          <w:tcPr>
            <w:tcW w:w="1706" w:type="dxa"/>
            <w:gridSpan w:val="3"/>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标段：</w:t>
            </w:r>
          </w:p>
        </w:tc>
        <w:tc>
          <w:tcPr>
            <w:tcW w:w="2638"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right"/>
              <w:rPr>
                <w:rFonts w:hint="eastAsia" w:ascii="宋体" w:hAnsi="宋体" w:eastAsia="宋体" w:cs="宋体"/>
                <w:sz w:val="20"/>
                <w:szCs w:val="20"/>
              </w:rPr>
            </w:pPr>
            <w:r>
              <w:rPr>
                <w:rFonts w:hint="eastAsia" w:ascii="宋体" w:hAnsi="宋体" w:eastAsia="宋体" w:cs="宋体"/>
                <w:sz w:val="20"/>
                <w:szCs w:val="20"/>
              </w:rPr>
              <w:t>第 1 页  共 2 页</w:t>
            </w:r>
          </w:p>
        </w:tc>
      </w:tr>
      <w:tr>
        <w:tblPrEx>
          <w:tblCellMar>
            <w:top w:w="0" w:type="dxa"/>
            <w:left w:w="10" w:type="dxa"/>
            <w:bottom w:w="0" w:type="dxa"/>
            <w:right w:w="10" w:type="dxa"/>
          </w:tblCellMar>
        </w:tblPrEx>
        <w:trPr>
          <w:trHeight w:val="383" w:hRule="atLeast"/>
        </w:trPr>
        <w:tc>
          <w:tcPr>
            <w:tcW w:w="79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14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项目编码</w:t>
            </w:r>
          </w:p>
        </w:tc>
        <w:tc>
          <w:tcPr>
            <w:tcW w:w="12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30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计量单位</w:t>
            </w:r>
          </w:p>
        </w:tc>
        <w:tc>
          <w:tcPr>
            <w:tcW w:w="1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工程量</w:t>
            </w:r>
          </w:p>
        </w:tc>
        <w:tc>
          <w:tcPr>
            <w:tcW w:w="2544" w:type="dxa"/>
            <w:gridSpan w:val="3"/>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金额（元）</w:t>
            </w:r>
          </w:p>
        </w:tc>
      </w:tr>
      <w:tr>
        <w:tblPrEx>
          <w:tblCellMar>
            <w:top w:w="0" w:type="dxa"/>
            <w:left w:w="10" w:type="dxa"/>
            <w:bottom w:w="0" w:type="dxa"/>
            <w:right w:w="10" w:type="dxa"/>
          </w:tblCellMar>
        </w:tblPrEx>
        <w:trPr>
          <w:trHeight w:val="383"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30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综合单价</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综合合价</w:t>
            </w: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其中</w:t>
            </w:r>
          </w:p>
        </w:tc>
      </w:tr>
      <w:tr>
        <w:tblPrEx>
          <w:tblCellMar>
            <w:top w:w="0" w:type="dxa"/>
            <w:left w:w="10" w:type="dxa"/>
            <w:bottom w:w="0" w:type="dxa"/>
            <w:right w:w="10" w:type="dxa"/>
          </w:tblCellMar>
        </w:tblPrEx>
        <w:trPr>
          <w:trHeight w:val="543"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30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暂估价</w:t>
            </w:r>
          </w:p>
        </w:tc>
      </w:tr>
      <w:tr>
        <w:tblPrEx>
          <w:tblCellMar>
            <w:top w:w="0" w:type="dxa"/>
            <w:left w:w="10" w:type="dxa"/>
            <w:bottom w:w="0" w:type="dxa"/>
            <w:right w:w="10" w:type="dxa"/>
          </w:tblCellMar>
        </w:tblPrEx>
        <w:trPr>
          <w:trHeight w:val="585"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center"/>
              <w:rPr>
                <w:rFonts w:hint="eastAsia" w:ascii="宋体" w:hAnsi="宋体" w:eastAsia="宋体" w:cs="宋体"/>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整个项目</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left"/>
              <w:rPr>
                <w:rFonts w:hint="eastAsia" w:ascii="宋体" w:hAnsi="宋体" w:eastAsia="宋体" w:cs="宋体"/>
                <w:sz w:val="20"/>
                <w:szCs w:val="20"/>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011601001001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砖砌体拆除</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1.拆除砖墙3/4墙</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m3</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8.2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011610001001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木门窗拆除</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1.拆除木门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53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二次运输</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1.人工搬运废料下楼</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工日</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4</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011707004002</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废料外运</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1.废料外运</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车</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6</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010402001001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砌块墙</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1.砌砖墙3/4</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m3</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8.2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1358"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011201001001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墙面一般抹灰</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1.底层抹灰15mm 各种墙面 内墙 实际水泥石灰砂浆厚度(mm):20 合并制作子目 抹灰水泥砂浆(配合比) 中砂 1:2.5</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79.91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1615"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011406001001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ICI</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1.成品腻子粉(一般型)Y型 墙面 满刮一遍 实际腻子遍数(遍):2</w:t>
            </w:r>
          </w:p>
          <w:p>
            <w:pPr>
              <w:widowControl/>
              <w:jc w:val="left"/>
              <w:rPr>
                <w:rFonts w:hint="eastAsia" w:ascii="宋体" w:hAnsi="宋体" w:eastAsia="宋体" w:cs="宋体"/>
                <w:sz w:val="20"/>
                <w:szCs w:val="20"/>
              </w:rPr>
            </w:pPr>
            <w:r>
              <w:rPr>
                <w:rFonts w:hint="eastAsia" w:ascii="宋体" w:hAnsi="宋体" w:eastAsia="宋体" w:cs="宋体"/>
                <w:sz w:val="20"/>
                <w:szCs w:val="20"/>
              </w:rPr>
              <w:t>2.乳胶漆底油二遍面油二遍 抹灰面 墙柱面 实际底漆遍数(遍):1</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134.22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53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粤011701012001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活动脚手架</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1.墙柱面活动脚手架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134.22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010802001001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全封门</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1.304不锈钢，厚1.0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585"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011104001001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地毡</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1.原有地砖面铺设防火地毡（A段）</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585"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011606003001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天棚面龙骨及饰面拆除</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1.拆除轻钢龙骨，扣板天花</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1100"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011302001001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吊顶天棚</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lang w:eastAsia="zh-CN"/>
              </w:rPr>
            </w:pPr>
            <w:r>
              <w:rPr>
                <w:rFonts w:hint="eastAsia" w:ascii="宋体" w:hAnsi="宋体" w:eastAsia="宋体" w:cs="宋体"/>
                <w:sz w:val="20"/>
                <w:szCs w:val="20"/>
              </w:rPr>
              <w:t>1.装配式U型轻钢天棚龙骨(不上人型) 面层规格(mm) 600×600 平面</w:t>
            </w:r>
          </w:p>
          <w:p>
            <w:pPr>
              <w:widowControl/>
              <w:jc w:val="left"/>
              <w:rPr>
                <w:rFonts w:hint="eastAsia" w:ascii="宋体" w:hAnsi="宋体" w:eastAsia="宋体" w:cs="宋体"/>
                <w:sz w:val="20"/>
                <w:szCs w:val="20"/>
              </w:rPr>
            </w:pPr>
            <w:r>
              <w:rPr>
                <w:rFonts w:hint="eastAsia" w:ascii="宋体" w:hAnsi="宋体" w:eastAsia="宋体" w:cs="宋体"/>
                <w:sz w:val="20"/>
                <w:szCs w:val="20"/>
              </w:rPr>
              <w:t>2.铝扣板600*600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粤011701012002</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活动脚手架</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1.墙柱面活动脚手架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m2</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15.4</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030218001002</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屏蔽器</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1.屏蔽器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15</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文件柜</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1.1200*1200成品文件柜</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16</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011501006002</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电脑台椅</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1.电脑台椅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17</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011501006003</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小茶几</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1.小茶几</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套</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18</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030404033001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排气扇</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1.风扇安装 排气扇</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台</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73" w:hRule="atLeast"/>
        </w:trPr>
        <w:tc>
          <w:tcPr>
            <w:tcW w:w="791" w:type="dxa"/>
            <w:tcBorders>
              <w:top w:val="single" w:color="000000" w:sz="4"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19</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031101001001</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LED灯</w:t>
            </w:r>
          </w:p>
        </w:tc>
        <w:tc>
          <w:tcPr>
            <w:tcW w:w="2309"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1.LED灯</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台</w:t>
            </w:r>
          </w:p>
        </w:tc>
        <w:tc>
          <w:tcPr>
            <w:tcW w:w="1150"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585" w:hRule="atLeast"/>
        </w:trPr>
        <w:tc>
          <w:tcPr>
            <w:tcW w:w="8269" w:type="dxa"/>
            <w:gridSpan w:val="9"/>
            <w:tcBorders>
              <w:top w:val="single" w:color="000000" w:sz="4" w:space="0"/>
              <w:left w:val="single" w:color="000000" w:sz="8" w:space="0"/>
              <w:bottom w:val="single" w:color="000000" w:sz="8"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本页小计</w:t>
            </w:r>
          </w:p>
        </w:tc>
        <w:tc>
          <w:tcPr>
            <w:tcW w:w="970" w:type="dxa"/>
            <w:tcBorders>
              <w:top w:val="single" w:color="000000" w:sz="4" w:space="0"/>
              <w:left w:val="single" w:color="000000" w:sz="4" w:space="0"/>
              <w:bottom w:val="single" w:color="000000" w:sz="8" w:space="0"/>
              <w:right w:val="single" w:color="000000" w:sz="4" w:space="0"/>
            </w:tcBorders>
            <w:shd w:val="clear" w:color="FFFFFF" w:fill="FFFFFF"/>
            <w:tcMar>
              <w:top w:w="0" w:type="dxa"/>
              <w:left w:w="108" w:type="dxa"/>
              <w:bottom w:w="0" w:type="dxa"/>
              <w:right w:w="108" w:type="dxa"/>
            </w:tcMar>
            <w:vAlign w:val="center"/>
          </w:tcPr>
          <w:p>
            <w:pPr>
              <w:widowControl/>
              <w:jc w:val="left"/>
              <w:rPr>
                <w:rFonts w:ascii="Times New Roman" w:hAnsi="Times New Roman" w:eastAsia="宋体"/>
                <w:sz w:val="20"/>
                <w:szCs w:val="20"/>
              </w:rPr>
            </w:pPr>
          </w:p>
        </w:tc>
        <w:tc>
          <w:tcPr>
            <w:tcW w:w="700" w:type="dxa"/>
            <w:tcBorders>
              <w:top w:val="single" w:color="000000" w:sz="4" w:space="0"/>
              <w:left w:val="single" w:color="000000" w:sz="4" w:space="0"/>
              <w:bottom w:val="single" w:color="000000" w:sz="8" w:space="0"/>
              <w:right w:val="single" w:color="000000" w:sz="8" w:space="0"/>
            </w:tcBorders>
            <w:shd w:val="clear" w:color="FFFFFF" w:fill="FFFFFF"/>
            <w:tcMar>
              <w:top w:w="0" w:type="dxa"/>
              <w:left w:w="108" w:type="dxa"/>
              <w:bottom w:w="0" w:type="dxa"/>
              <w:right w:w="108"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368" w:hRule="atLeast"/>
        </w:trPr>
        <w:tc>
          <w:tcPr>
            <w:tcW w:w="9939" w:type="dxa"/>
            <w:gridSpan w:val="11"/>
            <w:tcBorders>
              <w:top w:val="nil"/>
              <w:left w:val="nil"/>
              <w:bottom w:val="nil"/>
              <w:right w:val="nil"/>
            </w:tcBorders>
            <w:shd w:val="clear" w:color="FFFFFF" w:fill="FFFFFF"/>
            <w:tcMar>
              <w:top w:w="0" w:type="dxa"/>
              <w:left w:w="108" w:type="dxa"/>
              <w:bottom w:w="0" w:type="dxa"/>
              <w:right w:w="108" w:type="dxa"/>
            </w:tcMar>
          </w:tcPr>
          <w:p>
            <w:pPr>
              <w:widowControl/>
              <w:jc w:val="left"/>
              <w:rPr>
                <w:rFonts w:hint="eastAsia" w:ascii="宋体" w:hAnsi="宋体" w:eastAsia="宋体" w:cs="宋体"/>
                <w:sz w:val="18"/>
                <w:szCs w:val="18"/>
              </w:rPr>
            </w:pPr>
            <w:r>
              <w:rPr>
                <w:rFonts w:hint="eastAsia" w:ascii="宋体" w:hAnsi="宋体" w:eastAsia="宋体" w:cs="宋体"/>
                <w:sz w:val="18"/>
                <w:szCs w:val="18"/>
              </w:rPr>
              <w:t>注：为计取规费等的使用，可在表中增设其中：“定额人工费”。</w:t>
            </w:r>
          </w:p>
        </w:tc>
      </w:tr>
      <w:tr>
        <w:tblPrEx>
          <w:tblCellMar>
            <w:top w:w="0" w:type="dxa"/>
            <w:left w:w="10" w:type="dxa"/>
            <w:bottom w:w="0" w:type="dxa"/>
            <w:right w:w="10" w:type="dxa"/>
          </w:tblCellMar>
        </w:tblPrEx>
        <w:trPr>
          <w:trHeight w:val="348" w:hRule="atLeast"/>
        </w:trPr>
        <w:tc>
          <w:tcPr>
            <w:tcW w:w="5595" w:type="dxa"/>
            <w:gridSpan w:val="4"/>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rPr>
            </w:pPr>
          </w:p>
        </w:tc>
        <w:tc>
          <w:tcPr>
            <w:tcW w:w="1706" w:type="dxa"/>
            <w:gridSpan w:val="3"/>
            <w:tcBorders>
              <w:top w:val="nil"/>
              <w:left w:val="nil"/>
              <w:bottom w:val="nil"/>
              <w:right w:val="nil"/>
            </w:tcBorders>
            <w:shd w:val="clear" w:color="FFFFFF" w:fill="FFFFFF"/>
            <w:tcMar>
              <w:top w:w="0" w:type="dxa"/>
              <w:left w:w="108" w:type="dxa"/>
              <w:bottom w:w="0" w:type="dxa"/>
              <w:right w:w="108" w:type="dxa"/>
            </w:tcMar>
          </w:tcPr>
          <w:p>
            <w:pPr>
              <w:jc w:val="left"/>
              <w:rPr>
                <w:rFonts w:hint="eastAsia" w:ascii="宋体" w:hAnsi="宋体" w:eastAsia="宋体" w:cs="宋体"/>
                <w:sz w:val="18"/>
                <w:szCs w:val="18"/>
                <w:u w:val="single" w:color="auto"/>
              </w:rPr>
            </w:pPr>
          </w:p>
        </w:tc>
        <w:tc>
          <w:tcPr>
            <w:tcW w:w="2638" w:type="dxa"/>
            <w:gridSpan w:val="4"/>
            <w:tcBorders>
              <w:top w:val="nil"/>
              <w:left w:val="nil"/>
              <w:bottom w:val="nil"/>
              <w:right w:val="nil"/>
            </w:tcBorders>
            <w:shd w:val="clear" w:color="FFFFFF" w:fill="FFFFFF"/>
            <w:tcMar>
              <w:top w:w="0" w:type="dxa"/>
              <w:left w:w="108" w:type="dxa"/>
              <w:bottom w:w="0" w:type="dxa"/>
              <w:right w:w="108" w:type="dxa"/>
            </w:tcMar>
          </w:tcPr>
          <w:p>
            <w:pPr>
              <w:widowControl/>
              <w:jc w:val="right"/>
              <w:rPr>
                <w:rFonts w:hint="eastAsia" w:ascii="宋体" w:hAnsi="宋体" w:eastAsia="宋体" w:cs="宋体"/>
                <w:sz w:val="18"/>
                <w:szCs w:val="18"/>
              </w:rPr>
            </w:pPr>
            <w:r>
              <w:rPr>
                <w:rFonts w:hint="eastAsia" w:ascii="宋体" w:hAnsi="宋体" w:eastAsia="宋体" w:cs="宋体"/>
                <w:sz w:val="18"/>
                <w:szCs w:val="18"/>
              </w:rPr>
              <w:t>表—08</w:t>
            </w:r>
          </w:p>
        </w:tc>
      </w:tr>
      <w:tr>
        <w:tblPrEx>
          <w:tblCellMar>
            <w:top w:w="0" w:type="dxa"/>
            <w:left w:w="10" w:type="dxa"/>
            <w:bottom w:w="0" w:type="dxa"/>
            <w:right w:w="10" w:type="dxa"/>
          </w:tblCellMar>
        </w:tblPrEx>
        <w:trPr>
          <w:trHeight w:val="802" w:hRule="atLeast"/>
        </w:trPr>
        <w:tc>
          <w:tcPr>
            <w:tcW w:w="9939" w:type="dxa"/>
            <w:gridSpan w:val="11"/>
            <w:tcBorders>
              <w:top w:val="nil"/>
              <w:left w:val="nil"/>
              <w:bottom w:val="nil"/>
              <w:right w:val="nil"/>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b/>
                <w:bCs/>
                <w:sz w:val="40"/>
                <w:szCs w:val="40"/>
              </w:rPr>
            </w:pPr>
            <w:r>
              <w:rPr>
                <w:rFonts w:hint="eastAsia" w:ascii="宋体" w:hAnsi="宋体" w:eastAsia="宋体" w:cs="宋体"/>
                <w:b/>
                <w:bCs/>
                <w:sz w:val="40"/>
                <w:szCs w:val="40"/>
              </w:rPr>
              <w:t>分部分项工程和单价措施项目清单与计价表</w:t>
            </w:r>
          </w:p>
        </w:tc>
      </w:tr>
      <w:tr>
        <w:tblPrEx>
          <w:tblCellMar>
            <w:top w:w="0" w:type="dxa"/>
            <w:left w:w="10" w:type="dxa"/>
            <w:bottom w:w="0" w:type="dxa"/>
            <w:right w:w="10" w:type="dxa"/>
          </w:tblCellMar>
        </w:tblPrEx>
        <w:trPr>
          <w:trHeight w:val="575" w:hRule="atLeast"/>
        </w:trPr>
        <w:tc>
          <w:tcPr>
            <w:tcW w:w="5595"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工程名称：保密室改造</w:t>
            </w:r>
          </w:p>
        </w:tc>
        <w:tc>
          <w:tcPr>
            <w:tcW w:w="1706" w:type="dxa"/>
            <w:gridSpan w:val="3"/>
            <w:tcBorders>
              <w:top w:val="nil"/>
              <w:left w:val="nil"/>
              <w:bottom w:val="nil"/>
              <w:right w:val="nil"/>
            </w:tcBorders>
            <w:shd w:val="clear" w:color="FFFFFF" w:fill="FFFFFF"/>
            <w:tcMar>
              <w:top w:w="0" w:type="dxa"/>
              <w:left w:w="108" w:type="dxa"/>
              <w:bottom w:w="0" w:type="dxa"/>
              <w:right w:w="108"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标段：</w:t>
            </w:r>
          </w:p>
        </w:tc>
        <w:tc>
          <w:tcPr>
            <w:tcW w:w="2638" w:type="dxa"/>
            <w:gridSpan w:val="4"/>
            <w:tcBorders>
              <w:top w:val="nil"/>
              <w:left w:val="nil"/>
              <w:bottom w:val="nil"/>
              <w:right w:val="nil"/>
            </w:tcBorders>
            <w:shd w:val="clear" w:color="FFFFFF" w:fill="FFFFFF"/>
            <w:tcMar>
              <w:top w:w="0" w:type="dxa"/>
              <w:left w:w="108" w:type="dxa"/>
              <w:bottom w:w="0" w:type="dxa"/>
              <w:right w:w="108" w:type="dxa"/>
            </w:tcMar>
            <w:vAlign w:val="bottom"/>
          </w:tcPr>
          <w:p>
            <w:pPr>
              <w:widowControl/>
              <w:jc w:val="right"/>
              <w:rPr>
                <w:rFonts w:hint="eastAsia" w:ascii="宋体" w:hAnsi="宋体" w:eastAsia="宋体" w:cs="宋体"/>
                <w:sz w:val="20"/>
                <w:szCs w:val="20"/>
              </w:rPr>
            </w:pPr>
            <w:r>
              <w:rPr>
                <w:rFonts w:hint="eastAsia" w:ascii="宋体" w:hAnsi="宋体" w:eastAsia="宋体" w:cs="宋体"/>
                <w:sz w:val="20"/>
                <w:szCs w:val="20"/>
              </w:rPr>
              <w:t>第 2 页  共 2 页</w:t>
            </w:r>
          </w:p>
        </w:tc>
      </w:tr>
      <w:tr>
        <w:tblPrEx>
          <w:tblCellMar>
            <w:top w:w="0" w:type="dxa"/>
            <w:left w:w="10" w:type="dxa"/>
            <w:bottom w:w="0" w:type="dxa"/>
            <w:right w:w="10" w:type="dxa"/>
          </w:tblCellMar>
        </w:tblPrEx>
        <w:trPr>
          <w:trHeight w:val="383" w:hRule="atLeast"/>
        </w:trPr>
        <w:tc>
          <w:tcPr>
            <w:tcW w:w="79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14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项目编码</w:t>
            </w:r>
          </w:p>
        </w:tc>
        <w:tc>
          <w:tcPr>
            <w:tcW w:w="12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30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项目特征描述</w:t>
            </w:r>
          </w:p>
        </w:tc>
        <w:tc>
          <w:tcPr>
            <w:tcW w:w="4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计量单位</w:t>
            </w:r>
          </w:p>
        </w:tc>
        <w:tc>
          <w:tcPr>
            <w:tcW w:w="11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工程量</w:t>
            </w:r>
          </w:p>
        </w:tc>
        <w:tc>
          <w:tcPr>
            <w:tcW w:w="2544" w:type="dxa"/>
            <w:gridSpan w:val="3"/>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金额（元）</w:t>
            </w:r>
          </w:p>
        </w:tc>
      </w:tr>
      <w:tr>
        <w:tblPrEx>
          <w:tblCellMar>
            <w:top w:w="0" w:type="dxa"/>
            <w:left w:w="10" w:type="dxa"/>
            <w:bottom w:w="0" w:type="dxa"/>
            <w:right w:w="10" w:type="dxa"/>
          </w:tblCellMar>
        </w:tblPrEx>
        <w:trPr>
          <w:trHeight w:val="383"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30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综合单价</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综合合价</w:t>
            </w: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其中</w:t>
            </w:r>
          </w:p>
        </w:tc>
      </w:tr>
      <w:tr>
        <w:tblPrEx>
          <w:tblCellMar>
            <w:top w:w="0" w:type="dxa"/>
            <w:left w:w="10" w:type="dxa"/>
            <w:bottom w:w="0" w:type="dxa"/>
            <w:right w:w="10" w:type="dxa"/>
          </w:tblCellMar>
        </w:tblPrEx>
        <w:trPr>
          <w:trHeight w:val="605"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230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4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11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97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0" w:type="dxa"/>
              <w:left w:w="108" w:type="dxa"/>
              <w:bottom w:w="0" w:type="dxa"/>
              <w:right w:w="108"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暂估价</w:t>
            </w:r>
          </w:p>
        </w:tc>
      </w:tr>
    </w:tbl>
    <w:p>
      <w:pPr>
        <w:pStyle w:val="4"/>
        <w:rPr>
          <w:rFonts w:hint="eastAsia" w:eastAsia="Calibri"/>
          <w:sz w:val="28"/>
          <w:szCs w:val="28"/>
        </w:rPr>
      </w:pPr>
    </w:p>
    <w:p>
      <w:pPr>
        <w:pStyle w:val="4"/>
        <w:rPr>
          <w:rFonts w:hint="eastAsia" w:eastAsia="Calibri"/>
          <w:sz w:val="28"/>
          <w:szCs w:val="28"/>
        </w:rPr>
      </w:pPr>
    </w:p>
    <w:p>
      <w:pPr>
        <w:pStyle w:val="4"/>
        <w:rPr>
          <w:rFonts w:hint="eastAsia" w:eastAsia="Calibri"/>
          <w:sz w:val="28"/>
          <w:szCs w:val="28"/>
        </w:rPr>
      </w:pPr>
    </w:p>
    <w:p/>
    <w:tbl>
      <w:tblPr>
        <w:tblStyle w:val="23"/>
        <w:tblW w:w="8771" w:type="dxa"/>
        <w:tblInd w:w="-10" w:type="dxa"/>
        <w:tblLayout w:type="autofit"/>
        <w:tblCellMar>
          <w:top w:w="0" w:type="dxa"/>
          <w:left w:w="10" w:type="dxa"/>
          <w:bottom w:w="0" w:type="dxa"/>
          <w:right w:w="10" w:type="dxa"/>
        </w:tblCellMar>
      </w:tblPr>
      <w:tblGrid>
        <w:gridCol w:w="978"/>
        <w:gridCol w:w="1566"/>
        <w:gridCol w:w="1329"/>
        <w:gridCol w:w="116"/>
        <w:gridCol w:w="270"/>
        <w:gridCol w:w="886"/>
        <w:gridCol w:w="1706"/>
        <w:gridCol w:w="1920"/>
      </w:tblGrid>
      <w:tr>
        <w:tblPrEx>
          <w:tblCellMar>
            <w:top w:w="0" w:type="dxa"/>
            <w:left w:w="10" w:type="dxa"/>
            <w:bottom w:w="0" w:type="dxa"/>
            <w:right w:w="10" w:type="dxa"/>
          </w:tblCellMar>
        </w:tblPrEx>
        <w:trPr>
          <w:trHeight w:val="686" w:hRule="atLeast"/>
        </w:trPr>
        <w:tc>
          <w:tcPr>
            <w:tcW w:w="3873" w:type="dxa"/>
            <w:gridSpan w:val="3"/>
            <w:tcBorders>
              <w:top w:val="nil"/>
              <w:left w:val="nil"/>
              <w:bottom w:val="nil"/>
              <w:right w:val="nil"/>
            </w:tcBorders>
            <w:shd w:val="clear" w:color="FFFFFF" w:fill="FFFFFF"/>
            <w:tcMar>
              <w:top w:w="15" w:type="dxa"/>
              <w:left w:w="15" w:type="dxa"/>
              <w:bottom w:w="0" w:type="dxa"/>
              <w:right w:w="15" w:type="dxa"/>
            </w:tcMar>
            <w:vAlign w:val="bottom"/>
          </w:tcPr>
          <w:p>
            <w:pPr>
              <w:widowControl/>
              <w:jc w:val="left"/>
              <w:rPr>
                <w:rFonts w:hint="eastAsia" w:ascii="宋体" w:hAnsi="宋体" w:eastAsia="宋体" w:cs="宋体"/>
                <w:sz w:val="20"/>
                <w:szCs w:val="20"/>
              </w:rPr>
            </w:pPr>
            <w:r>
              <w:rPr>
                <w:rFonts w:hint="eastAsia" w:ascii="宋体" w:hAnsi="宋体" w:eastAsia="宋体" w:cs="宋体"/>
                <w:sz w:val="20"/>
                <w:szCs w:val="20"/>
              </w:rPr>
              <w:t>工程名称：猎德分公司2022年保密室装修改造项目</w:t>
            </w:r>
          </w:p>
        </w:tc>
        <w:tc>
          <w:tcPr>
            <w:tcW w:w="1272" w:type="dxa"/>
            <w:gridSpan w:val="3"/>
            <w:tcBorders>
              <w:top w:val="nil"/>
              <w:left w:val="nil"/>
              <w:bottom w:val="nil"/>
              <w:right w:val="nil"/>
            </w:tcBorders>
            <w:shd w:val="clear" w:color="FFFFFF" w:fill="FFFFFF"/>
            <w:tcMar>
              <w:top w:w="15" w:type="dxa"/>
              <w:left w:w="15" w:type="dxa"/>
              <w:bottom w:w="0" w:type="dxa"/>
              <w:right w:w="15" w:type="dxa"/>
            </w:tcMar>
            <w:vAlign w:val="bottom"/>
          </w:tcPr>
          <w:p>
            <w:pPr>
              <w:widowControl/>
              <w:jc w:val="center"/>
              <w:rPr>
                <w:rFonts w:hint="eastAsia" w:ascii="宋体" w:hAnsi="宋体" w:eastAsia="宋体" w:cs="宋体"/>
                <w:sz w:val="20"/>
                <w:szCs w:val="20"/>
              </w:rPr>
            </w:pPr>
            <w:r>
              <w:rPr>
                <w:rFonts w:hint="eastAsia" w:ascii="宋体" w:hAnsi="宋体" w:eastAsia="宋体" w:cs="宋体"/>
                <w:sz w:val="20"/>
                <w:szCs w:val="20"/>
              </w:rPr>
              <w:t>标段：</w:t>
            </w:r>
          </w:p>
        </w:tc>
        <w:tc>
          <w:tcPr>
            <w:tcW w:w="3626" w:type="dxa"/>
            <w:gridSpan w:val="2"/>
            <w:tcBorders>
              <w:top w:val="nil"/>
              <w:left w:val="nil"/>
              <w:bottom w:val="nil"/>
              <w:right w:val="nil"/>
            </w:tcBorders>
            <w:shd w:val="clear" w:color="FFFFFF" w:fill="FFFFFF"/>
            <w:tcMar>
              <w:top w:w="15" w:type="dxa"/>
              <w:left w:w="15" w:type="dxa"/>
              <w:bottom w:w="0" w:type="dxa"/>
              <w:right w:w="15" w:type="dxa"/>
            </w:tcMar>
            <w:vAlign w:val="bottom"/>
          </w:tcPr>
          <w:p>
            <w:pPr>
              <w:widowControl/>
              <w:jc w:val="right"/>
              <w:rPr>
                <w:rFonts w:hint="eastAsia" w:ascii="宋体" w:hAnsi="宋体" w:eastAsia="宋体" w:cs="宋体"/>
                <w:sz w:val="20"/>
                <w:szCs w:val="20"/>
              </w:rPr>
            </w:pPr>
            <w:r>
              <w:rPr>
                <w:rFonts w:hint="eastAsia" w:ascii="宋体" w:hAnsi="宋体" w:eastAsia="宋体" w:cs="宋体"/>
                <w:sz w:val="20"/>
                <w:szCs w:val="20"/>
              </w:rPr>
              <w:t>第 1 页  共 1 页</w:t>
            </w:r>
          </w:p>
        </w:tc>
      </w:tr>
      <w:tr>
        <w:tblPrEx>
          <w:tblCellMar>
            <w:top w:w="0" w:type="dxa"/>
            <w:left w:w="10" w:type="dxa"/>
            <w:bottom w:w="0" w:type="dxa"/>
            <w:right w:w="10" w:type="dxa"/>
          </w:tblCellMar>
        </w:tblPrEx>
        <w:trPr>
          <w:trHeight w:val="773" w:hRule="atLeast"/>
        </w:trPr>
        <w:tc>
          <w:tcPr>
            <w:tcW w:w="97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15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171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计算基础</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取费基数</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计算费率</w:t>
            </w:r>
          </w:p>
          <w:p>
            <w:pPr>
              <w:widowControl/>
              <w:jc w:val="center"/>
              <w:rPr>
                <w:rFonts w:hint="eastAsia" w:ascii="宋体" w:hAnsi="宋体" w:eastAsia="宋体" w:cs="宋体"/>
                <w:sz w:val="20"/>
                <w:szCs w:val="20"/>
              </w:rPr>
            </w:pPr>
            <w:r>
              <w:rPr>
                <w:rFonts w:hint="eastAsia" w:ascii="宋体" w:hAnsi="宋体" w:eastAsia="宋体" w:cs="宋体"/>
                <w:sz w:val="20"/>
                <w:szCs w:val="20"/>
              </w:rPr>
              <w:t>(%)</w:t>
            </w:r>
          </w:p>
        </w:tc>
        <w:tc>
          <w:tcPr>
            <w:tcW w:w="192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金额(元)</w:t>
            </w:r>
          </w:p>
        </w:tc>
      </w:tr>
      <w:tr>
        <w:tblPrEx>
          <w:tblCellMar>
            <w:top w:w="0" w:type="dxa"/>
            <w:left w:w="10" w:type="dxa"/>
            <w:bottom w:w="0" w:type="dxa"/>
            <w:right w:w="10" w:type="dxa"/>
          </w:tblCellMar>
        </w:tblPrEx>
        <w:trPr>
          <w:trHeight w:val="729"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5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增值税销项税额</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left"/>
              <w:rPr>
                <w:rFonts w:hint="eastAsia" w:ascii="宋体" w:hAnsi="宋体" w:eastAsia="宋体" w:cs="宋体"/>
                <w:sz w:val="20"/>
                <w:szCs w:val="20"/>
              </w:rPr>
            </w:pPr>
            <w:r>
              <w:rPr>
                <w:rFonts w:hint="eastAsia" w:ascii="宋体" w:hAnsi="宋体" w:eastAsia="宋体" w:cs="宋体"/>
                <w:sz w:val="20"/>
                <w:szCs w:val="20"/>
              </w:rPr>
              <w:t>分部分项合计+措施合计+其他项目</w:t>
            </w:r>
          </w:p>
        </w:tc>
        <w:tc>
          <w:tcPr>
            <w:tcW w:w="11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right"/>
              <w:rPr>
                <w:rFonts w:hint="eastAsia" w:ascii="宋体" w:hAnsi="宋体" w:eastAsia="宋体" w:cs="宋体"/>
                <w:sz w:val="20"/>
                <w:szCs w:val="20"/>
              </w:rPr>
            </w:pPr>
          </w:p>
        </w:tc>
        <w:tc>
          <w:tcPr>
            <w:tcW w:w="1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widowControl/>
              <w:jc w:val="right"/>
              <w:rPr>
                <w:rFonts w:hint="eastAsia" w:ascii="宋体" w:hAnsi="宋体" w:eastAsia="宋体" w:cs="宋体"/>
                <w:sz w:val="20"/>
                <w:szCs w:val="20"/>
              </w:rPr>
            </w:pPr>
            <w:r>
              <w:rPr>
                <w:rFonts w:hint="eastAsia" w:ascii="宋体" w:hAnsi="宋体" w:eastAsia="宋体" w:cs="宋体"/>
                <w:sz w:val="20"/>
                <w:szCs w:val="20"/>
              </w:rPr>
              <w:t>9</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20"/>
                <w:szCs w:val="20"/>
              </w:rPr>
            </w:pPr>
          </w:p>
        </w:tc>
      </w:tr>
      <w:tr>
        <w:tblPrEx>
          <w:tblCellMar>
            <w:top w:w="0" w:type="dxa"/>
            <w:left w:w="10" w:type="dxa"/>
            <w:bottom w:w="0" w:type="dxa"/>
            <w:right w:w="10" w:type="dxa"/>
          </w:tblCellMar>
        </w:tblPrEx>
        <w:trPr>
          <w:trHeight w:val="499"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rFonts w:hint="eastAsia" w:ascii="宋体" w:hAnsi="宋体" w:eastAsia="宋体" w:cs="宋体"/>
                <w:sz w:val="20"/>
                <w:szCs w:val="20"/>
              </w:rPr>
            </w:pPr>
          </w:p>
        </w:tc>
        <w:tc>
          <w:tcPr>
            <w:tcW w:w="15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rFonts w:hint="eastAsia" w:ascii="宋体" w:hAnsi="宋体" w:eastAsia="宋体" w:cs="宋体"/>
                <w:sz w:val="20"/>
                <w:szCs w:val="20"/>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rFonts w:hint="eastAsia" w:ascii="宋体" w:hAnsi="宋体" w:eastAsia="宋体" w:cs="宋体"/>
                <w:sz w:val="20"/>
                <w:szCs w:val="20"/>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1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192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bottom w:w="0" w:type="dxa"/>
              <w:right w:w="15" w:type="dxa"/>
            </w:tcMar>
            <w:vAlign w:val="center"/>
          </w:tcPr>
          <w:p>
            <w:pPr>
              <w:jc w:val="right"/>
              <w:rPr>
                <w:rFonts w:hint="eastAsia" w:ascii="宋体" w:hAnsi="宋体" w:eastAsia="宋体" w:cs="宋体"/>
                <w:sz w:val="20"/>
                <w:szCs w:val="20"/>
              </w:rPr>
            </w:pPr>
          </w:p>
        </w:tc>
      </w:tr>
      <w:tr>
        <w:tblPrEx>
          <w:tblCellMar>
            <w:top w:w="0" w:type="dxa"/>
            <w:left w:w="10" w:type="dxa"/>
            <w:bottom w:w="0" w:type="dxa"/>
            <w:right w:w="10" w:type="dxa"/>
          </w:tblCellMar>
        </w:tblPrEx>
        <w:trPr>
          <w:trHeight w:val="971" w:hRule="atLeast"/>
        </w:trPr>
        <w:tc>
          <w:tcPr>
            <w:tcW w:w="6851"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bottom w:w="0" w:type="dxa"/>
              <w:right w:w="1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18"/>
                <w:szCs w:val="18"/>
              </w:rPr>
              <w:t>合    计</w:t>
            </w:r>
          </w:p>
        </w:tc>
        <w:tc>
          <w:tcPr>
            <w:tcW w:w="192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bottom w:w="0" w:type="dxa"/>
              <w:right w:w="15" w:type="dxa"/>
            </w:tcMar>
            <w:vAlign w:val="center"/>
          </w:tcPr>
          <w:p>
            <w:pPr>
              <w:widowControl/>
              <w:jc w:val="right"/>
              <w:rPr>
                <w:rFonts w:hint="eastAsia" w:ascii="宋体" w:hAnsi="宋体" w:eastAsia="宋体" w:cs="宋体"/>
                <w:sz w:val="18"/>
                <w:szCs w:val="18"/>
              </w:rPr>
            </w:pPr>
          </w:p>
        </w:tc>
      </w:tr>
    </w:tbl>
    <w:p>
      <w:pPr>
        <w:numPr>
          <w:ilvl w:val="-1"/>
          <w:numId w:val="0"/>
        </w:numPr>
      </w:pPr>
    </w:p>
    <w:p>
      <w:pPr>
        <w:pStyle w:val="22"/>
        <w:ind w:firstLine="0"/>
        <w:rPr>
          <w:color w:val="auto"/>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4"/>
        <w:rPr>
          <w:rFonts w:asciiTheme="majorEastAsia" w:hAnsiTheme="majorEastAsia" w:eastAsiaTheme="majorEastAsia"/>
          <w:color w:val="auto"/>
          <w:sz w:val="28"/>
          <w:szCs w:val="28"/>
          <w:highlight w:val="none"/>
        </w:rPr>
      </w:pPr>
      <w:bookmarkStart w:id="134" w:name="_Toc87616402"/>
      <w:bookmarkStart w:id="135" w:name="_Toc88209965"/>
      <w:bookmarkStart w:id="136" w:name="_Toc16386"/>
      <w:bookmarkStart w:id="137"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4"/>
      <w:bookmarkEnd w:id="135"/>
      <w:bookmarkEnd w:id="136"/>
      <w:bookmarkEnd w:id="13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ÎSå">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49DB2"/>
    <w:multiLevelType w:val="singleLevel"/>
    <w:tmpl w:val="8F749DB2"/>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D4DC07F"/>
    <w:multiLevelType w:val="singleLevel"/>
    <w:tmpl w:val="4D4DC07F"/>
    <w:lvl w:ilvl="0" w:tentative="0">
      <w:start w:val="2"/>
      <w:numFmt w:val="chineseCounting"/>
      <w:suff w:val="nothing"/>
      <w:lvlText w:val="%1、"/>
      <w:lvlJc w:val="left"/>
      <w:pPr>
        <w:ind w:left="0" w:firstLine="0"/>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NjIyYjMzMGM2M2Q3Mzc5ZTIyZmIyMDk3YTU3NWQifQ=="/>
  </w:docVars>
  <w:rsids>
    <w:rsidRoot w:val="005D618A"/>
    <w:rsid w:val="003D60BA"/>
    <w:rsid w:val="00411689"/>
    <w:rsid w:val="00500138"/>
    <w:rsid w:val="005D618A"/>
    <w:rsid w:val="00911ECD"/>
    <w:rsid w:val="00A042E0"/>
    <w:rsid w:val="00B26BB1"/>
    <w:rsid w:val="00B26E21"/>
    <w:rsid w:val="00B741D7"/>
    <w:rsid w:val="00D4533C"/>
    <w:rsid w:val="00F83B64"/>
    <w:rsid w:val="013E3461"/>
    <w:rsid w:val="01BB0F13"/>
    <w:rsid w:val="02090C75"/>
    <w:rsid w:val="0292098D"/>
    <w:rsid w:val="02A23A3C"/>
    <w:rsid w:val="02FB196F"/>
    <w:rsid w:val="035D130A"/>
    <w:rsid w:val="039110A9"/>
    <w:rsid w:val="03AC246A"/>
    <w:rsid w:val="03AE6061"/>
    <w:rsid w:val="03B23056"/>
    <w:rsid w:val="03C30C20"/>
    <w:rsid w:val="03DA023E"/>
    <w:rsid w:val="03DC3EBA"/>
    <w:rsid w:val="03F9794D"/>
    <w:rsid w:val="046A2461"/>
    <w:rsid w:val="04B054E0"/>
    <w:rsid w:val="051C2970"/>
    <w:rsid w:val="060C3611"/>
    <w:rsid w:val="06110D85"/>
    <w:rsid w:val="061239E6"/>
    <w:rsid w:val="06986394"/>
    <w:rsid w:val="06C64829"/>
    <w:rsid w:val="070E7B6E"/>
    <w:rsid w:val="071D62B7"/>
    <w:rsid w:val="076F17EB"/>
    <w:rsid w:val="077D16D2"/>
    <w:rsid w:val="08034410"/>
    <w:rsid w:val="082A69F3"/>
    <w:rsid w:val="08675FC8"/>
    <w:rsid w:val="088C474E"/>
    <w:rsid w:val="08A14169"/>
    <w:rsid w:val="08F8136C"/>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47A2B"/>
    <w:rsid w:val="0D715072"/>
    <w:rsid w:val="0D794204"/>
    <w:rsid w:val="0D927FE1"/>
    <w:rsid w:val="0E156B16"/>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1A559C"/>
    <w:rsid w:val="144C6A6F"/>
    <w:rsid w:val="145F08C6"/>
    <w:rsid w:val="14A6378B"/>
    <w:rsid w:val="14E43F59"/>
    <w:rsid w:val="15776308"/>
    <w:rsid w:val="159E769C"/>
    <w:rsid w:val="15A5462A"/>
    <w:rsid w:val="15BC6B3C"/>
    <w:rsid w:val="15D171CD"/>
    <w:rsid w:val="16360A7B"/>
    <w:rsid w:val="164D40B0"/>
    <w:rsid w:val="1694429A"/>
    <w:rsid w:val="17057F21"/>
    <w:rsid w:val="17635326"/>
    <w:rsid w:val="17B803EA"/>
    <w:rsid w:val="1815096B"/>
    <w:rsid w:val="18236EFD"/>
    <w:rsid w:val="18377249"/>
    <w:rsid w:val="189D5B1F"/>
    <w:rsid w:val="18A34CD0"/>
    <w:rsid w:val="18F558C8"/>
    <w:rsid w:val="19A53EA8"/>
    <w:rsid w:val="19B64DBC"/>
    <w:rsid w:val="19EC6A4A"/>
    <w:rsid w:val="1A373ACF"/>
    <w:rsid w:val="1A7B10BA"/>
    <w:rsid w:val="1A895341"/>
    <w:rsid w:val="1AAF0337"/>
    <w:rsid w:val="1B0D071F"/>
    <w:rsid w:val="1B4568CE"/>
    <w:rsid w:val="1B9015B7"/>
    <w:rsid w:val="1B950DA6"/>
    <w:rsid w:val="1BB53118"/>
    <w:rsid w:val="1BF54245"/>
    <w:rsid w:val="1D0E6976"/>
    <w:rsid w:val="1D5A79EE"/>
    <w:rsid w:val="1DBC4C07"/>
    <w:rsid w:val="1E0E2CD0"/>
    <w:rsid w:val="1E40470C"/>
    <w:rsid w:val="1E831280"/>
    <w:rsid w:val="1E9E3957"/>
    <w:rsid w:val="1EBC4704"/>
    <w:rsid w:val="1F172EB5"/>
    <w:rsid w:val="1F22070B"/>
    <w:rsid w:val="1F94592D"/>
    <w:rsid w:val="1FAE57D3"/>
    <w:rsid w:val="1FB860DE"/>
    <w:rsid w:val="203C5A02"/>
    <w:rsid w:val="20865665"/>
    <w:rsid w:val="209D4C94"/>
    <w:rsid w:val="20B44FCD"/>
    <w:rsid w:val="20E84705"/>
    <w:rsid w:val="218400BA"/>
    <w:rsid w:val="21AB1E2F"/>
    <w:rsid w:val="21D40498"/>
    <w:rsid w:val="2210107D"/>
    <w:rsid w:val="22493963"/>
    <w:rsid w:val="22767047"/>
    <w:rsid w:val="23A05588"/>
    <w:rsid w:val="23F70BD3"/>
    <w:rsid w:val="240476A1"/>
    <w:rsid w:val="244A7B92"/>
    <w:rsid w:val="25431AEB"/>
    <w:rsid w:val="25A62424"/>
    <w:rsid w:val="25B875EB"/>
    <w:rsid w:val="25BE3BFB"/>
    <w:rsid w:val="25BF43FD"/>
    <w:rsid w:val="25F86BCD"/>
    <w:rsid w:val="25FC7175"/>
    <w:rsid w:val="2605748B"/>
    <w:rsid w:val="26396D26"/>
    <w:rsid w:val="264544A6"/>
    <w:rsid w:val="267702FB"/>
    <w:rsid w:val="26887D7C"/>
    <w:rsid w:val="269E416A"/>
    <w:rsid w:val="26C11C6B"/>
    <w:rsid w:val="272100D3"/>
    <w:rsid w:val="272C72FC"/>
    <w:rsid w:val="275131CB"/>
    <w:rsid w:val="278F6521"/>
    <w:rsid w:val="27EB149D"/>
    <w:rsid w:val="27FD3E52"/>
    <w:rsid w:val="283D6944"/>
    <w:rsid w:val="28B35073"/>
    <w:rsid w:val="28E11370"/>
    <w:rsid w:val="294A756A"/>
    <w:rsid w:val="29781BF8"/>
    <w:rsid w:val="297939E2"/>
    <w:rsid w:val="297E7EE3"/>
    <w:rsid w:val="29C33ED0"/>
    <w:rsid w:val="29D5322D"/>
    <w:rsid w:val="2A025DD9"/>
    <w:rsid w:val="2A2619CB"/>
    <w:rsid w:val="2A3968F5"/>
    <w:rsid w:val="2A7317D3"/>
    <w:rsid w:val="2A7C2231"/>
    <w:rsid w:val="2A920E4F"/>
    <w:rsid w:val="2ABB753D"/>
    <w:rsid w:val="2ADA46E7"/>
    <w:rsid w:val="2AFE6EC4"/>
    <w:rsid w:val="2B7A49FA"/>
    <w:rsid w:val="2C615D26"/>
    <w:rsid w:val="2C95687C"/>
    <w:rsid w:val="2CB679ED"/>
    <w:rsid w:val="2CE83C37"/>
    <w:rsid w:val="2CFC6048"/>
    <w:rsid w:val="2D173C07"/>
    <w:rsid w:val="2D424A86"/>
    <w:rsid w:val="2DDA66B7"/>
    <w:rsid w:val="2E6F2D11"/>
    <w:rsid w:val="2E7B52DB"/>
    <w:rsid w:val="2ED60115"/>
    <w:rsid w:val="2F0F103A"/>
    <w:rsid w:val="2F324CFE"/>
    <w:rsid w:val="2FBA09F1"/>
    <w:rsid w:val="2FEF2ACF"/>
    <w:rsid w:val="2FF93D20"/>
    <w:rsid w:val="30540211"/>
    <w:rsid w:val="30A47560"/>
    <w:rsid w:val="30E45100"/>
    <w:rsid w:val="31112A0D"/>
    <w:rsid w:val="3118711F"/>
    <w:rsid w:val="311F4B20"/>
    <w:rsid w:val="312D7741"/>
    <w:rsid w:val="316F137F"/>
    <w:rsid w:val="31DF525F"/>
    <w:rsid w:val="31EC162B"/>
    <w:rsid w:val="32285C55"/>
    <w:rsid w:val="32324C2E"/>
    <w:rsid w:val="327171DF"/>
    <w:rsid w:val="3391569E"/>
    <w:rsid w:val="33C7466E"/>
    <w:rsid w:val="341E3434"/>
    <w:rsid w:val="3440015D"/>
    <w:rsid w:val="34BB4442"/>
    <w:rsid w:val="34C74165"/>
    <w:rsid w:val="3584136B"/>
    <w:rsid w:val="358B5A4A"/>
    <w:rsid w:val="35FF5AA4"/>
    <w:rsid w:val="360B7EBA"/>
    <w:rsid w:val="36416867"/>
    <w:rsid w:val="367D5DD4"/>
    <w:rsid w:val="36881F13"/>
    <w:rsid w:val="369C32FD"/>
    <w:rsid w:val="37666E72"/>
    <w:rsid w:val="378761DA"/>
    <w:rsid w:val="38081EA3"/>
    <w:rsid w:val="38167A04"/>
    <w:rsid w:val="381C3783"/>
    <w:rsid w:val="394B167A"/>
    <w:rsid w:val="39DA2868"/>
    <w:rsid w:val="3A055F4B"/>
    <w:rsid w:val="3A4E4336"/>
    <w:rsid w:val="3A6007FE"/>
    <w:rsid w:val="3A802587"/>
    <w:rsid w:val="3A852164"/>
    <w:rsid w:val="3AF93D6C"/>
    <w:rsid w:val="3AFA6682"/>
    <w:rsid w:val="3AFD06C8"/>
    <w:rsid w:val="3B477B26"/>
    <w:rsid w:val="3B7C2CE4"/>
    <w:rsid w:val="3BAF716B"/>
    <w:rsid w:val="3C0B5355"/>
    <w:rsid w:val="3CD4176B"/>
    <w:rsid w:val="3D1F44D9"/>
    <w:rsid w:val="3D5C38CD"/>
    <w:rsid w:val="3D887B44"/>
    <w:rsid w:val="3E5070F1"/>
    <w:rsid w:val="3EA17060"/>
    <w:rsid w:val="3EC370CB"/>
    <w:rsid w:val="3F6C3589"/>
    <w:rsid w:val="3F850180"/>
    <w:rsid w:val="3F9004D6"/>
    <w:rsid w:val="3FEE7CFA"/>
    <w:rsid w:val="400E4D5E"/>
    <w:rsid w:val="40461ADF"/>
    <w:rsid w:val="40E1138C"/>
    <w:rsid w:val="413814BA"/>
    <w:rsid w:val="41872511"/>
    <w:rsid w:val="41DF1251"/>
    <w:rsid w:val="424236D9"/>
    <w:rsid w:val="42466655"/>
    <w:rsid w:val="4249440B"/>
    <w:rsid w:val="42C82F57"/>
    <w:rsid w:val="42FC76D0"/>
    <w:rsid w:val="431A1904"/>
    <w:rsid w:val="435707E5"/>
    <w:rsid w:val="43591EF3"/>
    <w:rsid w:val="439927E1"/>
    <w:rsid w:val="43C76AF7"/>
    <w:rsid w:val="43E97E4A"/>
    <w:rsid w:val="440D65DA"/>
    <w:rsid w:val="446828F0"/>
    <w:rsid w:val="45093E85"/>
    <w:rsid w:val="45C13B4D"/>
    <w:rsid w:val="46054BCA"/>
    <w:rsid w:val="464C6AFC"/>
    <w:rsid w:val="468B0091"/>
    <w:rsid w:val="46A107C3"/>
    <w:rsid w:val="46AC31BB"/>
    <w:rsid w:val="46B15CE2"/>
    <w:rsid w:val="46BE113D"/>
    <w:rsid w:val="46E44B13"/>
    <w:rsid w:val="4703508A"/>
    <w:rsid w:val="475023F8"/>
    <w:rsid w:val="47611EF4"/>
    <w:rsid w:val="479D361E"/>
    <w:rsid w:val="47B74789"/>
    <w:rsid w:val="48032A55"/>
    <w:rsid w:val="480542FE"/>
    <w:rsid w:val="480F2B9D"/>
    <w:rsid w:val="48102176"/>
    <w:rsid w:val="48282920"/>
    <w:rsid w:val="483E1347"/>
    <w:rsid w:val="485321E0"/>
    <w:rsid w:val="48546AD3"/>
    <w:rsid w:val="48CA4868"/>
    <w:rsid w:val="48D16607"/>
    <w:rsid w:val="48F005D3"/>
    <w:rsid w:val="49547ADD"/>
    <w:rsid w:val="4968786D"/>
    <w:rsid w:val="49732351"/>
    <w:rsid w:val="498F4AF1"/>
    <w:rsid w:val="49B1779B"/>
    <w:rsid w:val="49C05787"/>
    <w:rsid w:val="49CF518D"/>
    <w:rsid w:val="4A7F3979"/>
    <w:rsid w:val="4ADA1F63"/>
    <w:rsid w:val="4AE23D89"/>
    <w:rsid w:val="4AEE6470"/>
    <w:rsid w:val="4B2038D0"/>
    <w:rsid w:val="4B296E7D"/>
    <w:rsid w:val="4B79394E"/>
    <w:rsid w:val="4B877F28"/>
    <w:rsid w:val="4BC174DC"/>
    <w:rsid w:val="4C8348F9"/>
    <w:rsid w:val="4CAC34BA"/>
    <w:rsid w:val="4CD200BA"/>
    <w:rsid w:val="4D2044E7"/>
    <w:rsid w:val="4D916BA6"/>
    <w:rsid w:val="4DC44169"/>
    <w:rsid w:val="4DE24E21"/>
    <w:rsid w:val="4DE65204"/>
    <w:rsid w:val="4E1B19A3"/>
    <w:rsid w:val="4E2F721C"/>
    <w:rsid w:val="4E42310F"/>
    <w:rsid w:val="4E48787F"/>
    <w:rsid w:val="4ED51729"/>
    <w:rsid w:val="4EF0709E"/>
    <w:rsid w:val="4F0469A4"/>
    <w:rsid w:val="500E56F4"/>
    <w:rsid w:val="50540C73"/>
    <w:rsid w:val="50752AF8"/>
    <w:rsid w:val="513C6A7B"/>
    <w:rsid w:val="517300C9"/>
    <w:rsid w:val="527E3134"/>
    <w:rsid w:val="52D7511B"/>
    <w:rsid w:val="52EC6EC2"/>
    <w:rsid w:val="532D486F"/>
    <w:rsid w:val="5333545B"/>
    <w:rsid w:val="538D0E89"/>
    <w:rsid w:val="5450213C"/>
    <w:rsid w:val="545C7FCE"/>
    <w:rsid w:val="546711F3"/>
    <w:rsid w:val="546C3825"/>
    <w:rsid w:val="54AA03D4"/>
    <w:rsid w:val="54D24048"/>
    <w:rsid w:val="54D64CD5"/>
    <w:rsid w:val="551D4BB7"/>
    <w:rsid w:val="5532287C"/>
    <w:rsid w:val="55887D69"/>
    <w:rsid w:val="55EE5D11"/>
    <w:rsid w:val="561A0928"/>
    <w:rsid w:val="563B2A10"/>
    <w:rsid w:val="563B35AA"/>
    <w:rsid w:val="56423872"/>
    <w:rsid w:val="569E06BC"/>
    <w:rsid w:val="56B279F0"/>
    <w:rsid w:val="56F20F86"/>
    <w:rsid w:val="579D710E"/>
    <w:rsid w:val="57AB094C"/>
    <w:rsid w:val="581F22F6"/>
    <w:rsid w:val="586E1E17"/>
    <w:rsid w:val="58862C35"/>
    <w:rsid w:val="58C14957"/>
    <w:rsid w:val="58CC23D2"/>
    <w:rsid w:val="58E66050"/>
    <w:rsid w:val="59AE04DD"/>
    <w:rsid w:val="59FC7994"/>
    <w:rsid w:val="5A98196C"/>
    <w:rsid w:val="5ADD1260"/>
    <w:rsid w:val="5AE83A50"/>
    <w:rsid w:val="5B353193"/>
    <w:rsid w:val="5BAB2917"/>
    <w:rsid w:val="5BAC114A"/>
    <w:rsid w:val="5BFC33FA"/>
    <w:rsid w:val="5C3107A4"/>
    <w:rsid w:val="5C3B1B93"/>
    <w:rsid w:val="5C8C62E5"/>
    <w:rsid w:val="5C9220DF"/>
    <w:rsid w:val="5CB70498"/>
    <w:rsid w:val="5D4A15F3"/>
    <w:rsid w:val="5D69542A"/>
    <w:rsid w:val="5D783B72"/>
    <w:rsid w:val="5DDD2180"/>
    <w:rsid w:val="5E0930EF"/>
    <w:rsid w:val="5E3D4D53"/>
    <w:rsid w:val="5E4717E6"/>
    <w:rsid w:val="5E55774C"/>
    <w:rsid w:val="5E8A70FF"/>
    <w:rsid w:val="5EEB1F6F"/>
    <w:rsid w:val="5F294F51"/>
    <w:rsid w:val="60045F96"/>
    <w:rsid w:val="60104DDC"/>
    <w:rsid w:val="60410860"/>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2451C"/>
    <w:rsid w:val="67217B66"/>
    <w:rsid w:val="674302C7"/>
    <w:rsid w:val="67CB09D8"/>
    <w:rsid w:val="67EE3B0F"/>
    <w:rsid w:val="680A5986"/>
    <w:rsid w:val="680D5F4B"/>
    <w:rsid w:val="68113F51"/>
    <w:rsid w:val="68E94770"/>
    <w:rsid w:val="68EC1CEF"/>
    <w:rsid w:val="68F949C9"/>
    <w:rsid w:val="693B47C3"/>
    <w:rsid w:val="695A4290"/>
    <w:rsid w:val="696F3649"/>
    <w:rsid w:val="6A1F58CE"/>
    <w:rsid w:val="6A334932"/>
    <w:rsid w:val="6A3353FF"/>
    <w:rsid w:val="6A5D63E6"/>
    <w:rsid w:val="6A5F24D1"/>
    <w:rsid w:val="6ACA70C4"/>
    <w:rsid w:val="6AE347EB"/>
    <w:rsid w:val="6B330365"/>
    <w:rsid w:val="6B434AF0"/>
    <w:rsid w:val="6B57675A"/>
    <w:rsid w:val="6B87098A"/>
    <w:rsid w:val="6B923E7E"/>
    <w:rsid w:val="6BDD7B4D"/>
    <w:rsid w:val="6EBC0B3A"/>
    <w:rsid w:val="6EED1B70"/>
    <w:rsid w:val="6EF51C7D"/>
    <w:rsid w:val="6F8363E5"/>
    <w:rsid w:val="6F841DCF"/>
    <w:rsid w:val="6F922D16"/>
    <w:rsid w:val="6FA80CCD"/>
    <w:rsid w:val="6FAC3CC5"/>
    <w:rsid w:val="6FC746F5"/>
    <w:rsid w:val="6FE33EF5"/>
    <w:rsid w:val="70317AC6"/>
    <w:rsid w:val="704B26F7"/>
    <w:rsid w:val="70697B21"/>
    <w:rsid w:val="707D334E"/>
    <w:rsid w:val="70863262"/>
    <w:rsid w:val="70A76ED3"/>
    <w:rsid w:val="71860B17"/>
    <w:rsid w:val="71B244A7"/>
    <w:rsid w:val="71F7516A"/>
    <w:rsid w:val="723839D1"/>
    <w:rsid w:val="723B27CC"/>
    <w:rsid w:val="72687227"/>
    <w:rsid w:val="72A03FD9"/>
    <w:rsid w:val="73406CFF"/>
    <w:rsid w:val="73552361"/>
    <w:rsid w:val="7383028C"/>
    <w:rsid w:val="73A25E44"/>
    <w:rsid w:val="741F68CF"/>
    <w:rsid w:val="74D64073"/>
    <w:rsid w:val="75252DF3"/>
    <w:rsid w:val="75621536"/>
    <w:rsid w:val="75BF3154"/>
    <w:rsid w:val="764A07CF"/>
    <w:rsid w:val="764F6B3D"/>
    <w:rsid w:val="767C578C"/>
    <w:rsid w:val="76CD2B7B"/>
    <w:rsid w:val="76D80645"/>
    <w:rsid w:val="76E03371"/>
    <w:rsid w:val="771211AA"/>
    <w:rsid w:val="77736C04"/>
    <w:rsid w:val="780E5898"/>
    <w:rsid w:val="782642CC"/>
    <w:rsid w:val="7894095E"/>
    <w:rsid w:val="78964555"/>
    <w:rsid w:val="78CF4963"/>
    <w:rsid w:val="79000679"/>
    <w:rsid w:val="7916258F"/>
    <w:rsid w:val="791C0FE5"/>
    <w:rsid w:val="793842B6"/>
    <w:rsid w:val="793F4A83"/>
    <w:rsid w:val="79A416F0"/>
    <w:rsid w:val="79B03EB6"/>
    <w:rsid w:val="79B61437"/>
    <w:rsid w:val="7A672FB8"/>
    <w:rsid w:val="7AE15A5C"/>
    <w:rsid w:val="7AE73580"/>
    <w:rsid w:val="7AF37579"/>
    <w:rsid w:val="7AF87F64"/>
    <w:rsid w:val="7B1C0C84"/>
    <w:rsid w:val="7B5A62DF"/>
    <w:rsid w:val="7B7A04A8"/>
    <w:rsid w:val="7C0C3F6D"/>
    <w:rsid w:val="7C22163C"/>
    <w:rsid w:val="7C457B4B"/>
    <w:rsid w:val="7C595075"/>
    <w:rsid w:val="7C6B07B2"/>
    <w:rsid w:val="7CBC51FE"/>
    <w:rsid w:val="7D133243"/>
    <w:rsid w:val="7D945420"/>
    <w:rsid w:val="7D997857"/>
    <w:rsid w:val="7DA7523A"/>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2"/>
    <w:qFormat/>
    <w:uiPriority w:val="9"/>
    <w:rPr>
      <w:rFonts w:eastAsia="方正小标宋简体" w:asciiTheme="majorHAnsi" w:hAnsiTheme="majorHAnsi" w:cstheme="majorBidi"/>
      <w:bCs/>
      <w:sz w:val="36"/>
      <w:szCs w:val="32"/>
    </w:rPr>
  </w:style>
  <w:style w:type="character" w:customStyle="1" w:styleId="34">
    <w:name w:val="标题 3 Char"/>
    <w:basedOn w:val="25"/>
    <w:link w:val="4"/>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说明书正文"/>
    <w:basedOn w:val="8"/>
    <w:qFormat/>
    <w:uiPriority w:val="0"/>
    <w:pPr>
      <w:tabs>
        <w:tab w:val="left" w:pos="3555"/>
      </w:tabs>
      <w:adjustRightInd w:val="0"/>
      <w:snapToGrid w:val="0"/>
      <w:spacing w:after="0" w:line="360" w:lineRule="auto"/>
      <w:ind w:firstLine="560" w:firstLineChars="200"/>
      <w:jc w:val="left"/>
    </w:pPr>
    <w:rPr>
      <w:rFonts w:cs="Arial"/>
      <w:kern w:val="0"/>
      <w:sz w:val="24"/>
      <w:szCs w:val="28"/>
    </w:rPr>
  </w:style>
  <w:style w:type="paragraph" w:customStyle="1" w:styleId="49">
    <w:name w:val="_Style 4"/>
    <w:basedOn w:val="3"/>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32242</Words>
  <Characters>34787</Characters>
  <Lines>300</Lines>
  <Paragraphs>84</Paragraphs>
  <TotalTime>3</TotalTime>
  <ScaleCrop>false</ScaleCrop>
  <LinksUpToDate>false</LinksUpToDate>
  <CharactersWithSpaces>37690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T</cp:lastModifiedBy>
  <cp:lastPrinted>2022-10-18T07:19:00Z</cp:lastPrinted>
  <dcterms:modified xsi:type="dcterms:W3CDTF">2022-10-19T08:22:27Z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610A7980929147ECAB69166AEEE48F0C</vt:lpwstr>
  </property>
</Properties>
</file>