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jc w:val="center"/>
        <w:rPr>
          <w:rFonts w:hint="eastAsia" w:ascii="方正小标宋简体" w:eastAsia="方正小标宋简体"/>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广州市净水有限公司2022年沥滘、大沙地、江高等分公司</w:t>
      </w:r>
      <w:r>
        <w:rPr>
          <w:rFonts w:hint="eastAsia" w:ascii="方正小标宋简体" w:eastAsia="方正小标宋简体"/>
          <w:sz w:val="52"/>
          <w:szCs w:val="52"/>
          <w:highlight w:val="none"/>
          <w:lang w:val="en-US" w:eastAsia="zh-CN"/>
        </w:rPr>
        <w:t>日常维护维修项目</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sz w:val="52"/>
          <w:szCs w:val="52"/>
          <w:highlight w:val="none"/>
          <w:lang w:val="en-US" w:eastAsia="zh-CN"/>
        </w:rPr>
        <w:t>（房屋修缮类）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4275"/>
      <w:bookmarkStart w:id="6" w:name="_Toc17801"/>
      <w:bookmarkStart w:id="7" w:name="_Toc19609"/>
      <w:bookmarkStart w:id="8" w:name="_Toc1669"/>
      <w:bookmarkStart w:id="9" w:name="_Toc7519"/>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广州市净水有限公司2022年沥滘、大沙地、江高等分公司日常维护维修项目（房屋修缮类）</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广州市净水有限公司2022年沥滘、大沙地、江高等分公司日常维护维修项目（房屋修缮类）</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XJ-20221019-3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603754.49元</w:t>
      </w:r>
    </w:p>
    <w:tbl>
      <w:tblPr>
        <w:tblStyle w:val="23"/>
        <w:tblW w:w="11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1395"/>
        <w:gridCol w:w="2814"/>
        <w:gridCol w:w="1680"/>
        <w:gridCol w:w="1620"/>
        <w:gridCol w:w="930"/>
        <w:gridCol w:w="1194"/>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所属单位</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子项目名称</w:t>
            </w:r>
          </w:p>
        </w:tc>
        <w:tc>
          <w:tcPr>
            <w:tcW w:w="16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（元）</w:t>
            </w:r>
          </w:p>
        </w:tc>
        <w:tc>
          <w:tcPr>
            <w:tcW w:w="16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税率（%）</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安措费（元）</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themeColor="text1"/>
                <w:kern w:val="0"/>
                <w:sz w:val="22"/>
                <w:szCs w:val="22"/>
                <w:highlight w:val="none"/>
                <w:u w:val="none"/>
                <w:lang w:val="en-US" w:eastAsia="zh-CN" w:bidi="ar"/>
              </w:rPr>
            </w:pPr>
            <w:r>
              <w:rPr>
                <w:rFonts w:hint="eastAsia" w:ascii="宋体" w:hAnsi="宋体" w:eastAsia="宋体" w:cs="宋体"/>
                <w:b/>
                <w:bCs/>
                <w:i w:val="0"/>
                <w:color w:val="000000" w:themeColor="text1"/>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192674.93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176766</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2488.43</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暂列金为15721.61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沥滘分公司三期东、西进出口等墙体优化项目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41167.57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37768.41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2502.28</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沥滘分公司三期负一层部分盖板增设加固横梁项目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41192.12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37790.94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4237.78</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 xml:space="preserve"> 大沙地分公司一期北区骑马井及提标排泥泵吊装口等改造项目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174969.07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160522.09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4178.14（其中建筑工程为2256.19，电气工程为1921.95）</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暂列金为13780.74（其中建筑工程为10154.27，电气工程为3626.47）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大沙地分公司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大沙地分公司二期防火门修缮项目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17682.92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16222.86</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482.88</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江高分公司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江高分公司一期生化池推流器吊装口优化项目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43025.30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39472.75</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2563.41</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猎德分公司</w:t>
            </w:r>
          </w:p>
        </w:tc>
        <w:tc>
          <w:tcPr>
            <w:tcW w:w="2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猎德分公司各班组值班室吸顶灯模块维修项目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93042.58 </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85360.17</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1142.45</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暂列金为7610.42</w:t>
            </w: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542"/>
        <w:gridCol w:w="252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沥滘分公司二期生化池搅拌机围栏优化项目施工方案如下：</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1.制作及安装金属扶手、栏杆、栏板</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2.扶手材料种类、规格:Φ75 厚度1.5mm 304不锈钢内外刨光无缝精密圆管</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3.栏杆材料种类、规格:Φ50 厚度1.5mm 304不锈钢内外刨光无缝精密圆管</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4.高度：110cm</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5.综合考虑现场施工条件，完成该清单下的其它相关工作，符合设计、栏杆制作需符合GB4053.1-2009要求</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 xml:space="preserve">预计栏杆总长432m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沥滘分公司三期东、西进出口等墙体优化项目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三期地下厂区东西车道两侧挡墙需加高，有效阻挡下雨时，雨水溢流入三期地下厂区。</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施工内容：</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1.铲除沥滘分公司三期东、西出口斜坡挡墙的墙面真石漆层等。</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2.清除后用水泥砂浆找平墙体。</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3.在原有墙体上砌砖新建墙体，增加原有墙体高度，与石墩高度齐平，并抹灰砂浆找平。墙面做防水防渗透处理。新建墙体宽度及长度以原有墙体为准。</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4.将原有墙体及新建墙体喷涂真石漆。</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沥滘分公司三期干化车间西侧蒸汽排放管下方墙体喷涂真石漆，与旁边深色墙体一致。</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施工内容：</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1.铲除原有真石漆面。</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2.满刮腻子两遍，打磨。油漆品种、刷漆遍数:乳胶漆底漆两遍，真石漆一遍，罩面漆一遍。真石漆颜色要与相邻墙体真石漆颜色一致。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沥滘分公司三期负一层部分盖板增设加固横梁项目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1、现场打开盖板，完工后重新装上对应盖板；</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2、在承载角铁处8mm厚，62mm宽和混凝土开缺口77mm高，62mm宽用于安装槽钢，找平混凝土；</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3、使用U型钢（85mm*62mm*85mm*6mm，长20mm）、底板镀锌钢板（20mm*20mm*10mm）、镀锌筋板（6.5mm*9mm*6mm）进行安装安装，与原承载角铁处进行焊接，228处。人工除锈油底、面漆各两遍；</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4、安装热镀锌槽钢8#（80mm*43mm*5mm）；</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更换花纹碳钢盖板1.73m*1.24*5.5mm，10块，防腐处理。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 xml:space="preserve"> 大沙地分公司一期北区骑马井及提标排泥泵吊装口等改造项目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主要实施内容包括：1.南区2＃分高压电房顶加装爬梯，2.北区骑马井及提标排泥泵吊装口</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加装护栏、加装骑马井平台及行走步梯，3.骑马井临时用电改永久用电，4.迁移二期负一层</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发电机房处多个电箱等。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大沙地分公司二期防火门修缮项目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1.对无法正常开闭的防火门进行调整，更换闭门器29个和合页54个。2.更换损坏的门锁14个</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。3.更换损坏的插销26个。4.补全缺失的防火门5个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江高分公司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江高分公司一期生化池推流器吊装口优化项目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对江高分公司1号线生化池7号、9号、12号，2号线生化池3号、7号、9号及11号以上7个推流器吊装口池壁进行钢筋保护层检测。根据检测结果对池壁进行切割扩宽。扩宽后恢复封口处理及重制盖板。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猎德分公司各班组值班室吸顶灯模块维修项目</w:t>
            </w:r>
          </w:p>
        </w:tc>
        <w:tc>
          <w:tcPr>
            <w:tcW w:w="42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猎德分公司内生产部值班室、仓库值班室、饭堂值班室、运行部、泥区值班室、动力值班室、干化车间值班等场所将原有照明灯盘灯具拆除并改用为LED照明。</w:t>
            </w: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30天</w:t>
            </w:r>
          </w:p>
        </w:tc>
        <w:tc>
          <w:tcPr>
            <w:tcW w:w="2264" w:type="dxa"/>
            <w:vAlign w:val="center"/>
          </w:tcPr>
          <w:p>
            <w:pPr>
              <w:pStyle w:val="7"/>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项目五</w:t>
            </w:r>
          </w:p>
        </w:tc>
        <w:tc>
          <w:tcPr>
            <w:tcW w:w="2268" w:type="dxa"/>
            <w:vAlign w:val="center"/>
          </w:tcPr>
          <w:p>
            <w:pPr>
              <w:ind w:firstLine="420" w:firstLineChars="0"/>
              <w:jc w:val="center"/>
              <w:rPr>
                <w:rFonts w:hint="default" w:ascii="仿宋" w:hAnsi="仿宋" w:eastAsia="仿宋" w:cs="仿宋"/>
                <w:kern w:val="0"/>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项目二</w:t>
            </w:r>
          </w:p>
        </w:tc>
        <w:tc>
          <w:tcPr>
            <w:tcW w:w="2264" w:type="dxa"/>
            <w:vAlign w:val="center"/>
          </w:tcPr>
          <w:p>
            <w:pPr>
              <w:pStyle w:val="7"/>
              <w:ind w:firstLine="420" w:firstLineChars="0"/>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14天</w:t>
            </w:r>
          </w:p>
        </w:tc>
        <w:tc>
          <w:tcPr>
            <w:tcW w:w="2264" w:type="dxa"/>
            <w:vAlign w:val="center"/>
          </w:tcPr>
          <w:p>
            <w:pPr>
              <w:pStyle w:val="7"/>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项目六</w:t>
            </w:r>
          </w:p>
        </w:tc>
        <w:tc>
          <w:tcPr>
            <w:tcW w:w="2268" w:type="dxa"/>
            <w:vAlign w:val="center"/>
          </w:tcPr>
          <w:p>
            <w:pPr>
              <w:ind w:firstLine="420" w:firstLineChars="0"/>
              <w:jc w:val="center"/>
              <w:rPr>
                <w:rFonts w:hint="eastAsia" w:ascii="仿宋" w:hAnsi="仿宋" w:eastAsia="仿宋" w:cs="仿宋"/>
                <w:kern w:val="0"/>
                <w:sz w:val="24"/>
                <w:szCs w:val="24"/>
                <w:highlight w:val="none"/>
                <w:vertAlign w:val="baseline"/>
                <w:lang w:val="en-US" w:eastAsia="zh-CN" w:bidi="ar-SA"/>
              </w:rPr>
            </w:pPr>
            <w:r>
              <w:rPr>
                <w:rFonts w:hint="eastAsia" w:ascii="仿宋" w:hAnsi="仿宋" w:eastAsia="仿宋" w:cs="仿宋"/>
                <w:kern w:val="0"/>
                <w:sz w:val="24"/>
                <w:szCs w:val="24"/>
                <w:highlight w:val="none"/>
                <w:lang w:val="en-US" w:eastAsia="zh-CN" w:bidi="ar-SA"/>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项目三</w:t>
            </w:r>
          </w:p>
        </w:tc>
        <w:tc>
          <w:tcPr>
            <w:tcW w:w="2264" w:type="dxa"/>
            <w:vAlign w:val="center"/>
          </w:tcPr>
          <w:p>
            <w:pPr>
              <w:pStyle w:val="7"/>
              <w:ind w:firstLine="420" w:firstLineChars="0"/>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7天</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项目七</w:t>
            </w:r>
          </w:p>
        </w:tc>
        <w:tc>
          <w:tcPr>
            <w:tcW w:w="2268" w:type="dxa"/>
            <w:vAlign w:val="center"/>
          </w:tcPr>
          <w:p>
            <w:pPr>
              <w:ind w:firstLine="420" w:firstLineChars="0"/>
              <w:jc w:val="center"/>
              <w:rPr>
                <w:rFonts w:hint="default" w:ascii="宋体" w:hAnsi="宋体" w:eastAsia="宋体" w:cs="宋体"/>
                <w:kern w:val="0"/>
                <w:sz w:val="24"/>
                <w:szCs w:val="24"/>
                <w:highlight w:val="none"/>
                <w:vertAlign w:val="baseline"/>
                <w:lang w:val="en-US" w:eastAsia="zh-CN" w:bidi="ar-SA"/>
              </w:rPr>
            </w:pPr>
            <w:r>
              <w:rPr>
                <w:rFonts w:hint="eastAsia" w:ascii="仿宋" w:hAnsi="仿宋" w:eastAsia="仿宋" w:cs="仿宋"/>
                <w:kern w:val="0"/>
                <w:sz w:val="24"/>
                <w:szCs w:val="24"/>
                <w:highlight w:val="none"/>
                <w:lang w:val="en-US" w:eastAsia="zh-CN" w:bidi="ar-SA"/>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项目四</w:t>
            </w:r>
          </w:p>
        </w:tc>
        <w:tc>
          <w:tcPr>
            <w:tcW w:w="2264" w:type="dxa"/>
            <w:vAlign w:val="center"/>
          </w:tcPr>
          <w:p>
            <w:pPr>
              <w:pStyle w:val="7"/>
              <w:ind w:firstLine="420" w:firstLineChars="0"/>
              <w:jc w:val="center"/>
              <w:rPr>
                <w:rFonts w:hint="eastAsia" w:ascii="仿宋" w:hAnsi="仿宋" w:eastAsia="仿宋" w:cs="仿宋"/>
                <w:kern w:val="0"/>
                <w:sz w:val="24"/>
                <w:szCs w:val="24"/>
                <w:highlight w:val="none"/>
                <w:lang w:val="en-US" w:eastAsia="zh-CN" w:bidi="ar-SA"/>
              </w:rPr>
            </w:pPr>
            <w:r>
              <w:rPr>
                <w:rFonts w:hint="eastAsia" w:ascii="宋体" w:hAnsi="宋体" w:eastAsia="宋体" w:cs="宋体"/>
                <w:sz w:val="24"/>
                <w:szCs w:val="24"/>
                <w:highlight w:val="none"/>
                <w:vertAlign w:val="baseline"/>
                <w:lang w:val="en-US" w:eastAsia="zh-CN"/>
              </w:rPr>
              <w:t>90天</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p>
        </w:tc>
        <w:tc>
          <w:tcPr>
            <w:tcW w:w="2268" w:type="dxa"/>
            <w:vAlign w:val="center"/>
          </w:tcPr>
          <w:p>
            <w:pPr>
              <w:ind w:firstLine="420" w:firstLineChars="0"/>
              <w:jc w:val="center"/>
              <w:rPr>
                <w:rFonts w:hint="default" w:ascii="宋体" w:hAnsi="宋体" w:eastAsia="宋体" w:cs="宋体"/>
                <w:kern w:val="0"/>
                <w:sz w:val="24"/>
                <w:szCs w:val="24"/>
                <w:highlight w:val="none"/>
                <w:vertAlign w:val="baseline"/>
                <w:lang w:val="en-US" w:eastAsia="zh-CN" w:bidi="ar-SA"/>
              </w:rPr>
            </w:pPr>
          </w:p>
        </w:tc>
      </w:tr>
    </w:tbl>
    <w:p>
      <w:pPr>
        <w:adjustRightInd w:val="0"/>
        <w:snapToGrid w:val="0"/>
        <w:spacing w:line="600" w:lineRule="exact"/>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具有建筑工程施工总承包三级（或以上）资质，具有建设主管部门颁发且在有效期内的《安全生产许可证》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 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zh-CN" w:eastAsia="zh-CN"/>
        </w:rPr>
        <w:t>广东省外注册的二级建造师人员暂不能在我省执业</w:t>
      </w:r>
      <w:r>
        <w:rPr>
          <w:rFonts w:hint="eastAsia" w:ascii="仿宋_GB2312" w:eastAsia="仿宋_GB2312"/>
          <w:color w:val="auto"/>
          <w:sz w:val="28"/>
          <w:szCs w:val="28"/>
          <w:highlight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项目六：</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踏勘现场联系人：江工</w:t>
      </w:r>
    </w:p>
    <w:p>
      <w:pPr>
        <w:adjustRightInd w:val="0"/>
        <w:snapToGrid w:val="0"/>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踏勘现场联系人联系方式：15800015994</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hAnsi="Calibri" w:eastAsia="仿宋_GB2312"/>
          <w:sz w:val="28"/>
          <w:szCs w:val="28"/>
          <w:highlight w:val="none"/>
          <w:u w:val="none"/>
        </w:rPr>
        <w:t xml:space="preserve"> 广州市白云区江高镇南岗村南贤路1号 </w:t>
      </w:r>
      <w:r>
        <w:rPr>
          <w:rFonts w:hint="eastAsia" w:ascii="仿宋_GB2312" w:eastAsia="仿宋_GB2312" w:hAnsiTheme="minorHAnsi"/>
          <w:color w:val="auto"/>
          <w:sz w:val="28"/>
          <w:szCs w:val="28"/>
          <w:highlight w:val="none"/>
          <w:u w:val="none"/>
        </w:rPr>
        <w:t xml:space="preserve">    </w:t>
      </w:r>
    </w:p>
    <w:p>
      <w:pPr>
        <w:pStyle w:val="2"/>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23749"/>
      <w:bookmarkStart w:id="16" w:name="_Toc16705"/>
      <w:bookmarkStart w:id="17" w:name="_Toc7340"/>
      <w:bookmarkStart w:id="18" w:name="_Toc9448"/>
      <w:bookmarkStart w:id="19" w:name="_Toc16557"/>
      <w:bookmarkStart w:id="20" w:name="_Toc32588"/>
      <w:bookmarkStart w:id="21" w:name="_Toc2331"/>
      <w:bookmarkStart w:id="22" w:name="_Toc25603"/>
      <w:bookmarkStart w:id="23" w:name="_Toc2324"/>
    </w:p>
    <w:p>
      <w:pPr>
        <w:pStyle w:val="4"/>
        <w:rPr>
          <w:color w:val="auto"/>
          <w:highlight w:val="none"/>
        </w:rPr>
      </w:pPr>
      <w:r>
        <w:rPr>
          <w:color w:val="auto"/>
          <w:highlight w:val="none"/>
        </w:rPr>
        <w:pict>
          <v:shape id="_x0000_s2066" o:spid="_x0000_s2066" o:spt="32" type="#_x0000_t32" style="position:absolute;left:0pt;margin-left:184.85pt;margin-top:42.55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23581"/>
      <w:bookmarkStart w:id="36" w:name="_Toc20594"/>
      <w:bookmarkStart w:id="37" w:name="_Toc19759"/>
      <w:bookmarkStart w:id="38" w:name="_Toc14552"/>
      <w:bookmarkStart w:id="39" w:name="_Toc7437"/>
      <w:bookmarkStart w:id="40" w:name="_Toc4952"/>
      <w:bookmarkStart w:id="41" w:name="_Toc3156"/>
      <w:bookmarkStart w:id="42" w:name="_Toc14870"/>
      <w:bookmarkStart w:id="43" w:name="_Toc10930"/>
      <w:bookmarkStart w:id="44" w:name="_Toc19050"/>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0530"/>
      <w:bookmarkStart w:id="46" w:name="_Toc13898"/>
      <w:bookmarkStart w:id="47" w:name="_Toc32607"/>
      <w:bookmarkStart w:id="48" w:name="_Toc21079"/>
      <w:bookmarkStart w:id="49" w:name="_Toc21840"/>
      <w:bookmarkStart w:id="50" w:name="_Toc7831"/>
      <w:bookmarkStart w:id="51" w:name="_Toc88209941"/>
      <w:bookmarkStart w:id="52" w:name="_Toc87616378"/>
      <w:bookmarkStart w:id="53" w:name="_Toc12177"/>
      <w:bookmarkStart w:id="54" w:name="_Toc29484"/>
      <w:bookmarkStart w:id="55" w:name="_Toc6308"/>
      <w:bookmarkStart w:id="56" w:name="_Toc29345"/>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10"/>
        <w:rPr>
          <w:rFonts w:hint="eastAsia"/>
          <w:color w:val="auto"/>
          <w:szCs w:val="44"/>
          <w:highlight w:val="none"/>
        </w:rPr>
      </w:pPr>
    </w:p>
    <w:p>
      <w:pPr>
        <w:pStyle w:val="11"/>
        <w:rPr>
          <w:rFonts w:hint="eastAsia"/>
          <w:color w:val="auto"/>
          <w:szCs w:val="44"/>
          <w:highlight w:val="none"/>
        </w:rPr>
      </w:pPr>
    </w:p>
    <w:p>
      <w:pPr>
        <w:pStyle w:val="11"/>
        <w:rPr>
          <w:rFonts w:hint="eastAsia"/>
          <w:color w:val="auto"/>
          <w:szCs w:val="44"/>
          <w:highlight w:val="none"/>
        </w:rPr>
      </w:pPr>
    </w:p>
    <w:p>
      <w:pPr>
        <w:pStyle w:val="11"/>
        <w:rPr>
          <w:rFonts w:hint="eastAsia"/>
          <w:color w:val="auto"/>
          <w:szCs w:val="44"/>
          <w:highlight w:val="none"/>
        </w:rPr>
      </w:pPr>
    </w:p>
    <w:p>
      <w:pPr>
        <w:pStyle w:val="11"/>
        <w:rPr>
          <w:rFonts w:hint="eastAsia"/>
          <w:color w:val="auto"/>
          <w:szCs w:val="44"/>
          <w:highlight w:val="none"/>
        </w:rPr>
      </w:pPr>
    </w:p>
    <w:p>
      <w:pPr>
        <w:pStyle w:val="11"/>
        <w:rPr>
          <w:rFonts w:hint="eastAsia"/>
          <w:color w:val="auto"/>
          <w:szCs w:val="44"/>
          <w:highlight w:val="none"/>
        </w:rPr>
      </w:pPr>
    </w:p>
    <w:p>
      <w:pPr>
        <w:pStyle w:val="11"/>
        <w:rPr>
          <w:rFonts w:hint="eastAsia"/>
          <w:color w:val="auto"/>
          <w:szCs w:val="44"/>
          <w:highlight w:val="none"/>
        </w:rPr>
      </w:pPr>
    </w:p>
    <w:p>
      <w:pPr>
        <w:pStyle w:val="11"/>
        <w:rPr>
          <w:rFonts w:hint="eastAsia"/>
          <w:color w:val="auto"/>
          <w:szCs w:val="44"/>
          <w:highlight w:val="none"/>
        </w:rPr>
      </w:pPr>
    </w:p>
    <w:p>
      <w:pPr>
        <w:pStyle w:val="13"/>
        <w:numPr>
          <w:ilvl w:val="0"/>
          <w:numId w:val="0"/>
        </w:numPr>
        <w:adjustRightInd w:val="0"/>
        <w:snapToGrid w:val="0"/>
        <w:spacing w:line="360" w:lineRule="auto"/>
        <w:rPr>
          <w:rFonts w:hint="eastAsia" w:ascii="仿宋" w:hAnsi="仿宋" w:eastAsia="仿宋" w:cs="仿宋_GB2312"/>
          <w:b/>
          <w:bCs/>
          <w:color w:val="000000"/>
          <w:kern w:val="0"/>
          <w:sz w:val="28"/>
          <w:szCs w:val="28"/>
          <w:highlight w:val="none"/>
          <w:lang w:val="en-US" w:eastAsia="zh-CN"/>
        </w:rPr>
      </w:pPr>
    </w:p>
    <w:p>
      <w:pPr>
        <w:pStyle w:val="13"/>
        <w:numPr>
          <w:ilvl w:val="0"/>
          <w:numId w:val="0"/>
        </w:numPr>
        <w:adjustRightInd w:val="0"/>
        <w:snapToGrid w:val="0"/>
        <w:spacing w:line="360" w:lineRule="auto"/>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一、项目内容及需求</w:t>
      </w:r>
    </w:p>
    <w:p>
      <w:pPr>
        <w:pStyle w:val="13"/>
        <w:numPr>
          <w:ilvl w:val="255"/>
          <w:numId w:val="0"/>
        </w:numPr>
        <w:adjustRightInd w:val="0"/>
        <w:snapToGrid w:val="0"/>
        <w:spacing w:line="360" w:lineRule="auto"/>
        <w:ind w:firstLine="562" w:firstLineChars="200"/>
        <w:rPr>
          <w:rFonts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一</w:t>
      </w:r>
      <w:r>
        <w:rPr>
          <w:rFonts w:hint="eastAsia" w:ascii="仿宋" w:hAnsi="仿宋" w:eastAsia="仿宋" w:cs="仿宋_GB2312"/>
          <w:b/>
          <w:bCs/>
          <w:color w:val="000000"/>
          <w:kern w:val="0"/>
          <w:sz w:val="28"/>
          <w:szCs w:val="28"/>
          <w:highlight w:val="none"/>
        </w:rPr>
        <w:t>：沥滘分公司二期生化池搅拌机围栏优化项目</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活动围栏残旧破损，栏杆及连接件缺失等，活动围栏与各区域插孔间隙存在差异，频繁使用已产生形变影响护栏安全性。由于搅拌机井口周边为生化池加盖绿化，绿化植被非常茂盛，安装护栏能有效区分绿化与搅拌机区域，保障巡检人员临水作业、临边作业安全，防止坠落、淹溺等伤害发生，避免造成安全隐患影响生产。因此为了加强生化池安全性、整体性，对沥滘分公司计划开展二期生化池搅拌机围栏优化项目。</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施工内容：</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1.制作及安装金属扶手、栏杆、栏板</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2.扶手材料种类、规格:Φ75 厚度1.5mm 304不锈钢内外刨光无缝精密圆管。</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3.栏杆材料种类、规格:Φ50 厚度1.5mm 304不锈钢内外刨光无缝精密圆管。</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4.高度：1</w:t>
      </w: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lang w:val="zh-CN"/>
        </w:rPr>
        <w:t>0cm。</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5.综合考虑现场施工条件，完成该清单下的其它相关工作，符合设计、栏杆制作需符合GB4053.1-2009要求。</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预计栏杆总长432m</w:t>
      </w:r>
      <w:r>
        <w:rPr>
          <w:rFonts w:hint="eastAsia" w:ascii="仿宋" w:hAnsi="仿宋" w:eastAsia="仿宋" w:cs="仿宋"/>
          <w:bCs/>
          <w:sz w:val="28"/>
          <w:szCs w:val="28"/>
          <w:highlight w:val="none"/>
          <w:lang w:val="zh-CN"/>
        </w:rPr>
        <w:tab/>
      </w:r>
      <w:r>
        <w:rPr>
          <w:rFonts w:hint="eastAsia" w:ascii="仿宋" w:hAnsi="仿宋" w:eastAsia="仿宋" w:cs="仿宋"/>
          <w:bCs/>
          <w:sz w:val="28"/>
          <w:szCs w:val="28"/>
          <w:highlight w:val="none"/>
          <w:lang w:val="zh-CN"/>
        </w:rPr>
        <w:t>。</w:t>
      </w:r>
    </w:p>
    <w:p>
      <w:pPr>
        <w:pStyle w:val="13"/>
        <w:numPr>
          <w:ilvl w:val="255"/>
          <w:numId w:val="0"/>
        </w:numPr>
        <w:adjustRightInd w:val="0"/>
        <w:snapToGrid w:val="0"/>
        <w:spacing w:line="360" w:lineRule="auto"/>
        <w:ind w:firstLine="562" w:firstLineChars="200"/>
        <w:rPr>
          <w:rFonts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二</w:t>
      </w:r>
      <w:r>
        <w:rPr>
          <w:rFonts w:hint="eastAsia" w:ascii="仿宋" w:hAnsi="仿宋" w:eastAsia="仿宋" w:cs="仿宋_GB2312"/>
          <w:b/>
          <w:bCs/>
          <w:color w:val="000000"/>
          <w:kern w:val="0"/>
          <w:sz w:val="28"/>
          <w:szCs w:val="28"/>
          <w:highlight w:val="none"/>
        </w:rPr>
        <w:t>：沥滘分公司三期东、西进出口等墙体优化项目</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三期地下厂区东西车道两侧挡墙需加高，有效阻挡下雨时，雨水溢流入三期地下厂区。</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施工内容：</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1.铲除沥滘分公司三期东、西出口斜坡挡墙的墙面真石漆层等。</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2.清除后用水泥砂浆找平墙体。</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3.在原有墙体上砌砖新建墙体，增加原有墙体高度，与石墩高度齐平，并抹灰砂浆找平。墙面做防水防渗透处理。新建墙体宽度及长度以原有墙体为准。</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4.将原有墙体及新建墙体喷涂真石漆。</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沥滘分公司三期干化车间西侧蒸汽排放管下方墙体喷涂真石漆，与旁边深色墙体一致。</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施工内容：</w:t>
      </w:r>
    </w:p>
    <w:p>
      <w:pPr>
        <w:pStyle w:val="13"/>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1.铲除原有真石漆面。</w:t>
      </w:r>
    </w:p>
    <w:p>
      <w:pPr>
        <w:pStyle w:val="13"/>
        <w:adjustRightInd w:val="0"/>
        <w:snapToGrid w:val="0"/>
        <w:spacing w:line="520" w:lineRule="exact"/>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2.满刮腻子两遍，打磨。油漆品种、刷漆遍数:乳胶漆底漆两遍，真石漆一遍，罩面漆一遍。真石漆颜色要与相邻墙体真石漆颜色一致。</w:t>
      </w:r>
    </w:p>
    <w:p>
      <w:pPr>
        <w:pStyle w:val="14"/>
        <w:rPr>
          <w:rFonts w:hint="eastAsia"/>
          <w:highlight w:val="none"/>
          <w:lang w:val="zh-CN"/>
        </w:rPr>
      </w:pPr>
    </w:p>
    <w:p>
      <w:pPr>
        <w:pStyle w:val="13"/>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三</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color w:val="000000"/>
          <w:kern w:val="0"/>
          <w:sz w:val="28"/>
          <w:szCs w:val="28"/>
          <w:highlight w:val="none"/>
          <w:lang w:val="en-US" w:eastAsia="zh-CN"/>
        </w:rPr>
        <w:t>沥滘分公司三期负一层部分盖板增设加固横梁项目</w:t>
      </w:r>
    </w:p>
    <w:p>
      <w:pPr>
        <w:pStyle w:val="13"/>
        <w:numPr>
          <w:ilvl w:val="0"/>
          <w:numId w:val="4"/>
        </w:numPr>
        <w:adjustRightInd w:val="0"/>
        <w:snapToGrid w:val="0"/>
        <w:spacing w:line="520" w:lineRule="exact"/>
        <w:ind w:left="425" w:leftChars="0" w:firstLine="215" w:firstLineChars="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现场打开盖板，完工后重新装上对应盖板；</w:t>
      </w:r>
    </w:p>
    <w:p>
      <w:pPr>
        <w:pStyle w:val="13"/>
        <w:numPr>
          <w:ilvl w:val="0"/>
          <w:numId w:val="4"/>
        </w:numPr>
        <w:adjustRightInd w:val="0"/>
        <w:snapToGrid w:val="0"/>
        <w:spacing w:line="520" w:lineRule="exact"/>
        <w:ind w:left="1245" w:leftChars="0" w:hanging="605" w:firstLineChars="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在承载角铁处8mm厚，62mm宽和混凝土开缺口77mm高，62mm宽用于安装槽钢，找平混凝土；</w:t>
      </w:r>
    </w:p>
    <w:p>
      <w:pPr>
        <w:pStyle w:val="13"/>
        <w:numPr>
          <w:ilvl w:val="0"/>
          <w:numId w:val="4"/>
        </w:numPr>
        <w:adjustRightInd w:val="0"/>
        <w:snapToGrid w:val="0"/>
        <w:spacing w:line="520" w:lineRule="exact"/>
        <w:ind w:left="1245" w:leftChars="0" w:hanging="605" w:firstLineChars="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使用U型钢（85mm*62mm*85mm*6mm，长20mm）、底板镀锌钢板（20mm*20mm*10mm）、镀锌筋板（6.5mm*9mm*6mm）进行安装安装，与原承载角铁处进行焊接，228处。人工除锈油底、面漆各两遍；</w:t>
      </w:r>
    </w:p>
    <w:p>
      <w:pPr>
        <w:pStyle w:val="13"/>
        <w:numPr>
          <w:ilvl w:val="0"/>
          <w:numId w:val="4"/>
        </w:numPr>
        <w:adjustRightInd w:val="0"/>
        <w:snapToGrid w:val="0"/>
        <w:spacing w:line="520" w:lineRule="exact"/>
        <w:ind w:left="425" w:leftChars="0" w:firstLine="215" w:firstLineChars="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安装热镀锌槽钢8#（80mm*43mm*5mm）；</w:t>
      </w:r>
    </w:p>
    <w:p>
      <w:pPr>
        <w:pStyle w:val="13"/>
        <w:numPr>
          <w:ilvl w:val="0"/>
          <w:numId w:val="4"/>
        </w:numPr>
        <w:adjustRightInd w:val="0"/>
        <w:snapToGrid w:val="0"/>
        <w:spacing w:line="520" w:lineRule="exact"/>
        <w:ind w:left="425" w:leftChars="0" w:firstLine="215" w:firstLineChars="0"/>
        <w:rPr>
          <w:rFonts w:hint="eastAsia" w:ascii="仿宋" w:hAnsi="仿宋" w:eastAsia="仿宋" w:cs="仿宋"/>
          <w:bCs/>
          <w:sz w:val="28"/>
          <w:szCs w:val="28"/>
          <w:highlight w:val="none"/>
          <w:lang w:val="zh-CN" w:eastAsia="zh-CN"/>
        </w:rPr>
      </w:pPr>
      <w:r>
        <w:rPr>
          <w:rFonts w:hint="eastAsia" w:ascii="仿宋" w:hAnsi="仿宋" w:eastAsia="仿宋" w:cs="仿宋"/>
          <w:bCs/>
          <w:sz w:val="28"/>
          <w:szCs w:val="28"/>
          <w:highlight w:val="none"/>
          <w:lang w:val="en-US" w:eastAsia="zh-CN"/>
        </w:rPr>
        <w:t>更换花纹碳钢盖板1.73m*1.24*5.5mm，10块，防腐处理。</w:t>
      </w:r>
    </w:p>
    <w:p>
      <w:pPr>
        <w:pStyle w:val="13"/>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四</w:t>
      </w:r>
      <w:r>
        <w:rPr>
          <w:rFonts w:hint="eastAsia" w:ascii="仿宋" w:hAnsi="仿宋" w:eastAsia="仿宋" w:cs="仿宋_GB2312"/>
          <w:b/>
          <w:bCs/>
          <w:color w:val="000000"/>
          <w:kern w:val="0"/>
          <w:sz w:val="28"/>
          <w:szCs w:val="28"/>
          <w:highlight w:val="none"/>
        </w:rPr>
        <w:t>：大沙地分公司一期北区骑马井及提标排泥泵吊装口等改造项目</w:t>
      </w:r>
    </w:p>
    <w:p>
      <w:pPr>
        <w:pStyle w:val="13"/>
        <w:numPr>
          <w:ilvl w:val="255"/>
          <w:numId w:val="0"/>
        </w:numPr>
        <w:adjustRightInd w:val="0"/>
        <w:snapToGrid w:val="0"/>
        <w:spacing w:line="360" w:lineRule="auto"/>
        <w:ind w:firstLine="560" w:firstLineChars="200"/>
        <w:rPr>
          <w:rFonts w:hint="default" w:ascii="仿宋" w:hAnsi="仿宋" w:eastAsia="仿宋" w:cs="仿宋_GB2312"/>
          <w:color w:val="000000"/>
          <w:kern w:val="0"/>
          <w:sz w:val="28"/>
          <w:szCs w:val="28"/>
          <w:highlight w:val="none"/>
          <w:lang w:val="en-US" w:eastAsia="zh-CN"/>
        </w:rPr>
      </w:pPr>
      <w:r>
        <w:rPr>
          <w:rFonts w:hint="eastAsia" w:ascii="仿宋" w:hAnsi="仿宋" w:eastAsia="仿宋" w:cs="仿宋_GB2312"/>
          <w:color w:val="000000"/>
          <w:kern w:val="0"/>
          <w:sz w:val="28"/>
          <w:szCs w:val="28"/>
          <w:highlight w:val="none"/>
          <w:lang w:val="en-US" w:eastAsia="zh-CN"/>
        </w:rPr>
        <w:t>该项目位于广州市净水有限公司大沙地分公司，内容包括：1.南区2#分高压电房顶加装爬梯，2.北区骑马井及提标排泥泵吊装口加装护栏、骑马井平台及行走步梯，3.骑马井临时用电改永久用电，4.迁移二期负一层发电机房处电箱等。由于以上工作内容都涉及安全及合理性，特别是骑马井处的施工，工艺管道较多，施工前必须进行管线勘探。</w:t>
      </w:r>
    </w:p>
    <w:p>
      <w:pPr>
        <w:pStyle w:val="13"/>
        <w:numPr>
          <w:ilvl w:val="255"/>
          <w:numId w:val="0"/>
        </w:numPr>
        <w:adjustRightInd w:val="0"/>
        <w:snapToGrid w:val="0"/>
        <w:spacing w:line="360" w:lineRule="auto"/>
        <w:ind w:firstLine="560" w:firstLineChars="200"/>
        <w:rPr>
          <w:rFonts w:hint="eastAsia" w:ascii="仿宋" w:hAnsi="仿宋" w:eastAsia="仿宋" w:cs="仿宋_GB2312"/>
          <w:color w:val="000000"/>
          <w:kern w:val="0"/>
          <w:sz w:val="28"/>
          <w:szCs w:val="28"/>
          <w:highlight w:val="none"/>
        </w:rPr>
      </w:pPr>
      <w:r>
        <w:rPr>
          <w:rFonts w:hint="eastAsia" w:ascii="仿宋" w:hAnsi="仿宋" w:eastAsia="仿宋" w:cs="仿宋_GB2312"/>
          <w:color w:val="000000"/>
          <w:kern w:val="0"/>
          <w:sz w:val="28"/>
          <w:szCs w:val="28"/>
          <w:highlight w:val="none"/>
        </w:rPr>
        <w:t>验收要求：</w:t>
      </w:r>
      <w:r>
        <w:rPr>
          <w:rFonts w:hint="eastAsia" w:ascii="仿宋" w:hAnsi="仿宋" w:eastAsia="仿宋" w:cs="仿宋_GB2312"/>
          <w:color w:val="000000"/>
          <w:kern w:val="0"/>
          <w:sz w:val="28"/>
          <w:szCs w:val="28"/>
          <w:highlight w:val="none"/>
          <w:lang w:val="en-US" w:eastAsia="zh-CN"/>
        </w:rPr>
        <w:t>严格按照设计院的图纸施工，安装牢固，</w:t>
      </w:r>
      <w:r>
        <w:rPr>
          <w:rFonts w:hint="eastAsia" w:ascii="仿宋" w:hAnsi="仿宋" w:eastAsia="仿宋" w:cs="仿宋_GB2312"/>
          <w:color w:val="000000"/>
          <w:kern w:val="0"/>
          <w:sz w:val="28"/>
          <w:szCs w:val="28"/>
          <w:highlight w:val="none"/>
        </w:rPr>
        <w:t>符合业主要求，现场环境收拾干净，不留垃圾。</w:t>
      </w:r>
    </w:p>
    <w:p>
      <w:pPr>
        <w:pStyle w:val="13"/>
        <w:numPr>
          <w:ilvl w:val="255"/>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项目五：大沙地分公司二期防火门修缮项目</w:t>
      </w:r>
    </w:p>
    <w:p>
      <w:pPr>
        <w:pStyle w:val="13"/>
        <w:numPr>
          <w:ilvl w:val="255"/>
          <w:numId w:val="0"/>
        </w:numPr>
        <w:adjustRightInd w:val="0"/>
        <w:snapToGrid w:val="0"/>
        <w:spacing w:line="360" w:lineRule="auto"/>
        <w:ind w:firstLine="560" w:firstLineChars="200"/>
        <w:rPr>
          <w:rFonts w:hint="eastAsia" w:ascii="仿宋" w:hAnsi="仿宋" w:eastAsia="仿宋" w:cs="仿宋_GB2312"/>
          <w:color w:val="000000"/>
          <w:kern w:val="0"/>
          <w:sz w:val="28"/>
          <w:szCs w:val="28"/>
          <w:highlight w:val="none"/>
          <w:lang w:val="en-US" w:eastAsia="zh-CN"/>
        </w:rPr>
      </w:pPr>
      <w:r>
        <w:rPr>
          <w:rFonts w:hint="eastAsia" w:ascii="仿宋" w:hAnsi="仿宋" w:eastAsia="仿宋" w:cs="仿宋_GB2312"/>
          <w:color w:val="000000"/>
          <w:kern w:val="0"/>
          <w:sz w:val="28"/>
          <w:szCs w:val="28"/>
          <w:highlight w:val="none"/>
          <w:lang w:val="en-US" w:eastAsia="zh-CN"/>
        </w:rPr>
        <w:t>该项目位于广州市净水有限公司大沙地分公司，内容包括：1.对无法正常开闭的防火门进行调整，更换闭门器29个和合页54个。2.更换损坏的门锁14个。3.更换损坏的插销26个4.补全缺失的防火门5个。</w:t>
      </w:r>
    </w:p>
    <w:p>
      <w:pPr>
        <w:pStyle w:val="13"/>
        <w:numPr>
          <w:ilvl w:val="255"/>
          <w:numId w:val="0"/>
        </w:numPr>
        <w:adjustRightInd w:val="0"/>
        <w:snapToGrid w:val="0"/>
        <w:spacing w:line="360" w:lineRule="auto"/>
        <w:ind w:firstLine="560" w:firstLineChars="200"/>
        <w:rPr>
          <w:rFonts w:hint="eastAsia" w:ascii="仿宋" w:hAnsi="仿宋" w:eastAsia="仿宋" w:cs="仿宋_GB2312"/>
          <w:color w:val="000000"/>
          <w:kern w:val="0"/>
          <w:sz w:val="28"/>
          <w:szCs w:val="28"/>
          <w:highlight w:val="none"/>
        </w:rPr>
      </w:pPr>
      <w:r>
        <w:rPr>
          <w:rFonts w:hint="eastAsia" w:ascii="仿宋" w:hAnsi="仿宋" w:eastAsia="仿宋" w:cs="仿宋_GB2312"/>
          <w:color w:val="000000"/>
          <w:kern w:val="0"/>
          <w:sz w:val="28"/>
          <w:szCs w:val="28"/>
          <w:highlight w:val="none"/>
        </w:rPr>
        <w:t>验收要求：</w:t>
      </w:r>
      <w:r>
        <w:rPr>
          <w:rFonts w:hint="eastAsia" w:ascii="仿宋" w:hAnsi="仿宋" w:eastAsia="仿宋" w:cs="仿宋_GB2312"/>
          <w:color w:val="000000"/>
          <w:kern w:val="0"/>
          <w:sz w:val="28"/>
          <w:szCs w:val="28"/>
          <w:highlight w:val="none"/>
          <w:lang w:val="en-US" w:eastAsia="zh-CN"/>
        </w:rPr>
        <w:t>严格按照设计院的图纸施工，安装牢固，</w:t>
      </w:r>
      <w:r>
        <w:rPr>
          <w:rFonts w:hint="eastAsia" w:ascii="仿宋" w:hAnsi="仿宋" w:eastAsia="仿宋" w:cs="仿宋_GB2312"/>
          <w:color w:val="000000"/>
          <w:kern w:val="0"/>
          <w:sz w:val="28"/>
          <w:szCs w:val="28"/>
          <w:highlight w:val="none"/>
        </w:rPr>
        <w:t>符合业主要求，现场环境收拾干净，不留垃圾。</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zh-CN" w:eastAsia="zh-CN"/>
        </w:rPr>
        <w:t>项目</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lang w:val="zh-CN" w:eastAsia="zh-CN"/>
        </w:rPr>
        <w:t>：江高分公司一期生化池推流器吊装口优化项目</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对江高分公司1号线生化池7号、9号、12号，2号线生化池3号、7号、9号及11号以上7个推流器吊装口池壁进行钢筋保护层检测。根据检测结果对池壁进行切割扩宽。扩宽后恢复封口处理及重制盖板。内容如下：</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用钢筋探测仪对无法正常起吊设备的7个吊装口池壁进行保护层厚度测量，根据实际测量数据制定施工尺寸。</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拆除吊装口原有角钢封边，长度约为37.1米，根据施工尺寸对池壁进行切割开凿。</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切割完毕后用混凝土砂浆对池壁进行修复，并用角钢重新制作盖板封边。</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4、根际现场实际扩宽尺寸，重新制作镀锌盖板，尺寸规格约为：66cm*152cm，厚度3.5mm，钢板底部焊接镀锌角钢加固，角钢尺寸30mm*30mm，厚度4mm，每块钢板焊接0.58米长角钢2条，1.4米角钢4条，钢板正面两端制作镀锌钢拉手。恢复吊装口正常使用。</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highlight w:val="none"/>
          <w:lang w:val="en-US" w:eastAsia="zh-CN"/>
        </w:rPr>
      </w:pPr>
      <w:r>
        <w:rPr>
          <w:rFonts w:hint="eastAsia" w:ascii="仿宋_GB2312" w:hAnsi="仿宋_GB2312" w:eastAsia="仿宋_GB2312" w:cs="仿宋_GB2312"/>
          <w:b w:val="0"/>
          <w:bCs/>
          <w:color w:val="000000"/>
          <w:kern w:val="2"/>
          <w:sz w:val="28"/>
          <w:szCs w:val="28"/>
          <w:highlight w:val="none"/>
          <w:lang w:val="en-US" w:eastAsia="zh-CN" w:bidi="ar-SA"/>
        </w:rPr>
        <w:t>验收要求：按要求对推流器吊装口进行施工并恢复封口处理及重制盖板，符合业主要求，现场环境收拾干净，不留垃圾。</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zh-CN" w:eastAsia="zh-CN"/>
        </w:rPr>
        <w:t>项目</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lang w:val="zh-CN" w:eastAsia="zh-CN"/>
        </w:rPr>
        <w:t>：猎德分公司各班组值班室吸顶灯模块维修项目</w:t>
      </w:r>
    </w:p>
    <w:p>
      <w:pPr>
        <w:pStyle w:val="13"/>
        <w:numPr>
          <w:ilvl w:val="-1"/>
          <w:numId w:val="0"/>
        </w:numPr>
        <w:snapToGrid w:val="0"/>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项目位于猎德分公司厂区内,猎德分公司</w:t>
      </w:r>
      <w:r>
        <w:rPr>
          <w:rFonts w:hint="eastAsia" w:ascii="仿宋_GB2312" w:hAnsi="仿宋_GB2312" w:eastAsia="仿宋_GB2312" w:cs="仿宋_GB2312"/>
          <w:sz w:val="28"/>
          <w:szCs w:val="28"/>
          <w:highlight w:val="none"/>
          <w:lang w:val="en-US" w:eastAsia="zh-CN"/>
        </w:rPr>
        <w:t>原各班组值班室内</w:t>
      </w:r>
      <w:r>
        <w:rPr>
          <w:rFonts w:hint="eastAsia" w:ascii="仿宋_GB2312" w:hAnsi="仿宋_GB2312" w:eastAsia="仿宋_GB2312" w:cs="仿宋_GB2312"/>
          <w:sz w:val="28"/>
          <w:szCs w:val="28"/>
          <w:highlight w:val="none"/>
        </w:rPr>
        <w:t>吸顶灯为白炽灯，耗电量较大，且使用多年后已出现不同程度的损坏，为改善各</w:t>
      </w:r>
      <w:r>
        <w:rPr>
          <w:rFonts w:hint="eastAsia" w:ascii="仿宋_GB2312" w:hAnsi="仿宋_GB2312" w:eastAsia="仿宋_GB2312" w:cs="仿宋_GB2312"/>
          <w:sz w:val="28"/>
          <w:szCs w:val="28"/>
          <w:highlight w:val="none"/>
          <w:lang w:val="en-US" w:eastAsia="zh-CN"/>
        </w:rPr>
        <w:t>值班室域内</w:t>
      </w:r>
      <w:r>
        <w:rPr>
          <w:rFonts w:hint="eastAsia" w:ascii="仿宋_GB2312" w:hAnsi="仿宋_GB2312" w:eastAsia="仿宋_GB2312" w:cs="仿宋_GB2312"/>
          <w:sz w:val="28"/>
          <w:szCs w:val="28"/>
          <w:highlight w:val="none"/>
        </w:rPr>
        <w:t>的照明条件，降低维护成本，达到节能减排的目的，对其原有</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照明灯具进</w:t>
      </w:r>
      <w:r>
        <w:rPr>
          <w:rFonts w:hint="eastAsia" w:ascii="仿宋_GB2312" w:hAnsi="仿宋_GB2312" w:eastAsia="仿宋_GB2312" w:cs="仿宋_GB2312"/>
          <w:kern w:val="2"/>
          <w:sz w:val="28"/>
          <w:szCs w:val="28"/>
          <w:highlight w:val="none"/>
          <w:lang w:val="en-US" w:eastAsia="zh-CN" w:bidi="ar-SA"/>
        </w:rPr>
        <w:t>行替换，改用为LED照明。</w:t>
      </w:r>
      <w:r>
        <w:rPr>
          <w:rFonts w:hint="eastAsia" w:ascii="仿宋_GB2312" w:hAnsi="仿宋_GB2312" w:eastAsia="仿宋_GB2312" w:cs="仿宋_GB2312"/>
          <w:kern w:val="2"/>
          <w:sz w:val="28"/>
          <w:szCs w:val="28"/>
          <w:highlight w:val="none"/>
          <w:lang w:val="zh-CN" w:eastAsia="zh-CN" w:bidi="ar-SA"/>
        </w:rPr>
        <w:t>灯具品牌参照：欧普</w:t>
      </w:r>
      <w:r>
        <w:rPr>
          <w:rFonts w:hint="eastAsia" w:ascii="仿宋_GB2312" w:hAnsi="仿宋_GB2312" w:eastAsia="仿宋_GB2312" w:cs="仿宋_GB2312"/>
          <w:kern w:val="2"/>
          <w:sz w:val="28"/>
          <w:szCs w:val="28"/>
          <w:highlight w:val="none"/>
          <w:lang w:val="en-US" w:eastAsia="zh-CN" w:bidi="ar-SA"/>
        </w:rPr>
        <w:t>照明</w:t>
      </w:r>
      <w:r>
        <w:rPr>
          <w:rFonts w:hint="eastAsia" w:ascii="仿宋_GB2312" w:hAnsi="仿宋_GB2312" w:eastAsia="仿宋_GB2312" w:cs="仿宋_GB2312"/>
          <w:kern w:val="2"/>
          <w:sz w:val="28"/>
          <w:szCs w:val="28"/>
          <w:highlight w:val="none"/>
          <w:lang w:val="zh-CN" w:eastAsia="zh-CN" w:bidi="ar-SA"/>
        </w:rPr>
        <w:t>、</w:t>
      </w:r>
      <w:r>
        <w:rPr>
          <w:rFonts w:hint="eastAsia" w:ascii="仿宋_GB2312" w:hAnsi="仿宋_GB2312" w:eastAsia="仿宋_GB2312" w:cs="仿宋_GB2312"/>
          <w:kern w:val="2"/>
          <w:sz w:val="28"/>
          <w:szCs w:val="28"/>
          <w:highlight w:val="none"/>
          <w:lang w:val="en-US" w:eastAsia="zh-CN" w:bidi="ar-SA"/>
        </w:rPr>
        <w:t>飞利浦照片、</w:t>
      </w:r>
      <w:r>
        <w:rPr>
          <w:rFonts w:hint="eastAsia" w:ascii="仿宋_GB2312" w:hAnsi="仿宋_GB2312" w:eastAsia="仿宋_GB2312" w:cs="仿宋_GB2312"/>
          <w:kern w:val="2"/>
          <w:sz w:val="28"/>
          <w:szCs w:val="28"/>
          <w:highlight w:val="none"/>
          <w:lang w:val="zh-CN" w:eastAsia="zh-CN" w:bidi="ar-SA"/>
        </w:rPr>
        <w:t>三雄极光、雷士</w:t>
      </w:r>
      <w:r>
        <w:rPr>
          <w:rFonts w:hint="eastAsia" w:ascii="仿宋_GB2312" w:hAnsi="仿宋_GB2312" w:eastAsia="仿宋_GB2312" w:cs="仿宋_GB2312"/>
          <w:kern w:val="2"/>
          <w:sz w:val="28"/>
          <w:szCs w:val="28"/>
          <w:highlight w:val="none"/>
          <w:lang w:val="en-US" w:eastAsia="zh-CN" w:bidi="ar-SA"/>
        </w:rPr>
        <w:t>照明</w:t>
      </w:r>
      <w:r>
        <w:rPr>
          <w:rFonts w:hint="eastAsia" w:ascii="仿宋_GB2312" w:hAnsi="仿宋_GB2312" w:eastAsia="仿宋_GB2312" w:cs="仿宋_GB2312"/>
          <w:kern w:val="2"/>
          <w:sz w:val="28"/>
          <w:szCs w:val="28"/>
          <w:highlight w:val="none"/>
          <w:lang w:val="zh-CN" w:eastAsia="zh-CN" w:bidi="ar-SA"/>
        </w:rPr>
        <w:t>、佛山照明等</w:t>
      </w:r>
      <w:r>
        <w:rPr>
          <w:rFonts w:hint="eastAsia" w:ascii="仿宋_GB2312" w:hAnsi="仿宋_GB2312" w:eastAsia="仿宋_GB2312" w:cs="仿宋_GB2312"/>
          <w:kern w:val="2"/>
          <w:sz w:val="28"/>
          <w:szCs w:val="28"/>
          <w:highlight w:val="none"/>
          <w:lang w:val="en-US" w:eastAsia="zh-CN" w:bidi="ar-SA"/>
        </w:rPr>
        <w:t>国内外</w:t>
      </w:r>
      <w:r>
        <w:rPr>
          <w:rFonts w:hint="eastAsia" w:ascii="仿宋_GB2312" w:hAnsi="仿宋_GB2312" w:eastAsia="仿宋_GB2312" w:cs="仿宋_GB2312"/>
          <w:kern w:val="2"/>
          <w:sz w:val="28"/>
          <w:szCs w:val="28"/>
          <w:highlight w:val="none"/>
          <w:lang w:val="zh-CN" w:eastAsia="zh-CN" w:bidi="ar-SA"/>
        </w:rPr>
        <w:t>知名品牌。</w:t>
      </w:r>
    </w:p>
    <w:p>
      <w:pPr>
        <w:pStyle w:val="13"/>
        <w:numPr>
          <w:ilvl w:val="-1"/>
          <w:numId w:val="0"/>
        </w:numPr>
        <w:snapToGrid w:val="0"/>
        <w:spacing w:line="360" w:lineRule="auto"/>
        <w:ind w:firstLine="560" w:firstLineChars="2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对猎德分公司内生产部，仓库、饭堂、运行部值班室，泥区值班室、动力值班室、干化车间值班室原有的照明灯盘灯具（数量约318盏）拆除并全面更换为LED照明。更换的灯组包含但不限于以下内容：</w:t>
      </w:r>
    </w:p>
    <w:p>
      <w:pPr>
        <w:pStyle w:val="13"/>
        <w:numPr>
          <w:ilvl w:val="0"/>
          <w:numId w:val="5"/>
        </w:numPr>
        <w:snapToGrid w:val="0"/>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LED超薄弹簧嵌入式长条面板灯600*1200，更换共80套。</w:t>
      </w:r>
    </w:p>
    <w:p>
      <w:pPr>
        <w:pStyle w:val="13"/>
        <w:numPr>
          <w:ilvl w:val="0"/>
          <w:numId w:val="5"/>
        </w:numPr>
        <w:snapToGrid w:val="0"/>
        <w:spacing w:line="360" w:lineRule="auto"/>
        <w:ind w:left="0" w:leftChars="0"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LED方形吸顶灯300*1200，更换共4套。</w:t>
      </w:r>
    </w:p>
    <w:p>
      <w:pPr>
        <w:pStyle w:val="13"/>
        <w:numPr>
          <w:ilvl w:val="0"/>
          <w:numId w:val="0"/>
        </w:numPr>
        <w:snapToGrid w:val="0"/>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（3）LED超薄弹簧嵌入式长条面板灯600*1200，更换共22套。</w:t>
      </w:r>
    </w:p>
    <w:p>
      <w:pPr>
        <w:pStyle w:val="14"/>
        <w:numPr>
          <w:ilvl w:val="0"/>
          <w:numId w:val="0"/>
        </w:numPr>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（4）LED圆形吸顶灯 直径300,更换共2套。</w:t>
      </w:r>
    </w:p>
    <w:p>
      <w:pPr>
        <w:pStyle w:val="14"/>
        <w:numPr>
          <w:ilvl w:val="0"/>
          <w:numId w:val="0"/>
        </w:numPr>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（5）LED超薄弹簧嵌入式长条面板灯300*1200,更换共27套。</w:t>
      </w:r>
    </w:p>
    <w:p>
      <w:pPr>
        <w:pStyle w:val="14"/>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（6）LED超薄弹簧嵌入式长条面板灯600*600,更换共47套。</w:t>
      </w:r>
    </w:p>
    <w:p>
      <w:pPr>
        <w:pStyle w:val="14"/>
        <w:ind w:firstLine="562" w:firstLineChars="200"/>
        <w:rPr>
          <w:rFonts w:hint="eastAsia" w:ascii="仿宋" w:hAnsi="仿宋" w:eastAsia="仿宋" w:cs="仿宋_GB2312"/>
          <w:b/>
          <w:bCs/>
          <w:color w:val="000000"/>
          <w:kern w:val="0"/>
          <w:sz w:val="28"/>
          <w:szCs w:val="28"/>
          <w:highlight w:val="none"/>
          <w:lang w:val="zh-CN"/>
        </w:rPr>
      </w:pPr>
      <w:r>
        <w:rPr>
          <w:rFonts w:hint="eastAsia" w:ascii="仿宋" w:hAnsi="仿宋" w:eastAsia="仿宋" w:cs="仿宋_GB2312"/>
          <w:b/>
          <w:bCs/>
          <w:color w:val="000000"/>
          <w:kern w:val="0"/>
          <w:sz w:val="28"/>
          <w:szCs w:val="28"/>
          <w:highlight w:val="none"/>
          <w:lang w:val="zh-CN"/>
        </w:rPr>
        <w:t>技术要求：</w:t>
      </w:r>
    </w:p>
    <w:p>
      <w:pPr>
        <w:pStyle w:val="13"/>
        <w:numPr>
          <w:ilvl w:val="-1"/>
          <w:numId w:val="0"/>
        </w:numPr>
        <w:adjustRightInd w:val="0"/>
        <w:snapToGrid w:val="0"/>
        <w:spacing w:line="360" w:lineRule="auto"/>
        <w:ind w:firstLine="560" w:firstLineChars="200"/>
        <w:rPr>
          <w:rFonts w:hint="eastAsia" w:ascii="仿宋" w:hAnsi="仿宋" w:eastAsia="仿宋" w:cs="仿宋_GB2312"/>
          <w:b w:val="0"/>
          <w:bCs w:val="0"/>
          <w:color w:val="000000"/>
          <w:kern w:val="0"/>
          <w:sz w:val="28"/>
          <w:szCs w:val="28"/>
          <w:highlight w:val="none"/>
          <w:lang w:val="en-US" w:eastAsia="zh-CN"/>
        </w:rPr>
      </w:pPr>
      <w:r>
        <w:rPr>
          <w:rFonts w:hint="eastAsia" w:ascii="仿宋" w:hAnsi="仿宋" w:eastAsia="仿宋" w:cs="仿宋_GB2312"/>
          <w:b w:val="0"/>
          <w:bCs w:val="0"/>
          <w:color w:val="000000"/>
          <w:kern w:val="0"/>
          <w:sz w:val="28"/>
          <w:szCs w:val="28"/>
          <w:highlight w:val="none"/>
          <w:lang w:eastAsia="zh-CN"/>
        </w:rPr>
        <w:t>（</w:t>
      </w:r>
      <w:r>
        <w:rPr>
          <w:rFonts w:hint="eastAsia" w:ascii="仿宋" w:hAnsi="仿宋" w:eastAsia="仿宋" w:cs="仿宋_GB2312"/>
          <w:b w:val="0"/>
          <w:bCs w:val="0"/>
          <w:color w:val="000000"/>
          <w:kern w:val="0"/>
          <w:sz w:val="28"/>
          <w:szCs w:val="28"/>
          <w:highlight w:val="none"/>
          <w:lang w:val="en-US" w:eastAsia="zh-CN"/>
        </w:rPr>
        <w:t>1）照明色光采用白光（色温为：5000K或以上），光照亮度、照射面积不得低于原有设计的要求。</w:t>
      </w:r>
    </w:p>
    <w:p>
      <w:pPr>
        <w:pStyle w:val="13"/>
        <w:numPr>
          <w:ilvl w:val="-1"/>
          <w:numId w:val="0"/>
        </w:numPr>
        <w:adjustRightInd w:val="0"/>
        <w:snapToGrid w:val="0"/>
        <w:spacing w:line="360" w:lineRule="auto"/>
        <w:ind w:firstLine="560" w:firstLineChars="200"/>
        <w:rPr>
          <w:rFonts w:hint="default" w:ascii="仿宋" w:hAnsi="仿宋" w:eastAsia="仿宋" w:cs="仿宋_GB2312"/>
          <w:b w:val="0"/>
          <w:bCs w:val="0"/>
          <w:color w:val="000000"/>
          <w:kern w:val="0"/>
          <w:sz w:val="28"/>
          <w:szCs w:val="28"/>
          <w:highlight w:val="none"/>
          <w:lang w:val="en-US" w:eastAsia="zh-CN"/>
        </w:rPr>
      </w:pPr>
      <w:r>
        <w:rPr>
          <w:rFonts w:hint="eastAsia" w:ascii="仿宋" w:hAnsi="仿宋" w:eastAsia="仿宋" w:cs="仿宋_GB2312"/>
          <w:b w:val="0"/>
          <w:bCs w:val="0"/>
          <w:color w:val="000000"/>
          <w:kern w:val="0"/>
          <w:sz w:val="28"/>
          <w:szCs w:val="28"/>
          <w:highlight w:val="none"/>
          <w:lang w:val="en-US" w:eastAsia="zh-CN"/>
        </w:rPr>
        <w:t>（2）本项目的所有灯具额定电压均为220VAC，灯具配可靠的镇流器。灯珠要求无可视频闪。</w:t>
      </w:r>
    </w:p>
    <w:p>
      <w:pPr>
        <w:pStyle w:val="13"/>
        <w:numPr>
          <w:ilvl w:val="-1"/>
          <w:numId w:val="0"/>
        </w:numPr>
        <w:adjustRightInd w:val="0"/>
        <w:snapToGrid w:val="0"/>
        <w:spacing w:line="360" w:lineRule="auto"/>
        <w:ind w:firstLine="560" w:firstLineChars="200"/>
        <w:rPr>
          <w:rFonts w:hint="default" w:ascii="仿宋" w:hAnsi="仿宋" w:eastAsia="仿宋" w:cs="仿宋_GB2312"/>
          <w:b w:val="0"/>
          <w:bCs w:val="0"/>
          <w:color w:val="000000"/>
          <w:kern w:val="0"/>
          <w:sz w:val="28"/>
          <w:szCs w:val="28"/>
          <w:highlight w:val="none"/>
          <w:lang w:val="en-US" w:eastAsia="zh-CN"/>
        </w:rPr>
      </w:pPr>
      <w:r>
        <w:rPr>
          <w:rFonts w:hint="eastAsia" w:ascii="仿宋" w:hAnsi="仿宋" w:eastAsia="仿宋" w:cs="仿宋_GB2312"/>
          <w:b w:val="0"/>
          <w:bCs w:val="0"/>
          <w:color w:val="000000"/>
          <w:kern w:val="0"/>
          <w:sz w:val="28"/>
          <w:szCs w:val="28"/>
          <w:highlight w:val="none"/>
          <w:lang w:val="en-US" w:eastAsia="zh-CN"/>
        </w:rPr>
        <w:t>（3）拆除原有灯盘更换为</w:t>
      </w:r>
      <w:r>
        <w:rPr>
          <w:rFonts w:hint="eastAsia" w:ascii="仿宋" w:hAnsi="仿宋" w:eastAsia="仿宋" w:cs="仿宋_GB2312"/>
          <w:b w:val="0"/>
          <w:bCs w:val="0"/>
          <w:color w:val="000000"/>
          <w:kern w:val="0"/>
          <w:sz w:val="28"/>
          <w:szCs w:val="28"/>
          <w:highlight w:val="none"/>
          <w:lang w:val="zh-CN" w:eastAsia="zh-CN"/>
        </w:rPr>
        <w:t>嵌入式集成吊顶平板</w:t>
      </w:r>
      <w:r>
        <w:rPr>
          <w:rFonts w:hint="eastAsia" w:ascii="仿宋" w:hAnsi="仿宋" w:eastAsia="仿宋" w:cs="仿宋_GB2312"/>
          <w:b w:val="0"/>
          <w:bCs w:val="0"/>
          <w:color w:val="000000"/>
          <w:kern w:val="0"/>
          <w:sz w:val="28"/>
          <w:szCs w:val="28"/>
          <w:highlight w:val="none"/>
          <w:lang w:val="en-US" w:eastAsia="zh-CN"/>
        </w:rPr>
        <w:t>灯盘，尺寸规格必须与原开孔的吊顶一致。采用优质铝材边框，白色或灰白色。配备高透光面罩。</w:t>
      </w:r>
    </w:p>
    <w:p>
      <w:pPr>
        <w:pStyle w:val="13"/>
        <w:numPr>
          <w:ilvl w:val="0"/>
          <w:numId w:val="0"/>
        </w:numPr>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 w:hAnsi="仿宋" w:eastAsia="仿宋" w:cs="仿宋_GB2312"/>
          <w:b w:val="0"/>
          <w:bCs w:val="0"/>
          <w:color w:val="000000"/>
          <w:kern w:val="0"/>
          <w:sz w:val="28"/>
          <w:szCs w:val="28"/>
          <w:highlight w:val="none"/>
          <w:lang w:val="en-US" w:eastAsia="zh-CN"/>
        </w:rPr>
        <w:t>（4）</w:t>
      </w:r>
      <w:r>
        <w:rPr>
          <w:rFonts w:hint="eastAsia" w:ascii="仿宋_GB2312" w:hAnsi="仿宋_GB2312" w:eastAsia="仿宋_GB2312" w:cs="仿宋_GB2312"/>
          <w:sz w:val="28"/>
          <w:szCs w:val="28"/>
          <w:highlight w:val="none"/>
          <w:lang w:val="en-US" w:eastAsia="zh-CN"/>
        </w:rPr>
        <w:t>改造过程中若出现照明电源线路故障或老化等故障现象，应对其旧线进行维修整改或重新布线，相关费用应考虑包含在投标总价中。</w:t>
      </w:r>
    </w:p>
    <w:p>
      <w:pPr>
        <w:pStyle w:val="14"/>
        <w:rPr>
          <w:rFonts w:hint="default"/>
          <w:highlight w:val="none"/>
          <w:lang w:val="en-US" w:eastAsia="zh-CN"/>
        </w:rPr>
      </w:pPr>
      <w:r>
        <w:rPr>
          <w:rFonts w:hint="eastAsia" w:ascii="仿宋_GB2312" w:hAnsi="仿宋_GB2312" w:eastAsia="仿宋_GB2312" w:cs="仿宋_GB2312"/>
          <w:sz w:val="28"/>
          <w:szCs w:val="28"/>
          <w:highlight w:val="none"/>
          <w:lang w:val="en-US" w:eastAsia="zh-CN"/>
        </w:rPr>
        <w:t xml:space="preserve">     （5）更换灯组过程中损坏天花，需对天花进行修复。</w:t>
      </w:r>
    </w:p>
    <w:p>
      <w:pPr>
        <w:pStyle w:val="15"/>
        <w:rPr>
          <w:rFonts w:hint="eastAsia"/>
          <w:highlight w:val="none"/>
          <w:lang w:val="en-US" w:eastAsia="zh-CN"/>
        </w:rPr>
      </w:pPr>
    </w:p>
    <w:p>
      <w:pPr>
        <w:pStyle w:val="14"/>
        <w:rPr>
          <w:rFonts w:hint="eastAsia"/>
          <w:highlight w:val="none"/>
          <w:lang w:val="zh-CN" w:eastAsia="zh-CN"/>
        </w:rPr>
      </w:pPr>
    </w:p>
    <w:p>
      <w:pPr>
        <w:pStyle w:val="14"/>
        <w:rPr>
          <w:rFonts w:hint="eastAsia"/>
          <w:highlight w:val="none"/>
          <w:lang w:val="en-US" w:eastAsia="zh-CN"/>
        </w:rPr>
      </w:pPr>
    </w:p>
    <w:p>
      <w:pPr>
        <w:pStyle w:val="13"/>
        <w:adjustRightInd w:val="0"/>
        <w:snapToGrid w:val="0"/>
        <w:spacing w:line="300" w:lineRule="auto"/>
        <w:rPr>
          <w:rFonts w:hint="eastAsia" w:ascii="仿宋" w:hAnsi="仿宋" w:eastAsia="仿宋" w:cs="仿宋"/>
          <w:highlight w:val="none"/>
          <w:lang w:val="en-US" w:eastAsia="zh-CN"/>
        </w:rPr>
      </w:pPr>
      <w:bookmarkStart w:id="61" w:name="采购需求"/>
      <w:bookmarkEnd w:id="61"/>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highlight w:val="none"/>
          <w:lang w:val="en-US" w:eastAsia="zh-CN"/>
        </w:rPr>
        <w:t>.</w:t>
      </w:r>
    </w:p>
    <w:p>
      <w:pPr>
        <w:pStyle w:val="11"/>
        <w:rPr>
          <w:rFonts w:hint="eastAsia" w:ascii="仿宋" w:hAnsi="仿宋" w:eastAsia="仿宋" w:cs="仿宋_GB2312"/>
          <w:color w:val="000000"/>
          <w:kern w:val="0"/>
          <w:sz w:val="28"/>
          <w:szCs w:val="28"/>
          <w:highlight w:val="none"/>
          <w:lang w:val="zh-CN" w:eastAsia="zh-CN"/>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_GB2312" w:hAnsi="仿宋_GB2312" w:eastAsia="仿宋_GB2312" w:cs="仿宋_GB2312"/>
          <w:sz w:val="28"/>
          <w:szCs w:val="28"/>
          <w:highlight w:val="none"/>
          <w:lang w:val="en-US" w:eastAsia="zh-CN"/>
        </w:rPr>
        <w:t>详见附表</w:t>
      </w:r>
      <w:r>
        <w:rPr>
          <w:rFonts w:hint="eastAsia" w:ascii="仿宋_GB2312" w:hAnsi="仿宋_GB2312" w:eastAsia="仿宋_GB2312" w:cs="仿宋_GB2312"/>
          <w:sz w:val="28"/>
          <w:szCs w:val="28"/>
          <w:highlight w:val="none"/>
        </w:rPr>
        <w:t>。具体施工日期及工期调整根据实际计划时间而定。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30天</w:t>
            </w:r>
          </w:p>
        </w:tc>
        <w:tc>
          <w:tcPr>
            <w:tcW w:w="2264" w:type="dxa"/>
            <w:vAlign w:val="center"/>
          </w:tcPr>
          <w:p>
            <w:pPr>
              <w:pStyle w:val="7"/>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项目五</w:t>
            </w:r>
          </w:p>
        </w:tc>
        <w:tc>
          <w:tcPr>
            <w:tcW w:w="2268" w:type="dxa"/>
            <w:vAlign w:val="center"/>
          </w:tcPr>
          <w:p>
            <w:pPr>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14天</w:t>
            </w:r>
          </w:p>
        </w:tc>
        <w:tc>
          <w:tcPr>
            <w:tcW w:w="2264" w:type="dxa"/>
            <w:vAlign w:val="center"/>
          </w:tcPr>
          <w:p>
            <w:pPr>
              <w:pStyle w:val="7"/>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项目六</w:t>
            </w:r>
          </w:p>
        </w:tc>
        <w:tc>
          <w:tcPr>
            <w:tcW w:w="2268" w:type="dxa"/>
            <w:vAlign w:val="center"/>
          </w:tcPr>
          <w:p>
            <w:pPr>
              <w:ind w:firstLine="420" w:firstLineChars="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kern w:val="0"/>
                <w:sz w:val="24"/>
                <w:szCs w:val="24"/>
                <w:highlight w:val="none"/>
                <w:lang w:val="en-US" w:eastAsia="zh-CN" w:bidi="ar-SA"/>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项目三</w:t>
            </w:r>
          </w:p>
        </w:tc>
        <w:tc>
          <w:tcPr>
            <w:tcW w:w="2264" w:type="dxa"/>
            <w:vAlign w:val="center"/>
          </w:tcPr>
          <w:p>
            <w:pPr>
              <w:pStyle w:val="7"/>
              <w:ind w:firstLine="42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7天</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项目七</w:t>
            </w:r>
          </w:p>
        </w:tc>
        <w:tc>
          <w:tcPr>
            <w:tcW w:w="2268" w:type="dxa"/>
            <w:vAlign w:val="center"/>
          </w:tcPr>
          <w:p>
            <w:pPr>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项目四</w:t>
            </w:r>
          </w:p>
        </w:tc>
        <w:tc>
          <w:tcPr>
            <w:tcW w:w="2264" w:type="dxa"/>
            <w:vAlign w:val="center"/>
          </w:tcPr>
          <w:p>
            <w:pPr>
              <w:pStyle w:val="7"/>
              <w:ind w:firstLine="420" w:firstLineChars="0"/>
              <w:jc w:val="center"/>
              <w:rPr>
                <w:rFonts w:hint="eastAsia" w:ascii="仿宋" w:hAnsi="仿宋" w:eastAsia="仿宋" w:cs="仿宋"/>
                <w:kern w:val="0"/>
                <w:sz w:val="24"/>
                <w:szCs w:val="24"/>
                <w:highlight w:val="none"/>
                <w:lang w:val="en-US" w:eastAsia="zh-CN" w:bidi="ar-SA"/>
              </w:rPr>
            </w:pPr>
            <w:r>
              <w:rPr>
                <w:rFonts w:hint="eastAsia" w:ascii="宋体" w:hAnsi="宋体" w:eastAsia="宋体" w:cs="宋体"/>
                <w:sz w:val="24"/>
                <w:szCs w:val="24"/>
                <w:highlight w:val="none"/>
                <w:vertAlign w:val="baseline"/>
                <w:lang w:val="en-US" w:eastAsia="zh-CN"/>
              </w:rPr>
              <w:t>90天</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p>
        </w:tc>
        <w:tc>
          <w:tcPr>
            <w:tcW w:w="2268" w:type="dxa"/>
            <w:vAlign w:val="center"/>
          </w:tcPr>
          <w:p>
            <w:pPr>
              <w:ind w:firstLine="420" w:firstLineChars="0"/>
              <w:jc w:val="center"/>
              <w:rPr>
                <w:rFonts w:hint="default" w:ascii="仿宋" w:hAnsi="仿宋" w:eastAsia="仿宋" w:cs="仿宋"/>
                <w:sz w:val="24"/>
                <w:szCs w:val="24"/>
                <w:highlight w:val="none"/>
                <w:vertAlign w:val="baseline"/>
                <w:lang w:val="en-US" w:eastAsia="zh-CN"/>
              </w:rPr>
            </w:pPr>
          </w:p>
        </w:tc>
      </w:tr>
    </w:tbl>
    <w:p>
      <w:pPr>
        <w:pStyle w:val="7"/>
        <w:rPr>
          <w:highlight w:val="none"/>
        </w:rPr>
      </w:pP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5.保修期（保养期）：质保期为项目完成经验收合格之日起1年。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pStyle w:val="11"/>
        <w:rPr>
          <w:rFonts w:hint="eastAsia"/>
          <w:color w:val="auto"/>
          <w:szCs w:val="44"/>
          <w:highlight w:val="none"/>
        </w:rPr>
      </w:pPr>
    </w:p>
    <w:p>
      <w:pPr>
        <w:pStyle w:val="5"/>
        <w:rPr>
          <w:rFonts w:hint="eastAsia"/>
          <w:color w:val="auto"/>
          <w:szCs w:val="44"/>
          <w:highlight w:val="none"/>
        </w:rPr>
      </w:pPr>
    </w:p>
    <w:bookmarkEnd w:id="60"/>
    <w:p>
      <w:pPr>
        <w:pStyle w:val="2"/>
        <w:ind w:firstLine="0"/>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2" w:name="_Toc18538"/>
      <w:bookmarkStart w:id="63" w:name="_Toc15570"/>
      <w:bookmarkStart w:id="64" w:name="_Toc29835"/>
      <w:bookmarkStart w:id="65" w:name="_Toc25925"/>
      <w:bookmarkStart w:id="66" w:name="_Toc23330"/>
      <w:bookmarkStart w:id="67" w:name="_Toc4680"/>
      <w:bookmarkStart w:id="68" w:name="_Toc537"/>
      <w:bookmarkStart w:id="69" w:name="_Toc23353"/>
      <w:bookmarkStart w:id="70" w:name="_Toc1496"/>
      <w:bookmarkStart w:id="71" w:name="_Toc12135"/>
      <w:bookmarkStart w:id="72" w:name="_Toc1284"/>
      <w:r>
        <w:rPr>
          <w:color w:val="auto"/>
          <w:highlight w:val="none"/>
        </w:rPr>
        <w:pict>
          <v:shape id="_x0000_s2057" o:spid="_x0000_s2057"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6"/>
        <w:rPr>
          <w:color w:val="auto"/>
          <w:highlight w:val="none"/>
        </w:rPr>
      </w:pPr>
    </w:p>
    <w:p>
      <w:pPr>
        <w:pStyle w:val="4"/>
        <w:rPr>
          <w:color w:val="auto"/>
          <w:highlight w:val="none"/>
        </w:rPr>
      </w:pPr>
      <w:bookmarkStart w:id="73" w:name="_Toc12968"/>
      <w:bookmarkStart w:id="74" w:name="_Toc13309"/>
      <w:bookmarkStart w:id="75" w:name="_Toc12980"/>
      <w:bookmarkStart w:id="76" w:name="_Toc19686"/>
      <w:bookmarkStart w:id="77" w:name="_Toc1375"/>
      <w:bookmarkStart w:id="78" w:name="_Toc22501"/>
      <w:bookmarkStart w:id="79" w:name="_Toc88209949"/>
      <w:bookmarkStart w:id="80" w:name="_Toc87616386"/>
      <w:bookmarkStart w:id="81" w:name="_Toc19088"/>
      <w:bookmarkStart w:id="82" w:name="_Toc8183"/>
      <w:bookmarkStart w:id="83" w:name="_Toc12721"/>
      <w:bookmarkStart w:id="84" w:name="_Toc323"/>
      <w:bookmarkStart w:id="85" w:name="_Toc22797"/>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hint="eastAsia" w:ascii="宋体" w:hAnsi="宋体" w:eastAsia="宋体" w:cs="宋体"/>
          <w:b/>
          <w:sz w:val="30"/>
          <w:szCs w:val="30"/>
          <w:highlight w:val="none"/>
          <w:lang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广州市净水有限公司2022年沥滘、大沙地、江高等分公司日常维护维修项目（房屋修缮类）</w:t>
      </w:r>
    </w:p>
    <w:p>
      <w:pPr>
        <w:pStyle w:val="47"/>
        <w:spacing w:line="360" w:lineRule="auto"/>
        <w:rPr>
          <w:color w:val="auto"/>
          <w:highlight w:val="none"/>
        </w:rPr>
      </w:pPr>
    </w:p>
    <w:p>
      <w:pPr>
        <w:spacing w:line="400" w:lineRule="atLeast"/>
        <w:rPr>
          <w:rFonts w:hint="eastAsia" w:ascii="宋体" w:hAnsi="宋体" w:eastAsiaTheme="minorEastAsia"/>
          <w:b/>
          <w:sz w:val="30"/>
          <w:szCs w:val="30"/>
          <w:highlight w:val="none"/>
          <w:lang w:val="en-US" w:eastAsia="zh-CN"/>
        </w:rPr>
      </w:pPr>
      <w:r>
        <w:rPr>
          <w:rFonts w:hint="eastAsia" w:ascii="宋体" w:hAnsi="宋体"/>
          <w:b/>
          <w:sz w:val="30"/>
          <w:szCs w:val="30"/>
          <w:highlight w:val="none"/>
        </w:rPr>
        <w:t>项目编号：</w:t>
      </w:r>
      <w:bookmarkStart w:id="86" w:name="合同"/>
      <w:bookmarkEnd w:id="86"/>
    </w:p>
    <w:p>
      <w:pPr>
        <w:pStyle w:val="2"/>
        <w:rPr>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hint="default" w:ascii="宋体" w:hAnsi="宋体" w:eastAsia="宋体" w:cs="宋体"/>
          <w:b/>
          <w:bCs/>
          <w:sz w:val="30"/>
          <w:szCs w:val="30"/>
          <w:highlight w:val="none"/>
          <w:lang w:val="en-US" w:eastAsia="zh-CN"/>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r>
        <w:rPr>
          <w:rFonts w:hint="eastAsia" w:ascii="宋体" w:hAnsi="宋体" w:cs="宋体"/>
          <w:b/>
          <w:sz w:val="30"/>
          <w:highlight w:val="none"/>
        </w:rPr>
        <w:t>签约地点：广州市</w:t>
      </w:r>
    </w:p>
    <w:p>
      <w:pPr>
        <w:pStyle w:val="7"/>
        <w:ind w:left="0" w:leftChars="0" w:firstLine="0" w:firstLineChars="0"/>
        <w:rPr>
          <w:rFonts w:hint="eastAsia" w:ascii="宋体" w:hAnsi="宋体" w:cs="宋体"/>
          <w:b/>
          <w:sz w:val="30"/>
          <w:highlight w:val="none"/>
          <w:lang w:val="zh-CN"/>
        </w:rPr>
      </w:pPr>
    </w:p>
    <w:p>
      <w:pPr>
        <w:spacing w:before="93" w:beforeLines="30" w:line="500" w:lineRule="exact"/>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广州市净水有限公司2022年沥滘、大沙地、江高等分公司日常维护维修项目（房屋修缮类）</w:t>
      </w:r>
      <w:r>
        <w:rPr>
          <w:rFonts w:hint="eastAsia" w:asciiTheme="minorEastAsia" w:hAnsiTheme="minorEastAsia" w:eastAsiaTheme="minorEastAsia" w:cstheme="minorEastAsia"/>
          <w:sz w:val="24"/>
          <w:highlight w:val="none"/>
        </w:rPr>
        <w:t>承接工作事宜，</w:t>
      </w:r>
      <w:r>
        <w:rPr>
          <w:rFonts w:hint="eastAsia" w:ascii="宋体" w:hAnsi="宋体" w:cs="宋体"/>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0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⑶ </w:t>
      </w:r>
      <w:r>
        <w:rPr>
          <w:rFonts w:hint="eastAsia" w:ascii="宋体" w:hAnsi="宋体" w:cs="宋体"/>
          <w:bCs/>
          <w:sz w:val="24"/>
          <w:szCs w:val="22"/>
          <w:highlight w:val="none"/>
        </w:rPr>
        <w:t>成交通知书</w:t>
      </w:r>
      <w:r>
        <w:rPr>
          <w:rFonts w:hint="eastAsia" w:ascii="宋体" w:hAnsi="宋体" w:cs="宋体"/>
          <w:bCs/>
          <w:sz w:val="24"/>
          <w:highlight w:val="none"/>
        </w:rPr>
        <w:t>/委托函；</w:t>
      </w:r>
    </w:p>
    <w:p>
      <w:pPr>
        <w:spacing w:line="50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0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00" w:lineRule="exact"/>
        <w:ind w:firstLine="482"/>
        <w:rPr>
          <w:rFonts w:ascii="宋体" w:hAnsi="宋体" w:cs="宋体"/>
          <w:b/>
          <w:bCs/>
          <w:sz w:val="24"/>
          <w:highlight w:val="none"/>
        </w:rPr>
      </w:pPr>
      <w:r>
        <w:rPr>
          <w:rFonts w:hint="eastAsia" w:ascii="宋体" w:hAnsi="宋体" w:cs="宋体"/>
          <w:bCs/>
          <w:sz w:val="24"/>
          <w:highlight w:val="none"/>
        </w:rPr>
        <w:t>⑼ 本合同其他附件；</w:t>
      </w:r>
    </w:p>
    <w:p>
      <w:pPr>
        <w:spacing w:line="500" w:lineRule="exact"/>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500" w:lineRule="exact"/>
        <w:ind w:firstLine="480" w:firstLineChars="200"/>
        <w:rPr>
          <w:rFonts w:hint="eastAsia" w:ascii="宋体" w:hAnsi="宋体"/>
          <w:sz w:val="24"/>
          <w:highlight w:val="none"/>
          <w:u w:val="single"/>
          <w:lang w:eastAsia="zh-CN"/>
        </w:rPr>
      </w:pPr>
      <w:r>
        <w:rPr>
          <w:rFonts w:hint="eastAsia" w:ascii="宋体" w:hAnsi="宋体" w:cs="宋体"/>
          <w:sz w:val="24"/>
          <w:highlight w:val="none"/>
        </w:rPr>
        <w:t>2.1项目名称：</w:t>
      </w:r>
      <w:r>
        <w:rPr>
          <w:rFonts w:hint="eastAsia" w:ascii="宋体" w:hAnsi="宋体"/>
          <w:sz w:val="24"/>
          <w:highlight w:val="none"/>
          <w:u w:val="single"/>
          <w:lang w:eastAsia="zh-CN"/>
        </w:rPr>
        <w:t>广州市净水有限公司2022年沥滘、大沙地、江高等分公司日常维护维修项目（房屋修缮类）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8"/>
        <w:gridCol w:w="2380"/>
        <w:gridCol w:w="5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填报单位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沥滘分公司三期东、西进出口等墙体优化项目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沥滘分公司三期负一层部分盖板增设加固横梁项目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大沙地分公司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 大沙地分公司一期北区骑马井及提标排泥泵吊装口等改造项目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大沙地分公司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大沙地分公司二期防火门修缮项目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江高分公司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江高分公司一期生化池推流器吊装口优化项目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猎德分公司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猎德分公司各班组值班室吸顶灯模块维修项目</w:t>
            </w:r>
          </w:p>
        </w:tc>
      </w:tr>
    </w:tbl>
    <w:p>
      <w:pPr>
        <w:pStyle w:val="10"/>
        <w:rPr>
          <w:rFonts w:hint="eastAsia"/>
          <w:highlight w:val="none"/>
          <w:lang w:eastAsia="zh-CN"/>
        </w:rPr>
      </w:pPr>
    </w:p>
    <w:p>
      <w:pPr>
        <w:spacing w:line="500" w:lineRule="exact"/>
        <w:ind w:firstLine="480" w:firstLineChars="200"/>
        <w:rPr>
          <w:rFonts w:ascii="宋体" w:hAnsi="宋体" w:cs="宋体"/>
          <w:sz w:val="24"/>
          <w:highlight w:val="none"/>
          <w:u w:val="none"/>
        </w:rPr>
      </w:pPr>
      <w:r>
        <w:rPr>
          <w:rFonts w:hint="eastAsia" w:ascii="宋体" w:hAnsi="宋体" w:cs="宋体"/>
          <w:bCs/>
          <w:sz w:val="24"/>
          <w:szCs w:val="22"/>
          <w:highlight w:val="none"/>
          <w:u w:val="none"/>
        </w:rPr>
        <w:t>（以下分别简称“项目一、项目二、项目三</w:t>
      </w:r>
      <w:r>
        <w:rPr>
          <w:rFonts w:hint="eastAsia" w:ascii="宋体" w:hAnsi="宋体" w:cs="宋体"/>
          <w:bCs/>
          <w:sz w:val="24"/>
          <w:szCs w:val="22"/>
          <w:highlight w:val="none"/>
          <w:u w:val="none"/>
          <w:lang w:eastAsia="zh-CN"/>
        </w:rPr>
        <w:t>、</w:t>
      </w:r>
      <w:r>
        <w:rPr>
          <w:rFonts w:hint="eastAsia" w:ascii="宋体" w:hAnsi="宋体" w:cs="宋体"/>
          <w:bCs/>
          <w:sz w:val="24"/>
          <w:szCs w:val="22"/>
          <w:highlight w:val="none"/>
          <w:u w:val="none"/>
        </w:rPr>
        <w:t>项目</w:t>
      </w:r>
      <w:r>
        <w:rPr>
          <w:rFonts w:hint="eastAsia" w:ascii="宋体" w:hAnsi="宋体" w:cs="宋体"/>
          <w:bCs/>
          <w:sz w:val="24"/>
          <w:szCs w:val="22"/>
          <w:highlight w:val="none"/>
          <w:u w:val="none"/>
          <w:lang w:val="en-US" w:eastAsia="zh-CN"/>
        </w:rPr>
        <w:t>四、</w:t>
      </w:r>
      <w:r>
        <w:rPr>
          <w:rFonts w:hint="eastAsia" w:ascii="宋体" w:hAnsi="宋体" w:cs="宋体"/>
          <w:bCs/>
          <w:sz w:val="24"/>
          <w:szCs w:val="22"/>
          <w:highlight w:val="none"/>
          <w:u w:val="none"/>
        </w:rPr>
        <w:t>项目</w:t>
      </w:r>
      <w:r>
        <w:rPr>
          <w:rFonts w:hint="eastAsia" w:ascii="宋体" w:hAnsi="宋体" w:cs="宋体"/>
          <w:bCs/>
          <w:sz w:val="24"/>
          <w:szCs w:val="22"/>
          <w:highlight w:val="none"/>
          <w:u w:val="none"/>
          <w:lang w:val="en-US" w:eastAsia="zh-CN"/>
        </w:rPr>
        <w:t>五、</w:t>
      </w:r>
      <w:r>
        <w:rPr>
          <w:rFonts w:hint="eastAsia" w:ascii="宋体" w:hAnsi="宋体" w:cs="宋体"/>
          <w:bCs/>
          <w:sz w:val="24"/>
          <w:szCs w:val="22"/>
          <w:highlight w:val="none"/>
          <w:u w:val="none"/>
        </w:rPr>
        <w:t>项目</w:t>
      </w:r>
      <w:r>
        <w:rPr>
          <w:rFonts w:hint="eastAsia" w:ascii="宋体" w:hAnsi="宋体" w:cs="宋体"/>
          <w:bCs/>
          <w:sz w:val="24"/>
          <w:szCs w:val="22"/>
          <w:highlight w:val="none"/>
          <w:u w:val="none"/>
          <w:lang w:val="en-US" w:eastAsia="zh-CN"/>
        </w:rPr>
        <w:t>六、</w:t>
      </w:r>
      <w:r>
        <w:rPr>
          <w:rFonts w:hint="eastAsia" w:ascii="宋体" w:hAnsi="宋体" w:cs="宋体"/>
          <w:bCs/>
          <w:sz w:val="24"/>
          <w:szCs w:val="22"/>
          <w:highlight w:val="none"/>
          <w:u w:val="none"/>
        </w:rPr>
        <w:t>项目</w:t>
      </w:r>
      <w:r>
        <w:rPr>
          <w:rFonts w:hint="eastAsia" w:ascii="宋体" w:hAnsi="宋体" w:cs="宋体"/>
          <w:bCs/>
          <w:sz w:val="24"/>
          <w:szCs w:val="22"/>
          <w:highlight w:val="none"/>
          <w:u w:val="none"/>
          <w:lang w:val="en-US" w:eastAsia="zh-CN"/>
        </w:rPr>
        <w:t>七</w:t>
      </w:r>
      <w:r>
        <w:rPr>
          <w:rFonts w:hint="eastAsia" w:ascii="宋体" w:hAnsi="宋体" w:cs="宋体"/>
          <w:bCs/>
          <w:sz w:val="24"/>
          <w:szCs w:val="22"/>
          <w:highlight w:val="none"/>
          <w:u w:val="none"/>
        </w:rPr>
        <w:t>”）</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2.2项目地点：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项目所属各分公司</w:t>
      </w:r>
      <w:r>
        <w:rPr>
          <w:rFonts w:hint="eastAsia" w:ascii="宋体" w:hAnsi="宋体" w:cs="宋体"/>
          <w:sz w:val="24"/>
          <w:highlight w:val="none"/>
          <w:u w:val="single"/>
        </w:rPr>
        <w:t xml:space="preserve"> 。</w:t>
      </w:r>
    </w:p>
    <w:p>
      <w:pPr>
        <w:pStyle w:val="13"/>
        <w:spacing w:line="500" w:lineRule="exact"/>
        <w:ind w:firstLine="0" w:firstLineChars="0"/>
        <w:outlineLvl w:val="1"/>
        <w:rPr>
          <w:rFonts w:hint="default" w:hAnsi="宋体" w:cs="宋体"/>
          <w:sz w:val="24"/>
          <w:szCs w:val="20"/>
          <w:highlight w:val="none"/>
          <w:lang w:val="en-US" w:eastAsia="zh-CN"/>
        </w:rPr>
      </w:pPr>
    </w:p>
    <w:p>
      <w:pPr>
        <w:spacing w:line="500" w:lineRule="exact"/>
        <w:rPr>
          <w:highlight w:val="none"/>
        </w:rPr>
      </w:pPr>
      <w:r>
        <w:rPr>
          <w:rFonts w:hint="eastAsia" w:ascii="宋体" w:hAnsi="宋体" w:cs="宋体"/>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2.4项目内容</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沥滘分公司二期生化池搅拌机围栏优化项目施工方案如下：</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1.制作及安装金属扶手、栏杆、栏板</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2.扶手材料种类、规格:Φ75 厚度1.5mm 304不锈钢内外刨光无缝精密圆管</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3.栏杆材料种类、规格:Φ50 厚度1.5mm 304不锈钢内外刨光无缝精密圆管</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4.高度：110cm</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5.综合考虑现场施工条件，完成该清单下的其它相关工作，符合设计、栏杆制作需符合GB4053.1-2009要求</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 xml:space="preserve">预计栏杆总长432m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沥滘分公司三期东、西进出口等墙体优化项目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三期地下厂区东西车道两侧挡墙需加高，有效阻挡下雨时，雨水溢流入三期地下厂区。</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施工内容：</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1.铲除沥滘分公司三期东、西出口斜坡挡墙的墙面真石漆层等。</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2.清除后用水泥砂浆找平墙体。</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3.在原有墙体上砌砖新建墙体，增加原有墙体高度，与石墩高度齐平，并抹灰砂浆找平。墙面做防水防渗透处理。新建墙体宽度及长度以原有墙体为准。</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4.将原有墙体及新建墙体喷涂真石漆。</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沥滘分公司三期干化车间西侧蒸汽排放管下方墙体喷涂真石漆，与旁边深色墙体一致。</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施工内容：</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1.铲除原有真石漆面。</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2.满刮腻子两遍，打磨。油漆品种、刷漆遍数:乳胶漆底漆两遍，真石漆一遍，罩面漆一遍。真石漆颜色要与相邻墙体真石漆颜色一致。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沥滘分公司三期负一层部分盖板增设加固横梁项目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1、现场打开盖板，完工后重新装上对应盖板；</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2、在承载角铁处8mm厚，62mm宽和混凝土开缺口77mm高，62mm宽用于安装槽钢，找平混凝土；</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3、使用U型钢（85mm*62mm*85mm*6mm，长20mm）、底板镀锌钢板（20mm*20mm*10mm）、镀锌筋板（6.5mm*9mm*6mm）进行安装安装，与原承载角铁处进行焊接，228处。人工除锈油底、面漆各两遍；</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4、安装热镀锌槽钢8#（80mm*43mm*5mm）；</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更换花纹碳钢盖板1.73m*1.24*5.5mm，10块，防腐处理。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 xml:space="preserve"> 大沙地分公司一期北区骑马井及提标排泥泵吊装口等改造项目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主要实施内容包括：1.南区2＃分高压电房顶加装爬梯，2.北区骑马井及提标排泥泵吊装口</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加装护栏、加装骑马井平台及行走步梯，3.骑马井临时用电改永久用电，4.迁移二期负一层</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发电机房处多个电箱等。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大沙地分公司二期防火门修缮项目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1.对无法正常开闭的防火门进行调整，更换闭门器29个和合页54个。2.更换损坏的门锁14个</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。3.更换损坏的插销26个。4.补全缺失的防火门5个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江高分公司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江高分公司一期生化池推流器吊装口优化项目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对江高分公司1号线生化池7号、9号、12号，2号线生化池3号、7号、9号及11号以上7个推流器吊装口池壁进行钢筋保护层检测。根据检测结果对池壁进行切割扩宽。扩宽后恢复封口处理及重制盖板。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猎德分公司各班组值班室吸顶灯模块维修项目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ascii="宋体" w:hAnsi="宋体" w:eastAsia="宋体" w:cs="宋体"/>
                <w:i w:val="0"/>
                <w:iCs w:val="0"/>
                <w:color w:val="000000"/>
                <w:kern w:val="0"/>
                <w:sz w:val="22"/>
                <w:szCs w:val="22"/>
                <w:highlight w:val="none"/>
                <w:u w:val="none"/>
                <w:lang w:val="en-US" w:eastAsia="zh-CN" w:bidi="ar"/>
              </w:rPr>
              <w:t>猎德分公司内生产部值班室、仓库值班室、饭堂值班室、运行部、泥区值班室、动力值班室、干化车间值班等场所将原有照明灯盘灯具拆除并改用为LED照明。</w:t>
            </w:r>
          </w:p>
        </w:tc>
      </w:tr>
    </w:tbl>
    <w:p>
      <w:pPr>
        <w:pStyle w:val="10"/>
        <w:rPr>
          <w:highlight w:val="none"/>
        </w:rPr>
      </w:pP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500" w:lineRule="exact"/>
        <w:ind w:firstLine="482" w:firstLineChars="200"/>
        <w:rPr>
          <w:rFonts w:ascii="宋体" w:hAnsi="宋体" w:cs="宋体"/>
          <w:sz w:val="24"/>
          <w:highlight w:val="none"/>
        </w:rPr>
      </w:pPr>
      <w:r>
        <w:rPr>
          <w:rFonts w:hint="eastAsia" w:ascii="Segoe UI Symbol" w:hAnsi="Segoe UI Symbol" w:cs="Segoe UI Symbol"/>
          <w:b/>
          <w:bCs/>
          <w:sz w:val="24"/>
          <w:highlight w:val="none"/>
          <w:lang w:eastAsia="zh-CN"/>
        </w:rPr>
        <w:sym w:font="Wingdings 2" w:char="0052"/>
      </w:r>
      <w:r>
        <w:rPr>
          <w:rFonts w:hint="eastAsia" w:ascii="宋体" w:hAnsi="宋体" w:cs="宋体"/>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A8"/>
      </w:r>
      <w:r>
        <w:rPr>
          <w:rFonts w:hint="eastAsia" w:ascii="宋体" w:hAnsi="宋体" w:cs="宋体"/>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500" w:lineRule="exact"/>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6"/>
        </w:numPr>
        <w:spacing w:line="500" w:lineRule="exact"/>
        <w:ind w:firstLine="480" w:firstLineChars="200"/>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合同总价组成：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highlight w:val="none"/>
                <w:u w:val="none"/>
                <w:vertAlign w:val="baseline"/>
              </w:rPr>
            </w:pPr>
            <w:r>
              <w:rPr>
                <w:rFonts w:hint="eastAsia" w:ascii="宋体" w:hAnsi="宋体" w:eastAsia="宋体" w:cs="宋体"/>
                <w:b/>
                <w:bCs/>
                <w:sz w:val="24"/>
                <w:highlight w:val="none"/>
                <w:u w:val="none"/>
              </w:rPr>
              <w:t>项目</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lang w:eastAsia="zh-CN"/>
              </w:rPr>
            </w:pPr>
            <w:r>
              <w:rPr>
                <w:rFonts w:hint="eastAsia" w:ascii="宋体" w:hAnsi="宋体" w:eastAsia="宋体" w:cs="宋体"/>
                <w:b/>
                <w:bCs/>
                <w:sz w:val="24"/>
                <w:highlight w:val="none"/>
                <w:u w:val="none"/>
              </w:rPr>
              <w:t>人民币</w:t>
            </w:r>
            <w:r>
              <w:rPr>
                <w:rFonts w:hint="eastAsia" w:ascii="宋体" w:hAnsi="宋体" w:eastAsia="宋体" w:cs="宋体"/>
                <w:b/>
                <w:bCs/>
                <w:sz w:val="24"/>
                <w:highlight w:val="none"/>
                <w:u w:val="none"/>
                <w:lang w:eastAsia="zh-CN"/>
              </w:rPr>
              <w:t>（</w:t>
            </w:r>
            <w:r>
              <w:rPr>
                <w:rFonts w:hint="eastAsia" w:ascii="宋体" w:hAnsi="宋体" w:eastAsia="宋体" w:cs="宋体"/>
                <w:b/>
                <w:bCs/>
                <w:sz w:val="24"/>
                <w:highlight w:val="none"/>
                <w:u w:val="none"/>
                <w:lang w:val="en-US" w:eastAsia="zh-CN"/>
              </w:rPr>
              <w:t>小写</w:t>
            </w:r>
            <w:r>
              <w:rPr>
                <w:rFonts w:hint="eastAsia" w:ascii="宋体" w:hAnsi="宋体" w:cs="宋体"/>
                <w:b/>
                <w:bCs/>
                <w:sz w:val="24"/>
                <w:highlight w:val="none"/>
                <w:u w:val="none"/>
                <w:lang w:val="en-US" w:eastAsia="zh-CN"/>
              </w:rPr>
              <w:t>/元</w:t>
            </w:r>
            <w:r>
              <w:rPr>
                <w:rFonts w:hint="eastAsia" w:ascii="宋体" w:hAnsi="宋体" w:eastAsia="宋体" w:cs="宋体"/>
                <w:b/>
                <w:bCs/>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r>
              <w:rPr>
                <w:rFonts w:hint="eastAsia" w:ascii="宋体" w:hAnsi="宋体" w:eastAsia="宋体" w:cs="宋体"/>
                <w:b/>
                <w:bCs/>
                <w:sz w:val="24"/>
                <w:highlight w:val="none"/>
                <w:u w:val="none"/>
              </w:rPr>
              <w:t>人民币</w:t>
            </w:r>
            <w:r>
              <w:rPr>
                <w:rFonts w:hint="eastAsia" w:ascii="宋体" w:hAnsi="宋体" w:eastAsia="宋体" w:cs="宋体"/>
                <w:b/>
                <w:bCs/>
                <w:sz w:val="24"/>
                <w:highlight w:val="none"/>
                <w:u w:val="none"/>
                <w:lang w:eastAsia="zh-CN"/>
              </w:rPr>
              <w:t>（</w:t>
            </w:r>
            <w:r>
              <w:rPr>
                <w:rFonts w:hint="eastAsia" w:ascii="宋体" w:hAnsi="宋体" w:eastAsia="宋体" w:cs="宋体"/>
                <w:b/>
                <w:bCs/>
                <w:sz w:val="24"/>
                <w:highlight w:val="none"/>
                <w:u w:val="none"/>
                <w:lang w:val="en-US" w:eastAsia="zh-CN"/>
              </w:rPr>
              <w:t>大写</w:t>
            </w:r>
            <w:r>
              <w:rPr>
                <w:rFonts w:hint="eastAsia" w:ascii="宋体" w:hAnsi="宋体" w:eastAsia="宋体" w:cs="宋体"/>
                <w:b/>
                <w:bCs/>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highlight w:val="none"/>
                <w:u w:val="none"/>
                <w:vertAlign w:val="baseline"/>
              </w:rPr>
            </w:pPr>
            <w:r>
              <w:rPr>
                <w:rFonts w:hint="eastAsia" w:asciiTheme="minorEastAsia" w:hAnsiTheme="minorEastAsia" w:eastAsiaTheme="minorEastAsia" w:cstheme="minorEastAsia"/>
                <w:sz w:val="24"/>
                <w:highlight w:val="none"/>
              </w:rPr>
              <w:t>项目一</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highlight w:val="none"/>
                <w:u w:val="none"/>
                <w:vertAlign w:val="baseline"/>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highlight w:val="none"/>
                <w:u w:val="none"/>
                <w:vertAlign w:val="baseli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三</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四</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五</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六</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七</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bl>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 xml:space="preserve">         </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w:t>
      </w:r>
      <w:r>
        <w:rPr>
          <w:rFonts w:hint="eastAsia" w:ascii="宋体" w:hAnsi="宋体" w:cs="宋体"/>
          <w:sz w:val="24"/>
          <w:highlight w:val="none"/>
        </w:rPr>
        <w:t>附件5工程量清单报价。</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highlight w:val="none"/>
          <w:lang w:val="zh-CN"/>
        </w:rPr>
      </w:pPr>
      <w:r>
        <w:rPr>
          <w:rFonts w:ascii="宋体" w:hAnsi="宋体" w:cs="宋体"/>
          <w:kern w:val="0"/>
          <w:sz w:val="24"/>
          <w:highlight w:val="none"/>
          <w:lang w:val="zh-CN"/>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highlight w:val="none"/>
        </w:rPr>
      </w:pPr>
      <w:r>
        <w:rPr>
          <w:rFonts w:ascii="宋体" w:hAnsi="宋体" w:cs="宋体"/>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500" w:lineRule="exact"/>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lang w:val="en-US" w:eastAsia="zh-CN"/>
        </w:rPr>
        <w:t>详见下表</w:t>
      </w:r>
      <w:r>
        <w:rPr>
          <w:rFonts w:hint="eastAsia" w:ascii="宋体" w:hAnsi="宋体" w:cs="宋体"/>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highlight w:val="none"/>
          <w:lang w:val="en-US" w:eastAsia="zh-CN"/>
        </w:rPr>
        <w:t>及总日历天数</w:t>
      </w:r>
      <w:r>
        <w:rPr>
          <w:rFonts w:hint="eastAsia" w:ascii="宋体" w:hAnsi="宋体" w:cs="宋体"/>
          <w:sz w:val="24"/>
          <w:highlight w:val="none"/>
        </w:rPr>
        <w:t>：</w:t>
      </w:r>
      <w:r>
        <w:rPr>
          <w:rFonts w:hint="eastAsia" w:ascii="宋体" w:hAnsi="宋体" w:cs="宋体"/>
          <w:sz w:val="24"/>
          <w:highlight w:val="none"/>
          <w:lang w:val="en-US" w:eastAsia="zh-CN"/>
        </w:rPr>
        <w:t>详见下表</w:t>
      </w:r>
      <w:r>
        <w:rPr>
          <w:rFonts w:hint="eastAsia" w:ascii="宋体" w:hAnsi="宋体" w:cs="宋体"/>
          <w:b/>
          <w:bCs/>
          <w:sz w:val="24"/>
          <w:highlight w:val="none"/>
        </w:rPr>
        <w:t>。</w:t>
      </w:r>
      <w:r>
        <w:rPr>
          <w:rFonts w:hint="eastAsia" w:ascii="宋体" w:hAnsi="宋体" w:cs="宋体"/>
          <w:sz w:val="24"/>
          <w:highlight w:val="none"/>
        </w:rPr>
        <w:t>乙方未能按合同工期竣工验收的，每逾期一天，甲方有权要求乙方按合同暂定总价的 1%支付违约金，逾期达到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pStyle w:val="11"/>
        <w:rPr>
          <w:highlight w:val="none"/>
        </w:rPr>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9"/>
        <w:gridCol w:w="1509"/>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09"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w:t>
            </w:r>
          </w:p>
        </w:tc>
        <w:tc>
          <w:tcPr>
            <w:tcW w:w="1509"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暂定开工日期</w:t>
            </w:r>
          </w:p>
        </w:tc>
        <w:tc>
          <w:tcPr>
            <w:tcW w:w="1509" w:type="dxa"/>
            <w:vAlign w:val="center"/>
          </w:tcPr>
          <w:p>
            <w:pPr>
              <w:pStyle w:val="7"/>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合同工期及总日历天数</w:t>
            </w:r>
          </w:p>
        </w:tc>
        <w:tc>
          <w:tcPr>
            <w:tcW w:w="1509"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w:t>
            </w:r>
          </w:p>
        </w:tc>
        <w:tc>
          <w:tcPr>
            <w:tcW w:w="1511"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暂定开工日期</w:t>
            </w:r>
          </w:p>
        </w:tc>
        <w:tc>
          <w:tcPr>
            <w:tcW w:w="1511"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项目一</w:t>
            </w:r>
          </w:p>
        </w:tc>
        <w:tc>
          <w:tcPr>
            <w:tcW w:w="1509" w:type="dxa"/>
            <w:vAlign w:val="center"/>
          </w:tcPr>
          <w:p>
            <w:pPr>
              <w:pStyle w:val="7"/>
              <w:ind w:firstLine="420" w:firstLineChars="0"/>
              <w:jc w:val="center"/>
              <w:rPr>
                <w:rFonts w:hint="eastAsia" w:ascii="仿宋" w:hAnsi="仿宋" w:eastAsia="仿宋" w:cs="仿宋"/>
                <w:sz w:val="24"/>
                <w:szCs w:val="24"/>
                <w:highlight w:val="none"/>
              </w:rPr>
            </w:pPr>
          </w:p>
        </w:tc>
        <w:tc>
          <w:tcPr>
            <w:tcW w:w="1509" w:type="dxa"/>
            <w:vAlign w:val="center"/>
          </w:tcPr>
          <w:p>
            <w:pPr>
              <w:pStyle w:val="7"/>
              <w:ind w:firstLine="420" w:firstLineChars="0"/>
              <w:jc w:val="center"/>
              <w:rPr>
                <w:rFonts w:hint="default" w:ascii="宋体" w:hAnsi="宋体" w:eastAsia="宋体" w:cs="宋体"/>
                <w:kern w:val="0"/>
                <w:sz w:val="24"/>
                <w:szCs w:val="24"/>
                <w:highlight w:val="none"/>
                <w:vertAlign w:val="baseline"/>
                <w:lang w:val="en-US" w:eastAsia="zh-CN" w:bidi="ar-SA"/>
              </w:rPr>
            </w:pPr>
            <w:r>
              <w:rPr>
                <w:rFonts w:hint="eastAsia" w:ascii="仿宋" w:hAnsi="仿宋" w:eastAsia="仿宋" w:cs="仿宋"/>
                <w:sz w:val="24"/>
                <w:szCs w:val="24"/>
                <w:highlight w:val="none"/>
                <w:lang w:val="en-US" w:eastAsia="zh-CN"/>
              </w:rPr>
              <w:t>30天</w:t>
            </w:r>
          </w:p>
        </w:tc>
        <w:tc>
          <w:tcPr>
            <w:tcW w:w="1509" w:type="dxa"/>
            <w:vAlign w:val="center"/>
          </w:tcPr>
          <w:p>
            <w:pPr>
              <w:pStyle w:val="7"/>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项目五</w:t>
            </w:r>
          </w:p>
        </w:tc>
        <w:tc>
          <w:tcPr>
            <w:tcW w:w="1511" w:type="dxa"/>
            <w:vAlign w:val="center"/>
          </w:tcPr>
          <w:p>
            <w:pPr>
              <w:ind w:firstLine="420" w:firstLineChars="0"/>
              <w:jc w:val="center"/>
              <w:rPr>
                <w:rFonts w:hint="eastAsia" w:ascii="仿宋" w:hAnsi="仿宋" w:eastAsia="仿宋" w:cs="仿宋"/>
                <w:sz w:val="24"/>
                <w:szCs w:val="24"/>
                <w:highlight w:val="none"/>
                <w:lang w:val="en-US" w:eastAsia="zh-CN"/>
              </w:rPr>
            </w:pPr>
          </w:p>
        </w:tc>
        <w:tc>
          <w:tcPr>
            <w:tcW w:w="1511" w:type="dxa"/>
            <w:vAlign w:val="center"/>
          </w:tcPr>
          <w:p>
            <w:pPr>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宋体" w:hAnsi="宋体" w:eastAsia="宋体" w:cs="宋体"/>
                <w:kern w:val="0"/>
                <w:sz w:val="24"/>
                <w:szCs w:val="24"/>
                <w:highlight w:val="none"/>
                <w:vertAlign w:val="baseline"/>
                <w:lang w:val="en-US" w:eastAsia="zh-CN" w:bidi="ar-SA"/>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项目二</w:t>
            </w:r>
          </w:p>
        </w:tc>
        <w:tc>
          <w:tcPr>
            <w:tcW w:w="1509" w:type="dxa"/>
            <w:vAlign w:val="center"/>
          </w:tcPr>
          <w:p>
            <w:pPr>
              <w:pStyle w:val="7"/>
              <w:ind w:firstLine="420" w:firstLineChars="0"/>
              <w:jc w:val="center"/>
              <w:rPr>
                <w:rFonts w:hint="eastAsia" w:ascii="仿宋" w:hAnsi="仿宋" w:eastAsia="仿宋" w:cs="仿宋"/>
                <w:sz w:val="24"/>
                <w:szCs w:val="24"/>
                <w:highlight w:val="none"/>
              </w:rPr>
            </w:pPr>
          </w:p>
        </w:tc>
        <w:tc>
          <w:tcPr>
            <w:tcW w:w="1509" w:type="dxa"/>
            <w:vAlign w:val="center"/>
          </w:tcPr>
          <w:p>
            <w:pPr>
              <w:pStyle w:val="7"/>
              <w:ind w:firstLine="420" w:firstLineChars="0"/>
              <w:jc w:val="center"/>
              <w:rPr>
                <w:rFonts w:hint="eastAsia" w:ascii="宋体" w:hAnsi="宋体" w:eastAsia="宋体" w:cs="宋体"/>
                <w:kern w:val="0"/>
                <w:sz w:val="24"/>
                <w:szCs w:val="24"/>
                <w:highlight w:val="none"/>
                <w:vertAlign w:val="baseline"/>
                <w:lang w:val="en-US" w:eastAsia="zh-CN" w:bidi="ar-SA"/>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天</w:t>
            </w:r>
          </w:p>
        </w:tc>
        <w:tc>
          <w:tcPr>
            <w:tcW w:w="1509" w:type="dxa"/>
            <w:vAlign w:val="center"/>
          </w:tcPr>
          <w:p>
            <w:pPr>
              <w:pStyle w:val="7"/>
              <w:ind w:firstLine="420" w:firstLineChars="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项目六</w:t>
            </w:r>
          </w:p>
        </w:tc>
        <w:tc>
          <w:tcPr>
            <w:tcW w:w="1511" w:type="dxa"/>
            <w:vAlign w:val="center"/>
          </w:tcPr>
          <w:p>
            <w:pPr>
              <w:ind w:firstLine="420" w:firstLineChars="0"/>
              <w:jc w:val="center"/>
              <w:rPr>
                <w:rFonts w:hint="eastAsia" w:ascii="仿宋" w:hAnsi="仿宋" w:eastAsia="仿宋" w:cs="仿宋"/>
                <w:sz w:val="24"/>
                <w:szCs w:val="24"/>
                <w:highlight w:val="none"/>
                <w:lang w:val="en-US" w:eastAsia="zh-CN"/>
              </w:rPr>
            </w:pPr>
          </w:p>
        </w:tc>
        <w:tc>
          <w:tcPr>
            <w:tcW w:w="1511" w:type="dxa"/>
            <w:vAlign w:val="center"/>
          </w:tcPr>
          <w:p>
            <w:pPr>
              <w:ind w:firstLine="420" w:firstLineChars="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sz w:val="24"/>
                <w:szCs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项目三</w:t>
            </w:r>
          </w:p>
        </w:tc>
        <w:tc>
          <w:tcPr>
            <w:tcW w:w="1509" w:type="dxa"/>
            <w:vAlign w:val="center"/>
          </w:tcPr>
          <w:p>
            <w:pPr>
              <w:pStyle w:val="7"/>
              <w:ind w:firstLine="420" w:firstLineChars="0"/>
              <w:jc w:val="center"/>
              <w:rPr>
                <w:rFonts w:hint="eastAsia" w:ascii="仿宋" w:hAnsi="仿宋" w:eastAsia="仿宋" w:cs="仿宋"/>
                <w:sz w:val="24"/>
                <w:szCs w:val="24"/>
                <w:highlight w:val="none"/>
              </w:rPr>
            </w:pPr>
          </w:p>
        </w:tc>
        <w:tc>
          <w:tcPr>
            <w:tcW w:w="1509" w:type="dxa"/>
            <w:vAlign w:val="center"/>
          </w:tcPr>
          <w:p>
            <w:pPr>
              <w:pStyle w:val="7"/>
              <w:ind w:firstLine="420" w:firstLineChars="0"/>
              <w:jc w:val="center"/>
              <w:rPr>
                <w:rFonts w:hint="eastAsia" w:ascii="宋体" w:hAnsi="宋体" w:eastAsia="宋体" w:cs="宋体"/>
                <w:kern w:val="0"/>
                <w:sz w:val="24"/>
                <w:szCs w:val="24"/>
                <w:highlight w:val="none"/>
                <w:vertAlign w:val="baseline"/>
                <w:lang w:val="en-US" w:eastAsia="zh-CN" w:bidi="ar-SA"/>
              </w:rPr>
            </w:pPr>
            <w:r>
              <w:rPr>
                <w:rFonts w:hint="eastAsia" w:ascii="仿宋" w:hAnsi="仿宋" w:eastAsia="仿宋" w:cs="仿宋"/>
                <w:sz w:val="24"/>
                <w:szCs w:val="24"/>
                <w:highlight w:val="none"/>
                <w:lang w:val="en-US" w:eastAsia="zh-CN"/>
              </w:rPr>
              <w:t>7天</w:t>
            </w:r>
          </w:p>
        </w:tc>
        <w:tc>
          <w:tcPr>
            <w:tcW w:w="1509"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项目七</w:t>
            </w:r>
          </w:p>
        </w:tc>
        <w:tc>
          <w:tcPr>
            <w:tcW w:w="1511" w:type="dxa"/>
            <w:vAlign w:val="center"/>
          </w:tcPr>
          <w:p>
            <w:pPr>
              <w:ind w:firstLine="420" w:firstLineChars="0"/>
              <w:jc w:val="center"/>
              <w:rPr>
                <w:rFonts w:hint="eastAsia" w:ascii="仿宋" w:hAnsi="仿宋" w:eastAsia="仿宋" w:cs="仿宋"/>
                <w:sz w:val="24"/>
                <w:szCs w:val="24"/>
                <w:highlight w:val="none"/>
                <w:lang w:val="en-US" w:eastAsia="zh-CN"/>
              </w:rPr>
            </w:pPr>
          </w:p>
        </w:tc>
        <w:tc>
          <w:tcPr>
            <w:tcW w:w="1511" w:type="dxa"/>
            <w:vAlign w:val="center"/>
          </w:tcPr>
          <w:p>
            <w:pPr>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9" w:type="dxa"/>
            <w:vAlign w:val="center"/>
          </w:tcPr>
          <w:p>
            <w:pPr>
              <w:pStyle w:val="7"/>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项目四</w:t>
            </w:r>
          </w:p>
        </w:tc>
        <w:tc>
          <w:tcPr>
            <w:tcW w:w="1509" w:type="dxa"/>
            <w:vAlign w:val="center"/>
          </w:tcPr>
          <w:p>
            <w:pPr>
              <w:pStyle w:val="7"/>
              <w:ind w:firstLine="420" w:firstLineChars="0"/>
              <w:jc w:val="center"/>
              <w:rPr>
                <w:rFonts w:hint="eastAsia" w:ascii="仿宋" w:hAnsi="仿宋" w:eastAsia="仿宋" w:cs="仿宋"/>
                <w:sz w:val="24"/>
                <w:szCs w:val="24"/>
                <w:highlight w:val="none"/>
                <w:lang w:val="en-US" w:eastAsia="zh-CN"/>
              </w:rPr>
            </w:pPr>
          </w:p>
        </w:tc>
        <w:tc>
          <w:tcPr>
            <w:tcW w:w="1509" w:type="dxa"/>
            <w:vAlign w:val="center"/>
          </w:tcPr>
          <w:p>
            <w:pPr>
              <w:pStyle w:val="7"/>
              <w:ind w:firstLine="420" w:firstLineChars="0"/>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90天</w:t>
            </w:r>
          </w:p>
        </w:tc>
        <w:tc>
          <w:tcPr>
            <w:tcW w:w="1509"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p>
        </w:tc>
        <w:tc>
          <w:tcPr>
            <w:tcW w:w="1511" w:type="dxa"/>
            <w:vAlign w:val="center"/>
          </w:tcPr>
          <w:p>
            <w:pPr>
              <w:ind w:firstLine="420" w:firstLineChars="0"/>
              <w:jc w:val="center"/>
              <w:rPr>
                <w:rFonts w:hint="eastAsia" w:ascii="仿宋" w:hAnsi="仿宋" w:eastAsia="仿宋" w:cs="仿宋"/>
                <w:sz w:val="24"/>
                <w:szCs w:val="24"/>
                <w:highlight w:val="none"/>
                <w:lang w:val="en-US" w:eastAsia="zh-CN"/>
              </w:rPr>
            </w:pPr>
          </w:p>
        </w:tc>
        <w:tc>
          <w:tcPr>
            <w:tcW w:w="1511" w:type="dxa"/>
            <w:vAlign w:val="center"/>
          </w:tcPr>
          <w:p>
            <w:pPr>
              <w:ind w:firstLine="420" w:firstLineChars="0"/>
              <w:jc w:val="center"/>
              <w:rPr>
                <w:rFonts w:hint="default" w:ascii="仿宋" w:hAnsi="仿宋" w:eastAsia="仿宋" w:cs="仿宋"/>
                <w:sz w:val="24"/>
                <w:szCs w:val="24"/>
                <w:highlight w:val="none"/>
                <w:vertAlign w:val="baseline"/>
                <w:lang w:val="en-US" w:eastAsia="zh-CN"/>
              </w:rPr>
            </w:pPr>
          </w:p>
        </w:tc>
      </w:tr>
    </w:tbl>
    <w:p>
      <w:pPr>
        <w:pStyle w:val="7"/>
        <w:rPr>
          <w:highlight w:val="none"/>
        </w:rPr>
      </w:pP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5.5</w:t>
      </w:r>
      <w:r>
        <w:rPr>
          <w:rFonts w:hint="eastAsia" w:ascii="宋体" w:hAnsi="宋体" w:cs="宋体"/>
          <w:bCs/>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w:t>
      </w:r>
      <w:r>
        <w:rPr>
          <w:rFonts w:hint="eastAsia" w:hAnsi="宋体" w:cs="宋体"/>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spacing w:val="-8"/>
          <w:sz w:val="24"/>
          <w:szCs w:val="24"/>
          <w:highlight w:val="none"/>
          <w:u w:val="single"/>
        </w:rPr>
        <w:t>5000元/人次</w:t>
      </w:r>
      <w:r>
        <w:rPr>
          <w:rFonts w:hint="eastAsia" w:hAnsi="宋体" w:cs="宋体"/>
          <w:spacing w:val="-8"/>
          <w:sz w:val="24"/>
          <w:szCs w:val="24"/>
          <w:highlight w:val="none"/>
        </w:rPr>
        <w:t>作为违约金，以及赔偿由此造成的一切损失(包含质量安全事故、工期延误、增加投资等)。</w:t>
      </w:r>
      <w:r>
        <w:rPr>
          <w:rFonts w:hAnsi="宋体" w:cs="宋体"/>
          <w:spacing w:val="-8"/>
          <w:sz w:val="24"/>
          <w:szCs w:val="24"/>
          <w:highlight w:val="none"/>
        </w:rPr>
        <w:t xml:space="preserve">   </w:t>
      </w:r>
    </w:p>
    <w:p>
      <w:pPr>
        <w:widowControl/>
        <w:spacing w:line="500" w:lineRule="exact"/>
        <w:ind w:left="1" w:firstLine="448" w:firstLineChars="200"/>
        <w:jc w:val="left"/>
        <w:rPr>
          <w:rFonts w:ascii="宋体" w:hAnsi="宋体" w:cs="宋体"/>
          <w:spacing w:val="-8"/>
          <w:sz w:val="24"/>
          <w:szCs w:val="24"/>
          <w:highlight w:val="none"/>
        </w:rPr>
      </w:pPr>
      <w:r>
        <w:rPr>
          <w:rFonts w:ascii="宋体" w:hAnsi="宋体" w:cs="宋体"/>
          <w:bCs/>
          <w:spacing w:val="-8"/>
          <w:sz w:val="24"/>
          <w:szCs w:val="24"/>
          <w:highlight w:val="none"/>
        </w:rPr>
        <w:t>5.</w:t>
      </w:r>
      <w:r>
        <w:rPr>
          <w:rFonts w:hint="eastAsia" w:ascii="宋体" w:hAnsi="宋体" w:cs="宋体"/>
          <w:bCs/>
          <w:spacing w:val="-8"/>
          <w:sz w:val="24"/>
          <w:szCs w:val="24"/>
          <w:highlight w:val="none"/>
        </w:rPr>
        <w:t>7施工过程中，项目负责人应驻场管理，否则甲方有权要求乙方支付违约</w:t>
      </w:r>
      <w:r>
        <w:rPr>
          <w:rFonts w:hint="eastAsia" w:ascii="宋体" w:hAnsi="宋体" w:cs="宋体"/>
          <w:bCs/>
          <w:spacing w:val="-8"/>
          <w:sz w:val="24"/>
          <w:szCs w:val="24"/>
          <w:highlight w:val="none"/>
          <w:u w:val="single"/>
        </w:rPr>
        <w:t xml:space="preserve"> 1000元/天</w:t>
      </w:r>
      <w:r>
        <w:rPr>
          <w:rFonts w:hint="eastAsia" w:ascii="宋体" w:hAnsi="宋体" w:cs="宋体"/>
          <w:bCs/>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spacing w:val="-8"/>
          <w:sz w:val="24"/>
          <w:szCs w:val="24"/>
          <w:highlight w:val="none"/>
        </w:rPr>
      </w:pPr>
      <w:r>
        <w:rPr>
          <w:rFonts w:hint="eastAsia" w:ascii="宋体" w:hAnsi="宋体" w:cs="宋体"/>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highlight w:val="none"/>
        </w:rPr>
      </w:pPr>
      <w:r>
        <w:rPr>
          <w:rFonts w:hint="eastAsia" w:ascii="宋体" w:hAnsi="宋体" w:cs="宋体"/>
          <w:spacing w:val="-8"/>
          <w:sz w:val="24"/>
          <w:szCs w:val="24"/>
          <w:highlight w:val="none"/>
        </w:rPr>
        <w:t>5.9</w:t>
      </w:r>
      <w:r>
        <w:rPr>
          <w:rFonts w:hint="eastAsia" w:ascii="宋体" w:hAnsi="宋体" w:eastAsia="宋体" w:cs="宋体"/>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p>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500" w:lineRule="exact"/>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4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500" w:lineRule="exact"/>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500" w:lineRule="exact"/>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500" w:lineRule="exact"/>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highlight w:val="none"/>
        </w:rPr>
      </w:pPr>
      <w:r>
        <w:rPr>
          <w:rFonts w:hint="eastAsia" w:ascii="宋体" w:hAnsi="宋体" w:cs="宋体"/>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00" w:lineRule="exact"/>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00" w:lineRule="exact"/>
        <w:ind w:firstLine="482" w:firstLineChars="200"/>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500" w:lineRule="exact"/>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t>□</w:t>
      </w:r>
      <w:r>
        <w:rPr>
          <w:rFonts w:hint="eastAsia" w:ascii="Segoe UI Symbol" w:hAnsi="Segoe UI Symbol" w:cs="Segoe UI Symbol"/>
          <w:bCs/>
          <w:sz w:val="24"/>
          <w:highlight w:val="none"/>
        </w:rPr>
        <w:t>有</w:t>
      </w:r>
      <w:r>
        <w:rPr>
          <w:rFonts w:hint="eastAsia" w:ascii="Segoe UI Symbol" w:hAnsi="Segoe UI Symbol" w:cs="Segoe UI Symbol"/>
          <w:b/>
          <w:sz w:val="24"/>
          <w:highlight w:val="none"/>
        </w:rPr>
        <w:t xml:space="preserve"> </w:t>
      </w:r>
      <w:r>
        <w:rPr>
          <w:rFonts w:hint="eastAsia" w:ascii="宋体" w:hAnsi="宋体" w:cs="宋体"/>
          <w:bCs/>
          <w:sz w:val="24"/>
          <w:highlight w:val="none"/>
        </w:rPr>
        <w:t>合同签订后，乙方开具等额的增值税专用发票及提交履约担保担保（如有）</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384" w:lineRule="auto"/>
        <w:ind w:firstLine="480" w:firstLineChars="200"/>
        <w:rPr>
          <w:rFonts w:hint="eastAsia" w:hAnsi="宋体" w:cs="宋体"/>
          <w:sz w:val="24"/>
          <w:szCs w:val="24"/>
          <w:highlight w:val="none"/>
          <w:u w:val="single"/>
        </w:rPr>
      </w:pPr>
      <w:r>
        <w:rPr>
          <w:rFonts w:hAnsi="宋体" w:cs="宋体"/>
          <w:sz w:val="24"/>
          <w:szCs w:val="24"/>
          <w:highlight w:val="none"/>
        </w:rPr>
        <w:t>8.2</w:t>
      </w:r>
      <w:r>
        <w:rPr>
          <w:rFonts w:hint="eastAsia" w:hAnsi="宋体" w:cs="宋体"/>
          <w:sz w:val="24"/>
          <w:szCs w:val="24"/>
          <w:highlight w:val="none"/>
        </w:rPr>
        <w:t>项目分项验收分项支付，验收合格后，由乙方提交申请支付资料 15 个工作日内，甲方</w:t>
      </w:r>
      <w:r>
        <w:rPr>
          <w:rFonts w:hint="eastAsia" w:hAnsi="宋体" w:cs="宋体"/>
          <w:color w:val="auto"/>
          <w:sz w:val="24"/>
          <w:szCs w:val="24"/>
          <w:highlight w:val="none"/>
        </w:rPr>
        <w:t>支付至</w:t>
      </w:r>
      <w:r>
        <w:rPr>
          <w:rFonts w:hint="eastAsia" w:hAnsi="宋体" w:cs="宋体"/>
          <w:color w:val="auto"/>
          <w:sz w:val="24"/>
          <w:szCs w:val="24"/>
          <w:highlight w:val="none"/>
          <w:lang w:val="en-US" w:eastAsia="zh-CN"/>
        </w:rPr>
        <w:t>各项目</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80%</w:t>
      </w:r>
      <w:r>
        <w:rPr>
          <w:rFonts w:hint="eastAsia" w:hAnsi="宋体" w:cs="宋体"/>
          <w:sz w:val="24"/>
          <w:szCs w:val="24"/>
          <w:highlight w:val="none"/>
          <w:u w:val="single"/>
        </w:rPr>
        <w:t>给乙方。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highlight w:val="none"/>
                <w:u w:val="none"/>
                <w:vertAlign w:val="baseline"/>
              </w:rPr>
            </w:pPr>
            <w:r>
              <w:rPr>
                <w:rFonts w:hint="eastAsia" w:ascii="宋体" w:hAnsi="宋体" w:eastAsia="宋体" w:cs="宋体"/>
                <w:b/>
                <w:bCs/>
                <w:sz w:val="24"/>
                <w:highlight w:val="none"/>
                <w:u w:val="none"/>
              </w:rPr>
              <w:t>项目</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lang w:eastAsia="zh-CN"/>
              </w:rPr>
            </w:pPr>
            <w:r>
              <w:rPr>
                <w:rFonts w:hint="eastAsia" w:ascii="宋体" w:hAnsi="宋体" w:eastAsia="宋体" w:cs="宋体"/>
                <w:b/>
                <w:bCs/>
                <w:sz w:val="24"/>
                <w:highlight w:val="none"/>
                <w:u w:val="none"/>
              </w:rPr>
              <w:t>人民币</w:t>
            </w:r>
            <w:r>
              <w:rPr>
                <w:rFonts w:hint="eastAsia" w:ascii="宋体" w:hAnsi="宋体" w:eastAsia="宋体" w:cs="宋体"/>
                <w:b/>
                <w:bCs/>
                <w:sz w:val="24"/>
                <w:highlight w:val="none"/>
                <w:u w:val="none"/>
                <w:lang w:eastAsia="zh-CN"/>
              </w:rPr>
              <w:t>（</w:t>
            </w:r>
            <w:r>
              <w:rPr>
                <w:rFonts w:hint="eastAsia" w:ascii="宋体" w:hAnsi="宋体" w:eastAsia="宋体" w:cs="宋体"/>
                <w:b/>
                <w:bCs/>
                <w:sz w:val="24"/>
                <w:highlight w:val="none"/>
                <w:u w:val="none"/>
                <w:lang w:val="en-US" w:eastAsia="zh-CN"/>
              </w:rPr>
              <w:t>小写</w:t>
            </w:r>
            <w:r>
              <w:rPr>
                <w:rFonts w:hint="eastAsia" w:ascii="宋体" w:hAnsi="宋体" w:cs="宋体"/>
                <w:b/>
                <w:bCs/>
                <w:sz w:val="24"/>
                <w:highlight w:val="none"/>
                <w:u w:val="none"/>
                <w:lang w:val="en-US" w:eastAsia="zh-CN"/>
              </w:rPr>
              <w:t>/元</w:t>
            </w:r>
            <w:r>
              <w:rPr>
                <w:rFonts w:hint="eastAsia" w:ascii="宋体" w:hAnsi="宋体" w:eastAsia="宋体" w:cs="宋体"/>
                <w:b/>
                <w:bCs/>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r>
              <w:rPr>
                <w:rFonts w:hint="eastAsia" w:ascii="宋体" w:hAnsi="宋体" w:eastAsia="宋体" w:cs="宋体"/>
                <w:b/>
                <w:bCs/>
                <w:sz w:val="24"/>
                <w:highlight w:val="none"/>
                <w:u w:val="none"/>
              </w:rPr>
              <w:t>人民币</w:t>
            </w:r>
            <w:r>
              <w:rPr>
                <w:rFonts w:hint="eastAsia" w:ascii="宋体" w:hAnsi="宋体" w:eastAsia="宋体" w:cs="宋体"/>
                <w:b/>
                <w:bCs/>
                <w:sz w:val="24"/>
                <w:highlight w:val="none"/>
                <w:u w:val="none"/>
                <w:lang w:eastAsia="zh-CN"/>
              </w:rPr>
              <w:t>（</w:t>
            </w:r>
            <w:r>
              <w:rPr>
                <w:rFonts w:hint="eastAsia" w:ascii="宋体" w:hAnsi="宋体" w:eastAsia="宋体" w:cs="宋体"/>
                <w:b/>
                <w:bCs/>
                <w:sz w:val="24"/>
                <w:highlight w:val="none"/>
                <w:u w:val="none"/>
                <w:lang w:val="en-US" w:eastAsia="zh-CN"/>
              </w:rPr>
              <w:t>大写</w:t>
            </w:r>
            <w:r>
              <w:rPr>
                <w:rFonts w:hint="eastAsia" w:ascii="宋体" w:hAnsi="宋体" w:eastAsia="宋体" w:cs="宋体"/>
                <w:b/>
                <w:bCs/>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highlight w:val="none"/>
                <w:u w:val="none"/>
                <w:vertAlign w:val="baseline"/>
              </w:rPr>
            </w:pPr>
            <w:r>
              <w:rPr>
                <w:rFonts w:hint="eastAsia" w:asciiTheme="minorEastAsia" w:hAnsiTheme="minorEastAsia" w:eastAsiaTheme="minorEastAsia" w:cstheme="minorEastAsia"/>
                <w:sz w:val="24"/>
                <w:highlight w:val="none"/>
              </w:rPr>
              <w:t>项目一</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highlight w:val="none"/>
                <w:u w:val="none"/>
                <w:vertAlign w:val="baseline"/>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highlight w:val="none"/>
                <w:u w:val="none"/>
                <w:vertAlign w:val="baseli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三</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四</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五</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六</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val="en-US" w:eastAsia="zh-CN"/>
              </w:rPr>
              <w:t>七</w:t>
            </w:r>
          </w:p>
        </w:tc>
        <w:tc>
          <w:tcPr>
            <w:tcW w:w="3025" w:type="dxa"/>
            <w:vAlign w:val="center"/>
          </w:tcPr>
          <w:p>
            <w:pPr>
              <w:spacing w:line="500" w:lineRule="exact"/>
              <w:jc w:val="center"/>
              <w:rPr>
                <w:rFonts w:hint="eastAsia" w:ascii="宋体" w:hAnsi="宋体" w:eastAsia="宋体" w:cs="宋体"/>
                <w:b/>
                <w:bCs/>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sz w:val="24"/>
                <w:highlight w:val="none"/>
                <w:u w:val="none"/>
                <w:vertAlign w:val="baseline"/>
              </w:rPr>
            </w:pPr>
          </w:p>
        </w:tc>
      </w:tr>
    </w:tbl>
    <w:p>
      <w:pPr>
        <w:spacing w:line="384" w:lineRule="auto"/>
        <w:ind w:firstLine="480" w:firstLineChars="200"/>
        <w:rPr>
          <w:rFonts w:hint="default" w:hAnsi="宋体" w:cs="宋体"/>
          <w:color w:val="auto"/>
          <w:sz w:val="24"/>
          <w:highlight w:val="none"/>
          <w:u w:val="single"/>
          <w:lang w:val="en-US" w:eastAsia="zh-CN"/>
        </w:rPr>
      </w:pPr>
      <w:r>
        <w:rPr>
          <w:rFonts w:hint="eastAsia" w:ascii="宋体" w:hAnsi="宋体" w:eastAsia="宋体" w:cs="宋体"/>
          <w:sz w:val="24"/>
          <w:highlight w:val="none"/>
          <w:lang w:val="en-US" w:eastAsia="zh-CN"/>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w:t>
      </w:r>
      <w:r>
        <w:rPr>
          <w:rFonts w:hint="eastAsia" w:hAnsi="宋体" w:cs="宋体"/>
          <w:sz w:val="24"/>
          <w:szCs w:val="24"/>
          <w:highlight w:val="none"/>
        </w:rPr>
        <w:t>分项</w:t>
      </w:r>
      <w:r>
        <w:rPr>
          <w:rFonts w:hint="eastAsia" w:ascii="宋体" w:hAnsi="宋体" w:cs="宋体"/>
          <w:sz w:val="24"/>
          <w:highlight w:val="none"/>
        </w:rPr>
        <w:t>验收</w:t>
      </w:r>
      <w:r>
        <w:rPr>
          <w:rFonts w:hint="eastAsia" w:ascii="宋体" w:hAnsi="宋体" w:cs="宋体"/>
          <w:sz w:val="24"/>
          <w:highlight w:val="none"/>
          <w:lang w:val="en-US" w:eastAsia="zh-CN"/>
        </w:rPr>
        <w:t>合格</w:t>
      </w:r>
      <w:r>
        <w:rPr>
          <w:rFonts w:hint="eastAsia" w:ascii="宋体" w:hAnsi="宋体" w:cs="宋体"/>
          <w:sz w:val="24"/>
          <w:highlight w:val="none"/>
        </w:rPr>
        <w:t>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cs="宋体"/>
          <w:sz w:val="24"/>
          <w:highlight w:val="none"/>
          <w:lang w:val="en-US" w:eastAsia="zh-CN"/>
        </w:rPr>
        <w:t>项目一、项目四、项目七由</w:t>
      </w:r>
      <w:r>
        <w:rPr>
          <w:rFonts w:hint="eastAsia" w:ascii="宋体" w:hAnsi="宋体" w:cs="宋体"/>
          <w:sz w:val="24"/>
          <w:highlight w:val="none"/>
        </w:rPr>
        <w:t>甲方支付至</w:t>
      </w:r>
      <w:r>
        <w:rPr>
          <w:rFonts w:hint="eastAsia" w:ascii="宋体" w:hAnsi="宋体" w:cs="宋体"/>
          <w:sz w:val="24"/>
          <w:highlight w:val="none"/>
          <w:lang w:val="en-US" w:eastAsia="zh-CN"/>
        </w:rPr>
        <w:t>各项目</w:t>
      </w:r>
      <w:r>
        <w:rPr>
          <w:rFonts w:hint="eastAsia" w:ascii="宋体" w:hAnsi="宋体" w:cs="宋体"/>
          <w:sz w:val="24"/>
          <w:highlight w:val="none"/>
        </w:rPr>
        <w:t>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lang w:val="en-US" w:eastAsia="zh-CN"/>
        </w:rPr>
        <w:t>其他项目由</w:t>
      </w:r>
      <w:r>
        <w:rPr>
          <w:rFonts w:hint="eastAsia" w:ascii="宋体" w:hAnsi="宋体" w:cs="宋体"/>
          <w:sz w:val="24"/>
          <w:highlight w:val="none"/>
        </w:rPr>
        <w:t>甲方支付至</w:t>
      </w:r>
      <w:r>
        <w:rPr>
          <w:rFonts w:hint="eastAsia" w:ascii="宋体" w:hAnsi="宋体" w:cs="宋体"/>
          <w:sz w:val="24"/>
          <w:highlight w:val="none"/>
          <w:lang w:val="en-US" w:eastAsia="zh-CN"/>
        </w:rPr>
        <w:t>各项目</w:t>
      </w:r>
      <w:r>
        <w:rPr>
          <w:rFonts w:hint="eastAsia" w:ascii="宋体" w:hAnsi="宋体" w:cs="宋体"/>
          <w:sz w:val="24"/>
          <w:highlight w:val="none"/>
        </w:rPr>
        <w:t>结算价的</w:t>
      </w:r>
      <w:r>
        <w:rPr>
          <w:rFonts w:hint="eastAsia" w:ascii="宋体" w:hAnsi="宋体" w:cs="宋体"/>
          <w:sz w:val="24"/>
          <w:highlight w:val="none"/>
          <w:lang w:val="en-US" w:eastAsia="zh-CN"/>
        </w:rPr>
        <w:t>100</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w:t>
      </w:r>
      <w:r>
        <w:rPr>
          <w:rFonts w:hint="eastAsia" w:ascii="宋体" w:hAnsi="宋体" w:cs="宋体"/>
          <w:sz w:val="24"/>
          <w:highlight w:val="none"/>
          <w:lang w:val="en-US" w:eastAsia="zh-CN"/>
        </w:rPr>
        <w:t>项目一、项目四、项目七由</w:t>
      </w:r>
      <w:r>
        <w:rPr>
          <w:rFonts w:hint="eastAsia" w:hAnsi="宋体" w:cs="宋体"/>
          <w:sz w:val="24"/>
          <w:highlight w:val="none"/>
        </w:rPr>
        <w:t>甲方支付</w:t>
      </w:r>
      <w:r>
        <w:rPr>
          <w:rFonts w:hint="eastAsia" w:ascii="宋体" w:hAnsi="宋体" w:cs="宋体"/>
          <w:sz w:val="24"/>
          <w:highlight w:val="none"/>
          <w:lang w:val="en-US" w:eastAsia="zh-CN"/>
        </w:rPr>
        <w:t>各</w:t>
      </w:r>
      <w:r>
        <w:rPr>
          <w:rFonts w:hint="eastAsia" w:hAnsi="宋体" w:cs="宋体"/>
          <w:sz w:val="24"/>
          <w:highlight w:val="none"/>
          <w:lang w:val="en-US" w:eastAsia="zh-CN"/>
        </w:rPr>
        <w:t>项目</w:t>
      </w:r>
      <w:r>
        <w:rPr>
          <w:rFonts w:hint="eastAsia" w:hAnsi="宋体" w:cs="宋体"/>
          <w:sz w:val="24"/>
          <w:highlight w:val="none"/>
        </w:rPr>
        <w:t>结算价的</w:t>
      </w:r>
      <w:r>
        <w:rPr>
          <w:rFonts w:hAnsi="宋体" w:cs="宋体"/>
          <w:sz w:val="24"/>
          <w:highlight w:val="none"/>
        </w:rPr>
        <w:t>5</w:t>
      </w:r>
      <w:r>
        <w:rPr>
          <w:rFonts w:hint="eastAsia" w:hAnsi="宋体" w:cs="宋体"/>
          <w:sz w:val="24"/>
          <w:highlight w:val="none"/>
        </w:rPr>
        <w:t>％（质保金）给乙方（无息）。</w:t>
      </w:r>
    </w:p>
    <w:p>
      <w:pPr>
        <w:pStyle w:val="13"/>
        <w:spacing w:line="500" w:lineRule="exact"/>
        <w:ind w:firstLine="480" w:firstLineChars="200"/>
        <w:outlineLvl w:val="1"/>
        <w:rPr>
          <w:rFonts w:hint="eastAsia" w:hAnsi="宋体" w:cs="宋体"/>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sz w:val="24"/>
          <w:szCs w:val="24"/>
          <w:highlight w:val="none"/>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500" w:lineRule="exact"/>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spacing w:line="500" w:lineRule="exact"/>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Segoe UI Symbol" w:hAnsi="Segoe UI Symbol" w:cs="Segoe UI Symbol" w:eastAsiaTheme="minorEastAsia"/>
          <w:b/>
          <w:bCs/>
          <w:sz w:val="24"/>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sym w:font="Wingdings 2" w:char="00A3"/>
      </w:r>
      <w:r>
        <w:rPr>
          <w:rFonts w:hint="eastAsia" w:ascii="宋体" w:hAnsi="宋体" w:cs="宋体"/>
          <w:sz w:val="24"/>
          <w:highlight w:val="none"/>
        </w:rPr>
        <w:t>有 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500" w:lineRule="exact"/>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500" w:lineRule="exact"/>
        <w:ind w:firstLine="480"/>
        <w:rPr>
          <w:highlight w:val="none"/>
        </w:rPr>
      </w:pPr>
      <w:r>
        <w:rPr>
          <w:rFonts w:hint="eastAsia"/>
          <w:highlight w:val="none"/>
        </w:rPr>
        <w:t>（1）符合甲方要求（详见附件保函格式）的银行独立保函，</w:t>
      </w:r>
    </w:p>
    <w:p>
      <w:pPr>
        <w:pStyle w:val="22"/>
        <w:spacing w:before="0" w:beforeAutospacing="0" w:after="0" w:afterAutospacing="0" w:line="500" w:lineRule="exact"/>
        <w:ind w:firstLine="480"/>
        <w:rPr>
          <w:highlight w:val="none"/>
        </w:rPr>
      </w:pPr>
      <w:r>
        <w:rPr>
          <w:rFonts w:hint="eastAsia"/>
          <w:highlight w:val="none"/>
        </w:rPr>
        <w:t>（2）现金转账至甲方以下指定账户：</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w:t>
      </w:r>
      <w:r>
        <w:rPr>
          <w:rFonts w:hint="eastAsia" w:cs="宋体"/>
          <w:highlight w:val="none"/>
        </w:rPr>
        <w:t>日内将剩余保证金（无息）返还。</w:t>
      </w:r>
    </w:p>
    <w:p>
      <w:pPr>
        <w:spacing w:line="500" w:lineRule="exact"/>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hint="eastAsia"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b/>
          <w:bCs/>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3"/>
        <w:spacing w:line="500" w:lineRule="exact"/>
        <w:ind w:firstLine="482" w:firstLineChars="200"/>
        <w:outlineLvl w:val="1"/>
        <w:rPr>
          <w:rFonts w:hAnsi="宋体" w:cs="宋体"/>
          <w:b/>
          <w:bCs/>
          <w:sz w:val="24"/>
          <w:highlight w:val="none"/>
        </w:rPr>
      </w:pPr>
      <w:r>
        <w:rPr>
          <w:rFonts w:hint="eastAsia" w:hAnsi="宋体" w:cs="宋体"/>
          <w:b/>
          <w:bCs/>
          <w:sz w:val="24"/>
          <w:highlight w:val="none"/>
        </w:rPr>
        <w:t>第九条</w:t>
      </w:r>
      <w:r>
        <w:rPr>
          <w:rFonts w:hAnsi="宋体" w:cs="宋体"/>
          <w:b/>
          <w:bCs/>
          <w:sz w:val="24"/>
          <w:highlight w:val="none"/>
        </w:rPr>
        <w:t xml:space="preserve"> </w:t>
      </w:r>
      <w:r>
        <w:rPr>
          <w:rFonts w:hint="eastAsia" w:hAnsi="宋体" w:cs="宋体"/>
          <w:b/>
          <w:bCs/>
          <w:sz w:val="24"/>
          <w:highlight w:val="none"/>
        </w:rPr>
        <w:t>竣工验收</w:t>
      </w:r>
    </w:p>
    <w:p>
      <w:pPr>
        <w:spacing w:line="500" w:lineRule="exact"/>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乙方应在工程完工后30天内将经甲方审核的完整竣工资料（含竣工图）和竣工验收报告各</w:t>
      </w:r>
      <w:r>
        <w:rPr>
          <w:rFonts w:hint="eastAsia" w:ascii="宋体" w:hAnsi="宋体" w:cs="宋体"/>
          <w:sz w:val="24"/>
          <w:highlight w:val="none"/>
          <w:u w:val="single"/>
        </w:rPr>
        <w:t>一式肆份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00" w:lineRule="exact"/>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sz w:val="24"/>
          <w:highlight w:val="none"/>
        </w:rPr>
        <w:t>9.5本合同竣工验收结算单位为：</w:t>
      </w:r>
      <w:r>
        <w:rPr>
          <w:rFonts w:hint="eastAsia" w:hAnsi="宋体" w:cs="宋体"/>
          <w:sz w:val="24"/>
          <w:szCs w:val="24"/>
          <w:highlight w:val="none"/>
          <w:u w:val="single"/>
          <w:lang w:val="en-US" w:eastAsia="zh-CN"/>
        </w:rPr>
        <w:t xml:space="preserve"> 项目所属各分公司 </w:t>
      </w:r>
    </w:p>
    <w:p>
      <w:pPr>
        <w:numPr>
          <w:ilvl w:val="0"/>
          <w:numId w:val="7"/>
        </w:numPr>
        <w:spacing w:before="120" w:after="156" w:afterLines="50"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500" w:lineRule="exact"/>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且不得低于法定保修年限</w:t>
      </w:r>
      <w:r>
        <w:rPr>
          <w:rFonts w:hint="eastAsia" w:ascii="宋体" w:hAnsi="宋体" w:cs="宋体"/>
          <w:kern w:val="0"/>
          <w:sz w:val="24"/>
          <w:highlight w:val="none"/>
          <w:lang w:val="zh-CN"/>
        </w:rPr>
        <w:t>。</w:t>
      </w:r>
    </w:p>
    <w:p>
      <w:pPr>
        <w:spacing w:line="500" w:lineRule="exact"/>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500" w:lineRule="exact"/>
        <w:ind w:firstLine="422"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highlight w:val="none"/>
        </w:rPr>
      </w:pPr>
    </w:p>
    <w:p>
      <w:pPr>
        <w:spacing w:line="500" w:lineRule="exact"/>
        <w:ind w:firstLine="482"/>
        <w:jc w:val="left"/>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50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50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0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500" w:lineRule="exact"/>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无</w:t>
      </w:r>
      <w:r>
        <w:rPr>
          <w:rFonts w:hint="eastAsia" w:ascii="宋体" w:hAnsi="宋体" w:cs="宋体"/>
          <w:sz w:val="24"/>
          <w:highlight w:val="none"/>
          <w:u w:val="single"/>
        </w:rPr>
        <w:t xml:space="preserve"> </w:t>
      </w:r>
      <w:r>
        <w:rPr>
          <w:rFonts w:ascii="宋体" w:hAnsi="宋体" w:cs="宋体"/>
          <w:sz w:val="24"/>
          <w:highlight w:val="none"/>
          <w:u w:val="single"/>
        </w:rPr>
        <w:t xml:space="preserve">  </w:t>
      </w:r>
    </w:p>
    <w:p>
      <w:pPr>
        <w:pStyle w:val="47"/>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成交通知书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r>
        <w:rPr>
          <w:rFonts w:hint="eastAsia" w:asciiTheme="minorEastAsia" w:hAnsiTheme="minorEastAsia" w:eastAsiaTheme="minorEastAsia" w:cstheme="minorEastAsia"/>
          <w:sz w:val="24"/>
          <w:highlight w:val="none"/>
        </w:rPr>
        <w:t>/应急救援物资清单</w:t>
      </w:r>
    </w:p>
    <w:p>
      <w:pPr>
        <w:spacing w:line="50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营运项目承包单位日常履约考评参照表（安全）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营运项目承包单位综合履约考评表（安全）</w:t>
      </w:r>
    </w:p>
    <w:p>
      <w:pPr>
        <w:pStyle w:val="47"/>
        <w:spacing w:line="500" w:lineRule="exact"/>
        <w:rPr>
          <w:rFonts w:hint="default" w:eastAsia="仿宋_GB2312"/>
          <w:color w:val="auto"/>
          <w:highlight w:val="none"/>
          <w:lang w:val="en-US" w:eastAsia="zh-CN"/>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sz w:val="24"/>
          <w:highlight w:val="none"/>
        </w:rPr>
        <w:t xml:space="preserve">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highlight w:val="none"/>
        </w:rPr>
        <w:t>地址：</w:t>
      </w:r>
      <w:r>
        <w:rPr>
          <w:rFonts w:hint="eastAsia" w:ascii="宋体" w:hAnsi="宋体" w:cs="宋体"/>
          <w:sz w:val="24"/>
          <w:highlight w:val="none"/>
          <w:lang w:val="en-US" w:eastAsia="zh-CN"/>
        </w:rPr>
        <w:t>广州市天河区临江大道501号</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陈秋彬</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020-38890587</w:t>
      </w:r>
      <w:r>
        <w:rPr>
          <w:rFonts w:ascii="宋体" w:hAnsi="宋体" w:cs="宋体"/>
          <w:sz w:val="24"/>
          <w:highlight w:val="none"/>
        </w:rPr>
        <w:t xml:space="preserve">               </w:t>
      </w:r>
      <w:r>
        <w:rPr>
          <w:rFonts w:hint="eastAsia" w:ascii="宋体" w:hAnsi="宋体" w:cs="宋体"/>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right="0" w:rightChars="0" w:hanging="6360" w:hangingChars="2650"/>
        <w:rPr>
          <w:rFonts w:hAnsi="宋体"/>
          <w:b/>
          <w:bCs/>
          <w:szCs w:val="21"/>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hint="eastAsia"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6"/>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乙方：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防疫</w:t>
      </w:r>
      <w:r>
        <w:rPr>
          <w:rFonts w:hint="eastAsia" w:asciiTheme="minorEastAsia" w:hAnsiTheme="minorEastAsia" w:eastAsiaTheme="minorEastAsia" w:cstheme="minorEastAsia"/>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highlight w:val="none"/>
          <w:u w:val="single"/>
        </w:rPr>
      </w:pP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Style w:val="26"/>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本协议作为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w:t>
      </w:r>
      <w:r>
        <w:rPr>
          <w:rFonts w:hint="eastAsia" w:asciiTheme="minorEastAsia" w:hAnsiTheme="minorEastAsia" w:eastAsiaTheme="minorEastAsia" w:cstheme="minorEastAsia"/>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（一）开展疫情防控宣传教育，提高</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（二）</w:t>
      </w:r>
      <w:r>
        <w:rPr>
          <w:rFonts w:hint="eastAsia" w:asciiTheme="minorEastAsia" w:hAnsiTheme="minorEastAsia" w:eastAsiaTheme="minorEastAsia" w:cstheme="minorEastAsia"/>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highlight w:val="none"/>
          <w:lang w:val="en-US" w:eastAsia="zh-CN" w:bidi="ar-SA"/>
        </w:rPr>
        <w:t>编制防控管理工作方案</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（三）乙方人员须按</w:t>
      </w:r>
      <w:r>
        <w:rPr>
          <w:rFonts w:hint="eastAsia" w:asciiTheme="minorEastAsia" w:hAnsiTheme="minorEastAsia" w:eastAsiaTheme="minorEastAsia" w:cstheme="minorEastAsia"/>
          <w:color w:val="auto"/>
          <w:sz w:val="24"/>
          <w:szCs w:val="24"/>
          <w:highlight w:val="none"/>
          <w:lang w:val="en-US" w:eastAsia="zh-CN"/>
        </w:rPr>
        <w:t>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p>
    <w:p>
      <w:pPr>
        <w:pStyle w:val="36"/>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、补充条款：</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w:t>
      </w:r>
    </w:p>
    <w:p>
      <w:pPr>
        <w:adjustRightInd w:val="0"/>
        <w:snapToGrid w:val="0"/>
        <w:spacing w:line="440" w:lineRule="exact"/>
        <w:rPr>
          <w:rFonts w:hint="eastAsia" w:asciiTheme="minorEastAsia" w:hAnsiTheme="minorEastAsia" w:eastAsiaTheme="minorEastAsia" w:cstheme="minorEastAsia"/>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代表 （章）：                             </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　　　　　                 年   月  　日</w:t>
      </w: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lang w:val="en-US" w:eastAsia="zh-CN"/>
        </w:rPr>
      </w:pPr>
      <w:r>
        <w:rPr>
          <w:rFonts w:hint="eastAsia" w:ascii="宋体" w:hAnsi="宋体" w:cs="宋体"/>
          <w:b/>
          <w:szCs w:val="21"/>
          <w:highlight w:val="none"/>
        </w:rPr>
        <w:t>附件</w:t>
      </w:r>
      <w:r>
        <w:rPr>
          <w:rFonts w:hint="eastAsia" w:ascii="宋体" w:hAnsi="宋体" w:cs="宋体"/>
          <w:b/>
          <w:szCs w:val="21"/>
          <w:highlight w:val="none"/>
          <w:lang w:val="en-US" w:eastAsia="zh-CN"/>
        </w:rPr>
        <w:t>5</w:t>
      </w:r>
      <w:r>
        <w:rPr>
          <w:rFonts w:hint="eastAsia" w:ascii="宋体" w:hAnsi="宋体" w:cs="宋体"/>
          <w:b/>
          <w:szCs w:val="21"/>
          <w:highlight w:val="none"/>
        </w:rPr>
        <w:t>：</w:t>
      </w:r>
      <w:r>
        <w:rPr>
          <w:rFonts w:hint="eastAsia" w:ascii="宋体" w:hAnsi="宋体" w:cs="宋体"/>
          <w:b/>
          <w:szCs w:val="21"/>
          <w:highlight w:val="none"/>
          <w:lang w:val="en-US" w:eastAsia="zh-CN"/>
        </w:rPr>
        <w:t>工程量清单报价</w:t>
      </w:r>
    </w:p>
    <w:p>
      <w:pPr>
        <w:spacing w:line="36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r>
        <w:rPr>
          <w:rFonts w:hint="eastAsia" w:ascii="宋体" w:hAnsi="宋体" w:cs="宋体"/>
          <w:b/>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pStyle w:val="47"/>
        <w:rPr>
          <w:rFonts w:hAnsi="宋体" w:eastAsia="宋体"/>
          <w:szCs w:val="21"/>
          <w:highlight w:val="none"/>
        </w:rPr>
      </w:pPr>
    </w:p>
    <w:p>
      <w:pPr>
        <w:adjustRightInd w:val="0"/>
        <w:snapToGrid w:val="0"/>
        <w:rPr>
          <w:rFonts w:ascii="宋体" w:hAnsi="宋体" w:cs="宋体"/>
          <w:sz w:val="24"/>
          <w:highlight w:val="none"/>
        </w:rPr>
      </w:pPr>
    </w:p>
    <w:p>
      <w:pPr>
        <w:adjustRightInd w:val="0"/>
        <w:snapToGrid w:val="0"/>
        <w:rPr>
          <w:rFonts w:ascii="宋体" w:hAnsi="宋体" w:cs="宋体"/>
          <w:sz w:val="24"/>
          <w:highlight w:val="none"/>
        </w:rPr>
      </w:pPr>
    </w:p>
    <w:p>
      <w:pPr>
        <w:adjustRightInd w:val="0"/>
        <w:snapToGrid w:val="0"/>
        <w:jc w:val="center"/>
        <w:rPr>
          <w:rFonts w:ascii="宋体" w:hAnsi="宋体" w:cs="宋体"/>
          <w:sz w:val="24"/>
          <w:highlight w:val="none"/>
        </w:rPr>
      </w:pPr>
      <w:r>
        <w:rPr>
          <w:rFonts w:hint="eastAsia" w:ascii="宋体" w:hAnsi="宋体" w:cs="宋体"/>
          <w:sz w:val="24"/>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处理</w:t>
            </w:r>
          </w:p>
          <w:p>
            <w:pPr>
              <w:adjustRightInd w:val="0"/>
              <w:snapToGrid w:val="0"/>
              <w:rPr>
                <w:rFonts w:ascii="宋体" w:hAnsi="宋体" w:cs="宋体"/>
                <w:szCs w:val="21"/>
                <w:highlight w:val="none"/>
              </w:rPr>
            </w:pPr>
            <w:r>
              <w:rPr>
                <w:rFonts w:hint="eastAsia" w:ascii="宋体" w:hAnsi="宋体" w:cs="宋体"/>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发生重伤或死亡1～2人的，暂停投标1年至2年（含）。</w:t>
            </w:r>
          </w:p>
          <w:p>
            <w:pPr>
              <w:adjustRightInd w:val="0"/>
              <w:snapToGrid w:val="0"/>
              <w:rPr>
                <w:rFonts w:ascii="宋体" w:hAnsi="宋体" w:cs="宋体"/>
                <w:szCs w:val="21"/>
                <w:highlight w:val="none"/>
              </w:rPr>
            </w:pPr>
            <w:r>
              <w:rPr>
                <w:rFonts w:hint="eastAsia" w:ascii="宋体" w:hAnsi="宋体" w:cs="宋体"/>
                <w:szCs w:val="21"/>
                <w:highlight w:val="none"/>
              </w:rPr>
              <w:t>发生重伤或死亡3～9人的，暂停投标2年以上至4年。</w:t>
            </w:r>
          </w:p>
          <w:p>
            <w:pPr>
              <w:adjustRightInd w:val="0"/>
              <w:snapToGrid w:val="0"/>
              <w:rPr>
                <w:rFonts w:ascii="宋体" w:hAnsi="宋体" w:cs="宋体"/>
                <w:szCs w:val="21"/>
                <w:highlight w:val="none"/>
              </w:rPr>
            </w:pPr>
            <w:r>
              <w:rPr>
                <w:rFonts w:hint="eastAsia" w:ascii="宋体" w:hAnsi="宋体" w:cs="宋体"/>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其他不诚信</w:t>
            </w:r>
          </w:p>
          <w:p>
            <w:pPr>
              <w:adjustRightInd w:val="0"/>
              <w:snapToGrid w:val="0"/>
              <w:rPr>
                <w:rFonts w:ascii="宋体" w:hAnsi="宋体" w:cs="宋体"/>
                <w:szCs w:val="21"/>
                <w:highlight w:val="none"/>
              </w:rPr>
            </w:pPr>
            <w:r>
              <w:rPr>
                <w:rFonts w:hint="eastAsia" w:ascii="宋体" w:hAnsi="宋体" w:cs="宋体"/>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highlight w:val="none"/>
              </w:rPr>
            </w:pPr>
            <w:r>
              <w:rPr>
                <w:rFonts w:hint="eastAsia" w:ascii="宋体" w:hAnsi="宋体" w:cs="宋体"/>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bl>
    <w:p>
      <w:pPr>
        <w:contextualSpacing/>
        <w:jc w:val="left"/>
        <w:rPr>
          <w:rFonts w:ascii="宋体" w:hAnsi="宋体" w:cs="仿宋_GB2312"/>
          <w:sz w:val="24"/>
          <w:highlight w:val="none"/>
        </w:rPr>
      </w:pPr>
      <w:r>
        <w:rPr>
          <w:rFonts w:hint="eastAsia" w:ascii="宋体" w:hAnsi="宋体" w:cs="仿宋_GB2312"/>
          <w:sz w:val="24"/>
          <w:highlight w:val="none"/>
        </w:rPr>
        <w:t>备注：本处理标准出自</w:t>
      </w:r>
      <w:r>
        <w:rPr>
          <w:rFonts w:hint="eastAsia" w:ascii="宋体" w:hAnsi="宋体" w:cs="仿宋_GB2312"/>
          <w:color w:val="000000"/>
          <w:sz w:val="24"/>
          <w:highlight w:val="none"/>
        </w:rPr>
        <w:t>《广州市净水有限公司经营建设项目参建企业不诚信行为管理办法》。</w:t>
      </w:r>
    </w:p>
    <w:p>
      <w:pPr>
        <w:jc w:val="left"/>
        <w:rPr>
          <w:rFonts w:hint="default" w:eastAsia="宋体"/>
          <w:highlight w:val="none"/>
          <w:lang w:val="en-US" w:eastAsia="zh-CN"/>
        </w:rPr>
      </w:pPr>
      <w:r>
        <w:rPr>
          <w:rFonts w:hint="eastAsia"/>
          <w:highlight w:val="none"/>
          <w:lang w:val="en-US" w:eastAsia="zh-CN"/>
        </w:rPr>
        <w:t>附件8</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扣合同金额的30%～50%；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扣合同金额的1%～2%；</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5.未及时处理导致事故扩大的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扣合同金额的30%～50%；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施工点介绍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5.应急预案，内容至少包括：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风险评估</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应急流程</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应急物资清单</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安全责任人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设备、物资管理人员</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扣合同金额的1%～2%；</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扣合同金额的0.5%～1%；</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扣合同金额的0.3%～0.4%；</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highlight w:val="none"/>
              </w:rPr>
            </w:pPr>
            <w:r>
              <w:rPr>
                <w:rFonts w:hint="eastAsia"/>
                <w:sz w:val="13"/>
                <w:szCs w:val="13"/>
                <w:highlight w:val="none"/>
              </w:rPr>
              <w:t>注：1、与安全管理相关的考评内容具体考评标准内容参照广州市净水有限公司标准《工程项目安全管理规范》（Q/GZJSA 1-2021）执行。</w:t>
            </w:r>
          </w:p>
          <w:p>
            <w:pPr>
              <w:rPr>
                <w:highlight w:val="none"/>
              </w:rPr>
            </w:pPr>
            <w:r>
              <w:rPr>
                <w:rFonts w:hint="eastAsia" w:ascii="仿宋_GB2312" w:hAnsi="仿宋_GB2312" w:eastAsia="仿宋_GB2312" w:cs="仿宋_GB2312"/>
                <w:color w:val="000000"/>
                <w:sz w:val="13"/>
                <w:szCs w:val="13"/>
                <w:highlight w:val="none"/>
              </w:rPr>
              <w:t>2.本处理标准出自《</w:t>
            </w:r>
            <w:r>
              <w:rPr>
                <w:rFonts w:hint="eastAsia" w:ascii="宋体" w:hAnsi="宋体" w:cs="宋体"/>
                <w:color w:val="000000"/>
                <w:sz w:val="13"/>
                <w:szCs w:val="13"/>
                <w:highlight w:val="none"/>
              </w:rPr>
              <w:t>广州净水公司工程项目承包单位质量安全考评细则（试行）</w:t>
            </w:r>
            <w:r>
              <w:rPr>
                <w:rFonts w:hint="eastAsia" w:ascii="仿宋_GB2312" w:hAnsi="仿宋_GB2312" w:eastAsia="仿宋_GB2312" w:cs="仿宋_GB2312"/>
                <w:color w:val="000000"/>
                <w:sz w:val="13"/>
                <w:szCs w:val="13"/>
                <w:highlight w:val="none"/>
              </w:rPr>
              <w:t>》。</w:t>
            </w:r>
          </w:p>
          <w:p>
            <w:pPr>
              <w:pStyle w:val="2"/>
              <w:ind w:firstLine="1126"/>
              <w:rPr>
                <w:rFonts w:hint="default" w:eastAsia="仿宋_GB2312"/>
                <w:highlight w:val="none"/>
                <w:lang w:val="en-US" w:eastAsia="zh-CN"/>
              </w:rPr>
            </w:pPr>
            <w:r>
              <w:rPr>
                <w:rFonts w:hint="eastAsia"/>
                <w:highlight w:val="none"/>
                <w:lang w:val="en-US" w:eastAsia="zh-CN"/>
              </w:rPr>
              <w:t>附件9</w:t>
            </w:r>
          </w:p>
        </w:tc>
      </w:tr>
    </w:tbl>
    <w:p>
      <w:pPr>
        <w:pStyle w:val="2"/>
        <w:ind w:left="0" w:leftChars="0" w:firstLine="0" w:firstLineChars="0"/>
        <w:rPr>
          <w:rFonts w:ascii="宋体" w:hAnsi="宋体" w:cs="宋体"/>
          <w:b/>
          <w:bCs/>
          <w:color w:val="000000"/>
          <w:sz w:val="24"/>
          <w:szCs w:val="24"/>
          <w:highlight w:val="none"/>
        </w:rPr>
      </w:pPr>
    </w:p>
    <w:p>
      <w:pPr>
        <w:pStyle w:val="2"/>
        <w:ind w:left="0" w:leftChars="0" w:firstLine="0" w:firstLineChars="0"/>
        <w:rPr>
          <w:rFonts w:ascii="宋体" w:hAnsi="宋体" w:cs="宋体"/>
          <w:b/>
          <w:bCs/>
          <w:color w:val="000000"/>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5.未及时处理导致事故扩大的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缺资料扣3～5分/项；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施工点介绍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缺施工方案扣4～8分/项；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5.应急预案，内容至少包括：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风险评估</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应急流程</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应急物资清单</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缺应急预案扣4～8分/项；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安全责任人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设备、物资管理人员</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缺安全架构扣5～10分/项；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highlight w:val="none"/>
                <w:lang w:eastAsia="zh-CN"/>
              </w:rPr>
            </w:pPr>
            <w:r>
              <w:rPr>
                <w:rFonts w:hint="eastAsia"/>
                <w:sz w:val="13"/>
                <w:szCs w:val="13"/>
                <w:highlight w:val="none"/>
              </w:rPr>
              <w:t>注：1、综合考评满分100分，各考评项目扣分不设上限；</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2、监理单位考评只作为参考及履职依据，不计入考评，无监理单位不需填写；</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4、各分公司考评填写相应的得（扣）分数值，如奖2分则填写“2”，扣2分则填写“-2”；</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5、单项“综合考评”=项目部考评+公司考评；综合考评总分=各单项“综合考评”+100</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6、最后得分=综合考评总分X类别系数；</w:t>
            </w:r>
          </w:p>
          <w:p>
            <w:pPr>
              <w:widowControl/>
              <w:jc w:val="left"/>
              <w:textAlignment w:val="center"/>
              <w:rPr>
                <w:sz w:val="13"/>
                <w:szCs w:val="13"/>
                <w:highlight w:val="none"/>
              </w:rPr>
            </w:pPr>
            <w:r>
              <w:rPr>
                <w:rFonts w:hint="eastAsia"/>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8、本处理标准出自《</w:t>
            </w:r>
            <w:r>
              <w:rPr>
                <w:rFonts w:hint="eastAsia" w:ascii="宋体" w:hAnsi="宋体" w:cs="宋体"/>
                <w:color w:val="000000"/>
                <w:sz w:val="13"/>
                <w:szCs w:val="13"/>
                <w:highlight w:val="none"/>
              </w:rPr>
              <w:t>广州净水公司工程项目承包单位质量安全考评细则（试行）</w:t>
            </w:r>
            <w:r>
              <w:rPr>
                <w:rFonts w:hint="eastAsia" w:ascii="仿宋_GB2312" w:hAnsi="仿宋_GB2312" w:eastAsia="仿宋_GB2312" w:cs="仿宋_GB2312"/>
                <w:color w:val="000000"/>
                <w:sz w:val="13"/>
                <w:szCs w:val="13"/>
                <w:highlight w:val="none"/>
              </w:rPr>
              <w:t>》。</w:t>
            </w:r>
          </w:p>
          <w:p>
            <w:pPr>
              <w:pStyle w:val="2"/>
              <w:ind w:firstLine="1126"/>
              <w:rPr>
                <w:highlight w:val="none"/>
              </w:rPr>
            </w:pPr>
          </w:p>
        </w:tc>
      </w:tr>
    </w:tbl>
    <w:p>
      <w:pPr>
        <w:pStyle w:val="2"/>
        <w:ind w:left="0" w:leftChars="0" w:firstLine="0" w:firstLineChars="0"/>
        <w:rPr>
          <w:rFonts w:ascii="仿宋_GB2312" w:eastAsia="仿宋_GB2312"/>
          <w:color w:val="auto"/>
          <w:sz w:val="28"/>
          <w:szCs w:val="28"/>
          <w:highlight w:val="none"/>
        </w:rPr>
      </w:pPr>
    </w:p>
    <w:p>
      <w:pPr>
        <w:pStyle w:val="4"/>
        <w:rPr>
          <w:rFonts w:hint="eastAsia"/>
          <w:color w:val="auto"/>
          <w:highlight w:val="none"/>
        </w:rPr>
      </w:pPr>
      <w:bookmarkStart w:id="87" w:name="_Toc12169"/>
      <w:bookmarkStart w:id="88" w:name="_Toc5129"/>
      <w:bookmarkStart w:id="89" w:name="_Toc1563"/>
      <w:bookmarkStart w:id="90" w:name="_Toc21847"/>
      <w:bookmarkStart w:id="91" w:name="_Toc3723"/>
      <w:bookmarkStart w:id="92" w:name="_Toc6230"/>
      <w:bookmarkStart w:id="93" w:name="_Toc23515"/>
      <w:bookmarkStart w:id="94" w:name="_Toc16552"/>
      <w:bookmarkStart w:id="95" w:name="_Toc28358"/>
      <w:bookmarkStart w:id="96" w:name="_Toc30824"/>
      <w:bookmarkStart w:id="97" w:name="_Toc8147"/>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58" o:spid="_x0000_s2058" o:spt="32" type="#_x0000_t32" style="position:absolute;left:0pt;margin-left:183.4pt;margin-top:2.3pt;height:0pt;width:75.5pt;z-index:251666432;mso-width-relative:page;mso-height-relative:page;" o:connectortype="straight" filled="f" coordsize="21600,21600">
            <v:path arrowok="t"/>
            <v:fill on="f" focussize="0,0"/>
            <v:stroke/>
            <v:imagedata o:title=""/>
            <o:lock v:ext="edit"/>
          </v:shape>
        </w:pict>
      </w:r>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98" w:name="_Toc24490"/>
      <w:bookmarkStart w:id="99" w:name="_Toc12610"/>
      <w:bookmarkStart w:id="100" w:name="_Toc87616388"/>
      <w:bookmarkStart w:id="101" w:name="_Toc12769"/>
      <w:bookmarkStart w:id="102" w:name="_Toc17119"/>
      <w:bookmarkStart w:id="103" w:name="_Toc88209951"/>
      <w:bookmarkStart w:id="104" w:name="_Toc31564"/>
      <w:bookmarkStart w:id="105" w:name="_Toc22764"/>
      <w:bookmarkStart w:id="106" w:name="_Toc5342"/>
      <w:bookmarkStart w:id="107" w:name="_Toc21675"/>
      <w:bookmarkStart w:id="108" w:name="_Toc24815"/>
      <w:bookmarkStart w:id="109" w:name="_Toc30157"/>
      <w:bookmarkStart w:id="110" w:name="_Toc1084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12665"/>
      <w:bookmarkStart w:id="118" w:name="_Toc28619645"/>
      <w:bookmarkStart w:id="119" w:name="_Toc87616394"/>
      <w:bookmarkStart w:id="120" w:name="_Toc88209957"/>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7616395"/>
      <w:bookmarkStart w:id="123" w:name="_Toc88209958"/>
      <w:bookmarkStart w:id="124" w:name="_Toc22527"/>
      <w:bookmarkStart w:id="125" w:name="_Toc29833"/>
    </w:p>
    <w:p>
      <w:pPr>
        <w:pStyle w:val="6"/>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8209963"/>
      <w:bookmarkStart w:id="127" w:name="_Toc8086"/>
      <w:bookmarkStart w:id="128" w:name="_Toc19830"/>
      <w:bookmarkStart w:id="12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广州市净水有限公司2022年沥滘、大沙地、江高等分公司日常维护维修项目（房屋修缮类）</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pPr w:leftFromText="180" w:rightFromText="180" w:vertAnchor="text" w:horzAnchor="page" w:tblpX="1578" w:tblpY="57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3089"/>
        <w:gridCol w:w="1104"/>
        <w:gridCol w:w="3211"/>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pPr>
              <w:pStyle w:val="47"/>
              <w:jc w:val="center"/>
              <w:rPr>
                <w:rFonts w:hint="eastAsia" w:hAnsi="宋体" w:eastAsia="宋体" w:cs="宋体"/>
                <w:b/>
                <w:bCs/>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广州市净水有限公司2022年沥滘、大沙地、江高等分公司日常维护维修项目（房屋修缮类）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pStyle w:val="4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705" w:type="pct"/>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09" w:type="pct"/>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c>
          <w:tcPr>
            <w:tcW w:w="1772" w:type="pct"/>
            <w:noWrap w:val="0"/>
            <w:vAlign w:val="center"/>
          </w:tcPr>
          <w:p>
            <w:pPr>
              <w:pStyle w:val="47"/>
              <w:jc w:val="center"/>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绿色安全措施费（元）</w:t>
            </w:r>
          </w:p>
        </w:tc>
        <w:tc>
          <w:tcPr>
            <w:tcW w:w="577" w:type="pct"/>
            <w:noWrap w:val="0"/>
            <w:vAlign w:val="center"/>
          </w:tcPr>
          <w:p>
            <w:pPr>
              <w:pStyle w:val="47"/>
              <w:jc w:val="center"/>
              <w:rPr>
                <w:rFonts w:hint="default"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ascii="宋体" w:hAnsi="宋体" w:eastAsia="宋体" w:cs="宋体"/>
                <w:i w:val="0"/>
                <w:iCs w:val="0"/>
                <w:color w:val="000000"/>
                <w:kern w:val="0"/>
                <w:sz w:val="22"/>
                <w:szCs w:val="22"/>
                <w:highlight w:val="none"/>
                <w:u w:val="none"/>
                <w:lang w:val="en-US" w:eastAsia="zh-CN" w:bidi="ar"/>
              </w:rPr>
              <w:t>沥滘分公司二期生化池搅拌机围栏优化项目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沥滘分公司三期东、西进出口等墙体优化项目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沥滘分公司三期负一层部分盖板增设加固横梁项目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b/>
                <w:bCs/>
                <w:sz w:val="22"/>
                <w:szCs w:val="22"/>
                <w:highlight w:val="none"/>
              </w:rPr>
            </w:pPr>
            <w:r>
              <w:rPr>
                <w:rFonts w:ascii="宋体" w:hAnsi="宋体" w:eastAsia="宋体" w:cs="宋体"/>
                <w:i w:val="0"/>
                <w:iCs w:val="0"/>
                <w:color w:val="000000"/>
                <w:kern w:val="0"/>
                <w:sz w:val="22"/>
                <w:szCs w:val="22"/>
                <w:highlight w:val="none"/>
                <w:u w:val="none"/>
                <w:lang w:val="en-US" w:eastAsia="zh-CN" w:bidi="ar"/>
              </w:rPr>
              <w:t xml:space="preserve"> 大沙地分公司一期北区骑马井及提标排泥泵吊装口等改造项目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b/>
                <w:bCs/>
                <w:sz w:val="22"/>
                <w:szCs w:val="22"/>
                <w:highlight w:val="none"/>
              </w:rPr>
            </w:pPr>
            <w:r>
              <w:rPr>
                <w:rFonts w:ascii="宋体" w:hAnsi="宋体" w:eastAsia="宋体" w:cs="宋体"/>
                <w:i w:val="0"/>
                <w:iCs w:val="0"/>
                <w:color w:val="000000"/>
                <w:kern w:val="0"/>
                <w:sz w:val="22"/>
                <w:szCs w:val="22"/>
                <w:highlight w:val="none"/>
                <w:u w:val="none"/>
                <w:lang w:val="en-US" w:eastAsia="zh-CN" w:bidi="ar"/>
              </w:rPr>
              <w:t>大沙地分公司二期防火门修缮项目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default" w:ascii="宋体" w:hAnsi="宋体" w:eastAsia="宋体" w:cs="宋体"/>
                <w:b/>
                <w:bCs/>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江高分公司一期生化池推流器吊装口优化项目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keepNext w:val="0"/>
              <w:keepLines w:val="0"/>
              <w:widowControl/>
              <w:suppressLineNumbers w:val="0"/>
              <w:jc w:val="center"/>
              <w:textAlignment w:val="center"/>
              <w:rPr>
                <w:rFonts w:hint="default" w:ascii="宋体" w:hAnsi="宋体" w:cs="宋体"/>
                <w:b/>
                <w:bCs/>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w:t>
            </w:r>
          </w:p>
        </w:tc>
        <w:tc>
          <w:tcPr>
            <w:tcW w:w="170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ascii="宋体" w:hAnsi="宋体" w:eastAsia="宋体" w:cs="宋体"/>
                <w:i w:val="0"/>
                <w:iCs w:val="0"/>
                <w:color w:val="000000"/>
                <w:kern w:val="0"/>
                <w:sz w:val="22"/>
                <w:szCs w:val="22"/>
                <w:highlight w:val="none"/>
                <w:u w:val="none"/>
                <w:lang w:val="en-US" w:eastAsia="zh-CN" w:bidi="ar"/>
              </w:rPr>
              <w:t>猎德分公司各班组值班室吸顶灯模块维修项目</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4" w:type="pct"/>
            <w:noWrap w:val="0"/>
            <w:vAlign w:val="center"/>
          </w:tcPr>
          <w:p>
            <w:pPr>
              <w:pStyle w:val="13"/>
              <w:spacing w:line="360" w:lineRule="auto"/>
              <w:jc w:val="center"/>
              <w:outlineLvl w:val="1"/>
              <w:rPr>
                <w:rFonts w:hint="eastAsia" w:ascii="宋体" w:hAnsi="宋体" w:eastAsia="宋体" w:cs="宋体"/>
                <w:b/>
                <w:bCs/>
                <w:sz w:val="24"/>
                <w:szCs w:val="24"/>
                <w:highlight w:val="none"/>
              </w:rPr>
            </w:pPr>
          </w:p>
        </w:tc>
        <w:tc>
          <w:tcPr>
            <w:tcW w:w="1705" w:type="pct"/>
            <w:noWrap w:val="0"/>
            <w:vAlign w:val="center"/>
          </w:tcPr>
          <w:p>
            <w:pPr>
              <w:pStyle w:val="13"/>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609" w:type="pct"/>
            <w:noWrap w:val="0"/>
            <w:vAlign w:val="center"/>
          </w:tcPr>
          <w:p>
            <w:pPr>
              <w:pStyle w:val="47"/>
              <w:jc w:val="center"/>
              <w:rPr>
                <w:rFonts w:hint="eastAsia" w:ascii="宋体" w:hAnsi="宋体" w:eastAsia="宋体" w:cs="宋体"/>
                <w:color w:val="auto"/>
                <w:sz w:val="24"/>
                <w:szCs w:val="24"/>
                <w:highlight w:val="none"/>
              </w:rPr>
            </w:pPr>
          </w:p>
        </w:tc>
        <w:tc>
          <w:tcPr>
            <w:tcW w:w="1772" w:type="pct"/>
            <w:noWrap w:val="0"/>
            <w:vAlign w:val="center"/>
          </w:tcPr>
          <w:p>
            <w:pPr>
              <w:pStyle w:val="47"/>
              <w:jc w:val="center"/>
              <w:rPr>
                <w:rFonts w:hint="eastAsia" w:ascii="宋体" w:hAnsi="宋体" w:eastAsia="宋体" w:cs="宋体"/>
                <w:color w:val="auto"/>
                <w:sz w:val="24"/>
                <w:szCs w:val="24"/>
                <w:highlight w:val="none"/>
              </w:rPr>
            </w:pPr>
          </w:p>
        </w:tc>
        <w:tc>
          <w:tcPr>
            <w:tcW w:w="577" w:type="pct"/>
            <w:noWrap w:val="0"/>
            <w:vAlign w:val="center"/>
          </w:tcPr>
          <w:p>
            <w:pPr>
              <w:pStyle w:val="47"/>
              <w:jc w:val="center"/>
              <w:rPr>
                <w:rFonts w:hint="eastAsia" w:ascii="宋体" w:hAnsi="宋体" w:eastAsia="宋体" w:cs="宋体"/>
                <w:color w:val="auto"/>
                <w:sz w:val="24"/>
                <w:szCs w:val="24"/>
                <w:highlight w:val="none"/>
              </w:rPr>
            </w:pPr>
          </w:p>
        </w:tc>
      </w:tr>
    </w:tbl>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项目一：</w:t>
      </w:r>
      <w:r>
        <w:rPr>
          <w:rFonts w:hint="eastAsia" w:ascii="仿宋_GB2312" w:eastAsia="仿宋_GB2312"/>
          <w:sz w:val="28"/>
          <w:szCs w:val="28"/>
          <w:highlight w:val="none"/>
          <w:lang w:val="en-US" w:eastAsia="zh-CN"/>
        </w:rPr>
        <w:tab/>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工程名称：沥滘分公司二期生化池搅拌机围栏优化项目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bl>
    <w:p>
      <w:pPr>
        <w:rPr>
          <w:rFonts w:hint="eastAsia" w:ascii="宋体" w:hAnsi="宋体" w:cs="宋体"/>
          <w:b/>
          <w:bCs/>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415"/>
        <w:gridCol w:w="1060"/>
        <w:gridCol w:w="2040"/>
        <w:gridCol w:w="181"/>
        <w:gridCol w:w="416"/>
        <w:gridCol w:w="745"/>
        <w:gridCol w:w="121"/>
        <w:gridCol w:w="676"/>
        <w:gridCol w:w="1114"/>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工程名称：沥滘分公司二期生化池搅拌机围栏优化项目</w:t>
            </w:r>
          </w:p>
        </w:tc>
        <w:tc>
          <w:tcPr>
            <w:tcW w:w="80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2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43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7"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7"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金属扶手、栏杆、栏板</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1.扶手材料种类、规格:Φ75 厚度1.5mm 304不锈钢内外刨光无缝精密圆管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2.栏杆材料种类、规格:Φ50 厚度1.5mm 304不锈钢内外刨光无缝精密圆管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3.高度：110cm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4.综合考虑现场施工条件，完成该清单下的其它相关工作，符合设计、规范要求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47"/>
        <w:rPr>
          <w:rFonts w:hint="eastAsia"/>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1415"/>
        <w:gridCol w:w="1460"/>
        <w:gridCol w:w="1167"/>
        <w:gridCol w:w="719"/>
        <w:gridCol w:w="935"/>
        <w:gridCol w:w="785"/>
        <w:gridCol w:w="121"/>
        <w:gridCol w:w="928"/>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45"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工程名称：沥滘分公司二期生化池搅拌机围栏优化项目</w:t>
            </w:r>
          </w:p>
        </w:tc>
        <w:tc>
          <w:tcPr>
            <w:tcW w:w="94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10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64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50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2488.43</w:t>
            </w: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5"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pStyle w:val="47"/>
        <w:rPr>
          <w:rFonts w:hint="eastAsia"/>
          <w:highlight w:val="none"/>
        </w:rPr>
      </w:pPr>
    </w:p>
    <w:tbl>
      <w:tblPr>
        <w:tblStyle w:val="2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
        <w:gridCol w:w="714"/>
        <w:gridCol w:w="71"/>
        <w:gridCol w:w="219"/>
        <w:gridCol w:w="1857"/>
        <w:gridCol w:w="839"/>
        <w:gridCol w:w="717"/>
        <w:gridCol w:w="580"/>
        <w:gridCol w:w="116"/>
        <w:gridCol w:w="60"/>
        <w:gridCol w:w="2"/>
        <w:gridCol w:w="154"/>
        <w:gridCol w:w="457"/>
        <w:gridCol w:w="114"/>
        <w:gridCol w:w="498"/>
        <w:gridCol w:w="321"/>
        <w:gridCol w:w="16"/>
        <w:gridCol w:w="9"/>
        <w:gridCol w:w="842"/>
        <w:gridCol w:w="16"/>
        <w:gridCol w:w="147"/>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3233" w:type="pct"/>
            <w:gridSpan w:val="13"/>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highlight w:val="none"/>
                <w:u w:val="none"/>
              </w:rPr>
            </w:pPr>
          </w:p>
        </w:tc>
        <w:tc>
          <w:tcPr>
            <w:tcW w:w="1084" w:type="pct"/>
            <w:gridSpan w:val="8"/>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795" w:hRule="atLeast"/>
        </w:trPr>
        <w:tc>
          <w:tcPr>
            <w:tcW w:w="4317" w:type="pct"/>
            <w:gridSpan w:val="2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570" w:hRule="atLeast"/>
        </w:trPr>
        <w:tc>
          <w:tcPr>
            <w:tcW w:w="2478"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工程名称：沥滘分公司二期生化池搅拌机围栏优化项目</w:t>
            </w:r>
          </w:p>
        </w:tc>
        <w:tc>
          <w:tcPr>
            <w:tcW w:w="755"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084" w:type="pct"/>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75" w:hRule="atLeast"/>
        </w:trPr>
        <w:tc>
          <w:tcPr>
            <w:tcW w:w="434"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64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78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708"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c>
          <w:tcPr>
            <w:tcW w:w="745" w:type="pct"/>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15721.61</w:t>
            </w: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6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7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5"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2" w:type="pct"/>
          <w:trHeight w:val="360" w:hRule="atLeast"/>
        </w:trPr>
        <w:tc>
          <w:tcPr>
            <w:tcW w:w="43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648"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78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708"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45" w:type="pct"/>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9" w:type="pct"/>
          <w:trHeight w:val="360" w:hRule="atLeast"/>
        </w:trPr>
        <w:tc>
          <w:tcPr>
            <w:tcW w:w="3722" w:type="pct"/>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7" w:type="pct"/>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9" w:type="pct"/>
          <w:trHeight w:val="795" w:hRule="atLeast"/>
        </w:trPr>
        <w:tc>
          <w:tcPr>
            <w:tcW w:w="4960" w:type="pct"/>
            <w:gridSpan w:val="2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9" w:type="pct"/>
          <w:trHeight w:val="570" w:hRule="atLeast"/>
        </w:trPr>
        <w:tc>
          <w:tcPr>
            <w:tcW w:w="2855"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工程名称：沥滘分公司二期生化池搅拌机围栏优化项目</w:t>
            </w:r>
          </w:p>
        </w:tc>
        <w:tc>
          <w:tcPr>
            <w:tcW w:w="867"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3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9" w:type="pct"/>
          <w:trHeight w:val="375" w:hRule="atLeast"/>
        </w:trPr>
        <w:tc>
          <w:tcPr>
            <w:tcW w:w="554"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04"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497"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1"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c>
          <w:tcPr>
            <w:tcW w:w="772"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9" w:type="pct"/>
          <w:trHeight w:val="360" w:hRule="atLeast"/>
        </w:trPr>
        <w:tc>
          <w:tcPr>
            <w:tcW w:w="554"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20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49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93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15721.61</w:t>
            </w:r>
          </w:p>
        </w:tc>
        <w:tc>
          <w:tcPr>
            <w:tcW w:w="772"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9" w:type="pct"/>
          <w:trHeight w:val="360" w:hRule="atLeast"/>
        </w:trPr>
        <w:tc>
          <w:tcPr>
            <w:tcW w:w="3256" w:type="pct"/>
            <w:gridSpan w:val="1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931"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772"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0" w:type="pct"/>
          <w:trHeight w:val="795" w:hRule="atLeast"/>
        </w:trPr>
        <w:tc>
          <w:tcPr>
            <w:tcW w:w="4959" w:type="pct"/>
            <w:gridSpan w:val="2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0" w:type="pct"/>
          <w:trHeight w:val="570" w:hRule="atLeast"/>
        </w:trPr>
        <w:tc>
          <w:tcPr>
            <w:tcW w:w="2856"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工程名称：沥滘分公司二期生化池搅拌机围栏优化项目</w:t>
            </w:r>
          </w:p>
        </w:tc>
        <w:tc>
          <w:tcPr>
            <w:tcW w:w="861" w:type="pct"/>
            <w:gridSpan w:val="6"/>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2"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0" w:type="pct"/>
          <w:trHeight w:val="570" w:hRule="atLeast"/>
        </w:trPr>
        <w:tc>
          <w:tcPr>
            <w:tcW w:w="433"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4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62"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6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48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2"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0" w:type="pct"/>
          <w:trHeight w:val="570" w:hRule="atLeast"/>
        </w:trPr>
        <w:tc>
          <w:tcPr>
            <w:tcW w:w="43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36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76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62"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0" w:type="pct"/>
          <w:trHeight w:val="360" w:hRule="atLeast"/>
        </w:trPr>
        <w:tc>
          <w:tcPr>
            <w:tcW w:w="4196" w:type="pct"/>
            <w:gridSpan w:val="1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762"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47"/>
        <w:rPr>
          <w:rFonts w:hint="eastAsia"/>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项目</w:t>
      </w:r>
      <w:r>
        <w:rPr>
          <w:rFonts w:hint="eastAsia" w:ascii="仿宋_GB2312" w:eastAsia="仿宋_GB2312"/>
          <w:sz w:val="28"/>
          <w:szCs w:val="28"/>
          <w:highlight w:val="none"/>
          <w:lang w:val="en-US" w:eastAsia="zh-CN"/>
        </w:rPr>
        <w:t>二</w:t>
      </w:r>
      <w:r>
        <w:rPr>
          <w:rFonts w:hint="eastAsia" w:ascii="仿宋_GB2312" w:eastAsia="仿宋_GB2312"/>
          <w:sz w:val="28"/>
          <w:szCs w:val="28"/>
          <w:highlight w:val="none"/>
        </w:rPr>
        <w:t xml:space="preserve">：沥滘分公司三期东、西进出口等墙体优化项目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167"/>
        <w:gridCol w:w="214"/>
        <w:gridCol w:w="496"/>
        <w:gridCol w:w="533"/>
        <w:gridCol w:w="902"/>
        <w:gridCol w:w="183"/>
        <w:gridCol w:w="1049"/>
        <w:gridCol w:w="803"/>
        <w:gridCol w:w="172"/>
        <w:gridCol w:w="60"/>
        <w:gridCol w:w="31"/>
        <w:gridCol w:w="156"/>
        <w:gridCol w:w="5"/>
        <w:gridCol w:w="435"/>
        <w:gridCol w:w="502"/>
        <w:gridCol w:w="308"/>
        <w:gridCol w:w="6"/>
        <w:gridCol w:w="141"/>
        <w:gridCol w:w="13"/>
        <w:gridCol w:w="16"/>
        <w:gridCol w:w="500"/>
        <w:gridCol w:w="154"/>
        <w:gridCol w:w="212"/>
        <w:gridCol w:w="656"/>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3"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工程名称：沥滘分公司三期东、西进出口等墙体优化项目</w:t>
            </w:r>
          </w:p>
        </w:tc>
        <w:tc>
          <w:tcPr>
            <w:tcW w:w="874"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51" w:type="pct"/>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6"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84"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199" w:type="pct"/>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959"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1.三期东侧出口车道</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2.三期西侧出口车道</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3.三期干化车间西侧墙壁</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6"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28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1199" w:type="pct"/>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0" w:type="pct"/>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1199" w:type="pct"/>
            <w:gridSpan w:val="1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59" w:type="pct"/>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2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3" w:type="pct"/>
            <w:gridSpan w:val="11"/>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874" w:type="pct"/>
            <w:gridSpan w:val="8"/>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51" w:type="pct"/>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3"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工程名称：沥滘分公司三期东、西进出口等墙体优化项目</w:t>
            </w:r>
          </w:p>
        </w:tc>
        <w:tc>
          <w:tcPr>
            <w:tcW w:w="874"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51" w:type="pct"/>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78"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9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56"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5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328"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9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5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9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5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1.三期东侧出口车道</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铲除油漆面</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1.铲除部位名称:三期东侧出口车道两侧</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水泥砂浆找平</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1.找平层厚度、砂浆配合比:20mm厚，干混抹灰砂浆(配合比) DP M10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实心砖墙</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1.砖品种、规格、强度等级:混水砖内墙 墙体厚度 1砖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2.墙体类型:外墙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3.砂浆强度等级、配合比:干混砌筑砂浆DMM20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3.393</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1.墙体类型:外墙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2.底层厚度、砂浆配合比:15mm，干混抹灰砂浆(配合比) DP M10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62.64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墙面防水</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1.防水膜品种:聚合物水泥(JS)防水涂料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2.厚度、遍数:2mm厚</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62.64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喷漆</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1.满刮腻子两遍，打磨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2.油漆品种、刷漆遍数:乳胶漆底漆两遍，真石漆一遍，罩面漆一遍</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62.64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1.废弃料品种:原有真石漆层及其他废料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2.运距:运输距离:实际运距(km):20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2.三期西侧出口车道</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铲除油漆面</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1.铲除部位名称:三期西侧出口车道两侧</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28.47</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水泥砂浆找平</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1.找平层厚度、砂浆配合比:20mm厚，干混抹灰砂浆(配合比) DP M10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9.36</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实心砖墙</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1.砖品种、规格、强度等级:混水砖内墙 墙体厚度 1砖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2.墙体类型:外墙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3.砂浆强度等级、配合比:干混砌筑砂浆DMM20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5.5224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24" w:type="pct"/>
            <w:gridSpan w:val="2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7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2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73" w:type="pct"/>
            <w:gridSpan w:val="11"/>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4" w:type="pct"/>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51" w:type="pct"/>
            <w:gridSpan w:val="7"/>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3"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工程名称：沥滘分公司三期东、西进出口等墙体优化项目</w:t>
            </w:r>
          </w:p>
        </w:tc>
        <w:tc>
          <w:tcPr>
            <w:tcW w:w="874"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51" w:type="pct"/>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78"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9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56"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5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328"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9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5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9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5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3"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1.墙体类型:外墙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2.底层厚度、砂浆配合比:15mm，干混抹灰砂浆(配合比) DP M10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59.15</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墙面防水</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1.防水膜品种:聚合物水泥(JS)防水涂料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2.厚度、遍数:2mm厚</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59.15</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喷漆</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1.满刮腻子两遍，打磨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2.油漆品种、刷漆遍数:乳胶漆底漆两遍，真石漆一遍，罩面漆一遍</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59.15</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1.废弃料品种:原有真石漆层及其他废料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2.运距:运输距离:实际运距(km):20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3.三期干化车间西侧墙壁</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铲除油漆面</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1.铲除部位名称:干化车间西侧墙壁</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喷涂新石漆</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1.满刮腻子两遍，打磨</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2.油漆品种、刷漆遍数:乳胶漆底漆两遍，真石漆一遍，罩面漆一遍</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19.44</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1.废弃料品种:铲除油漆及其他废料</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2.运距:运输距离:实际运距(km):20</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0.5832</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77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施工围栏</w:t>
            </w:r>
          </w:p>
        </w:tc>
        <w:tc>
          <w:tcPr>
            <w:tcW w:w="1256"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1.材料种类、规格:移动类围蔽(C4)</w:t>
            </w:r>
          </w:p>
        </w:tc>
        <w:tc>
          <w:tcPr>
            <w:tcW w:w="2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45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24" w:type="pct"/>
            <w:gridSpan w:val="2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24" w:type="pct"/>
            <w:gridSpan w:val="2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47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9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2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73" w:type="pct"/>
            <w:gridSpan w:val="11"/>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74" w:type="pct"/>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51" w:type="pct"/>
            <w:gridSpan w:val="7"/>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66" w:type="pct"/>
            <w:gridSpan w:val="1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工程名称：沥滘分公司三期东、西进出口等墙体优化项目</w:t>
            </w:r>
          </w:p>
        </w:tc>
        <w:tc>
          <w:tcPr>
            <w:tcW w:w="1333"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编码</w:t>
            </w:r>
          </w:p>
        </w:tc>
        <w:tc>
          <w:tcPr>
            <w:tcW w:w="147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44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51"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44"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单价（元）</w:t>
            </w:r>
          </w:p>
        </w:tc>
        <w:tc>
          <w:tcPr>
            <w:tcW w:w="758"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综合脚手架</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靠脚手架安全挡板</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密目式安全网</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围尼龙编织布</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模板的支架</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施工现场围挡和临时占地围挡</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粤050401008001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施工围栏</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施工围挡照明</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临时钢管架通道</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独立安全防护挡板</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吊装设备基础</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防尘降噪绿色施工防护棚</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施工便道</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样板引路</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RGF+JXF</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2502.28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措施其他项目</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WMGDZJF00001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RGF+JXF</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011707002001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GGCSF0000001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RGF+JXF</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72"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模板工程</w:t>
            </w:r>
          </w:p>
        </w:tc>
        <w:tc>
          <w:tcPr>
            <w:tcW w:w="44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66" w:type="pct"/>
            <w:gridSpan w:val="1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工程名称：沥滘分公司三期东、西进出口等墙体优化项目</w:t>
            </w:r>
          </w:p>
        </w:tc>
        <w:tc>
          <w:tcPr>
            <w:tcW w:w="1333"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编码</w:t>
            </w:r>
          </w:p>
        </w:tc>
        <w:tc>
          <w:tcPr>
            <w:tcW w:w="147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44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51"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44"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单价（元）</w:t>
            </w:r>
          </w:p>
        </w:tc>
        <w:tc>
          <w:tcPr>
            <w:tcW w:w="758"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垂直运输工程</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材料及小型构件二次水平运输</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成品保护工程</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井点降水工程</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4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75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72"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44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1" w:type="pct"/>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44" w:type="pct"/>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90" w:type="pct"/>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工程名称：沥滘分公司三期东、西进出口等墙体优化项目</w:t>
            </w:r>
          </w:p>
        </w:tc>
        <w:tc>
          <w:tcPr>
            <w:tcW w:w="873" w:type="pct"/>
            <w:gridSpan w:val="9"/>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35"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84"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4"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78"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48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58"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8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3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77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5"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58"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1" w:type="pct"/>
            <w:gridSpan w:val="2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758"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0" w:type="pct"/>
            <w:gridSpan w:val="1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编制人（造价人员）：</w:t>
            </w:r>
          </w:p>
        </w:tc>
        <w:tc>
          <w:tcPr>
            <w:tcW w:w="2109"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0" w:type="pct"/>
            <w:gridSpan w:val="1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873" w:type="pct"/>
            <w:gridSpan w:val="9"/>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35"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表—13</w:t>
            </w:r>
          </w:p>
        </w:tc>
      </w:tr>
    </w:tbl>
    <w:p>
      <w:pPr>
        <w:pStyle w:val="48"/>
        <w:rPr>
          <w:rFonts w:hint="eastAsia" w:ascii="仿宋" w:hAnsi="仿宋" w:eastAsia="仿宋" w:cs="仿宋_GB2312"/>
          <w:b/>
          <w:sz w:val="28"/>
          <w:szCs w:val="28"/>
          <w:highlight w:val="none"/>
        </w:rPr>
      </w:pPr>
    </w:p>
    <w:p>
      <w:pPr>
        <w:pStyle w:val="48"/>
        <w:rPr>
          <w:rFonts w:hint="eastAsia" w:cs="宋体"/>
          <w:b/>
          <w:szCs w:val="21"/>
          <w:highlight w:val="none"/>
          <w:lang w:val="en-US" w:eastAsia="zh-CN"/>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三</w:t>
      </w:r>
      <w:r>
        <w:rPr>
          <w:rFonts w:hint="eastAsia" w:ascii="仿宋" w:hAnsi="仿宋" w:eastAsia="仿宋" w:cs="仿宋_GB2312"/>
          <w:b/>
          <w:sz w:val="28"/>
          <w:szCs w:val="28"/>
          <w:highlight w:val="none"/>
        </w:rPr>
        <w:t>：沥滘分公司三期负一层部分盖板增设加固横梁项目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工程名称：沥滘分公司三期负一层部分盖板增设加固横梁项目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表—04</w:t>
            </w:r>
          </w:p>
        </w:tc>
      </w:tr>
    </w:tbl>
    <w:p>
      <w:pPr>
        <w:pStyle w:val="2"/>
        <w:rPr>
          <w:rFonts w:hint="default" w:cs="宋体"/>
          <w:b/>
          <w:szCs w:val="21"/>
          <w:highlight w:val="none"/>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414"/>
        <w:gridCol w:w="1014"/>
        <w:gridCol w:w="2197"/>
        <w:gridCol w:w="219"/>
        <w:gridCol w:w="416"/>
        <w:gridCol w:w="916"/>
        <w:gridCol w:w="70"/>
        <w:gridCol w:w="593"/>
        <w:gridCol w:w="1015"/>
        <w:gridCol w:w="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6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工程名称：沥滘分公司三期负一层部分盖板增设加固横梁项目</w:t>
            </w:r>
          </w:p>
        </w:tc>
        <w:tc>
          <w:tcPr>
            <w:tcW w:w="89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6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3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279"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3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6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3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6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拆装盖板</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1.名称：盖板拆除、安装</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58.9</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角钢拆除</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1.名称：角钢拆除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2.规格：30*4</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12.54</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混凝土拆除</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1.名称：混凝土拆除</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2.拆除废料外运 人工装自卸汽车运距(km):20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0.2177</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U型钢安装</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1.名称：U型钢安装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2.规格、尺寸：U型钢（85mm*62mm*85mm*6mm，长20mm）、镀锌底板（20mm*20mm*10mm）、镀锌筋板（6.5mm*9mm*6mm）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3.材质：镀锌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4.油底、面漆各两遍</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5.不锈钢膨胀螺丝M12*100（904套）</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57.87</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热镀锌槽钢8#安装</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1.名称：热镀锌槽钢8#安装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2.材质：镀锌</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199.02</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更换盖板</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1.名称：更换盖板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2.规格、尺寸：1.73m*1.24m*5.5mm，10块</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3.材质：花纹碳钢板</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一般钢结构防腐蚀</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1.涂刷(喷)品种:醇酸防锈漆 两遍;酚树脂漆面漆 两遍</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2.部位：U型钢、热镀锌槽钢8#、花纹碳钢板</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2586.62</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临时龙门吊装架搭拆</w:t>
            </w:r>
          </w:p>
        </w:tc>
        <w:tc>
          <w:tcPr>
            <w:tcW w:w="1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1.名称：临时龙门吊装架搭拆</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83"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83"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6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6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894"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242"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bl>
    <w:p>
      <w:pPr>
        <w:pStyle w:val="2"/>
        <w:rPr>
          <w:rFonts w:hint="default" w:cs="宋体"/>
          <w:b/>
          <w:szCs w:val="21"/>
          <w:highlight w:val="none"/>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5"/>
        <w:gridCol w:w="2662"/>
        <w:gridCol w:w="806"/>
        <w:gridCol w:w="1370"/>
        <w:gridCol w:w="292"/>
        <w:gridCol w:w="1078"/>
        <w:gridCol w:w="1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45"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工程名称：沥滘分公司三期负一层部分盖板增设加固横梁项目</w:t>
            </w:r>
          </w:p>
        </w:tc>
        <w:tc>
          <w:tcPr>
            <w:tcW w:w="135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编码</w:t>
            </w:r>
          </w:p>
        </w:tc>
        <w:tc>
          <w:tcPr>
            <w:tcW w:w="14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44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5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单价（元）</w:t>
            </w:r>
          </w:p>
        </w:tc>
        <w:tc>
          <w:tcPr>
            <w:tcW w:w="75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综合脚手架</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施工现场围挡和临时占地围档</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施工围档照明</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防尘降噪绿色施工防护棚</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施工便道</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样板引路</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RGF+JXF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4237.78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措施其他项目</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031301010001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031301011001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TSSGBWZJF001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粤031302008001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RGF+JXF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031302002001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JTGRSGZJF001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粤031302009001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RGF+JXF</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DXGXJCJXF001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040503004001</w:t>
            </w: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临时龙门吊装架搭拆</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4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6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44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2"/>
        <w:rPr>
          <w:rFonts w:hint="default" w:cs="宋体"/>
          <w:b/>
          <w:szCs w:val="21"/>
          <w:highlight w:val="none"/>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工程名称：沥滘分公司三期负一层部分盖板增设加固横梁项目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编制人（造价人员）：</w:t>
            </w:r>
          </w:p>
        </w:tc>
        <w:tc>
          <w:tcPr>
            <w:tcW w:w="2119" w:type="pct"/>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870" w:type="pct"/>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表—13</w:t>
            </w:r>
          </w:p>
        </w:tc>
      </w:tr>
    </w:tbl>
    <w:p>
      <w:pPr>
        <w:pStyle w:val="11"/>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四</w:t>
      </w:r>
      <w:r>
        <w:rPr>
          <w:rFonts w:hint="eastAsia" w:ascii="仿宋" w:hAnsi="仿宋" w:eastAsia="仿宋" w:cs="仿宋_GB2312"/>
          <w:b/>
          <w:sz w:val="28"/>
          <w:szCs w:val="28"/>
          <w:highlight w:val="none"/>
        </w:rPr>
        <w:t>：</w:t>
      </w: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4034"/>
        <w:gridCol w:w="102"/>
        <w:gridCol w:w="1442"/>
        <w:gridCol w:w="664"/>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88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10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07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21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54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8"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210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86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106" w:type="dxa"/>
            <w:gridSpan w:val="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544"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表—04</w:t>
            </w:r>
          </w:p>
        </w:tc>
      </w:tr>
    </w:tbl>
    <w:p>
      <w:pPr>
        <w:pStyle w:val="11"/>
        <w:spacing w:line="240" w:lineRule="auto"/>
        <w:rPr>
          <w:rFonts w:hint="eastAsia" w:ascii="仿宋" w:hAnsi="仿宋" w:eastAsia="仿宋" w:cs="仿宋_GB2312"/>
          <w:b w:val="0"/>
          <w:bCs w:val="0"/>
          <w:sz w:val="22"/>
          <w:szCs w:val="22"/>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6"/>
        <w:gridCol w:w="1202"/>
        <w:gridCol w:w="1966"/>
        <w:gridCol w:w="260"/>
        <w:gridCol w:w="433"/>
        <w:gridCol w:w="752"/>
        <w:gridCol w:w="90"/>
        <w:gridCol w:w="699"/>
        <w:gridCol w:w="790"/>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15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5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7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2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2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2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挖基坑土方</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1.土壤类别:一、二类土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2.挖土深度:2m 内</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5.096</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1.密实度要求:按照设计要求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2.填方材料品种:开挖土方利用</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4.104</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2.运距:15km内</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0.992</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1.名称:电力电缆YJV 5×16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2.型号:YJV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3.规格:5×16mm2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1.名称:电力电缆YJV 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2.型号:YJV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3.规格:5×6mm2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接地母线</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1.接地母线敷设 户外接地母线敷设</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塑钢管 SC50</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1.名称:塑钢管 SC50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2.材质:塑钢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3.规格:SC50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1.成套配电箱安装 落地式</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1.成套配电箱安装 落地式</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成品雨篷</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1.材料品种、规格:不锈钢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2.雨篷宽度:700mm×200mm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3.施工方式:含安装费用</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管道支架</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1.管道支架</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38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8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15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5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217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15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5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7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2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2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2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双门闸头灯</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1.名称:双门闸头灯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2.灯杆材质、高度:灯杆采用优质钢板Q235B卷焊成形/4m高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3.灯架形式及臂长:双臂悬挑灯架成套型对称式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4.光源数量:2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5.垫层、基础:厚度、材料品种、强度等级:C15混凝土垫层100mm厚、C30混凝土基础1200mm厚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6.接线端子材质、规格:角钢接地极（L=2500）</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高层施工增加</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垫层模板</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1.构件类型:混凝土垫层模板</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0.64</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单价措施合计</w:t>
            </w: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38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38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7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8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8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15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53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217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bl>
    <w:p>
      <w:pPr>
        <w:pStyle w:val="11"/>
        <w:spacing w:line="240" w:lineRule="auto"/>
        <w:rPr>
          <w:rFonts w:hint="eastAsia" w:ascii="仿宋" w:hAnsi="仿宋" w:eastAsia="仿宋" w:cs="仿宋_GB2312"/>
          <w:b w:val="0"/>
          <w:bCs w:val="0"/>
          <w:sz w:val="22"/>
          <w:szCs w:val="22"/>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390"/>
        <w:gridCol w:w="1480"/>
        <w:gridCol w:w="1162"/>
        <w:gridCol w:w="544"/>
        <w:gridCol w:w="183"/>
        <w:gridCol w:w="916"/>
        <w:gridCol w:w="482"/>
        <w:gridCol w:w="317"/>
        <w:gridCol w:w="800"/>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5211"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4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5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4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8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8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02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1921.95</w:t>
            </w: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56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118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2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11"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3649"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211"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499"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highlight w:val="none"/>
                <w:u w:val="none"/>
              </w:rPr>
            </w:pPr>
          </w:p>
        </w:tc>
        <w:tc>
          <w:tcPr>
            <w:tcW w:w="2150"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5211"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4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5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4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8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8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02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2" w:hRule="atLeast"/>
        </w:trPr>
        <w:tc>
          <w:tcPr>
            <w:tcW w:w="5397"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82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0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211"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3649"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211"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499"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highlight w:val="none"/>
                <w:u w:val="none"/>
              </w:rPr>
            </w:pPr>
          </w:p>
        </w:tc>
        <w:tc>
          <w:tcPr>
            <w:tcW w:w="2150"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bl>
    <w:p>
      <w:pPr>
        <w:pStyle w:val="11"/>
        <w:spacing w:line="240" w:lineRule="auto"/>
        <w:rPr>
          <w:rFonts w:hint="eastAsia" w:ascii="仿宋" w:hAnsi="仿宋" w:eastAsia="仿宋" w:cs="仿宋_GB2312"/>
          <w:b w:val="0"/>
          <w:bCs w:val="0"/>
          <w:sz w:val="22"/>
          <w:szCs w:val="22"/>
          <w:highlight w:val="none"/>
          <w:lang w:val="en-US" w:eastAsia="zh-CN"/>
        </w:rPr>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3347"/>
        <w:gridCol w:w="876"/>
        <w:gridCol w:w="785"/>
        <w:gridCol w:w="749"/>
        <w:gridCol w:w="645"/>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8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07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53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9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3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6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3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c>
          <w:tcPr>
            <w:tcW w:w="154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3626.47</w:t>
            </w: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9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6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80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72"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534"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2194"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表—12</w:t>
            </w:r>
          </w:p>
        </w:tc>
      </w:tr>
    </w:tbl>
    <w:p>
      <w:pPr>
        <w:pStyle w:val="11"/>
        <w:spacing w:line="240" w:lineRule="auto"/>
        <w:rPr>
          <w:rFonts w:hint="eastAsia" w:ascii="仿宋" w:hAnsi="仿宋" w:eastAsia="仿宋" w:cs="仿宋_GB2312"/>
          <w:b/>
          <w:bCs/>
          <w:sz w:val="22"/>
          <w:szCs w:val="22"/>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3893"/>
        <w:gridCol w:w="307"/>
        <w:gridCol w:w="637"/>
        <w:gridCol w:w="907"/>
        <w:gridCol w:w="842"/>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6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10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8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9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74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c>
          <w:tcPr>
            <w:tcW w:w="136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743"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74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6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86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注：此表由招标人填写，如不能详列，也可只列暂列金额总额，投标人应将上述暂列金额计入投标总价中。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106"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544"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2210"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表—12—1</w:t>
            </w:r>
          </w:p>
        </w:tc>
      </w:tr>
    </w:tbl>
    <w:p>
      <w:pPr>
        <w:pStyle w:val="11"/>
        <w:spacing w:line="240" w:lineRule="auto"/>
        <w:rPr>
          <w:rFonts w:hint="eastAsia" w:ascii="宋体" w:hAnsi="宋体" w:eastAsia="宋体" w:cs="宋体"/>
          <w:b/>
          <w:bCs/>
          <w:kern w:val="2"/>
          <w:sz w:val="22"/>
          <w:szCs w:val="22"/>
          <w:highlight w:val="none"/>
          <w:lang w:val="en-US" w:eastAsia="zh-CN" w:bidi="ar-SA"/>
        </w:rPr>
      </w:pPr>
    </w:p>
    <w:tbl>
      <w:tblPr>
        <w:tblStyle w:val="23"/>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2077"/>
        <w:gridCol w:w="2309"/>
        <w:gridCol w:w="1526"/>
        <w:gridCol w:w="25"/>
        <w:gridCol w:w="923"/>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2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工程名称：大沙地分公司一期北区骑马井及提标排泥泵吊装口等工程-电气工程</w:t>
            </w:r>
          </w:p>
        </w:tc>
        <w:tc>
          <w:tcPr>
            <w:tcW w:w="155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2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3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5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94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9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03"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29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2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编制人（造价人员）：</w:t>
            </w:r>
          </w:p>
        </w:tc>
        <w:tc>
          <w:tcPr>
            <w:tcW w:w="3771"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2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551"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22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表—13</w:t>
            </w:r>
          </w:p>
        </w:tc>
      </w:tr>
    </w:tbl>
    <w:p>
      <w:pPr>
        <w:pStyle w:val="11"/>
        <w:spacing w:line="240" w:lineRule="auto"/>
        <w:rPr>
          <w:rFonts w:hint="eastAsia" w:ascii="宋体" w:hAnsi="宋体" w:eastAsia="宋体" w:cs="宋体"/>
          <w:b/>
          <w:bCs/>
          <w:kern w:val="2"/>
          <w:sz w:val="22"/>
          <w:szCs w:val="22"/>
          <w:highlight w:val="none"/>
          <w:lang w:val="en-US" w:eastAsia="zh-CN" w:bidi="ar-SA"/>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4034"/>
        <w:gridCol w:w="102"/>
        <w:gridCol w:w="1442"/>
        <w:gridCol w:w="664"/>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8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10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07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21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54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栏杆部分</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盖板部分</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连廊部分</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208"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210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4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886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106" w:type="dxa"/>
            <w:gridSpan w:val="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544"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表—04</w:t>
            </w:r>
          </w:p>
        </w:tc>
      </w:tr>
    </w:tbl>
    <w:p>
      <w:pPr>
        <w:pStyle w:val="11"/>
        <w:spacing w:line="240" w:lineRule="auto"/>
        <w:rPr>
          <w:rFonts w:hint="eastAsia" w:ascii="宋体" w:hAnsi="宋体" w:eastAsia="宋体" w:cs="宋体"/>
          <w:b/>
          <w:bCs/>
          <w:kern w:val="2"/>
          <w:sz w:val="22"/>
          <w:szCs w:val="22"/>
          <w:highlight w:val="none"/>
          <w:lang w:val="en-US" w:eastAsia="zh-CN" w:bidi="ar-SA"/>
        </w:rPr>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37"/>
        <w:gridCol w:w="1516"/>
        <w:gridCol w:w="1941"/>
        <w:gridCol w:w="238"/>
        <w:gridCol w:w="422"/>
        <w:gridCol w:w="1016"/>
        <w:gridCol w:w="86"/>
        <w:gridCol w:w="609"/>
        <w:gridCol w:w="69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8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62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0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2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1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18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1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1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栏杆部分</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金属扶手、栏杆、栏板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1.钢材品种、规格:钢管50mm×3mm、钢管30mm×2mm、3mm厚挡板</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80.657</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栏杆部分合计</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盖板部分</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不锈钢方通30×30×2</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1.钢材品种、规格:不锈钢方通30mm×30mm×2mm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0.053</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不锈钢方通50×30×3</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1.钢材品种、规格:不锈钢方通50mm×30mm×3mm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钢板楼板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1.钢材品种:不锈钢花纹钢板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2.钢板厚度:3mm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30.36</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盖板部分合计</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连廊部分</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挖基坑土方</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1.土壤类别:一、二类土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2.挖土深度:2m 内</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1.密实度要求:按照设计图纸要求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2.填方材料品种:素土</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2.运距:15km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1.混凝土种类:现浇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2.混凝土强度等级:C30</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1.混凝土种类:现浇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2.混凝土强度等级:C15</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现浇构件钢筋</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1.钢筋种类、规格:Φ10以内 三级钢</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0.142</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水泥砂浆楼地面</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1.找平层厚度、砂浆配合比:20mm厚 M10水泥砂浆</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1.混凝土种类:现浇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2.混凝土强度等级:C30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3.施工方式:二次灌浆</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1.152</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钢柱150×150×7.0</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1.钢材品种、规格:钢柱150mm×150mm×7.0mm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2.单根柱重量:3t以内</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1.096</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8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62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20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8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62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0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2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1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18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1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1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钢柱200×80×5.2</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1.钢材品种、规格:钢柱200mm×80mm×5.2mm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2.单根柱重量:3t以内</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钢梁（1）200×100×5.5</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1.钢材品种、规格:钢梁200mm×100mm×5.5mm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2.单根梁重量:3t以内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3.安装高度:1.8m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1.085</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钢梁（2）200×100×5.5</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1.钢材品种、规格:钢梁200mm×100mm×5.5mm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2.单根梁重量:3t以内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3.安装高度:1.8m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0.164</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角钢63×5</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1.钢材品种、规格:角钢63mm×5mm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2.支撑高度：1.8m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螺栓</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1.螺栓种类:M16</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0.026</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预埋铁件</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1.钢材种类:钢制连接板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3.铁件尺寸:155mm×150mm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0.0867</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钢板楼板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1.钢材品种:花纹钢板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2.压型钢板厚度:3mm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21.468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钢板楼板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1.钢材品种:花纹钢板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2.压型钢板厚度:5mm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3.745</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金属面油漆</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1.底漆二遍:采用环氧富锌底漆两道,干膜厚度2x50μm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2.面漆二遍:采用环氧聚氨酯面漆两道 65μm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104.4836</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钢梯</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1.钢材品种、规格:钢楼梯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2.钢梯形式:爬式</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0.269</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连廊部分合计</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满堂脚手架</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1.搭设高度:1.8m</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29.195</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1.独立基础模板</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44.8</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垫层模板</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1.基础垫层模板</w:t>
            </w: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单价措施合计</w:t>
            </w:r>
          </w:p>
        </w:tc>
        <w:tc>
          <w:tcPr>
            <w:tcW w:w="21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7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8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62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20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8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62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0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7" w:type="dxa"/>
            <w:gridSpan w:val="9"/>
            <w:tcBorders>
              <w:top w:val="single" w:color="000000" w:sz="8"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761" w:type="dxa"/>
            <w:tcBorders>
              <w:top w:val="single" w:color="000000" w:sz="8"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62" w:type="dxa"/>
            <w:tcBorders>
              <w:top w:val="single" w:color="000000" w:sz="8"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8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62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20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bl>
    <w:p>
      <w:pPr>
        <w:pStyle w:val="11"/>
        <w:spacing w:line="240" w:lineRule="auto"/>
        <w:rPr>
          <w:rFonts w:hint="eastAsia" w:ascii="仿宋" w:hAnsi="仿宋" w:eastAsia="仿宋" w:cs="仿宋_GB2312"/>
          <w:b/>
          <w:bCs/>
          <w:sz w:val="22"/>
          <w:szCs w:val="22"/>
          <w:highlight w:val="none"/>
          <w:lang w:val="en-US" w:eastAsia="zh-CN"/>
        </w:rPr>
      </w:pP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1366"/>
        <w:gridCol w:w="1443"/>
        <w:gridCol w:w="1174"/>
        <w:gridCol w:w="490"/>
        <w:gridCol w:w="179"/>
        <w:gridCol w:w="916"/>
        <w:gridCol w:w="590"/>
        <w:gridCol w:w="328"/>
        <w:gridCol w:w="804"/>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39"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68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15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44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9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91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8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02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2256.19</w:t>
            </w:r>
          </w:p>
        </w:tc>
        <w:tc>
          <w:tcPr>
            <w:tcW w:w="9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1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1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18"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9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1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2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39"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3841"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39"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685"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highlight w:val="none"/>
                <w:u w:val="none"/>
              </w:rPr>
            </w:pPr>
          </w:p>
        </w:tc>
        <w:tc>
          <w:tcPr>
            <w:tcW w:w="2156"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bl>
    <w:p>
      <w:pPr>
        <w:pStyle w:val="11"/>
        <w:spacing w:line="240" w:lineRule="auto"/>
        <w:rPr>
          <w:rFonts w:hint="eastAsia" w:ascii="仿宋" w:hAnsi="仿宋" w:eastAsia="仿宋" w:cs="仿宋_GB2312"/>
          <w:b/>
          <w:bCs/>
          <w:sz w:val="22"/>
          <w:szCs w:val="22"/>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3370"/>
        <w:gridCol w:w="881"/>
        <w:gridCol w:w="791"/>
        <w:gridCol w:w="753"/>
        <w:gridCol w:w="651"/>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886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510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3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6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40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c>
          <w:tcPr>
            <w:tcW w:w="155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10154.27</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6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22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6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40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86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106"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1544"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221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表—12</w:t>
            </w:r>
          </w:p>
        </w:tc>
      </w:tr>
    </w:tbl>
    <w:p>
      <w:pPr>
        <w:pStyle w:val="11"/>
        <w:spacing w:line="240" w:lineRule="auto"/>
        <w:rPr>
          <w:rFonts w:hint="eastAsia" w:ascii="仿宋" w:hAnsi="仿宋" w:eastAsia="仿宋" w:cs="仿宋_GB2312"/>
          <w:b/>
          <w:bCs/>
          <w:sz w:val="22"/>
          <w:szCs w:val="22"/>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3893"/>
        <w:gridCol w:w="307"/>
        <w:gridCol w:w="637"/>
        <w:gridCol w:w="907"/>
        <w:gridCol w:w="842"/>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6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0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8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9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74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c>
          <w:tcPr>
            <w:tcW w:w="136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3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43"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74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6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6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注：此表由招标人填写，如不能详列，也可只列暂列金额总额，投标人应将上述暂列金额计入投标总价中。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6"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544"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2210"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表—12—1</w:t>
            </w:r>
          </w:p>
        </w:tc>
      </w:tr>
    </w:tbl>
    <w:p>
      <w:pPr>
        <w:pStyle w:val="11"/>
        <w:spacing w:line="240" w:lineRule="auto"/>
        <w:rPr>
          <w:rFonts w:hint="eastAsia" w:ascii="仿宋" w:hAnsi="仿宋" w:eastAsia="仿宋" w:cs="仿宋_GB2312"/>
          <w:b/>
          <w:bCs/>
          <w:sz w:val="22"/>
          <w:szCs w:val="22"/>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2068"/>
        <w:gridCol w:w="2298"/>
        <w:gridCol w:w="1519"/>
        <w:gridCol w:w="25"/>
        <w:gridCol w:w="919"/>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6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0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工程名称：大沙地分公司一期北区骑马井及提标排泥泵吊装口等工程-建筑工程</w:t>
            </w:r>
          </w:p>
        </w:tc>
        <w:tc>
          <w:tcPr>
            <w:tcW w:w="154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2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51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9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9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22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1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69"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2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6"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编制人（造价人员）：</w:t>
            </w:r>
          </w:p>
        </w:tc>
        <w:tc>
          <w:tcPr>
            <w:tcW w:w="3754"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6"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544"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2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表—13</w:t>
            </w:r>
          </w:p>
        </w:tc>
      </w:tr>
    </w:tbl>
    <w:p>
      <w:pPr>
        <w:pStyle w:val="11"/>
        <w:spacing w:line="240" w:lineRule="auto"/>
        <w:rPr>
          <w:rFonts w:hint="eastAsia" w:ascii="仿宋" w:hAnsi="仿宋" w:eastAsia="仿宋" w:cs="仿宋_GB2312"/>
          <w:b/>
          <w:bCs/>
          <w:sz w:val="22"/>
          <w:szCs w:val="22"/>
          <w:highlight w:val="none"/>
          <w:lang w:val="en-US" w:eastAsia="zh-CN"/>
        </w:rPr>
      </w:pPr>
    </w:p>
    <w:p>
      <w:pPr>
        <w:pStyle w:val="11"/>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五</w:t>
      </w:r>
      <w:r>
        <w:rPr>
          <w:rFonts w:hint="eastAsia" w:ascii="仿宋" w:hAnsi="仿宋" w:eastAsia="仿宋" w:cs="仿宋_GB2312"/>
          <w:b/>
          <w:sz w:val="28"/>
          <w:szCs w:val="28"/>
          <w:highlight w:val="none"/>
        </w:rPr>
        <w:t>：大沙地分公司二期防火门修缮项目</w:t>
      </w:r>
    </w:p>
    <w:tbl>
      <w:tblPr>
        <w:tblStyle w:val="23"/>
        <w:tblW w:w="7170" w:type="dxa"/>
        <w:tblInd w:w="0" w:type="dxa"/>
        <w:shd w:val="clear" w:color="auto" w:fill="auto"/>
        <w:tblLayout w:type="autofit"/>
        <w:tblCellMar>
          <w:top w:w="0" w:type="dxa"/>
          <w:left w:w="0" w:type="dxa"/>
          <w:bottom w:w="0" w:type="dxa"/>
          <w:right w:w="0" w:type="dxa"/>
        </w:tblCellMar>
      </w:tblPr>
      <w:tblGrid>
        <w:gridCol w:w="1155"/>
        <w:gridCol w:w="2880"/>
        <w:gridCol w:w="75"/>
        <w:gridCol w:w="1815"/>
        <w:gridCol w:w="45"/>
        <w:gridCol w:w="1200"/>
      </w:tblGrid>
      <w:tr>
        <w:tblPrEx>
          <w:tblCellMar>
            <w:top w:w="0" w:type="dxa"/>
            <w:left w:w="0" w:type="dxa"/>
            <w:bottom w:w="0" w:type="dxa"/>
            <w:right w:w="0" w:type="dxa"/>
          </w:tblCellMar>
        </w:tblPrEx>
        <w:trPr>
          <w:trHeight w:val="795" w:hRule="atLeast"/>
        </w:trPr>
        <w:tc>
          <w:tcPr>
            <w:tcW w:w="717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CellMar>
            <w:top w:w="0" w:type="dxa"/>
            <w:left w:w="0" w:type="dxa"/>
            <w:bottom w:w="0" w:type="dxa"/>
            <w:right w:w="0" w:type="dxa"/>
          </w:tblCellMar>
        </w:tblPrEx>
        <w:trPr>
          <w:trHeight w:val="570" w:hRule="atLeast"/>
        </w:trPr>
        <w:tc>
          <w:tcPr>
            <w:tcW w:w="411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工程名称：大沙地分公司二期防火门修缮项目</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93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9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403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193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r>
        <w:tblPrEx>
          <w:shd w:val="clear" w:color="auto" w:fill="auto"/>
          <w:tblCellMar>
            <w:top w:w="0" w:type="dxa"/>
            <w:left w:w="0" w:type="dxa"/>
            <w:bottom w:w="0" w:type="dxa"/>
            <w:right w:w="0" w:type="dxa"/>
          </w:tblCellMar>
        </w:tblPrEx>
        <w:trPr>
          <w:trHeight w:val="360" w:hRule="atLeast"/>
        </w:trPr>
        <w:tc>
          <w:tcPr>
            <w:tcW w:w="717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shd w:val="clear" w:color="auto" w:fill="auto"/>
          <w:tblCellMar>
            <w:top w:w="0" w:type="dxa"/>
            <w:left w:w="0" w:type="dxa"/>
            <w:bottom w:w="0" w:type="dxa"/>
            <w:right w:w="0" w:type="dxa"/>
          </w:tblCellMar>
        </w:tblPrEx>
        <w:trPr>
          <w:trHeight w:val="360" w:hRule="atLeast"/>
        </w:trPr>
        <w:tc>
          <w:tcPr>
            <w:tcW w:w="411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815"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2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bl>
    <w:p>
      <w:pPr>
        <w:pStyle w:val="11"/>
        <w:rPr>
          <w:rFonts w:hint="eastAsia" w:ascii="仿宋" w:hAnsi="仿宋" w:eastAsia="仿宋" w:cs="仿宋_GB2312"/>
          <w:b/>
          <w:sz w:val="28"/>
          <w:szCs w:val="28"/>
          <w:highlight w:val="none"/>
        </w:rPr>
      </w:pPr>
    </w:p>
    <w:tbl>
      <w:tblPr>
        <w:tblStyle w:val="23"/>
        <w:tblW w:w="9285" w:type="dxa"/>
        <w:tblInd w:w="0" w:type="dxa"/>
        <w:shd w:val="clear" w:color="auto" w:fill="auto"/>
        <w:tblLayout w:type="autofit"/>
        <w:tblCellMar>
          <w:top w:w="0" w:type="dxa"/>
          <w:left w:w="0" w:type="dxa"/>
          <w:bottom w:w="0" w:type="dxa"/>
          <w:right w:w="0" w:type="dxa"/>
        </w:tblCellMar>
      </w:tblPr>
      <w:tblGrid>
        <w:gridCol w:w="735"/>
        <w:gridCol w:w="1395"/>
        <w:gridCol w:w="1275"/>
        <w:gridCol w:w="2250"/>
        <w:gridCol w:w="255"/>
        <w:gridCol w:w="510"/>
        <w:gridCol w:w="600"/>
        <w:gridCol w:w="150"/>
        <w:gridCol w:w="615"/>
        <w:gridCol w:w="675"/>
        <w:gridCol w:w="825"/>
      </w:tblGrid>
      <w:tr>
        <w:tblPrEx>
          <w:shd w:val="clear" w:color="auto" w:fill="auto"/>
          <w:tblCellMar>
            <w:top w:w="0" w:type="dxa"/>
            <w:left w:w="0" w:type="dxa"/>
            <w:bottom w:w="0" w:type="dxa"/>
            <w:right w:w="0" w:type="dxa"/>
          </w:tblCellMar>
        </w:tblPrEx>
        <w:trPr>
          <w:trHeight w:val="540" w:hRule="atLeast"/>
        </w:trPr>
        <w:tc>
          <w:tcPr>
            <w:tcW w:w="928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565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工程名称：大沙地分公司二期防火门修缮项目</w:t>
            </w:r>
          </w:p>
        </w:tc>
        <w:tc>
          <w:tcPr>
            <w:tcW w:w="15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1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50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6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26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6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更换消防门闭门器</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1.锁品种:闭门器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2.锁规格:适用85kg以上防火门闭门器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29</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安装钢质防火门</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1.门代号及洞口尺寸:1800mm*2100mm，共5个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2.门材质:钢制甲级防火门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18.9</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更换防火门锁</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1.锁品种:防火门锁</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2.锁规格:304不锈钢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更换消防门插销</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1.锁品种:不锈钢消防门插销</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更换合页</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1.名称:304不锈钢防火门合页</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2.规格:6寸，4mm厚</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54</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77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778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45" w:hRule="atLeast"/>
        </w:trPr>
        <w:tc>
          <w:tcPr>
            <w:tcW w:w="9285"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bl>
    <w:p>
      <w:pPr>
        <w:pStyle w:val="11"/>
        <w:rPr>
          <w:rFonts w:hint="eastAsia" w:ascii="仿宋" w:hAnsi="仿宋" w:eastAsia="仿宋" w:cs="仿宋_GB2312"/>
          <w:b/>
          <w:sz w:val="28"/>
          <w:szCs w:val="28"/>
          <w:highlight w:val="none"/>
        </w:rPr>
      </w:pPr>
    </w:p>
    <w:tbl>
      <w:tblPr>
        <w:tblStyle w:val="23"/>
        <w:tblW w:w="8535" w:type="dxa"/>
        <w:tblInd w:w="0" w:type="dxa"/>
        <w:shd w:val="clear" w:color="auto" w:fill="auto"/>
        <w:tblLayout w:type="autofit"/>
        <w:tblCellMar>
          <w:top w:w="0" w:type="dxa"/>
          <w:left w:w="0" w:type="dxa"/>
          <w:bottom w:w="0" w:type="dxa"/>
          <w:right w:w="0" w:type="dxa"/>
        </w:tblCellMar>
      </w:tblPr>
      <w:tblGrid>
        <w:gridCol w:w="690"/>
        <w:gridCol w:w="1350"/>
        <w:gridCol w:w="1200"/>
        <w:gridCol w:w="1380"/>
        <w:gridCol w:w="780"/>
        <w:gridCol w:w="75"/>
        <w:gridCol w:w="630"/>
        <w:gridCol w:w="645"/>
        <w:gridCol w:w="675"/>
        <w:gridCol w:w="1110"/>
      </w:tblGrid>
      <w:tr>
        <w:tblPrEx>
          <w:shd w:val="clear" w:color="auto" w:fill="auto"/>
          <w:tblCellMar>
            <w:top w:w="0" w:type="dxa"/>
            <w:left w:w="0" w:type="dxa"/>
            <w:bottom w:w="0" w:type="dxa"/>
            <w:right w:w="0" w:type="dxa"/>
          </w:tblCellMar>
        </w:tblPrEx>
        <w:trPr>
          <w:trHeight w:val="560" w:hRule="atLeast"/>
        </w:trPr>
        <w:tc>
          <w:tcPr>
            <w:tcW w:w="742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shd w:val="clear" w:color="auto" w:fill="auto"/>
          <w:tblCellMar>
            <w:top w:w="0" w:type="dxa"/>
            <w:left w:w="0" w:type="dxa"/>
            <w:bottom w:w="0" w:type="dxa"/>
            <w:right w:w="0" w:type="dxa"/>
          </w:tblCellMar>
        </w:tblPrEx>
        <w:trPr>
          <w:trHeight w:val="420" w:hRule="atLeast"/>
        </w:trPr>
        <w:tc>
          <w:tcPr>
            <w:tcW w:w="547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工程名称：大沙地分公司二期防火门修缮项目</w:t>
            </w:r>
          </w:p>
        </w:tc>
        <w:tc>
          <w:tcPr>
            <w:tcW w:w="12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78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shd w:val="clear" w:color="auto" w:fill="auto"/>
          <w:tblCellMar>
            <w:top w:w="0" w:type="dxa"/>
            <w:left w:w="0" w:type="dxa"/>
            <w:bottom w:w="0" w:type="dxa"/>
            <w:right w:w="0" w:type="dxa"/>
          </w:tblCellMar>
        </w:tblPrEx>
        <w:trPr>
          <w:trHeight w:val="72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6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482.88</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011707002001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GGCSF0000001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 （0.8≤δ＜1   式中：δ=合同工期/定额工期）</w:t>
            </w:r>
          </w:p>
        </w:tc>
      </w:tr>
      <w:tr>
        <w:tblPrEx>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按经批准的专项施工组织方案计算</w:t>
            </w:r>
          </w:p>
        </w:tc>
      </w:tr>
      <w:tr>
        <w:tblPrEx>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540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7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6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rPr>
          <w:rFonts w:hint="eastAsia" w:ascii="仿宋" w:hAnsi="仿宋" w:eastAsia="仿宋" w:cs="仿宋_GB2312"/>
          <w:sz w:val="28"/>
          <w:szCs w:val="28"/>
          <w:highlight w:val="none"/>
        </w:rPr>
      </w:pPr>
    </w:p>
    <w:p>
      <w:pPr>
        <w:adjustRightInd w:val="0"/>
        <w:snapToGrid w:val="0"/>
        <w:spacing w:line="300" w:lineRule="auto"/>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六</w:t>
      </w:r>
      <w:r>
        <w:rPr>
          <w:rFonts w:hint="eastAsia" w:ascii="仿宋" w:hAnsi="仿宋" w:eastAsia="仿宋" w:cs="仿宋_GB2312"/>
          <w:b/>
          <w:sz w:val="28"/>
          <w:szCs w:val="28"/>
          <w:highlight w:val="none"/>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1957"/>
        <w:gridCol w:w="1944"/>
        <w:gridCol w:w="886"/>
        <w:gridCol w:w="656"/>
        <w:gridCol w:w="286"/>
        <w:gridCol w:w="506"/>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94"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工程名称：江高分公司一期生化池推流器吊装口优化项目</w:t>
            </w:r>
          </w:p>
        </w:tc>
        <w:tc>
          <w:tcPr>
            <w:tcW w:w="158" w:type="pct"/>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highlight w:val="none"/>
                <w:u w:val="none"/>
              </w:rPr>
            </w:pP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08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10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取费基数</w:t>
            </w:r>
          </w:p>
        </w:tc>
        <w:tc>
          <w:tcPr>
            <w:tcW w:w="4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p>
        </w:tc>
        <w:tc>
          <w:tcPr>
            <w:tcW w:w="79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9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绿色施工安全防护措施费+其他措施费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安全及文明施工措施费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10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分部分项合计+措施合计+其他项目+增值税销项税额</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107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分部分项人工费+技术措施项目人工费</w:t>
            </w:r>
          </w:p>
        </w:tc>
        <w:tc>
          <w:tcPr>
            <w:tcW w:w="48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79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9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r>
    </w:tbl>
    <w:p>
      <w:pPr>
        <w:adjustRightInd w:val="0"/>
        <w:snapToGrid w:val="0"/>
        <w:spacing w:line="300" w:lineRule="auto"/>
        <w:rPr>
          <w:rFonts w:hint="eastAsia" w:ascii="仿宋" w:hAnsi="仿宋" w:eastAsia="仿宋" w:cs="仿宋_GB2312"/>
          <w:sz w:val="28"/>
          <w:szCs w:val="28"/>
          <w:highlight w:val="none"/>
        </w:rPr>
      </w:pPr>
    </w:p>
    <w:p>
      <w:pPr>
        <w:adjustRightInd w:val="0"/>
        <w:snapToGrid w:val="0"/>
        <w:spacing w:line="300" w:lineRule="auto"/>
        <w:rPr>
          <w:rFonts w:hint="eastAsia" w:ascii="仿宋" w:hAnsi="仿宋" w:eastAsia="仿宋" w:cs="仿宋_GB2312"/>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1228"/>
        <w:gridCol w:w="1128"/>
        <w:gridCol w:w="2277"/>
        <w:gridCol w:w="82"/>
        <w:gridCol w:w="463"/>
        <w:gridCol w:w="816"/>
        <w:gridCol w:w="229"/>
        <w:gridCol w:w="659"/>
        <w:gridCol w:w="881"/>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工程名称：江高分公司一期生化池推流器吊装口优化项目</w:t>
            </w:r>
          </w:p>
        </w:tc>
        <w:tc>
          <w:tcPr>
            <w:tcW w:w="87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5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7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62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0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5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38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2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5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7"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2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0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5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7"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混凝土构件拆除</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1.构件名称:混凝土楼板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2.拆除构件的厚度或规格尺寸:20cm厚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3.切割机切割厚度和长度:厚10cm，切缝长37.1m（暂估）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4.废料外运运距:20km</w:t>
            </w: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0.42</w:t>
            </w: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其他金属构件拆除</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1.构件名称:角钢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2.拆除构件的规格尺寸:∠40*3mm，长37.1m（暂估）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3.废料外运运距:20km</w:t>
            </w: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0.0687</w:t>
            </w: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镀锌盖板制安</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1.构件名称:镀锌盖板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2.钢材品种、规格:每块盖板用镀锌钢板660*1520mm（暂估），厚3.5mm；镀锌角钢∠30*4mm，每块盖板用6.76m角钢（暂估）。共56块盖板。</w:t>
            </w: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2.2196</w:t>
            </w: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零星项目一般抹灰</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1.墙体类型:混凝土墙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2.底层厚度、砂浆配合比:5mm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3.面层厚度、砂浆配合比:15mm</w:t>
            </w: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7.42</w:t>
            </w: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吊口角钢封边</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1.构件名称:角钢封边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2.钢材品种、规格:镀锌角钢∠40*3mm，37.1m（暂估）</w:t>
            </w: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0.0687</w:t>
            </w: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单价措施合计</w:t>
            </w:r>
          </w:p>
        </w:tc>
        <w:tc>
          <w:tcPr>
            <w:tcW w:w="13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7"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7"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4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0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bl>
    <w:p>
      <w:pPr>
        <w:adjustRightInd w:val="0"/>
        <w:snapToGrid w:val="0"/>
        <w:spacing w:line="300" w:lineRule="auto"/>
        <w:rPr>
          <w:rFonts w:hint="eastAsia" w:ascii="仿宋" w:hAnsi="仿宋" w:eastAsia="仿宋" w:cs="仿宋_GB2312"/>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317"/>
        <w:gridCol w:w="1683"/>
        <w:gridCol w:w="1355"/>
        <w:gridCol w:w="187"/>
        <w:gridCol w:w="573"/>
        <w:gridCol w:w="1147"/>
        <w:gridCol w:w="54"/>
        <w:gridCol w:w="1002"/>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8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工程名称：江高分公司一期生化池推流器吊装口优化项目</w:t>
            </w:r>
          </w:p>
        </w:tc>
        <w:tc>
          <w:tcPr>
            <w:tcW w:w="9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13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92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7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41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63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58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费率(%)</w:t>
            </w:r>
          </w:p>
        </w:tc>
        <w:tc>
          <w:tcPr>
            <w:tcW w:w="58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2563.41</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97"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63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2118"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1" w:type="pct"/>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979" w:type="pct"/>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1139" w:type="pct"/>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bl>
    <w:p>
      <w:pPr>
        <w:pStyle w:val="11"/>
        <w:rPr>
          <w:rFonts w:hint="eastAsia"/>
          <w:highlight w:val="none"/>
        </w:rPr>
      </w:pPr>
    </w:p>
    <w:p>
      <w:pPr>
        <w:pStyle w:val="48"/>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七</w:t>
      </w:r>
      <w:r>
        <w:rPr>
          <w:rFonts w:hint="eastAsia" w:ascii="仿宋" w:hAnsi="仿宋" w:eastAsia="仿宋" w:cs="仿宋_GB2312"/>
          <w:b/>
          <w:sz w:val="28"/>
          <w:szCs w:val="28"/>
          <w:highlight w:val="none"/>
        </w:rPr>
        <w:t>：</w:t>
      </w:r>
    </w:p>
    <w:tbl>
      <w:tblPr>
        <w:tblStyle w:val="23"/>
        <w:tblW w:w="12736" w:type="dxa"/>
        <w:tblInd w:w="0" w:type="dxa"/>
        <w:tblLayout w:type="fixed"/>
        <w:tblCellMar>
          <w:top w:w="0" w:type="dxa"/>
          <w:left w:w="0" w:type="dxa"/>
          <w:bottom w:w="0" w:type="dxa"/>
          <w:right w:w="0" w:type="dxa"/>
        </w:tblCellMar>
      </w:tblPr>
      <w:tblGrid>
        <w:gridCol w:w="528"/>
        <w:gridCol w:w="982"/>
        <w:gridCol w:w="1636"/>
        <w:gridCol w:w="1485"/>
        <w:gridCol w:w="893"/>
        <w:gridCol w:w="641"/>
        <w:gridCol w:w="778"/>
        <w:gridCol w:w="309"/>
        <w:gridCol w:w="521"/>
        <w:gridCol w:w="670"/>
        <w:gridCol w:w="238"/>
        <w:gridCol w:w="102"/>
        <w:gridCol w:w="261"/>
        <w:gridCol w:w="902"/>
        <w:gridCol w:w="511"/>
        <w:gridCol w:w="1696"/>
        <w:gridCol w:w="238"/>
        <w:gridCol w:w="345"/>
      </w:tblGrid>
      <w:tr>
        <w:tblPrEx>
          <w:tblCellMar>
            <w:top w:w="0" w:type="dxa"/>
            <w:left w:w="0" w:type="dxa"/>
            <w:bottom w:w="0" w:type="dxa"/>
            <w:right w:w="0" w:type="dxa"/>
          </w:tblCellMar>
        </w:tblPrEx>
        <w:trPr>
          <w:trHeight w:val="90" w:hRule="atLeast"/>
        </w:trPr>
        <w:tc>
          <w:tcPr>
            <w:tcW w:w="12256" w:type="dxa"/>
            <w:gridSpan w:val="16"/>
            <w:tcBorders>
              <w:top w:val="nil"/>
              <w:left w:val="nil"/>
              <w:bottom w:val="nil"/>
              <w:right w:val="nil"/>
            </w:tcBorders>
            <w:shd w:val="clear" w:color="FFFFFF" w:fill="FFFFFF"/>
            <w:tcMar>
              <w:top w:w="15" w:type="dxa"/>
              <w:left w:w="15" w:type="dxa"/>
              <w:right w:w="15" w:type="dxa"/>
            </w:tcMar>
            <w:vAlign w:val="bottom"/>
          </w:tcPr>
          <w:tbl>
            <w:tblPr>
              <w:tblStyle w:val="23"/>
              <w:tblW w:w="12135" w:type="dxa"/>
              <w:tblInd w:w="0" w:type="dxa"/>
              <w:tblLayout w:type="fixed"/>
              <w:tblCellMar>
                <w:top w:w="0" w:type="dxa"/>
                <w:left w:w="108" w:type="dxa"/>
                <w:bottom w:w="0" w:type="dxa"/>
                <w:right w:w="108" w:type="dxa"/>
              </w:tblCellMar>
            </w:tblPr>
            <w:tblGrid>
              <w:gridCol w:w="12135"/>
            </w:tblGrid>
            <w:tr>
              <w:tblPrEx>
                <w:tblCellMar>
                  <w:top w:w="0" w:type="dxa"/>
                  <w:left w:w="108" w:type="dxa"/>
                  <w:bottom w:w="0" w:type="dxa"/>
                  <w:right w:w="108" w:type="dxa"/>
                </w:tblCellMar>
              </w:tblPrEx>
              <w:trPr>
                <w:trHeight w:val="795" w:hRule="atLeast"/>
              </w:trPr>
              <w:tc>
                <w:tcPr>
                  <w:tcW w:w="12135" w:type="dxa"/>
                  <w:tcBorders>
                    <w:top w:val="nil"/>
                    <w:left w:val="nil"/>
                    <w:bottom w:val="nil"/>
                    <w:right w:val="nil"/>
                  </w:tcBorders>
                  <w:shd w:val="clear" w:color="FFFFFF" w:fill="FFFFFF"/>
                  <w:vAlign w:val="center"/>
                </w:tcPr>
                <w:tbl>
                  <w:tblPr>
                    <w:tblStyle w:val="23"/>
                    <w:tblW w:w="12025" w:type="dxa"/>
                    <w:tblInd w:w="0" w:type="dxa"/>
                    <w:tblLayout w:type="fixed"/>
                    <w:tblCellMar>
                      <w:top w:w="0" w:type="dxa"/>
                      <w:left w:w="0" w:type="dxa"/>
                      <w:bottom w:w="0" w:type="dxa"/>
                      <w:right w:w="0" w:type="dxa"/>
                    </w:tblCellMar>
                  </w:tblPr>
                  <w:tblGrid>
                    <w:gridCol w:w="12025"/>
                  </w:tblGrid>
                  <w:tr>
                    <w:tblPrEx>
                      <w:tblCellMar>
                        <w:top w:w="0" w:type="dxa"/>
                        <w:left w:w="0" w:type="dxa"/>
                        <w:bottom w:w="0" w:type="dxa"/>
                        <w:right w:w="0" w:type="dxa"/>
                      </w:tblCellMar>
                    </w:tblPrEx>
                    <w:trPr>
                      <w:trHeight w:val="90" w:hRule="atLeast"/>
                    </w:trPr>
                    <w:tc>
                      <w:tcPr>
                        <w:tcW w:w="12025" w:type="dxa"/>
                        <w:tcBorders>
                          <w:top w:val="nil"/>
                          <w:left w:val="nil"/>
                          <w:bottom w:val="nil"/>
                          <w:right w:val="nil"/>
                        </w:tcBorders>
                        <w:shd w:val="clear" w:color="FFFFFF" w:fill="FFFFFF"/>
                        <w:tcMar>
                          <w:top w:w="15" w:type="dxa"/>
                          <w:left w:w="15" w:type="dxa"/>
                          <w:right w:w="15" w:type="dxa"/>
                        </w:tcMar>
                        <w:vAlign w:val="center"/>
                      </w:tcPr>
                      <w:tbl>
                        <w:tblPr>
                          <w:tblStyle w:val="23"/>
                          <w:tblW w:w="10599" w:type="dxa"/>
                          <w:tblInd w:w="0" w:type="dxa"/>
                          <w:tblLayout w:type="fixed"/>
                          <w:tblCellMar>
                            <w:top w:w="0" w:type="dxa"/>
                            <w:left w:w="108" w:type="dxa"/>
                            <w:bottom w:w="0" w:type="dxa"/>
                            <w:right w:w="108" w:type="dxa"/>
                          </w:tblCellMar>
                        </w:tblPr>
                        <w:tblGrid>
                          <w:gridCol w:w="10"/>
                          <w:gridCol w:w="990"/>
                          <w:gridCol w:w="1531"/>
                          <w:gridCol w:w="2498"/>
                          <w:gridCol w:w="244"/>
                          <w:gridCol w:w="744"/>
                          <w:gridCol w:w="686"/>
                          <w:gridCol w:w="797"/>
                          <w:gridCol w:w="2139"/>
                          <w:gridCol w:w="10"/>
                          <w:gridCol w:w="940"/>
                          <w:gridCol w:w="10"/>
                        </w:tblGrid>
                        <w:tr>
                          <w:tblPrEx>
                            <w:tblCellMar>
                              <w:top w:w="0" w:type="dxa"/>
                              <w:left w:w="108" w:type="dxa"/>
                              <w:bottom w:w="0" w:type="dxa"/>
                              <w:right w:w="108" w:type="dxa"/>
                            </w:tblCellMar>
                          </w:tblPrEx>
                          <w:trPr>
                            <w:gridBefore w:val="1"/>
                            <w:wBefore w:w="10" w:type="dxa"/>
                            <w:trHeight w:val="825" w:hRule="atLeast"/>
                          </w:trPr>
                          <w:tc>
                            <w:tcPr>
                              <w:tcW w:w="5263" w:type="dxa"/>
                              <w:gridSpan w:val="4"/>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工程名称：猎德分公司各班组值班室吸顶灯模块维修项目</w:t>
                              </w:r>
                            </w:p>
                          </w:tc>
                          <w:tc>
                            <w:tcPr>
                              <w:tcW w:w="2227" w:type="dxa"/>
                              <w:gridSpan w:val="3"/>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标段：</w:t>
                              </w:r>
                            </w:p>
                          </w:tc>
                          <w:tc>
                            <w:tcPr>
                              <w:tcW w:w="2149" w:type="dxa"/>
                              <w:gridSpan w:val="2"/>
                              <w:tcBorders>
                                <w:top w:val="nil"/>
                                <w:left w:val="nil"/>
                                <w:bottom w:val="nil"/>
                                <w:right w:val="nil"/>
                              </w:tcBorders>
                              <w:shd w:val="clear" w:color="FFFFFF" w:fill="FFFFFF"/>
                              <w:vAlign w:val="bottom"/>
                            </w:tcPr>
                            <w:p>
                              <w:pPr>
                                <w:widowControl/>
                                <w:jc w:val="righ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第 1 页  共 1 页</w:t>
                              </w: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570" w:hRule="atLeast"/>
                          </w:trPr>
                          <w:tc>
                            <w:tcPr>
                              <w:tcW w:w="100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序号</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汇总内容</w:t>
                              </w:r>
                            </w:p>
                          </w:tc>
                          <w:tc>
                            <w:tcPr>
                              <w:tcW w:w="24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取费基数</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费率(%)</w:t>
                              </w:r>
                            </w:p>
                          </w:tc>
                          <w:tc>
                            <w:tcPr>
                              <w:tcW w:w="6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金额:(元)</w:t>
                              </w:r>
                            </w:p>
                          </w:tc>
                          <w:tc>
                            <w:tcPr>
                              <w:tcW w:w="2936"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其中：暂估价(元)</w:t>
                              </w: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分部分项合计</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分部分项合计</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57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措施合计</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绿色施工安全防护措施费+其他措施费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绿色施工安全防护措施费</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绿色施工安全防护措施费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其他措施费</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其他措施费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其他项目</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其他项目合计</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w:t>
                              </w: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暂列金额</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暂列金额</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暂估价</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暂估价合计</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计日工</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计日工</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总承包服务费</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总承包服务费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预算包干费</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预算包干费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3.6</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工程优质费</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工程优质费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3.7</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概算幅度差</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概算幅度差</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3.8</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索赔费用</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索赔费用</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849"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3.9</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现场签证费用</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现场签证费用</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其他费用</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其他费用</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57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税前工程造价</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分部分项合计+措施合计+其他项目</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570" w:hRule="atLeast"/>
                          </w:trPr>
                          <w:tc>
                            <w:tcPr>
                              <w:tcW w:w="1000" w:type="dxa"/>
                              <w:gridSpan w:val="2"/>
                              <w:tcBorders>
                                <w:top w:val="single" w:color="auto"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20"/>
                                  <w:szCs w:val="20"/>
                                  <w:highlight w:val="none"/>
                                </w:rPr>
                              </w:pPr>
                            </w:p>
                            <w:p>
                              <w:pPr>
                                <w:pStyle w:val="2"/>
                                <w:ind w:firstLine="400"/>
                                <w:rPr>
                                  <w:rFonts w:eastAsia="宋体" w:cs="宋体"/>
                                  <w:sz w:val="20"/>
                                  <w:highlight w:val="none"/>
                                </w:rPr>
                              </w:pPr>
                            </w:p>
                          </w:tc>
                          <w:tc>
                            <w:tcPr>
                              <w:tcW w:w="1531"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增值税销项税额</w:t>
                              </w:r>
                            </w:p>
                          </w:tc>
                          <w:tc>
                            <w:tcPr>
                              <w:tcW w:w="2498"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分部分项合计+措施合计+其他项目</w:t>
                              </w:r>
                            </w:p>
                          </w:tc>
                          <w:tc>
                            <w:tcPr>
                              <w:tcW w:w="988" w:type="dxa"/>
                              <w:gridSpan w:val="2"/>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t>
                              </w:r>
                            </w:p>
                          </w:tc>
                          <w:tc>
                            <w:tcPr>
                              <w:tcW w:w="686"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kern w:val="0"/>
                                  <w:sz w:val="20"/>
                                  <w:szCs w:val="20"/>
                                  <w:highlight w:val="none"/>
                                </w:rPr>
                              </w:pPr>
                            </w:p>
                          </w:tc>
                          <w:tc>
                            <w:tcPr>
                              <w:tcW w:w="2936" w:type="dxa"/>
                              <w:gridSpan w:val="2"/>
                              <w:tcBorders>
                                <w:top w:val="single" w:color="auto" w:sz="4" w:space="0"/>
                                <w:left w:val="single" w:color="000000" w:sz="4" w:space="0"/>
                                <w:bottom w:val="single" w:color="000000" w:sz="4" w:space="0"/>
                                <w:right w:val="single" w:color="000000" w:sz="8" w:space="0"/>
                              </w:tcBorders>
                              <w:shd w:val="clear" w:color="FFFFFF" w:fill="FFFFFF"/>
                              <w:vAlign w:val="center"/>
                            </w:tcPr>
                            <w:p>
                              <w:pPr>
                                <w:widowControl/>
                                <w:jc w:val="righ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p>
                          </w:tc>
                          <w:tc>
                            <w:tcPr>
                              <w:tcW w:w="950" w:type="dxa"/>
                              <w:gridSpan w:val="2"/>
                              <w:tcBorders>
                                <w:top w:val="single" w:color="auto" w:sz="4" w:space="0"/>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57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总造价</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分部分项合计+措施合计+其他项目+增值税销项税额</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570" w:hRule="atLeast"/>
                          </w:trPr>
                          <w:tc>
                            <w:tcPr>
                              <w:tcW w:w="100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人工费</w:t>
                              </w:r>
                            </w:p>
                          </w:tc>
                          <w:tc>
                            <w:tcPr>
                              <w:tcW w:w="24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分部分项人工费+技术措施项目人工费</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After w:val="1"/>
                            <w:wAfter w:w="10" w:type="dxa"/>
                            <w:trHeight w:val="360" w:hRule="atLeast"/>
                          </w:trPr>
                          <w:tc>
                            <w:tcPr>
                              <w:tcW w:w="2531"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合计=1+2+3+4+5</w:t>
                              </w:r>
                            </w:p>
                          </w:tc>
                          <w:tc>
                            <w:tcPr>
                              <w:tcW w:w="249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6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936"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0.00</w:t>
                              </w: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Before w:val="1"/>
                            <w:wBefore w:w="10" w:type="dxa"/>
                            <w:trHeight w:val="360" w:hRule="atLeast"/>
                          </w:trPr>
                          <w:tc>
                            <w:tcPr>
                              <w:tcW w:w="9639" w:type="dxa"/>
                              <w:gridSpan w:val="9"/>
                              <w:tcBorders>
                                <w:top w:val="nil"/>
                                <w:left w:val="nil"/>
                                <w:bottom w:val="nil"/>
                                <w:right w:val="nil"/>
                              </w:tcBorders>
                              <w:shd w:val="clear" w:color="FFFFFF" w:fill="FFFFFF"/>
                            </w:tcPr>
                            <w:p>
                              <w:pPr>
                                <w:widowControl/>
                                <w:jc w:val="left"/>
                                <w:textAlignment w:val="top"/>
                                <w:rPr>
                                  <w:rFonts w:ascii="宋体" w:hAnsi="宋体" w:cs="宋体"/>
                                  <w:color w:val="000000"/>
                                  <w:sz w:val="18"/>
                                  <w:szCs w:val="18"/>
                                  <w:highlight w:val="none"/>
                                </w:rPr>
                              </w:pPr>
                              <w:r>
                                <w:rPr>
                                  <w:rFonts w:hint="eastAsia" w:ascii="宋体" w:hAnsi="宋体" w:cs="宋体"/>
                                  <w:color w:val="000000"/>
                                  <w:kern w:val="0"/>
                                  <w:sz w:val="18"/>
                                  <w:szCs w:val="18"/>
                                  <w:highlight w:val="none"/>
                                </w:rPr>
                                <w:t>注：本表适用于单位工程招标控制价或投标报价的汇总，如无单位工程划分，单项工程也使用本表汇总</w:t>
                              </w: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r>
                          <w:tblPrEx>
                            <w:tblCellMar>
                              <w:top w:w="0" w:type="dxa"/>
                              <w:left w:w="108" w:type="dxa"/>
                              <w:bottom w:w="0" w:type="dxa"/>
                              <w:right w:w="108" w:type="dxa"/>
                            </w:tblCellMar>
                          </w:tblPrEx>
                          <w:trPr>
                            <w:gridBefore w:val="1"/>
                            <w:wBefore w:w="10" w:type="dxa"/>
                            <w:trHeight w:val="360" w:hRule="atLeast"/>
                          </w:trPr>
                          <w:tc>
                            <w:tcPr>
                              <w:tcW w:w="5263" w:type="dxa"/>
                              <w:gridSpan w:val="4"/>
                              <w:tcBorders>
                                <w:top w:val="nil"/>
                                <w:left w:val="nil"/>
                                <w:bottom w:val="nil"/>
                                <w:right w:val="nil"/>
                              </w:tcBorders>
                              <w:shd w:val="clear" w:color="FFFFFF" w:fill="FFFFFF"/>
                              <w:vAlign w:val="center"/>
                            </w:tcPr>
                            <w:p>
                              <w:pPr>
                                <w:jc w:val="left"/>
                                <w:rPr>
                                  <w:rFonts w:ascii="宋体" w:hAnsi="宋体" w:cs="宋体"/>
                                  <w:color w:val="000000"/>
                                  <w:sz w:val="18"/>
                                  <w:szCs w:val="18"/>
                                  <w:highlight w:val="none"/>
                                </w:rPr>
                              </w:pPr>
                            </w:p>
                          </w:tc>
                          <w:tc>
                            <w:tcPr>
                              <w:tcW w:w="2227" w:type="dxa"/>
                              <w:gridSpan w:val="3"/>
                              <w:tcBorders>
                                <w:top w:val="nil"/>
                                <w:left w:val="nil"/>
                                <w:bottom w:val="nil"/>
                                <w:right w:val="nil"/>
                              </w:tcBorders>
                              <w:shd w:val="clear" w:color="FFFFFF" w:fill="FFFFFF"/>
                              <w:vAlign w:val="center"/>
                            </w:tcPr>
                            <w:p>
                              <w:pPr>
                                <w:jc w:val="center"/>
                                <w:rPr>
                                  <w:rFonts w:ascii="宋体" w:hAnsi="宋体" w:cs="宋体"/>
                                  <w:color w:val="000000"/>
                                  <w:sz w:val="18"/>
                                  <w:szCs w:val="18"/>
                                  <w:highlight w:val="none"/>
                                </w:rPr>
                              </w:pPr>
                            </w:p>
                          </w:tc>
                          <w:tc>
                            <w:tcPr>
                              <w:tcW w:w="2149" w:type="dxa"/>
                              <w:gridSpan w:val="2"/>
                              <w:tcBorders>
                                <w:top w:val="nil"/>
                                <w:left w:val="nil"/>
                                <w:bottom w:val="nil"/>
                                <w:right w:val="nil"/>
                              </w:tcBorders>
                              <w:shd w:val="clear" w:color="FFFFFF" w:fill="FFFFFF"/>
                              <w:vAlign w:val="bottom"/>
                            </w:tcPr>
                            <w:p>
                              <w:pPr>
                                <w:widowControl/>
                                <w:jc w:val="right"/>
                                <w:textAlignment w:val="bottom"/>
                                <w:rPr>
                                  <w:rFonts w:ascii="宋体" w:hAnsi="宋体" w:cs="宋体"/>
                                  <w:color w:val="000000"/>
                                  <w:sz w:val="18"/>
                                  <w:szCs w:val="18"/>
                                  <w:highlight w:val="none"/>
                                </w:rPr>
                              </w:pPr>
                              <w:r>
                                <w:rPr>
                                  <w:rFonts w:hint="eastAsia" w:ascii="宋体" w:hAnsi="宋体" w:cs="宋体"/>
                                  <w:color w:val="000000"/>
                                  <w:kern w:val="0"/>
                                  <w:sz w:val="18"/>
                                  <w:szCs w:val="18"/>
                                  <w:highlight w:val="none"/>
                                </w:rPr>
                                <w:t>表—04</w:t>
                              </w:r>
                            </w:p>
                          </w:tc>
                          <w:tc>
                            <w:tcPr>
                              <w:tcW w:w="950" w:type="dxa"/>
                              <w:gridSpan w:val="2"/>
                              <w:tcBorders>
                                <w:top w:val="nil"/>
                                <w:left w:val="nil"/>
                                <w:bottom w:val="nil"/>
                                <w:right w:val="nil"/>
                              </w:tcBorders>
                              <w:shd w:val="clear" w:color="auto" w:fill="auto"/>
                              <w:noWrap/>
                              <w:vAlign w:val="bottom"/>
                            </w:tcPr>
                            <w:p>
                              <w:pPr>
                                <w:rPr>
                                  <w:rFonts w:ascii="??" w:hAnsi="??" w:eastAsia="??" w:cs="??"/>
                                  <w:color w:val="000000"/>
                                  <w:sz w:val="18"/>
                                  <w:szCs w:val="18"/>
                                  <w:highlight w:val="none"/>
                                </w:rPr>
                              </w:pPr>
                            </w:p>
                          </w:tc>
                        </w:tr>
                      </w:tbl>
                      <w:p>
                        <w:pPr>
                          <w:pStyle w:val="2"/>
                          <w:ind w:firstLine="0"/>
                          <w:rPr>
                            <w:rFonts w:eastAsia="宋体" w:cs="宋体"/>
                            <w:b/>
                            <w:sz w:val="40"/>
                            <w:szCs w:val="40"/>
                            <w:highlight w:val="none"/>
                          </w:rPr>
                        </w:pPr>
                      </w:p>
                      <w:p>
                        <w:pPr>
                          <w:pStyle w:val="2"/>
                          <w:ind w:firstLine="0"/>
                          <w:rPr>
                            <w:rFonts w:eastAsia="宋体" w:cs="宋体"/>
                            <w:b/>
                            <w:sz w:val="40"/>
                            <w:szCs w:val="40"/>
                            <w:highlight w:val="none"/>
                          </w:rPr>
                        </w:pPr>
                      </w:p>
                    </w:tc>
                  </w:tr>
                </w:tbl>
                <w:p>
                  <w:pPr>
                    <w:widowControl/>
                    <w:jc w:val="center"/>
                    <w:textAlignment w:val="center"/>
                    <w:rPr>
                      <w:rFonts w:ascii="华文中宋" w:hAnsi="华文中宋" w:eastAsia="华文中宋" w:cs="华文中宋"/>
                      <w:b/>
                      <w:bCs/>
                      <w:color w:val="000000"/>
                      <w:sz w:val="40"/>
                      <w:szCs w:val="40"/>
                      <w:highlight w:val="none"/>
                    </w:rPr>
                  </w:pPr>
                </w:p>
              </w:tc>
            </w:tr>
          </w:tbl>
          <w:p>
            <w:pPr>
              <w:widowControl/>
              <w:jc w:val="left"/>
              <w:textAlignment w:val="bottom"/>
              <w:rPr>
                <w:rFonts w:ascii="宋体" w:hAnsi="宋体" w:cs="宋体"/>
                <w:color w:val="000000"/>
                <w:kern w:val="0"/>
                <w:sz w:val="20"/>
                <w:szCs w:val="20"/>
                <w:highlight w:val="none"/>
              </w:rPr>
            </w:pPr>
          </w:p>
        </w:tc>
        <w:tc>
          <w:tcPr>
            <w:tcW w:w="240" w:type="dxa"/>
            <w:tcBorders>
              <w:top w:val="nil"/>
              <w:left w:val="nil"/>
              <w:bottom w:val="nil"/>
              <w:right w:val="nil"/>
            </w:tcBorders>
            <w:shd w:val="clear" w:color="FFFFFF" w:fill="FFFFFF"/>
            <w:tcMar>
              <w:top w:w="15" w:type="dxa"/>
              <w:left w:w="15" w:type="dxa"/>
              <w:right w:w="15" w:type="dxa"/>
            </w:tcMar>
            <w:vAlign w:val="bottom"/>
          </w:tcPr>
          <w:p>
            <w:pPr>
              <w:widowControl/>
              <w:jc w:val="left"/>
              <w:textAlignment w:val="bottom"/>
              <w:rPr>
                <w:rFonts w:ascii="宋体" w:hAnsi="宋体" w:cs="宋体"/>
                <w:color w:val="000000"/>
                <w:kern w:val="0"/>
                <w:sz w:val="20"/>
                <w:szCs w:val="20"/>
                <w:highlight w:val="none"/>
              </w:rPr>
            </w:pPr>
          </w:p>
        </w:tc>
        <w:tc>
          <w:tcPr>
            <w:tcW w:w="240" w:type="dxa"/>
            <w:tcBorders>
              <w:top w:val="nil"/>
              <w:left w:val="nil"/>
              <w:bottom w:val="nil"/>
              <w:right w:val="nil"/>
            </w:tcBorders>
            <w:shd w:val="clear" w:color="FFFFFF" w:fill="FFFFFF"/>
            <w:tcMar>
              <w:top w:w="15" w:type="dxa"/>
              <w:left w:w="15" w:type="dxa"/>
              <w:right w:w="15" w:type="dxa"/>
            </w:tcMar>
            <w:vAlign w:val="bottom"/>
          </w:tcPr>
          <w:p>
            <w:pPr>
              <w:widowControl/>
              <w:jc w:val="right"/>
              <w:textAlignment w:val="bottom"/>
              <w:rPr>
                <w:rFonts w:ascii="宋体" w:hAnsi="宋体" w:cs="宋体"/>
                <w:color w:val="000000"/>
                <w:kern w:val="0"/>
                <w:sz w:val="20"/>
                <w:szCs w:val="20"/>
                <w:highlight w:val="none"/>
              </w:rPr>
            </w:pPr>
          </w:p>
        </w:tc>
      </w:tr>
      <w:tr>
        <w:tblPrEx>
          <w:tblCellMar>
            <w:top w:w="0" w:type="dxa"/>
            <w:left w:w="108" w:type="dxa"/>
            <w:bottom w:w="0" w:type="dxa"/>
            <w:right w:w="108" w:type="dxa"/>
          </w:tblCellMar>
        </w:tblPrEx>
        <w:trPr>
          <w:gridAfter w:val="4"/>
          <w:wAfter w:w="516" w:type="dxa"/>
          <w:trHeight w:val="795" w:hRule="atLeast"/>
        </w:trPr>
        <w:tc>
          <w:tcPr>
            <w:tcW w:w="10027" w:type="dxa"/>
            <w:gridSpan w:val="14"/>
            <w:tcBorders>
              <w:top w:val="nil"/>
              <w:left w:val="nil"/>
              <w:bottom w:val="nil"/>
              <w:right w:val="nil"/>
            </w:tcBorders>
            <w:shd w:val="clear" w:color="FFFFFF" w:fill="FFFFFF"/>
            <w:vAlign w:val="center"/>
          </w:tcPr>
          <w:p>
            <w:pPr>
              <w:widowControl/>
              <w:jc w:val="center"/>
              <w:textAlignment w:val="center"/>
              <w:rPr>
                <w:rFonts w:ascii="华文中宋" w:hAnsi="华文中宋" w:eastAsia="华文中宋" w:cs="华文中宋"/>
                <w:b/>
                <w:bCs/>
                <w:color w:val="000000"/>
                <w:sz w:val="40"/>
                <w:szCs w:val="40"/>
                <w:highlight w:val="none"/>
              </w:rPr>
            </w:pPr>
            <w:r>
              <w:rPr>
                <w:rFonts w:hint="eastAsia" w:ascii="华文中宋" w:hAnsi="华文中宋" w:eastAsia="华文中宋" w:cs="华文中宋"/>
                <w:b/>
                <w:bCs/>
                <w:color w:val="000000"/>
                <w:kern w:val="0"/>
                <w:sz w:val="40"/>
                <w:szCs w:val="40"/>
                <w:highlight w:val="none"/>
              </w:rPr>
              <w:t>分部分项工程和单价措施项目清单与计价表</w:t>
            </w:r>
          </w:p>
        </w:tc>
      </w:tr>
      <w:tr>
        <w:tblPrEx>
          <w:tblCellMar>
            <w:top w:w="0" w:type="dxa"/>
            <w:left w:w="108" w:type="dxa"/>
            <w:bottom w:w="0" w:type="dxa"/>
            <w:right w:w="108" w:type="dxa"/>
          </w:tblCellMar>
        </w:tblPrEx>
        <w:trPr>
          <w:gridAfter w:val="4"/>
          <w:wAfter w:w="516" w:type="dxa"/>
          <w:trHeight w:val="570" w:hRule="atLeast"/>
        </w:trPr>
        <w:tc>
          <w:tcPr>
            <w:tcW w:w="7001" w:type="dxa"/>
            <w:gridSpan w:val="7"/>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工程名称：猎德分公司各班组值班室吸顶灯模块维修项目</w:t>
            </w:r>
          </w:p>
        </w:tc>
        <w:tc>
          <w:tcPr>
            <w:tcW w:w="2117" w:type="dxa"/>
            <w:gridSpan w:val="6"/>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标段：</w:t>
            </w:r>
          </w:p>
        </w:tc>
        <w:tc>
          <w:tcPr>
            <w:tcW w:w="909" w:type="dxa"/>
            <w:tcBorders>
              <w:top w:val="nil"/>
              <w:left w:val="nil"/>
              <w:bottom w:val="nil"/>
              <w:right w:val="nil"/>
            </w:tcBorders>
            <w:shd w:val="clear" w:color="FFFFFF" w:fill="FFFFFF"/>
            <w:vAlign w:val="bottom"/>
          </w:tcPr>
          <w:p>
            <w:pPr>
              <w:widowControl/>
              <w:jc w:val="righ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第 1 页  共 2 页</w:t>
            </w:r>
          </w:p>
        </w:tc>
      </w:tr>
      <w:tr>
        <w:tblPrEx>
          <w:tblCellMar>
            <w:top w:w="0" w:type="dxa"/>
            <w:left w:w="108" w:type="dxa"/>
            <w:bottom w:w="0" w:type="dxa"/>
            <w:right w:w="108" w:type="dxa"/>
          </w:tblCellMar>
        </w:tblPrEx>
        <w:trPr>
          <w:gridAfter w:val="4"/>
          <w:wAfter w:w="516" w:type="dxa"/>
          <w:trHeight w:val="360" w:hRule="atLeast"/>
        </w:trPr>
        <w:tc>
          <w:tcPr>
            <w:tcW w:w="53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序号</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项目编码</w:t>
            </w:r>
          </w:p>
        </w:tc>
        <w:tc>
          <w:tcPr>
            <w:tcW w:w="16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项目名称</w:t>
            </w:r>
          </w:p>
        </w:tc>
        <w:tc>
          <w:tcPr>
            <w:tcW w:w="24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项目特征描述</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计量单位</w:t>
            </w:r>
          </w:p>
        </w:tc>
        <w:tc>
          <w:tcPr>
            <w:tcW w:w="7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工程量</w:t>
            </w:r>
          </w:p>
        </w:tc>
        <w:tc>
          <w:tcPr>
            <w:tcW w:w="3026"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金额（元）</w:t>
            </w:r>
          </w:p>
        </w:tc>
      </w:tr>
      <w:tr>
        <w:tblPrEx>
          <w:tblCellMar>
            <w:top w:w="0" w:type="dxa"/>
            <w:left w:w="108" w:type="dxa"/>
            <w:bottom w:w="0" w:type="dxa"/>
            <w:right w:w="108" w:type="dxa"/>
          </w:tblCellMar>
        </w:tblPrEx>
        <w:trPr>
          <w:gridAfter w:val="4"/>
          <w:wAfter w:w="516" w:type="dxa"/>
          <w:trHeight w:val="570" w:hRule="atLeast"/>
        </w:trPr>
        <w:tc>
          <w:tcPr>
            <w:tcW w:w="53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4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综合单价</w:t>
            </w: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综合合价</w:t>
            </w: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其中：暂估价</w:t>
            </w:r>
          </w:p>
        </w:tc>
      </w:tr>
      <w:tr>
        <w:tblPrEx>
          <w:tblCellMar>
            <w:top w:w="0" w:type="dxa"/>
            <w:left w:w="108" w:type="dxa"/>
            <w:bottom w:w="0" w:type="dxa"/>
            <w:right w:w="108" w:type="dxa"/>
          </w:tblCellMar>
        </w:tblPrEx>
        <w:trPr>
          <w:gridAfter w:val="4"/>
          <w:wAfter w:w="516" w:type="dxa"/>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整个项目</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ind w:right="1495" w:rightChars="712"/>
              <w:jc w:val="center"/>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108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LED超薄弹簧嵌入式长条面板灯 600*1200 78W</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1.名称:LED超薄弹簧嵌入式长条面板灯</w:t>
            </w:r>
          </w:p>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2.型号、规格:600*1200 78W</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3.安装形式:成套型</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80</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825"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LED方形吸顶灯300*1200 78W</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1.名称:LED方形吸顶灯</w:t>
            </w:r>
          </w:p>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2.型号、规格:300*1200 78W</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3.安装形式:成套型</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108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LED超薄弹簧嵌入式长条面板灯 300*1200 78W</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1.名称:LED超薄弹簧嵌入式长条面板灯</w:t>
            </w:r>
          </w:p>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2.型号、规格:300*1200 78W</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3.安装形式:成套型</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825"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LED圆形吸顶灯Φ300 18W</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1.名称:LED圆形吸顶灯</w:t>
            </w:r>
          </w:p>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2.型号、规格:Φ300 18W</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3.安装形式:成套型</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108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LED超薄弹簧嵌入式长条面板灯300*1200 88W</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1.名称:LED超薄弹簧嵌入式长条面板灯</w:t>
            </w:r>
          </w:p>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2.型号、规格:300*1200 88W</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3.安装形式:成套型</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27</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108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LED超薄弹簧嵌入式长条面板灯600*600 78W</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1.名称:LED超薄弹簧嵌入式长条面板灯</w:t>
            </w:r>
          </w:p>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2.型号、规格:600*600 78W</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3.安装形式:成套型</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57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成套型荧光灯具 单管</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1.成套型荧光灯具 单管拆除</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34</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825"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成套型荧光灯具 嵌入式 双管</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1.成套型荧光灯具 嵌入式 双管拆除</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825"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成套型荧光灯具 嵌入式 三管</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1.成套型荧光灯具 嵌入式 三管拆除</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97</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825"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成套型荧光灯具 嵌入式 四管</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1.成套型荧光灯具 嵌入式 四管拆除</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套</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36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措施项目</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825"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活动脚手架</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m2</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1272</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57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脚手架搭拆费</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360" w:hRule="atLeast"/>
        </w:trPr>
        <w:tc>
          <w:tcPr>
            <w:tcW w:w="783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本页小计</w:t>
            </w:r>
          </w:p>
        </w:tc>
        <w:tc>
          <w:tcPr>
            <w:tcW w:w="9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345" w:hRule="atLeast"/>
        </w:trPr>
        <w:tc>
          <w:tcPr>
            <w:tcW w:w="10027" w:type="dxa"/>
            <w:gridSpan w:val="14"/>
            <w:tcBorders>
              <w:top w:val="nil"/>
              <w:left w:val="nil"/>
              <w:bottom w:val="nil"/>
              <w:right w:val="nil"/>
            </w:tcBorders>
            <w:shd w:val="clear" w:color="FFFFFF" w:fill="FFFFFF"/>
          </w:tcPr>
          <w:p>
            <w:pPr>
              <w:widowControl/>
              <w:jc w:val="left"/>
              <w:textAlignment w:val="top"/>
              <w:rPr>
                <w:rFonts w:ascii="宋体" w:hAnsi="宋体" w:cs="宋体"/>
                <w:color w:val="000000"/>
                <w:sz w:val="18"/>
                <w:szCs w:val="18"/>
                <w:highlight w:val="none"/>
              </w:rPr>
            </w:pPr>
            <w:r>
              <w:rPr>
                <w:rFonts w:hint="eastAsia" w:ascii="宋体" w:hAnsi="宋体" w:cs="宋体"/>
                <w:color w:val="000000"/>
                <w:kern w:val="0"/>
                <w:sz w:val="18"/>
                <w:szCs w:val="18"/>
                <w:highlight w:val="none"/>
              </w:rPr>
              <w:t>注：为计取规费等的使用，可在表中增设其中：“定额人工费”。</w:t>
            </w:r>
          </w:p>
        </w:tc>
      </w:tr>
      <w:tr>
        <w:tblPrEx>
          <w:tblCellMar>
            <w:top w:w="0" w:type="dxa"/>
            <w:left w:w="108" w:type="dxa"/>
            <w:bottom w:w="0" w:type="dxa"/>
            <w:right w:w="108" w:type="dxa"/>
          </w:tblCellMar>
        </w:tblPrEx>
        <w:trPr>
          <w:gridAfter w:val="4"/>
          <w:wAfter w:w="516" w:type="dxa"/>
          <w:trHeight w:val="345" w:hRule="atLeast"/>
        </w:trPr>
        <w:tc>
          <w:tcPr>
            <w:tcW w:w="7001" w:type="dxa"/>
            <w:gridSpan w:val="7"/>
            <w:tcBorders>
              <w:top w:val="nil"/>
              <w:left w:val="nil"/>
              <w:bottom w:val="nil"/>
              <w:right w:val="nil"/>
            </w:tcBorders>
            <w:shd w:val="clear" w:color="FFFFFF" w:fill="FFFFFF"/>
          </w:tcPr>
          <w:p>
            <w:pPr>
              <w:jc w:val="left"/>
              <w:rPr>
                <w:rFonts w:ascii="宋体" w:hAnsi="宋体" w:cs="宋体"/>
                <w:color w:val="000000"/>
                <w:sz w:val="18"/>
                <w:szCs w:val="18"/>
                <w:highlight w:val="none"/>
              </w:rPr>
            </w:pPr>
          </w:p>
        </w:tc>
        <w:tc>
          <w:tcPr>
            <w:tcW w:w="2117" w:type="dxa"/>
            <w:gridSpan w:val="6"/>
            <w:tcBorders>
              <w:top w:val="nil"/>
              <w:left w:val="nil"/>
              <w:bottom w:val="nil"/>
              <w:right w:val="nil"/>
            </w:tcBorders>
            <w:shd w:val="clear" w:color="FFFFFF" w:fill="FFFFFF"/>
          </w:tcPr>
          <w:p>
            <w:pPr>
              <w:jc w:val="left"/>
              <w:rPr>
                <w:rFonts w:ascii="宋体" w:hAnsi="宋体" w:cs="宋体"/>
                <w:color w:val="000000"/>
                <w:sz w:val="18"/>
                <w:szCs w:val="18"/>
                <w:highlight w:val="none"/>
                <w:u w:val="single"/>
              </w:rPr>
            </w:pPr>
          </w:p>
        </w:tc>
        <w:tc>
          <w:tcPr>
            <w:tcW w:w="909" w:type="dxa"/>
            <w:tcBorders>
              <w:top w:val="nil"/>
              <w:left w:val="nil"/>
              <w:bottom w:val="nil"/>
              <w:right w:val="nil"/>
            </w:tcBorders>
            <w:shd w:val="clear" w:color="FFFFFF" w:fill="FFFFFF"/>
          </w:tcPr>
          <w:p>
            <w:pPr>
              <w:widowControl/>
              <w:jc w:val="right"/>
              <w:textAlignment w:val="top"/>
              <w:rPr>
                <w:rFonts w:ascii="宋体" w:hAnsi="宋体" w:cs="宋体"/>
                <w:color w:val="000000"/>
                <w:sz w:val="18"/>
                <w:szCs w:val="18"/>
                <w:highlight w:val="none"/>
              </w:rPr>
            </w:pPr>
            <w:r>
              <w:rPr>
                <w:rFonts w:hint="eastAsia" w:ascii="宋体" w:hAnsi="宋体" w:cs="宋体"/>
                <w:color w:val="000000"/>
                <w:kern w:val="0"/>
                <w:sz w:val="18"/>
                <w:szCs w:val="18"/>
                <w:highlight w:val="none"/>
              </w:rPr>
              <w:t>表—08</w:t>
            </w:r>
          </w:p>
        </w:tc>
      </w:tr>
      <w:tr>
        <w:tblPrEx>
          <w:tblCellMar>
            <w:top w:w="0" w:type="dxa"/>
            <w:left w:w="108" w:type="dxa"/>
            <w:bottom w:w="0" w:type="dxa"/>
            <w:right w:w="108" w:type="dxa"/>
          </w:tblCellMar>
        </w:tblPrEx>
        <w:trPr>
          <w:gridAfter w:val="4"/>
          <w:wAfter w:w="516" w:type="dxa"/>
          <w:trHeight w:val="795" w:hRule="atLeast"/>
        </w:trPr>
        <w:tc>
          <w:tcPr>
            <w:tcW w:w="10027" w:type="dxa"/>
            <w:gridSpan w:val="14"/>
            <w:tcBorders>
              <w:top w:val="nil"/>
              <w:left w:val="nil"/>
              <w:bottom w:val="nil"/>
              <w:right w:val="nil"/>
            </w:tcBorders>
            <w:shd w:val="clear" w:color="FFFFFF" w:fill="FFFFFF"/>
            <w:vAlign w:val="center"/>
          </w:tcPr>
          <w:p>
            <w:pPr>
              <w:widowControl/>
              <w:jc w:val="center"/>
              <w:textAlignment w:val="center"/>
              <w:rPr>
                <w:rFonts w:ascii="华文中宋" w:hAnsi="华文中宋" w:eastAsia="华文中宋" w:cs="华文中宋"/>
                <w:b/>
                <w:bCs/>
                <w:color w:val="000000"/>
                <w:sz w:val="40"/>
                <w:szCs w:val="40"/>
                <w:highlight w:val="none"/>
              </w:rPr>
            </w:pPr>
            <w:r>
              <w:rPr>
                <w:rFonts w:hint="eastAsia" w:ascii="华文中宋" w:hAnsi="华文中宋" w:eastAsia="华文中宋" w:cs="华文中宋"/>
                <w:b/>
                <w:bCs/>
                <w:color w:val="000000"/>
                <w:kern w:val="0"/>
                <w:sz w:val="40"/>
                <w:szCs w:val="40"/>
                <w:highlight w:val="none"/>
              </w:rPr>
              <w:t>分部分项工程和单价措施项目清单与计价表</w:t>
            </w:r>
          </w:p>
        </w:tc>
      </w:tr>
      <w:tr>
        <w:tblPrEx>
          <w:tblCellMar>
            <w:top w:w="0" w:type="dxa"/>
            <w:left w:w="108" w:type="dxa"/>
            <w:bottom w:w="0" w:type="dxa"/>
            <w:right w:w="108" w:type="dxa"/>
          </w:tblCellMar>
        </w:tblPrEx>
        <w:trPr>
          <w:gridAfter w:val="4"/>
          <w:wAfter w:w="516" w:type="dxa"/>
          <w:trHeight w:val="570" w:hRule="atLeast"/>
        </w:trPr>
        <w:tc>
          <w:tcPr>
            <w:tcW w:w="7001" w:type="dxa"/>
            <w:gridSpan w:val="7"/>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工程名称：猎德分公司各班组值班室吸顶灯模块维修项目</w:t>
            </w:r>
          </w:p>
        </w:tc>
        <w:tc>
          <w:tcPr>
            <w:tcW w:w="2117" w:type="dxa"/>
            <w:gridSpan w:val="6"/>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标段：</w:t>
            </w:r>
          </w:p>
        </w:tc>
        <w:tc>
          <w:tcPr>
            <w:tcW w:w="909" w:type="dxa"/>
            <w:tcBorders>
              <w:top w:val="nil"/>
              <w:left w:val="nil"/>
              <w:bottom w:val="nil"/>
              <w:right w:val="nil"/>
            </w:tcBorders>
            <w:shd w:val="clear" w:color="FFFFFF" w:fill="FFFFFF"/>
            <w:vAlign w:val="bottom"/>
          </w:tcPr>
          <w:p>
            <w:pPr>
              <w:widowControl/>
              <w:jc w:val="righ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第 2 页  共 2 页</w:t>
            </w:r>
          </w:p>
        </w:tc>
      </w:tr>
      <w:tr>
        <w:tblPrEx>
          <w:tblCellMar>
            <w:top w:w="0" w:type="dxa"/>
            <w:left w:w="108" w:type="dxa"/>
            <w:bottom w:w="0" w:type="dxa"/>
            <w:right w:w="108" w:type="dxa"/>
          </w:tblCellMar>
        </w:tblPrEx>
        <w:trPr>
          <w:gridAfter w:val="4"/>
          <w:wAfter w:w="516" w:type="dxa"/>
          <w:trHeight w:val="360" w:hRule="atLeast"/>
        </w:trPr>
        <w:tc>
          <w:tcPr>
            <w:tcW w:w="53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序号</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项目编码</w:t>
            </w:r>
          </w:p>
        </w:tc>
        <w:tc>
          <w:tcPr>
            <w:tcW w:w="16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项目名称</w:t>
            </w:r>
          </w:p>
        </w:tc>
        <w:tc>
          <w:tcPr>
            <w:tcW w:w="24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项目特征描述</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计量单位</w:t>
            </w:r>
          </w:p>
        </w:tc>
        <w:tc>
          <w:tcPr>
            <w:tcW w:w="7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工程量</w:t>
            </w:r>
          </w:p>
        </w:tc>
        <w:tc>
          <w:tcPr>
            <w:tcW w:w="3026"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金额（元）</w:t>
            </w:r>
          </w:p>
        </w:tc>
      </w:tr>
      <w:tr>
        <w:tblPrEx>
          <w:tblCellMar>
            <w:top w:w="0" w:type="dxa"/>
            <w:left w:w="108" w:type="dxa"/>
            <w:bottom w:w="0" w:type="dxa"/>
            <w:right w:w="108" w:type="dxa"/>
          </w:tblCellMar>
        </w:tblPrEx>
        <w:trPr>
          <w:gridAfter w:val="4"/>
          <w:wAfter w:w="516" w:type="dxa"/>
          <w:trHeight w:val="570" w:hRule="atLeast"/>
        </w:trPr>
        <w:tc>
          <w:tcPr>
            <w:tcW w:w="53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4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综合单价</w:t>
            </w: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综合合价</w:t>
            </w: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其中：暂估价</w:t>
            </w:r>
          </w:p>
        </w:tc>
      </w:tr>
      <w:tr>
        <w:tblPrEx>
          <w:tblCellMar>
            <w:top w:w="0" w:type="dxa"/>
            <w:left w:w="108" w:type="dxa"/>
            <w:bottom w:w="0" w:type="dxa"/>
            <w:right w:w="108" w:type="dxa"/>
          </w:tblCellMar>
        </w:tblPrEx>
        <w:trPr>
          <w:gridAfter w:val="4"/>
          <w:wAfter w:w="516" w:type="dxa"/>
          <w:trHeight w:val="570" w:hRule="atLeast"/>
        </w:trPr>
        <w:tc>
          <w:tcPr>
            <w:tcW w:w="5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高层施工增加</w:t>
            </w:r>
          </w:p>
        </w:tc>
        <w:tc>
          <w:tcPr>
            <w:tcW w:w="2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360" w:hRule="atLeast"/>
        </w:trPr>
        <w:tc>
          <w:tcPr>
            <w:tcW w:w="783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本页小计</w:t>
            </w:r>
          </w:p>
        </w:tc>
        <w:tc>
          <w:tcPr>
            <w:tcW w:w="9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360" w:hRule="atLeast"/>
        </w:trPr>
        <w:tc>
          <w:tcPr>
            <w:tcW w:w="783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合   计</w:t>
            </w:r>
          </w:p>
        </w:tc>
        <w:tc>
          <w:tcPr>
            <w:tcW w:w="9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textAlignment w:val="center"/>
              <w:rPr>
                <w:rFonts w:ascii="宋体" w:hAnsi="宋体" w:cs="宋体"/>
                <w:color w:val="000000"/>
                <w:sz w:val="20"/>
                <w:szCs w:val="20"/>
                <w:highlight w:val="none"/>
              </w:rPr>
            </w:pPr>
          </w:p>
        </w:tc>
        <w:tc>
          <w:tcPr>
            <w:tcW w:w="1275"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4"/>
          <w:wAfter w:w="516" w:type="dxa"/>
          <w:trHeight w:val="345" w:hRule="atLeast"/>
        </w:trPr>
        <w:tc>
          <w:tcPr>
            <w:tcW w:w="10027" w:type="dxa"/>
            <w:gridSpan w:val="14"/>
            <w:tcBorders>
              <w:top w:val="nil"/>
              <w:left w:val="nil"/>
              <w:bottom w:val="nil"/>
              <w:right w:val="nil"/>
            </w:tcBorders>
            <w:shd w:val="clear" w:color="FFFFFF" w:fill="FFFFFF"/>
          </w:tcPr>
          <w:p>
            <w:pPr>
              <w:widowControl/>
              <w:jc w:val="left"/>
              <w:textAlignment w:val="top"/>
              <w:rPr>
                <w:rFonts w:ascii="宋体" w:hAnsi="宋体" w:cs="宋体"/>
                <w:color w:val="000000"/>
                <w:sz w:val="18"/>
                <w:szCs w:val="18"/>
                <w:highlight w:val="none"/>
              </w:rPr>
            </w:pPr>
            <w:r>
              <w:rPr>
                <w:rFonts w:hint="eastAsia" w:ascii="宋体" w:hAnsi="宋体" w:cs="宋体"/>
                <w:color w:val="000000"/>
                <w:kern w:val="0"/>
                <w:sz w:val="18"/>
                <w:szCs w:val="18"/>
                <w:highlight w:val="none"/>
              </w:rPr>
              <w:t>注：为计取规费等的使用，可在表中增设其中：“定额人工费”。</w:t>
            </w:r>
          </w:p>
        </w:tc>
      </w:tr>
      <w:tr>
        <w:tblPrEx>
          <w:tblCellMar>
            <w:top w:w="0" w:type="dxa"/>
            <w:left w:w="108" w:type="dxa"/>
            <w:bottom w:w="0" w:type="dxa"/>
            <w:right w:w="108" w:type="dxa"/>
          </w:tblCellMar>
        </w:tblPrEx>
        <w:trPr>
          <w:gridAfter w:val="4"/>
          <w:wAfter w:w="516" w:type="dxa"/>
          <w:trHeight w:val="345" w:hRule="atLeast"/>
        </w:trPr>
        <w:tc>
          <w:tcPr>
            <w:tcW w:w="7001" w:type="dxa"/>
            <w:gridSpan w:val="7"/>
            <w:tcBorders>
              <w:top w:val="nil"/>
              <w:left w:val="nil"/>
              <w:bottom w:val="nil"/>
              <w:right w:val="nil"/>
            </w:tcBorders>
            <w:shd w:val="clear" w:color="FFFFFF" w:fill="FFFFFF"/>
          </w:tcPr>
          <w:p>
            <w:pPr>
              <w:jc w:val="left"/>
              <w:rPr>
                <w:rFonts w:ascii="宋体" w:hAnsi="宋体" w:cs="宋体"/>
                <w:color w:val="000000"/>
                <w:sz w:val="18"/>
                <w:szCs w:val="18"/>
                <w:highlight w:val="none"/>
              </w:rPr>
            </w:pPr>
          </w:p>
        </w:tc>
        <w:tc>
          <w:tcPr>
            <w:tcW w:w="2117" w:type="dxa"/>
            <w:gridSpan w:val="6"/>
            <w:tcBorders>
              <w:top w:val="nil"/>
              <w:left w:val="nil"/>
              <w:bottom w:val="nil"/>
              <w:right w:val="nil"/>
            </w:tcBorders>
            <w:shd w:val="clear" w:color="FFFFFF" w:fill="FFFFFF"/>
          </w:tcPr>
          <w:p>
            <w:pPr>
              <w:jc w:val="left"/>
              <w:rPr>
                <w:rFonts w:ascii="宋体" w:hAnsi="宋体" w:cs="宋体"/>
                <w:color w:val="000000"/>
                <w:sz w:val="18"/>
                <w:szCs w:val="18"/>
                <w:highlight w:val="none"/>
                <w:u w:val="single"/>
              </w:rPr>
            </w:pPr>
          </w:p>
        </w:tc>
        <w:tc>
          <w:tcPr>
            <w:tcW w:w="909" w:type="dxa"/>
            <w:tcBorders>
              <w:top w:val="nil"/>
              <w:left w:val="nil"/>
              <w:bottom w:val="nil"/>
              <w:right w:val="nil"/>
            </w:tcBorders>
            <w:shd w:val="clear" w:color="FFFFFF" w:fill="FFFFFF"/>
          </w:tcPr>
          <w:p>
            <w:pPr>
              <w:widowControl/>
              <w:jc w:val="right"/>
              <w:textAlignment w:val="top"/>
              <w:rPr>
                <w:rFonts w:ascii="宋体" w:hAnsi="宋体" w:cs="宋体"/>
                <w:color w:val="000000"/>
                <w:sz w:val="18"/>
                <w:szCs w:val="18"/>
                <w:highlight w:val="none"/>
              </w:rPr>
            </w:pPr>
            <w:r>
              <w:rPr>
                <w:rFonts w:hint="eastAsia" w:ascii="宋体" w:hAnsi="宋体" w:cs="宋体"/>
                <w:color w:val="000000"/>
                <w:kern w:val="0"/>
                <w:sz w:val="18"/>
                <w:szCs w:val="18"/>
                <w:highlight w:val="none"/>
              </w:rPr>
              <w:t>表—08</w:t>
            </w:r>
          </w:p>
        </w:tc>
      </w:tr>
      <w:tr>
        <w:tblPrEx>
          <w:tblCellMar>
            <w:top w:w="0" w:type="dxa"/>
            <w:left w:w="108" w:type="dxa"/>
            <w:bottom w:w="0" w:type="dxa"/>
            <w:right w:w="108" w:type="dxa"/>
          </w:tblCellMar>
        </w:tblPrEx>
        <w:trPr>
          <w:gridAfter w:val="4"/>
          <w:wAfter w:w="516" w:type="dxa"/>
          <w:trHeight w:val="795" w:hRule="atLeast"/>
        </w:trPr>
        <w:tc>
          <w:tcPr>
            <w:tcW w:w="10027" w:type="dxa"/>
            <w:gridSpan w:val="14"/>
            <w:tcBorders>
              <w:top w:val="nil"/>
              <w:left w:val="nil"/>
              <w:bottom w:val="nil"/>
              <w:right w:val="nil"/>
            </w:tcBorders>
            <w:shd w:val="clear" w:color="FFFFFF" w:fill="FFFFFF"/>
            <w:vAlign w:val="center"/>
          </w:tcPr>
          <w:p>
            <w:pPr>
              <w:widowControl/>
              <w:jc w:val="center"/>
              <w:textAlignment w:val="center"/>
              <w:rPr>
                <w:rFonts w:ascii="华文中宋" w:hAnsi="华文中宋" w:eastAsia="华文中宋" w:cs="华文中宋"/>
                <w:b/>
                <w:bCs/>
                <w:color w:val="000000"/>
                <w:sz w:val="40"/>
                <w:szCs w:val="40"/>
                <w:highlight w:val="none"/>
              </w:rPr>
            </w:pPr>
            <w:r>
              <w:rPr>
                <w:rFonts w:hint="eastAsia" w:ascii="华文中宋" w:hAnsi="华文中宋" w:eastAsia="华文中宋" w:cs="华文中宋"/>
                <w:b/>
                <w:bCs/>
                <w:color w:val="000000"/>
                <w:kern w:val="0"/>
                <w:sz w:val="40"/>
                <w:szCs w:val="40"/>
                <w:highlight w:val="none"/>
              </w:rPr>
              <w:t>措施项目费汇总表</w:t>
            </w:r>
          </w:p>
        </w:tc>
      </w:tr>
      <w:tr>
        <w:tblPrEx>
          <w:tblCellMar>
            <w:top w:w="0" w:type="dxa"/>
            <w:left w:w="108" w:type="dxa"/>
            <w:bottom w:w="0" w:type="dxa"/>
            <w:right w:w="108" w:type="dxa"/>
          </w:tblCellMar>
        </w:tblPrEx>
        <w:trPr>
          <w:gridAfter w:val="4"/>
          <w:wAfter w:w="516" w:type="dxa"/>
          <w:trHeight w:val="570" w:hRule="atLeast"/>
        </w:trPr>
        <w:tc>
          <w:tcPr>
            <w:tcW w:w="8855" w:type="dxa"/>
            <w:gridSpan w:val="12"/>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工程名称：猎德分公司各班组值班室吸顶灯模块维修项目</w:t>
            </w:r>
          </w:p>
        </w:tc>
        <w:tc>
          <w:tcPr>
            <w:tcW w:w="1172" w:type="dxa"/>
            <w:gridSpan w:val="2"/>
            <w:tcBorders>
              <w:top w:val="nil"/>
              <w:left w:val="nil"/>
              <w:bottom w:val="nil"/>
              <w:right w:val="nil"/>
            </w:tcBorders>
            <w:shd w:val="clear" w:color="FFFFFF" w:fill="FFFFFF"/>
            <w:vAlign w:val="bottom"/>
          </w:tcPr>
          <w:p>
            <w:pPr>
              <w:widowControl/>
              <w:jc w:val="righ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第 1 页 共 1 页</w:t>
            </w: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编码</w:t>
            </w:r>
          </w:p>
        </w:tc>
        <w:tc>
          <w:tcPr>
            <w:tcW w:w="31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名称</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单位</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数量</w:t>
            </w:r>
          </w:p>
        </w:tc>
        <w:tc>
          <w:tcPr>
            <w:tcW w:w="120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单价（元）</w:t>
            </w:r>
          </w:p>
        </w:tc>
        <w:tc>
          <w:tcPr>
            <w:tcW w:w="2031"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合价（元）</w:t>
            </w: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绿色施工安全防护措施费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综合脚手架</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施工现场围挡和临时占地围档</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施工围档照明</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1.4</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防尘降噪绿色施工防护棚</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1.5</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施工便道</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1.6</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样板引路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LSSGCSF00001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绿色施工安全防护措施费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RGF+JXF</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r>
              <w:rPr>
                <w:rFonts w:hint="eastAsia" w:ascii="宋体" w:hAnsi="宋体" w:cs="宋体"/>
                <w:color w:val="000000"/>
                <w:sz w:val="20"/>
                <w:szCs w:val="20"/>
                <w:highlight w:val="none"/>
              </w:rPr>
              <w:t>1142.45</w:t>
            </w: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元</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措施其他项目</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031301010001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安装与生产同时进行增加费用</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RGF</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031301011001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在有害身体健康环境中施工增加费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RGF</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031302002001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夜间施工增加费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粤031302008001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赶工措施费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RGF+JXF</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粤031302009001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文明工地增加费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RGF+JXF</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DXGXJCJXF001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地下管线交叉降效费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JTGRSGZJF001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交通干扰工程施工增加费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QTFY00000001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其他费用</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825"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TSSGBWZJF001</w:t>
            </w: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在地下（暗）室、设备及大口径管道内等特殊施工部位进行施工增加费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元</w:t>
            </w: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r>
        <w:tblPrEx>
          <w:tblCellMar>
            <w:top w:w="0" w:type="dxa"/>
            <w:left w:w="108" w:type="dxa"/>
            <w:bottom w:w="0" w:type="dxa"/>
            <w:right w:w="108" w:type="dxa"/>
          </w:tblCellMar>
        </w:tblPrEx>
        <w:trPr>
          <w:gridAfter w:val="3"/>
          <w:wAfter w:w="2301" w:type="dxa"/>
          <w:trHeight w:val="360" w:hRule="atLeast"/>
        </w:trPr>
        <w:tc>
          <w:tcPr>
            <w:tcW w:w="152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31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9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74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2031"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ascii="宋体" w:hAnsi="宋体" w:cs="宋体"/>
                <w:color w:val="000000"/>
                <w:sz w:val="20"/>
                <w:szCs w:val="20"/>
                <w:highlight w:val="none"/>
              </w:rPr>
            </w:pPr>
          </w:p>
        </w:tc>
      </w:tr>
    </w:tbl>
    <w:p>
      <w:pPr>
        <w:pStyle w:val="2"/>
        <w:ind w:firstLine="0"/>
        <w:rPr>
          <w:highlight w:val="none"/>
        </w:rPr>
      </w:pPr>
    </w:p>
    <w:p>
      <w:pPr>
        <w:rPr>
          <w:highlight w:val="none"/>
        </w:rPr>
      </w:pPr>
    </w:p>
    <w:tbl>
      <w:tblPr>
        <w:tblStyle w:val="23"/>
        <w:tblW w:w="10643" w:type="dxa"/>
        <w:tblInd w:w="0" w:type="dxa"/>
        <w:tblLayout w:type="fixed"/>
        <w:tblCellMar>
          <w:top w:w="0" w:type="dxa"/>
          <w:left w:w="108" w:type="dxa"/>
          <w:bottom w:w="0" w:type="dxa"/>
          <w:right w:w="108" w:type="dxa"/>
        </w:tblCellMar>
      </w:tblPr>
      <w:tblGrid>
        <w:gridCol w:w="9387"/>
        <w:gridCol w:w="1019"/>
        <w:gridCol w:w="237"/>
      </w:tblGrid>
      <w:tr>
        <w:tblPrEx>
          <w:tblCellMar>
            <w:top w:w="0" w:type="dxa"/>
            <w:left w:w="108" w:type="dxa"/>
            <w:bottom w:w="0" w:type="dxa"/>
            <w:right w:w="108" w:type="dxa"/>
          </w:tblCellMar>
        </w:tblPrEx>
        <w:trPr>
          <w:trHeight w:val="90" w:hRule="atLeast"/>
        </w:trPr>
        <w:tc>
          <w:tcPr>
            <w:tcW w:w="9387" w:type="dxa"/>
            <w:tcBorders>
              <w:top w:val="nil"/>
              <w:left w:val="nil"/>
              <w:bottom w:val="nil"/>
              <w:right w:val="nil"/>
            </w:tcBorders>
            <w:shd w:val="clear" w:color="FFFFFF" w:fill="FFFFFF"/>
            <w:vAlign w:val="center"/>
          </w:tcPr>
          <w:tbl>
            <w:tblPr>
              <w:tblStyle w:val="23"/>
              <w:tblW w:w="8789" w:type="dxa"/>
              <w:tblInd w:w="0" w:type="dxa"/>
              <w:tblLayout w:type="fixed"/>
              <w:tblCellMar>
                <w:top w:w="0" w:type="dxa"/>
                <w:left w:w="108" w:type="dxa"/>
                <w:bottom w:w="0" w:type="dxa"/>
                <w:right w:w="108" w:type="dxa"/>
              </w:tblCellMar>
            </w:tblPr>
            <w:tblGrid>
              <w:gridCol w:w="10"/>
              <w:gridCol w:w="501"/>
              <w:gridCol w:w="931"/>
              <w:gridCol w:w="857"/>
              <w:gridCol w:w="585"/>
              <w:gridCol w:w="1119"/>
              <w:gridCol w:w="718"/>
              <w:gridCol w:w="640"/>
              <w:gridCol w:w="635"/>
              <w:gridCol w:w="473"/>
              <w:gridCol w:w="196"/>
              <w:gridCol w:w="2124"/>
            </w:tblGrid>
            <w:tr>
              <w:tblPrEx>
                <w:tblCellMar>
                  <w:top w:w="0" w:type="dxa"/>
                  <w:left w:w="108" w:type="dxa"/>
                  <w:bottom w:w="0" w:type="dxa"/>
                  <w:right w:w="108" w:type="dxa"/>
                </w:tblCellMar>
              </w:tblPrEx>
              <w:trPr>
                <w:gridBefore w:val="1"/>
                <w:wBefore w:w="10" w:type="dxa"/>
                <w:trHeight w:val="795" w:hRule="atLeast"/>
              </w:trPr>
              <w:tc>
                <w:tcPr>
                  <w:tcW w:w="8779" w:type="dxa"/>
                  <w:gridSpan w:val="11"/>
                  <w:tcBorders>
                    <w:top w:val="nil"/>
                    <w:left w:val="nil"/>
                    <w:bottom w:val="nil"/>
                    <w:right w:val="nil"/>
                  </w:tcBorders>
                  <w:shd w:val="clear" w:color="FFFFFF" w:fill="FFFFFF"/>
                  <w:vAlign w:val="center"/>
                </w:tcPr>
                <w:p>
                  <w:pPr>
                    <w:widowControl/>
                    <w:jc w:val="center"/>
                    <w:textAlignment w:val="center"/>
                    <w:rPr>
                      <w:rFonts w:ascii="华文中宋" w:hAnsi="华文中宋" w:eastAsia="华文中宋" w:cs="华文中宋"/>
                      <w:b/>
                      <w:bCs/>
                      <w:color w:val="000000"/>
                      <w:kern w:val="0"/>
                      <w:sz w:val="40"/>
                      <w:szCs w:val="40"/>
                      <w:highlight w:val="none"/>
                    </w:rPr>
                  </w:pPr>
                </w:p>
                <w:p>
                  <w:pPr>
                    <w:widowControl/>
                    <w:textAlignment w:val="center"/>
                    <w:rPr>
                      <w:rFonts w:ascii="华文中宋" w:hAnsi="华文中宋" w:eastAsia="华文中宋" w:cs="华文中宋"/>
                      <w:b/>
                      <w:bCs/>
                      <w:color w:val="000000"/>
                      <w:sz w:val="40"/>
                      <w:szCs w:val="40"/>
                      <w:highlight w:val="none"/>
                    </w:rPr>
                  </w:pPr>
                  <w:r>
                    <w:rPr>
                      <w:rFonts w:hint="eastAsia" w:ascii="华文中宋" w:hAnsi="华文中宋" w:eastAsia="华文中宋" w:cs="华文中宋"/>
                      <w:b/>
                      <w:bCs/>
                      <w:color w:val="000000"/>
                      <w:kern w:val="0"/>
                      <w:sz w:val="40"/>
                      <w:szCs w:val="40"/>
                      <w:highlight w:val="none"/>
                    </w:rPr>
                    <w:t>其他项目清单计价表</w:t>
                  </w:r>
                </w:p>
              </w:tc>
            </w:tr>
            <w:tr>
              <w:tblPrEx>
                <w:tblCellMar>
                  <w:top w:w="0" w:type="dxa"/>
                  <w:left w:w="108" w:type="dxa"/>
                  <w:bottom w:w="0" w:type="dxa"/>
                  <w:right w:w="108" w:type="dxa"/>
                </w:tblCellMar>
              </w:tblPrEx>
              <w:trPr>
                <w:gridBefore w:val="1"/>
                <w:wBefore w:w="10" w:type="dxa"/>
                <w:trHeight w:val="570" w:hRule="atLeast"/>
              </w:trPr>
              <w:tc>
                <w:tcPr>
                  <w:tcW w:w="5986" w:type="dxa"/>
                  <w:gridSpan w:val="8"/>
                  <w:tcBorders>
                    <w:top w:val="nil"/>
                    <w:left w:val="nil"/>
                    <w:bottom w:val="nil"/>
                    <w:right w:val="nil"/>
                  </w:tcBorders>
                  <w:shd w:val="clear" w:color="FFFFFF" w:fill="FFFFFF"/>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工程名称：猎德分公司各班组值班室吸顶灯模块维修项目</w:t>
                  </w:r>
                </w:p>
              </w:tc>
              <w:tc>
                <w:tcPr>
                  <w:tcW w:w="473" w:type="dxa"/>
                  <w:tcBorders>
                    <w:top w:val="nil"/>
                    <w:left w:val="nil"/>
                    <w:bottom w:val="nil"/>
                    <w:right w:val="nil"/>
                  </w:tcBorders>
                  <w:shd w:val="clear" w:color="FFFFFF" w:fill="FFFFFF"/>
                  <w:vAlign w:val="bottom"/>
                </w:tcPr>
                <w:p>
                  <w:pPr>
                    <w:jc w:val="center"/>
                    <w:rPr>
                      <w:rFonts w:ascii="宋体" w:hAnsi="宋体" w:cs="宋体"/>
                      <w:color w:val="000000"/>
                      <w:sz w:val="20"/>
                      <w:szCs w:val="20"/>
                      <w:highlight w:val="none"/>
                    </w:rPr>
                  </w:pPr>
                </w:p>
              </w:tc>
              <w:tc>
                <w:tcPr>
                  <w:tcW w:w="2320" w:type="dxa"/>
                  <w:gridSpan w:val="2"/>
                  <w:tcBorders>
                    <w:top w:val="nil"/>
                    <w:left w:val="nil"/>
                    <w:bottom w:val="nil"/>
                    <w:right w:val="nil"/>
                  </w:tcBorders>
                  <w:shd w:val="clear" w:color="FFFFFF" w:fill="FFFFFF"/>
                  <w:vAlign w:val="bottom"/>
                </w:tcPr>
                <w:p>
                  <w:pPr>
                    <w:widowControl/>
                    <w:jc w:val="righ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第 1 页  共 1 页</w:t>
                  </w:r>
                </w:p>
              </w:tc>
            </w:tr>
            <w:tr>
              <w:tblPrEx>
                <w:tblCellMar>
                  <w:top w:w="0" w:type="dxa"/>
                  <w:left w:w="108" w:type="dxa"/>
                  <w:bottom w:w="0" w:type="dxa"/>
                  <w:right w:w="108" w:type="dxa"/>
                </w:tblCellMar>
              </w:tblPrEx>
              <w:trPr>
                <w:trHeight w:val="570" w:hRule="atLeast"/>
              </w:trPr>
              <w:tc>
                <w:tcPr>
                  <w:tcW w:w="511"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序号</w:t>
                  </w:r>
                </w:p>
              </w:tc>
              <w:tc>
                <w:tcPr>
                  <w:tcW w:w="9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项目编号</w:t>
                  </w:r>
                </w:p>
              </w:tc>
              <w:tc>
                <w:tcPr>
                  <w:tcW w:w="8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项目名称</w:t>
                  </w:r>
                </w:p>
              </w:tc>
              <w:tc>
                <w:tcPr>
                  <w:tcW w:w="5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计量</w:t>
                  </w:r>
                </w:p>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单位</w:t>
                  </w:r>
                </w:p>
              </w:tc>
              <w:tc>
                <w:tcPr>
                  <w:tcW w:w="111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数量</w:t>
                  </w:r>
                </w:p>
              </w:tc>
              <w:tc>
                <w:tcPr>
                  <w:tcW w:w="7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单价</w:t>
                  </w:r>
                </w:p>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（元）</w:t>
                  </w:r>
                </w:p>
              </w:tc>
              <w:tc>
                <w:tcPr>
                  <w:tcW w:w="6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取费基数</w:t>
                  </w:r>
                </w:p>
              </w:tc>
              <w:tc>
                <w:tcPr>
                  <w:tcW w:w="6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费率</w:t>
                  </w:r>
                </w:p>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w:t>
                  </w:r>
                </w:p>
              </w:tc>
              <w:tc>
                <w:tcPr>
                  <w:tcW w:w="6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金额</w:t>
                  </w:r>
                </w:p>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（元）</w:t>
                  </w:r>
                </w:p>
              </w:tc>
              <w:tc>
                <w:tcPr>
                  <w:tcW w:w="212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ind w:right="-630" w:rightChars="-300"/>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备注</w:t>
                  </w: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其他项目</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暂列金额</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r>
                    <w:rPr>
                      <w:rFonts w:hint="eastAsia" w:ascii="宋体" w:hAnsi="宋体" w:cs="宋体"/>
                      <w:color w:val="000000"/>
                      <w:sz w:val="20"/>
                      <w:szCs w:val="20"/>
                      <w:highlight w:val="none"/>
                    </w:rPr>
                    <w:t>7610.42</w:t>
                  </w: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暂估价</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材料暂估价</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专业工程暂估价</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计日工</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总承包服务费</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1335"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预算包干费</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按分部分项的人工费与施工机具费之和的 10.00%计算</w:t>
                  </w:r>
                </w:p>
              </w:tc>
            </w:tr>
            <w:tr>
              <w:tblPrEx>
                <w:tblCellMar>
                  <w:top w:w="0" w:type="dxa"/>
                  <w:left w:w="108" w:type="dxa"/>
                  <w:bottom w:w="0" w:type="dxa"/>
                  <w:right w:w="108" w:type="dxa"/>
                </w:tblCellMar>
              </w:tblPrEx>
              <w:trPr>
                <w:trHeight w:val="917"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工程优质费</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按分部分项的人工费与施工机具费之和为计算基础</w:t>
                  </w:r>
                </w:p>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国家级质量奖：20.00%；省级质量奖：12.50%；市级质量奖：7.50%</w:t>
                  </w:r>
                </w:p>
              </w:tc>
            </w:tr>
            <w:tr>
              <w:tblPrEx>
                <w:tblCellMar>
                  <w:top w:w="0" w:type="dxa"/>
                  <w:left w:w="108" w:type="dxa"/>
                  <w:bottom w:w="0" w:type="dxa"/>
                  <w:right w:w="108" w:type="dxa"/>
                </w:tblCellMar>
              </w:tblPrEx>
              <w:trPr>
                <w:trHeight w:val="825"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概算幅度差</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按分部分项工程费的3.00%计算</w:t>
                  </w: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现场签证费用</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1655"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索赔费用</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ascii="宋体" w:hAnsi="宋体" w:cs="宋体"/>
                      <w:color w:val="000000"/>
                      <w:sz w:val="20"/>
                      <w:szCs w:val="20"/>
                      <w:highlight w:val="none"/>
                    </w:rPr>
                  </w:pPr>
                </w:p>
              </w:tc>
            </w:tr>
            <w:tr>
              <w:tblPrEx>
                <w:tblCellMar>
                  <w:top w:w="0" w:type="dxa"/>
                  <w:left w:w="108" w:type="dxa"/>
                  <w:bottom w:w="0" w:type="dxa"/>
                  <w:right w:w="108" w:type="dxa"/>
                </w:tblCellMar>
              </w:tblPrEx>
              <w:trPr>
                <w:trHeight w:val="1080" w:hRule="atLeast"/>
              </w:trPr>
              <w:tc>
                <w:tcPr>
                  <w:tcW w:w="51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0"/>
                      <w:szCs w:val="20"/>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其他费用</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0"/>
                      <w:szCs w:val="20"/>
                      <w:highlight w:val="none"/>
                    </w:rPr>
                  </w:pPr>
                </w:p>
              </w:tc>
              <w:tc>
                <w:tcPr>
                  <w:tcW w:w="6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按实际发生或经批准的施工方案计算</w:t>
                  </w:r>
                </w:p>
              </w:tc>
            </w:tr>
            <w:tr>
              <w:tblPrEx>
                <w:tblCellMar>
                  <w:top w:w="0" w:type="dxa"/>
                  <w:left w:w="108" w:type="dxa"/>
                  <w:bottom w:w="0" w:type="dxa"/>
                  <w:right w:w="108" w:type="dxa"/>
                </w:tblCellMar>
              </w:tblPrEx>
              <w:trPr>
                <w:trHeight w:val="360" w:hRule="atLeast"/>
              </w:trPr>
              <w:tc>
                <w:tcPr>
                  <w:tcW w:w="51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9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8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合计</w:t>
                  </w:r>
                </w:p>
              </w:tc>
              <w:tc>
                <w:tcPr>
                  <w:tcW w:w="58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11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71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6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6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c>
                <w:tcPr>
                  <w:tcW w:w="66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ascii="宋体" w:hAnsi="宋体" w:cs="宋体"/>
                      <w:color w:val="000000"/>
                      <w:sz w:val="20"/>
                      <w:szCs w:val="20"/>
                      <w:highlight w:val="none"/>
                    </w:rPr>
                  </w:pPr>
                </w:p>
              </w:tc>
              <w:tc>
                <w:tcPr>
                  <w:tcW w:w="212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ascii="宋体" w:hAnsi="宋体" w:cs="宋体"/>
                      <w:color w:val="000000"/>
                      <w:sz w:val="18"/>
                      <w:szCs w:val="18"/>
                      <w:highlight w:val="none"/>
                    </w:rPr>
                  </w:pPr>
                </w:p>
              </w:tc>
            </w:tr>
          </w:tbl>
          <w:p>
            <w:pPr>
              <w:pStyle w:val="2"/>
              <w:ind w:firstLine="640"/>
              <w:rPr>
                <w:highlight w:val="none"/>
              </w:rPr>
            </w:pPr>
          </w:p>
        </w:tc>
        <w:tc>
          <w:tcPr>
            <w:tcW w:w="1019" w:type="dxa"/>
            <w:tcBorders>
              <w:top w:val="nil"/>
              <w:left w:val="nil"/>
              <w:bottom w:val="nil"/>
              <w:right w:val="nil"/>
            </w:tcBorders>
            <w:shd w:val="clear" w:color="FFFFFF" w:fill="FFFFFF"/>
            <w:vAlign w:val="center"/>
          </w:tcPr>
          <w:p>
            <w:pPr>
              <w:jc w:val="center"/>
              <w:rPr>
                <w:rFonts w:ascii="宋体" w:hAnsi="宋体" w:cs="宋体"/>
                <w:color w:val="000000"/>
                <w:sz w:val="18"/>
                <w:szCs w:val="18"/>
                <w:highlight w:val="none"/>
              </w:rPr>
            </w:pPr>
          </w:p>
        </w:tc>
        <w:tc>
          <w:tcPr>
            <w:tcW w:w="237" w:type="dxa"/>
            <w:tcBorders>
              <w:top w:val="nil"/>
              <w:left w:val="nil"/>
              <w:bottom w:val="nil"/>
              <w:right w:val="nil"/>
            </w:tcBorders>
            <w:shd w:val="clear" w:color="FFFFFF" w:fill="FFFFFF"/>
            <w:vAlign w:val="center"/>
          </w:tcPr>
          <w:p>
            <w:pPr>
              <w:jc w:val="right"/>
              <w:rPr>
                <w:rFonts w:ascii="宋体" w:hAnsi="宋体" w:cs="宋体"/>
                <w:color w:val="000000"/>
                <w:sz w:val="18"/>
                <w:szCs w:val="18"/>
                <w:highlight w:val="none"/>
              </w:rPr>
            </w:pPr>
          </w:p>
        </w:tc>
      </w:tr>
    </w:tbl>
    <w:p>
      <w:pPr>
        <w:pStyle w:val="2"/>
        <w:ind w:firstLine="0"/>
        <w:rPr>
          <w:highlight w:val="none"/>
        </w:rPr>
      </w:pPr>
    </w:p>
    <w:tbl>
      <w:tblPr>
        <w:tblStyle w:val="23"/>
        <w:tblW w:w="8984" w:type="dxa"/>
        <w:tblInd w:w="89" w:type="dxa"/>
        <w:tblLayout w:type="fixed"/>
        <w:tblCellMar>
          <w:top w:w="0" w:type="dxa"/>
          <w:left w:w="108" w:type="dxa"/>
          <w:bottom w:w="0" w:type="dxa"/>
          <w:right w:w="108" w:type="dxa"/>
        </w:tblCellMar>
      </w:tblPr>
      <w:tblGrid>
        <w:gridCol w:w="983"/>
        <w:gridCol w:w="902"/>
        <w:gridCol w:w="2341"/>
        <w:gridCol w:w="1322"/>
        <w:gridCol w:w="16"/>
        <w:gridCol w:w="872"/>
        <w:gridCol w:w="2548"/>
      </w:tblGrid>
      <w:tr>
        <w:tblPrEx>
          <w:tblCellMar>
            <w:top w:w="0" w:type="dxa"/>
            <w:left w:w="108" w:type="dxa"/>
            <w:bottom w:w="0" w:type="dxa"/>
            <w:right w:w="108" w:type="dxa"/>
          </w:tblCellMar>
        </w:tblPrEx>
        <w:trPr>
          <w:trHeight w:val="795" w:hRule="atLeast"/>
        </w:trPr>
        <w:tc>
          <w:tcPr>
            <w:tcW w:w="8984" w:type="dxa"/>
            <w:gridSpan w:val="7"/>
            <w:tcBorders>
              <w:top w:val="nil"/>
              <w:left w:val="nil"/>
              <w:bottom w:val="nil"/>
              <w:right w:val="nil"/>
            </w:tcBorders>
            <w:shd w:val="clear" w:color="FFFFFF" w:fill="FFFFFF"/>
            <w:vAlign w:val="center"/>
          </w:tcPr>
          <w:p>
            <w:pPr>
              <w:widowControl/>
              <w:jc w:val="center"/>
              <w:rPr>
                <w:rFonts w:ascii="华文中宋" w:hAnsi="华文中宋" w:eastAsia="华文中宋" w:cs="宋体"/>
                <w:b/>
                <w:bCs/>
                <w:color w:val="000000"/>
                <w:kern w:val="0"/>
                <w:sz w:val="40"/>
                <w:szCs w:val="40"/>
                <w:highlight w:val="none"/>
              </w:rPr>
            </w:pPr>
            <w:r>
              <w:rPr>
                <w:rFonts w:hint="eastAsia" w:ascii="华文中宋" w:hAnsi="华文中宋" w:eastAsia="华文中宋" w:cs="宋体"/>
                <w:b/>
                <w:bCs/>
                <w:color w:val="000000"/>
                <w:kern w:val="0"/>
                <w:sz w:val="40"/>
                <w:szCs w:val="40"/>
                <w:highlight w:val="none"/>
              </w:rPr>
              <w:t>规费、税金项目清单与计价表</w:t>
            </w:r>
          </w:p>
        </w:tc>
      </w:tr>
      <w:tr>
        <w:tblPrEx>
          <w:tblCellMar>
            <w:top w:w="0" w:type="dxa"/>
            <w:left w:w="108" w:type="dxa"/>
            <w:bottom w:w="0" w:type="dxa"/>
            <w:right w:w="108" w:type="dxa"/>
          </w:tblCellMar>
        </w:tblPrEx>
        <w:trPr>
          <w:trHeight w:val="570" w:hRule="atLeast"/>
        </w:trPr>
        <w:tc>
          <w:tcPr>
            <w:tcW w:w="4226" w:type="dxa"/>
            <w:gridSpan w:val="3"/>
            <w:tcBorders>
              <w:top w:val="nil"/>
              <w:left w:val="nil"/>
              <w:bottom w:val="nil"/>
              <w:right w:val="nil"/>
            </w:tcBorders>
            <w:shd w:val="clear" w:color="FFFFFF" w:fill="FFFFFF"/>
            <w:vAlign w:val="bottom"/>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工程名称：猎德分公司各班组值班室吸顶灯模块维修项目</w:t>
            </w:r>
          </w:p>
        </w:tc>
        <w:tc>
          <w:tcPr>
            <w:tcW w:w="1338" w:type="dxa"/>
            <w:gridSpan w:val="2"/>
            <w:tcBorders>
              <w:top w:val="nil"/>
              <w:left w:val="nil"/>
              <w:bottom w:val="nil"/>
              <w:right w:val="nil"/>
            </w:tcBorders>
            <w:shd w:val="clear" w:color="FFFFFF" w:fill="FFFFFF"/>
            <w:vAlign w:val="bottom"/>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标段：</w:t>
            </w:r>
          </w:p>
        </w:tc>
        <w:tc>
          <w:tcPr>
            <w:tcW w:w="3420" w:type="dxa"/>
            <w:gridSpan w:val="2"/>
            <w:tcBorders>
              <w:top w:val="nil"/>
              <w:left w:val="nil"/>
              <w:bottom w:val="nil"/>
              <w:right w:val="nil"/>
            </w:tcBorders>
            <w:shd w:val="clear" w:color="FFFFFF" w:fill="FFFFFF"/>
            <w:vAlign w:val="bottom"/>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第 1 页  共 1 页</w:t>
            </w:r>
          </w:p>
        </w:tc>
      </w:tr>
      <w:tr>
        <w:tblPrEx>
          <w:tblCellMar>
            <w:top w:w="0" w:type="dxa"/>
            <w:left w:w="108" w:type="dxa"/>
            <w:bottom w:w="0" w:type="dxa"/>
            <w:right w:w="108" w:type="dxa"/>
          </w:tblCellMar>
        </w:tblPrEx>
        <w:trPr>
          <w:trHeight w:val="570" w:hRule="atLeast"/>
        </w:trPr>
        <w:tc>
          <w:tcPr>
            <w:tcW w:w="9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9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项目名称</w:t>
            </w:r>
          </w:p>
        </w:tc>
        <w:tc>
          <w:tcPr>
            <w:tcW w:w="234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计算基础</w:t>
            </w:r>
          </w:p>
        </w:tc>
        <w:tc>
          <w:tcPr>
            <w:tcW w:w="13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取费基数</w:t>
            </w:r>
          </w:p>
        </w:tc>
        <w:tc>
          <w:tcPr>
            <w:tcW w:w="8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计算费率</w:t>
            </w:r>
          </w:p>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p>
        </w:tc>
        <w:tc>
          <w:tcPr>
            <w:tcW w:w="254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金额(元)</w:t>
            </w:r>
          </w:p>
        </w:tc>
      </w:tr>
      <w:tr>
        <w:tblPrEx>
          <w:tblCellMar>
            <w:top w:w="0" w:type="dxa"/>
            <w:left w:w="108" w:type="dxa"/>
            <w:bottom w:w="0" w:type="dxa"/>
            <w:right w:w="108" w:type="dxa"/>
          </w:tblCellMar>
        </w:tblPrEx>
        <w:trPr>
          <w:trHeight w:val="570" w:hRule="atLeast"/>
        </w:trPr>
        <w:tc>
          <w:tcPr>
            <w:tcW w:w="9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增值税销项税额</w:t>
            </w:r>
          </w:p>
        </w:tc>
        <w:tc>
          <w:tcPr>
            <w:tcW w:w="23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分部分项合计+措施合计+其他项目</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szCs w:val="20"/>
                <w:highlight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t>
            </w:r>
          </w:p>
        </w:tc>
        <w:tc>
          <w:tcPr>
            <w:tcW w:w="25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szCs w:val="20"/>
                <w:highlight w:val="none"/>
              </w:rPr>
            </w:pPr>
          </w:p>
        </w:tc>
      </w:tr>
      <w:tr>
        <w:tblPrEx>
          <w:tblCellMar>
            <w:top w:w="0" w:type="dxa"/>
            <w:left w:w="108" w:type="dxa"/>
            <w:bottom w:w="0" w:type="dxa"/>
            <w:right w:w="108" w:type="dxa"/>
          </w:tblCellMar>
        </w:tblPrEx>
        <w:trPr>
          <w:trHeight w:val="360" w:hRule="atLeast"/>
        </w:trPr>
        <w:tc>
          <w:tcPr>
            <w:tcW w:w="643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    计</w:t>
            </w:r>
          </w:p>
        </w:tc>
        <w:tc>
          <w:tcPr>
            <w:tcW w:w="254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left"/>
              <w:rPr>
                <w:rFonts w:ascii="宋体" w:hAnsi="宋体" w:cs="宋体"/>
                <w:color w:val="000000"/>
                <w:kern w:val="0"/>
                <w:sz w:val="18"/>
                <w:szCs w:val="18"/>
                <w:highlight w:val="none"/>
              </w:rPr>
            </w:pPr>
          </w:p>
        </w:tc>
      </w:tr>
      <w:tr>
        <w:tblPrEx>
          <w:tblCellMar>
            <w:top w:w="0" w:type="dxa"/>
            <w:left w:w="108" w:type="dxa"/>
            <w:bottom w:w="0" w:type="dxa"/>
            <w:right w:w="108" w:type="dxa"/>
          </w:tblCellMar>
        </w:tblPrEx>
        <w:trPr>
          <w:trHeight w:val="360" w:hRule="atLeast"/>
        </w:trPr>
        <w:tc>
          <w:tcPr>
            <w:tcW w:w="4226" w:type="dxa"/>
            <w:gridSpan w:val="3"/>
            <w:tcBorders>
              <w:top w:val="nil"/>
              <w:left w:val="nil"/>
              <w:bottom w:val="nil"/>
              <w:right w:val="nil"/>
            </w:tcBorders>
            <w:shd w:val="clear" w:color="FFFFFF" w:fill="FFFFFF"/>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编制人（造价人员）：</w:t>
            </w:r>
          </w:p>
        </w:tc>
        <w:tc>
          <w:tcPr>
            <w:tcW w:w="4758" w:type="dxa"/>
            <w:gridSpan w:val="4"/>
            <w:tcBorders>
              <w:top w:val="nil"/>
              <w:left w:val="nil"/>
              <w:bottom w:val="nil"/>
              <w:right w:val="nil"/>
            </w:tcBorders>
            <w:shd w:val="clear" w:color="FFFFFF" w:fill="FFFFFF"/>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复核人（造价工程师）：</w:t>
            </w:r>
          </w:p>
        </w:tc>
      </w:tr>
    </w:tbl>
    <w:p>
      <w:pPr>
        <w:rPr>
          <w:highlight w:val="none"/>
        </w:rPr>
      </w:pPr>
    </w:p>
    <w:p>
      <w:pPr>
        <w:pStyle w:val="2"/>
        <w:ind w:right="1264" w:rightChars="602" w:firstLine="0"/>
        <w:rPr>
          <w:highlight w:val="none"/>
        </w:rPr>
      </w:pPr>
    </w:p>
    <w:p>
      <w:pPr>
        <w:autoSpaceDE w:val="0"/>
        <w:autoSpaceDN w:val="0"/>
        <w:adjustRightInd w:val="0"/>
        <w:spacing w:after="200"/>
        <w:jc w:val="left"/>
        <w:rPr>
          <w:rFonts w:ascii="宋体" w:hAnsi="宋体" w:cs="宋体"/>
          <w:b/>
          <w:bCs/>
          <w:szCs w:val="21"/>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r>
        <w:rPr>
          <w:rFonts w:hint="eastAsia" w:ascii="仿宋" w:hAnsi="仿宋" w:eastAsia="仿宋" w:cs="仿宋_GB2312"/>
          <w:sz w:val="28"/>
          <w:szCs w:val="28"/>
          <w:highlight w:val="none"/>
          <w:u w:val="single"/>
        </w:rPr>
        <w:t xml:space="preserve">                   </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11"/>
        <w:rPr>
          <w:rFonts w:hint="eastAsia" w:ascii="仿宋" w:hAnsi="仿宋" w:eastAsia="仿宋" w:cs="仿宋_GB2312"/>
          <w:color w:val="000000"/>
          <w:kern w:val="2"/>
          <w:szCs w:val="28"/>
          <w:highlight w:val="none"/>
        </w:rPr>
      </w:pPr>
      <w:r>
        <w:rPr>
          <w:rFonts w:hint="eastAsia" w:ascii="仿宋" w:hAnsi="仿宋" w:eastAsia="仿宋" w:cs="仿宋_GB2312"/>
          <w:color w:val="000000"/>
          <w:kern w:val="2"/>
          <w:szCs w:val="28"/>
          <w:highlight w:val="none"/>
        </w:rPr>
        <w:t>日期：          年      月     日</w:t>
      </w:r>
    </w:p>
    <w:p>
      <w:pPr>
        <w:pStyle w:val="10"/>
        <w:rPr>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6058"/>
      <w:bookmarkStart w:id="134" w:name="_Toc87616402"/>
      <w:bookmarkStart w:id="135" w:name="_Toc16386"/>
      <w:bookmarkStart w:id="136"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pPr>
              </w:p>
              <w:p/>
            </w:txbxContent>
          </v:textbox>
        </v:shape>
      </w:pic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pPr>
              </w:p>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7885B05"/>
    <w:multiLevelType w:val="singleLevel"/>
    <w:tmpl w:val="D7885B05"/>
    <w:lvl w:ilvl="0" w:tentative="0">
      <w:start w:val="1"/>
      <w:numFmt w:val="decimal"/>
      <w:lvlText w:val="%1)"/>
      <w:lvlJc w:val="left"/>
      <w:pPr>
        <w:ind w:left="425" w:hanging="425"/>
      </w:pPr>
      <w:rPr>
        <w:rFonts w:hint="default"/>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681D7FE1"/>
    <w:multiLevelType w:val="singleLevel"/>
    <w:tmpl w:val="681D7FE1"/>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OWI5ZjY1NzIwMzQ1MWE0MjhiNDMxMDc2MWY2NDkifQ=="/>
  </w:docVars>
  <w:rsids>
    <w:rsidRoot w:val="005D618A"/>
    <w:rsid w:val="003D60BA"/>
    <w:rsid w:val="00411689"/>
    <w:rsid w:val="00436840"/>
    <w:rsid w:val="005D618A"/>
    <w:rsid w:val="007A3272"/>
    <w:rsid w:val="00911ECD"/>
    <w:rsid w:val="00A042E0"/>
    <w:rsid w:val="00B26BB1"/>
    <w:rsid w:val="00B26E21"/>
    <w:rsid w:val="00F83B64"/>
    <w:rsid w:val="013E3461"/>
    <w:rsid w:val="015E2CB9"/>
    <w:rsid w:val="01BB0F13"/>
    <w:rsid w:val="01C67921"/>
    <w:rsid w:val="02090C75"/>
    <w:rsid w:val="02A23A3C"/>
    <w:rsid w:val="035D130A"/>
    <w:rsid w:val="039110A9"/>
    <w:rsid w:val="03AC246A"/>
    <w:rsid w:val="03AE6061"/>
    <w:rsid w:val="03B23056"/>
    <w:rsid w:val="03DA023E"/>
    <w:rsid w:val="03DC3EBA"/>
    <w:rsid w:val="03E2248B"/>
    <w:rsid w:val="03F9794D"/>
    <w:rsid w:val="043D1EC1"/>
    <w:rsid w:val="046A2461"/>
    <w:rsid w:val="0494615D"/>
    <w:rsid w:val="04B94CFB"/>
    <w:rsid w:val="051C2970"/>
    <w:rsid w:val="060C3611"/>
    <w:rsid w:val="06C64829"/>
    <w:rsid w:val="070E7B6E"/>
    <w:rsid w:val="071D62B7"/>
    <w:rsid w:val="077D16D2"/>
    <w:rsid w:val="07886DF0"/>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E962E7E"/>
    <w:rsid w:val="0F4D75A3"/>
    <w:rsid w:val="0F5B2DCA"/>
    <w:rsid w:val="0FED051E"/>
    <w:rsid w:val="0FEE4C29"/>
    <w:rsid w:val="10031608"/>
    <w:rsid w:val="10046082"/>
    <w:rsid w:val="102E4A66"/>
    <w:rsid w:val="104974DD"/>
    <w:rsid w:val="10F90CC6"/>
    <w:rsid w:val="111703D2"/>
    <w:rsid w:val="112B101A"/>
    <w:rsid w:val="119B53FC"/>
    <w:rsid w:val="1215733B"/>
    <w:rsid w:val="12424CDC"/>
    <w:rsid w:val="129A2738"/>
    <w:rsid w:val="12B56BF1"/>
    <w:rsid w:val="12BE57BB"/>
    <w:rsid w:val="12CB1A89"/>
    <w:rsid w:val="131840FB"/>
    <w:rsid w:val="13467417"/>
    <w:rsid w:val="136E76CF"/>
    <w:rsid w:val="145F08C6"/>
    <w:rsid w:val="14E43F59"/>
    <w:rsid w:val="155E69FB"/>
    <w:rsid w:val="15776308"/>
    <w:rsid w:val="15BC6B3C"/>
    <w:rsid w:val="16360A7B"/>
    <w:rsid w:val="164D40B0"/>
    <w:rsid w:val="16881115"/>
    <w:rsid w:val="1694429A"/>
    <w:rsid w:val="17635326"/>
    <w:rsid w:val="17B803EA"/>
    <w:rsid w:val="18131F85"/>
    <w:rsid w:val="1815096B"/>
    <w:rsid w:val="18236EFD"/>
    <w:rsid w:val="182F2DB3"/>
    <w:rsid w:val="18951DAE"/>
    <w:rsid w:val="189D5B1F"/>
    <w:rsid w:val="18A34CD0"/>
    <w:rsid w:val="19A53EA8"/>
    <w:rsid w:val="19B64DBC"/>
    <w:rsid w:val="19EC6A4A"/>
    <w:rsid w:val="1A373ACF"/>
    <w:rsid w:val="1A7B10BA"/>
    <w:rsid w:val="1A895341"/>
    <w:rsid w:val="1AD27C6F"/>
    <w:rsid w:val="1B0D071F"/>
    <w:rsid w:val="1B0F09A8"/>
    <w:rsid w:val="1B1E4191"/>
    <w:rsid w:val="1B4568CE"/>
    <w:rsid w:val="1B575BE6"/>
    <w:rsid w:val="1B8F1A10"/>
    <w:rsid w:val="1B9015B7"/>
    <w:rsid w:val="1B950DA6"/>
    <w:rsid w:val="1BF54245"/>
    <w:rsid w:val="1D0E6976"/>
    <w:rsid w:val="1D4312A0"/>
    <w:rsid w:val="1D5A79EE"/>
    <w:rsid w:val="1D5B6C35"/>
    <w:rsid w:val="1E0E2CD0"/>
    <w:rsid w:val="1E831280"/>
    <w:rsid w:val="1EBC4704"/>
    <w:rsid w:val="1F172EB5"/>
    <w:rsid w:val="1F94592D"/>
    <w:rsid w:val="1FB12E1D"/>
    <w:rsid w:val="1FB860DE"/>
    <w:rsid w:val="203C5A02"/>
    <w:rsid w:val="209D4C94"/>
    <w:rsid w:val="20B44FCD"/>
    <w:rsid w:val="20E84705"/>
    <w:rsid w:val="218400BA"/>
    <w:rsid w:val="21AB1E2F"/>
    <w:rsid w:val="21D40498"/>
    <w:rsid w:val="22170219"/>
    <w:rsid w:val="22767047"/>
    <w:rsid w:val="23A05588"/>
    <w:rsid w:val="240476A1"/>
    <w:rsid w:val="25431AEB"/>
    <w:rsid w:val="257A1ED1"/>
    <w:rsid w:val="25BE3BFB"/>
    <w:rsid w:val="25BF43FD"/>
    <w:rsid w:val="25E91878"/>
    <w:rsid w:val="25F86BCD"/>
    <w:rsid w:val="2605748B"/>
    <w:rsid w:val="26373C0A"/>
    <w:rsid w:val="26396D26"/>
    <w:rsid w:val="264544A6"/>
    <w:rsid w:val="267702FB"/>
    <w:rsid w:val="269E416A"/>
    <w:rsid w:val="26C11C6B"/>
    <w:rsid w:val="272100D3"/>
    <w:rsid w:val="272C72FC"/>
    <w:rsid w:val="275131CB"/>
    <w:rsid w:val="278F6521"/>
    <w:rsid w:val="27EB149D"/>
    <w:rsid w:val="27FD3E52"/>
    <w:rsid w:val="28E11370"/>
    <w:rsid w:val="294A756A"/>
    <w:rsid w:val="295C3D2C"/>
    <w:rsid w:val="29781BF8"/>
    <w:rsid w:val="29C33ED0"/>
    <w:rsid w:val="29D5322D"/>
    <w:rsid w:val="2A025DD9"/>
    <w:rsid w:val="2A046075"/>
    <w:rsid w:val="2A2619CB"/>
    <w:rsid w:val="2A7C2231"/>
    <w:rsid w:val="2A920E4F"/>
    <w:rsid w:val="2ABB753D"/>
    <w:rsid w:val="2AFE3DC7"/>
    <w:rsid w:val="2AFE6EC4"/>
    <w:rsid w:val="2B497586"/>
    <w:rsid w:val="2B7A49FA"/>
    <w:rsid w:val="2C2500A8"/>
    <w:rsid w:val="2C615D26"/>
    <w:rsid w:val="2C6346DB"/>
    <w:rsid w:val="2CB679ED"/>
    <w:rsid w:val="2D173C07"/>
    <w:rsid w:val="2D424A86"/>
    <w:rsid w:val="2DDA66B7"/>
    <w:rsid w:val="2E6F2D11"/>
    <w:rsid w:val="2E7B52DB"/>
    <w:rsid w:val="2ED60115"/>
    <w:rsid w:val="2F324CFE"/>
    <w:rsid w:val="2F565E9F"/>
    <w:rsid w:val="2FBA09F1"/>
    <w:rsid w:val="2FEF2ACF"/>
    <w:rsid w:val="2FF93D20"/>
    <w:rsid w:val="30260D7D"/>
    <w:rsid w:val="30540211"/>
    <w:rsid w:val="30E45100"/>
    <w:rsid w:val="31112A0D"/>
    <w:rsid w:val="311F4B20"/>
    <w:rsid w:val="312D7741"/>
    <w:rsid w:val="31507DC8"/>
    <w:rsid w:val="316F137F"/>
    <w:rsid w:val="31B03719"/>
    <w:rsid w:val="31DF525F"/>
    <w:rsid w:val="31EC162B"/>
    <w:rsid w:val="32324C2E"/>
    <w:rsid w:val="327171DF"/>
    <w:rsid w:val="3391569E"/>
    <w:rsid w:val="341E3434"/>
    <w:rsid w:val="347B5ED6"/>
    <w:rsid w:val="34BB4442"/>
    <w:rsid w:val="35291F42"/>
    <w:rsid w:val="3584136B"/>
    <w:rsid w:val="35FF5AA4"/>
    <w:rsid w:val="360B7EBA"/>
    <w:rsid w:val="36416867"/>
    <w:rsid w:val="367D5DD4"/>
    <w:rsid w:val="368A1390"/>
    <w:rsid w:val="369C32FD"/>
    <w:rsid w:val="37666E72"/>
    <w:rsid w:val="37BC4791"/>
    <w:rsid w:val="38081EA3"/>
    <w:rsid w:val="38167A04"/>
    <w:rsid w:val="381C3783"/>
    <w:rsid w:val="385C3E70"/>
    <w:rsid w:val="38CD3565"/>
    <w:rsid w:val="38D04931"/>
    <w:rsid w:val="394B167A"/>
    <w:rsid w:val="39B9323D"/>
    <w:rsid w:val="39DA2868"/>
    <w:rsid w:val="39DE1537"/>
    <w:rsid w:val="3A055F4B"/>
    <w:rsid w:val="3A4E4336"/>
    <w:rsid w:val="3A6007FE"/>
    <w:rsid w:val="3A802587"/>
    <w:rsid w:val="3A852164"/>
    <w:rsid w:val="3AF93D6C"/>
    <w:rsid w:val="3AFD06C8"/>
    <w:rsid w:val="3B7C2CE4"/>
    <w:rsid w:val="3BAF716B"/>
    <w:rsid w:val="3C0B5355"/>
    <w:rsid w:val="3CD4176B"/>
    <w:rsid w:val="3D1F44D9"/>
    <w:rsid w:val="3D5C38CD"/>
    <w:rsid w:val="3E5070F1"/>
    <w:rsid w:val="3E7B7724"/>
    <w:rsid w:val="3EC370CB"/>
    <w:rsid w:val="3F6C3589"/>
    <w:rsid w:val="3F850180"/>
    <w:rsid w:val="3F9004D6"/>
    <w:rsid w:val="3FEE7CFA"/>
    <w:rsid w:val="400E4D5E"/>
    <w:rsid w:val="403C72F9"/>
    <w:rsid w:val="404279A3"/>
    <w:rsid w:val="409C4DC9"/>
    <w:rsid w:val="40E1138C"/>
    <w:rsid w:val="413814BA"/>
    <w:rsid w:val="41872511"/>
    <w:rsid w:val="41DF1251"/>
    <w:rsid w:val="424236D9"/>
    <w:rsid w:val="42466655"/>
    <w:rsid w:val="42C82F57"/>
    <w:rsid w:val="435707E5"/>
    <w:rsid w:val="438D180E"/>
    <w:rsid w:val="43C76AF7"/>
    <w:rsid w:val="43E97E4A"/>
    <w:rsid w:val="446828F0"/>
    <w:rsid w:val="45093E85"/>
    <w:rsid w:val="45C13B4D"/>
    <w:rsid w:val="46054BCA"/>
    <w:rsid w:val="46145AA8"/>
    <w:rsid w:val="464C6AFC"/>
    <w:rsid w:val="464F10CD"/>
    <w:rsid w:val="468B0091"/>
    <w:rsid w:val="46A107C3"/>
    <w:rsid w:val="46B15CE2"/>
    <w:rsid w:val="46BE113D"/>
    <w:rsid w:val="46E44B13"/>
    <w:rsid w:val="4703508A"/>
    <w:rsid w:val="475023F8"/>
    <w:rsid w:val="479D361E"/>
    <w:rsid w:val="47B74789"/>
    <w:rsid w:val="47E11BF2"/>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D916BA6"/>
    <w:rsid w:val="4DC44169"/>
    <w:rsid w:val="4DE24E21"/>
    <w:rsid w:val="4E1B19A3"/>
    <w:rsid w:val="4E48787F"/>
    <w:rsid w:val="4EF0709E"/>
    <w:rsid w:val="4F0469A4"/>
    <w:rsid w:val="4F3550BE"/>
    <w:rsid w:val="4F8A3CED"/>
    <w:rsid w:val="500E56F4"/>
    <w:rsid w:val="50540C73"/>
    <w:rsid w:val="50752AF8"/>
    <w:rsid w:val="507D2373"/>
    <w:rsid w:val="510041A7"/>
    <w:rsid w:val="513C6A7B"/>
    <w:rsid w:val="51643D6A"/>
    <w:rsid w:val="52EC6EC2"/>
    <w:rsid w:val="532D486F"/>
    <w:rsid w:val="5333545B"/>
    <w:rsid w:val="538D0E89"/>
    <w:rsid w:val="5450213C"/>
    <w:rsid w:val="54D24048"/>
    <w:rsid w:val="54D64CD5"/>
    <w:rsid w:val="5532287C"/>
    <w:rsid w:val="55887D69"/>
    <w:rsid w:val="561A0928"/>
    <w:rsid w:val="56423872"/>
    <w:rsid w:val="569E06BC"/>
    <w:rsid w:val="56B279F0"/>
    <w:rsid w:val="56F20F86"/>
    <w:rsid w:val="5789241C"/>
    <w:rsid w:val="579D710E"/>
    <w:rsid w:val="57D93C8A"/>
    <w:rsid w:val="581F22F6"/>
    <w:rsid w:val="586E1E17"/>
    <w:rsid w:val="58862C35"/>
    <w:rsid w:val="58C14957"/>
    <w:rsid w:val="58CC23D2"/>
    <w:rsid w:val="58E66050"/>
    <w:rsid w:val="59FC7994"/>
    <w:rsid w:val="5AE83A50"/>
    <w:rsid w:val="5B186BCB"/>
    <w:rsid w:val="5B353193"/>
    <w:rsid w:val="5B624681"/>
    <w:rsid w:val="5BAB2917"/>
    <w:rsid w:val="5BFC33FA"/>
    <w:rsid w:val="5C3107A4"/>
    <w:rsid w:val="5C3B1B93"/>
    <w:rsid w:val="5C9220DF"/>
    <w:rsid w:val="5CAB5C1D"/>
    <w:rsid w:val="5D4A15F3"/>
    <w:rsid w:val="5D69542A"/>
    <w:rsid w:val="5D783B72"/>
    <w:rsid w:val="5E0930EF"/>
    <w:rsid w:val="5E3D4D53"/>
    <w:rsid w:val="5E4717E6"/>
    <w:rsid w:val="5E55774C"/>
    <w:rsid w:val="5E8A70FF"/>
    <w:rsid w:val="5FA91837"/>
    <w:rsid w:val="60045F96"/>
    <w:rsid w:val="60104DDC"/>
    <w:rsid w:val="605C0804"/>
    <w:rsid w:val="60913E6F"/>
    <w:rsid w:val="61733C3E"/>
    <w:rsid w:val="6189617B"/>
    <w:rsid w:val="61B52BB6"/>
    <w:rsid w:val="61B749C2"/>
    <w:rsid w:val="62280D20"/>
    <w:rsid w:val="62CA2457"/>
    <w:rsid w:val="638240A1"/>
    <w:rsid w:val="63833423"/>
    <w:rsid w:val="63A5257B"/>
    <w:rsid w:val="63BD3DCC"/>
    <w:rsid w:val="63C61741"/>
    <w:rsid w:val="63FC2B8B"/>
    <w:rsid w:val="64560967"/>
    <w:rsid w:val="656B1D10"/>
    <w:rsid w:val="65B841F9"/>
    <w:rsid w:val="66022B28"/>
    <w:rsid w:val="664A38E2"/>
    <w:rsid w:val="66581E87"/>
    <w:rsid w:val="66FA11D5"/>
    <w:rsid w:val="674302C7"/>
    <w:rsid w:val="67CB09D8"/>
    <w:rsid w:val="67EE3B0F"/>
    <w:rsid w:val="680A5986"/>
    <w:rsid w:val="680D4239"/>
    <w:rsid w:val="680D5F4B"/>
    <w:rsid w:val="68113F51"/>
    <w:rsid w:val="688703EB"/>
    <w:rsid w:val="68E94770"/>
    <w:rsid w:val="68F949C9"/>
    <w:rsid w:val="695A4290"/>
    <w:rsid w:val="6A1E247F"/>
    <w:rsid w:val="6A334932"/>
    <w:rsid w:val="6A3353FF"/>
    <w:rsid w:val="6A5D63E6"/>
    <w:rsid w:val="6A5F24D1"/>
    <w:rsid w:val="6ACA70C4"/>
    <w:rsid w:val="6AE347EB"/>
    <w:rsid w:val="6B330365"/>
    <w:rsid w:val="6B434AF0"/>
    <w:rsid w:val="6B57675A"/>
    <w:rsid w:val="6B87098A"/>
    <w:rsid w:val="6BBB7969"/>
    <w:rsid w:val="6BBD7C07"/>
    <w:rsid w:val="6BD53543"/>
    <w:rsid w:val="6BDD7B4D"/>
    <w:rsid w:val="6E475605"/>
    <w:rsid w:val="6EBC0B3A"/>
    <w:rsid w:val="6EF51C7D"/>
    <w:rsid w:val="6F3759CE"/>
    <w:rsid w:val="6F8363E5"/>
    <w:rsid w:val="6F841DCF"/>
    <w:rsid w:val="6FA80CCD"/>
    <w:rsid w:val="6FAC3CC5"/>
    <w:rsid w:val="6FC746F5"/>
    <w:rsid w:val="70317AC6"/>
    <w:rsid w:val="704B26F7"/>
    <w:rsid w:val="70697B21"/>
    <w:rsid w:val="70863262"/>
    <w:rsid w:val="709641B0"/>
    <w:rsid w:val="70A76ED3"/>
    <w:rsid w:val="7126555E"/>
    <w:rsid w:val="71860B17"/>
    <w:rsid w:val="723B27CC"/>
    <w:rsid w:val="725C410F"/>
    <w:rsid w:val="72687227"/>
    <w:rsid w:val="72A03FD9"/>
    <w:rsid w:val="73406CFF"/>
    <w:rsid w:val="7383028C"/>
    <w:rsid w:val="73A25E44"/>
    <w:rsid w:val="741F68CF"/>
    <w:rsid w:val="744F244B"/>
    <w:rsid w:val="74937A05"/>
    <w:rsid w:val="75252DF3"/>
    <w:rsid w:val="75621536"/>
    <w:rsid w:val="75BF3154"/>
    <w:rsid w:val="764A07CF"/>
    <w:rsid w:val="764B5F71"/>
    <w:rsid w:val="764F6B3D"/>
    <w:rsid w:val="76CD2B7B"/>
    <w:rsid w:val="76D80645"/>
    <w:rsid w:val="76E03371"/>
    <w:rsid w:val="771211AA"/>
    <w:rsid w:val="780E5898"/>
    <w:rsid w:val="782642CC"/>
    <w:rsid w:val="7894095E"/>
    <w:rsid w:val="78964555"/>
    <w:rsid w:val="78CF4963"/>
    <w:rsid w:val="79000679"/>
    <w:rsid w:val="791C0FE5"/>
    <w:rsid w:val="791D1444"/>
    <w:rsid w:val="79593957"/>
    <w:rsid w:val="79A416F0"/>
    <w:rsid w:val="79B03EB6"/>
    <w:rsid w:val="79B61437"/>
    <w:rsid w:val="7A5C3F9D"/>
    <w:rsid w:val="7AE15A5C"/>
    <w:rsid w:val="7AF37579"/>
    <w:rsid w:val="7AF87F64"/>
    <w:rsid w:val="7B1C0C84"/>
    <w:rsid w:val="7B5A62DF"/>
    <w:rsid w:val="7B7A04A8"/>
    <w:rsid w:val="7C0C3F6D"/>
    <w:rsid w:val="7C22163C"/>
    <w:rsid w:val="7C457B4B"/>
    <w:rsid w:val="7C595075"/>
    <w:rsid w:val="7C6B07B2"/>
    <w:rsid w:val="7D133243"/>
    <w:rsid w:val="7D945420"/>
    <w:rsid w:val="7DA43CC8"/>
    <w:rsid w:val="7E394207"/>
    <w:rsid w:val="7E4007A2"/>
    <w:rsid w:val="7E791CAD"/>
    <w:rsid w:val="7E941F8F"/>
    <w:rsid w:val="7E990421"/>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51"/>
    <w:basedOn w:val="25"/>
    <w:qFormat/>
    <w:uiPriority w:val="0"/>
    <w:rPr>
      <w:rFonts w:ascii="Arial" w:hAnsi="Arial" w:cs="Arial"/>
      <w:color w:val="000000"/>
      <w:sz w:val="28"/>
      <w:szCs w:val="28"/>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BodyText"/>
    <w:basedOn w:val="1"/>
    <w:next w:val="48"/>
    <w:qFormat/>
    <w:uiPriority w:val="0"/>
    <w:pPr>
      <w:textAlignment w:val="baseline"/>
    </w:pPr>
    <w:rPr>
      <w:sz w:val="28"/>
    </w:rPr>
  </w:style>
  <w:style w:type="paragraph" w:customStyle="1" w:styleId="50">
    <w:name w:val="样式 正文文字 + 首行缩进:  2 字符2"/>
    <w:basedOn w:val="1"/>
    <w:qFormat/>
    <w:uiPriority w:val="0"/>
    <w:pPr>
      <w:spacing w:line="480" w:lineRule="atLeast"/>
      <w:ind w:firstLine="560" w:firstLineChars="200"/>
    </w:pPr>
    <w:rPr>
      <w:rFonts w:cs="宋体"/>
      <w:szCs w:val="20"/>
    </w:rPr>
  </w:style>
  <w:style w:type="character" w:customStyle="1" w:styleId="51">
    <w:name w:val="font11"/>
    <w:basedOn w:val="25"/>
    <w:qFormat/>
    <w:uiPriority w:val="0"/>
    <w:rPr>
      <w:rFonts w:hint="eastAsia" w:ascii="宋体" w:hAnsi="宋体" w:eastAsia="宋体" w:cs="宋体"/>
      <w:color w:val="000000"/>
      <w:sz w:val="22"/>
      <w:szCs w:val="22"/>
      <w:u w:val="none"/>
    </w:rPr>
  </w:style>
  <w:style w:type="character" w:customStyle="1" w:styleId="52">
    <w:name w:val="font01"/>
    <w:basedOn w:val="2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44763</Words>
  <Characters>49157</Characters>
  <Lines>300</Lines>
  <Paragraphs>84</Paragraphs>
  <TotalTime>0</TotalTime>
  <ScaleCrop>false</ScaleCrop>
  <LinksUpToDate>false</LinksUpToDate>
  <CharactersWithSpaces>51965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2022-10-19T03:01:33Z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164A33C304034055BEEF96D03C9D69AF</vt:lpwstr>
  </property>
</Properties>
</file>