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52" w:name="_GoBack"/>
      <w:bookmarkEnd w:id="152"/>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广州市净水有限公司2022年龙归分公司一二期提升泵房等区域</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沥青路面铺设项目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pgSz w:w="11906" w:h="16838"/>
          <w:pgMar w:top="1644" w:right="1701" w:bottom="1644" w:left="1701" w:header="851" w:footer="992" w:gutter="0"/>
          <w:pgNumType w:fmt="numberInDash"/>
          <w:cols w:space="720" w:num="1"/>
          <w:docGrid w:type="lines" w:linePitch="312" w:charSpace="0"/>
        </w:sectPr>
      </w:pPr>
    </w:p>
    <w:p>
      <w:pPr>
        <w:pStyle w:val="2"/>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7519"/>
      <w:bookmarkStart w:id="6" w:name="_Toc11322"/>
      <w:bookmarkStart w:id="7" w:name="_Toc19609"/>
      <w:bookmarkStart w:id="8" w:name="_Toc31938"/>
      <w:bookmarkStart w:id="9" w:name="_Toc4275"/>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4"/>
        <w:rPr>
          <w:color w:val="auto"/>
          <w:highlight w:val="none"/>
        </w:rPr>
      </w:pPr>
      <w:bookmarkStart w:id="11" w:name="_Toc5230"/>
      <w:bookmarkStart w:id="12" w:name="_Toc88209924"/>
      <w:bookmarkStart w:id="13" w:name="_Toc14238"/>
      <w:bookmarkStart w:id="14" w:name="_Toc999"/>
      <w:bookmarkStart w:id="15" w:name="_Toc30989"/>
      <w:bookmarkStart w:id="16" w:name="_Toc8201"/>
      <w:bookmarkStart w:id="17" w:name="_Toc10122"/>
      <w:bookmarkStart w:id="18" w:name="_Toc30131"/>
      <w:bookmarkStart w:id="19" w:name="_Toc26363"/>
      <w:bookmarkStart w:id="20" w:name="_Toc2659"/>
      <w:bookmarkStart w:id="21" w:name="_Toc28995"/>
      <w:bookmarkStart w:id="22" w:name="_Toc1570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olor w:val="auto"/>
          <w:highlight w:val="none"/>
          <w:u w:val="single"/>
          <w:lang w:val="en-US" w:eastAsia="zh-CN"/>
        </w:rPr>
        <w:t>广州市净水有限公司2022年龙归分公司一二期提升泵房等区域沥青路面铺设项目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广州市净水有限公司2022年龙归分公司一二期提升泵房等区域沥青路面铺设项目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广州市净水有限公司2022年龙归分公司一二期提升泵房等区域沥青路面铺设项目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832372.11</w:t>
      </w:r>
      <w:r>
        <w:rPr>
          <w:rFonts w:hint="eastAsia" w:ascii="仿宋_GB2312" w:eastAsia="仿宋_GB2312"/>
          <w:color w:val="auto"/>
          <w:sz w:val="28"/>
          <w:szCs w:val="28"/>
          <w:highlight w:val="none"/>
          <w:u w:val="single"/>
        </w:rPr>
        <w:t xml:space="preserve">元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其中</w:t>
      </w:r>
      <w:r>
        <w:rPr>
          <w:rFonts w:hint="eastAsia" w:ascii="仿宋_GB2312" w:eastAsia="仿宋_GB2312"/>
          <w:color w:val="auto"/>
          <w:sz w:val="28"/>
          <w:szCs w:val="28"/>
          <w:highlight w:val="none"/>
          <w:u w:val="single"/>
        </w:rPr>
        <w:t>不含税工程造价为763644.14元，税率为9%，按费率计算的绿色施工安全防护措施费为31542.56元，暂列金额为65685.75元</w:t>
      </w:r>
    </w:p>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highlight w:val="none"/>
          <w:lang w:val="zh-CN"/>
        </w:rPr>
        <w:t>绿色施工安全防护措施费</w:t>
      </w:r>
      <w:r>
        <w:rPr>
          <w:rFonts w:hint="eastAsia" w:ascii="仿宋" w:hAnsi="仿宋" w:eastAsia="仿宋" w:cs="仿宋"/>
          <w:b/>
          <w:bCs/>
          <w:color w:val="auto"/>
          <w:sz w:val="28"/>
          <w:szCs w:val="28"/>
          <w:highlight w:val="none"/>
          <w:lang w:val="en-US" w:eastAsia="zh-CN"/>
        </w:rPr>
        <w:t>以及暂列金额</w:t>
      </w:r>
      <w:r>
        <w:rPr>
          <w:rFonts w:hint="eastAsia" w:ascii="仿宋" w:hAnsi="仿宋" w:eastAsia="仿宋" w:cs="仿宋"/>
          <w:b/>
          <w:bCs/>
          <w:color w:val="auto"/>
          <w:sz w:val="28"/>
          <w:szCs w:val="28"/>
          <w:highlight w:val="none"/>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清除龙归分公司厂区原破损混凝土、沥青路面、路侧石；重新铺设钢筋及C30混凝土，恢复沥青路面，恢复路侧石；对新铺沥青路面重新划线；清运余料。</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龙归分公司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 xml:space="preserve">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市政公用工程施工总承包资质三级（或以上）资质，同时具有建设主管部门颁发且在有效期内的《安全生产许可证》。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市政工程相关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val="en-US" w:eastAsia="zh-CN"/>
        </w:rPr>
        <w:t>广东省外注册的二级建造师人员暂不能在我省执业</w:t>
      </w:r>
      <w:r>
        <w:rPr>
          <w:rFonts w:hint="eastAsia" w:ascii="仿宋_GB2312" w:eastAsia="仿宋_GB2312"/>
          <w:color w:val="auto"/>
          <w:sz w:val="28"/>
          <w:szCs w:val="28"/>
          <w:highlight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7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bidi w:val="0"/>
        <w:rPr>
          <w:rFonts w:asciiTheme="minorHAnsi" w:hAnsiTheme="minorHAnsi" w:eastAsiaTheme="minorEastAsia" w:cstheme="minorBidi"/>
          <w:color w:val="auto"/>
          <w:kern w:val="2"/>
          <w:sz w:val="21"/>
          <w:szCs w:val="22"/>
          <w:highlight w:val="none"/>
          <w:lang w:val="en-US" w:eastAsia="zh-CN" w:bidi="ar-SA"/>
        </w:rPr>
      </w:pPr>
    </w:p>
    <w:p>
      <w:pPr>
        <w:bidi w:val="0"/>
        <w:rPr>
          <w:color w:val="auto"/>
          <w:highlight w:val="none"/>
          <w:lang w:val="en-US" w:eastAsia="zh-CN"/>
        </w:rPr>
      </w:pPr>
    </w:p>
    <w:p>
      <w:pPr>
        <w:bidi w:val="0"/>
        <w:rPr>
          <w:color w:val="auto"/>
          <w:highlight w:val="none"/>
          <w:lang w:val="en-US" w:eastAsia="zh-CN"/>
        </w:rPr>
      </w:pPr>
    </w:p>
    <w:p>
      <w:pPr>
        <w:bidi w:val="0"/>
        <w:rPr>
          <w:color w:val="auto"/>
          <w:highlight w:val="none"/>
          <w:lang w:val="en-US" w:eastAsia="zh-CN"/>
        </w:rPr>
      </w:pPr>
    </w:p>
    <w:p>
      <w:pPr>
        <w:bidi w:val="0"/>
        <w:rPr>
          <w:color w:val="auto"/>
          <w:highlight w:val="none"/>
          <w:lang w:val="en-US" w:eastAsia="zh-CN"/>
        </w:rPr>
      </w:pPr>
    </w:p>
    <w:p>
      <w:pPr>
        <w:tabs>
          <w:tab w:val="left" w:pos="2774"/>
        </w:tabs>
        <w:jc w:val="left"/>
        <w:rPr>
          <w:rFonts w:hint="eastAsia"/>
          <w:color w:val="auto"/>
          <w:highlight w:val="none"/>
        </w:rPr>
      </w:pPr>
      <w:bookmarkStart w:id="26" w:name="_Toc10891"/>
    </w:p>
    <w:p>
      <w:pPr>
        <w:pStyle w:val="4"/>
        <w:rPr>
          <w:color w:val="auto"/>
          <w:highlight w:val="none"/>
        </w:rPr>
      </w:pPr>
      <w:bookmarkStart w:id="27" w:name="_Toc2331"/>
      <w:bookmarkStart w:id="28" w:name="_Toc19295"/>
      <w:bookmarkStart w:id="29" w:name="_Toc32588"/>
      <w:bookmarkStart w:id="30" w:name="_Toc16705"/>
      <w:bookmarkStart w:id="31" w:name="_Toc25603"/>
      <w:bookmarkStart w:id="32" w:name="_Toc7340"/>
      <w:bookmarkStart w:id="33" w:name="_Toc23749"/>
      <w:bookmarkStart w:id="34" w:name="_Toc16557"/>
      <w:bookmarkStart w:id="35" w:name="_Toc9448"/>
      <w:bookmarkStart w:id="36" w:name="_Toc2324"/>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5"/>
        <w:rPr>
          <w:rFonts w:hint="eastAsia"/>
          <w:color w:val="auto"/>
          <w:highlight w:val="none"/>
        </w:rPr>
      </w:pPr>
    </w:p>
    <w:p>
      <w:pPr>
        <w:pStyle w:val="5"/>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9" w:name="_Toc21455"/>
      <w:bookmarkStart w:id="40"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2311400</wp:posOffset>
                </wp:positionH>
                <wp:positionV relativeFrom="paragraph">
                  <wp:posOffset>219710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pt;margin-top:17.3pt;height:0pt;width:75.5pt;z-index:251662336;mso-width-relative:page;mso-height-relative:page;" filled="f" stroked="t" coordsize="21600,21600" o:gfxdata="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t8mEn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1"/>
        <w:rPr>
          <w:color w:val="auto"/>
          <w:highlight w:val="none"/>
        </w:rPr>
      </w:pPr>
    </w:p>
    <w:p>
      <w:pPr>
        <w:pStyle w:val="5"/>
        <w:rPr>
          <w:color w:val="auto"/>
          <w:highlight w:val="none"/>
        </w:rPr>
      </w:pPr>
      <w:bookmarkStart w:id="41" w:name="_Toc7040"/>
      <w:bookmarkStart w:id="42" w:name="_Toc7303"/>
      <w:bookmarkStart w:id="43" w:name="_Toc88209934"/>
      <w:bookmarkStart w:id="44" w:name="_Toc87616371"/>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5" w:name="_Toc24895"/>
      <w:bookmarkStart w:id="46" w:name="_Toc3789"/>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7" w:name="_Toc19759"/>
      <w:bookmarkStart w:id="48" w:name="_Toc14552"/>
      <w:bookmarkStart w:id="49" w:name="_Toc3156"/>
      <w:bookmarkStart w:id="50" w:name="_Toc14870"/>
      <w:bookmarkStart w:id="51" w:name="_Toc20594"/>
      <w:bookmarkStart w:id="52" w:name="_Toc23581"/>
      <w:bookmarkStart w:id="53" w:name="_Toc10930"/>
      <w:bookmarkStart w:id="54" w:name="_Toc4952"/>
      <w:bookmarkStart w:id="55" w:name="_Toc19050"/>
      <w:bookmarkStart w:id="56" w:name="_Toc7437"/>
      <w:bookmarkStart w:id="57"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4"/>
        <w:rPr>
          <w:color w:val="auto"/>
          <w:highlight w:val="none"/>
        </w:rPr>
      </w:pPr>
      <w:bookmarkStart w:id="58" w:name="_Toc6308"/>
      <w:bookmarkStart w:id="59" w:name="_Toc7831"/>
      <w:bookmarkStart w:id="60" w:name="_Toc29345"/>
      <w:bookmarkStart w:id="61" w:name="_Toc87616378"/>
      <w:bookmarkStart w:id="62" w:name="_Toc13898"/>
      <w:bookmarkStart w:id="63" w:name="_Toc29484"/>
      <w:bookmarkStart w:id="64" w:name="_Toc32607"/>
      <w:bookmarkStart w:id="65" w:name="_Toc21840"/>
      <w:bookmarkStart w:id="66" w:name="_Toc88209941"/>
      <w:bookmarkStart w:id="67" w:name="_Toc21079"/>
      <w:bookmarkStart w:id="68" w:name="_Toc12177"/>
      <w:bookmarkStart w:id="69" w:name="_Toc30530"/>
      <w:bookmarkStart w:id="70" w:name="_Toc22212"/>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1" w:name="_Toc26826"/>
      <w:bookmarkStart w:id="72" w:name="_Toc23033"/>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3" w:name="_Toc88209947"/>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2347595</wp:posOffset>
                </wp:positionH>
                <wp:positionV relativeFrom="paragraph">
                  <wp:posOffset>486410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85pt;margin-top:38.3pt;height:0pt;width:75.5pt;z-index:251677696;mso-width-relative:page;mso-height-relative:page;" filled="f" stroked="t" coordsize="21600,21600" o:gfxdata="UEsDBAoAAAAAAIdO4kAAAAAAAAAAAAAAAAAEAAAAZHJzL1BLAwQUAAAACACHTuJA7YRS6t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2y1ZFTDMstAMLBIFQfH&#10;30CWhfz/QXkF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YRS6t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highlight w:val="none"/>
        </w:rPr>
      </w:pPr>
    </w:p>
    <w:p>
      <w:pPr>
        <w:pStyle w:val="5"/>
        <w:jc w:val="both"/>
        <w:rPr>
          <w:rFonts w:hint="eastAsia"/>
          <w:color w:val="auto"/>
          <w:szCs w:val="44"/>
          <w:highlight w:val="none"/>
        </w:rPr>
      </w:pPr>
    </w:p>
    <w:p>
      <w:pPr>
        <w:rPr>
          <w:rFonts w:hint="eastAsia"/>
          <w:color w:val="auto"/>
          <w:szCs w:val="44"/>
          <w:highlight w:val="none"/>
        </w:rPr>
      </w:pPr>
    </w:p>
    <w:p>
      <w:pPr>
        <w:pStyle w:val="2"/>
        <w:rPr>
          <w:rFonts w:hint="eastAsia"/>
          <w:color w:val="auto"/>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spacing w:line="360" w:lineRule="auto"/>
        <w:ind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清除龙归分公司厂区原破损混凝土、沥青路面、路侧石；重新铺设钢筋及C30混凝土，恢复沥青路面，恢复路侧石；对新铺沥青路面重新划线；清运余料。</w:t>
      </w:r>
    </w:p>
    <w:p>
      <w:pPr>
        <w:pStyle w:val="14"/>
        <w:rPr>
          <w:rFonts w:hint="eastAsia"/>
          <w:color w:val="auto"/>
          <w:highlight w:val="none"/>
          <w:lang w:val="en-US" w:eastAsia="zh-CN"/>
        </w:rPr>
      </w:pPr>
    </w:p>
    <w:p>
      <w:pPr>
        <w:pStyle w:val="13"/>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（1）施工人员进入厂区需进行在净水公司公众号进行来访预约，且满足我公司的防疫要求，施工期间穿反光衣，佩戴</w:t>
      </w:r>
      <w:r>
        <w:rPr>
          <w:rFonts w:hint="eastAsia" w:ascii="仿宋" w:hAnsi="仿宋" w:eastAsia="仿宋" w:cs="仿宋"/>
          <w:color w:val="auto"/>
          <w:sz w:val="28"/>
          <w:szCs w:val="28"/>
          <w:highlight w:val="none"/>
          <w:lang w:val="en-US" w:eastAsia="zh-CN"/>
        </w:rPr>
        <w:t>符合国标的</w:t>
      </w:r>
      <w:r>
        <w:rPr>
          <w:rFonts w:hint="eastAsia" w:ascii="仿宋" w:hAnsi="仿宋" w:eastAsia="仿宋" w:cs="仿宋"/>
          <w:color w:val="auto"/>
          <w:sz w:val="28"/>
          <w:szCs w:val="28"/>
          <w:highlight w:val="none"/>
        </w:rPr>
        <w:t>安全帽，施工前必须进行安全教育和技术交底。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（2）施工后，清理现场垃圾，施工垃圾外运，冲洗施工区域，保护现场环境。</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（3）本项目项目负责人和专职安全员必须常驻施工现场，能随时与业主共同处理施工现场事宜。</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（4）本工作范围应包括提供所有需要的材料、机械、劳力、以及其他设施、完成规定的工作和服务，并达到预期的目标。报价人按照约定进行施工、竣工并在质量保修期内承担工程质量保修责任</w:t>
      </w:r>
    </w:p>
    <w:p>
      <w:pPr>
        <w:pStyle w:val="14"/>
        <w:rPr>
          <w:rFonts w:hint="eastAsia"/>
          <w:color w:val="auto"/>
          <w:highlight w:val="none"/>
          <w:lang w:val="en-US" w:eastAsia="zh-CN"/>
        </w:rPr>
      </w:pP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30天</w:t>
      </w:r>
      <w:r>
        <w:rPr>
          <w:rFonts w:hint="eastAsia" w:ascii="仿宋_GB2312" w:hAnsi="仿宋_GB2312" w:eastAsia="仿宋_GB2312" w:cs="仿宋_GB2312"/>
          <w:color w:val="auto"/>
          <w:sz w:val="28"/>
          <w:szCs w:val="28"/>
          <w:highlight w:val="none"/>
        </w:rPr>
        <w:t>。具体施工日期及工期调整根据实际计划时间而定。</w:t>
      </w:r>
    </w:p>
    <w:p>
      <w:pPr>
        <w:pStyle w:val="7"/>
        <w:rPr>
          <w:color w:val="auto"/>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（2）混凝土路面板的接缝严格按照交通部部颁《公路水泥混凝土路面设计 规范》（JTJ012 —99）的规定设置。</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（3）本工程行车载荷N20级。</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质保期</w:t>
      </w:r>
      <w:r>
        <w:rPr>
          <w:rFonts w:hint="eastAsia" w:ascii="仿宋_GB2312" w:hAnsi="仿宋_GB2312" w:eastAsia="仿宋_GB2312" w:cs="仿宋_GB2312"/>
          <w:color w:val="auto"/>
          <w:sz w:val="28"/>
          <w:szCs w:val="28"/>
          <w:highlight w:val="none"/>
        </w:rPr>
        <w:t>：质保期为项目完成经验收合格之日</w:t>
      </w:r>
      <w:r>
        <w:rPr>
          <w:rFonts w:hint="eastAsia" w:ascii="仿宋_GB2312" w:hAnsi="仿宋_GB2312" w:eastAsia="仿宋_GB2312" w:cs="仿宋_GB2312"/>
          <w:color w:val="auto"/>
          <w:sz w:val="28"/>
          <w:szCs w:val="28"/>
          <w:highlight w:val="none"/>
        </w:rPr>
        <w:t>起1年</w:t>
      </w:r>
      <w:r>
        <w:rPr>
          <w:rFonts w:hint="eastAsia" w:ascii="仿宋_GB2312" w:hAnsi="仿宋_GB2312" w:eastAsia="仿宋_GB2312" w:cs="仿宋_GB2312"/>
          <w:color w:val="auto"/>
          <w:sz w:val="28"/>
          <w:szCs w:val="28"/>
          <w:highlight w:val="none"/>
        </w:rPr>
        <w:t>。</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（1）验收依据：询价文件、询价响应文件、国家有关的质量标准规定，均为验收依据。</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shd w:val="clear" w:color="auto" w:fill="FFFFFF"/>
        </w:rPr>
        <w:t>（2）承包单位根据要求进行</w:t>
      </w:r>
      <w:r>
        <w:rPr>
          <w:rFonts w:hint="eastAsia" w:ascii="仿宋_GB2312" w:hAnsi="仿宋_GB2312" w:eastAsia="仿宋_GB2312" w:cs="仿宋_GB2312"/>
          <w:color w:val="auto"/>
          <w:sz w:val="28"/>
          <w:szCs w:val="28"/>
          <w:highlight w:val="none"/>
          <w:shd w:val="clear" w:color="auto" w:fill="FFFFFF"/>
          <w:lang w:val="en-US" w:eastAsia="zh-CN"/>
        </w:rPr>
        <w:t>施工</w:t>
      </w: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lang w:val="en-US" w:eastAsia="zh-CN"/>
        </w:rPr>
        <w:t>完成之后，完工区域应符合使用要求，并且符合美观与周边环境协调的要求。</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3</w:t>
      </w:r>
      <w:r>
        <w:rPr>
          <w:rFonts w:hint="eastAsia" w:ascii="仿宋_GB2312" w:hAnsi="仿宋_GB2312" w:eastAsia="仿宋_GB2312" w:cs="仿宋_GB2312"/>
          <w:color w:val="auto"/>
          <w:sz w:val="28"/>
          <w:szCs w:val="28"/>
          <w:highlight w:val="none"/>
          <w:shd w:val="clear" w:color="auto" w:fill="FFFFFF"/>
        </w:rPr>
        <w:t>）发包人有权委托我国相关具有检验资质的部门、单位、机构针对</w:t>
      </w:r>
      <w:r>
        <w:rPr>
          <w:rFonts w:hint="eastAsia" w:ascii="仿宋_GB2312" w:hAnsi="仿宋_GB2312" w:eastAsia="仿宋_GB2312" w:cs="仿宋_GB2312"/>
          <w:color w:val="auto"/>
          <w:sz w:val="28"/>
          <w:szCs w:val="28"/>
          <w:highlight w:val="none"/>
          <w:shd w:val="clear" w:color="auto" w:fill="FFFFFF"/>
          <w:lang w:val="en-US" w:eastAsia="zh-CN"/>
        </w:rPr>
        <w:t>项目</w:t>
      </w:r>
      <w:r>
        <w:rPr>
          <w:rFonts w:hint="eastAsia" w:ascii="仿宋_GB2312" w:hAnsi="仿宋_GB2312" w:eastAsia="仿宋_GB2312" w:cs="仿宋_GB2312"/>
          <w:color w:val="auto"/>
          <w:sz w:val="28"/>
          <w:szCs w:val="28"/>
          <w:highlight w:val="none"/>
          <w:shd w:val="clear" w:color="auto" w:fill="FFFFFF"/>
        </w:rPr>
        <w:t>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4</w:t>
      </w:r>
      <w:r>
        <w:rPr>
          <w:rFonts w:hint="eastAsia" w:ascii="仿宋_GB2312" w:hAnsi="仿宋_GB2312" w:eastAsia="仿宋_GB2312" w:cs="仿宋_GB2312"/>
          <w:color w:val="auto"/>
          <w:sz w:val="28"/>
          <w:szCs w:val="28"/>
          <w:highlight w:val="none"/>
          <w:shd w:val="clear" w:color="auto" w:fill="FFFFFF"/>
        </w:rPr>
        <w:t>）验收时承包单位必须派代表参加。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w:t>
      </w:r>
      <w:r>
        <w:rPr>
          <w:rFonts w:hint="eastAsia" w:ascii="仿宋_GB2312" w:hAnsi="仿宋_GB2312" w:eastAsia="仿宋_GB2312" w:cs="仿宋_GB2312"/>
          <w:color w:val="auto"/>
          <w:sz w:val="28"/>
          <w:szCs w:val="28"/>
          <w:highlight w:val="none"/>
          <w:shd w:val="clear" w:color="auto" w:fill="FFFFFF"/>
          <w:lang w:val="en-US" w:eastAsia="zh-CN"/>
        </w:rPr>
        <w:t>5</w:t>
      </w:r>
      <w:r>
        <w:rPr>
          <w:rFonts w:hint="eastAsia" w:ascii="仿宋_GB2312" w:hAnsi="仿宋_GB2312" w:eastAsia="仿宋_GB2312" w:cs="仿宋_GB2312"/>
          <w:color w:val="auto"/>
          <w:sz w:val="28"/>
          <w:szCs w:val="28"/>
          <w:highlight w:val="none"/>
          <w:shd w:val="clear" w:color="auto" w:fill="FFFFFF"/>
        </w:rPr>
        <w:t>）验收过程所发生的一切费用由承包单位承担。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3"/>
    <w:p>
      <w:pPr>
        <w:pStyle w:val="2"/>
        <w:ind w:firstLine="0"/>
        <w:rPr>
          <w:rFonts w:hint="eastAsia"/>
          <w:color w:val="auto"/>
          <w:highlight w:val="none"/>
        </w:rPr>
      </w:pPr>
      <w:bookmarkStart w:id="74" w:name="_Toc537"/>
      <w:bookmarkStart w:id="75" w:name="_Toc12135"/>
      <w:bookmarkStart w:id="76" w:name="_Toc23353"/>
      <w:bookmarkStart w:id="77" w:name="_Toc15570"/>
      <w:bookmarkStart w:id="78" w:name="_Toc23330"/>
      <w:bookmarkStart w:id="79" w:name="_Toc4680"/>
      <w:bookmarkStart w:id="80" w:name="_Toc1284"/>
      <w:bookmarkStart w:id="81" w:name="_Toc18538"/>
      <w:bookmarkStart w:id="82" w:name="_Toc29835"/>
      <w:bookmarkStart w:id="83" w:name="_Toc1496"/>
      <w:bookmarkStart w:id="84" w:name="_Toc25925"/>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4"/>
        <w:jc w:val="center"/>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2258695</wp:posOffset>
                </wp:positionH>
                <wp:positionV relativeFrom="paragraph">
                  <wp:posOffset>271145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7.85pt;margin-top:21.35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2244090</wp:posOffset>
                </wp:positionH>
                <wp:positionV relativeFrom="paragraph">
                  <wp:posOffset>726440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6.7pt;margin-top:57.2pt;height:0pt;width:75.5pt;z-index:251666432;mso-width-relative:page;mso-height-relative:page;" filled="f" stroked="t" coordsize="21600,21600" o:gfxdata="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M8uLt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41"/>
        <w:rPr>
          <w:color w:val="auto"/>
          <w:highlight w:val="none"/>
        </w:rPr>
      </w:pPr>
    </w:p>
    <w:p>
      <w:pPr>
        <w:pStyle w:val="4"/>
        <w:rPr>
          <w:color w:val="auto"/>
          <w:highlight w:val="none"/>
        </w:rPr>
      </w:pPr>
      <w:bookmarkStart w:id="85" w:name="_Toc1375"/>
      <w:bookmarkStart w:id="86" w:name="_Toc22501"/>
      <w:bookmarkStart w:id="87" w:name="_Toc87616386"/>
      <w:bookmarkStart w:id="88" w:name="_Toc22797"/>
      <w:bookmarkStart w:id="89" w:name="_Toc12980"/>
      <w:bookmarkStart w:id="90" w:name="_Toc19686"/>
      <w:bookmarkStart w:id="91" w:name="_Toc13309"/>
      <w:bookmarkStart w:id="92" w:name="_Toc8183"/>
      <w:bookmarkStart w:id="93" w:name="_Toc12968"/>
      <w:bookmarkStart w:id="94" w:name="_Toc323"/>
      <w:bookmarkStart w:id="95" w:name="_Toc12721"/>
      <w:bookmarkStart w:id="96" w:name="_Toc88209949"/>
      <w:bookmarkStart w:id="97" w:name="_Toc19088"/>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rPr>
          <w:rFonts w:hint="eastAsia"/>
          <w:color w:val="auto"/>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none"/>
          <w:lang w:val="en-GB"/>
        </w:rPr>
        <w:t>修缮</w:t>
      </w:r>
      <w:r>
        <w:rPr>
          <w:rFonts w:hint="eastAsia" w:ascii="宋体" w:hAnsi="宋体" w:eastAsia="宋体" w:cs="宋体"/>
          <w:b/>
          <w:bCs/>
          <w:color w:val="auto"/>
          <w:sz w:val="48"/>
          <w:szCs w:val="48"/>
          <w:highlight w:val="none"/>
          <w:lang w:val="en-GB"/>
        </w:rPr>
        <w:t>合同</w:t>
      </w: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3"/>
        <w:snapToGrid w:val="0"/>
        <w:spacing w:line="400" w:lineRule="exact"/>
        <w:ind w:right="84" w:rightChars="40" w:firstLine="193" w:firstLineChars="80"/>
        <w:rPr>
          <w:rFonts w:hint="eastAsia" w:hAnsi="宋体" w:eastAsia="宋体"/>
          <w:b/>
          <w:color w:val="auto"/>
          <w:sz w:val="24"/>
          <w:highlight w:val="none"/>
        </w:rPr>
      </w:pPr>
    </w:p>
    <w:p>
      <w:pPr>
        <w:pStyle w:val="13"/>
        <w:snapToGrid w:val="0"/>
        <w:spacing w:line="400" w:lineRule="exact"/>
        <w:ind w:right="84" w:rightChars="40" w:firstLine="192" w:firstLineChars="80"/>
        <w:rPr>
          <w:rFonts w:hint="eastAsia" w:hAnsi="宋体" w:eastAsia="宋体"/>
          <w:bCs/>
          <w:color w:val="auto"/>
          <w:sz w:val="24"/>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 xml:space="preserve">广州市净水有限公司2022年龙归分公司一二期提升泵房等区域沥青路面铺设项目 </w:t>
      </w:r>
    </w:p>
    <w:p>
      <w:pPr>
        <w:pStyle w:val="51"/>
        <w:spacing w:line="360" w:lineRule="auto"/>
        <w:rPr>
          <w:color w:val="auto"/>
          <w:highlight w:val="none"/>
        </w:rPr>
      </w:pPr>
    </w:p>
    <w:p>
      <w:pPr>
        <w:spacing w:line="400" w:lineRule="atLeast"/>
        <w:rPr>
          <w:rFonts w:hint="eastAsia"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jc w:val="both"/>
        <w:rPr>
          <w:rFonts w:hint="eastAsia" w:hAnsi="宋体"/>
          <w:b/>
          <w:color w:val="auto"/>
          <w:sz w:val="24"/>
          <w:szCs w:val="24"/>
          <w:highlight w:val="none"/>
        </w:rPr>
      </w:pPr>
    </w:p>
    <w:p>
      <w:pPr>
        <w:rPr>
          <w:rFonts w:hint="eastAsia" w:ascii="宋体" w:hAnsi="宋体" w:eastAsia="宋体"/>
          <w:b/>
          <w:color w:val="auto"/>
          <w:sz w:val="44"/>
          <w:szCs w:val="44"/>
          <w:highlight w:val="none"/>
        </w:rPr>
        <w:sectPr>
          <w:footerReference r:id="rId5" w:type="default"/>
          <w:pgSz w:w="11906" w:h="16838"/>
          <w:pgMar w:top="1644" w:right="1701" w:bottom="1644" w:left="1701" w:header="851" w:footer="992" w:gutter="0"/>
          <w:pgNumType w:fmt="numberInDash" w:start="1"/>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施工/修缮项目遵循平等、自愿、公平和诚实信用的原则，经双方协商一致，特订立本合同。</w:t>
      </w:r>
    </w:p>
    <w:p>
      <w:pPr>
        <w:pStyle w:val="10"/>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宋体" w:hAnsi="宋体" w:eastAsia="宋体" w:cs="宋体"/>
          <w:color w:val="auto"/>
          <w:sz w:val="24"/>
          <w:szCs w:val="24"/>
          <w:highlight w:val="none"/>
          <w:u w:val="single"/>
        </w:rPr>
        <w:t xml:space="preserve"> 广州市净水有限公司2022年龙归分公司一二期提升泵房等区域沥青路面铺设项目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广州市净水有限公司龙归分公司</w:t>
      </w:r>
      <w:r>
        <w:rPr>
          <w:rFonts w:hint="eastAsia" w:ascii="宋体" w:hAnsi="宋体" w:eastAsia="宋体" w:cs="宋体"/>
          <w:color w:val="auto"/>
          <w:sz w:val="24"/>
          <w:szCs w:val="24"/>
          <w:highlight w:val="none"/>
          <w:u w:val="single"/>
        </w:rPr>
        <w:t xml:space="preserve">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2.3承包内容：</w:t>
      </w:r>
      <w:r>
        <w:rPr>
          <w:rFonts w:hint="eastAsia" w:ascii="宋体" w:hAnsi="宋体" w:eastAsia="宋体" w:cs="宋体"/>
          <w:color w:val="auto"/>
          <w:sz w:val="24"/>
          <w:szCs w:val="24"/>
          <w:highlight w:val="none"/>
          <w:u w:val="single"/>
        </w:rPr>
        <w:t xml:space="preserve"> </w:t>
      </w:r>
      <w:r>
        <w:rPr>
          <w:rFonts w:hint="eastAsia" w:ascii="宋体" w:hAnsi="宋体" w:cs="宋体" w:eastAsiaTheme="minorEastAsia"/>
          <w:color w:val="auto"/>
          <w:kern w:val="2"/>
          <w:sz w:val="24"/>
          <w:szCs w:val="22"/>
          <w:highlight w:val="none"/>
          <w:lang w:val="en-US" w:eastAsia="zh-CN" w:bidi="ar-SA"/>
        </w:rPr>
        <w:t>清除龙归分公司厂区原破损混凝土、沥青路面、路侧石；重新铺设钢筋及C30混凝土，恢复沥青路面，恢复路侧石；对新铺沥青路面重新划线；清运余料。</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按实计量</w:t>
      </w:r>
      <w:r>
        <w:rPr>
          <w:rFonts w:hint="eastAsia" w:ascii="宋体" w:hAnsi="宋体" w:eastAsia="宋体" w:cs="宋体"/>
          <w:color w:val="auto"/>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w:t>
      </w:r>
      <w:r>
        <w:rPr>
          <w:rFonts w:hint="eastAsia" w:ascii="宋体" w:hAnsi="宋体" w:eastAsia="宋体" w:cs="宋体"/>
          <w:color w:val="auto"/>
          <w:sz w:val="24"/>
          <w:szCs w:val="24"/>
          <w:highlight w:val="none"/>
          <w:u w:val="single"/>
          <w:lang w:val="en-US" w:eastAsia="zh-CN"/>
        </w:rPr>
        <w:t>包干/</w:t>
      </w:r>
      <w:r>
        <w:rPr>
          <w:rFonts w:hint="eastAsia" w:ascii="宋体" w:hAnsi="宋体" w:eastAsia="宋体" w:cs="宋体"/>
          <w:color w:val="auto"/>
          <w:sz w:val="24"/>
          <w:szCs w:val="24"/>
          <w:highlight w:val="none"/>
          <w:u w:val="single"/>
        </w:rPr>
        <w:t>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w:t>
      </w:r>
      <w:r>
        <w:rPr>
          <w:rFonts w:hint="eastAsia" w:ascii="宋体" w:hAnsi="宋体" w:eastAsia="宋体" w:cs="宋体"/>
          <w:color w:val="auto"/>
          <w:sz w:val="24"/>
          <w:szCs w:val="24"/>
          <w:highlight w:val="none"/>
          <w:u w:val="single"/>
        </w:rPr>
        <w:t>合格</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合同签订后7日内，</w:t>
      </w:r>
      <w:r>
        <w:rPr>
          <w:rFonts w:hint="eastAsia" w:ascii="宋体" w:hAnsi="宋体" w:eastAsia="宋体" w:cs="宋体"/>
          <w:color w:val="auto"/>
          <w:sz w:val="24"/>
          <w:szCs w:val="24"/>
          <w:highlight w:val="none"/>
        </w:rPr>
        <w:t>（具体以甲方开工报告中载明的开工日期为准）。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5"/>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bookmarkStart w:id="99" w:name="OLE_LINK5"/>
      <w:bookmarkStart w:id="100" w:name="OLE_LINK4"/>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有，合同签订后，乙方开具等额的增值税专用发票/普通发票及提交履约担保（如有）后10个工作日内，甲方支付合同暂定总价的30%作为预付款。若合同解除或终止，乙方在 5 个工作日内返还预付款（无息）。逾期未返还，每逾期一日，乙方应按合同暂定总价的万分之五/日支付违约金。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5.4工程完工验收合格后，由乙方提交申请支付资料 15 个工作日内，甲方支付至项目合同暂定总价的</w:t>
      </w:r>
      <w:r>
        <w:rPr>
          <w:rFonts w:hint="eastAsia" w:ascii="宋体" w:hAnsi="宋体" w:eastAsia="宋体" w:cs="宋体"/>
          <w:bCs/>
          <w:color w:val="auto"/>
          <w:sz w:val="24"/>
          <w:szCs w:val="24"/>
          <w:highlight w:val="none"/>
          <w:u w:val="single"/>
        </w:rPr>
        <w:t>80</w:t>
      </w:r>
      <w:r>
        <w:rPr>
          <w:rFonts w:hint="eastAsia" w:ascii="宋体" w:hAnsi="宋体" w:eastAsia="宋体" w:cs="宋体"/>
          <w:bCs/>
          <w:color w:val="auto"/>
          <w:sz w:val="24"/>
          <w:szCs w:val="24"/>
          <w:highlight w:val="none"/>
        </w:rPr>
        <w:t>%给乙方；</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u w:val="single"/>
          <w:lang w:val="en-US" w:eastAsia="zh-CN"/>
        </w:rPr>
        <w:t>/普通发票</w:t>
      </w:r>
      <w:r>
        <w:rPr>
          <w:rFonts w:hint="eastAsia" w:ascii="宋体" w:hAnsi="宋体" w:eastAsia="宋体" w:cs="宋体"/>
          <w:bCs/>
          <w:color w:val="auto"/>
          <w:sz w:val="24"/>
          <w:szCs w:val="24"/>
          <w:highlight w:val="none"/>
        </w:rPr>
        <w:t>后，甲方支付至合同结算价的97</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个工作日内，甲方支付合同结算价的3%（质保金）给乙方（无息）。</w:t>
      </w:r>
    </w:p>
    <w:p>
      <w:pPr>
        <w:pStyle w:val="13"/>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u w:val="single"/>
          <w:lang w:val="en-US" w:eastAsia="zh-CN"/>
        </w:rPr>
        <w:t>发票</w:t>
      </w:r>
      <w:r>
        <w:rPr>
          <w:rFonts w:hint="eastAsia" w:ascii="宋体" w:hAnsi="宋体" w:eastAsia="宋体" w:cs="宋体"/>
          <w:color w:val="auto"/>
          <w:sz w:val="24"/>
          <w:szCs w:val="24"/>
          <w:highlight w:val="none"/>
        </w:rPr>
        <w:t>给甲方。</w:t>
      </w:r>
      <w:r>
        <w:rPr>
          <w:rFonts w:hint="eastAsia" w:ascii="宋体" w:hAnsi="宋体" w:eastAsia="宋体" w:cs="宋体"/>
          <w:color w:val="auto"/>
          <w:sz w:val="24"/>
          <w:szCs w:val="24"/>
          <w:highlight w:val="none"/>
          <w:u w:val="none"/>
        </w:rPr>
        <w:t>增值税专用发票信息：（具体按甲方财务要求提供）</w:t>
      </w:r>
    </w:p>
    <w:p>
      <w:pPr>
        <w:spacing w:line="500" w:lineRule="exact"/>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名称：广州市净水有限公司</w:t>
      </w:r>
    </w:p>
    <w:p>
      <w:pPr>
        <w:spacing w:line="500" w:lineRule="exact"/>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税号：91440101755584729Q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960" w:firstLineChars="400"/>
        <w:jc w:val="left"/>
        <w:outlineLvl w:val="1"/>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eastAsia="宋体" w:cs="宋体"/>
          <w:color w:val="auto"/>
          <w:sz w:val="24"/>
          <w:szCs w:val="24"/>
          <w:highlight w:val="none"/>
          <w:u w:val="single"/>
          <w:lang w:val="en-US" w:eastAsia="zh-CN"/>
        </w:rPr>
        <w:t xml:space="preserve"> 广州市净水有限公司龙归分公司 。</w:t>
      </w:r>
    </w:p>
    <w:bookmarkEnd w:id="99"/>
    <w:bookmarkEnd w:id="100"/>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F0A8"/>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2"/>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2"/>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2"/>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30"/>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5"/>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月/项目）结算，由乙方向</w:t>
      </w:r>
      <w:r>
        <w:rPr>
          <w:rFonts w:hint="eastAsia" w:ascii="宋体" w:hAnsi="宋体" w:eastAsia="宋体" w:cs="宋体"/>
          <w:color w:val="auto"/>
          <w:sz w:val="24"/>
          <w:szCs w:val="24"/>
          <w:highlight w:val="none"/>
          <w:u w:val="single"/>
        </w:rPr>
        <w:t>甲方或甲方XX分公司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5"/>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5"/>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val="en-US" w:eastAsia="zh-CN"/>
        </w:rPr>
        <w:t>1000</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5"/>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eastAsia="zh-CN"/>
        </w:rPr>
        <w:t xml:space="preserve">四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0000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51"/>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rPr>
        <w:t>3 %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3"/>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5000</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1000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15.9</w:t>
      </w:r>
      <w:r>
        <w:rPr>
          <w:rFonts w:hint="eastAsia" w:ascii="宋体" w:hAnsi="宋体" w:eastAsia="宋体" w:cs="宋体"/>
          <w:color w:val="auto"/>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eastAsia="宋体" w:cs="宋体"/>
          <w:color w:val="auto"/>
          <w:sz w:val="24"/>
          <w:szCs w:val="24"/>
          <w:highlight w:val="none"/>
          <w:lang w:eastAsia="zh-CN"/>
        </w:rPr>
        <w:t>，具体处罚标准详见附件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6"/>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bCs/>
          <w:color w:val="auto"/>
          <w:sz w:val="24"/>
          <w:szCs w:val="24"/>
          <w:highlight w:val="none"/>
        </w:rPr>
        <w:t xml:space="preserve">。 </w:t>
      </w:r>
    </w:p>
    <w:p>
      <w:pPr>
        <w:pStyle w:val="51"/>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.营运项目承包单位日常履约考评参照表（安全）</w:t>
      </w:r>
    </w:p>
    <w:p>
      <w:pPr>
        <w:spacing w:line="50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营运项目承包单位综合履约考评表（安全）</w:t>
      </w:r>
    </w:p>
    <w:p>
      <w:pPr>
        <w:pStyle w:val="2"/>
        <w:rPr>
          <w:rFonts w:hint="eastAsia"/>
          <w:color w:val="auto"/>
          <w:highlight w:val="none"/>
        </w:rPr>
      </w:pP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     签署日期：    年    月    日</w:t>
      </w:r>
    </w:p>
    <w:p>
      <w:pPr>
        <w:pStyle w:val="2"/>
        <w:rPr>
          <w:rFonts w:hint="eastAsia"/>
          <w:color w:val="auto"/>
          <w:highlight w:val="none"/>
        </w:rPr>
      </w:pPr>
    </w:p>
    <w:p>
      <w:pPr>
        <w:spacing w:before="156" w:beforeLines="50" w:line="580" w:lineRule="exact"/>
        <w:outlineLvl w:val="1"/>
        <w:rPr>
          <w:rFonts w:hint="default" w:ascii="宋体" w:hAnsi="宋体" w:eastAsiaTheme="minorEastAsia"/>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1：成交通知书</w:t>
      </w:r>
    </w:p>
    <w:p>
      <w:pPr>
        <w:spacing w:before="156" w:beforeLines="50" w:line="580" w:lineRule="exact"/>
        <w:outlineLvl w:val="1"/>
        <w:rPr>
          <w:color w:val="auto"/>
          <w:highlight w:val="none"/>
        </w:rPr>
      </w:pPr>
      <w:r>
        <w:rPr>
          <w:rFonts w:hint="eastAsia" w:ascii="宋体" w:hAnsi="宋体"/>
          <w:b/>
          <w:color w:val="auto"/>
          <w:sz w:val="24"/>
          <w:highlight w:val="none"/>
        </w:rPr>
        <w:t>附件2：工程质量保修书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color w:val="auto"/>
          <w:sz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bookmarkStart w:id="101" w:name="_Toc21391"/>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7"/>
          <w:rFonts w:hint="eastAsia" w:ascii="宋体" w:hAnsi="宋体" w:eastAsia="宋体" w:cs="宋体"/>
          <w:b w:val="0"/>
          <w:color w:val="auto"/>
          <w:sz w:val="24"/>
          <w:szCs w:val="24"/>
          <w:highlight w:val="none"/>
          <w:u w:val="single"/>
        </w:rPr>
      </w:pPr>
    </w:p>
    <w:bookmarkEnd w:id="101"/>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41"/>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51"/>
        <w:rPr>
          <w:rFonts w:hAnsi="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pStyle w:val="51"/>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（受益人）</w:t>
      </w:r>
      <w:r>
        <w:rPr>
          <w:rFonts w:hint="eastAsia" w:ascii="宋体" w:hAnsi="宋体" w:eastAsia="宋体" w:cs="宋体"/>
          <w:color w:val="auto"/>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（以下简称“委托人”）与贵方于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一、我行保证在收到贵单位于保函有效期内送达的依本保函约定的索赔申请后，在个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工作日内无条件和不可改变地向贵单位支付最高金额不超过人民币元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三、本保函自签发之日起生效，有效期至</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5.受益人请求付款的请款单据包含法院裁判文书、仲裁裁决、第三方单位出具的鉴定书等申请人违约的证明材料。</w:t>
      </w: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default" w:eastAsia="宋体"/>
          <w:color w:val="auto"/>
          <w:highlight w:val="none"/>
          <w:lang w:val="en-US" w:eastAsia="zh-CN"/>
        </w:rPr>
      </w:pPr>
      <w:r>
        <w:rPr>
          <w:rFonts w:hint="eastAsia"/>
          <w:color w:val="auto"/>
          <w:highlight w:val="none"/>
          <w:lang w:val="en-US" w:eastAsia="zh-CN"/>
        </w:rPr>
        <w:t>附件10</w:t>
      </w:r>
    </w:p>
    <w:tbl>
      <w:tblPr>
        <w:tblStyle w:val="24"/>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r>
              <w:rPr>
                <w:rFonts w:hint="eastAsia"/>
                <w:color w:val="auto"/>
                <w:highlight w:val="none"/>
                <w:lang w:val="en-US" w:eastAsia="zh-CN"/>
              </w:rPr>
              <w:t>附件11</w:t>
            </w:r>
          </w:p>
        </w:tc>
      </w:tr>
    </w:tbl>
    <w:p>
      <w:pPr>
        <w:pStyle w:val="2"/>
        <w:ind w:left="0" w:leftChars="0" w:firstLine="0" w:firstLineChars="0"/>
        <w:rPr>
          <w:rFonts w:ascii="宋体" w:hAnsi="宋体" w:cs="宋体"/>
          <w:b/>
          <w:bCs/>
          <w:color w:val="auto"/>
          <w:sz w:val="24"/>
          <w:szCs w:val="24"/>
          <w:highlight w:val="none"/>
        </w:rPr>
      </w:pPr>
    </w:p>
    <w:p>
      <w:pPr>
        <w:pStyle w:val="2"/>
        <w:ind w:left="0" w:leftChars="0" w:firstLine="0" w:firstLineChars="0"/>
        <w:rPr>
          <w:rFonts w:ascii="宋体" w:hAnsi="宋体" w:cs="宋体"/>
          <w:b/>
          <w:bCs/>
          <w:color w:val="auto"/>
          <w:sz w:val="24"/>
          <w:szCs w:val="24"/>
          <w:highlight w:val="none"/>
        </w:rPr>
      </w:pPr>
    </w:p>
    <w:tbl>
      <w:tblPr>
        <w:tblStyle w:val="24"/>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2"/>
        <w:ind w:left="0" w:leftChars="0" w:firstLine="0" w:firstLineChars="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02" w:name="_Toc28358"/>
      <w:bookmarkStart w:id="103" w:name="_Toc5129"/>
      <w:bookmarkStart w:id="104" w:name="_Toc12169"/>
      <w:bookmarkStart w:id="105" w:name="_Toc21847"/>
      <w:bookmarkStart w:id="106" w:name="_Toc8147"/>
      <w:bookmarkStart w:id="107" w:name="_Toc1563"/>
      <w:bookmarkStart w:id="108" w:name="_Toc6230"/>
      <w:bookmarkStart w:id="109" w:name="_Toc23515"/>
      <w:bookmarkStart w:id="110" w:name="_Toc3723"/>
      <w:bookmarkStart w:id="111" w:name="_Toc30824"/>
      <w:bookmarkStart w:id="112"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2"/>
      <w:bookmarkEnd w:id="103"/>
      <w:bookmarkEnd w:id="104"/>
      <w:bookmarkEnd w:id="105"/>
      <w:bookmarkEnd w:id="106"/>
      <w:bookmarkEnd w:id="107"/>
      <w:bookmarkEnd w:id="108"/>
      <w:bookmarkEnd w:id="109"/>
      <w:bookmarkEnd w:id="110"/>
      <w:bookmarkEnd w:id="111"/>
      <w:bookmarkEnd w:id="112"/>
    </w:p>
    <w:p>
      <w:pPr>
        <w:pStyle w:val="41"/>
        <w:rPr>
          <w:color w:val="auto"/>
          <w:highlight w:val="none"/>
        </w:rPr>
      </w:pPr>
    </w:p>
    <w:p>
      <w:pPr>
        <w:pStyle w:val="4"/>
        <w:rPr>
          <w:color w:val="auto"/>
          <w:highlight w:val="none"/>
        </w:rPr>
      </w:pPr>
      <w:bookmarkStart w:id="113" w:name="_Toc24815"/>
      <w:bookmarkStart w:id="114" w:name="_Toc30157"/>
      <w:bookmarkStart w:id="115" w:name="_Toc10840"/>
      <w:bookmarkStart w:id="116" w:name="_Toc87616388"/>
      <w:bookmarkStart w:id="117" w:name="_Toc17119"/>
      <w:bookmarkStart w:id="118" w:name="_Toc12769"/>
      <w:bookmarkStart w:id="119" w:name="_Toc12610"/>
      <w:bookmarkStart w:id="120" w:name="_Toc88209951"/>
      <w:bookmarkStart w:id="121" w:name="_Toc5342"/>
      <w:bookmarkStart w:id="122" w:name="_Toc31564"/>
      <w:bookmarkStart w:id="123" w:name="_Toc22764"/>
      <w:bookmarkStart w:id="124" w:name="_Toc24490"/>
      <w:bookmarkStart w:id="125" w:name="_Toc21675"/>
      <w:r>
        <w:rPr>
          <w:rFonts w:hint="eastAsia"/>
          <w:color w:val="auto"/>
          <w:highlight w:val="none"/>
        </w:rPr>
        <w:t>响应文件</w:t>
      </w:r>
      <w:r>
        <w:rPr>
          <w:rFonts w:hint="eastAsia"/>
          <w:color w:val="auto"/>
          <w:highlight w:val="none"/>
          <w:lang w:val="en-US" w:eastAsia="zh-CN"/>
        </w:rPr>
        <w:t>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6" w:name="_Toc88209952"/>
      <w:bookmarkStart w:id="127" w:name="_Toc87616389"/>
      <w:r>
        <w:rPr>
          <w:rFonts w:hint="eastAsia" w:ascii="仿宋_GB2312" w:eastAsia="仿宋_GB2312"/>
          <w:color w:val="auto"/>
          <w:sz w:val="28"/>
          <w:szCs w:val="28"/>
          <w:highlight w:val="none"/>
        </w:rPr>
        <w:t>1.响应函</w:t>
      </w:r>
      <w:bookmarkEnd w:id="126"/>
      <w:bookmarkEnd w:id="127"/>
    </w:p>
    <w:p>
      <w:pPr>
        <w:spacing w:line="600" w:lineRule="exact"/>
        <w:rPr>
          <w:rFonts w:hint="eastAsia" w:ascii="仿宋_GB2312" w:eastAsia="仿宋_GB2312"/>
          <w:color w:val="auto"/>
          <w:sz w:val="28"/>
          <w:szCs w:val="28"/>
          <w:highlight w:val="none"/>
        </w:rPr>
      </w:pPr>
      <w:bookmarkStart w:id="128" w:name="_Toc87616390"/>
      <w:bookmarkStart w:id="129" w:name="_Toc88209953"/>
      <w:r>
        <w:rPr>
          <w:rFonts w:hint="eastAsia" w:ascii="仿宋_GB2312" w:eastAsia="仿宋_GB2312"/>
          <w:color w:val="auto"/>
          <w:sz w:val="28"/>
          <w:szCs w:val="28"/>
          <w:highlight w:val="none"/>
        </w:rPr>
        <w:t>2.法定代表人证明或授权委托书</w:t>
      </w:r>
      <w:bookmarkEnd w:id="128"/>
      <w:bookmarkEnd w:id="129"/>
      <w:bookmarkStart w:id="130" w:name="_Toc87616393"/>
      <w:bookmarkStart w:id="13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0"/>
      <w:bookmarkEnd w:id="13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2" w:name="_Toc28619645"/>
      <w:bookmarkStart w:id="133" w:name="_Toc6313"/>
      <w:bookmarkStart w:id="134" w:name="_Toc12665"/>
      <w:bookmarkStart w:id="135" w:name="_Toc88209957"/>
      <w:bookmarkStart w:id="136" w:name="_Toc87616394"/>
      <w:r>
        <w:rPr>
          <w:rFonts w:hint="eastAsia" w:asciiTheme="minorEastAsia" w:hAnsiTheme="minorEastAsia" w:eastAsiaTheme="minorEastAsia"/>
          <w:color w:val="auto"/>
          <w:sz w:val="28"/>
          <w:szCs w:val="28"/>
          <w:highlight w:val="none"/>
        </w:rPr>
        <w:t>1.响应函</w:t>
      </w:r>
      <w:bookmarkEnd w:id="132"/>
      <w:bookmarkEnd w:id="133"/>
      <w:bookmarkEnd w:id="134"/>
      <w:bookmarkEnd w:id="135"/>
      <w:bookmarkEnd w:id="13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7" w:name="_Toc87616395"/>
      <w:bookmarkStart w:id="138" w:name="_Toc22527"/>
      <w:bookmarkStart w:id="139" w:name="_Toc29833"/>
      <w:bookmarkStart w:id="140"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7"/>
      <w:bookmarkEnd w:id="138"/>
      <w:bookmarkEnd w:id="139"/>
      <w:bookmarkEnd w:id="14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1" w:name="_Toc8086"/>
      <w:bookmarkStart w:id="142" w:name="_Toc19830"/>
      <w:bookmarkStart w:id="143" w:name="_Toc87616400"/>
      <w:bookmarkStart w:id="144"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1"/>
      <w:bookmarkEnd w:id="142"/>
      <w:bookmarkEnd w:id="143"/>
      <w:bookmarkEnd w:id="14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5"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 xml:space="preserve">广州市净水有限公司2022年龙归分公司一二期提升泵房等区域沥青路面铺设项目 </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6" w:name="_Toc19423"/>
      <w:bookmarkStart w:id="147"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6"/>
      <w:bookmarkEnd w:id="147"/>
    </w:p>
    <w:tbl>
      <w:tblPr>
        <w:tblStyle w:val="24"/>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8"/>
        <w:gridCol w:w="1935"/>
        <w:gridCol w:w="1923"/>
        <w:gridCol w:w="877"/>
        <w:gridCol w:w="648"/>
        <w:gridCol w:w="284"/>
        <w:gridCol w:w="501"/>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9" w:hRule="atLeast"/>
        </w:trPr>
        <w:tc>
          <w:tcPr>
            <w:tcW w:w="896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6" w:hRule="atLeast"/>
        </w:trPr>
        <w:tc>
          <w:tcPr>
            <w:tcW w:w="6441"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工程名称：2022年龙归分公司一二期提升泵房等区域沥青路面铺设项目</w:t>
            </w:r>
          </w:p>
        </w:tc>
        <w:tc>
          <w:tcPr>
            <w:tcW w:w="284" w:type="dxa"/>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auto"/>
                <w:sz w:val="20"/>
                <w:szCs w:val="20"/>
                <w:highlight w:val="none"/>
                <w:u w:val="none"/>
              </w:rPr>
            </w:pP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trPr>
        <w:tc>
          <w:tcPr>
            <w:tcW w:w="105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93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名称</w:t>
            </w:r>
          </w:p>
        </w:tc>
        <w:tc>
          <w:tcPr>
            <w:tcW w:w="19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取费基数</w:t>
            </w:r>
          </w:p>
        </w:tc>
        <w:tc>
          <w:tcPr>
            <w:tcW w:w="8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费率(%)</w:t>
            </w:r>
          </w:p>
        </w:tc>
        <w:tc>
          <w:tcPr>
            <w:tcW w:w="143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金额（元）</w:t>
            </w:r>
          </w:p>
        </w:tc>
        <w:tc>
          <w:tcPr>
            <w:tcW w:w="173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分部分项合计</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分部分项合计</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拆除工程</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新增工程</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措施合计</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绿色施工安全防护措施费+其他措施费</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绿色施工安全防护措施费</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安全及文明施工措施费</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其他措施费</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其他措施费</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其他项目</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其他项目合计</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暂列金额</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暂列金额</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65685.75</w:t>
            </w: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3.2</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暂估价</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暂估价合计</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3.3</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计日工</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计日工</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3.4</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总承包服务费</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总承包服务费</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3.5</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预算包干费</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预算包干费</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工程优质费</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工程优质费</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3.7</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概算幅度差</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概算幅度差</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3.8</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索赔费用</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索赔费用</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3.9</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现场签证费用</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现场签证费用</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3.10</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其他费用</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其他费用</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税前工程造价</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分部分项合计+措施合计+其他项目</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增值税销项税额</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分部分项合计+措施合计+其他项目</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 w:hRule="atLeast"/>
        </w:trPr>
        <w:tc>
          <w:tcPr>
            <w:tcW w:w="105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总造价</w:t>
            </w:r>
          </w:p>
        </w:tc>
        <w:tc>
          <w:tcPr>
            <w:tcW w:w="19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分部分项合计+措施合计+其他项目+增值税销项税额</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3" w:hRule="atLeast"/>
        </w:trPr>
        <w:tc>
          <w:tcPr>
            <w:tcW w:w="105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193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人工费</w:t>
            </w:r>
          </w:p>
        </w:tc>
        <w:tc>
          <w:tcPr>
            <w:tcW w:w="19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分部分项人工费+技术措施项目人工费</w:t>
            </w:r>
          </w:p>
        </w:tc>
        <w:tc>
          <w:tcPr>
            <w:tcW w:w="877"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c>
          <w:tcPr>
            <w:tcW w:w="143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18"/>
                <w:szCs w:val="18"/>
                <w:highlight w:val="none"/>
                <w:u w:val="none"/>
              </w:rPr>
            </w:pPr>
          </w:p>
        </w:tc>
        <w:tc>
          <w:tcPr>
            <w:tcW w:w="173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bl>
    <w:p>
      <w:pPr>
        <w:pStyle w:val="10"/>
        <w:rPr>
          <w:color w:val="auto"/>
          <w:highlight w:val="none"/>
        </w:rPr>
      </w:pPr>
    </w:p>
    <w:p>
      <w:pPr>
        <w:adjustRightInd w:val="0"/>
        <w:snapToGrid w:val="0"/>
        <w:spacing w:line="300" w:lineRule="auto"/>
        <w:rPr>
          <w:rFonts w:hint="eastAsia" w:ascii="仿宋" w:hAnsi="仿宋" w:eastAsia="仿宋" w:cs="仿宋_GB2312"/>
          <w:b/>
          <w:color w:val="auto"/>
          <w:sz w:val="28"/>
          <w:szCs w:val="28"/>
          <w:highlight w:val="none"/>
        </w:rPr>
      </w:pPr>
    </w:p>
    <w:p>
      <w:pPr>
        <w:pStyle w:val="13"/>
        <w:numPr>
          <w:ilvl w:val="0"/>
          <w:numId w:val="0"/>
        </w:numPr>
        <w:adjustRightInd w:val="0"/>
        <w:snapToGrid w:val="0"/>
        <w:spacing w:line="360" w:lineRule="auto"/>
        <w:ind w:firstLine="562"/>
        <w:rPr>
          <w:rFonts w:hint="default" w:ascii="仿宋_GB2312" w:hAnsi="仿宋_GB2312" w:eastAsia="仿宋_GB2312" w:cs="仿宋_GB2312"/>
          <w:b/>
          <w:bCs/>
          <w:color w:val="auto"/>
          <w:kern w:val="0"/>
          <w:sz w:val="28"/>
          <w:szCs w:val="20"/>
          <w:highlight w:val="none"/>
          <w:lang w:val="en-US" w:eastAsia="zh-CN" w:bidi="ar-SA"/>
        </w:rPr>
      </w:pPr>
    </w:p>
    <w:p>
      <w:pPr>
        <w:pStyle w:val="51"/>
        <w:jc w:val="center"/>
        <w:rPr>
          <w:rFonts w:ascii="宋体" w:hAnsi="宋体" w:cs="宋体"/>
          <w:b/>
          <w:bCs/>
          <w:color w:val="auto"/>
          <w:szCs w:val="21"/>
          <w:highlight w:val="none"/>
        </w:rPr>
      </w:pPr>
    </w:p>
    <w:p>
      <w:pPr>
        <w:pStyle w:val="51"/>
        <w:rPr>
          <w:rFonts w:ascii="宋体" w:hAnsi="宋体" w:cs="宋体"/>
          <w:b/>
          <w:bCs/>
          <w:color w:val="auto"/>
          <w:szCs w:val="21"/>
          <w:highlight w:val="none"/>
        </w:rPr>
      </w:pPr>
    </w:p>
    <w:tbl>
      <w:tblPr>
        <w:tblStyle w:val="24"/>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5"/>
        <w:gridCol w:w="1331"/>
        <w:gridCol w:w="1227"/>
        <w:gridCol w:w="1985"/>
        <w:gridCol w:w="268"/>
        <w:gridCol w:w="434"/>
        <w:gridCol w:w="754"/>
        <w:gridCol w:w="91"/>
        <w:gridCol w:w="714"/>
        <w:gridCol w:w="806"/>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4" w:hRule="atLeast"/>
        </w:trPr>
        <w:tc>
          <w:tcPr>
            <w:tcW w:w="888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5" w:hRule="atLeast"/>
        </w:trPr>
        <w:tc>
          <w:tcPr>
            <w:tcW w:w="511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工程名称：2022年龙归分公司一二期提升泵房等区域沥青路面铺设项目</w:t>
            </w:r>
          </w:p>
        </w:tc>
        <w:tc>
          <w:tcPr>
            <w:tcW w:w="154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3" w:hRule="atLeast"/>
        </w:trPr>
        <w:tc>
          <w:tcPr>
            <w:tcW w:w="5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22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5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30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3" w:hRule="atLeast"/>
        </w:trPr>
        <w:tc>
          <w:tcPr>
            <w:tcW w:w="5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0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3" w:hRule="atLeast"/>
        </w:trPr>
        <w:tc>
          <w:tcPr>
            <w:tcW w:w="5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0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拆除工程</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98"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041001001006</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1.材质:混凝土路面25cm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1051</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041001001003</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1.材质:沥青路面10cm、混凝土路面15cm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488</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98"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041001001007</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拆除路面</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1.材质:沥青路面10cm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1026</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1.废弃料品种:石方</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2.运距:20km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335.95</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040103002002</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1.废弃料品种:土方</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2.运距:20km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151.4</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98"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041001005001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拆除侧、平(缘)石</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1.材质:侧、平（缘）石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拆除工程合计</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新增工程</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040901001001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1.材料种类:路面钢筋网</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2.钢筋规格:8@250*250双层双向</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4.86</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040203007001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水泥混凝土</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1.混凝土强度等级:c30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2.厚度:15cm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1539</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040203006001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沥青混凝土</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1.沥青品种:细粒式沥青混凝土</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2.厚度:10cm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2565</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7379"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0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4" w:hRule="atLeast"/>
        </w:trPr>
        <w:tc>
          <w:tcPr>
            <w:tcW w:w="888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5" w:hRule="atLeast"/>
        </w:trPr>
        <w:tc>
          <w:tcPr>
            <w:tcW w:w="511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工程名称：2022年龙归分公司一二期提升泵房等区域沥青路面铺设项目</w:t>
            </w:r>
          </w:p>
        </w:tc>
        <w:tc>
          <w:tcPr>
            <w:tcW w:w="154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3" w:hRule="atLeast"/>
        </w:trPr>
        <w:tc>
          <w:tcPr>
            <w:tcW w:w="5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22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5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3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7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30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3" w:hRule="atLeast"/>
        </w:trPr>
        <w:tc>
          <w:tcPr>
            <w:tcW w:w="5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0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2" w:hRule="atLeast"/>
        </w:trPr>
        <w:tc>
          <w:tcPr>
            <w:tcW w:w="5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2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5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3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0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040204004001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安砌侧(平、缘)石</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1.材料品种、规格:详业主要求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040205006001</w:t>
            </w: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标线</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1.材料品种:路面标线 常温溶剂型漆</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2.其他:详施工方案或业主要求</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新增工程合计</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225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7379"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本页小计</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5" w:hRule="atLeast"/>
        </w:trPr>
        <w:tc>
          <w:tcPr>
            <w:tcW w:w="7379"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0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9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51"/>
        <w:rPr>
          <w:rFonts w:ascii="宋体" w:hAnsi="宋体" w:cs="宋体"/>
          <w:b/>
          <w:bCs/>
          <w:color w:val="auto"/>
          <w:szCs w:val="21"/>
          <w:highlight w:val="none"/>
        </w:rPr>
      </w:pPr>
    </w:p>
    <w:p>
      <w:pPr>
        <w:pStyle w:val="51"/>
        <w:rPr>
          <w:rFonts w:ascii="宋体" w:hAnsi="宋体" w:cs="宋体"/>
          <w:b/>
          <w:bCs/>
          <w:color w:val="auto"/>
          <w:szCs w:val="21"/>
          <w:highlight w:val="none"/>
        </w:rPr>
      </w:pPr>
    </w:p>
    <w:p>
      <w:pPr>
        <w:pStyle w:val="51"/>
        <w:rPr>
          <w:rFonts w:ascii="宋体" w:hAnsi="宋体" w:cs="宋体"/>
          <w:b/>
          <w:bCs/>
          <w:color w:val="auto"/>
          <w:szCs w:val="21"/>
          <w:highlight w:val="none"/>
        </w:rPr>
      </w:pPr>
    </w:p>
    <w:p>
      <w:pPr>
        <w:pStyle w:val="51"/>
        <w:rPr>
          <w:rFonts w:ascii="宋体" w:hAnsi="宋体" w:cs="宋体"/>
          <w:b/>
          <w:bCs/>
          <w:color w:val="auto"/>
          <w:szCs w:val="21"/>
          <w:highlight w:val="none"/>
        </w:rPr>
      </w:pPr>
    </w:p>
    <w:tbl>
      <w:tblPr>
        <w:tblStyle w:val="24"/>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6"/>
        <w:gridCol w:w="1330"/>
        <w:gridCol w:w="1803"/>
        <w:gridCol w:w="1306"/>
        <w:gridCol w:w="139"/>
        <w:gridCol w:w="780"/>
        <w:gridCol w:w="630"/>
        <w:gridCol w:w="330"/>
        <w:gridCol w:w="946"/>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888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6" w:hRule="atLeast"/>
        </w:trPr>
        <w:tc>
          <w:tcPr>
            <w:tcW w:w="51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工程名称：2022年龙归分公司一二期提升泵房等区域沥青路面铺设项目</w:t>
            </w:r>
          </w:p>
        </w:tc>
        <w:tc>
          <w:tcPr>
            <w:tcW w:w="154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4" w:hRule="atLeast"/>
        </w:trPr>
        <w:tc>
          <w:tcPr>
            <w:tcW w:w="67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3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80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4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96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94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94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9"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8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31542.56</w:t>
            </w:r>
          </w:p>
        </w:tc>
        <w:tc>
          <w:tcPr>
            <w:tcW w:w="9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9"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粤041109009001</w:t>
            </w:r>
          </w:p>
        </w:tc>
        <w:tc>
          <w:tcPr>
            <w:tcW w:w="18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041109002001</w:t>
            </w:r>
          </w:p>
        </w:tc>
        <w:tc>
          <w:tcPr>
            <w:tcW w:w="18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041109005001</w:t>
            </w:r>
          </w:p>
        </w:tc>
        <w:tc>
          <w:tcPr>
            <w:tcW w:w="18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交通疏解员增加费</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041108001001</w:t>
            </w:r>
          </w:p>
        </w:tc>
        <w:tc>
          <w:tcPr>
            <w:tcW w:w="18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9"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粤041109008001</w:t>
            </w:r>
          </w:p>
        </w:tc>
        <w:tc>
          <w:tcPr>
            <w:tcW w:w="18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0" w:hRule="atLeast"/>
        </w:trPr>
        <w:tc>
          <w:tcPr>
            <w:tcW w:w="67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8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4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4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0" w:hRule="atLeast"/>
        </w:trPr>
        <w:tc>
          <w:tcPr>
            <w:tcW w:w="6034"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96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94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94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pStyle w:val="31"/>
        <w:rPr>
          <w:rFonts w:hint="eastAsia" w:ascii="仿宋" w:hAnsi="仿宋" w:eastAsia="仿宋" w:cs="仿宋_GB2312"/>
          <w:b/>
          <w:color w:val="auto"/>
          <w:sz w:val="28"/>
          <w:szCs w:val="28"/>
          <w:highlight w:val="none"/>
        </w:rPr>
      </w:pPr>
    </w:p>
    <w:p>
      <w:pPr>
        <w:pStyle w:val="7"/>
        <w:numPr>
          <w:ilvl w:val="0"/>
          <w:numId w:val="0"/>
        </w:numPr>
        <w:rPr>
          <w:rFonts w:hint="eastAsia" w:ascii="仿宋_GB2312" w:hAnsi="仿宋_GB2312" w:eastAsia="仿宋_GB2312" w:cs="仿宋_GB2312"/>
          <w:b/>
          <w:bCs/>
          <w:color w:val="auto"/>
          <w:sz w:val="28"/>
          <w:szCs w:val="36"/>
          <w:highlight w:val="none"/>
          <w:lang w:val="en-US" w:eastAsia="zh-CN"/>
        </w:rPr>
      </w:pPr>
    </w:p>
    <w:tbl>
      <w:tblPr>
        <w:tblStyle w:val="24"/>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7"/>
        <w:gridCol w:w="3326"/>
        <w:gridCol w:w="788"/>
        <w:gridCol w:w="788"/>
        <w:gridCol w:w="725"/>
        <w:gridCol w:w="688"/>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5" w:hRule="atLeast"/>
        </w:trPr>
        <w:tc>
          <w:tcPr>
            <w:tcW w:w="868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6" w:hRule="atLeast"/>
        </w:trPr>
        <w:tc>
          <w:tcPr>
            <w:tcW w:w="500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工程名称：2022年龙归分公司一二期提升泵房等区域沥青路面铺设项目</w:t>
            </w:r>
          </w:p>
        </w:tc>
        <w:tc>
          <w:tcPr>
            <w:tcW w:w="151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16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8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32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57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41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47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65685.75</w:t>
            </w: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8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57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7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7" w:hRule="atLeast"/>
        </w:trPr>
        <w:tc>
          <w:tcPr>
            <w:tcW w:w="887"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32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57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1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47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31"/>
        <w:rPr>
          <w:rFonts w:hint="default" w:eastAsia="仿宋"/>
          <w:color w:val="auto"/>
          <w:highlight w:val="none"/>
          <w:lang w:val="en-US" w:eastAsia="zh-CN"/>
        </w:rPr>
      </w:pPr>
    </w:p>
    <w:p>
      <w:pPr>
        <w:pStyle w:val="32"/>
        <w:rPr>
          <w:rFonts w:hint="default" w:eastAsia="仿宋"/>
          <w:color w:val="auto"/>
          <w:highlight w:val="none"/>
          <w:lang w:val="en-US" w:eastAsia="zh-CN"/>
        </w:rPr>
      </w:pPr>
    </w:p>
    <w:tbl>
      <w:tblPr>
        <w:tblStyle w:val="24"/>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7"/>
        <w:gridCol w:w="2105"/>
        <w:gridCol w:w="2329"/>
        <w:gridCol w:w="169"/>
        <w:gridCol w:w="1400"/>
        <w:gridCol w:w="15"/>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908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5231"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工程名称：2022年龙归分公司一二期提升泵房等区域沥青路面铺设项目</w:t>
            </w:r>
          </w:p>
        </w:tc>
        <w:tc>
          <w:tcPr>
            <w:tcW w:w="158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trPr>
        <w:tc>
          <w:tcPr>
            <w:tcW w:w="79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1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49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4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8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7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7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7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7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79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1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249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690"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3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32"/>
        <w:rPr>
          <w:rFonts w:hint="default" w:eastAsia="仿宋"/>
          <w:color w:val="auto"/>
          <w:highlight w:val="none"/>
          <w:lang w:val="en-US" w:eastAsia="zh-CN"/>
        </w:rPr>
      </w:pPr>
    </w:p>
    <w:p>
      <w:pPr>
        <w:pStyle w:val="32"/>
        <w:rPr>
          <w:rFonts w:hint="default" w:eastAsia="仿宋"/>
          <w:color w:val="auto"/>
          <w:highlight w:val="none"/>
          <w:lang w:val="en-US" w:eastAsia="zh-CN"/>
        </w:rPr>
      </w:pPr>
    </w:p>
    <w:p>
      <w:pPr>
        <w:pStyle w:val="2"/>
        <w:numPr>
          <w:ilvl w:val="0"/>
          <w:numId w:val="0"/>
        </w:numPr>
        <w:ind w:left="630" w:leftChars="0"/>
        <w:rPr>
          <w:rFonts w:hint="default" w:ascii="仿宋_GB2312" w:hAnsi="仿宋_GB2312" w:eastAsia="仿宋_GB2312" w:cs="仿宋_GB2312"/>
          <w:color w:val="auto"/>
          <w:sz w:val="28"/>
          <w:szCs w:val="28"/>
          <w:highlight w:val="none"/>
          <w:lang w:val="en-US" w:eastAsia="zh-CN"/>
        </w:rPr>
      </w:pPr>
    </w:p>
    <w:p>
      <w:pPr>
        <w:pStyle w:val="32"/>
        <w:rPr>
          <w:rFonts w:hint="eastAsia"/>
          <w:color w:val="auto"/>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rFonts w:hint="default" w:ascii="仿宋" w:hAnsi="仿宋" w:eastAsia="仿宋" w:cs="仿宋"/>
          <w:b/>
          <w:bCs/>
          <w:color w:val="auto"/>
          <w:sz w:val="28"/>
          <w:szCs w:val="36"/>
          <w:highlight w:val="none"/>
          <w:lang w:val="en-US" w:eastAsia="zh-CN"/>
        </w:rPr>
      </w:pPr>
    </w:p>
    <w:p>
      <w:pPr>
        <w:pStyle w:val="2"/>
        <w:rPr>
          <w:rFonts w:hint="default" w:ascii="仿宋" w:hAnsi="仿宋" w:eastAsia="仿宋" w:cs="仿宋"/>
          <w:b/>
          <w:bCs/>
          <w:color w:val="auto"/>
          <w:sz w:val="28"/>
          <w:szCs w:val="36"/>
          <w:highlight w:val="none"/>
          <w:lang w:val="en-US" w:eastAsia="zh-CN"/>
        </w:rPr>
      </w:pPr>
    </w:p>
    <w:p>
      <w:pPr>
        <w:pStyle w:val="6"/>
        <w:rPr>
          <w:rFonts w:asciiTheme="majorEastAsia" w:hAnsiTheme="majorEastAsia" w:eastAsiaTheme="majorEastAsia"/>
          <w:color w:val="auto"/>
          <w:sz w:val="28"/>
          <w:szCs w:val="28"/>
          <w:highlight w:val="none"/>
        </w:rPr>
      </w:pPr>
      <w:bookmarkStart w:id="148" w:name="_Toc6058"/>
      <w:bookmarkStart w:id="149" w:name="_Toc16386"/>
      <w:bookmarkStart w:id="150" w:name="_Toc87616402"/>
      <w:bookmarkStart w:id="151"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445135" cy="23050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7872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84hJ9EAAAADAQAADwAAAAAAAAABACAAAAAiAAAAZHJzL2Rv&#10;d25yZXYueG1sUEsBAhQAFAAAAAgAh07iQKLQgNjPAQAAmQMAAA4AAAAAAAAAAQAgAAAAIAEAAGRy&#10;cy9lMm9Eb2MueG1sUEsFBgAAAAAGAAYAWQEAAGEFAAAAAA==&#10;">
              <v:fill on="f" focussize="0,0"/>
              <v:stroke on="f"/>
              <v:imagedata o:title=""/>
              <o:lock v:ext="edit" aspectratio="f"/>
              <v:textbox inset="0mm,0mm,0mm,0mm" style="mso-fit-shape-to-text:t;">
                <w:txbxContent>
                  <w:p>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90D308"/>
    <w:multiLevelType w:val="singleLevel"/>
    <w:tmpl w:val="5A90D308"/>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51E1F"/>
    <w:rsid w:val="003D60BA"/>
    <w:rsid w:val="00411689"/>
    <w:rsid w:val="005D618A"/>
    <w:rsid w:val="00911ECD"/>
    <w:rsid w:val="00A042E0"/>
    <w:rsid w:val="00B26BB1"/>
    <w:rsid w:val="00B26E21"/>
    <w:rsid w:val="00F83B64"/>
    <w:rsid w:val="01045FDD"/>
    <w:rsid w:val="02090C75"/>
    <w:rsid w:val="02A23A3C"/>
    <w:rsid w:val="02A620A8"/>
    <w:rsid w:val="03AC246A"/>
    <w:rsid w:val="03B23056"/>
    <w:rsid w:val="03DC3EBA"/>
    <w:rsid w:val="03F9794D"/>
    <w:rsid w:val="046A2461"/>
    <w:rsid w:val="06C64829"/>
    <w:rsid w:val="077D16D2"/>
    <w:rsid w:val="07E86AF3"/>
    <w:rsid w:val="08675FC8"/>
    <w:rsid w:val="08F46FC3"/>
    <w:rsid w:val="09941399"/>
    <w:rsid w:val="09B713FD"/>
    <w:rsid w:val="09CE6249"/>
    <w:rsid w:val="09EF6ACC"/>
    <w:rsid w:val="0A315056"/>
    <w:rsid w:val="0AFB45AD"/>
    <w:rsid w:val="0B351E9B"/>
    <w:rsid w:val="0B4C50D3"/>
    <w:rsid w:val="0B806B92"/>
    <w:rsid w:val="0B827E94"/>
    <w:rsid w:val="0BD070E1"/>
    <w:rsid w:val="0C247926"/>
    <w:rsid w:val="0D302A9E"/>
    <w:rsid w:val="0D794204"/>
    <w:rsid w:val="0E2125D1"/>
    <w:rsid w:val="0E214211"/>
    <w:rsid w:val="0E5F2769"/>
    <w:rsid w:val="0EFF0A15"/>
    <w:rsid w:val="0F285775"/>
    <w:rsid w:val="0F4D75A3"/>
    <w:rsid w:val="0F510E72"/>
    <w:rsid w:val="0F5B2DCA"/>
    <w:rsid w:val="0FED051E"/>
    <w:rsid w:val="0FEE4C29"/>
    <w:rsid w:val="10046082"/>
    <w:rsid w:val="106802DE"/>
    <w:rsid w:val="10765325"/>
    <w:rsid w:val="111C0807"/>
    <w:rsid w:val="112B101A"/>
    <w:rsid w:val="119B53FC"/>
    <w:rsid w:val="11AE0BD5"/>
    <w:rsid w:val="12424CDC"/>
    <w:rsid w:val="129A2738"/>
    <w:rsid w:val="12B56BF1"/>
    <w:rsid w:val="12CB1A89"/>
    <w:rsid w:val="131840FB"/>
    <w:rsid w:val="13467417"/>
    <w:rsid w:val="136E76CF"/>
    <w:rsid w:val="14B10AE1"/>
    <w:rsid w:val="15BC6B3C"/>
    <w:rsid w:val="167F3481"/>
    <w:rsid w:val="1694429A"/>
    <w:rsid w:val="16AB3D08"/>
    <w:rsid w:val="17635326"/>
    <w:rsid w:val="17E525A4"/>
    <w:rsid w:val="18236EFD"/>
    <w:rsid w:val="189D5B1F"/>
    <w:rsid w:val="18A34CD0"/>
    <w:rsid w:val="197D0C1B"/>
    <w:rsid w:val="19B64DBC"/>
    <w:rsid w:val="1A14399F"/>
    <w:rsid w:val="1A373ACF"/>
    <w:rsid w:val="1A895341"/>
    <w:rsid w:val="1A9166EE"/>
    <w:rsid w:val="1B0D071F"/>
    <w:rsid w:val="1B4568CE"/>
    <w:rsid w:val="1B4C0C41"/>
    <w:rsid w:val="1B9015B7"/>
    <w:rsid w:val="1C872CE0"/>
    <w:rsid w:val="1CFF208D"/>
    <w:rsid w:val="1D2D0C9B"/>
    <w:rsid w:val="1D3D7931"/>
    <w:rsid w:val="1D5A79EE"/>
    <w:rsid w:val="1DBD6CE1"/>
    <w:rsid w:val="1E0E2CD0"/>
    <w:rsid w:val="1E831280"/>
    <w:rsid w:val="1EBC4704"/>
    <w:rsid w:val="1F172EB5"/>
    <w:rsid w:val="1F94592D"/>
    <w:rsid w:val="1FB860DE"/>
    <w:rsid w:val="201810CF"/>
    <w:rsid w:val="203C5A02"/>
    <w:rsid w:val="209D15B5"/>
    <w:rsid w:val="209D4C94"/>
    <w:rsid w:val="20E84705"/>
    <w:rsid w:val="218400BA"/>
    <w:rsid w:val="21AB1E2F"/>
    <w:rsid w:val="21D40498"/>
    <w:rsid w:val="225752A3"/>
    <w:rsid w:val="22767047"/>
    <w:rsid w:val="23A05588"/>
    <w:rsid w:val="23D82F6C"/>
    <w:rsid w:val="25431AEB"/>
    <w:rsid w:val="25BF43FD"/>
    <w:rsid w:val="25F86BCD"/>
    <w:rsid w:val="2605748B"/>
    <w:rsid w:val="269276B7"/>
    <w:rsid w:val="269E416A"/>
    <w:rsid w:val="26B02FC7"/>
    <w:rsid w:val="272100D3"/>
    <w:rsid w:val="272C72FC"/>
    <w:rsid w:val="27923EBF"/>
    <w:rsid w:val="27EB149D"/>
    <w:rsid w:val="27FD3E52"/>
    <w:rsid w:val="28E11370"/>
    <w:rsid w:val="294A756A"/>
    <w:rsid w:val="29C33BF3"/>
    <w:rsid w:val="29D5322D"/>
    <w:rsid w:val="29F42BAD"/>
    <w:rsid w:val="2A025DD9"/>
    <w:rsid w:val="2A7C2231"/>
    <w:rsid w:val="2A8F679F"/>
    <w:rsid w:val="2ABB753D"/>
    <w:rsid w:val="2B1574B4"/>
    <w:rsid w:val="2B5C1561"/>
    <w:rsid w:val="2B7A49FA"/>
    <w:rsid w:val="2C615D26"/>
    <w:rsid w:val="2CB679ED"/>
    <w:rsid w:val="2CF92546"/>
    <w:rsid w:val="2D173C07"/>
    <w:rsid w:val="2D424A86"/>
    <w:rsid w:val="2E6A25C9"/>
    <w:rsid w:val="2E7B52DB"/>
    <w:rsid w:val="2F324CFE"/>
    <w:rsid w:val="2F381B17"/>
    <w:rsid w:val="2FBA09F1"/>
    <w:rsid w:val="2FEF2ACF"/>
    <w:rsid w:val="30540211"/>
    <w:rsid w:val="312D7741"/>
    <w:rsid w:val="316F137F"/>
    <w:rsid w:val="3198371B"/>
    <w:rsid w:val="31C31802"/>
    <w:rsid w:val="31DF525F"/>
    <w:rsid w:val="32324C2E"/>
    <w:rsid w:val="327171DF"/>
    <w:rsid w:val="33FD38F4"/>
    <w:rsid w:val="341E3434"/>
    <w:rsid w:val="3489700C"/>
    <w:rsid w:val="35587CCB"/>
    <w:rsid w:val="357D1914"/>
    <w:rsid w:val="35A252CE"/>
    <w:rsid w:val="35A86C66"/>
    <w:rsid w:val="360B7EBA"/>
    <w:rsid w:val="3697456F"/>
    <w:rsid w:val="369C32FD"/>
    <w:rsid w:val="37666E72"/>
    <w:rsid w:val="38167A04"/>
    <w:rsid w:val="3922642F"/>
    <w:rsid w:val="394B167A"/>
    <w:rsid w:val="397634F9"/>
    <w:rsid w:val="39B45610"/>
    <w:rsid w:val="39D76BC3"/>
    <w:rsid w:val="3A4E4336"/>
    <w:rsid w:val="3A6007FE"/>
    <w:rsid w:val="3AB14335"/>
    <w:rsid w:val="3B7C2CE4"/>
    <w:rsid w:val="3C0B5355"/>
    <w:rsid w:val="3CB95379"/>
    <w:rsid w:val="3CD4176B"/>
    <w:rsid w:val="3D1F44D9"/>
    <w:rsid w:val="3D5C38CD"/>
    <w:rsid w:val="3DA80295"/>
    <w:rsid w:val="3E3124FC"/>
    <w:rsid w:val="3E5070F1"/>
    <w:rsid w:val="3E600032"/>
    <w:rsid w:val="3F6C3589"/>
    <w:rsid w:val="3F850180"/>
    <w:rsid w:val="3F9004D6"/>
    <w:rsid w:val="400E4D5E"/>
    <w:rsid w:val="40245BFB"/>
    <w:rsid w:val="40E1138C"/>
    <w:rsid w:val="413814BA"/>
    <w:rsid w:val="414B1D27"/>
    <w:rsid w:val="41872511"/>
    <w:rsid w:val="42466655"/>
    <w:rsid w:val="42694B47"/>
    <w:rsid w:val="42C82F57"/>
    <w:rsid w:val="43C76AF7"/>
    <w:rsid w:val="446828F0"/>
    <w:rsid w:val="44781C0A"/>
    <w:rsid w:val="457D02AA"/>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574836"/>
    <w:rsid w:val="48CA4868"/>
    <w:rsid w:val="48F005D3"/>
    <w:rsid w:val="498F4AF1"/>
    <w:rsid w:val="49C05787"/>
    <w:rsid w:val="49CF518D"/>
    <w:rsid w:val="4A566030"/>
    <w:rsid w:val="4ADA1F63"/>
    <w:rsid w:val="4AE23D89"/>
    <w:rsid w:val="4AEC2FDE"/>
    <w:rsid w:val="4B2038D0"/>
    <w:rsid w:val="4B296E7D"/>
    <w:rsid w:val="4B877F28"/>
    <w:rsid w:val="4CC60794"/>
    <w:rsid w:val="4D2E044D"/>
    <w:rsid w:val="4D916BA6"/>
    <w:rsid w:val="4DC44169"/>
    <w:rsid w:val="4EF0709E"/>
    <w:rsid w:val="4F2706FC"/>
    <w:rsid w:val="4F4546D1"/>
    <w:rsid w:val="5011784D"/>
    <w:rsid w:val="50F81AAB"/>
    <w:rsid w:val="513C6A7B"/>
    <w:rsid w:val="523B11D6"/>
    <w:rsid w:val="52761C8D"/>
    <w:rsid w:val="5333545B"/>
    <w:rsid w:val="539758F1"/>
    <w:rsid w:val="53F219D6"/>
    <w:rsid w:val="5450213C"/>
    <w:rsid w:val="5483348F"/>
    <w:rsid w:val="54D24048"/>
    <w:rsid w:val="54D64CD5"/>
    <w:rsid w:val="55887D69"/>
    <w:rsid w:val="561A0928"/>
    <w:rsid w:val="56423872"/>
    <w:rsid w:val="56B279F0"/>
    <w:rsid w:val="56BF4295"/>
    <w:rsid w:val="579D710E"/>
    <w:rsid w:val="57A23303"/>
    <w:rsid w:val="581F22F6"/>
    <w:rsid w:val="586E1E17"/>
    <w:rsid w:val="58862C35"/>
    <w:rsid w:val="58C14957"/>
    <w:rsid w:val="5AE83A50"/>
    <w:rsid w:val="5AFC2045"/>
    <w:rsid w:val="5B407E92"/>
    <w:rsid w:val="5BAB2917"/>
    <w:rsid w:val="5BBF6B42"/>
    <w:rsid w:val="5BFC33FA"/>
    <w:rsid w:val="5C3107A4"/>
    <w:rsid w:val="5C3B1B93"/>
    <w:rsid w:val="5C9220DF"/>
    <w:rsid w:val="5D4A15F3"/>
    <w:rsid w:val="5D69542A"/>
    <w:rsid w:val="5E0930EF"/>
    <w:rsid w:val="5E3D4D53"/>
    <w:rsid w:val="5E4717E6"/>
    <w:rsid w:val="5E55774C"/>
    <w:rsid w:val="5ECD09B9"/>
    <w:rsid w:val="60104DDC"/>
    <w:rsid w:val="605C0804"/>
    <w:rsid w:val="605D35A1"/>
    <w:rsid w:val="60C66B9B"/>
    <w:rsid w:val="61725D23"/>
    <w:rsid w:val="61841BCA"/>
    <w:rsid w:val="6189617B"/>
    <w:rsid w:val="61B52BB6"/>
    <w:rsid w:val="61B749C2"/>
    <w:rsid w:val="62280D20"/>
    <w:rsid w:val="62CA2457"/>
    <w:rsid w:val="638240A1"/>
    <w:rsid w:val="63A5257B"/>
    <w:rsid w:val="63BD3DCC"/>
    <w:rsid w:val="63C61741"/>
    <w:rsid w:val="64560967"/>
    <w:rsid w:val="656B1D10"/>
    <w:rsid w:val="66022B28"/>
    <w:rsid w:val="662F1AB4"/>
    <w:rsid w:val="66581E87"/>
    <w:rsid w:val="66FA11D5"/>
    <w:rsid w:val="674302C7"/>
    <w:rsid w:val="680A5986"/>
    <w:rsid w:val="680D5F4B"/>
    <w:rsid w:val="68113F51"/>
    <w:rsid w:val="68E94770"/>
    <w:rsid w:val="68F949C9"/>
    <w:rsid w:val="695A4290"/>
    <w:rsid w:val="69D1725F"/>
    <w:rsid w:val="6A334932"/>
    <w:rsid w:val="6A3353FF"/>
    <w:rsid w:val="6A5D63E6"/>
    <w:rsid w:val="6A5F24D1"/>
    <w:rsid w:val="6AE347EB"/>
    <w:rsid w:val="6B434AF0"/>
    <w:rsid w:val="6B57675A"/>
    <w:rsid w:val="6BDD7B4D"/>
    <w:rsid w:val="6EBC0B3A"/>
    <w:rsid w:val="6EF51C7D"/>
    <w:rsid w:val="6F8363E5"/>
    <w:rsid w:val="6FC746F5"/>
    <w:rsid w:val="70317AC6"/>
    <w:rsid w:val="70863262"/>
    <w:rsid w:val="70A76ED3"/>
    <w:rsid w:val="71536677"/>
    <w:rsid w:val="71860B17"/>
    <w:rsid w:val="720A7AF8"/>
    <w:rsid w:val="723B27CC"/>
    <w:rsid w:val="72687227"/>
    <w:rsid w:val="72A03FD9"/>
    <w:rsid w:val="72B96427"/>
    <w:rsid w:val="73406CFF"/>
    <w:rsid w:val="7383028C"/>
    <w:rsid w:val="73A25E44"/>
    <w:rsid w:val="741F68CF"/>
    <w:rsid w:val="74F01E8C"/>
    <w:rsid w:val="75252DF3"/>
    <w:rsid w:val="75621536"/>
    <w:rsid w:val="75B32344"/>
    <w:rsid w:val="75BF3154"/>
    <w:rsid w:val="764A07CF"/>
    <w:rsid w:val="764F6B3D"/>
    <w:rsid w:val="76CC6C50"/>
    <w:rsid w:val="76CD2B7B"/>
    <w:rsid w:val="76D80645"/>
    <w:rsid w:val="76E03371"/>
    <w:rsid w:val="7721612B"/>
    <w:rsid w:val="780E5898"/>
    <w:rsid w:val="782642CC"/>
    <w:rsid w:val="7894095E"/>
    <w:rsid w:val="79000679"/>
    <w:rsid w:val="79A416F0"/>
    <w:rsid w:val="79B03EB6"/>
    <w:rsid w:val="7A492610"/>
    <w:rsid w:val="7A7F4688"/>
    <w:rsid w:val="7ABC034E"/>
    <w:rsid w:val="7AF37579"/>
    <w:rsid w:val="7AF87F64"/>
    <w:rsid w:val="7B1C0C84"/>
    <w:rsid w:val="7B5A62DF"/>
    <w:rsid w:val="7B7A04A8"/>
    <w:rsid w:val="7C0C3F6D"/>
    <w:rsid w:val="7C22163C"/>
    <w:rsid w:val="7C595075"/>
    <w:rsid w:val="7C6B07B2"/>
    <w:rsid w:val="7D133243"/>
    <w:rsid w:val="7E2D1494"/>
    <w:rsid w:val="7E394207"/>
    <w:rsid w:val="7E4007A2"/>
    <w:rsid w:val="7E580CC9"/>
    <w:rsid w:val="7E791CAD"/>
    <w:rsid w:val="7EA50DFB"/>
    <w:rsid w:val="7EC86878"/>
    <w:rsid w:val="7ED50E59"/>
    <w:rsid w:val="7EE75CD9"/>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5"/>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6"/>
    <w:link w:val="19"/>
    <w:semiHidden/>
    <w:qFormat/>
    <w:uiPriority w:val="99"/>
    <w:rPr>
      <w:sz w:val="18"/>
      <w:szCs w:val="18"/>
    </w:rPr>
  </w:style>
  <w:style w:type="character" w:customStyle="1" w:styleId="34">
    <w:name w:val="页脚 Char"/>
    <w:basedOn w:val="26"/>
    <w:link w:val="18"/>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2 Char"/>
    <w:basedOn w:val="26"/>
    <w:link w:val="5"/>
    <w:qFormat/>
    <w:uiPriority w:val="9"/>
    <w:rPr>
      <w:rFonts w:eastAsia="方正小标宋简体" w:asciiTheme="majorHAnsi" w:hAnsiTheme="majorHAnsi" w:cstheme="majorBidi"/>
      <w:bCs/>
      <w:sz w:val="36"/>
      <w:szCs w:val="32"/>
    </w:rPr>
  </w:style>
  <w:style w:type="character" w:customStyle="1" w:styleId="37">
    <w:name w:val="标题 3 Char"/>
    <w:basedOn w:val="26"/>
    <w:link w:val="6"/>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9"/>
    <w:qFormat/>
    <w:uiPriority w:val="99"/>
    <w:rPr>
      <w:sz w:val="16"/>
      <w:szCs w:val="16"/>
    </w:rPr>
  </w:style>
  <w:style w:type="character" w:customStyle="1" w:styleId="45">
    <w:name w:val="正文文本 3 Char1"/>
    <w:basedOn w:val="26"/>
    <w:link w:val="9"/>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2">
    <w:name w:val="font41"/>
    <w:basedOn w:val="26"/>
    <w:qFormat/>
    <w:uiPriority w:val="0"/>
    <w:rPr>
      <w:rFonts w:ascii="Arial" w:hAnsi="Arial" w:cs="Arial"/>
      <w:color w:val="000000"/>
      <w:sz w:val="28"/>
      <w:szCs w:val="28"/>
      <w:u w:val="none"/>
    </w:rPr>
  </w:style>
  <w:style w:type="character" w:customStyle="1" w:styleId="53">
    <w:name w:val="font61"/>
    <w:basedOn w:val="26"/>
    <w:qFormat/>
    <w:uiPriority w:val="0"/>
    <w:rPr>
      <w:rFonts w:hint="eastAsia" w:ascii="宋体" w:hAnsi="宋体" w:eastAsia="宋体" w:cs="宋体"/>
      <w:color w:val="000000"/>
      <w:sz w:val="28"/>
      <w:szCs w:val="28"/>
      <w:u w:val="none"/>
    </w:rPr>
  </w:style>
  <w:style w:type="character" w:customStyle="1" w:styleId="54">
    <w:name w:val="font51"/>
    <w:basedOn w:val="26"/>
    <w:qFormat/>
    <w:uiPriority w:val="0"/>
    <w:rPr>
      <w:rFonts w:ascii="Arial" w:hAnsi="Arial" w:cs="Arial"/>
      <w:color w:val="000000"/>
      <w:sz w:val="28"/>
      <w:szCs w:val="28"/>
      <w:u w:val="none"/>
    </w:rPr>
  </w:style>
  <w:style w:type="paragraph" w:customStyle="1" w:styleId="5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32600</Words>
  <Characters>34582</Characters>
  <Lines>300</Lines>
  <Paragraphs>84</Paragraphs>
  <TotalTime>3</TotalTime>
  <ScaleCrop>false</ScaleCrop>
  <LinksUpToDate>false</LinksUpToDate>
  <CharactersWithSpaces>37621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2022-09-06T02:55:00Z</cp:lastPrinted>
  <dcterms:modified xsi:type="dcterms:W3CDTF">2022-10-14T09:22:32Z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C853BB3251824203AEB1653C99FC0C3F</vt:lpwstr>
  </property>
</Properties>
</file>