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lang w:eastAsia="zh-CN"/>
        </w:rPr>
        <w:t>广州市净水有限公司石井分公司</w:t>
      </w:r>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lang w:eastAsia="zh-CN"/>
        </w:rPr>
        <w:t>次氯酸钠罐补漏项目</w:t>
      </w:r>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color w:val="auto"/>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eastAsia="zh-CN"/>
        </w:rPr>
        <w:t>十</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19"/>
        <w:numPr>
          <w:ilvl w:val="0"/>
          <w:numId w:val="1"/>
        </w:numPr>
        <w:tabs>
          <w:tab w:val="right" w:pos="8844"/>
        </w:tabs>
        <w:rPr>
          <w:color w:val="auto"/>
          <w:highlight w:val="none"/>
        </w:rPr>
      </w:pPr>
      <w:r>
        <w:rPr>
          <w:rFonts w:hint="eastAsia"/>
          <w:color w:val="auto"/>
          <w:highlight w:val="none"/>
        </w:rPr>
        <w:t>采购公告（采购邀请书）</w:t>
      </w:r>
    </w:p>
    <w:p>
      <w:pPr>
        <w:pStyle w:val="19"/>
        <w:numPr>
          <w:ilvl w:val="0"/>
          <w:numId w:val="1"/>
        </w:numPr>
        <w:tabs>
          <w:tab w:val="right" w:pos="8844"/>
        </w:tabs>
        <w:rPr>
          <w:color w:val="auto"/>
          <w:highlight w:val="none"/>
        </w:rPr>
      </w:pPr>
      <w:r>
        <w:rPr>
          <w:rFonts w:hint="eastAsia"/>
          <w:color w:val="auto"/>
          <w:highlight w:val="none"/>
        </w:rPr>
        <w:t>供应商须知</w:t>
      </w:r>
    </w:p>
    <w:p>
      <w:pPr>
        <w:pStyle w:val="19"/>
        <w:numPr>
          <w:ilvl w:val="0"/>
          <w:numId w:val="1"/>
        </w:numPr>
        <w:tabs>
          <w:tab w:val="right" w:pos="8844"/>
        </w:tabs>
        <w:rPr>
          <w:color w:val="auto"/>
          <w:highlight w:val="none"/>
        </w:rPr>
      </w:pPr>
      <w:r>
        <w:rPr>
          <w:rFonts w:hint="eastAsia"/>
          <w:color w:val="auto"/>
          <w:highlight w:val="none"/>
        </w:rPr>
        <w:t>采购方法</w:t>
      </w:r>
    </w:p>
    <w:p>
      <w:pPr>
        <w:pStyle w:val="19"/>
        <w:numPr>
          <w:ilvl w:val="0"/>
          <w:numId w:val="1"/>
        </w:numPr>
        <w:tabs>
          <w:tab w:val="right" w:pos="8844"/>
        </w:tabs>
        <w:rPr>
          <w:color w:val="auto"/>
          <w:highlight w:val="none"/>
        </w:rPr>
      </w:pPr>
      <w:r>
        <w:rPr>
          <w:rFonts w:hint="eastAsia"/>
          <w:color w:val="auto"/>
          <w:highlight w:val="none"/>
        </w:rPr>
        <w:t>评审方法</w:t>
      </w:r>
    </w:p>
    <w:p>
      <w:pPr>
        <w:pStyle w:val="19"/>
        <w:numPr>
          <w:ilvl w:val="0"/>
          <w:numId w:val="1"/>
        </w:numPr>
        <w:tabs>
          <w:tab w:val="right" w:pos="8844"/>
        </w:tabs>
        <w:rPr>
          <w:color w:val="auto"/>
          <w:highlight w:val="none"/>
        </w:rPr>
      </w:pPr>
      <w:r>
        <w:rPr>
          <w:rFonts w:hint="eastAsia"/>
          <w:color w:val="auto"/>
          <w:highlight w:val="none"/>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0" w:name="_Toc26148"/>
      <w:bookmarkStart w:id="1" w:name="_Toc18145"/>
    </w:p>
    <w:p>
      <w:pPr>
        <w:rPr>
          <w:color w:val="auto"/>
          <w:highlight w:val="none"/>
        </w:rPr>
      </w:pPr>
    </w:p>
    <w:p>
      <w:pPr>
        <w:pStyle w:val="4"/>
        <w:rPr>
          <w:color w:val="auto"/>
          <w:highlight w:val="none"/>
        </w:rPr>
      </w:pPr>
      <w:bookmarkStart w:id="2" w:name="_Toc1711"/>
      <w:bookmarkStart w:id="3" w:name="_Toc17696"/>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4" w:name="_Toc31938"/>
      <w:bookmarkStart w:id="5" w:name="_Toc1669"/>
      <w:bookmarkStart w:id="6" w:name="_Toc11322"/>
      <w:bookmarkStart w:id="7" w:name="_Toc7519"/>
      <w:bookmarkStart w:id="8" w:name="_Toc19609"/>
      <w:bookmarkStart w:id="9" w:name="_Toc17801"/>
      <w:bookmarkStart w:id="10" w:name="_Toc4275"/>
    </w:p>
    <w:p>
      <w:pPr>
        <w:pStyle w:val="4"/>
        <w:rPr>
          <w:color w:val="auto"/>
          <w:highlight w:val="none"/>
        </w:rPr>
      </w:pPr>
    </w:p>
    <w:p>
      <w:pPr>
        <w:pStyle w:val="4"/>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color w:val="auto"/>
          <w:highlight w:val="none"/>
        </w:rPr>
      </w:pPr>
      <w:r>
        <w:rPr>
          <w:rFonts w:hint="eastAsia"/>
          <w:color w:val="auto"/>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color w:val="auto"/>
          <w:highlight w:val="none"/>
        </w:rPr>
      </w:pPr>
      <w:bookmarkStart w:id="11" w:name="_Toc9680"/>
      <w:bookmarkStart w:id="12" w:name="_Toc21373"/>
      <w:r>
        <w:rPr>
          <w:rFonts w:hint="eastAsia"/>
          <w:color w:val="auto"/>
          <w:highlight w:val="none"/>
        </w:rPr>
        <w:t>采购公告（采购邀请书）</w:t>
      </w:r>
    </w:p>
    <w:bookmarkEnd w:id="11"/>
    <w:bookmarkEnd w:id="12"/>
    <w:p>
      <w:pPr>
        <w:ind w:firstLine="560" w:firstLineChars="200"/>
        <w:rPr>
          <w:color w:val="auto"/>
          <w:szCs w:val="21"/>
          <w:highlight w:val="none"/>
        </w:rPr>
      </w:pPr>
      <w:r>
        <w:rPr>
          <w:rFonts w:hint="eastAsia" w:ascii="仿宋_GB2312" w:eastAsia="仿宋_GB2312"/>
          <w:color w:val="auto"/>
          <w:sz w:val="28"/>
          <w:szCs w:val="28"/>
          <w:highlight w:val="none"/>
          <w:u w:val="single"/>
          <w:lang w:val="en-US" w:eastAsia="zh-CN"/>
        </w:rPr>
        <w:t>广州市净水有限公司石井分公司次氯酸钠罐补漏项目</w:t>
      </w:r>
      <w:r>
        <w:rPr>
          <w:rFonts w:hint="eastAsia" w:ascii="仿宋_GB2312" w:eastAsia="仿宋_GB2312"/>
          <w:color w:val="auto"/>
          <w:sz w:val="28"/>
          <w:szCs w:val="28"/>
          <w:highlight w:val="none"/>
        </w:rPr>
        <w:t>已具备采购条件，现邀请合格单位参加本</w:t>
      </w: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施工  □货物 □服务项目采购活动，采用</w:t>
      </w:r>
      <w:r>
        <w:rPr>
          <w:rFonts w:hint="eastAsia" w:ascii="仿宋_GB2312" w:eastAsia="仿宋_GB2312"/>
          <w:color w:val="auto"/>
          <w:sz w:val="28"/>
          <w:szCs w:val="28"/>
          <w:highlight w:val="none"/>
          <w:u w:val="single"/>
        </w:rPr>
        <w:t xml:space="preserve">□邀请询比 </w:t>
      </w: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u w:val="single"/>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广州市净水有限公司石井分公司次氯酸钠罐补漏项目</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 xml:space="preserve">自有资金  </w:t>
      </w:r>
    </w:p>
    <w:p>
      <w:pPr>
        <w:rPr>
          <w:rFonts w:hint="eastAsia"/>
          <w:color w:val="auto"/>
          <w:kern w:val="0"/>
          <w:szCs w:val="21"/>
          <w:highlight w:val="none"/>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u w:val="single"/>
        </w:rPr>
        <w:t xml:space="preserve">46992.96元（人民币） </w:t>
      </w:r>
      <w:r>
        <w:rPr>
          <w:rFonts w:hint="eastAsia" w:ascii="仿宋_GB2312" w:eastAsia="仿宋_GB2312"/>
          <w:color w:val="auto"/>
          <w:sz w:val="28"/>
          <w:szCs w:val="28"/>
          <w:highlight w:val="none"/>
        </w:rPr>
        <w:t>（其中税前造价为43112.81元，税率为9%，绿色施工安全防护措施费为6987.43元。绿色施工安全防护措施费，报价时须按询价文件规定的金额填写，不得参与竞争，否则按无效报价处理。）</w:t>
      </w:r>
    </w:p>
    <w:p>
      <w:pPr>
        <w:adjustRightInd w:val="0"/>
        <w:snapToGrid w:val="0"/>
        <w:spacing w:line="600" w:lineRule="exact"/>
        <w:jc w:val="left"/>
        <w:rPr>
          <w:rFonts w:hint="default" w:ascii="仿宋_GB2312" w:eastAsia="仿宋_GB2312"/>
          <w:color w:val="auto"/>
          <w:sz w:val="28"/>
          <w:szCs w:val="28"/>
          <w:highlight w:val="none"/>
          <w:u w:val="single"/>
          <w:lang w:val="en-US"/>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lang w:val="en-US"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pStyle w:val="21"/>
        <w:adjustRightInd w:val="0"/>
        <w:snapToGrid w:val="0"/>
        <w:spacing w:before="0" w:beforeAutospacing="0" w:after="0" w:afterAutospacing="0" w:line="360" w:lineRule="auto"/>
        <w:ind w:firstLine="560" w:firstLineChars="200"/>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none"/>
        </w:rPr>
        <w:t xml:space="preserve"> </w:t>
      </w:r>
    </w:p>
    <w:p>
      <w:pPr>
        <w:pStyle w:val="21"/>
        <w:adjustRightInd w:val="0"/>
        <w:snapToGrid w:val="0"/>
        <w:spacing w:before="0" w:beforeAutospacing="0" w:after="0" w:afterAutospacing="0" w:line="360" w:lineRule="auto"/>
        <w:ind w:firstLine="560" w:firstLineChars="200"/>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（1）通过人孔用梯子进入内部对1号、2号、3号次氯酸钠药罐（DN2.2米×3.5米）内部进行渗漏检查</w:t>
      </w:r>
    </w:p>
    <w:p>
      <w:pPr>
        <w:pStyle w:val="21"/>
        <w:adjustRightInd w:val="0"/>
        <w:snapToGrid w:val="0"/>
        <w:spacing w:before="0" w:beforeAutospacing="0" w:after="0" w:afterAutospacing="0" w:line="360" w:lineRule="auto"/>
        <w:ind w:firstLine="560" w:firstLineChars="200"/>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（2）底部渗漏点进行补漏及1号、2号、3号罐底及罐子延筒体进行涂胶防漏处理（6层毡+4层布+2层聚脂毡；采用乙烯基树脂）</w:t>
      </w:r>
    </w:p>
    <w:p>
      <w:pPr>
        <w:pStyle w:val="21"/>
        <w:adjustRightInd w:val="0"/>
        <w:snapToGrid w:val="0"/>
        <w:spacing w:before="0" w:beforeAutospacing="0" w:after="0" w:afterAutospacing="0" w:line="360" w:lineRule="auto"/>
        <w:ind w:firstLine="560" w:firstLineChars="200"/>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（3）施工完毕后，正常通风，待充分固化。</w:t>
      </w:r>
    </w:p>
    <w:p>
      <w:pPr>
        <w:pStyle w:val="21"/>
        <w:adjustRightInd w:val="0"/>
        <w:snapToGrid w:val="0"/>
        <w:spacing w:before="0" w:beforeAutospacing="0" w:after="0" w:afterAutospacing="0" w:line="360" w:lineRule="auto"/>
        <w:ind w:firstLine="560" w:firstLineChars="200"/>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（4）施工过程不破坏周围环境。如施工中造成绿化、墙壁、瓷砖损害等，无偿复原。施工过程不影响厂内运行生产。</w:t>
      </w:r>
    </w:p>
    <w:p>
      <w:pPr>
        <w:pStyle w:val="21"/>
        <w:adjustRightInd w:val="0"/>
        <w:snapToGrid w:val="0"/>
        <w:spacing w:before="0" w:beforeAutospacing="0" w:after="0" w:afterAutospacing="0" w:line="360" w:lineRule="auto"/>
        <w:ind w:firstLine="560" w:firstLineChars="200"/>
        <w:rPr>
          <w:rFonts w:hint="eastAsia" w:ascii="仿宋_GB2312" w:eastAsia="仿宋_GB2312"/>
          <w:color w:val="auto"/>
          <w:sz w:val="28"/>
          <w:szCs w:val="28"/>
          <w:highlight w:val="none"/>
          <w:u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天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2.3地点：</w:t>
      </w: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rPr>
        <w:t xml:space="preserve">  广州市白云区</w:t>
      </w:r>
      <w:r>
        <w:rPr>
          <w:rFonts w:hint="eastAsia" w:ascii="仿宋_GB2312" w:eastAsia="仿宋_GB2312"/>
          <w:color w:val="auto"/>
          <w:sz w:val="28"/>
          <w:szCs w:val="28"/>
          <w:highlight w:val="none"/>
          <w:u w:val="single"/>
          <w:lang w:eastAsia="zh-CN"/>
        </w:rPr>
        <w:t>夏花一路</w:t>
      </w:r>
      <w:r>
        <w:rPr>
          <w:rFonts w:hint="eastAsia" w:ascii="仿宋_GB2312" w:eastAsia="仿宋_GB2312"/>
          <w:color w:val="auto"/>
          <w:sz w:val="28"/>
          <w:szCs w:val="28"/>
          <w:highlight w:val="none"/>
          <w:u w:val="single"/>
          <w:lang w:val="en-US" w:eastAsia="zh-CN"/>
        </w:rPr>
        <w:t>551号</w:t>
      </w:r>
      <w:r>
        <w:rPr>
          <w:rFonts w:hint="eastAsia" w:ascii="仿宋_GB2312" w:eastAsia="仿宋_GB2312"/>
          <w:color w:val="auto"/>
          <w:sz w:val="28"/>
          <w:szCs w:val="28"/>
          <w:highlight w:val="none"/>
          <w:u w:val="single"/>
          <w:lang w:eastAsia="zh-CN"/>
        </w:rPr>
        <w:t>。</w:t>
      </w:r>
    </w:p>
    <w:p>
      <w:pPr>
        <w:rPr>
          <w:color w:val="auto"/>
          <w:szCs w:val="21"/>
          <w:highlight w:val="none"/>
        </w:rPr>
      </w:pPr>
      <w:r>
        <w:rPr>
          <w:rFonts w:hint="eastAsia" w:ascii="仿宋_GB2312" w:eastAsia="仿宋_GB2312"/>
          <w:color w:val="auto"/>
          <w:sz w:val="28"/>
          <w:szCs w:val="28"/>
          <w:highlight w:val="none"/>
        </w:rPr>
        <w:t>2.4质量要求：</w:t>
      </w: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按合同条款和有关技术标准规范进行验收。使用的各种材料必须符合设计和有关技术标准规范要求。</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rPr>
          <w:color w:val="auto"/>
          <w:szCs w:val="21"/>
          <w:highlight w:val="none"/>
        </w:rPr>
      </w:pP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（2）供应商应当具备</w:t>
      </w:r>
      <w:r>
        <w:rPr>
          <w:rFonts w:hint="eastAsia" w:ascii="仿宋_GB2312" w:eastAsia="仿宋_GB2312"/>
          <w:color w:val="auto"/>
          <w:sz w:val="28"/>
          <w:szCs w:val="28"/>
          <w:highlight w:val="none"/>
          <w:u w:val="single"/>
        </w:rPr>
        <w:t xml:space="preserve"> 市政工程施工总承包三级（或以上级别资质）和建设主管部门颁发且在有效期内的《安全生产许可证》 </w:t>
      </w:r>
      <w:r>
        <w:rPr>
          <w:rFonts w:hint="eastAsia" w:ascii="仿宋_GB2312" w:eastAsia="仿宋_GB2312"/>
          <w:color w:val="auto"/>
          <w:sz w:val="28"/>
          <w:szCs w:val="28"/>
          <w:highlight w:val="none"/>
        </w:rPr>
        <w:t>资质。</w:t>
      </w:r>
    </w:p>
    <w:p>
      <w:pPr>
        <w:adjustRightInd w:val="0"/>
        <w:snapToGrid w:val="0"/>
        <w:spacing w:line="600" w:lineRule="exact"/>
        <w:jc w:val="left"/>
        <w:rPr>
          <w:rFonts w:ascii="仿宋_GB2312" w:eastAsia="仿宋_GB2312"/>
          <w:color w:val="auto"/>
          <w:sz w:val="28"/>
          <w:szCs w:val="28"/>
          <w:highlight w:val="none"/>
        </w:rPr>
      </w:pPr>
      <w:r>
        <w:rPr>
          <w:rFonts w:ascii="Wingdings 2" w:hAnsi="Wingdings 2" w:eastAsia="仿宋_GB2312"/>
          <w:color w:val="auto"/>
          <w:sz w:val="28"/>
          <w:szCs w:val="28"/>
          <w:highlight w:val="none"/>
        </w:rPr>
        <w:sym w:font="Wingdings 2" w:char="00A3"/>
      </w:r>
      <w:r>
        <w:rPr>
          <w:rFonts w:hint="eastAsia" w:ascii="仿宋_GB2312" w:eastAsia="仿宋_GB2312"/>
          <w:color w:val="auto"/>
          <w:sz w:val="28"/>
          <w:szCs w:val="28"/>
          <w:highlight w:val="none"/>
        </w:rPr>
        <w:t>（3）</w:t>
      </w:r>
      <w:r>
        <w:rPr>
          <w:rFonts w:hint="eastAsia" w:ascii="仿宋_GB2312" w:eastAsia="仿宋_GB2312"/>
          <w:color w:val="auto"/>
          <w:sz w:val="28"/>
          <w:szCs w:val="28"/>
          <w:highlight w:val="none"/>
          <w:u w:val="none"/>
        </w:rPr>
        <w:t xml:space="preserve"> </w:t>
      </w:r>
      <w:r>
        <w:rPr>
          <w:rFonts w:ascii="仿宋_GB2312" w:eastAsia="仿宋_GB2312"/>
          <w:color w:val="auto"/>
          <w:sz w:val="28"/>
          <w:szCs w:val="28"/>
          <w:highlight w:val="none"/>
          <w:u w:val="none"/>
        </w:rPr>
        <w:t>201</w:t>
      </w:r>
      <w:r>
        <w:rPr>
          <w:rFonts w:hint="eastAsia" w:ascii="仿宋_GB2312" w:eastAsia="仿宋_GB2312"/>
          <w:color w:val="auto"/>
          <w:sz w:val="28"/>
          <w:szCs w:val="28"/>
          <w:highlight w:val="none"/>
          <w:u w:val="none"/>
        </w:rPr>
        <w:t xml:space="preserve">9 </w:t>
      </w:r>
      <w:r>
        <w:rPr>
          <w:rFonts w:hint="eastAsia" w:ascii="仿宋_GB2312" w:eastAsia="仿宋_GB2312"/>
          <w:color w:val="auto"/>
          <w:sz w:val="28"/>
          <w:szCs w:val="28"/>
          <w:highlight w:val="none"/>
        </w:rPr>
        <w:t>年1月1日至今，供应商最少具有一项</w:t>
      </w:r>
      <w:r>
        <w:rPr>
          <w:rFonts w:hint="eastAsia" w:ascii="仿宋_GB2312" w:eastAsia="仿宋_GB2312"/>
          <w:color w:val="auto"/>
          <w:sz w:val="28"/>
          <w:szCs w:val="28"/>
          <w:highlight w:val="none"/>
          <w:u w:val="single"/>
          <w:lang w:val="en-US" w:eastAsia="zh-CN"/>
        </w:rPr>
        <w:t xml:space="preserve">    /   </w:t>
      </w:r>
      <w:r>
        <w:rPr>
          <w:rFonts w:hint="eastAsia" w:ascii="仿宋_GB2312" w:eastAsia="仿宋_GB2312"/>
          <w:color w:val="auto"/>
          <w:sz w:val="28"/>
          <w:szCs w:val="28"/>
          <w:highlight w:val="none"/>
        </w:rPr>
        <w:t>项目的业绩。（提供合同复印件证明，包括但不限于项目名称、金额及实施内容、合同盖章、</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签订日期，加盖单位公章）</w:t>
      </w:r>
    </w:p>
    <w:p>
      <w:pPr>
        <w:rPr>
          <w:color w:val="auto"/>
          <w:szCs w:val="21"/>
          <w:highlight w:val="none"/>
        </w:rPr>
      </w:pP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（4）项目负责人应当具备</w:t>
      </w:r>
      <w:r>
        <w:rPr>
          <w:rFonts w:hint="eastAsia" w:ascii="仿宋_GB2312" w:eastAsia="仿宋_GB2312"/>
          <w:color w:val="auto"/>
          <w:sz w:val="28"/>
          <w:szCs w:val="28"/>
          <w:highlight w:val="none"/>
          <w:u w:val="single"/>
        </w:rPr>
        <w:t xml:space="preserve"> 市政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注：根据广东省建设信息中心关于启用新版“广东省建设执业资格注册管理信息系统”的通知，注册建造师电子证书须由本人在个人签名处手写签名，未手写签名或与签名图像笔迹不一致的，电子证书无效）员</w:t>
      </w:r>
      <w:r>
        <w:rPr>
          <w:rFonts w:hint="eastAsia" w:ascii="仿宋_GB2312" w:eastAsia="仿宋_GB2312"/>
          <w:color w:val="auto"/>
          <w:sz w:val="28"/>
          <w:szCs w:val="28"/>
          <w:highlight w:val="none"/>
        </w:rPr>
        <w:t>资格条件。</w:t>
      </w:r>
    </w:p>
    <w:p>
      <w:pPr>
        <w:rPr>
          <w:color w:val="auto"/>
          <w:szCs w:val="21"/>
          <w:highlight w:val="none"/>
        </w:rPr>
      </w:pP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w:t>
      </w:r>
      <w:r>
        <w:rPr>
          <w:rFonts w:ascii="仿宋_GB2312" w:eastAsia="仿宋_GB2312"/>
          <w:color w:val="auto"/>
          <w:sz w:val="28"/>
          <w:szCs w:val="28"/>
          <w:highlight w:val="none"/>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专职安全人员要求：须具有安全生产考核合格证（C类）（或能够提供广东省建筑施工企业管理人员安全生产考核信息系统安全生产管理人员证书信息的网页截图）；供应商拟担任本工程项目负责人和安全员的人员资质须满足上述要求，且项目负责人不得同时兼任本项目专职安全人员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组织：供应商可自行选择是否前往现场踏勘，若前往现场踏勘须在规定时间内到达集中地点，逾期不再接待。</w:t>
      </w:r>
    </w:p>
    <w:p>
      <w:pPr>
        <w:adjustRightInd w:val="0"/>
        <w:snapToGrid w:val="0"/>
        <w:spacing w:line="600" w:lineRule="exact"/>
        <w:ind w:firstLine="420" w:firstLineChars="15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防疫要求：基于疫情防控形势，授权委托人须通过“广州净水公司”微信公众号当天（提前）预约，填写访客预约信息</w:t>
      </w:r>
      <w:r>
        <w:rPr>
          <w:rFonts w:hint="eastAsia" w:ascii="仿宋_GB2312" w:eastAsia="仿宋_GB2312"/>
          <w:color w:val="auto"/>
          <w:sz w:val="28"/>
          <w:szCs w:val="28"/>
          <w:highlight w:val="none"/>
          <w:u w:val="single"/>
          <w:lang w:val="en-US" w:eastAsia="zh-CN"/>
        </w:rPr>
        <w:t>（包括：1.近7天内行程有异地中高风险地区及所在的地级市（、盟、州、直辖市的区）旅居史的来（返）穗人员拒绝来访；2.近7天行程内有异地本土疫情报告的地级市（、盟、州、直辖市的区）旅居史的来（返）穗人员拒绝来访3.近7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w:t>
      </w:r>
      <w:r>
        <w:rPr>
          <w:rFonts w:hint="eastAsia" w:ascii="仿宋_GB2312" w:eastAsia="仿宋_GB2312"/>
          <w:color w:val="auto"/>
          <w:sz w:val="28"/>
          <w:szCs w:val="28"/>
          <w:highlight w:val="none"/>
          <w:u w:val="single"/>
        </w:rPr>
        <w:t>。</w:t>
      </w:r>
    </w:p>
    <w:p>
      <w:pPr>
        <w:adjustRightInd w:val="0"/>
        <w:snapToGrid w:val="0"/>
        <w:spacing w:line="600" w:lineRule="exact"/>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rPr>
        <w:t>踏勘现场联系人：</w:t>
      </w:r>
      <w:r>
        <w:rPr>
          <w:rFonts w:hint="eastAsia" w:ascii="仿宋_GB2312" w:eastAsia="仿宋_GB2312"/>
          <w:color w:val="auto"/>
          <w:sz w:val="28"/>
          <w:szCs w:val="28"/>
          <w:highlight w:val="none"/>
          <w:u w:val="single"/>
          <w:lang w:val="en-US" w:eastAsia="zh-CN"/>
        </w:rPr>
        <w:t xml:space="preserve">彭工 </w:t>
      </w:r>
    </w:p>
    <w:p>
      <w:pPr>
        <w:adjustRightInd w:val="0"/>
        <w:snapToGrid w:val="0"/>
        <w:spacing w:line="600" w:lineRule="exact"/>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rPr>
        <w:t>踏勘现场联系人联系方式：</w:t>
      </w:r>
      <w:r>
        <w:rPr>
          <w:rFonts w:hint="eastAsia" w:ascii="仿宋_GB2312" w:eastAsia="仿宋_GB2312"/>
          <w:color w:val="auto"/>
          <w:sz w:val="28"/>
          <w:szCs w:val="28"/>
          <w:highlight w:val="none"/>
          <w:u w:val="single"/>
        </w:rPr>
        <w:t>18814126098</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踏勘</w:t>
      </w:r>
      <w:r>
        <w:rPr>
          <w:rFonts w:hint="eastAsia" w:ascii="仿宋_GB2312" w:eastAsia="仿宋_GB2312"/>
          <w:color w:val="auto"/>
          <w:sz w:val="28"/>
          <w:szCs w:val="28"/>
          <w:highlight w:val="none"/>
          <w:u w:val="single"/>
        </w:rPr>
        <w:t>（答疑）集合</w:t>
      </w:r>
      <w:r>
        <w:rPr>
          <w:rFonts w:hint="eastAsia" w:ascii="仿宋_GB2312" w:eastAsia="仿宋_GB2312"/>
          <w:color w:val="auto"/>
          <w:sz w:val="28"/>
          <w:szCs w:val="28"/>
          <w:highlight w:val="none"/>
        </w:rPr>
        <w:t>时间：</w:t>
      </w:r>
      <w:r>
        <w:rPr>
          <w:rFonts w:hint="eastAsia" w:ascii="仿宋_GB2312" w:eastAsia="仿宋_GB2312"/>
          <w:color w:val="auto"/>
          <w:sz w:val="28"/>
          <w:szCs w:val="28"/>
          <w:highlight w:val="none"/>
          <w:u w:val="single"/>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 xml:space="preserve">19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p>
    <w:p>
      <w:pPr>
        <w:adjustRightInd w:val="0"/>
        <w:snapToGrid w:val="0"/>
        <w:spacing w:line="600" w:lineRule="exact"/>
        <w:jc w:val="left"/>
        <w:rPr>
          <w:rFonts w:ascii="Calibri" w:hAnsi="Calibri" w:eastAsia="宋体"/>
          <w:color w:val="auto"/>
          <w:szCs w:val="21"/>
          <w:highlight w:val="none"/>
        </w:rPr>
      </w:pPr>
      <w:r>
        <w:rPr>
          <w:rFonts w:hint="eastAsia" w:ascii="仿宋_GB2312" w:eastAsia="仿宋_GB2312"/>
          <w:color w:val="auto"/>
          <w:sz w:val="28"/>
          <w:szCs w:val="28"/>
          <w:highlight w:val="none"/>
        </w:rPr>
        <w:t>踏勘集中地点：广州市白云区</w:t>
      </w:r>
      <w:r>
        <w:rPr>
          <w:rFonts w:hint="eastAsia" w:ascii="仿宋_GB2312" w:eastAsia="仿宋_GB2312"/>
          <w:color w:val="auto"/>
          <w:sz w:val="28"/>
          <w:szCs w:val="28"/>
          <w:highlight w:val="none"/>
          <w:lang w:eastAsia="zh-CN"/>
        </w:rPr>
        <w:t>夏花一路</w:t>
      </w:r>
      <w:r>
        <w:rPr>
          <w:rFonts w:hint="eastAsia" w:ascii="仿宋_GB2312" w:eastAsia="仿宋_GB2312"/>
          <w:color w:val="auto"/>
          <w:sz w:val="28"/>
          <w:szCs w:val="28"/>
          <w:highlight w:val="none"/>
          <w:lang w:val="en-US" w:eastAsia="zh-CN"/>
        </w:rPr>
        <w:t>551号均禾净水厂</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21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分前（北京时间）。</w:t>
      </w:r>
    </w:p>
    <w:p>
      <w:pPr>
        <w:adjustRightInd w:val="0"/>
        <w:snapToGrid w:val="0"/>
        <w:spacing w:line="600" w:lineRule="exact"/>
        <w:jc w:val="left"/>
        <w:rPr>
          <w:rFonts w:ascii="仿宋_GB2312" w:eastAsia="仿宋_GB2312"/>
          <w:color w:val="0000FF"/>
          <w:sz w:val="28"/>
          <w:szCs w:val="28"/>
          <w:highlight w:val="none"/>
        </w:rPr>
      </w:pPr>
      <w:r>
        <w:rPr>
          <w:rFonts w:hint="eastAsia" w:ascii="仿宋_GB2312" w:eastAsia="仿宋_GB2312"/>
          <w:color w:val="auto"/>
          <w:sz w:val="28"/>
          <w:szCs w:val="28"/>
          <w:highlight w:val="none"/>
        </w:rPr>
        <w:t>6.2递交及快递地址</w:t>
      </w:r>
      <w:r>
        <w:rPr>
          <w:rFonts w:hint="eastAsia" w:ascii="仿宋_GB2312" w:eastAsia="仿宋_GB2312"/>
          <w:color w:val="0000FF"/>
          <w:sz w:val="28"/>
          <w:szCs w:val="28"/>
          <w:highlight w:val="none"/>
        </w:rPr>
        <w:t>：广州市</w:t>
      </w:r>
      <w:r>
        <w:rPr>
          <w:rFonts w:hint="eastAsia" w:ascii="仿宋_GB2312" w:eastAsia="仿宋_GB2312"/>
          <w:color w:val="0000FF"/>
          <w:sz w:val="28"/>
          <w:szCs w:val="28"/>
          <w:highlight w:val="none"/>
          <w:lang w:eastAsia="zh-CN"/>
        </w:rPr>
        <w:t>白云区夏花一路</w:t>
      </w:r>
      <w:r>
        <w:rPr>
          <w:rFonts w:hint="eastAsia" w:ascii="仿宋_GB2312" w:eastAsia="仿宋_GB2312"/>
          <w:color w:val="0000FF"/>
          <w:sz w:val="28"/>
          <w:szCs w:val="28"/>
          <w:highlight w:val="none"/>
          <w:lang w:val="en-US" w:eastAsia="zh-CN"/>
        </w:rPr>
        <w:t>551</w:t>
      </w:r>
      <w:r>
        <w:rPr>
          <w:rFonts w:hint="eastAsia" w:ascii="仿宋_GB2312" w:eastAsia="仿宋_GB2312"/>
          <w:color w:val="0000FF"/>
          <w:sz w:val="28"/>
          <w:szCs w:val="28"/>
          <w:highlight w:val="none"/>
        </w:rPr>
        <w:t>号</w:t>
      </w:r>
      <w:r>
        <w:rPr>
          <w:rFonts w:hint="eastAsia" w:ascii="仿宋_GB2312" w:eastAsia="仿宋_GB2312"/>
          <w:color w:val="0000FF"/>
          <w:sz w:val="28"/>
          <w:szCs w:val="28"/>
          <w:highlight w:val="none"/>
          <w:u w:val="single"/>
        </w:rPr>
        <w:t>广州市净水有限公司</w:t>
      </w:r>
      <w:r>
        <w:rPr>
          <w:rFonts w:hint="eastAsia" w:ascii="仿宋_GB2312" w:eastAsia="仿宋_GB2312"/>
          <w:color w:val="0000FF"/>
          <w:sz w:val="28"/>
          <w:szCs w:val="28"/>
          <w:highlight w:val="none"/>
          <w:u w:val="single"/>
          <w:lang w:eastAsia="zh-CN"/>
        </w:rPr>
        <w:t>石井分公司</w:t>
      </w:r>
      <w:r>
        <w:rPr>
          <w:rFonts w:hint="eastAsia" w:ascii="仿宋_GB2312" w:eastAsia="仿宋_GB2312"/>
          <w:color w:val="0000FF"/>
          <w:sz w:val="28"/>
          <w:szCs w:val="28"/>
          <w:highlight w:val="none"/>
        </w:rPr>
        <w:t>。</w:t>
      </w:r>
    </w:p>
    <w:p>
      <w:pPr>
        <w:ind w:firstLine="560" w:firstLineChars="200"/>
        <w:rPr>
          <w:color w:val="auto"/>
          <w:szCs w:val="21"/>
          <w:highlight w:val="none"/>
        </w:rPr>
      </w:pPr>
      <w:r>
        <w:rPr>
          <w:rFonts w:hint="eastAsia" w:ascii="仿宋_GB2312" w:eastAsia="仿宋_GB2312"/>
          <w:color w:val="auto"/>
          <w:sz w:val="28"/>
          <w:szCs w:val="28"/>
          <w:highlight w:val="none"/>
        </w:rPr>
        <w:t>防疫要求：</w:t>
      </w:r>
      <w:r>
        <w:rPr>
          <w:rFonts w:hint="eastAsia" w:ascii="仿宋_GB2312" w:eastAsia="仿宋_GB2312"/>
          <w:color w:val="auto"/>
          <w:sz w:val="28"/>
          <w:szCs w:val="28"/>
          <w:highlight w:val="none"/>
          <w:u w:val="single"/>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color w:val="auto"/>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2021年11月18至2023年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w:t>
            </w:r>
            <w:r>
              <w:rPr>
                <w:rFonts w:hint="eastAsia" w:ascii="宋体" w:hAnsi="宋体" w:cs="宋体"/>
                <w:color w:val="auto"/>
                <w:sz w:val="24"/>
                <w:highlight w:val="none"/>
              </w:rPr>
              <w:t>23</w:t>
            </w:r>
            <w:r>
              <w:rPr>
                <w:rFonts w:hint="eastAsia" w:ascii="宋体" w:hAnsi="宋体" w:eastAsia="宋体" w:cs="宋体"/>
                <w:color w:val="auto"/>
                <w:sz w:val="24"/>
                <w:highlight w:val="none"/>
              </w:rPr>
              <w:t>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cs="宋体"/>
                <w:color w:val="auto"/>
                <w:sz w:val="24"/>
                <w:highlight w:val="none"/>
              </w:rPr>
              <w:t>2</w:t>
            </w:r>
            <w:r>
              <w:rPr>
                <w:rFonts w:hint="eastAsia" w:ascii="宋体" w:hAnsi="宋体" w:eastAsia="宋体" w:cs="宋体"/>
                <w:color w:val="auto"/>
                <w:sz w:val="24"/>
                <w:highlight w:val="none"/>
              </w:rPr>
              <w:t>年1月</w:t>
            </w:r>
            <w:r>
              <w:rPr>
                <w:rFonts w:hint="eastAsia" w:ascii="宋体" w:hAnsi="宋体" w:cs="宋体"/>
                <w:color w:val="auto"/>
                <w:sz w:val="24"/>
                <w:highlight w:val="none"/>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rPr>
              <w:t>12</w:t>
            </w:r>
            <w:r>
              <w:rPr>
                <w:rFonts w:hint="eastAsia" w:ascii="宋体" w:hAnsi="宋体" w:eastAsia="宋体" w:cs="宋体"/>
                <w:color w:val="auto"/>
                <w:sz w:val="24"/>
                <w:highlight w:val="none"/>
              </w:rPr>
              <w:t>月</w:t>
            </w:r>
            <w:r>
              <w:rPr>
                <w:rFonts w:hint="eastAsia" w:ascii="宋体" w:hAnsi="宋体" w:cs="宋体"/>
                <w:color w:val="auto"/>
                <w:sz w:val="24"/>
                <w:highlight w:val="none"/>
              </w:rPr>
              <w:t>31</w:t>
            </w:r>
            <w:r>
              <w:rPr>
                <w:rFonts w:hint="eastAsia" w:ascii="宋体" w:hAnsi="宋体" w:eastAsia="宋体" w:cs="宋体"/>
                <w:color w:val="auto"/>
                <w:sz w:val="24"/>
                <w:highlight w:val="none"/>
              </w:rPr>
              <w:t>日</w:t>
            </w:r>
          </w:p>
        </w:tc>
      </w:tr>
    </w:tbl>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10.联系方式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白云区夏花一路</w:t>
            </w:r>
            <w:r>
              <w:rPr>
                <w:rFonts w:hint="eastAsia" w:ascii="仿宋_GB2312" w:eastAsia="仿宋_GB2312"/>
                <w:color w:val="auto"/>
                <w:sz w:val="28"/>
                <w:szCs w:val="28"/>
                <w:highlight w:val="none"/>
                <w:lang w:val="en-US" w:eastAsia="zh-CN"/>
              </w:rPr>
              <w:t>551号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彭工</w:t>
            </w:r>
            <w:r>
              <w:rPr>
                <w:rFonts w:ascii="仿宋_GB2312" w:eastAsia="仿宋_GB2312"/>
                <w:color w:val="auto"/>
                <w:sz w:val="28"/>
                <w:szCs w:val="28"/>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18814126098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日</w:t>
            </w:r>
          </w:p>
        </w:tc>
      </w:tr>
    </w:tbl>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color w:val="auto"/>
          <w:highlight w:val="none"/>
        </w:rPr>
      </w:pPr>
      <w:bookmarkStart w:id="13" w:name="_Toc10891"/>
    </w:p>
    <w:p>
      <w:pPr>
        <w:pStyle w:val="4"/>
        <w:rPr>
          <w:color w:val="auto"/>
          <w:highlight w:val="none"/>
        </w:rPr>
      </w:pPr>
      <w:bookmarkStart w:id="14" w:name="_Toc23749"/>
      <w:bookmarkStart w:id="15" w:name="_Toc19295"/>
      <w:bookmarkStart w:id="16" w:name="_Toc7340"/>
      <w:bookmarkStart w:id="17" w:name="_Toc16705"/>
      <w:bookmarkStart w:id="18" w:name="_Toc2324"/>
      <w:bookmarkStart w:id="19" w:name="_Toc32588"/>
      <w:bookmarkStart w:id="20" w:name="_Toc25603"/>
      <w:bookmarkStart w:id="21" w:name="_Toc9448"/>
      <w:bookmarkStart w:id="22" w:name="_Toc2331"/>
      <w:bookmarkStart w:id="23" w:name="_Toc16557"/>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第二章</w:t>
      </w:r>
      <w:bookmarkEnd w:id="13"/>
      <w:bookmarkEnd w:id="14"/>
      <w:bookmarkEnd w:id="15"/>
      <w:bookmarkEnd w:id="16"/>
      <w:bookmarkEnd w:id="17"/>
      <w:bookmarkEnd w:id="18"/>
      <w:bookmarkEnd w:id="19"/>
      <w:bookmarkEnd w:id="20"/>
      <w:bookmarkEnd w:id="21"/>
      <w:bookmarkEnd w:id="22"/>
      <w:bookmarkEnd w:id="23"/>
    </w:p>
    <w:p>
      <w:pPr>
        <w:pStyle w:val="5"/>
        <w:rPr>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ind w:firstLine="0"/>
        <w:rPr>
          <w:rFonts w:hint="eastAsia"/>
          <w:color w:val="auto"/>
          <w:highlight w:val="none"/>
        </w:rPr>
      </w:pPr>
    </w:p>
    <w:p>
      <w:pPr>
        <w:pStyle w:val="2"/>
        <w:ind w:firstLine="0"/>
        <w:rPr>
          <w:rFonts w:hint="eastAsia"/>
          <w:color w:val="auto"/>
          <w:highlight w:val="none"/>
        </w:rPr>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lang w:eastAsia="zh-CN"/>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6"/>
        <w:rPr>
          <w:rFonts w:hint="eastAsia"/>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asciiTheme="minorHAnsi" w:hAnsiTheme="minorHAnsi" w:cstheme="minorBidi"/>
          <w:color w:val="auto"/>
          <w:kern w:val="44"/>
          <w:sz w:val="44"/>
          <w:szCs w:val="44"/>
          <w:highlight w:val="none"/>
        </w:rPr>
      </w:pPr>
      <w:bookmarkStart w:id="26" w:name="_Toc21455"/>
      <w:bookmarkStart w:id="27" w:name="_Toc2867"/>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第三章</w:t>
      </w:r>
      <w:bookmarkEnd w:id="26"/>
      <w:bookmarkEnd w:id="27"/>
    </w:p>
    <w:p>
      <w:pPr>
        <w:pStyle w:val="36"/>
        <w:rPr>
          <w:color w:val="auto"/>
          <w:highlight w:val="none"/>
        </w:rPr>
      </w:pPr>
    </w:p>
    <w:p>
      <w:pPr>
        <w:pStyle w:val="5"/>
        <w:rPr>
          <w:color w:val="auto"/>
          <w:highlight w:val="none"/>
        </w:rPr>
      </w:pPr>
      <w:bookmarkStart w:id="28" w:name="_Toc88209934"/>
      <w:bookmarkStart w:id="29" w:name="_Toc7303"/>
      <w:bookmarkStart w:id="30" w:name="_Toc7040"/>
      <w:bookmarkStart w:id="31" w:name="_Toc87616371"/>
      <w:r>
        <w:rPr>
          <w:rFonts w:hint="eastAsia"/>
          <w:color w:val="auto"/>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23581"/>
      <w:bookmarkStart w:id="35" w:name="_Toc19050"/>
      <w:bookmarkStart w:id="36" w:name="_Toc10930"/>
      <w:bookmarkStart w:id="37" w:name="_Toc20594"/>
      <w:bookmarkStart w:id="38" w:name="_Toc3156"/>
      <w:bookmarkStart w:id="39" w:name="_Toc14552"/>
      <w:bookmarkStart w:id="40" w:name="_Toc4952"/>
      <w:bookmarkStart w:id="41" w:name="_Toc7437"/>
      <w:bookmarkStart w:id="42" w:name="_Toc7118"/>
      <w:bookmarkStart w:id="43" w:name="_Toc19759"/>
      <w:bookmarkStart w:id="44" w:name="_Toc14870"/>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第四章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4"/>
        <w:rPr>
          <w:color w:val="auto"/>
          <w:highlight w:val="none"/>
        </w:rPr>
      </w:pPr>
      <w:bookmarkStart w:id="45" w:name="_Toc22212"/>
      <w:bookmarkStart w:id="46" w:name="_Toc29484"/>
      <w:bookmarkStart w:id="47" w:name="_Toc32607"/>
      <w:bookmarkStart w:id="48" w:name="_Toc30530"/>
      <w:bookmarkStart w:id="49" w:name="_Toc21079"/>
      <w:bookmarkStart w:id="50" w:name="_Toc87616378"/>
      <w:bookmarkStart w:id="51" w:name="_Toc21840"/>
      <w:bookmarkStart w:id="52" w:name="_Toc6308"/>
      <w:bookmarkStart w:id="53" w:name="_Toc7831"/>
      <w:bookmarkStart w:id="54" w:name="_Toc88209941"/>
      <w:bookmarkStart w:id="55" w:name="_Toc13898"/>
      <w:bookmarkStart w:id="56" w:name="_Toc29345"/>
      <w:bookmarkStart w:id="57" w:name="_Toc1217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b/>
          <w:color w:val="auto"/>
          <w:szCs w:val="36"/>
          <w:highlight w:val="none"/>
        </w:rPr>
      </w:pPr>
      <w:r>
        <w:rPr>
          <w:rFonts w:ascii="Wingdings 2" w:hAnsi="Wingdings 2" w:eastAsia="仿宋_GB2312"/>
          <w:color w:val="auto"/>
          <w:sz w:val="24"/>
          <w:szCs w:val="24"/>
          <w:highlight w:val="none"/>
        </w:rPr>
        <w:sym w:font="Wingdings 2" w:char="0052"/>
      </w:r>
      <w:r>
        <w:rPr>
          <w:rFonts w:hint="eastAsia" w:ascii="方正小标宋简体"/>
          <w:b/>
          <w:color w:val="auto"/>
          <w:highlight w:val="none"/>
        </w:rPr>
        <w:t>经评审的最低价法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58"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第五章</w:t>
      </w:r>
    </w:p>
    <w:p>
      <w:pPr>
        <w:pStyle w:val="5"/>
        <w:rPr>
          <w:color w:val="auto"/>
          <w:highlight w:val="none"/>
        </w:rPr>
      </w:pPr>
    </w:p>
    <w:p>
      <w:pPr>
        <w:pStyle w:val="5"/>
        <w:rPr>
          <w:rFonts w:hint="eastAsia"/>
          <w:color w:val="auto"/>
          <w:szCs w:val="44"/>
          <w:highlight w:val="none"/>
        </w:rPr>
      </w:pPr>
      <w:r>
        <w:rPr>
          <w:rFonts w:hint="eastAsia"/>
          <w:color w:val="auto"/>
          <w:szCs w:val="44"/>
          <w:highlight w:val="none"/>
        </w:rPr>
        <w:t>采购需求</w:t>
      </w: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12"/>
        <w:autoSpaceDE w:val="0"/>
        <w:adjustRightInd w:val="0"/>
        <w:snapToGrid w:val="0"/>
        <w:spacing w:line="500" w:lineRule="exact"/>
        <w:rPr>
          <w:rFonts w:ascii="仿宋" w:hAnsi="仿宋" w:eastAsia="仿宋" w:cs="仿宋_GB2312"/>
          <w:color w:val="auto"/>
          <w:sz w:val="28"/>
          <w:szCs w:val="28"/>
          <w:highlight w:val="none"/>
        </w:rPr>
      </w:pPr>
      <w:r>
        <w:rPr>
          <w:rFonts w:hint="eastAsia" w:ascii="仿宋" w:hAnsi="仿宋" w:eastAsia="仿宋" w:cs="仿宋_GB2312"/>
          <w:b/>
          <w:color w:val="auto"/>
          <w:sz w:val="28"/>
          <w:szCs w:val="28"/>
          <w:highlight w:val="none"/>
        </w:rPr>
        <w:t>一、项目技术要求</w:t>
      </w:r>
      <w:r>
        <w:rPr>
          <w:rFonts w:hint="eastAsia" w:ascii="仿宋" w:hAnsi="仿宋" w:eastAsia="仿宋" w:cs="仿宋_GB2312"/>
          <w:b/>
          <w:color w:val="auto"/>
          <w:sz w:val="28"/>
          <w:szCs w:val="28"/>
          <w:highlight w:val="none"/>
        </w:rPr>
        <w:tab/>
      </w:r>
    </w:p>
    <w:p>
      <w:pPr>
        <w:autoSpaceDE w:val="0"/>
        <w:spacing w:line="500" w:lineRule="exact"/>
        <w:ind w:firstLine="560" w:firstLineChars="200"/>
        <w:rPr>
          <w:rFonts w:hint="eastAsia" w:ascii="Times New Roman" w:hAnsi="Times New Roman" w:eastAsia="仿宋_GB2312" w:cs="Times New Roman"/>
          <w:color w:val="auto"/>
          <w:sz w:val="28"/>
          <w:szCs w:val="28"/>
          <w:highlight w:val="none"/>
        </w:rPr>
      </w:pPr>
      <w:r>
        <w:rPr>
          <w:rFonts w:ascii="仿宋_GB2312" w:hAnsi="Times New Roman" w:eastAsia="仿宋_GB2312"/>
          <w:color w:val="auto"/>
          <w:sz w:val="28"/>
          <w:szCs w:val="28"/>
          <w:highlight w:val="none"/>
        </w:rPr>
        <w:t>本合同的工作范围应包括提供所有需要的材料、机械、劳力、以及其他设施、完成合同文件里规定的工作和服务，并达到预期的目标。报价人向询价人承诺按照合同约定进行施工、竣工并在质量保修期内承担工程质量保修责任。</w:t>
      </w:r>
    </w:p>
    <w:p>
      <w:pPr>
        <w:pStyle w:val="26"/>
        <w:ind w:firstLine="560"/>
        <w:rPr>
          <w:rFonts w:hint="eastAsia" w:ascii="仿宋_GB2312" w:hAnsi="Times New Roman" w:eastAsia="仿宋_GB2312" w:cstheme="minorBidi"/>
          <w:color w:val="auto"/>
          <w:kern w:val="2"/>
          <w:sz w:val="28"/>
          <w:szCs w:val="28"/>
          <w:highlight w:val="none"/>
          <w:lang w:val="en-US" w:eastAsia="zh-CN" w:bidi="ar-SA"/>
        </w:rPr>
      </w:pPr>
      <w:r>
        <w:rPr>
          <w:rFonts w:hint="eastAsia" w:ascii="仿宋_GB2312" w:hAnsi="Times New Roman" w:eastAsia="仿宋_GB2312" w:cstheme="minorBidi"/>
          <w:color w:val="auto"/>
          <w:kern w:val="2"/>
          <w:sz w:val="28"/>
          <w:szCs w:val="28"/>
          <w:highlight w:val="none"/>
          <w:lang w:val="en-US" w:eastAsia="zh-CN" w:bidi="ar-SA"/>
        </w:rPr>
        <w:t>（1）通过人孔用梯子进入内部对1号、2号、3号次氯酸钠药罐（DN2.2米×3.5米）内部进行渗漏检查（2）底部渗漏点进行补漏及1号、2号、3号罐底及罐子延筒体进行涂胶防漏处理（6层毡+4层布+2层聚脂毡；采用乙烯基树脂）（3）施工完毕后，正常通风，待充分固化（4）施工过程不破坏周围环境。如施工中造成绿化、墙壁、瓷砖损害等，无偿复原。施工过程不影响厂内运行生产。</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项目服务内容如下：</w:t>
      </w:r>
    </w:p>
    <w:p>
      <w:pPr>
        <w:pStyle w:val="26"/>
        <w:rPr>
          <w:color w:val="auto"/>
          <w:highlight w:val="none"/>
        </w:rPr>
      </w:pPr>
      <w:r>
        <w:rPr>
          <w:rFonts w:hint="eastAsia" w:ascii="仿宋_GB2312" w:eastAsia="仿宋_GB2312"/>
          <w:color w:val="auto"/>
          <w:szCs w:val="28"/>
          <w:highlight w:val="none"/>
        </w:rPr>
        <w:t xml:space="preserve"> </w:t>
      </w:r>
      <w:r>
        <w:rPr>
          <w:rFonts w:hint="eastAsia" w:ascii="仿宋_GB2312" w:eastAsia="仿宋_GB2312"/>
          <w:color w:val="auto"/>
          <w:szCs w:val="28"/>
          <w:highlight w:val="none"/>
          <w:lang w:eastAsia="zh-CN"/>
        </w:rPr>
        <w:t>石井分公司次氯酸钠罐补漏项目工程量清单</w:t>
      </w:r>
    </w:p>
    <w:bookmarkEnd w:id="58"/>
    <w:tbl>
      <w:tblPr>
        <w:tblStyle w:val="22"/>
        <w:tblW w:w="88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69"/>
        <w:gridCol w:w="1557"/>
        <w:gridCol w:w="1557"/>
        <w:gridCol w:w="3115"/>
        <w:gridCol w:w="122"/>
        <w:gridCol w:w="630"/>
        <w:gridCol w:w="10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8835"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98"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工程名称：石井分公司次氯酸钠药罐补漏项目</w:t>
            </w:r>
          </w:p>
        </w:tc>
        <w:tc>
          <w:tcPr>
            <w:tcW w:w="1837" w:type="dxa"/>
            <w:gridSpan w:val="3"/>
            <w:tcBorders>
              <w:top w:val="nil"/>
              <w:left w:val="nil"/>
              <w:bottom w:val="nil"/>
              <w:right w:val="nil"/>
            </w:tcBorders>
            <w:shd w:val="clear" w:color="FFFFFF" w:fill="FFFFFF"/>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9"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5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55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23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6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08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9"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5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5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3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9"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5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5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3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32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03B001</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罐体渗漏点查漏</w:t>
            </w:r>
          </w:p>
        </w:tc>
        <w:tc>
          <w:tcPr>
            <w:tcW w:w="32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部位：玻璃钢罐内部</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031208007001</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罐底涂及周边胶防漏处理</w:t>
            </w:r>
          </w:p>
        </w:tc>
        <w:tc>
          <w:tcPr>
            <w:tcW w:w="32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1.材料:6层玻璃毡+4层玻璃纤维布+2层聚脂毡；采用乙烯基树脂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2.对象:玻璃钢罐</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0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p>
            <w:pPr>
              <w:jc w:val="center"/>
              <w:rPr>
                <w:rFonts w:hint="eastAsia" w:ascii="宋体" w:hAnsi="宋体" w:eastAsia="宋体" w:cs="宋体"/>
                <w:i w:val="0"/>
                <w:color w:val="000000"/>
                <w:sz w:val="20"/>
                <w:szCs w:val="20"/>
                <w:u w:val="none"/>
              </w:rPr>
            </w:pPr>
          </w:p>
          <w:p>
            <w:pPr>
              <w:jc w:val="center"/>
              <w:rPr>
                <w:rFonts w:hint="eastAsia" w:ascii="宋体" w:hAnsi="宋体" w:eastAsia="宋体" w:cs="宋体"/>
                <w:i w:val="0"/>
                <w:color w:val="000000"/>
                <w:sz w:val="20"/>
                <w:szCs w:val="20"/>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32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031301016001</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施工通风</w:t>
            </w:r>
          </w:p>
        </w:tc>
        <w:tc>
          <w:tcPr>
            <w:tcW w:w="32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1.轴流风机，总功率1.5kw，8台班（暂定）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2.具体做法和要求须满足净水公司有限空间施工要求的规定</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0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7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041108002001</w:t>
            </w:r>
          </w:p>
        </w:tc>
        <w:tc>
          <w:tcPr>
            <w:tcW w:w="155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有毒气体检测</w:t>
            </w:r>
          </w:p>
        </w:tc>
        <w:tc>
          <w:tcPr>
            <w:tcW w:w="323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1.四合一气体检测报警仪：含氧量，易燃易爆气体浓度，硫化氢浓度，一氧化碳浓度，8台班（暂定）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2.具体做法和要求须满足净水公司有限空间施工要求的规定</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08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bl>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ind w:left="0" w:leftChars="0" w:firstLine="0" w:firstLineChars="0"/>
        <w:rPr>
          <w:color w:val="auto"/>
          <w:highlight w:val="none"/>
        </w:rPr>
      </w:pPr>
    </w:p>
    <w:p>
      <w:pPr>
        <w:pStyle w:val="2"/>
        <w:rPr>
          <w:color w:val="auto"/>
          <w:highlight w:val="none"/>
        </w:rPr>
      </w:pPr>
    </w:p>
    <w:p>
      <w:pPr>
        <w:pStyle w:val="4"/>
        <w:rPr>
          <w:color w:val="auto"/>
          <w:highlight w:val="none"/>
        </w:rPr>
      </w:pPr>
      <w:bookmarkStart w:id="59" w:name="_Toc15570"/>
      <w:bookmarkStart w:id="60" w:name="_Toc4680"/>
      <w:bookmarkStart w:id="61" w:name="_Toc12135"/>
      <w:bookmarkStart w:id="62" w:name="_Toc1496"/>
      <w:bookmarkStart w:id="63" w:name="_Toc23330"/>
      <w:bookmarkStart w:id="64" w:name="_Toc537"/>
      <w:bookmarkStart w:id="65" w:name="_Toc29835"/>
      <w:bookmarkStart w:id="66" w:name="_Toc18538"/>
      <w:bookmarkStart w:id="67" w:name="_Toc25925"/>
      <w:bookmarkStart w:id="68" w:name="_Toc23353"/>
      <w:bookmarkStart w:id="69" w:name="_Toc1284"/>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第六章</w:t>
      </w:r>
      <w:bookmarkEnd w:id="59"/>
      <w:bookmarkEnd w:id="60"/>
      <w:bookmarkEnd w:id="61"/>
      <w:bookmarkEnd w:id="62"/>
      <w:bookmarkEnd w:id="63"/>
      <w:bookmarkEnd w:id="64"/>
      <w:bookmarkEnd w:id="65"/>
      <w:bookmarkEnd w:id="66"/>
      <w:bookmarkEnd w:id="67"/>
      <w:bookmarkEnd w:id="68"/>
      <w:bookmarkEnd w:id="69"/>
    </w:p>
    <w:p>
      <w:pPr>
        <w:pStyle w:val="36"/>
        <w:rPr>
          <w:color w:val="auto"/>
          <w:highlight w:val="none"/>
        </w:rPr>
      </w:pPr>
    </w:p>
    <w:p>
      <w:pPr>
        <w:pStyle w:val="4"/>
        <w:rPr>
          <w:color w:val="auto"/>
          <w:highlight w:val="none"/>
        </w:rPr>
      </w:pPr>
      <w:bookmarkStart w:id="70" w:name="_Toc12968"/>
      <w:bookmarkStart w:id="71" w:name="_Toc8183"/>
      <w:bookmarkStart w:id="72" w:name="_Toc1375"/>
      <w:bookmarkStart w:id="73" w:name="_Toc19686"/>
      <w:bookmarkStart w:id="74" w:name="_Toc19088"/>
      <w:bookmarkStart w:id="75" w:name="_Toc12721"/>
      <w:bookmarkStart w:id="76" w:name="_Toc87616386"/>
      <w:bookmarkStart w:id="77" w:name="_Toc22501"/>
      <w:bookmarkStart w:id="78" w:name="_Toc13309"/>
      <w:bookmarkStart w:id="79" w:name="_Toc88209949"/>
      <w:bookmarkStart w:id="80" w:name="_Toc12980"/>
      <w:bookmarkStart w:id="81" w:name="_Toc22797"/>
      <w:bookmarkStart w:id="82" w:name="_Toc323"/>
      <w:r>
        <w:rPr>
          <w:rFonts w:hint="eastAsia"/>
          <w:color w:val="auto"/>
          <w:highlight w:val="none"/>
        </w:rPr>
        <w:t>合同</w:t>
      </w:r>
      <w:bookmarkEnd w:id="70"/>
      <w:bookmarkEnd w:id="71"/>
      <w:bookmarkEnd w:id="72"/>
      <w:bookmarkEnd w:id="73"/>
      <w:bookmarkEnd w:id="74"/>
      <w:bookmarkEnd w:id="75"/>
      <w:bookmarkEnd w:id="76"/>
      <w:bookmarkEnd w:id="77"/>
      <w:bookmarkEnd w:id="78"/>
      <w:bookmarkEnd w:id="79"/>
      <w:bookmarkEnd w:id="80"/>
      <w:bookmarkEnd w:id="81"/>
      <w:bookmarkEnd w:id="82"/>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firstLine="0"/>
        <w:rPr>
          <w:color w:val="auto"/>
          <w:highlight w:val="none"/>
        </w:rPr>
      </w:pPr>
    </w:p>
    <w:p>
      <w:pPr>
        <w:spacing w:line="400" w:lineRule="atLeast"/>
        <w:jc w:val="center"/>
        <w:rPr>
          <w:rFonts w:ascii="宋体" w:hAnsi="宋体"/>
          <w:b/>
          <w:bCs/>
          <w:color w:val="auto"/>
          <w:sz w:val="48"/>
          <w:szCs w:val="48"/>
          <w:highlight w:val="none"/>
        </w:rPr>
      </w:pPr>
    </w:p>
    <w:p>
      <w:pPr>
        <w:spacing w:line="400" w:lineRule="atLeast"/>
        <w:jc w:val="center"/>
        <w:rPr>
          <w:rFonts w:ascii="宋体" w:hAnsi="宋体"/>
          <w:b/>
          <w:bCs/>
          <w:color w:val="auto"/>
          <w:sz w:val="48"/>
          <w:szCs w:val="48"/>
          <w:highlight w:val="none"/>
        </w:rPr>
      </w:pPr>
      <w:r>
        <w:rPr>
          <w:rFonts w:hint="eastAsia" w:ascii="宋体" w:hAnsi="宋体"/>
          <w:b/>
          <w:bCs/>
          <w:color w:val="auto"/>
          <w:sz w:val="48"/>
          <w:szCs w:val="48"/>
          <w:highlight w:val="none"/>
        </w:rPr>
        <w:t>广州市净水有限公司</w:t>
      </w:r>
    </w:p>
    <w:p>
      <w:pPr>
        <w:spacing w:line="400" w:lineRule="atLeast"/>
        <w:jc w:val="center"/>
        <w:rPr>
          <w:rFonts w:ascii="Cambria" w:hAnsi="Cambria"/>
          <w:b/>
          <w:bCs/>
          <w:color w:val="auto"/>
          <w:sz w:val="52"/>
          <w:szCs w:val="52"/>
          <w:highlight w:val="none"/>
        </w:rPr>
      </w:pPr>
      <w:r>
        <w:rPr>
          <w:rFonts w:hint="eastAsia" w:ascii="宋体" w:hAnsi="宋体"/>
          <w:b/>
          <w:bCs/>
          <w:color w:val="auto"/>
          <w:sz w:val="48"/>
          <w:szCs w:val="48"/>
          <w:highlight w:val="none"/>
        </w:rPr>
        <w:t>设备维修维护/技改项目合同</w:t>
      </w:r>
    </w:p>
    <w:p>
      <w:pPr>
        <w:spacing w:line="400" w:lineRule="atLeast"/>
        <w:jc w:val="center"/>
        <w:rPr>
          <w:rFonts w:ascii="宋体" w:hAnsi="宋体"/>
          <w:b/>
          <w:color w:val="auto"/>
          <w:sz w:val="28"/>
          <w:szCs w:val="28"/>
          <w:highlight w:val="none"/>
        </w:rPr>
      </w:pPr>
      <w:r>
        <w:rPr>
          <w:rFonts w:hint="eastAsia" w:ascii="宋体" w:hAnsi="宋体"/>
          <w:b/>
          <w:color w:val="auto"/>
          <w:sz w:val="28"/>
          <w:szCs w:val="28"/>
          <w:highlight w:val="none"/>
        </w:rPr>
        <w:t xml:space="preserve"> </w:t>
      </w:r>
    </w:p>
    <w:p>
      <w:pPr>
        <w:spacing w:line="400" w:lineRule="atLeast"/>
        <w:jc w:val="center"/>
        <w:rPr>
          <w:rFonts w:ascii="宋体" w:hAnsi="宋体"/>
          <w:b/>
          <w:color w:val="auto"/>
          <w:sz w:val="28"/>
          <w:szCs w:val="28"/>
          <w:highlight w:val="none"/>
        </w:rPr>
      </w:pPr>
      <w:r>
        <w:rPr>
          <w:rFonts w:hint="eastAsia" w:ascii="宋体" w:hAnsi="宋体"/>
          <w:b/>
          <w:color w:val="auto"/>
          <w:sz w:val="28"/>
          <w:szCs w:val="28"/>
          <w:highlight w:val="none"/>
        </w:rPr>
        <w:t xml:space="preserve"> </w:t>
      </w:r>
    </w:p>
    <w:p>
      <w:pPr>
        <w:spacing w:line="0" w:lineRule="atLeast"/>
        <w:rPr>
          <w:rFonts w:ascii="宋体" w:hAnsi="宋体"/>
          <w:b/>
          <w:color w:val="auto"/>
          <w:sz w:val="30"/>
          <w:szCs w:val="30"/>
          <w:highlight w:val="none"/>
        </w:rPr>
      </w:pPr>
      <w:r>
        <w:rPr>
          <w:rFonts w:hint="eastAsia" w:ascii="宋体" w:hAnsi="宋体"/>
          <w:b/>
          <w:color w:val="auto"/>
          <w:sz w:val="30"/>
          <w:szCs w:val="30"/>
          <w:highlight w:val="none"/>
        </w:rPr>
        <w:t xml:space="preserve"> </w:t>
      </w:r>
    </w:p>
    <w:p>
      <w:pPr>
        <w:spacing w:line="0" w:lineRule="atLeast"/>
        <w:rPr>
          <w:rFonts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rPr>
        <w:t xml:space="preserve"> </w:t>
      </w:r>
    </w:p>
    <w:p>
      <w:pPr>
        <w:spacing w:line="360" w:lineRule="auto"/>
        <w:ind w:left="1506" w:hanging="1506" w:hangingChars="500"/>
        <w:rPr>
          <w:rFonts w:hint="eastAsia" w:ascii="宋体" w:hAnsi="宋体" w:eastAsiaTheme="minorEastAsia"/>
          <w:b/>
          <w:color w:val="auto"/>
          <w:sz w:val="30"/>
          <w:szCs w:val="30"/>
          <w:highlight w:val="none"/>
          <w:lang w:eastAsia="zh-CN"/>
        </w:rPr>
      </w:pPr>
      <w:r>
        <w:rPr>
          <w:rFonts w:hint="eastAsia" w:ascii="宋体" w:hAnsi="宋体"/>
          <w:b/>
          <w:color w:val="auto"/>
          <w:sz w:val="30"/>
          <w:szCs w:val="30"/>
          <w:highlight w:val="none"/>
        </w:rPr>
        <w:t xml:space="preserve">项目名称: </w:t>
      </w:r>
      <w:r>
        <w:rPr>
          <w:rFonts w:hint="eastAsia" w:ascii="宋体" w:hAnsi="宋体"/>
          <w:b/>
          <w:color w:val="auto"/>
          <w:sz w:val="30"/>
          <w:szCs w:val="30"/>
          <w:highlight w:val="none"/>
          <w:lang w:eastAsia="zh-CN"/>
        </w:rPr>
        <w:t>广州市净水有限公司石井分公司次氯酸钠罐补漏项目</w:t>
      </w:r>
    </w:p>
    <w:p>
      <w:pPr>
        <w:pStyle w:val="52"/>
        <w:spacing w:line="360" w:lineRule="auto"/>
        <w:rPr>
          <w:color w:val="auto"/>
          <w:highlight w:val="none"/>
        </w:rPr>
      </w:pPr>
      <w:r>
        <w:rPr>
          <w:rFonts w:hint="eastAsia"/>
          <w:color w:val="auto"/>
          <w:highlight w:val="none"/>
        </w:rPr>
        <w:t xml:space="preserve"> </w:t>
      </w:r>
    </w:p>
    <w:p>
      <w:pPr>
        <w:pStyle w:val="52"/>
        <w:spacing w:line="360" w:lineRule="auto"/>
        <w:rPr>
          <w:color w:val="auto"/>
          <w:highlight w:val="none"/>
        </w:rPr>
      </w:pPr>
    </w:p>
    <w:p>
      <w:pPr>
        <w:spacing w:line="400" w:lineRule="atLeast"/>
        <w:rPr>
          <w:rFonts w:ascii="宋体" w:hAnsi="宋体"/>
          <w:b/>
          <w:color w:val="auto"/>
          <w:sz w:val="30"/>
          <w:szCs w:val="30"/>
          <w:highlight w:val="none"/>
        </w:rPr>
      </w:pPr>
      <w:r>
        <w:rPr>
          <w:rFonts w:hint="eastAsia" w:ascii="宋体" w:hAnsi="宋体"/>
          <w:b/>
          <w:color w:val="auto"/>
          <w:sz w:val="30"/>
          <w:szCs w:val="30"/>
          <w:highlight w:val="none"/>
        </w:rPr>
        <w:t>项目编号：</w:t>
      </w:r>
    </w:p>
    <w:p>
      <w:pPr>
        <w:spacing w:line="400" w:lineRule="atLeast"/>
        <w:rPr>
          <w:rFonts w:ascii="宋体" w:hAnsi="宋体"/>
          <w:b/>
          <w:bCs/>
          <w:color w:val="auto"/>
          <w:sz w:val="30"/>
          <w:szCs w:val="30"/>
          <w:highlight w:val="none"/>
        </w:rPr>
      </w:pPr>
      <w:r>
        <w:rPr>
          <w:rFonts w:hint="eastAsia" w:ascii="宋体" w:hAnsi="宋体"/>
          <w:b/>
          <w:color w:val="auto"/>
          <w:sz w:val="30"/>
          <w:szCs w:val="30"/>
          <w:highlight w:val="none"/>
        </w:rPr>
        <w:t>合同编号：</w:t>
      </w:r>
      <w:r>
        <w:rPr>
          <w:rFonts w:hint="eastAsia" w:ascii="宋体" w:hAnsi="宋体"/>
          <w:b/>
          <w:bCs/>
          <w:color w:val="auto"/>
          <w:sz w:val="30"/>
          <w:szCs w:val="30"/>
          <w:highlight w:val="none"/>
        </w:rPr>
        <w:t>穗净水合[     ]    号</w:t>
      </w:r>
    </w:p>
    <w:p>
      <w:pPr>
        <w:spacing w:line="400" w:lineRule="atLeast"/>
        <w:rPr>
          <w:rFonts w:ascii="宋体" w:hAnsi="宋体"/>
          <w:b/>
          <w:color w:val="auto"/>
          <w:sz w:val="30"/>
          <w:szCs w:val="30"/>
          <w:highlight w:val="none"/>
        </w:rPr>
      </w:pPr>
      <w:r>
        <w:rPr>
          <w:rFonts w:hint="eastAsia" w:ascii="宋体" w:hAnsi="宋体"/>
          <w:b/>
          <w:color w:val="auto"/>
          <w:sz w:val="30"/>
          <w:szCs w:val="30"/>
          <w:highlight w:val="none"/>
        </w:rPr>
        <w:t xml:space="preserve"> </w:t>
      </w:r>
    </w:p>
    <w:p>
      <w:pPr>
        <w:spacing w:line="400" w:lineRule="atLeast"/>
        <w:rPr>
          <w:rFonts w:ascii="宋体" w:hAnsi="宋体"/>
          <w:b/>
          <w:color w:val="auto"/>
          <w:sz w:val="30"/>
          <w:szCs w:val="30"/>
          <w:highlight w:val="none"/>
        </w:rPr>
      </w:pPr>
      <w:r>
        <w:rPr>
          <w:rFonts w:hint="eastAsia" w:ascii="宋体" w:hAnsi="宋体"/>
          <w:b/>
          <w:color w:val="auto"/>
          <w:sz w:val="30"/>
          <w:szCs w:val="30"/>
          <w:highlight w:val="none"/>
        </w:rPr>
        <w:t>甲方：广州市净水有限公司</w:t>
      </w:r>
    </w:p>
    <w:p>
      <w:pPr>
        <w:spacing w:line="400" w:lineRule="atLeast"/>
        <w:rPr>
          <w:rFonts w:ascii="宋体" w:hAnsi="宋体"/>
          <w:color w:val="auto"/>
          <w:sz w:val="30"/>
          <w:szCs w:val="30"/>
          <w:highlight w:val="none"/>
        </w:rPr>
      </w:pPr>
      <w:r>
        <w:rPr>
          <w:rFonts w:hint="eastAsia" w:ascii="宋体" w:hAnsi="宋体"/>
          <w:b/>
          <w:color w:val="auto"/>
          <w:sz w:val="30"/>
          <w:szCs w:val="30"/>
          <w:highlight w:val="none"/>
        </w:rPr>
        <w:t>乙方</w:t>
      </w:r>
      <w:r>
        <w:rPr>
          <w:rFonts w:hint="eastAsia" w:ascii="宋体" w:hAnsi="宋体"/>
          <w:color w:val="auto"/>
          <w:sz w:val="30"/>
          <w:szCs w:val="30"/>
          <w:highlight w:val="none"/>
        </w:rPr>
        <w:t>：</w:t>
      </w:r>
    </w:p>
    <w:p>
      <w:pPr>
        <w:spacing w:line="400" w:lineRule="atLeast"/>
        <w:rPr>
          <w:rFonts w:ascii="宋体" w:hAnsi="宋体"/>
          <w:b/>
          <w:color w:val="auto"/>
          <w:sz w:val="30"/>
          <w:szCs w:val="30"/>
          <w:highlight w:val="none"/>
        </w:rPr>
      </w:pPr>
      <w:r>
        <w:rPr>
          <w:rFonts w:hint="eastAsia" w:ascii="宋体" w:hAnsi="宋体"/>
          <w:b/>
          <w:color w:val="auto"/>
          <w:sz w:val="30"/>
          <w:szCs w:val="30"/>
          <w:highlight w:val="none"/>
        </w:rPr>
        <w:t xml:space="preserve"> </w:t>
      </w:r>
    </w:p>
    <w:p>
      <w:pPr>
        <w:rPr>
          <w:rFonts w:ascii="Times New Roman" w:hAnsi="Times New Roman"/>
          <w:color w:val="auto"/>
          <w:szCs w:val="21"/>
          <w:highlight w:val="none"/>
        </w:rPr>
      </w:pPr>
      <w:r>
        <w:rPr>
          <w:color w:val="auto"/>
          <w:highlight w:val="none"/>
        </w:rPr>
        <w:t xml:space="preserve"> </w:t>
      </w:r>
    </w:p>
    <w:p>
      <w:pPr>
        <w:spacing w:line="400" w:lineRule="atLeast"/>
        <w:rPr>
          <w:rFonts w:ascii="宋体" w:hAnsi="宋体"/>
          <w:b/>
          <w:color w:val="auto"/>
          <w:sz w:val="30"/>
          <w:szCs w:val="30"/>
          <w:highlight w:val="none"/>
        </w:rPr>
      </w:pPr>
      <w:r>
        <w:rPr>
          <w:rFonts w:hint="eastAsia" w:ascii="宋体" w:hAnsi="宋体"/>
          <w:b/>
          <w:color w:val="auto"/>
          <w:sz w:val="30"/>
          <w:szCs w:val="30"/>
          <w:highlight w:val="none"/>
        </w:rPr>
        <w:t xml:space="preserve">签订日期：       年   月   日     </w:t>
      </w:r>
    </w:p>
    <w:p>
      <w:pPr>
        <w:spacing w:line="400" w:lineRule="atLeast"/>
        <w:rPr>
          <w:rFonts w:ascii="宋体" w:hAnsi="宋体"/>
          <w:color w:val="auto"/>
          <w:sz w:val="24"/>
          <w:szCs w:val="24"/>
          <w:highlight w:val="none"/>
        </w:rPr>
      </w:pPr>
      <w:r>
        <w:rPr>
          <w:rFonts w:hint="eastAsia" w:ascii="宋体" w:hAnsi="宋体"/>
          <w:b/>
          <w:color w:val="auto"/>
          <w:sz w:val="30"/>
          <w:szCs w:val="30"/>
          <w:highlight w:val="none"/>
        </w:rPr>
        <w:t>签约地点：广州市</w:t>
      </w:r>
    </w:p>
    <w:p>
      <w:pPr>
        <w:rPr>
          <w:rFonts w:ascii="Times New Roman" w:hAnsi="Times New Roman"/>
          <w:color w:val="auto"/>
          <w:szCs w:val="21"/>
          <w:highlight w:val="none"/>
        </w:rPr>
      </w:pPr>
      <w:r>
        <w:rPr>
          <w:color w:val="auto"/>
          <w:highlight w:val="none"/>
        </w:rPr>
        <w:t xml:space="preserve"> </w:t>
      </w:r>
    </w:p>
    <w:p>
      <w:pPr>
        <w:pStyle w:val="52"/>
        <w:rPr>
          <w:color w:val="auto"/>
          <w:highlight w:val="none"/>
        </w:rPr>
      </w:pPr>
      <w:r>
        <w:rPr>
          <w:rFonts w:hint="eastAsia"/>
          <w:color w:val="auto"/>
          <w:highlight w:val="none"/>
        </w:rPr>
        <w:t xml:space="preserve"> </w:t>
      </w:r>
    </w:p>
    <w:p>
      <w:pPr>
        <w:pStyle w:val="52"/>
        <w:rPr>
          <w:color w:val="auto"/>
          <w:highlight w:val="none"/>
        </w:rPr>
      </w:pPr>
    </w:p>
    <w:p>
      <w:pPr>
        <w:pStyle w:val="52"/>
        <w:rPr>
          <w:rFonts w:hint="eastAsia"/>
          <w:color w:val="auto"/>
          <w:highlight w:val="none"/>
        </w:rPr>
      </w:pPr>
    </w:p>
    <w:p>
      <w:pPr>
        <w:pStyle w:val="52"/>
        <w:rPr>
          <w:rFonts w:hint="eastAsia"/>
          <w:color w:val="auto"/>
          <w:highlight w:val="none"/>
        </w:rPr>
      </w:pPr>
    </w:p>
    <w:p>
      <w:pPr>
        <w:spacing w:before="93" w:beforeLines="30" w:line="560" w:lineRule="exact"/>
        <w:ind w:left="210" w:leftChars="100" w:firstLine="600" w:firstLineChars="250"/>
        <w:rPr>
          <w:rFonts w:ascii="宋体" w:hAnsi="宋体"/>
          <w:color w:val="auto"/>
          <w:sz w:val="24"/>
          <w:szCs w:val="24"/>
          <w:highlight w:val="none"/>
          <w:u w:val="single"/>
        </w:rPr>
      </w:pPr>
      <w:r>
        <w:rPr>
          <w:rFonts w:hint="eastAsia" w:ascii="宋体" w:hAnsi="宋体"/>
          <w:color w:val="auto"/>
          <w:sz w:val="24"/>
          <w:szCs w:val="24"/>
          <w:highlight w:val="none"/>
        </w:rPr>
        <w:t>根据《中华人民共和国民法典》及其他有关法律、行政法规，</w:t>
      </w:r>
      <w:r>
        <w:rPr>
          <w:rFonts w:hint="eastAsia" w:ascii="宋体" w:hAnsi="宋体"/>
          <w:color w:val="auto"/>
          <w:sz w:val="24"/>
          <w:szCs w:val="24"/>
          <w:highlight w:val="none"/>
          <w:u w:val="single"/>
        </w:rPr>
        <w:t>广州市净水有限公司</w:t>
      </w:r>
      <w:r>
        <w:rPr>
          <w:rFonts w:hint="eastAsia" w:ascii="宋体" w:hAnsi="宋体"/>
          <w:color w:val="auto"/>
          <w:sz w:val="24"/>
          <w:szCs w:val="24"/>
          <w:highlight w:val="none"/>
        </w:rPr>
        <w:t xml:space="preserve"> （以下简称“甲方”）与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（以下简称“乙方”）就</w:t>
      </w:r>
      <w:r>
        <w:rPr>
          <w:rFonts w:hint="eastAsia" w:ascii="宋体" w:hAnsi="宋体"/>
          <w:color w:val="auto"/>
          <w:sz w:val="24"/>
          <w:szCs w:val="24"/>
          <w:highlight w:val="none"/>
          <w:u w:val="single"/>
          <w:lang w:eastAsia="zh-CN"/>
        </w:rPr>
        <w:t>广州市净水有限公司石井分公司次氯酸钠罐补漏项目询价文件</w:t>
      </w:r>
      <w:r>
        <w:rPr>
          <w:rFonts w:hint="eastAsia" w:ascii="宋体" w:hAnsi="宋体"/>
          <w:color w:val="auto"/>
          <w:sz w:val="24"/>
          <w:szCs w:val="24"/>
          <w:highlight w:val="none"/>
        </w:rPr>
        <w:t>承接工作事宜，遵循平等、自愿、公平和诚实信用的原则，双方协商一致，订立本合同。</w:t>
      </w:r>
    </w:p>
    <w:p>
      <w:pPr>
        <w:spacing w:before="93" w:beforeLines="30" w:line="560" w:lineRule="exact"/>
        <w:ind w:left="210" w:leftChars="100"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第一条 组成合同的文件及优先顺序</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 xml:space="preserve"> 下列文件（如有）均为本合同的组成部分，可视为能相互说明和补充的，如果合同文件存在歧义或相矛盾的地方，则根据以下次序判断：</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 xml:space="preserve">⑴ </w:t>
      </w:r>
      <w:r>
        <w:rPr>
          <w:rFonts w:hint="eastAsia" w:ascii="宋体" w:hAnsi="宋体"/>
          <w:color w:val="auto"/>
          <w:sz w:val="24"/>
          <w:szCs w:val="24"/>
          <w:highlight w:val="none"/>
        </w:rPr>
        <w:t>在本合同实施过程双方签署的补充与修正文件</w:t>
      </w:r>
      <w:r>
        <w:rPr>
          <w:rFonts w:hint="eastAsia" w:ascii="宋体" w:hAnsi="宋体"/>
          <w:bCs/>
          <w:color w:val="auto"/>
          <w:sz w:val="24"/>
          <w:szCs w:val="24"/>
          <w:highlight w:val="none"/>
        </w:rPr>
        <w:t>；</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⑵ 本合同书；</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⑶ 成交通知书/委托函；</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⑷ 询价文件；</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⑸ 响应文件；</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⑹ 标准、规范及有关技术性文件；</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⑺ 图纸；</w:t>
      </w:r>
    </w:p>
    <w:p>
      <w:pPr>
        <w:spacing w:line="560" w:lineRule="exact"/>
        <w:ind w:firstLine="482"/>
        <w:rPr>
          <w:rFonts w:ascii="宋体" w:hAnsi="宋体"/>
          <w:bCs/>
          <w:color w:val="auto"/>
          <w:sz w:val="24"/>
          <w:szCs w:val="24"/>
          <w:highlight w:val="none"/>
        </w:rPr>
      </w:pPr>
      <w:r>
        <w:rPr>
          <w:rFonts w:hint="eastAsia" w:ascii="宋体" w:hAnsi="宋体"/>
          <w:bCs/>
          <w:color w:val="auto"/>
          <w:sz w:val="24"/>
          <w:szCs w:val="24"/>
          <w:highlight w:val="none"/>
        </w:rPr>
        <w:t>⑻ 工程量清单/</w:t>
      </w:r>
      <w:r>
        <w:rPr>
          <w:rFonts w:hint="eastAsia" w:ascii="宋体" w:hAnsi="宋体"/>
          <w:color w:val="auto"/>
          <w:sz w:val="24"/>
          <w:szCs w:val="24"/>
          <w:highlight w:val="none"/>
        </w:rPr>
        <w:t>工程报价单或预算书；</w:t>
      </w:r>
    </w:p>
    <w:p>
      <w:pPr>
        <w:spacing w:line="560" w:lineRule="exact"/>
        <w:ind w:firstLine="482"/>
        <w:rPr>
          <w:rFonts w:ascii="宋体" w:hAnsi="宋体"/>
          <w:b/>
          <w:bCs/>
          <w:color w:val="auto"/>
          <w:sz w:val="24"/>
          <w:szCs w:val="24"/>
          <w:highlight w:val="none"/>
        </w:rPr>
      </w:pPr>
      <w:r>
        <w:rPr>
          <w:rFonts w:hint="eastAsia" w:ascii="宋体" w:hAnsi="宋体"/>
          <w:bCs/>
          <w:color w:val="auto"/>
          <w:sz w:val="24"/>
          <w:szCs w:val="24"/>
          <w:highlight w:val="none"/>
        </w:rPr>
        <w:t>⑼ 本合同其他附件；</w:t>
      </w:r>
    </w:p>
    <w:p>
      <w:pPr>
        <w:spacing w:line="560" w:lineRule="exact"/>
        <w:ind w:firstLine="482"/>
        <w:rPr>
          <w:rFonts w:ascii="宋体" w:hAnsi="宋体"/>
          <w:b/>
          <w:bCs/>
          <w:color w:val="auto"/>
          <w:sz w:val="24"/>
          <w:szCs w:val="24"/>
          <w:highlight w:val="none"/>
        </w:rPr>
      </w:pPr>
      <w:r>
        <w:rPr>
          <w:rFonts w:hint="eastAsia" w:ascii="宋体" w:hAnsi="宋体"/>
          <w:b/>
          <w:bCs/>
          <w:color w:val="auto"/>
          <w:sz w:val="24"/>
          <w:szCs w:val="24"/>
          <w:highlight w:val="none"/>
        </w:rPr>
        <w:t>第二条 项目概况、项目承包范围</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2.1项目名称：</w:t>
      </w:r>
      <w:r>
        <w:rPr>
          <w:rFonts w:hint="eastAsia" w:ascii="宋体" w:hAnsi="宋体"/>
          <w:color w:val="auto"/>
          <w:sz w:val="24"/>
          <w:szCs w:val="24"/>
          <w:highlight w:val="none"/>
          <w:u w:val="single"/>
          <w:lang w:eastAsia="zh-CN"/>
        </w:rPr>
        <w:t>广州市净水有限公司石井分公司次氯酸钠罐补漏项目</w:t>
      </w:r>
      <w:r>
        <w:rPr>
          <w:rFonts w:hint="eastAsia" w:ascii="宋体" w:hAnsi="宋体"/>
          <w:color w:val="auto"/>
          <w:sz w:val="24"/>
          <w:szCs w:val="24"/>
          <w:highlight w:val="none"/>
        </w:rPr>
        <w:t xml:space="preserve">2.2项目地点： </w:t>
      </w:r>
      <w:r>
        <w:rPr>
          <w:rFonts w:hint="eastAsia" w:hAnsi="宋体"/>
          <w:color w:val="auto"/>
          <w:sz w:val="24"/>
          <w:szCs w:val="24"/>
          <w:highlight w:val="none"/>
          <w:u w:val="single"/>
        </w:rPr>
        <w:t>广州市白云区</w:t>
      </w:r>
      <w:r>
        <w:rPr>
          <w:rFonts w:hint="eastAsia" w:hAnsi="宋体"/>
          <w:color w:val="auto"/>
          <w:sz w:val="24"/>
          <w:szCs w:val="24"/>
          <w:highlight w:val="none"/>
          <w:u w:val="single"/>
          <w:lang w:eastAsia="zh-CN"/>
        </w:rPr>
        <w:t>夏花一路</w:t>
      </w:r>
      <w:r>
        <w:rPr>
          <w:rFonts w:hint="eastAsia" w:hAnsi="宋体"/>
          <w:color w:val="auto"/>
          <w:sz w:val="24"/>
          <w:szCs w:val="24"/>
          <w:highlight w:val="none"/>
          <w:u w:val="single"/>
          <w:lang w:val="en-US" w:eastAsia="zh-CN"/>
        </w:rPr>
        <w:t>551号</w:t>
      </w:r>
      <w:r>
        <w:rPr>
          <w:rFonts w:hint="eastAsia" w:hAnsi="宋体"/>
          <w:color w:val="auto"/>
          <w:sz w:val="24"/>
          <w:szCs w:val="24"/>
          <w:highlight w:val="none"/>
        </w:rPr>
        <w:t>。</w:t>
      </w:r>
    </w:p>
    <w:p>
      <w:pPr>
        <w:spacing w:line="560" w:lineRule="exact"/>
        <w:rPr>
          <w:rFonts w:hAnsi="Times New Roman"/>
          <w:color w:val="auto"/>
          <w:szCs w:val="21"/>
          <w:highlight w:val="none"/>
        </w:rPr>
      </w:pPr>
      <w:r>
        <w:rPr>
          <w:rFonts w:hint="eastAsia" w:ascii="宋体" w:hAnsi="宋体"/>
          <w:color w:val="auto"/>
          <w:sz w:val="24"/>
          <w:szCs w:val="24"/>
          <w:highlight w:val="none"/>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2.4项目内容</w:t>
      </w:r>
    </w:p>
    <w:p>
      <w:pPr>
        <w:numPr>
          <w:ilvl w:val="0"/>
          <w:numId w:val="4"/>
        </w:numPr>
        <w:spacing w:line="560" w:lineRule="exact"/>
        <w:ind w:left="148" w:leftChars="0" w:firstLine="482"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通过人孔用梯子进入内部对1号、2号、3号次氯酸钠药罐（DN2.2米×3.5米）内部进行渗漏检查。</w:t>
      </w:r>
    </w:p>
    <w:p>
      <w:pPr>
        <w:numPr>
          <w:ilvl w:val="0"/>
          <w:numId w:val="4"/>
        </w:numPr>
        <w:spacing w:line="560" w:lineRule="exact"/>
        <w:ind w:left="148" w:leftChars="0" w:firstLine="482"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底部渗漏点进行补漏及1号、2号、3号罐底及罐子延筒体进行涂胶防漏处理（6层毡+4层布+2层聚脂毡；采用乙烯基树脂）。</w:t>
      </w:r>
    </w:p>
    <w:p>
      <w:pPr>
        <w:numPr>
          <w:ilvl w:val="0"/>
          <w:numId w:val="4"/>
        </w:numPr>
        <w:spacing w:line="560" w:lineRule="exact"/>
        <w:ind w:left="148" w:leftChars="0" w:firstLine="482"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施工完毕后，正常通风，待充分固化。</w:t>
      </w:r>
    </w:p>
    <w:p>
      <w:pPr>
        <w:numPr>
          <w:ilvl w:val="0"/>
          <w:numId w:val="4"/>
        </w:numPr>
        <w:spacing w:line="560" w:lineRule="exact"/>
        <w:ind w:left="148" w:leftChars="0" w:firstLine="482" w:firstLineChars="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施工过程不破坏周围环境。如施工中造成绿化、墙壁、瓷砖损害等，无偿复原。施工过程不影响厂内运行生产。</w:t>
      </w:r>
    </w:p>
    <w:p>
      <w:pPr>
        <w:spacing w:line="56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第三条 项目承包方式</w:t>
      </w:r>
    </w:p>
    <w:p>
      <w:pPr>
        <w:spacing w:line="560" w:lineRule="exact"/>
        <w:ind w:firstLine="482" w:firstLineChars="200"/>
        <w:rPr>
          <w:rFonts w:ascii="宋体" w:hAnsi="宋体"/>
          <w:color w:val="auto"/>
          <w:sz w:val="24"/>
          <w:szCs w:val="24"/>
          <w:highlight w:val="none"/>
        </w:rPr>
      </w:pPr>
      <w:r>
        <w:rPr>
          <w:rFonts w:ascii="Segoe UI Symbol" w:hAnsi="Segoe UI Symbol"/>
          <w:b/>
          <w:bCs/>
          <w:color w:val="auto"/>
          <w:sz w:val="24"/>
          <w:szCs w:val="24"/>
          <w:highlight w:val="none"/>
        </w:rPr>
        <w:t>☑</w:t>
      </w:r>
      <w:r>
        <w:rPr>
          <w:rFonts w:hint="eastAsia" w:ascii="宋体" w:hAnsi="宋体"/>
          <w:color w:val="auto"/>
          <w:sz w:val="24"/>
          <w:szCs w:val="24"/>
          <w:highlight w:val="none"/>
        </w:rPr>
        <w:t>包工、包料、包工期、包质量、包安全、包文明施工。综合单价包干、项目措施费包干。（单价包干要求附工程量报价/工程预算书）</w:t>
      </w:r>
    </w:p>
    <w:p>
      <w:pPr>
        <w:spacing w:line="560" w:lineRule="exact"/>
        <w:ind w:firstLine="480" w:firstLineChars="200"/>
        <w:rPr>
          <w:rFonts w:ascii="宋体" w:hAnsi="宋体"/>
          <w:color w:val="auto"/>
          <w:sz w:val="24"/>
          <w:szCs w:val="24"/>
          <w:highlight w:val="none"/>
        </w:rPr>
      </w:pPr>
      <w:r>
        <w:rPr>
          <w:rFonts w:ascii="Wingdings" w:hAnsi="Wingdings"/>
          <w:bCs/>
          <w:color w:val="auto"/>
          <w:sz w:val="24"/>
          <w:szCs w:val="24"/>
          <w:highlight w:val="none"/>
        </w:rPr>
        <w:t>¨</w:t>
      </w:r>
      <w:r>
        <w:rPr>
          <w:rFonts w:hint="eastAsia" w:ascii="宋体" w:hAnsi="宋体"/>
          <w:color w:val="auto"/>
          <w:sz w:val="24"/>
          <w:szCs w:val="24"/>
          <w:highlight w:val="none"/>
        </w:rPr>
        <w:t>包工、包料、包质量、包工期、包安全、包文明施工、包设计、包调试、包验收的施工图纸，以总价包干形式。</w:t>
      </w:r>
    </w:p>
    <w:p>
      <w:pPr>
        <w:spacing w:line="56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第四条 合同价款</w:t>
      </w:r>
    </w:p>
    <w:p>
      <w:pPr>
        <w:spacing w:line="560" w:lineRule="exact"/>
        <w:ind w:firstLine="480" w:firstLineChars="200"/>
        <w:rPr>
          <w:rFonts w:ascii="宋体" w:hAnsi="宋体"/>
          <w:bCs/>
          <w:color w:val="auto"/>
          <w:sz w:val="24"/>
          <w:szCs w:val="24"/>
          <w:highlight w:val="none"/>
        </w:rPr>
      </w:pPr>
      <w:r>
        <w:rPr>
          <w:rFonts w:hint="eastAsia" w:ascii="宋体" w:hAnsi="宋体"/>
          <w:color w:val="auto"/>
          <w:sz w:val="24"/>
          <w:szCs w:val="24"/>
          <w:highlight w:val="none"/>
        </w:rPr>
        <w:t>4.1合同价款按以下</w:t>
      </w:r>
      <w:r>
        <w:rPr>
          <w:rFonts w:hint="eastAsia" w:ascii="宋体" w:hAnsi="宋体"/>
          <w:color w:val="auto"/>
          <w:sz w:val="24"/>
          <w:szCs w:val="24"/>
          <w:highlight w:val="none"/>
          <w:u w:val="single"/>
        </w:rPr>
        <w:t xml:space="preserve"> (1) </w:t>
      </w:r>
      <w:r>
        <w:rPr>
          <w:rFonts w:hint="eastAsia" w:ascii="宋体" w:hAnsi="宋体"/>
          <w:color w:val="auto"/>
          <w:sz w:val="24"/>
          <w:szCs w:val="24"/>
          <w:highlight w:val="none"/>
        </w:rPr>
        <w:t>执行。</w:t>
      </w:r>
    </w:p>
    <w:p>
      <w:pPr>
        <w:numPr>
          <w:ilvl w:val="0"/>
          <w:numId w:val="5"/>
        </w:num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合同暂定总价为：</w:t>
      </w:r>
      <w:r>
        <w:rPr>
          <w:rFonts w:hint="eastAsia" w:ascii="宋体" w:hAnsi="宋体"/>
          <w:b/>
          <w:color w:val="auto"/>
          <w:sz w:val="24"/>
          <w:szCs w:val="24"/>
          <w:highlight w:val="none"/>
          <w:u w:val="single"/>
        </w:rPr>
        <w:t>人民币            元</w:t>
      </w:r>
      <w:r>
        <w:rPr>
          <w:rFonts w:hint="eastAsia" w:ascii="宋体" w:hAnsi="宋体"/>
          <w:color w:val="auto"/>
          <w:sz w:val="24"/>
          <w:szCs w:val="24"/>
          <w:highlight w:val="none"/>
        </w:rPr>
        <w:t>（大写:</w:t>
      </w:r>
      <w:r>
        <w:rPr>
          <w:rFonts w:hint="eastAsia" w:ascii="宋体" w:hAnsi="宋体"/>
          <w:b/>
          <w:color w:val="auto"/>
          <w:sz w:val="24"/>
          <w:szCs w:val="24"/>
          <w:highlight w:val="none"/>
          <w:u w:val="single"/>
        </w:rPr>
        <w:t xml:space="preserve">                      </w:t>
      </w:r>
      <w:r>
        <w:rPr>
          <w:rFonts w:hint="eastAsia" w:ascii="宋体" w:hAnsi="宋体"/>
          <w:color w:val="auto"/>
          <w:sz w:val="24"/>
          <w:szCs w:val="24"/>
          <w:highlight w:val="none"/>
        </w:rPr>
        <w:t>）。经甲方或甲方委托有资质第三方机构审核后，审核价作为合同结算价。若合同结算价超合同暂定总价，双方另行签订补充协议。</w:t>
      </w:r>
    </w:p>
    <w:p>
      <w:pPr>
        <w:spacing w:line="560" w:lineRule="exact"/>
        <w:ind w:firstLine="480" w:firstLineChars="200"/>
        <w:rPr>
          <w:rFonts w:ascii="宋体" w:hAnsi="宋体"/>
          <w:b/>
          <w:color w:val="auto"/>
          <w:sz w:val="24"/>
          <w:szCs w:val="24"/>
          <w:highlight w:val="none"/>
        </w:rPr>
      </w:pPr>
      <w:r>
        <w:rPr>
          <w:rFonts w:hint="eastAsia" w:ascii="宋体" w:hAnsi="宋体"/>
          <w:color w:val="auto"/>
          <w:sz w:val="24"/>
          <w:szCs w:val="24"/>
          <w:highlight w:val="none"/>
        </w:rPr>
        <w:t>合同总价组成：项目</w:t>
      </w:r>
      <w:r>
        <w:rPr>
          <w:rFonts w:hint="eastAsia" w:ascii="宋体" w:hAnsi="宋体"/>
          <w:b/>
          <w:color w:val="auto"/>
          <w:sz w:val="24"/>
          <w:szCs w:val="24"/>
          <w:highlight w:val="none"/>
          <w:u w:val="single"/>
        </w:rPr>
        <w:t>人民币    元</w:t>
      </w:r>
      <w:r>
        <w:rPr>
          <w:rFonts w:hint="eastAsia" w:ascii="宋体" w:hAnsi="宋体"/>
          <w:color w:val="auto"/>
          <w:sz w:val="24"/>
          <w:szCs w:val="24"/>
          <w:highlight w:val="none"/>
        </w:rPr>
        <w:t>（大写:</w:t>
      </w:r>
      <w:r>
        <w:rPr>
          <w:rFonts w:hint="eastAsia" w:ascii="宋体" w:hAnsi="宋体"/>
          <w:b/>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b/>
          <w:color w:val="auto"/>
          <w:sz w:val="24"/>
          <w:szCs w:val="24"/>
          <w:highlight w:val="none"/>
        </w:rPr>
        <w:t xml:space="preserve">       </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综合单价为：附件5工程量清单报价。</w:t>
      </w:r>
    </w:p>
    <w:p>
      <w:pPr>
        <w:autoSpaceDE w:val="0"/>
        <w:autoSpaceDN w:val="0"/>
        <w:adjustRightInd w:val="0"/>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560" w:lineRule="exact"/>
        <w:ind w:firstLine="480" w:firstLineChars="200"/>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合同以总价包干形式，合同暂定总价为：</w:t>
      </w:r>
      <w:r>
        <w:rPr>
          <w:rFonts w:hint="eastAsia" w:ascii="宋体" w:hAnsi="宋体"/>
          <w:b/>
          <w:color w:val="auto"/>
          <w:sz w:val="24"/>
          <w:szCs w:val="24"/>
          <w:highlight w:val="none"/>
          <w:u w:val="single"/>
        </w:rPr>
        <w:t>人民币</w:t>
      </w:r>
      <w:r>
        <w:rPr>
          <w:rFonts w:hint="eastAsia" w:ascii="宋体" w:hAnsi="宋体"/>
          <w:color w:val="auto"/>
          <w:sz w:val="24"/>
          <w:szCs w:val="24"/>
          <w:highlight w:val="none"/>
          <w:u w:val="single"/>
        </w:rPr>
        <w:t xml:space="preserve"> / </w:t>
      </w:r>
      <w:r>
        <w:rPr>
          <w:rFonts w:hint="eastAsia" w:ascii="宋体" w:hAnsi="宋体"/>
          <w:b/>
          <w:color w:val="auto"/>
          <w:sz w:val="24"/>
          <w:szCs w:val="24"/>
          <w:highlight w:val="none"/>
          <w:u w:val="single"/>
        </w:rPr>
        <w:t>元</w:t>
      </w:r>
      <w:r>
        <w:rPr>
          <w:rFonts w:hint="eastAsia" w:ascii="宋体" w:hAnsi="宋体"/>
          <w:color w:val="auto"/>
          <w:sz w:val="24"/>
          <w:szCs w:val="24"/>
          <w:highlight w:val="none"/>
        </w:rPr>
        <w:t>（大写:</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）。经甲方或甲方委托有资质第三方机构审核后，若结算审核价比合同暂定总价低，则以结算审核价作为合同结算价，否则以合同暂定总价为合同结算价。</w:t>
      </w:r>
    </w:p>
    <w:p>
      <w:pPr>
        <w:adjustRightInd w:val="0"/>
        <w:snapToGrid w:val="0"/>
        <w:spacing w:line="560" w:lineRule="exact"/>
        <w:ind w:firstLine="480" w:firstLineChars="200"/>
        <w:rPr>
          <w:rFonts w:ascii="宋体" w:hAnsi="宋体"/>
          <w:color w:val="auto"/>
          <w:sz w:val="24"/>
          <w:szCs w:val="24"/>
          <w:highlight w:val="none"/>
        </w:rPr>
      </w:pPr>
      <w:r>
        <w:rPr>
          <w:rFonts w:hint="eastAsia" w:ascii="宋体" w:hAnsi="宋体"/>
          <w:color w:val="auto"/>
          <w:kern w:val="0"/>
          <w:sz w:val="24"/>
          <w:szCs w:val="24"/>
          <w:highlight w:val="none"/>
        </w:rPr>
        <w:t>4.2本合同约定的价格为含税价价格</w:t>
      </w:r>
      <w:r>
        <w:rPr>
          <w:rFonts w:hint="eastAsia" w:ascii="宋体" w:hAnsi="宋体"/>
          <w:color w:val="auto"/>
          <w:sz w:val="24"/>
          <w:szCs w:val="24"/>
          <w:highlight w:val="none"/>
        </w:rPr>
        <w:t>（税率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9</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），合同履行期间国家税率调整或乙方开票的实际税率与前述税率不一致的，不含税价不变，价税合计按实际税率相应调整，以开具发票时间为准。</w:t>
      </w:r>
    </w:p>
    <w:p>
      <w:pPr>
        <w:adjustRightInd w:val="0"/>
        <w:snapToGrid w:val="0"/>
        <w:spacing w:line="560" w:lineRule="exact"/>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4.3因非乙方原因引起工程量报价清单中工程量发生增减，且单个子目工程量变化幅度在25%以内（含）时，按工程量报价清单中列明的子目单价结算。否则，按新增单价执行。</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4.4合同中没有适用于变更工程项目的单价的，按新增单价执行。</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新增单价计价原则：</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2.项目计价材料、设备价格的控制：按以下顺序作为降序优先级依次采用工程开工报告中开工日期当月的下列价格：</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（1）《广州地区建设工程常用材料税前综合价格》（下称综合价格）。</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（2）《广州地区建设工程材料（设备）厂商价格信息》（下称厂商价格）下浮10-20%。</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（3）综合价格、厂商价格中缺项的，采用由北京瑞恒达建筑咨询有限公司提供服务的“慧讯网”中查到的相应材料、设备价格的工程价。</w:t>
      </w:r>
    </w:p>
    <w:p>
      <w:pPr>
        <w:widowControl/>
        <w:adjustRightInd w:val="0"/>
        <w:snapToGrid w:val="0"/>
        <w:spacing w:line="560" w:lineRule="exact"/>
        <w:ind w:firstLine="480" w:firstLineChars="200"/>
        <w:rPr>
          <w:rFonts w:ascii="宋体" w:hAnsi="宋体"/>
          <w:color w:val="auto"/>
          <w:kern w:val="0"/>
          <w:sz w:val="24"/>
          <w:szCs w:val="24"/>
          <w:highlight w:val="none"/>
        </w:rPr>
      </w:pPr>
      <w:r>
        <w:rPr>
          <w:rFonts w:hint="eastAsia" w:ascii="宋体" w:hAnsi="宋体"/>
          <w:color w:val="auto"/>
          <w:kern w:val="0"/>
          <w:sz w:val="24"/>
          <w:szCs w:val="24"/>
          <w:highlight w:val="none"/>
        </w:rPr>
        <w:t>（4）通过市场询价双方协商确定。</w:t>
      </w:r>
    </w:p>
    <w:p>
      <w:pPr>
        <w:widowControl/>
        <w:adjustRightInd w:val="0"/>
        <w:snapToGrid w:val="0"/>
        <w:spacing w:line="560" w:lineRule="exact"/>
        <w:ind w:firstLine="480" w:firstLineChars="200"/>
        <w:rPr>
          <w:rFonts w:ascii="Times New Roman" w:hAnsi="Times New Roman"/>
          <w:color w:val="auto"/>
          <w:szCs w:val="21"/>
          <w:highlight w:val="none"/>
        </w:rPr>
      </w:pPr>
      <w:r>
        <w:rPr>
          <w:rFonts w:hint="eastAsia" w:ascii="宋体" w:hAnsi="宋体"/>
          <w:color w:val="auto"/>
          <w:kern w:val="0"/>
          <w:sz w:val="24"/>
          <w:szCs w:val="24"/>
          <w:highlight w:val="none"/>
        </w:rPr>
        <w:t>3.按1、2组价后下浮5%计取。</w:t>
      </w:r>
    </w:p>
    <w:p>
      <w:pPr>
        <w:widowControl/>
        <w:adjustRightInd w:val="0"/>
        <w:snapToGrid w:val="0"/>
        <w:spacing w:line="560" w:lineRule="exact"/>
        <w:ind w:firstLine="482" w:firstLineChars="200"/>
        <w:jc w:val="left"/>
        <w:rPr>
          <w:rFonts w:ascii="宋体" w:hAnsi="宋体"/>
          <w:b/>
          <w:bCs/>
          <w:color w:val="auto"/>
          <w:sz w:val="24"/>
          <w:szCs w:val="24"/>
          <w:highlight w:val="none"/>
        </w:rPr>
      </w:pPr>
      <w:r>
        <w:rPr>
          <w:rFonts w:hint="eastAsia" w:ascii="宋体" w:hAnsi="宋体"/>
          <w:b/>
          <w:bCs/>
          <w:color w:val="auto"/>
          <w:sz w:val="24"/>
          <w:szCs w:val="24"/>
          <w:highlight w:val="none"/>
        </w:rPr>
        <w:t>第五条 工期及要求</w:t>
      </w:r>
    </w:p>
    <w:p>
      <w:pPr>
        <w:widowControl/>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5.1开工日期暂定为：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总日历天数</w:t>
      </w:r>
      <w:r>
        <w:rPr>
          <w:rFonts w:hint="eastAsia" w:ascii="宋体" w:hAnsi="宋体"/>
          <w:color w:val="auto"/>
          <w:sz w:val="24"/>
          <w:szCs w:val="24"/>
          <w:highlight w:val="none"/>
          <w:u w:val="single"/>
          <w:lang w:val="en-US" w:eastAsia="zh-CN"/>
        </w:rPr>
        <w:t>30</w:t>
      </w:r>
      <w:r>
        <w:rPr>
          <w:rFonts w:hint="eastAsia" w:ascii="宋体" w:hAnsi="宋体"/>
          <w:color w:val="auto"/>
          <w:sz w:val="24"/>
          <w:szCs w:val="24"/>
          <w:highlight w:val="none"/>
        </w:rPr>
        <w:t>天。乙方未能按合同工期竣工验收的，每逾期一天，甲方有权要求乙方按合同暂定总价的 1%支付违约金，逾期达到</w:t>
      </w:r>
      <w:r>
        <w:rPr>
          <w:rFonts w:hint="eastAsia" w:ascii="宋体" w:hAnsi="宋体"/>
          <w:color w:val="auto"/>
          <w:sz w:val="24"/>
          <w:szCs w:val="24"/>
          <w:highlight w:val="none"/>
          <w:u w:val="single"/>
        </w:rPr>
        <w:t>30</w:t>
      </w:r>
      <w:r>
        <w:rPr>
          <w:rFonts w:hint="eastAsia" w:ascii="宋体" w:hAnsi="宋体"/>
          <w:color w:val="auto"/>
          <w:sz w:val="24"/>
          <w:szCs w:val="24"/>
          <w:highlight w:val="none"/>
        </w:rPr>
        <w:t>天及以上的，甲方有权解除合同并要求乙方支付</w:t>
      </w:r>
      <w:r>
        <w:rPr>
          <w:rFonts w:hint="eastAsia" w:ascii="宋体" w:hAnsi="宋体"/>
          <w:color w:val="auto"/>
          <w:sz w:val="24"/>
          <w:szCs w:val="24"/>
          <w:highlight w:val="none"/>
          <w:u w:val="single"/>
        </w:rPr>
        <w:t>合同暂定总价的20%</w:t>
      </w:r>
      <w:r>
        <w:rPr>
          <w:rFonts w:hint="eastAsia" w:ascii="宋体" w:hAnsi="宋体"/>
          <w:color w:val="auto"/>
          <w:sz w:val="24"/>
          <w:szCs w:val="24"/>
          <w:highlight w:val="none"/>
        </w:rPr>
        <w:t>作为违约金。</w:t>
      </w:r>
    </w:p>
    <w:p>
      <w:pPr>
        <w:widowControl/>
        <w:spacing w:line="56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5.2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60" w:lineRule="exact"/>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5.3乙方应按合同及甲方提供的技术文件要求进行本项目实施和安装。乙方未经甲方同意，不得将本项目图纸泄露或转给第三人。除乙方存档需要的图纸外，乙方应于项目质量保修期满后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bCs/>
          <w:color w:val="auto"/>
          <w:sz w:val="24"/>
          <w:szCs w:val="24"/>
          <w:highlight w:val="none"/>
          <w:u w:val="single"/>
        </w:rPr>
        <w:t xml:space="preserve"> 7 </w:t>
      </w:r>
      <w:r>
        <w:rPr>
          <w:rFonts w:hint="eastAsia" w:ascii="宋体" w:hAnsi="宋体"/>
          <w:bCs/>
          <w:color w:val="auto"/>
          <w:sz w:val="24"/>
          <w:szCs w:val="24"/>
          <w:highlight w:val="none"/>
        </w:rPr>
        <w:t>日内将全部图纸退还给甲方。</w:t>
      </w:r>
    </w:p>
    <w:p>
      <w:pPr>
        <w:widowControl/>
        <w:spacing w:line="560" w:lineRule="exact"/>
        <w:ind w:left="1"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5.4合同约定的项目，乙方不得转包、分包。否则，甲方有权单方面终止合同，并令其立即退场，由此而造成的经济损失由乙方负责赔偿。</w:t>
      </w:r>
    </w:p>
    <w:p>
      <w:pPr>
        <w:widowControl/>
        <w:spacing w:line="560" w:lineRule="exact"/>
        <w:ind w:left="1"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5.5乙方不履行合同义务、或履行合同义务不符合合同约定、或违反国家、省、市行业标准的，甲方有权要求乙方限期整改。乙方逾期未完成整改的，每项每超过1日支付违约金人民币1万元，超过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bCs/>
          <w:color w:val="auto"/>
          <w:sz w:val="24"/>
          <w:szCs w:val="24"/>
          <w:highlight w:val="none"/>
          <w:u w:val="single"/>
        </w:rPr>
        <w:t>7</w:t>
      </w:r>
      <w:r>
        <w:rPr>
          <w:rFonts w:hint="eastAsia" w:ascii="宋体" w:hAnsi="宋体"/>
          <w:bCs/>
          <w:color w:val="auto"/>
          <w:sz w:val="24"/>
          <w:szCs w:val="24"/>
          <w:highlight w:val="none"/>
        </w:rPr>
        <w:t>日，甲方有权解除合同并要求乙方支付合同暂定总价的20%作为违约金（如合同另行约定违约责任，从其约定）。</w:t>
      </w:r>
    </w:p>
    <w:p>
      <w:pPr>
        <w:pStyle w:val="12"/>
        <w:spacing w:line="560" w:lineRule="exact"/>
        <w:ind w:firstLine="448" w:firstLineChars="200"/>
        <w:outlineLvl w:val="1"/>
        <w:rPr>
          <w:rFonts w:hAnsi="宋体"/>
          <w:color w:val="auto"/>
          <w:spacing w:val="-8"/>
          <w:sz w:val="24"/>
          <w:szCs w:val="24"/>
          <w:highlight w:val="none"/>
        </w:rPr>
      </w:pPr>
      <w:r>
        <w:rPr>
          <w:rFonts w:hint="eastAsia" w:hAnsi="宋体"/>
          <w:color w:val="auto"/>
          <w:spacing w:val="-8"/>
          <w:sz w:val="24"/>
          <w:szCs w:val="24"/>
          <w:highlight w:val="none"/>
        </w:rPr>
        <w:t>5.6乙方不得随意更换项目负责人及附件6中的相关人员，如确须更换，应提前征得甲方同意。如有违反，甲方有权解除合同并要求乙方支付</w:t>
      </w:r>
      <w:r>
        <w:rPr>
          <w:rFonts w:hint="eastAsia" w:hAnsi="宋体"/>
          <w:color w:val="auto"/>
          <w:spacing w:val="-8"/>
          <w:sz w:val="24"/>
          <w:szCs w:val="24"/>
          <w:highlight w:val="none"/>
          <w:u w:val="single"/>
        </w:rPr>
        <w:t>5000元/人次</w:t>
      </w:r>
      <w:r>
        <w:rPr>
          <w:rFonts w:hint="eastAsia" w:hAnsi="宋体"/>
          <w:color w:val="auto"/>
          <w:spacing w:val="-8"/>
          <w:sz w:val="24"/>
          <w:szCs w:val="24"/>
          <w:highlight w:val="none"/>
        </w:rPr>
        <w:t xml:space="preserve">作为违约金，以及赔偿由此造成的一切损失(包含质量安全事故、工期延误、增加投资等)。   </w:t>
      </w:r>
    </w:p>
    <w:p>
      <w:pPr>
        <w:widowControl/>
        <w:spacing w:line="560" w:lineRule="exact"/>
        <w:ind w:left="1" w:firstLine="448" w:firstLineChars="200"/>
        <w:jc w:val="left"/>
        <w:rPr>
          <w:rFonts w:ascii="宋体" w:hAnsi="宋体"/>
          <w:color w:val="auto"/>
          <w:spacing w:val="-8"/>
          <w:sz w:val="24"/>
          <w:szCs w:val="24"/>
          <w:highlight w:val="none"/>
        </w:rPr>
      </w:pPr>
      <w:r>
        <w:rPr>
          <w:rFonts w:hint="eastAsia" w:ascii="宋体" w:hAnsi="宋体"/>
          <w:bCs/>
          <w:color w:val="auto"/>
          <w:spacing w:val="-8"/>
          <w:sz w:val="24"/>
          <w:szCs w:val="24"/>
          <w:highlight w:val="none"/>
        </w:rPr>
        <w:t>5.7施工过程中，项目</w:t>
      </w:r>
      <w:r>
        <w:rPr>
          <w:rFonts w:hint="eastAsia" w:ascii="宋体" w:hAnsi="宋体"/>
          <w:bCs/>
          <w:color w:val="auto"/>
          <w:spacing w:val="-8"/>
          <w:sz w:val="24"/>
          <w:szCs w:val="24"/>
          <w:highlight w:val="none"/>
          <w:lang w:eastAsia="zh-CN"/>
        </w:rPr>
        <w:t>经理及安全员</w:t>
      </w:r>
      <w:r>
        <w:rPr>
          <w:rFonts w:hint="eastAsia" w:ascii="宋体" w:hAnsi="宋体"/>
          <w:bCs/>
          <w:color w:val="auto"/>
          <w:spacing w:val="-8"/>
          <w:sz w:val="24"/>
          <w:szCs w:val="24"/>
          <w:highlight w:val="none"/>
        </w:rPr>
        <w:t>应驻场管理，</w:t>
      </w:r>
      <w:r>
        <w:rPr>
          <w:rFonts w:hint="eastAsia" w:ascii="宋体" w:hAnsi="宋体"/>
          <w:bCs/>
          <w:color w:val="auto"/>
          <w:spacing w:val="-8"/>
          <w:sz w:val="24"/>
          <w:szCs w:val="24"/>
          <w:highlight w:val="none"/>
          <w:lang w:eastAsia="zh-CN"/>
        </w:rPr>
        <w:t>不得随意离场，</w:t>
      </w:r>
      <w:r>
        <w:rPr>
          <w:rFonts w:hint="eastAsia" w:ascii="宋体" w:hAnsi="宋体"/>
          <w:bCs/>
          <w:color w:val="auto"/>
          <w:spacing w:val="-8"/>
          <w:sz w:val="24"/>
          <w:szCs w:val="24"/>
          <w:highlight w:val="none"/>
        </w:rPr>
        <w:t>否则甲方有权要求乙方支付违约</w:t>
      </w:r>
      <w:r>
        <w:rPr>
          <w:rFonts w:hint="eastAsia" w:ascii="宋体" w:hAnsi="宋体"/>
          <w:bCs/>
          <w:color w:val="auto"/>
          <w:spacing w:val="-8"/>
          <w:sz w:val="24"/>
          <w:szCs w:val="24"/>
          <w:highlight w:val="none"/>
          <w:u w:val="single"/>
          <w:lang w:val="en-US" w:eastAsia="zh-CN"/>
        </w:rPr>
        <w:t>5000</w:t>
      </w:r>
      <w:r>
        <w:rPr>
          <w:rFonts w:hint="eastAsia" w:ascii="宋体" w:hAnsi="宋体"/>
          <w:bCs/>
          <w:color w:val="auto"/>
          <w:spacing w:val="-8"/>
          <w:sz w:val="24"/>
          <w:szCs w:val="24"/>
          <w:highlight w:val="none"/>
          <w:u w:val="single"/>
        </w:rPr>
        <w:t>元/天</w:t>
      </w:r>
      <w:r>
        <w:rPr>
          <w:rFonts w:hint="eastAsia" w:ascii="宋体" w:hAnsi="宋体"/>
          <w:bCs/>
          <w:color w:val="auto"/>
          <w:spacing w:val="-8"/>
          <w:sz w:val="24"/>
          <w:szCs w:val="24"/>
          <w:highlight w:val="none"/>
        </w:rPr>
        <w:t>，因此造成损失的，按实际发生额赔偿。</w:t>
      </w:r>
    </w:p>
    <w:p>
      <w:pPr>
        <w:widowControl/>
        <w:spacing w:line="560" w:lineRule="exact"/>
        <w:ind w:left="1" w:firstLine="448" w:firstLineChars="200"/>
        <w:jc w:val="left"/>
        <w:rPr>
          <w:rFonts w:ascii="宋体" w:hAnsi="宋体"/>
          <w:color w:val="auto"/>
          <w:spacing w:val="-8"/>
          <w:sz w:val="24"/>
          <w:szCs w:val="24"/>
          <w:highlight w:val="none"/>
        </w:rPr>
      </w:pPr>
      <w:r>
        <w:rPr>
          <w:rFonts w:hint="eastAsia" w:ascii="宋体" w:hAnsi="宋体"/>
          <w:color w:val="auto"/>
          <w:spacing w:val="-8"/>
          <w:sz w:val="24"/>
          <w:szCs w:val="24"/>
          <w:highlight w:val="none"/>
        </w:rPr>
        <w:t>5.8施工过程中，乙方</w:t>
      </w:r>
      <w:r>
        <w:rPr>
          <w:rFonts w:hint="eastAsia" w:ascii="宋体" w:hAnsi="宋体"/>
          <w:color w:val="auto"/>
          <w:spacing w:val="-8"/>
          <w:sz w:val="24"/>
          <w:szCs w:val="24"/>
          <w:highlight w:val="none"/>
          <w:lang w:eastAsia="zh-CN"/>
        </w:rPr>
        <w:t>应</w:t>
      </w:r>
      <w:r>
        <w:rPr>
          <w:rFonts w:hint="eastAsia" w:ascii="宋体" w:hAnsi="宋体"/>
          <w:color w:val="auto"/>
          <w:spacing w:val="-8"/>
          <w:sz w:val="24"/>
          <w:szCs w:val="24"/>
          <w:highlight w:val="none"/>
        </w:rPr>
        <w:t>配备</w:t>
      </w:r>
      <w:r>
        <w:rPr>
          <w:rFonts w:hint="eastAsia" w:ascii="宋体" w:hAnsi="宋体"/>
          <w:color w:val="auto"/>
          <w:spacing w:val="-8"/>
          <w:sz w:val="24"/>
          <w:szCs w:val="24"/>
          <w:highlight w:val="none"/>
          <w:lang w:eastAsia="zh-CN"/>
        </w:rPr>
        <w:t>不低于</w:t>
      </w:r>
      <w:r>
        <w:rPr>
          <w:rFonts w:hint="eastAsia" w:ascii="宋体" w:hAnsi="宋体"/>
          <w:color w:val="auto"/>
          <w:spacing w:val="-8"/>
          <w:sz w:val="24"/>
          <w:szCs w:val="24"/>
          <w:highlight w:val="none"/>
          <w:lang w:val="en-US" w:eastAsia="zh-CN"/>
        </w:rPr>
        <w:t>15个工作人员进场施工（含项目经理、安全员、电工、焊工等）及配备</w:t>
      </w:r>
      <w:r>
        <w:rPr>
          <w:rFonts w:hint="eastAsia" w:ascii="宋体" w:hAnsi="宋体"/>
          <w:color w:val="auto"/>
          <w:spacing w:val="-8"/>
          <w:sz w:val="24"/>
          <w:szCs w:val="24"/>
          <w:highlight w:val="none"/>
        </w:rPr>
        <w:t>现场的应急物资。具体应急物资配备详见附件应急救援物资清单。</w:t>
      </w:r>
    </w:p>
    <w:p>
      <w:pPr>
        <w:widowControl/>
        <w:spacing w:line="560" w:lineRule="exact"/>
        <w:ind w:left="1" w:firstLine="448" w:firstLineChars="200"/>
        <w:jc w:val="left"/>
        <w:rPr>
          <w:rFonts w:ascii="宋体" w:hAnsi="宋体"/>
          <w:color w:val="auto"/>
          <w:spacing w:val="-8"/>
          <w:sz w:val="24"/>
          <w:szCs w:val="24"/>
          <w:highlight w:val="none"/>
        </w:rPr>
      </w:pPr>
      <w:r>
        <w:rPr>
          <w:rFonts w:hint="eastAsia" w:ascii="宋体" w:hAnsi="宋体"/>
          <w:color w:val="auto"/>
          <w:spacing w:val="-8"/>
          <w:sz w:val="24"/>
          <w:szCs w:val="24"/>
          <w:highlight w:val="none"/>
        </w:rPr>
        <w:t>5.9在合同有效期内，乙方自愿接受甲方按《广州市净水有限公司经营建设项目参建企业不诚信行为管理办法》、《营运项目承包单位日常履约考评参照表（安全）》处理，具体处理标准详见附件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color w:val="auto"/>
          <w:spacing w:val="-8"/>
          <w:sz w:val="24"/>
          <w:szCs w:val="24"/>
          <w:highlight w:val="none"/>
          <w:u w:val="single"/>
        </w:rPr>
        <w:t>7</w:t>
      </w:r>
      <w:r>
        <w:rPr>
          <w:rFonts w:hint="eastAsia" w:ascii="宋体" w:hAnsi="宋体"/>
          <w:color w:val="auto"/>
          <w:spacing w:val="-8"/>
          <w:sz w:val="24"/>
          <w:szCs w:val="24"/>
          <w:highlight w:val="none"/>
          <w:u w:val="none"/>
          <w:lang w:eastAsia="zh-CN"/>
        </w:rPr>
        <w:t>、</w:t>
      </w:r>
      <w:r>
        <w:rPr>
          <w:rFonts w:hint="eastAsia" w:ascii="宋体" w:hAnsi="宋体"/>
          <w:color w:val="auto"/>
          <w:spacing w:val="-8"/>
          <w:sz w:val="24"/>
          <w:szCs w:val="24"/>
          <w:highlight w:val="none"/>
          <w:u w:val="none"/>
          <w:lang w:val="en-US" w:eastAsia="zh-CN"/>
        </w:rPr>
        <w:t>8</w:t>
      </w:r>
      <w:r>
        <w:rPr>
          <w:rFonts w:hint="eastAsia" w:ascii="宋体" w:hAnsi="宋体"/>
          <w:color w:val="auto"/>
          <w:spacing w:val="-8"/>
          <w:sz w:val="24"/>
          <w:szCs w:val="24"/>
          <w:highlight w:val="none"/>
          <w:lang w:val="en-US" w:eastAsia="zh-CN"/>
        </w:rPr>
        <w:t>、9</w:t>
      </w:r>
      <w:r>
        <w:rPr>
          <w:rFonts w:hint="eastAsia" w:ascii="宋体" w:hAnsi="宋体"/>
          <w:color w:val="auto"/>
          <w:spacing w:val="-8"/>
          <w:sz w:val="24"/>
          <w:szCs w:val="24"/>
          <w:highlight w:val="none"/>
        </w:rPr>
        <w:t>。</w:t>
      </w:r>
    </w:p>
    <w:p>
      <w:pPr>
        <w:spacing w:line="560" w:lineRule="exact"/>
        <w:ind w:firstLine="482" w:firstLineChars="200"/>
        <w:rPr>
          <w:rFonts w:ascii="宋体" w:hAnsi="宋体"/>
          <w:b/>
          <w:color w:val="auto"/>
          <w:sz w:val="24"/>
          <w:szCs w:val="24"/>
          <w:highlight w:val="none"/>
        </w:rPr>
      </w:pPr>
      <w:r>
        <w:rPr>
          <w:rFonts w:hint="eastAsia" w:ascii="宋体" w:hAnsi="宋体"/>
          <w:b/>
          <w:color w:val="auto"/>
          <w:sz w:val="24"/>
          <w:szCs w:val="24"/>
          <w:highlight w:val="none"/>
        </w:rPr>
        <w:t>第六条 实施条件及管理要求</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6.1甲方提供临时设施及材料实施场地，乙方确认在签订合同前已查看过甲方所提供的场地及周围的环境，掌握所有与项目实施有关或对项目实施有影响的情况，乙方进场后因场地因素所产生的后果均由乙方负责。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6.2施工用水用电采用以下</w:t>
      </w:r>
      <w:r>
        <w:rPr>
          <w:rFonts w:hint="eastAsia" w:ascii="宋体" w:hAnsi="宋体"/>
          <w:color w:val="auto"/>
          <w:sz w:val="24"/>
          <w:szCs w:val="24"/>
          <w:highlight w:val="none"/>
          <w:u w:val="single"/>
        </w:rPr>
        <w:t>(1)</w:t>
      </w:r>
      <w:r>
        <w:rPr>
          <w:rFonts w:hint="eastAsia" w:ascii="宋体" w:hAnsi="宋体"/>
          <w:color w:val="auto"/>
          <w:sz w:val="24"/>
          <w:szCs w:val="24"/>
          <w:highlight w:val="none"/>
        </w:rPr>
        <w:t>方式执行。</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（1）由甲方提供施工用水用电接口，水电费按合同综合单价水电含量计算，从甲方支付的工程款中直接扣回。</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（2）由甲方提供施工用水用电接口，费用按</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（月/项）目结算，由乙方向甲方或甲方下辖分公司/子公司支付。水电费用按所属供电局、自来水公司收费标准，按实计算。</w:t>
      </w:r>
    </w:p>
    <w:p>
      <w:pPr>
        <w:pStyle w:val="52"/>
        <w:spacing w:line="560" w:lineRule="exact"/>
        <w:ind w:firstLine="480" w:firstLineChars="200"/>
        <w:rPr>
          <w:rFonts w:hAnsi="宋体" w:eastAsia="宋体"/>
          <w:color w:val="auto"/>
          <w:kern w:val="2"/>
          <w:highlight w:val="none"/>
        </w:rPr>
      </w:pPr>
      <w:r>
        <w:rPr>
          <w:rFonts w:hint="eastAsia" w:hAnsi="宋体" w:eastAsia="宋体"/>
          <w:color w:val="auto"/>
          <w:kern w:val="2"/>
          <w:highlight w:val="none"/>
        </w:rPr>
        <w:t>（3）由乙方自行负责。</w:t>
      </w:r>
    </w:p>
    <w:p>
      <w:pPr>
        <w:spacing w:line="560" w:lineRule="exact"/>
        <w:ind w:firstLine="480" w:firstLineChars="200"/>
        <w:rPr>
          <w:rFonts w:ascii="宋体" w:hAnsi="宋体" w:eastAsia="宋体"/>
          <w:color w:val="auto"/>
          <w:sz w:val="24"/>
          <w:szCs w:val="24"/>
          <w:highlight w:val="none"/>
        </w:rPr>
      </w:pPr>
      <w:r>
        <w:rPr>
          <w:rFonts w:hint="eastAsia" w:ascii="宋体" w:hAnsi="宋体"/>
          <w:color w:val="auto"/>
          <w:sz w:val="24"/>
          <w:szCs w:val="24"/>
          <w:highlight w:val="none"/>
        </w:rPr>
        <w:t>6.3施工时间安排：上午7：00-12：00，下午14：00-18：00，施工时间如需变动，以甲方的书面或口头通知为准。</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6.4进场施工人员必须严格遵守污水处理厂一切规章制度。进入施工现场人员必须佩戴出入证，并自觉接受门岗检查。</w:t>
      </w:r>
    </w:p>
    <w:p>
      <w:pPr>
        <w:snapToGrid w:val="0"/>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6.5环境保护要求：</w:t>
      </w:r>
    </w:p>
    <w:p>
      <w:pPr>
        <w:snapToGrid w:val="0"/>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（1）做好施工噪声、废气、废水等控制；</w:t>
      </w:r>
    </w:p>
    <w:p>
      <w:pPr>
        <w:snapToGrid w:val="0"/>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（2）按照国家及广州市相关规定做好建筑垃圾的处理。</w:t>
      </w:r>
    </w:p>
    <w:p>
      <w:pPr>
        <w:snapToGrid w:val="0"/>
        <w:spacing w:line="560" w:lineRule="exact"/>
        <w:ind w:firstLine="480" w:firstLineChars="200"/>
        <w:rPr>
          <w:rFonts w:ascii="Times New Roman" w:hAnsi="宋体" w:cs="宋体"/>
          <w:color w:val="auto"/>
          <w:sz w:val="24"/>
          <w:szCs w:val="24"/>
          <w:highlight w:val="none"/>
        </w:rPr>
      </w:pPr>
      <w:r>
        <w:rPr>
          <w:rFonts w:hint="eastAsia" w:ascii="宋体" w:hAnsi="宋体"/>
          <w:color w:val="auto"/>
          <w:sz w:val="24"/>
          <w:szCs w:val="24"/>
          <w:highlight w:val="none"/>
        </w:rPr>
        <w:t>6.6按相关法律法规及甲方相关作业施工管理要求执行。</w:t>
      </w:r>
    </w:p>
    <w:p>
      <w:pPr>
        <w:pStyle w:val="12"/>
        <w:spacing w:line="560" w:lineRule="exact"/>
        <w:rPr>
          <w:rFonts w:hAnsi="宋体" w:cs="Courier New"/>
          <w:b/>
          <w:bCs/>
          <w:color w:val="auto"/>
          <w:sz w:val="24"/>
          <w:szCs w:val="24"/>
          <w:highlight w:val="none"/>
        </w:rPr>
      </w:pPr>
      <w:r>
        <w:rPr>
          <w:rFonts w:hint="eastAsia" w:hAnsi="宋体"/>
          <w:color w:val="auto"/>
          <w:sz w:val="24"/>
          <w:szCs w:val="24"/>
          <w:highlight w:val="none"/>
        </w:rPr>
        <w:t xml:space="preserve">    </w:t>
      </w:r>
      <w:r>
        <w:rPr>
          <w:rFonts w:hint="eastAsia" w:hAnsi="宋体"/>
          <w:b/>
          <w:bCs/>
          <w:color w:val="auto"/>
          <w:sz w:val="24"/>
          <w:szCs w:val="24"/>
          <w:highlight w:val="none"/>
        </w:rPr>
        <w:t>第七条 材料及设备供应</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本项目承包范围内所需的设备材料、成品、未成品、运输、保管、质量等责任均由乙方承担。甲方不提供材料。</w:t>
      </w:r>
    </w:p>
    <w:p>
      <w:pPr>
        <w:spacing w:line="560" w:lineRule="exact"/>
        <w:ind w:left="-2" w:leftChars="-1" w:firstLine="480" w:firstLineChars="200"/>
        <w:rPr>
          <w:rFonts w:ascii="宋体" w:hAnsi="宋体"/>
          <w:color w:val="auto"/>
          <w:sz w:val="24"/>
          <w:szCs w:val="24"/>
          <w:highlight w:val="none"/>
        </w:rPr>
      </w:pPr>
      <w:r>
        <w:rPr>
          <w:rFonts w:hint="eastAsia" w:ascii="宋体" w:hAnsi="宋体"/>
          <w:color w:val="auto"/>
          <w:sz w:val="24"/>
          <w:szCs w:val="24"/>
          <w:highlight w:val="none"/>
        </w:rPr>
        <w:t>7.1采购供应的材料、其名称、品种、型号、规格、质量等，均应符合国家、地方及行业有关规范及要求。</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7.2所有材料必须具备合格证明，并保证产品的有效性。</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7.3由于乙方提供的伪劣、假冒等所有不合格材料而导致的损失、事故及一切后果，均由乙方负责并赔偿甲方所有损失，并负责更换所有已施工的不合格材料。</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7.4乙方必须根据投标文件/询价响应文件（如有）上主要材料的明细（包括厂家、规格、品质等级等）提供材料。工程实施时，如发现材料不一致，甲方有权拒用，造成损失由乙方承担。</w:t>
      </w:r>
    </w:p>
    <w:p>
      <w:pPr>
        <w:spacing w:line="560" w:lineRule="exact"/>
        <w:ind w:left="-2" w:leftChars="-1" w:firstLine="480" w:firstLineChars="200"/>
        <w:rPr>
          <w:rFonts w:ascii="宋体" w:hAnsi="宋体"/>
          <w:color w:val="auto"/>
          <w:sz w:val="24"/>
          <w:szCs w:val="24"/>
          <w:highlight w:val="none"/>
        </w:rPr>
      </w:pPr>
      <w:r>
        <w:rPr>
          <w:rFonts w:hint="eastAsia" w:ascii="宋体" w:hAnsi="宋体"/>
          <w:color w:val="auto"/>
          <w:sz w:val="24"/>
          <w:szCs w:val="24"/>
          <w:highlight w:val="none"/>
        </w:rPr>
        <w:t>7.5 甲方有权对施工质量进行监督、检查或检验，也可自行委托第三方进行质量检验，甲方或第三方的检验结果作为最终的质量评定结果。</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7.6 承包范围之内工程所用之设备，由乙方提供。</w:t>
      </w:r>
    </w:p>
    <w:p>
      <w:pPr>
        <w:spacing w:line="560" w:lineRule="exact"/>
        <w:ind w:firstLine="482" w:firstLineChars="200"/>
        <w:rPr>
          <w:rFonts w:ascii="宋体" w:hAnsi="宋体"/>
          <w:color w:val="auto"/>
          <w:sz w:val="24"/>
          <w:szCs w:val="24"/>
          <w:highlight w:val="none"/>
        </w:rPr>
      </w:pPr>
      <w:r>
        <w:rPr>
          <w:rFonts w:hint="eastAsia" w:ascii="宋体" w:hAnsi="宋体"/>
          <w:b/>
          <w:bCs/>
          <w:color w:val="auto"/>
          <w:sz w:val="24"/>
          <w:szCs w:val="24"/>
          <w:highlight w:val="none"/>
        </w:rPr>
        <w:t>第八条 付</w:t>
      </w:r>
      <w:r>
        <w:rPr>
          <w:rFonts w:hint="eastAsia" w:ascii="宋体" w:hAnsi="宋体"/>
          <w:b/>
          <w:color w:val="auto"/>
          <w:sz w:val="24"/>
          <w:szCs w:val="24"/>
          <w:highlight w:val="none"/>
        </w:rPr>
        <w:t>款及履约担保</w:t>
      </w:r>
    </w:p>
    <w:p>
      <w:pPr>
        <w:spacing w:line="560" w:lineRule="exact"/>
        <w:ind w:firstLine="480" w:firstLineChars="200"/>
        <w:rPr>
          <w:rFonts w:ascii="宋体" w:hAnsi="宋体"/>
          <w:bCs/>
          <w:color w:val="auto"/>
          <w:sz w:val="24"/>
          <w:szCs w:val="24"/>
          <w:highlight w:val="none"/>
          <w:u w:val="single"/>
        </w:rPr>
      </w:pPr>
      <w:r>
        <w:rPr>
          <w:rFonts w:hint="eastAsia" w:ascii="宋体" w:hAnsi="宋体"/>
          <w:color w:val="auto"/>
          <w:sz w:val="24"/>
          <w:szCs w:val="24"/>
          <w:highlight w:val="none"/>
        </w:rPr>
        <w:t>8.1</w:t>
      </w:r>
      <w:r>
        <w:rPr>
          <w:rFonts w:hint="eastAsia" w:ascii="宋体" w:hAnsi="宋体"/>
          <w:bCs/>
          <w:color w:val="auto"/>
          <w:sz w:val="24"/>
          <w:szCs w:val="24"/>
          <w:highlight w:val="none"/>
        </w:rPr>
        <w:t>预付款的支付：</w:t>
      </w:r>
      <w:r>
        <w:rPr>
          <w:rFonts w:ascii="Wingdings" w:hAnsi="Wingdings"/>
          <w:b/>
          <w:color w:val="auto"/>
          <w:sz w:val="24"/>
          <w:szCs w:val="24"/>
          <w:highlight w:val="none"/>
        </w:rPr>
        <w:sym w:font="Wingdings" w:char="00FE"/>
      </w:r>
      <w:r>
        <w:rPr>
          <w:rFonts w:hint="eastAsia" w:ascii="宋体" w:hAnsi="宋体"/>
          <w:bCs/>
          <w:color w:val="auto"/>
          <w:sz w:val="24"/>
          <w:szCs w:val="24"/>
          <w:highlight w:val="none"/>
        </w:rPr>
        <w:t xml:space="preserve">无； </w:t>
      </w:r>
      <w:r>
        <w:rPr>
          <w:rFonts w:hint="eastAsia" w:ascii="宋体" w:hAnsi="宋体" w:cs="Segoe UI Symbol"/>
          <w:b/>
          <w:bCs/>
          <w:color w:val="auto"/>
          <w:sz w:val="24"/>
          <w:szCs w:val="24"/>
          <w:highlight w:val="none"/>
          <w:lang w:eastAsia="zh-CN"/>
        </w:rPr>
        <w:t>□</w:t>
      </w:r>
      <w:r>
        <w:rPr>
          <w:rFonts w:hint="eastAsia" w:ascii="宋体" w:hAnsi="宋体" w:cs="Segoe UI Symbol"/>
          <w:bCs/>
          <w:color w:val="auto"/>
          <w:sz w:val="24"/>
          <w:szCs w:val="24"/>
          <w:highlight w:val="none"/>
        </w:rPr>
        <w:t>有</w:t>
      </w:r>
      <w:r>
        <w:rPr>
          <w:rFonts w:hint="eastAsia" w:ascii="Segoe UI Symbol" w:hAnsi="Segoe UI Symbol" w:cs="Segoe UI Symbol"/>
          <w:b/>
          <w:color w:val="auto"/>
          <w:sz w:val="24"/>
          <w:szCs w:val="24"/>
          <w:highlight w:val="none"/>
        </w:rPr>
        <w:t xml:space="preserve"> </w:t>
      </w:r>
      <w:r>
        <w:rPr>
          <w:rFonts w:hint="eastAsia" w:ascii="宋体" w:hAnsi="宋体"/>
          <w:bCs/>
          <w:color w:val="auto"/>
          <w:sz w:val="24"/>
          <w:szCs w:val="24"/>
          <w:highlight w:val="none"/>
        </w:rPr>
        <w:t>合同签订后，乙方开具等额的增值税专用发票及提交履约担保担保（如有）后</w:t>
      </w:r>
      <w:r>
        <w:rPr>
          <w:rFonts w:hint="eastAsia" w:ascii="宋体" w:hAnsi="宋体"/>
          <w:bCs/>
          <w:color w:val="auto"/>
          <w:sz w:val="24"/>
          <w:szCs w:val="24"/>
          <w:highlight w:val="none"/>
          <w:u w:val="single"/>
        </w:rPr>
        <w:t xml:space="preserve"> 10 </w:t>
      </w:r>
      <w:r>
        <w:rPr>
          <w:rFonts w:hint="eastAsia" w:ascii="宋体" w:hAnsi="宋体"/>
          <w:bCs/>
          <w:color w:val="auto"/>
          <w:sz w:val="24"/>
          <w:szCs w:val="24"/>
          <w:highlight w:val="none"/>
        </w:rPr>
        <w:t>个工作日内，甲方支付合同</w:t>
      </w:r>
      <w:r>
        <w:rPr>
          <w:rFonts w:hint="eastAsia" w:ascii="宋体" w:hAnsi="宋体"/>
          <w:color w:val="auto"/>
          <w:sz w:val="24"/>
          <w:szCs w:val="24"/>
          <w:highlight w:val="none"/>
        </w:rPr>
        <w:t>暂定总价</w:t>
      </w:r>
      <w:r>
        <w:rPr>
          <w:rFonts w:hint="eastAsia" w:ascii="宋体" w:hAnsi="宋体"/>
          <w:bCs/>
          <w:color w:val="auto"/>
          <w:sz w:val="24"/>
          <w:szCs w:val="24"/>
          <w:highlight w:val="none"/>
        </w:rPr>
        <w:t>的</w:t>
      </w:r>
      <w:r>
        <w:rPr>
          <w:rFonts w:hint="eastAsia" w:ascii="宋体" w:hAnsi="宋体"/>
          <w:bCs/>
          <w:color w:val="auto"/>
          <w:sz w:val="24"/>
          <w:szCs w:val="24"/>
          <w:highlight w:val="none"/>
          <w:u w:val="single"/>
        </w:rPr>
        <w:t>30%</w:t>
      </w:r>
      <w:r>
        <w:rPr>
          <w:rFonts w:hint="eastAsia" w:ascii="宋体" w:hAnsi="宋体"/>
          <w:color w:val="auto"/>
          <w:sz w:val="24"/>
          <w:szCs w:val="24"/>
          <w:highlight w:val="none"/>
        </w:rPr>
        <w:t>即</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元（大写：</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w:t>
      </w:r>
      <w:r>
        <w:rPr>
          <w:rFonts w:hint="eastAsia" w:ascii="宋体" w:hAnsi="宋体"/>
          <w:bCs/>
          <w:color w:val="auto"/>
          <w:sz w:val="24"/>
          <w:szCs w:val="24"/>
          <w:highlight w:val="none"/>
        </w:rPr>
        <w:t>作为预付款。</w:t>
      </w:r>
      <w:r>
        <w:rPr>
          <w:rFonts w:hint="eastAsia" w:ascii="宋体" w:hAnsi="宋体"/>
          <w:color w:val="auto"/>
          <w:sz w:val="24"/>
          <w:szCs w:val="24"/>
          <w:highlight w:val="none"/>
        </w:rPr>
        <w:t>若合同解除或终止，乙方在</w:t>
      </w:r>
      <w:r>
        <w:rPr>
          <w:rFonts w:hint="eastAsia" w:ascii="宋体" w:hAnsi="宋体"/>
          <w:color w:val="auto"/>
          <w:sz w:val="24"/>
          <w:szCs w:val="24"/>
          <w:highlight w:val="none"/>
          <w:u w:val="single"/>
        </w:rPr>
        <w:t xml:space="preserve"> 5 </w:t>
      </w:r>
      <w:r>
        <w:rPr>
          <w:rFonts w:hint="eastAsia" w:ascii="宋体" w:hAnsi="宋体"/>
          <w:color w:val="auto"/>
          <w:sz w:val="24"/>
          <w:szCs w:val="24"/>
          <w:highlight w:val="none"/>
        </w:rPr>
        <w:t>个工作日内返还预付款（无息）。</w:t>
      </w:r>
      <w:r>
        <w:rPr>
          <w:rFonts w:hint="eastAsia" w:ascii="宋体" w:hAnsi="宋体"/>
          <w:bCs/>
          <w:color w:val="auto"/>
          <w:kern w:val="0"/>
          <w:sz w:val="24"/>
          <w:szCs w:val="24"/>
          <w:highlight w:val="none"/>
        </w:rPr>
        <w:t>逾期未返还，每逾期一天，乙方应按合同暂定总价的</w:t>
      </w:r>
      <w:r>
        <w:rPr>
          <w:rFonts w:hint="eastAsia" w:ascii="宋体" w:hAnsi="宋体"/>
          <w:bCs/>
          <w:color w:val="auto"/>
          <w:kern w:val="0"/>
          <w:sz w:val="24"/>
          <w:szCs w:val="24"/>
          <w:highlight w:val="none"/>
          <w:u w:val="single"/>
        </w:rPr>
        <w:t>万分之五/天</w:t>
      </w:r>
      <w:r>
        <w:rPr>
          <w:rFonts w:hint="eastAsia" w:ascii="宋体" w:hAnsi="宋体"/>
          <w:bCs/>
          <w:color w:val="auto"/>
          <w:kern w:val="0"/>
          <w:sz w:val="24"/>
          <w:szCs w:val="24"/>
          <w:highlight w:val="none"/>
        </w:rPr>
        <w:t>支付违约金</w:t>
      </w:r>
      <w:r>
        <w:rPr>
          <w:rFonts w:hint="eastAsia" w:ascii="宋体" w:hAnsi="宋体"/>
          <w:color w:val="auto"/>
          <w:sz w:val="24"/>
          <w:szCs w:val="24"/>
          <w:highlight w:val="none"/>
        </w:rPr>
        <w:t>。</w:t>
      </w:r>
    </w:p>
    <w:p>
      <w:pPr>
        <w:pStyle w:val="12"/>
        <w:spacing w:line="560" w:lineRule="exact"/>
        <w:ind w:firstLine="480" w:firstLineChars="200"/>
        <w:outlineLvl w:val="1"/>
        <w:rPr>
          <w:rFonts w:hAnsi="宋体"/>
          <w:bCs/>
          <w:color w:val="auto"/>
          <w:sz w:val="24"/>
          <w:szCs w:val="24"/>
          <w:highlight w:val="none"/>
        </w:rPr>
      </w:pPr>
      <w:r>
        <w:rPr>
          <w:rFonts w:hint="eastAsia" w:hAnsi="宋体"/>
          <w:color w:val="auto"/>
          <w:sz w:val="24"/>
          <w:szCs w:val="24"/>
          <w:highlight w:val="none"/>
        </w:rPr>
        <w:t>8.2项目验收合格后，由乙方提交申请支付资料 15 个工作日内，甲方支付至合同暂定总价的80％即</w:t>
      </w:r>
      <w:r>
        <w:rPr>
          <w:rFonts w:hint="eastAsia" w:hAnsi="宋体"/>
          <w:bCs/>
          <w:color w:val="auto"/>
          <w:sz w:val="24"/>
          <w:szCs w:val="24"/>
          <w:highlight w:val="none"/>
        </w:rPr>
        <w:t>￥</w:t>
      </w:r>
      <w:r>
        <w:rPr>
          <w:rFonts w:hint="eastAsia" w:hAnsi="宋体"/>
          <w:b/>
          <w:color w:val="auto"/>
          <w:sz w:val="24"/>
          <w:szCs w:val="24"/>
          <w:highlight w:val="none"/>
          <w:u w:val="single"/>
        </w:rPr>
        <w:t xml:space="preserve">     </w:t>
      </w:r>
      <w:r>
        <w:rPr>
          <w:rFonts w:hint="eastAsia" w:hAnsi="宋体"/>
          <w:bCs/>
          <w:color w:val="auto"/>
          <w:sz w:val="24"/>
          <w:szCs w:val="24"/>
          <w:highlight w:val="none"/>
        </w:rPr>
        <w:t>元</w:t>
      </w:r>
      <w:r>
        <w:rPr>
          <w:rFonts w:hint="eastAsia" w:hAnsi="宋体"/>
          <w:color w:val="auto"/>
          <w:sz w:val="24"/>
          <w:szCs w:val="24"/>
          <w:highlight w:val="none"/>
        </w:rPr>
        <w:t>（大写：</w:t>
      </w:r>
      <w:r>
        <w:rPr>
          <w:rFonts w:hint="eastAsia" w:hAnsi="宋体"/>
          <w:color w:val="auto"/>
          <w:sz w:val="24"/>
          <w:szCs w:val="24"/>
          <w:highlight w:val="none"/>
          <w:u w:val="single"/>
        </w:rPr>
        <w:t xml:space="preserve">        </w:t>
      </w:r>
      <w:r>
        <w:rPr>
          <w:rFonts w:hint="eastAsia" w:hAnsi="宋体"/>
          <w:color w:val="auto"/>
          <w:sz w:val="24"/>
          <w:szCs w:val="24"/>
          <w:highlight w:val="none"/>
        </w:rPr>
        <w:t>）</w:t>
      </w:r>
      <w:r>
        <w:rPr>
          <w:rFonts w:hint="eastAsia" w:hAnsi="宋体"/>
          <w:bCs/>
          <w:color w:val="auto"/>
          <w:sz w:val="24"/>
          <w:szCs w:val="24"/>
          <w:highlight w:val="none"/>
        </w:rPr>
        <w:t>。</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8.2.1项目验收合格后，经甲方或甲方委托有资质第三方机构审核后，由乙方提交申请支付资料</w:t>
      </w:r>
      <w:r>
        <w:rPr>
          <w:rFonts w:hint="eastAsia" w:ascii="宋体" w:hAnsi="宋体"/>
          <w:color w:val="auto"/>
          <w:sz w:val="24"/>
          <w:szCs w:val="24"/>
          <w:highlight w:val="none"/>
          <w:u w:val="single"/>
        </w:rPr>
        <w:t>15</w:t>
      </w:r>
      <w:r>
        <w:rPr>
          <w:rFonts w:hint="eastAsia" w:ascii="宋体" w:hAnsi="宋体"/>
          <w:color w:val="auto"/>
          <w:sz w:val="24"/>
          <w:szCs w:val="24"/>
          <w:highlight w:val="none"/>
        </w:rPr>
        <w:t>个工作日内，甲方支付至合同结算价的95%。</w:t>
      </w:r>
    </w:p>
    <w:p>
      <w:pPr>
        <w:spacing w:line="560" w:lineRule="exact"/>
        <w:ind w:firstLine="480" w:firstLineChars="200"/>
        <w:outlineLvl w:val="1"/>
        <w:rPr>
          <w:rFonts w:ascii="Times New Roman" w:hAnsi="宋体" w:cs="宋体"/>
          <w:color w:val="auto"/>
          <w:sz w:val="24"/>
          <w:szCs w:val="24"/>
          <w:highlight w:val="none"/>
        </w:rPr>
      </w:pPr>
      <w:r>
        <w:rPr>
          <w:rFonts w:hint="eastAsia" w:ascii="宋体" w:hAnsi="宋体"/>
          <w:color w:val="auto"/>
          <w:sz w:val="24"/>
          <w:szCs w:val="24"/>
          <w:highlight w:val="none"/>
        </w:rPr>
        <w:t>8.2.2</w:t>
      </w:r>
      <w:r>
        <w:rPr>
          <w:rFonts w:hAnsi="宋体" w:cs="宋体"/>
          <w:color w:val="auto"/>
          <w:sz w:val="24"/>
          <w:szCs w:val="24"/>
          <w:highlight w:val="none"/>
        </w:rPr>
        <w:t xml:space="preserve"> </w:t>
      </w:r>
      <w:r>
        <w:rPr>
          <w:rFonts w:hint="eastAsia" w:ascii="宋体" w:hAnsi="宋体"/>
          <w:color w:val="auto"/>
          <w:sz w:val="24"/>
          <w:szCs w:val="24"/>
          <w:highlight w:val="none"/>
        </w:rPr>
        <w:t>质保期按合同第十条规定执行，质保期满后且乙方不存在违约情形，由乙方提交申请质保金退还资料</w:t>
      </w:r>
      <w:r>
        <w:rPr>
          <w:rFonts w:hAnsi="宋体" w:cs="宋体"/>
          <w:color w:val="auto"/>
          <w:sz w:val="24"/>
          <w:szCs w:val="24"/>
          <w:highlight w:val="none"/>
          <w:u w:val="single"/>
        </w:rPr>
        <w:t xml:space="preserve"> 15 </w:t>
      </w:r>
      <w:r>
        <w:rPr>
          <w:rFonts w:hint="eastAsia" w:ascii="宋体" w:hAnsi="宋体"/>
          <w:color w:val="auto"/>
          <w:sz w:val="24"/>
          <w:szCs w:val="24"/>
          <w:highlight w:val="none"/>
        </w:rPr>
        <w:t>个工作日内，甲方支付合同结算价的</w:t>
      </w:r>
      <w:r>
        <w:rPr>
          <w:rFonts w:hAnsi="宋体" w:cs="宋体"/>
          <w:color w:val="auto"/>
          <w:sz w:val="24"/>
          <w:szCs w:val="24"/>
          <w:highlight w:val="none"/>
        </w:rPr>
        <w:t>5</w:t>
      </w:r>
      <w:r>
        <w:rPr>
          <w:rFonts w:hint="eastAsia" w:ascii="宋体" w:hAnsi="宋体"/>
          <w:color w:val="auto"/>
          <w:sz w:val="24"/>
          <w:szCs w:val="24"/>
          <w:highlight w:val="none"/>
        </w:rPr>
        <w:t>％（质保金）给乙方（无息）。</w:t>
      </w:r>
    </w:p>
    <w:p>
      <w:pPr>
        <w:spacing w:line="560" w:lineRule="exact"/>
        <w:ind w:firstLine="480" w:firstLineChars="200"/>
        <w:outlineLvl w:val="1"/>
        <w:rPr>
          <w:rFonts w:hAnsi="宋体" w:cs="宋体"/>
          <w:color w:val="auto"/>
          <w:sz w:val="24"/>
          <w:szCs w:val="24"/>
          <w:highlight w:val="none"/>
        </w:rPr>
      </w:pPr>
      <w:r>
        <w:rPr>
          <w:rFonts w:hint="eastAsia" w:ascii="宋体" w:hAnsi="宋体"/>
          <w:color w:val="auto"/>
          <w:sz w:val="24"/>
          <w:szCs w:val="24"/>
          <w:highlight w:val="none"/>
        </w:rPr>
        <w:t>8.2.3本项目工程款的支付单位为：</w:t>
      </w:r>
      <w:r>
        <w:rPr>
          <w:rFonts w:hint="eastAsia" w:hAnsi="宋体"/>
          <w:color w:val="auto"/>
          <w:sz w:val="24"/>
          <w:szCs w:val="24"/>
          <w:highlight w:val="none"/>
          <w:u w:val="single"/>
        </w:rPr>
        <w:t>广州市净水有限公司</w:t>
      </w:r>
      <w:r>
        <w:rPr>
          <w:rFonts w:hint="eastAsia" w:hAnsi="宋体"/>
          <w:color w:val="auto"/>
          <w:sz w:val="24"/>
          <w:szCs w:val="24"/>
          <w:highlight w:val="none"/>
          <w:u w:val="single"/>
          <w:lang w:eastAsia="zh-CN"/>
        </w:rPr>
        <w:t>石井</w:t>
      </w:r>
      <w:r>
        <w:rPr>
          <w:rFonts w:hint="eastAsia" w:hAnsi="宋体"/>
          <w:color w:val="auto"/>
          <w:sz w:val="24"/>
          <w:szCs w:val="24"/>
          <w:highlight w:val="none"/>
          <w:u w:val="single"/>
        </w:rPr>
        <w:t>分公司</w:t>
      </w:r>
      <w:r>
        <w:rPr>
          <w:rFonts w:hint="eastAsia" w:hAnsi="宋体"/>
          <w:color w:val="auto"/>
          <w:sz w:val="24"/>
          <w:szCs w:val="24"/>
          <w:highlight w:val="none"/>
        </w:rPr>
        <w:t>。</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8.3乙方收款账户：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spacing w:line="560" w:lineRule="exact"/>
        <w:ind w:firstLine="840" w:firstLineChars="350"/>
        <w:rPr>
          <w:rFonts w:ascii="宋体" w:hAnsi="宋体"/>
          <w:color w:val="auto"/>
          <w:sz w:val="24"/>
          <w:szCs w:val="24"/>
          <w:highlight w:val="none"/>
        </w:rPr>
      </w:pPr>
      <w:r>
        <w:rPr>
          <w:rFonts w:hint="eastAsia" w:ascii="宋体" w:hAnsi="宋体"/>
          <w:color w:val="auto"/>
          <w:sz w:val="24"/>
          <w:szCs w:val="24"/>
          <w:highlight w:val="none"/>
        </w:rPr>
        <w:t>收款账号：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spacing w:line="560" w:lineRule="exact"/>
        <w:ind w:firstLine="840" w:firstLineChars="350"/>
        <w:rPr>
          <w:rFonts w:ascii="宋体" w:hAnsi="宋体"/>
          <w:color w:val="auto"/>
          <w:sz w:val="24"/>
          <w:szCs w:val="24"/>
          <w:highlight w:val="none"/>
        </w:rPr>
      </w:pPr>
      <w:r>
        <w:rPr>
          <w:rFonts w:hint="eastAsia" w:ascii="宋体" w:hAnsi="宋体"/>
          <w:color w:val="auto"/>
          <w:sz w:val="24"/>
          <w:szCs w:val="24"/>
          <w:highlight w:val="none"/>
        </w:rPr>
        <w:t>开户行：</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8.4乙方在收款前需提交等额增值税专用发票给甲方。增值税专用发票信息：</w:t>
      </w:r>
    </w:p>
    <w:p>
      <w:pPr>
        <w:spacing w:line="560" w:lineRule="exact"/>
        <w:ind w:firstLine="960" w:firstLineChars="400"/>
        <w:rPr>
          <w:rFonts w:ascii="宋体" w:hAnsi="宋体"/>
          <w:color w:val="auto"/>
          <w:sz w:val="24"/>
          <w:szCs w:val="24"/>
          <w:highlight w:val="none"/>
        </w:rPr>
      </w:pPr>
      <w:r>
        <w:rPr>
          <w:rFonts w:hint="eastAsia" w:ascii="宋体" w:hAnsi="宋体"/>
          <w:color w:val="auto"/>
          <w:sz w:val="24"/>
          <w:szCs w:val="24"/>
          <w:highlight w:val="none"/>
        </w:rPr>
        <w:t>名称：</w:t>
      </w:r>
      <w:r>
        <w:rPr>
          <w:rFonts w:hint="eastAsia" w:ascii="宋体" w:hAnsi="宋体"/>
          <w:color w:val="auto"/>
          <w:sz w:val="24"/>
          <w:szCs w:val="24"/>
          <w:highlight w:val="none"/>
          <w:u w:val="single"/>
        </w:rPr>
        <w:t>广州市净水有限公司</w:t>
      </w:r>
    </w:p>
    <w:p>
      <w:pPr>
        <w:spacing w:line="560" w:lineRule="exact"/>
        <w:ind w:firstLine="960" w:firstLineChars="400"/>
        <w:rPr>
          <w:rFonts w:ascii="宋体" w:hAnsi="宋体"/>
          <w:color w:val="auto"/>
          <w:sz w:val="24"/>
          <w:szCs w:val="24"/>
          <w:highlight w:val="none"/>
        </w:rPr>
      </w:pPr>
      <w:r>
        <w:rPr>
          <w:rFonts w:hint="eastAsia" w:ascii="宋体" w:hAnsi="宋体"/>
          <w:color w:val="auto"/>
          <w:sz w:val="24"/>
          <w:szCs w:val="24"/>
          <w:highlight w:val="none"/>
        </w:rPr>
        <w:t>税号：</w:t>
      </w:r>
      <w:r>
        <w:rPr>
          <w:rFonts w:hint="eastAsia" w:ascii="宋体" w:hAnsi="宋体"/>
          <w:color w:val="auto"/>
          <w:sz w:val="24"/>
          <w:szCs w:val="24"/>
          <w:highlight w:val="none"/>
          <w:u w:val="single"/>
        </w:rPr>
        <w:t>91440101755584729Q</w:t>
      </w:r>
    </w:p>
    <w:p>
      <w:pPr>
        <w:spacing w:line="560" w:lineRule="exact"/>
        <w:ind w:firstLine="960" w:firstLineChars="400"/>
        <w:rPr>
          <w:rFonts w:ascii="宋体" w:hAnsi="宋体"/>
          <w:color w:val="auto"/>
          <w:sz w:val="24"/>
          <w:szCs w:val="24"/>
          <w:highlight w:val="none"/>
        </w:rPr>
      </w:pPr>
      <w:r>
        <w:rPr>
          <w:rFonts w:hint="eastAsia" w:ascii="宋体" w:hAnsi="宋体"/>
          <w:color w:val="auto"/>
          <w:sz w:val="24"/>
          <w:szCs w:val="24"/>
          <w:highlight w:val="none"/>
        </w:rPr>
        <w:t>地址及电话：</w:t>
      </w:r>
      <w:r>
        <w:rPr>
          <w:rFonts w:hint="eastAsia" w:ascii="宋体" w:hAnsi="宋体"/>
          <w:color w:val="auto"/>
          <w:sz w:val="24"/>
          <w:szCs w:val="24"/>
          <w:highlight w:val="none"/>
          <w:u w:val="single"/>
        </w:rPr>
        <w:t>广州市天河区临江大道501号 020-38890283</w:t>
      </w:r>
      <w:r>
        <w:rPr>
          <w:rFonts w:hint="eastAsia" w:ascii="宋体" w:hAnsi="宋体"/>
          <w:color w:val="auto"/>
          <w:sz w:val="24"/>
          <w:szCs w:val="24"/>
          <w:highlight w:val="none"/>
        </w:rPr>
        <w:t>；</w:t>
      </w:r>
    </w:p>
    <w:p>
      <w:pPr>
        <w:spacing w:line="560" w:lineRule="exact"/>
        <w:ind w:firstLine="960" w:firstLineChars="400"/>
        <w:rPr>
          <w:rFonts w:ascii="宋体" w:hAnsi="宋体"/>
          <w:color w:val="auto"/>
          <w:sz w:val="24"/>
          <w:szCs w:val="24"/>
          <w:highlight w:val="none"/>
        </w:rPr>
      </w:pPr>
      <w:r>
        <w:rPr>
          <w:rFonts w:hint="eastAsia" w:ascii="宋体" w:hAnsi="宋体"/>
          <w:color w:val="auto"/>
          <w:sz w:val="24"/>
          <w:szCs w:val="24"/>
          <w:highlight w:val="none"/>
        </w:rPr>
        <w:t>开户行/账号：</w:t>
      </w:r>
      <w:r>
        <w:rPr>
          <w:rFonts w:hint="eastAsia" w:ascii="宋体" w:hAnsi="宋体"/>
          <w:color w:val="auto"/>
          <w:sz w:val="24"/>
          <w:szCs w:val="24"/>
          <w:highlight w:val="none"/>
          <w:u w:val="single"/>
        </w:rPr>
        <w:t>民生银行广州分行0301014140006932</w:t>
      </w:r>
      <w:r>
        <w:rPr>
          <w:rFonts w:hint="eastAsia" w:ascii="宋体" w:hAnsi="宋体"/>
          <w:color w:val="auto"/>
          <w:sz w:val="24"/>
          <w:szCs w:val="24"/>
          <w:highlight w:val="none"/>
        </w:rPr>
        <w:t xml:space="preserve">。                            </w:t>
      </w:r>
    </w:p>
    <w:p>
      <w:pPr>
        <w:spacing w:line="560" w:lineRule="exact"/>
        <w:ind w:firstLine="480" w:firstLineChars="200"/>
        <w:outlineLvl w:val="0"/>
        <w:rPr>
          <w:rFonts w:ascii="宋体" w:hAnsi="宋体"/>
          <w:color w:val="auto"/>
          <w:sz w:val="24"/>
          <w:szCs w:val="24"/>
          <w:highlight w:val="none"/>
        </w:rPr>
      </w:pPr>
      <w:r>
        <w:rPr>
          <w:rFonts w:hint="eastAsia" w:ascii="宋体" w:hAnsi="宋体"/>
          <w:color w:val="auto"/>
          <w:sz w:val="24"/>
          <w:szCs w:val="24"/>
          <w:highlight w:val="none"/>
        </w:rPr>
        <w:t>8.5履约担保：</w:t>
      </w:r>
      <w:r>
        <w:rPr>
          <w:rFonts w:ascii="Wingdings" w:hAnsi="Wingdings"/>
          <w:b/>
          <w:color w:val="auto"/>
          <w:sz w:val="24"/>
          <w:szCs w:val="24"/>
          <w:highlight w:val="none"/>
        </w:rPr>
        <w:sym w:font="Wingdings" w:char="00FE"/>
      </w:r>
      <w:r>
        <w:rPr>
          <w:rFonts w:hint="eastAsia" w:ascii="宋体" w:hAnsi="宋体"/>
          <w:bCs/>
          <w:color w:val="auto"/>
          <w:sz w:val="24"/>
          <w:szCs w:val="24"/>
          <w:highlight w:val="none"/>
        </w:rPr>
        <w:t xml:space="preserve">无；  </w:t>
      </w:r>
      <w:r>
        <w:rPr>
          <w:rFonts w:hint="eastAsia" w:ascii="宋体" w:hAnsi="宋体" w:cs="Segoe UI Symbol"/>
          <w:b/>
          <w:bCs/>
          <w:color w:val="auto"/>
          <w:sz w:val="24"/>
          <w:szCs w:val="24"/>
          <w:highlight w:val="none"/>
          <w:lang w:eastAsia="zh-CN"/>
        </w:rPr>
        <w:t>□</w:t>
      </w:r>
      <w:r>
        <w:rPr>
          <w:rFonts w:hint="eastAsia" w:ascii="宋体" w:hAnsi="宋体"/>
          <w:color w:val="auto"/>
          <w:sz w:val="24"/>
          <w:szCs w:val="24"/>
          <w:highlight w:val="none"/>
        </w:rPr>
        <w:t>有 本合同签订后10日内</w:t>
      </w:r>
      <w:r>
        <w:rPr>
          <w:rFonts w:hint="eastAsia" w:ascii="宋体" w:hAnsi="宋体"/>
          <w:color w:val="auto"/>
          <w:sz w:val="24"/>
          <w:szCs w:val="24"/>
          <w:highlight w:val="none"/>
          <w:u w:val="single"/>
        </w:rPr>
        <w:t>以合同暂定总价的10%作为履约保证金，</w:t>
      </w:r>
      <w:r>
        <w:rPr>
          <w:rFonts w:hint="eastAsia" w:ascii="宋体" w:hAnsi="宋体"/>
          <w:color w:val="auto"/>
          <w:sz w:val="24"/>
          <w:szCs w:val="24"/>
          <w:highlight w:val="none"/>
        </w:rPr>
        <w:t>金额为：</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元（大写人民币：</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），未按时提供的，甲方有权解除合同并要求乙方支付</w:t>
      </w:r>
      <w:r>
        <w:rPr>
          <w:rFonts w:hint="eastAsia" w:ascii="宋体" w:hAnsi="宋体"/>
          <w:color w:val="auto"/>
          <w:sz w:val="24"/>
          <w:szCs w:val="24"/>
          <w:highlight w:val="none"/>
          <w:u w:val="single"/>
        </w:rPr>
        <w:t>合同暂定总价20%</w:t>
      </w:r>
      <w:r>
        <w:rPr>
          <w:rFonts w:hint="eastAsia" w:ascii="宋体" w:hAnsi="宋体"/>
          <w:color w:val="auto"/>
          <w:sz w:val="24"/>
          <w:szCs w:val="24"/>
          <w:highlight w:val="none"/>
        </w:rPr>
        <w:t>作为违约金。</w:t>
      </w:r>
    </w:p>
    <w:p>
      <w:pPr>
        <w:pStyle w:val="21"/>
        <w:spacing w:before="0" w:beforeAutospacing="0" w:after="0" w:afterAutospacing="0" w:line="560" w:lineRule="exact"/>
        <w:ind w:firstLine="480" w:firstLineChars="200"/>
        <w:rPr>
          <w:color w:val="auto"/>
          <w:highlight w:val="none"/>
        </w:rPr>
      </w:pPr>
      <w:r>
        <w:rPr>
          <w:rFonts w:hint="eastAsia"/>
          <w:color w:val="auto"/>
          <w:highlight w:val="none"/>
        </w:rPr>
        <w:t>8.5.1履约担保按以下任一种形式提供：</w:t>
      </w:r>
    </w:p>
    <w:p>
      <w:pPr>
        <w:pStyle w:val="21"/>
        <w:spacing w:before="0" w:beforeAutospacing="0" w:after="0" w:afterAutospacing="0" w:line="560" w:lineRule="exact"/>
        <w:ind w:firstLine="480"/>
        <w:rPr>
          <w:color w:val="auto"/>
          <w:highlight w:val="none"/>
        </w:rPr>
      </w:pPr>
      <w:r>
        <w:rPr>
          <w:rFonts w:hint="eastAsia"/>
          <w:color w:val="auto"/>
          <w:highlight w:val="none"/>
        </w:rPr>
        <w:t>（1）符合甲方要求（详见附件保函格式）的银行独立保函，</w:t>
      </w:r>
    </w:p>
    <w:p>
      <w:pPr>
        <w:pStyle w:val="21"/>
        <w:spacing w:before="0" w:beforeAutospacing="0" w:after="0" w:afterAutospacing="0" w:line="560" w:lineRule="exact"/>
        <w:ind w:firstLine="480"/>
        <w:rPr>
          <w:color w:val="auto"/>
          <w:highlight w:val="none"/>
        </w:rPr>
      </w:pPr>
      <w:r>
        <w:rPr>
          <w:rFonts w:hint="eastAsia"/>
          <w:color w:val="auto"/>
          <w:highlight w:val="none"/>
        </w:rPr>
        <w:t>（2）现金转账至甲方以下指定账户：</w:t>
      </w:r>
    </w:p>
    <w:p>
      <w:pPr>
        <w:spacing w:line="5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户名：广州市净水有限公司</w:t>
      </w:r>
    </w:p>
    <w:p>
      <w:pPr>
        <w:spacing w:line="5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账号：82010154900000342</w:t>
      </w:r>
    </w:p>
    <w:p>
      <w:pPr>
        <w:spacing w:line="5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开户行：浦发银行广州分行</w:t>
      </w:r>
    </w:p>
    <w:p>
      <w:pPr>
        <w:spacing w:line="560" w:lineRule="exact"/>
        <w:ind w:firstLine="480" w:firstLineChars="200"/>
        <w:outlineLvl w:val="0"/>
        <w:rPr>
          <w:rFonts w:ascii="宋体" w:hAnsi="宋体"/>
          <w:color w:val="auto"/>
          <w:sz w:val="24"/>
          <w:szCs w:val="24"/>
          <w:highlight w:val="none"/>
        </w:rPr>
      </w:pPr>
      <w:r>
        <w:rPr>
          <w:rFonts w:hint="eastAsia" w:ascii="宋体" w:hAnsi="宋体"/>
          <w:color w:val="auto"/>
          <w:sz w:val="24"/>
          <w:szCs w:val="24"/>
          <w:highlight w:val="none"/>
        </w:rPr>
        <w:t>8.5.2履约担保的担保期限和返还</w:t>
      </w:r>
    </w:p>
    <w:p>
      <w:pPr>
        <w:spacing w:line="560" w:lineRule="exact"/>
        <w:ind w:firstLine="480" w:firstLineChars="200"/>
        <w:outlineLvl w:val="0"/>
        <w:rPr>
          <w:rFonts w:ascii="宋体" w:hAnsi="宋体"/>
          <w:color w:val="auto"/>
          <w:sz w:val="24"/>
          <w:szCs w:val="24"/>
          <w:highlight w:val="none"/>
        </w:rPr>
      </w:pPr>
      <w:r>
        <w:rPr>
          <w:rFonts w:hint="eastAsia" w:ascii="宋体" w:hAnsi="宋体"/>
          <w:color w:val="auto"/>
          <w:sz w:val="24"/>
          <w:szCs w:val="24"/>
          <w:highlight w:val="none"/>
        </w:rPr>
        <w:t>（1）履约银行保函（或现金履约保证金）的担保期限：从提供履约担保（或转账成功）之日起至合同履行完成。</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（2）履约银行保函在合同履行完成后，由乙方提出申请，甲方在28日内返还，不支付利息。</w:t>
      </w:r>
    </w:p>
    <w:p>
      <w:pPr>
        <w:spacing w:line="560" w:lineRule="exact"/>
        <w:ind w:firstLine="480" w:firstLineChars="200"/>
        <w:outlineLvl w:val="0"/>
        <w:rPr>
          <w:rFonts w:ascii="宋体" w:hAnsi="宋体"/>
          <w:color w:val="auto"/>
          <w:sz w:val="24"/>
          <w:szCs w:val="24"/>
          <w:highlight w:val="none"/>
        </w:rPr>
      </w:pPr>
      <w:r>
        <w:rPr>
          <w:rFonts w:hint="eastAsia" w:ascii="宋体" w:hAnsi="宋体"/>
          <w:color w:val="auto"/>
          <w:sz w:val="24"/>
          <w:szCs w:val="24"/>
          <w:highlight w:val="none"/>
        </w:rPr>
        <w:t>（3）延长担保期限。乙方以履约银行保函形式提交履约保证金的，在银行保函到期前，乙方应提前</w:t>
      </w:r>
      <w:r>
        <w:rPr>
          <w:rFonts w:hint="eastAsia" w:ascii="宋体" w:hAnsi="宋体"/>
          <w:color w:val="auto"/>
          <w:sz w:val="24"/>
          <w:szCs w:val="24"/>
          <w:highlight w:val="none"/>
          <w:u w:val="single"/>
        </w:rPr>
        <w:t xml:space="preserve"> 7 </w:t>
      </w:r>
      <w:r>
        <w:rPr>
          <w:rFonts w:hint="eastAsia" w:ascii="宋体" w:hAnsi="宋体"/>
          <w:color w:val="auto"/>
          <w:sz w:val="24"/>
          <w:szCs w:val="24"/>
          <w:highlight w:val="none"/>
        </w:rPr>
        <w:t>日向甲方提交新的保函以替换即将到期的保函。如乙方未及时提交的，甲方有权直接要求担保银行支付其担保的全部金额并解除合同。</w:t>
      </w:r>
    </w:p>
    <w:p>
      <w:pPr>
        <w:pStyle w:val="21"/>
        <w:spacing w:before="0" w:beforeAutospacing="0" w:after="0" w:afterAutospacing="0" w:line="560" w:lineRule="exact"/>
        <w:ind w:left="199" w:leftChars="95" w:firstLine="360" w:firstLineChars="150"/>
        <w:rPr>
          <w:color w:val="auto"/>
          <w:highlight w:val="none"/>
          <w:u w:val="single"/>
        </w:rPr>
      </w:pPr>
      <w:r>
        <w:rPr>
          <w:rFonts w:hint="eastAsia"/>
          <w:color w:val="auto"/>
          <w:highlight w:val="none"/>
        </w:rPr>
        <w:t>（4）现金履约保证金的退还：合同履行完成后，由乙方提出申请，甲方在</w:t>
      </w:r>
      <w:r>
        <w:rPr>
          <w:rFonts w:hint="eastAsia"/>
          <w:color w:val="auto"/>
          <w:highlight w:val="none"/>
          <w:u w:val="single"/>
        </w:rPr>
        <w:t>28</w:t>
      </w:r>
      <w:r>
        <w:rPr>
          <w:rFonts w:hint="eastAsia"/>
          <w:color w:val="auto"/>
          <w:highlight w:val="none"/>
        </w:rPr>
        <w:t>日内将剩余保证金（无息）返还。</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8.5.3甲方按本合同规定提取履约担保金额后，乙方应在收到甲方通知后</w:t>
      </w:r>
      <w:r>
        <w:rPr>
          <w:rFonts w:hint="eastAsia" w:ascii="宋体" w:hAnsi="宋体"/>
          <w:color w:val="auto"/>
          <w:sz w:val="24"/>
          <w:szCs w:val="24"/>
          <w:highlight w:val="none"/>
          <w:u w:val="single"/>
        </w:rPr>
        <w:t xml:space="preserve"> 7</w:t>
      </w:r>
      <w:r>
        <w:rPr>
          <w:rFonts w:hint="eastAsia" w:ascii="宋体" w:hAnsi="宋体"/>
          <w:color w:val="auto"/>
          <w:sz w:val="24"/>
          <w:szCs w:val="24"/>
          <w:highlight w:val="none"/>
        </w:rPr>
        <w:t>日内补足数额，逾期未补足的，则甲方有权提取履约担保的全部余额并解除合同。</w:t>
      </w:r>
    </w:p>
    <w:p>
      <w:pPr>
        <w:adjustRightInd w:val="0"/>
        <w:snapToGrid w:val="0"/>
        <w:spacing w:line="560" w:lineRule="exact"/>
        <w:ind w:firstLine="480" w:firstLineChars="200"/>
        <w:jc w:val="left"/>
        <w:outlineLvl w:val="1"/>
        <w:rPr>
          <w:rFonts w:ascii="宋体" w:hAnsi="宋体"/>
          <w:bCs/>
          <w:color w:val="auto"/>
          <w:sz w:val="24"/>
          <w:szCs w:val="24"/>
          <w:highlight w:val="none"/>
          <w:u w:val="single"/>
        </w:rPr>
      </w:pPr>
      <w:r>
        <w:rPr>
          <w:rFonts w:hint="eastAsia" w:ascii="宋体" w:hAnsi="宋体"/>
          <w:color w:val="auto"/>
          <w:sz w:val="24"/>
          <w:szCs w:val="24"/>
          <w:highlight w:val="none"/>
        </w:rPr>
        <w:t xml:space="preserve">8.6付款方式： </w:t>
      </w:r>
      <w:r>
        <w:rPr>
          <w:rFonts w:ascii="Segoe UI Symbol" w:hAnsi="Segoe UI Symbol"/>
          <w:b/>
          <w:bCs/>
          <w:color w:val="auto"/>
          <w:sz w:val="24"/>
          <w:szCs w:val="24"/>
          <w:highlight w:val="none"/>
        </w:rPr>
        <w:t>☑</w:t>
      </w:r>
      <w:r>
        <w:rPr>
          <w:rFonts w:hint="eastAsia" w:ascii="宋体" w:hAnsi="宋体"/>
          <w:color w:val="auto"/>
          <w:sz w:val="24"/>
          <w:szCs w:val="24"/>
          <w:highlight w:val="none"/>
        </w:rPr>
        <w:t xml:space="preserve">网银支付；  </w:t>
      </w:r>
      <w:r>
        <w:rPr>
          <w:rFonts w:hint="eastAsia" w:ascii="宋体" w:hAnsi="宋体" w:cs="Segoe UI Symbol"/>
          <w:b/>
          <w:bCs/>
          <w:color w:val="auto"/>
          <w:sz w:val="24"/>
          <w:szCs w:val="24"/>
          <w:highlight w:val="none"/>
        </w:rPr>
        <w:t>□</w:t>
      </w:r>
      <w:r>
        <w:rPr>
          <w:rFonts w:hint="eastAsia" w:ascii="宋体" w:hAnsi="宋体"/>
          <w:color w:val="auto"/>
          <w:sz w:val="24"/>
          <w:szCs w:val="24"/>
          <w:highlight w:val="none"/>
        </w:rPr>
        <w:t xml:space="preserve">支票；   </w:t>
      </w:r>
      <w:r>
        <w:rPr>
          <w:rFonts w:hint="eastAsia" w:ascii="宋体" w:hAnsi="宋体" w:cs="Segoe UI Symbol"/>
          <w:b/>
          <w:bCs/>
          <w:color w:val="auto"/>
          <w:sz w:val="24"/>
          <w:szCs w:val="24"/>
          <w:highlight w:val="none"/>
        </w:rPr>
        <w:t>□</w:t>
      </w:r>
      <w:r>
        <w:rPr>
          <w:rFonts w:hint="eastAsia" w:ascii="宋体" w:hAnsi="宋体"/>
          <w:color w:val="auto"/>
          <w:sz w:val="24"/>
          <w:szCs w:val="24"/>
          <w:highlight w:val="none"/>
        </w:rPr>
        <w:t>其他：</w:t>
      </w:r>
      <w:r>
        <w:rPr>
          <w:rFonts w:hint="eastAsia" w:ascii="宋体" w:hAnsi="宋体"/>
          <w:color w:val="auto"/>
          <w:sz w:val="24"/>
          <w:szCs w:val="24"/>
          <w:highlight w:val="none"/>
          <w:u w:val="single"/>
        </w:rPr>
        <w:t xml:space="preserve"> /</w:t>
      </w:r>
      <w:r>
        <w:rPr>
          <w:rFonts w:hint="eastAsia" w:ascii="宋体" w:hAnsi="宋体"/>
          <w:bCs/>
          <w:color w:val="auto"/>
          <w:sz w:val="24"/>
          <w:szCs w:val="24"/>
          <w:highlight w:val="none"/>
          <w:u w:val="single"/>
        </w:rPr>
        <w:t xml:space="preserve"> </w:t>
      </w:r>
    </w:p>
    <w:p>
      <w:pPr>
        <w:pStyle w:val="12"/>
        <w:spacing w:line="560" w:lineRule="exact"/>
        <w:ind w:firstLine="482" w:firstLineChars="200"/>
        <w:outlineLvl w:val="1"/>
        <w:rPr>
          <w:rFonts w:hAnsi="宋体"/>
          <w:b/>
          <w:bCs/>
          <w:color w:val="auto"/>
          <w:sz w:val="24"/>
          <w:szCs w:val="24"/>
          <w:highlight w:val="none"/>
        </w:rPr>
      </w:pPr>
      <w:r>
        <w:rPr>
          <w:rFonts w:hint="eastAsia" w:hAnsi="宋体"/>
          <w:b/>
          <w:bCs/>
          <w:color w:val="auto"/>
          <w:sz w:val="24"/>
          <w:szCs w:val="24"/>
          <w:highlight w:val="none"/>
        </w:rPr>
        <w:t>第九条 竣工验收</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9.1乙方应在工程完工后30天内将经甲方审核的完整竣工资料（含竣工图）和竣工验收报告各</w:t>
      </w:r>
      <w:r>
        <w:rPr>
          <w:rFonts w:hint="eastAsia" w:ascii="宋体" w:hAnsi="宋体"/>
          <w:color w:val="auto"/>
          <w:sz w:val="24"/>
          <w:szCs w:val="24"/>
          <w:highlight w:val="none"/>
          <w:u w:val="single"/>
        </w:rPr>
        <w:t>一式肆份</w:t>
      </w:r>
      <w:r>
        <w:rPr>
          <w:rFonts w:hint="eastAsia" w:ascii="宋体" w:hAnsi="宋体"/>
          <w:color w:val="auto"/>
          <w:sz w:val="24"/>
          <w:szCs w:val="24"/>
          <w:highlight w:val="none"/>
        </w:rPr>
        <w:t>交甲方，不按时报送工程竣工资料的，每逾期一天，甲方要求乙方支付</w:t>
      </w:r>
      <w:r>
        <w:rPr>
          <w:rFonts w:hint="eastAsia" w:ascii="宋体" w:hAnsi="宋体"/>
          <w:color w:val="auto"/>
          <w:sz w:val="24"/>
          <w:szCs w:val="24"/>
          <w:highlight w:val="none"/>
          <w:u w:val="single"/>
        </w:rPr>
        <w:t>合同暂定总价</w:t>
      </w:r>
      <w:r>
        <w:rPr>
          <w:rFonts w:hint="eastAsia" w:ascii="宋体" w:hAnsi="宋体"/>
          <w:bCs/>
          <w:color w:val="auto"/>
          <w:sz w:val="24"/>
          <w:szCs w:val="24"/>
          <w:highlight w:val="none"/>
          <w:u w:val="single"/>
        </w:rPr>
        <w:t>万分之五/天</w:t>
      </w:r>
      <w:r>
        <w:rPr>
          <w:rFonts w:hint="eastAsia" w:ascii="宋体" w:hAnsi="宋体"/>
          <w:color w:val="auto"/>
          <w:sz w:val="24"/>
          <w:szCs w:val="24"/>
          <w:highlight w:val="none"/>
        </w:rPr>
        <w:t>，并在支付合同款时抵扣。</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9.2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9.3工程竣工验收通过，乙方送交完整的竣工验收资料和竣工验收报告的日期为实际竣工日期。工程按甲方要求修改后通过竣工验收的，实际竣工日期为乙方修改后提请甲方验收的日期。</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9.4竣工档案的整理和移交</w:t>
      </w:r>
    </w:p>
    <w:p>
      <w:pPr>
        <w:spacing w:line="56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1）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6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（a）竣工文件资料、竣工图档案（原件）各一式四份；</w:t>
      </w:r>
    </w:p>
    <w:p>
      <w:pPr>
        <w:spacing w:line="56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（b）与本款（a）项内容相同的电子版档案一式二份；</w:t>
      </w:r>
    </w:p>
    <w:p>
      <w:pPr>
        <w:spacing w:line="56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2）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olor w:val="auto"/>
          <w:sz w:val="24"/>
          <w:szCs w:val="24"/>
          <w:highlight w:val="none"/>
          <w:u w:val="single"/>
        </w:rPr>
        <w:t>合同暂定总价</w:t>
      </w:r>
      <w:r>
        <w:rPr>
          <w:rFonts w:hint="eastAsia" w:ascii="宋体" w:hAnsi="宋体"/>
          <w:bCs/>
          <w:color w:val="auto"/>
          <w:sz w:val="24"/>
          <w:szCs w:val="24"/>
          <w:highlight w:val="none"/>
          <w:u w:val="single"/>
        </w:rPr>
        <w:t>万分之五/天</w:t>
      </w:r>
      <w:r>
        <w:rPr>
          <w:rFonts w:hint="eastAsia" w:ascii="宋体" w:hAnsi="宋体"/>
          <w:color w:val="auto"/>
          <w:sz w:val="24"/>
          <w:szCs w:val="24"/>
          <w:highlight w:val="none"/>
        </w:rPr>
        <w:t>违约金。</w:t>
      </w:r>
    </w:p>
    <w:p>
      <w:pPr>
        <w:spacing w:line="56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（3）电子版竣工图的编制，以甲方提供的电子版施工图为基础。乙方在移交竣工档案时，应一并移交甲方提供的电子版施工图。</w:t>
      </w:r>
    </w:p>
    <w:p>
      <w:pPr>
        <w:pStyle w:val="12"/>
        <w:spacing w:line="560" w:lineRule="exact"/>
        <w:ind w:firstLine="480" w:firstLineChars="200"/>
        <w:outlineLvl w:val="1"/>
        <w:rPr>
          <w:rFonts w:hAnsi="宋体"/>
          <w:color w:val="auto"/>
          <w:sz w:val="24"/>
          <w:szCs w:val="24"/>
          <w:highlight w:val="none"/>
        </w:rPr>
      </w:pPr>
      <w:r>
        <w:rPr>
          <w:rFonts w:hint="eastAsia" w:hAnsi="宋体"/>
          <w:color w:val="auto"/>
          <w:sz w:val="24"/>
          <w:szCs w:val="24"/>
          <w:highlight w:val="none"/>
        </w:rPr>
        <w:t>电子版施工图和电子版竣工图的知识产权归属甲方所有，非经甲方许可，乙方不得以任何方式复制、备份、转让和利用。否则，由此引起的任何纠纷和责任由乙方承担。</w:t>
      </w:r>
    </w:p>
    <w:p>
      <w:pPr>
        <w:pStyle w:val="12"/>
        <w:spacing w:line="560" w:lineRule="exact"/>
        <w:ind w:firstLine="480" w:firstLineChars="200"/>
        <w:outlineLvl w:val="1"/>
        <w:rPr>
          <w:rFonts w:hAnsi="宋体"/>
          <w:color w:val="auto"/>
          <w:sz w:val="24"/>
          <w:szCs w:val="24"/>
          <w:highlight w:val="none"/>
        </w:rPr>
      </w:pPr>
      <w:r>
        <w:rPr>
          <w:rFonts w:hint="eastAsia" w:hAnsi="宋体"/>
          <w:color w:val="auto"/>
          <w:sz w:val="24"/>
          <w:szCs w:val="24"/>
          <w:highlight w:val="none"/>
        </w:rPr>
        <w:t>9.5本合同竣工验收结算单位为：</w:t>
      </w:r>
      <w:r>
        <w:rPr>
          <w:rFonts w:hint="eastAsia" w:hAnsi="宋体"/>
          <w:color w:val="auto"/>
          <w:sz w:val="24"/>
          <w:szCs w:val="24"/>
          <w:highlight w:val="none"/>
          <w:u w:val="single"/>
        </w:rPr>
        <w:t>广州市净水有限公司</w:t>
      </w:r>
      <w:r>
        <w:rPr>
          <w:rFonts w:hint="eastAsia" w:hAnsi="宋体"/>
          <w:color w:val="auto"/>
          <w:sz w:val="24"/>
          <w:szCs w:val="24"/>
          <w:highlight w:val="none"/>
          <w:u w:val="single"/>
          <w:lang w:eastAsia="zh-CN"/>
        </w:rPr>
        <w:t>石井</w:t>
      </w:r>
      <w:r>
        <w:rPr>
          <w:rFonts w:hint="eastAsia" w:hAnsi="宋体"/>
          <w:color w:val="auto"/>
          <w:sz w:val="24"/>
          <w:szCs w:val="24"/>
          <w:highlight w:val="none"/>
          <w:u w:val="single"/>
        </w:rPr>
        <w:t>分公司</w:t>
      </w:r>
      <w:r>
        <w:rPr>
          <w:rFonts w:hint="eastAsia" w:hAnsi="宋体"/>
          <w:color w:val="auto"/>
          <w:sz w:val="24"/>
          <w:szCs w:val="24"/>
          <w:highlight w:val="none"/>
        </w:rPr>
        <w:t>。</w:t>
      </w:r>
    </w:p>
    <w:p>
      <w:pPr>
        <w:numPr>
          <w:ilvl w:val="0"/>
          <w:numId w:val="6"/>
        </w:numPr>
        <w:spacing w:before="120" w:after="156" w:afterLines="50" w:line="560" w:lineRule="exact"/>
        <w:ind w:firstLine="482" w:firstLineChars="200"/>
        <w:jc w:val="left"/>
        <w:rPr>
          <w:rFonts w:ascii="宋体" w:hAnsi="宋体"/>
          <w:b/>
          <w:bCs/>
          <w:color w:val="auto"/>
          <w:sz w:val="24"/>
          <w:szCs w:val="24"/>
          <w:highlight w:val="none"/>
        </w:rPr>
      </w:pPr>
      <w:r>
        <w:rPr>
          <w:rFonts w:hint="eastAsia" w:ascii="宋体" w:hAnsi="宋体"/>
          <w:b/>
          <w:bCs/>
          <w:color w:val="auto"/>
          <w:sz w:val="24"/>
          <w:szCs w:val="24"/>
          <w:highlight w:val="none"/>
        </w:rPr>
        <w:t>质量保证</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10.1乙方保证所承包的项目质量符合国家相关标准和规范。对产品质量依据原厂商标准及国家标准从严执行。</w:t>
      </w:r>
    </w:p>
    <w:p>
      <w:pPr>
        <w:autoSpaceDE w:val="0"/>
        <w:autoSpaceDN w:val="0"/>
        <w:adjustRightInd w:val="0"/>
        <w:spacing w:line="560" w:lineRule="exact"/>
        <w:ind w:left="420"/>
        <w:rPr>
          <w:rFonts w:ascii="宋体" w:hAnsi="宋体"/>
          <w:color w:val="auto"/>
          <w:kern w:val="0"/>
          <w:sz w:val="24"/>
          <w:szCs w:val="24"/>
          <w:highlight w:val="none"/>
        </w:rPr>
      </w:pPr>
      <w:r>
        <w:rPr>
          <w:rFonts w:hint="eastAsia" w:ascii="宋体" w:hAnsi="宋体"/>
          <w:bCs/>
          <w:color w:val="auto"/>
          <w:sz w:val="24"/>
          <w:szCs w:val="24"/>
          <w:highlight w:val="none"/>
        </w:rPr>
        <w:t>10.2 本项目质量保修期为</w:t>
      </w:r>
      <w:r>
        <w:rPr>
          <w:rFonts w:hint="eastAsia" w:ascii="宋体" w:hAnsi="宋体"/>
          <w:color w:val="auto"/>
          <w:kern w:val="0"/>
          <w:sz w:val="24"/>
          <w:szCs w:val="24"/>
          <w:highlight w:val="none"/>
        </w:rPr>
        <w:t>自验收合格之日起</w:t>
      </w:r>
      <w:r>
        <w:rPr>
          <w:rFonts w:hint="eastAsia" w:ascii="宋体" w:hAnsi="宋体"/>
          <w:color w:val="auto"/>
          <w:kern w:val="0"/>
          <w:sz w:val="24"/>
          <w:szCs w:val="24"/>
          <w:highlight w:val="none"/>
          <w:u w:val="single"/>
        </w:rPr>
        <w:t xml:space="preserve"> 壹 </w:t>
      </w:r>
      <w:r>
        <w:rPr>
          <w:rFonts w:hint="eastAsia" w:ascii="宋体" w:hAnsi="宋体"/>
          <w:color w:val="auto"/>
          <w:kern w:val="0"/>
          <w:sz w:val="24"/>
          <w:szCs w:val="24"/>
          <w:highlight w:val="none"/>
        </w:rPr>
        <w:t>年。</w:t>
      </w:r>
    </w:p>
    <w:p>
      <w:pPr>
        <w:spacing w:line="560" w:lineRule="exact"/>
        <w:ind w:firstLine="420" w:firstLineChars="175"/>
        <w:rPr>
          <w:rFonts w:ascii="宋体" w:hAnsi="宋体"/>
          <w:bCs/>
          <w:color w:val="auto"/>
          <w:sz w:val="24"/>
          <w:szCs w:val="24"/>
          <w:highlight w:val="none"/>
        </w:rPr>
      </w:pPr>
      <w:r>
        <w:rPr>
          <w:rFonts w:hint="eastAsia" w:ascii="宋体" w:hAnsi="宋体"/>
          <w:bCs/>
          <w:color w:val="auto"/>
          <w:sz w:val="24"/>
          <w:szCs w:val="24"/>
          <w:highlight w:val="none"/>
        </w:rPr>
        <w:t>10.3质量保修期期间，本项目的质量问题由乙方免费提供保修服务，乙方应在收到甲方通知后</w:t>
      </w:r>
      <w:r>
        <w:rPr>
          <w:rFonts w:hint="eastAsia" w:ascii="宋体" w:hAnsi="宋体"/>
          <w:bCs/>
          <w:color w:val="auto"/>
          <w:sz w:val="24"/>
          <w:szCs w:val="24"/>
          <w:highlight w:val="none"/>
          <w:lang w:val="en-US" w:eastAsia="zh-CN"/>
        </w:rPr>
        <w:t>5</w:t>
      </w:r>
      <w:bookmarkStart w:id="133" w:name="_GoBack"/>
      <w:bookmarkEnd w:id="133"/>
      <w:r>
        <w:rPr>
          <w:rFonts w:hint="eastAsia" w:ascii="宋体" w:hAnsi="宋体"/>
          <w:bCs/>
          <w:color w:val="auto"/>
          <w:sz w:val="24"/>
          <w:szCs w:val="24"/>
          <w:highlight w:val="none"/>
        </w:rPr>
        <w:t>日内派人员到场负责解决及维修，如果乙方不按时到场维修或到场后不能修复的，甲方有权委托他人予以维修，乙方承担由此发生的费用并支付</w:t>
      </w:r>
      <w:r>
        <w:rPr>
          <w:rFonts w:hint="eastAsia" w:ascii="宋体" w:hAnsi="宋体"/>
          <w:bCs/>
          <w:color w:val="auto"/>
          <w:sz w:val="24"/>
          <w:szCs w:val="24"/>
          <w:highlight w:val="none"/>
          <w:u w:val="single"/>
        </w:rPr>
        <w:t>合同暂定总价的10%/次</w:t>
      </w:r>
      <w:r>
        <w:rPr>
          <w:rFonts w:hint="eastAsia" w:ascii="宋体" w:hAnsi="宋体"/>
          <w:bCs/>
          <w:color w:val="auto"/>
          <w:sz w:val="24"/>
          <w:szCs w:val="24"/>
          <w:highlight w:val="none"/>
        </w:rPr>
        <w:t>作为违约金。</w:t>
      </w:r>
    </w:p>
    <w:p>
      <w:pPr>
        <w:spacing w:before="156" w:beforeLines="50" w:after="156" w:afterLines="50" w:line="560" w:lineRule="exact"/>
        <w:ind w:firstLine="422" w:firstLineChars="175"/>
        <w:jc w:val="left"/>
        <w:rPr>
          <w:rFonts w:ascii="宋体" w:hAnsi="宋体"/>
          <w:color w:val="auto"/>
          <w:sz w:val="24"/>
          <w:szCs w:val="24"/>
          <w:highlight w:val="none"/>
        </w:rPr>
      </w:pPr>
      <w:r>
        <w:rPr>
          <w:rFonts w:hint="eastAsia" w:ascii="宋体" w:hAnsi="宋体"/>
          <w:b/>
          <w:bCs/>
          <w:color w:val="auto"/>
          <w:sz w:val="24"/>
          <w:szCs w:val="24"/>
          <w:highlight w:val="none"/>
        </w:rPr>
        <w:t>第十一条 不可抗力</w:t>
      </w:r>
    </w:p>
    <w:p>
      <w:pPr>
        <w:widowControl/>
        <w:autoSpaceDE w:val="0"/>
        <w:autoSpaceDN w:val="0"/>
        <w:adjustRightInd w:val="0"/>
        <w:spacing w:line="5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60" w:lineRule="exact"/>
        <w:ind w:firstLine="480" w:firstLineChars="200"/>
        <w:rPr>
          <w:rFonts w:ascii="宋体" w:hAnsi="宋体"/>
          <w:bCs/>
          <w:color w:val="auto"/>
          <w:sz w:val="24"/>
          <w:szCs w:val="24"/>
          <w:highlight w:val="none"/>
        </w:rPr>
      </w:pPr>
      <w:r>
        <w:rPr>
          <w:rFonts w:hint="eastAsia" w:ascii="宋体" w:hAnsi="宋体"/>
          <w:color w:val="auto"/>
          <w:sz w:val="24"/>
          <w:szCs w:val="24"/>
          <w:highlight w:val="none"/>
        </w:rPr>
        <w:t>（1）</w:t>
      </w:r>
      <w:r>
        <w:rPr>
          <w:rFonts w:hint="eastAsia" w:ascii="宋体" w:hAnsi="宋体"/>
          <w:bCs/>
          <w:color w:val="auto"/>
          <w:sz w:val="24"/>
          <w:szCs w:val="24"/>
          <w:highlight w:val="none"/>
        </w:rPr>
        <w:t>地震、火山爆发、滑坡、暴雨（橙色预警及以上）、台风（黄色预警及以上）、海啸、龙卷风、大面积流行病(如：非典型性肺炎等)或瘟疫；</w:t>
      </w:r>
    </w:p>
    <w:p>
      <w:pPr>
        <w:widowControl/>
        <w:autoSpaceDE w:val="0"/>
        <w:autoSpaceDN w:val="0"/>
        <w:adjustRightInd w:val="0"/>
        <w:spacing w:line="560" w:lineRule="exact"/>
        <w:ind w:firstLine="480" w:firstLineChars="200"/>
        <w:rPr>
          <w:rFonts w:ascii="宋体" w:hAnsi="宋体"/>
          <w:bCs/>
          <w:color w:val="auto"/>
          <w:sz w:val="24"/>
          <w:szCs w:val="24"/>
          <w:highlight w:val="none"/>
        </w:rPr>
      </w:pPr>
      <w:r>
        <w:rPr>
          <w:rFonts w:hint="eastAsia" w:ascii="宋体" w:hAnsi="宋体"/>
          <w:color w:val="auto"/>
          <w:sz w:val="24"/>
          <w:szCs w:val="24"/>
          <w:highlight w:val="none"/>
        </w:rPr>
        <w:t>（2）</w:t>
      </w:r>
      <w:r>
        <w:rPr>
          <w:rFonts w:hint="eastAsia" w:ascii="宋体" w:hAnsi="宋体"/>
          <w:bCs/>
          <w:color w:val="auto"/>
          <w:sz w:val="24"/>
          <w:szCs w:val="24"/>
          <w:highlight w:val="none"/>
        </w:rPr>
        <w:t>战争行为、入侵、武装冲突或外敌行为、封锁、暴乱、恐怖行为或军事演习；</w:t>
      </w:r>
    </w:p>
    <w:p>
      <w:pPr>
        <w:widowControl/>
        <w:autoSpaceDE w:val="0"/>
        <w:autoSpaceDN w:val="0"/>
        <w:adjustRightInd w:val="0"/>
        <w:spacing w:line="5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6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60" w:lineRule="exact"/>
        <w:ind w:firstLine="482"/>
        <w:jc w:val="left"/>
        <w:rPr>
          <w:rFonts w:ascii="宋体" w:hAnsi="宋体"/>
          <w:bCs/>
          <w:color w:val="auto"/>
          <w:sz w:val="24"/>
          <w:szCs w:val="24"/>
          <w:highlight w:val="none"/>
        </w:rPr>
      </w:pPr>
      <w:r>
        <w:rPr>
          <w:rFonts w:hint="eastAsia" w:ascii="宋体" w:hAnsi="宋体"/>
          <w:bCs/>
          <w:color w:val="auto"/>
          <w:sz w:val="24"/>
          <w:szCs w:val="24"/>
          <w:highlight w:val="none"/>
        </w:rPr>
        <w:t>11.4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60" w:lineRule="exact"/>
        <w:ind w:firstLine="482"/>
        <w:jc w:val="left"/>
        <w:rPr>
          <w:rFonts w:ascii="宋体" w:hAnsi="宋体"/>
          <w:b/>
          <w:bCs/>
          <w:color w:val="auto"/>
          <w:sz w:val="24"/>
          <w:szCs w:val="24"/>
          <w:highlight w:val="none"/>
        </w:rPr>
      </w:pPr>
      <w:r>
        <w:rPr>
          <w:rFonts w:hint="eastAsia" w:ascii="宋体" w:hAnsi="宋体"/>
          <w:b/>
          <w:bCs/>
          <w:color w:val="auto"/>
          <w:sz w:val="24"/>
          <w:szCs w:val="24"/>
          <w:highlight w:val="none"/>
        </w:rPr>
        <w:t>十二条 争议解决</w:t>
      </w:r>
    </w:p>
    <w:p>
      <w:pPr>
        <w:spacing w:before="156" w:beforeLines="50" w:after="156" w:afterLines="50" w:line="560" w:lineRule="exact"/>
        <w:ind w:firstLine="482"/>
        <w:jc w:val="left"/>
        <w:rPr>
          <w:rFonts w:ascii="宋体" w:hAnsi="宋体"/>
          <w:bCs/>
          <w:color w:val="auto"/>
          <w:sz w:val="24"/>
          <w:szCs w:val="24"/>
          <w:highlight w:val="none"/>
        </w:rPr>
      </w:pPr>
      <w:r>
        <w:rPr>
          <w:rFonts w:hint="eastAsia" w:ascii="宋体" w:hAnsi="宋体"/>
          <w:bCs/>
          <w:color w:val="auto"/>
          <w:sz w:val="24"/>
          <w:szCs w:val="24"/>
          <w:highlight w:val="none"/>
        </w:rPr>
        <w:t>12.1 甲乙双方应通过友好协商，解决在执行本合同所发生的或与本合同有关的一切争议。如协商不能解决争议，任何一方均可依法向甲方所在地人民法院提起诉讼。</w:t>
      </w:r>
    </w:p>
    <w:p>
      <w:pPr>
        <w:spacing w:line="560" w:lineRule="exact"/>
        <w:ind w:firstLine="482"/>
        <w:jc w:val="left"/>
        <w:rPr>
          <w:rFonts w:ascii="宋体" w:hAnsi="宋体"/>
          <w:b/>
          <w:bCs/>
          <w:color w:val="auto"/>
          <w:sz w:val="24"/>
          <w:szCs w:val="24"/>
          <w:highlight w:val="none"/>
        </w:rPr>
      </w:pPr>
      <w:r>
        <w:rPr>
          <w:rFonts w:hint="eastAsia" w:ascii="宋体" w:hAnsi="宋体"/>
          <w:bCs/>
          <w:color w:val="auto"/>
          <w:sz w:val="24"/>
          <w:szCs w:val="24"/>
          <w:highlight w:val="none"/>
        </w:rPr>
        <w:t xml:space="preserve">12.2 </w:t>
      </w:r>
      <w:r>
        <w:rPr>
          <w:rFonts w:hint="eastAsia" w:ascii="宋体" w:hAnsi="宋体"/>
          <w:color w:val="auto"/>
          <w:sz w:val="24"/>
          <w:szCs w:val="24"/>
          <w:highlight w:val="none"/>
        </w:rPr>
        <w:t>在甲方同意的情况下，除有争端之外的合同其它部分在争端解决前应继续执行。</w:t>
      </w:r>
    </w:p>
    <w:p>
      <w:pPr>
        <w:spacing w:line="560" w:lineRule="exact"/>
        <w:ind w:firstLine="482"/>
        <w:jc w:val="left"/>
        <w:rPr>
          <w:rFonts w:ascii="宋体" w:hAnsi="宋体"/>
          <w:b/>
          <w:bCs/>
          <w:color w:val="auto"/>
          <w:sz w:val="24"/>
          <w:szCs w:val="24"/>
          <w:highlight w:val="none"/>
        </w:rPr>
      </w:pPr>
      <w:r>
        <w:rPr>
          <w:rFonts w:hint="eastAsia" w:ascii="宋体" w:hAnsi="宋体"/>
          <w:b/>
          <w:bCs/>
          <w:color w:val="auto"/>
          <w:sz w:val="24"/>
          <w:szCs w:val="24"/>
          <w:highlight w:val="none"/>
        </w:rPr>
        <w:t>第十三条 合同生效及其他</w:t>
      </w:r>
    </w:p>
    <w:p>
      <w:pPr>
        <w:spacing w:line="560" w:lineRule="exact"/>
        <w:ind w:firstLine="480"/>
        <w:rPr>
          <w:rFonts w:ascii="宋体" w:hAnsi="宋体"/>
          <w:color w:val="auto"/>
          <w:sz w:val="24"/>
          <w:szCs w:val="24"/>
          <w:highlight w:val="none"/>
        </w:rPr>
      </w:pPr>
      <w:r>
        <w:rPr>
          <w:rFonts w:hint="eastAsia" w:ascii="宋体" w:hAnsi="宋体"/>
          <w:color w:val="auto"/>
          <w:sz w:val="24"/>
          <w:szCs w:val="24"/>
          <w:highlight w:val="none"/>
        </w:rPr>
        <w:t>13.1本合同经双方法定代表人或授权代表签字并加盖双方公章后生效.</w:t>
      </w:r>
    </w:p>
    <w:p>
      <w:pPr>
        <w:spacing w:line="560" w:lineRule="exact"/>
        <w:ind w:firstLine="480"/>
        <w:rPr>
          <w:rFonts w:ascii="宋体" w:hAnsi="宋体"/>
          <w:color w:val="auto"/>
          <w:sz w:val="24"/>
          <w:szCs w:val="24"/>
          <w:highlight w:val="none"/>
        </w:rPr>
      </w:pPr>
      <w:r>
        <w:rPr>
          <w:rFonts w:hint="eastAsia" w:ascii="宋体" w:hAnsi="宋体"/>
          <w:color w:val="auto"/>
          <w:sz w:val="24"/>
          <w:szCs w:val="24"/>
          <w:highlight w:val="none"/>
        </w:rPr>
        <w:t>13.2本合同正文一式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份，其中：甲方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份，乙方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份。</w:t>
      </w:r>
    </w:p>
    <w:p>
      <w:pPr>
        <w:spacing w:line="560" w:lineRule="exact"/>
        <w:ind w:firstLine="480"/>
        <w:rPr>
          <w:rFonts w:hint="eastAsia" w:ascii="宋体" w:hAnsi="宋体"/>
          <w:color w:val="auto"/>
          <w:sz w:val="24"/>
          <w:szCs w:val="24"/>
          <w:highlight w:val="none"/>
        </w:rPr>
      </w:pPr>
      <w:r>
        <w:rPr>
          <w:rFonts w:hint="eastAsia" w:ascii="宋体" w:hAnsi="宋体"/>
          <w:color w:val="auto"/>
          <w:sz w:val="24"/>
          <w:szCs w:val="24"/>
          <w:highlight w:val="none"/>
        </w:rPr>
        <w:t>13.3补充条款：</w:t>
      </w:r>
      <w:r>
        <w:rPr>
          <w:rFonts w:hint="eastAsia" w:ascii="宋体" w:hAnsi="宋体"/>
          <w:color w:val="auto"/>
          <w:sz w:val="24"/>
          <w:szCs w:val="24"/>
          <w:highlight w:val="none"/>
          <w:u w:val="single"/>
        </w:rPr>
        <w:t xml:space="preserve">     </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附件：1.中标通知书</w:t>
      </w:r>
    </w:p>
    <w:p>
      <w:pPr>
        <w:spacing w:line="56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2.廉洁协议</w:t>
      </w:r>
    </w:p>
    <w:p>
      <w:pPr>
        <w:spacing w:line="56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3.营运场所施工安全协议书</w:t>
      </w:r>
    </w:p>
    <w:p>
      <w:pPr>
        <w:spacing w:line="56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4.防疫管理协议书</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 xml:space="preserve">      5.工程量清单报价</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 xml:space="preserve">      6.项目投入人员架构表/应急救援物资清单</w:t>
      </w:r>
    </w:p>
    <w:p>
      <w:pPr>
        <w:spacing w:line="56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7.不诚信行为的情形及相应被暂停参与投标活动的处理标准</w:t>
      </w:r>
    </w:p>
    <w:p>
      <w:pPr>
        <w:spacing w:line="500" w:lineRule="exact"/>
        <w:ind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8.营运项目承包单位日常履约考评参照表（安全）</w:t>
      </w:r>
    </w:p>
    <w:p>
      <w:pPr>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9.营运项目承包单位综合履约考评表（安全）</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甲方：广州市净水有限公司（盖章）     乙方：   （盖章）</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法定代表人或                         法定代表人或</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授权代理人：                         授权代理人：</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地址：                               地址：</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经办人：                             经办人：</w:t>
      </w:r>
    </w:p>
    <w:p>
      <w:pPr>
        <w:spacing w:line="560" w:lineRule="exact"/>
        <w:rPr>
          <w:rFonts w:ascii="宋体" w:hAnsi="宋体"/>
          <w:color w:val="auto"/>
          <w:sz w:val="24"/>
          <w:szCs w:val="24"/>
          <w:highlight w:val="none"/>
        </w:rPr>
      </w:pPr>
      <w:r>
        <w:rPr>
          <w:rFonts w:hint="eastAsia" w:ascii="宋体" w:hAnsi="宋体"/>
          <w:color w:val="auto"/>
          <w:sz w:val="24"/>
          <w:szCs w:val="24"/>
          <w:highlight w:val="none"/>
        </w:rPr>
        <w:t>联系电话：                           联系电话：</w:t>
      </w:r>
    </w:p>
    <w:p>
      <w:pPr>
        <w:spacing w:line="560" w:lineRule="exact"/>
        <w:ind w:left="6360" w:hanging="6360" w:hangingChars="2650"/>
        <w:rPr>
          <w:rFonts w:ascii="宋体" w:hAnsi="宋体"/>
          <w:color w:val="auto"/>
          <w:sz w:val="24"/>
          <w:szCs w:val="24"/>
          <w:highlight w:val="none"/>
        </w:rPr>
      </w:pPr>
      <w:r>
        <w:rPr>
          <w:rFonts w:hint="eastAsia" w:ascii="宋体" w:hAnsi="宋体"/>
          <w:color w:val="auto"/>
          <w:sz w:val="24"/>
          <w:szCs w:val="24"/>
          <w:highlight w:val="none"/>
        </w:rPr>
        <w:t>传真：                               传真：</w:t>
      </w:r>
    </w:p>
    <w:p>
      <w:pPr>
        <w:spacing w:line="560" w:lineRule="exact"/>
        <w:ind w:left="6360" w:hanging="6360" w:hangingChars="2650"/>
        <w:rPr>
          <w:rFonts w:hint="eastAsia" w:ascii="宋体" w:hAnsi="宋体"/>
          <w:color w:val="auto"/>
          <w:sz w:val="24"/>
          <w:szCs w:val="24"/>
          <w:highlight w:val="none"/>
        </w:rPr>
      </w:pPr>
      <w:r>
        <w:rPr>
          <w:rFonts w:hint="eastAsia" w:ascii="宋体" w:hAnsi="宋体"/>
          <w:color w:val="auto"/>
          <w:sz w:val="24"/>
          <w:szCs w:val="24"/>
          <w:highlight w:val="none"/>
        </w:rPr>
        <w:t xml:space="preserve">签署日期：    年    月    日         签署日期：    年    月    日  </w:t>
      </w:r>
    </w:p>
    <w:p>
      <w:pPr>
        <w:spacing w:line="560" w:lineRule="exact"/>
        <w:ind w:right="-624" w:rightChars="-297"/>
        <w:rPr>
          <w:rFonts w:hint="eastAsia" w:ascii="Times New Roman" w:hAnsi="Times New Roman"/>
          <w:b/>
          <w:bCs/>
          <w:color w:val="auto"/>
          <w:szCs w:val="21"/>
          <w:highlight w:val="none"/>
        </w:rPr>
      </w:pPr>
      <w:r>
        <w:rPr>
          <w:rFonts w:hint="eastAsia" w:ascii="宋体" w:hAnsi="宋体"/>
          <w:b/>
          <w:bCs/>
          <w:color w:val="auto"/>
          <w:highlight w:val="none"/>
        </w:rPr>
        <w:t>以下空白。</w:t>
      </w:r>
    </w:p>
    <w:p>
      <w:pPr>
        <w:spacing w:line="360" w:lineRule="auto"/>
        <w:rPr>
          <w:rFonts w:ascii="宋体" w:hAnsi="宋体" w:cs="宋体"/>
          <w:b/>
          <w:bCs/>
          <w:color w:val="auto"/>
          <w:highlight w:val="none"/>
        </w:rPr>
      </w:pPr>
      <w:r>
        <w:rPr>
          <w:rFonts w:hint="eastAsia" w:ascii="宋体" w:hAnsi="宋体"/>
          <w:b/>
          <w:bCs/>
          <w:color w:val="auto"/>
          <w:highlight w:val="none"/>
        </w:rPr>
        <w:t>附件1  中标通知书</w:t>
      </w:r>
    </w:p>
    <w:p>
      <w:pPr>
        <w:spacing w:line="360" w:lineRule="auto"/>
        <w:rPr>
          <w:rFonts w:ascii="宋体" w:hAnsi="宋体" w:cs="Times New Roman"/>
          <w:b/>
          <w:bCs/>
          <w:color w:val="auto"/>
          <w:highlight w:val="none"/>
        </w:rPr>
      </w:pPr>
      <w:r>
        <w:rPr>
          <w:rFonts w:hint="eastAsia" w:ascii="宋体" w:hAnsi="宋体"/>
          <w:b/>
          <w:bCs/>
          <w:color w:val="auto"/>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auto"/>
          <w:sz w:val="24"/>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柒</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spacing w:line="360" w:lineRule="auto"/>
        <w:rPr>
          <w:rFonts w:ascii="宋体" w:hAnsi="宋体"/>
          <w:color w:val="auto"/>
          <w:szCs w:val="21"/>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spacing w:line="360" w:lineRule="auto"/>
        <w:rPr>
          <w:rFonts w:ascii="宋体" w:hAnsi="宋体"/>
          <w:b/>
          <w:color w:val="auto"/>
          <w:sz w:val="24"/>
          <w:szCs w:val="24"/>
          <w:highlight w:val="none"/>
        </w:rPr>
      </w:pPr>
    </w:p>
    <w:p>
      <w:pPr>
        <w:pStyle w:val="52"/>
        <w:rPr>
          <w:rFonts w:hAnsi="宋体"/>
          <w:b/>
          <w:color w:val="auto"/>
          <w:highlight w:val="none"/>
        </w:rPr>
      </w:pPr>
      <w:r>
        <w:rPr>
          <w:rFonts w:hint="eastAsia" w:hAnsi="宋体"/>
          <w:b/>
          <w:color w:val="auto"/>
          <w:highlight w:val="none"/>
        </w:rPr>
        <w:t xml:space="preserve"> </w:t>
      </w: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hint="eastAsia" w:ascii="宋体" w:hAnsi="宋体"/>
          <w:b/>
          <w:color w:val="auto"/>
          <w:highlight w:val="none"/>
        </w:rPr>
      </w:pPr>
    </w:p>
    <w:p>
      <w:pPr>
        <w:spacing w:line="360" w:lineRule="auto"/>
        <w:rPr>
          <w:rFonts w:ascii="宋体" w:hAnsi="宋体"/>
          <w:b/>
          <w:color w:val="auto"/>
          <w:highlight w:val="none"/>
        </w:rPr>
      </w:pPr>
      <w:r>
        <w:rPr>
          <w:rFonts w:hint="eastAsia" w:ascii="宋体" w:hAnsi="宋体"/>
          <w:b/>
          <w:color w:val="auto"/>
          <w:highlight w:val="none"/>
        </w:rPr>
        <w:t>附件3：营运场所施工安全协议书</w:t>
      </w:r>
    </w:p>
    <w:p>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 xml:space="preserve"> </w:t>
      </w:r>
    </w:p>
    <w:p>
      <w:pPr>
        <w:spacing w:line="560" w:lineRule="exact"/>
        <w:jc w:val="center"/>
        <w:rPr>
          <w:rFonts w:ascii="黑体" w:hAnsi="Batang" w:eastAsia="黑体" w:cs="Batang"/>
          <w:bCs/>
          <w:color w:val="auto"/>
          <w:kern w:val="0"/>
          <w:sz w:val="44"/>
          <w:szCs w:val="44"/>
          <w:highlight w:val="none"/>
        </w:rPr>
      </w:pPr>
      <w:r>
        <w:rPr>
          <w:rFonts w:hint="eastAsia" w:ascii="黑体" w:hAnsi="黑体" w:eastAsia="黑体" w:cs="Batang"/>
          <w:bCs/>
          <w:color w:val="auto"/>
          <w:kern w:val="0"/>
          <w:sz w:val="44"/>
          <w:szCs w:val="44"/>
          <w:highlight w:val="none"/>
        </w:rPr>
        <w:t>营运场所施工安全协议书</w:t>
      </w:r>
    </w:p>
    <w:p>
      <w:pPr>
        <w:spacing w:line="560" w:lineRule="exact"/>
        <w:rPr>
          <w:rFonts w:ascii="仿宋_GB2312" w:hAnsi="宋体" w:eastAsia="仿宋_GB2312" w:cs="Times New Roman"/>
          <w:color w:val="auto"/>
          <w:sz w:val="24"/>
          <w:szCs w:val="24"/>
          <w:highlight w:val="none"/>
        </w:rPr>
      </w:pPr>
      <w:r>
        <w:rPr>
          <w:rFonts w:hint="eastAsia" w:ascii="仿宋_GB2312" w:hAnsi="宋体" w:eastAsia="仿宋_GB2312"/>
          <w:color w:val="auto"/>
          <w:sz w:val="24"/>
          <w:szCs w:val="24"/>
          <w:highlight w:val="none"/>
        </w:rPr>
        <w:t xml:space="preserve"> </w:t>
      </w:r>
    </w:p>
    <w:p>
      <w:pPr>
        <w:spacing w:line="560" w:lineRule="exact"/>
        <w:rPr>
          <w:rFonts w:ascii="宋体" w:hAnsi="宋体" w:eastAsia="宋体" w:cs="Arial"/>
          <w:color w:val="auto"/>
          <w:kern w:val="0"/>
          <w:sz w:val="24"/>
          <w:szCs w:val="24"/>
          <w:highlight w:val="none"/>
        </w:rPr>
      </w:pPr>
      <w:r>
        <w:rPr>
          <w:rFonts w:hint="eastAsia" w:ascii="宋体" w:hAnsi="宋体" w:cs="Arial"/>
          <w:color w:val="auto"/>
          <w:kern w:val="0"/>
          <w:sz w:val="24"/>
          <w:szCs w:val="24"/>
          <w:highlight w:val="none"/>
        </w:rPr>
        <w:t>甲方：</w:t>
      </w:r>
      <w:r>
        <w:rPr>
          <w:rFonts w:hint="eastAsia" w:ascii="宋体" w:hAnsi="宋体"/>
          <w:color w:val="auto"/>
          <w:sz w:val="24"/>
          <w:szCs w:val="24"/>
          <w:highlight w:val="none"/>
        </w:rPr>
        <w:t>广州市净水有限公司</w:t>
      </w:r>
    </w:p>
    <w:p>
      <w:pPr>
        <w:spacing w:line="560" w:lineRule="exact"/>
        <w:rPr>
          <w:rFonts w:ascii="宋体" w:hAnsi="宋体" w:cs="Arial"/>
          <w:color w:val="auto"/>
          <w:kern w:val="0"/>
          <w:sz w:val="24"/>
          <w:szCs w:val="24"/>
          <w:highlight w:val="none"/>
        </w:rPr>
      </w:pPr>
      <w:r>
        <w:rPr>
          <w:rFonts w:hint="eastAsia" w:ascii="宋体" w:hAnsi="宋体" w:cs="Arial"/>
          <w:color w:val="auto"/>
          <w:kern w:val="0"/>
          <w:sz w:val="24"/>
          <w:szCs w:val="24"/>
          <w:highlight w:val="none"/>
        </w:rPr>
        <w:t xml:space="preserve">乙方： </w:t>
      </w:r>
    </w:p>
    <w:p>
      <w:pPr>
        <w:spacing w:line="560" w:lineRule="exact"/>
        <w:jc w:val="left"/>
        <w:rPr>
          <w:rStyle w:val="57"/>
          <w:rFonts w:ascii="宋体" w:hAnsi="宋体"/>
          <w:b w:val="0"/>
          <w:color w:val="auto"/>
          <w:szCs w:val="21"/>
          <w:highlight w:val="none"/>
          <w:u w:val="single"/>
        </w:rPr>
      </w:pPr>
      <w:r>
        <w:rPr>
          <w:rStyle w:val="57"/>
          <w:rFonts w:hint="eastAsia" w:ascii="宋体" w:hAnsi="宋体"/>
          <w:b w:val="0"/>
          <w:color w:val="auto"/>
          <w:highlight w:val="none"/>
          <w:u w:val="single"/>
        </w:rPr>
        <w:t xml:space="preserve"> </w:t>
      </w:r>
    </w:p>
    <w:p>
      <w:pPr>
        <w:adjustRightInd w:val="0"/>
        <w:snapToGrid w:val="0"/>
        <w:spacing w:line="560" w:lineRule="exact"/>
        <w:ind w:firstLine="480" w:firstLineChars="200"/>
        <w:jc w:val="left"/>
        <w:rPr>
          <w:color w:val="auto"/>
          <w:sz w:val="24"/>
          <w:szCs w:val="24"/>
          <w:highlight w:val="none"/>
        </w:rPr>
      </w:pPr>
      <w:r>
        <w:rPr>
          <w:rFonts w:hint="eastAsia" w:ascii="宋体" w:hAnsi="宋体"/>
          <w:color w:val="auto"/>
          <w:sz w:val="24"/>
          <w:szCs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b/>
          <w:color w:val="auto"/>
          <w:sz w:val="24"/>
          <w:szCs w:val="24"/>
          <w:highlight w:val="none"/>
        </w:rPr>
      </w:pPr>
      <w:r>
        <w:rPr>
          <w:rFonts w:hint="eastAsia" w:ascii="宋体" w:hAnsi="宋体"/>
          <w:b/>
          <w:color w:val="auto"/>
          <w:sz w:val="24"/>
          <w:szCs w:val="24"/>
          <w:highlight w:val="none"/>
        </w:rPr>
        <w:t>一、本协议与主合同的关系</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本协议作为</w:t>
      </w:r>
      <w:r>
        <w:rPr>
          <w:rFonts w:hint="eastAsia" w:ascii="宋体" w:hAnsi="宋体"/>
          <w:color w:val="auto"/>
          <w:sz w:val="24"/>
          <w:szCs w:val="24"/>
          <w:highlight w:val="none"/>
          <w:u w:val="single"/>
          <w:lang w:eastAsia="zh-CN"/>
        </w:rPr>
        <w:t>广州市净水有限公司石井分公司次氯酸钠罐补漏项目</w:t>
      </w:r>
      <w:r>
        <w:rPr>
          <w:rFonts w:hint="eastAsia" w:ascii="宋体" w:hAnsi="宋体"/>
          <w:color w:val="auto"/>
          <w:sz w:val="24"/>
          <w:szCs w:val="24"/>
          <w:highlight w:val="none"/>
        </w:rPr>
        <w:t>的组成部分，与主合同具有同等法律效力。</w:t>
      </w:r>
    </w:p>
    <w:p>
      <w:pPr>
        <w:adjustRightInd w:val="0"/>
        <w:snapToGrid w:val="0"/>
        <w:spacing w:line="560" w:lineRule="exact"/>
        <w:ind w:firstLine="482" w:firstLineChars="200"/>
        <w:jc w:val="left"/>
        <w:rPr>
          <w:rFonts w:ascii="宋体" w:hAnsi="宋体"/>
          <w:b/>
          <w:color w:val="auto"/>
          <w:sz w:val="24"/>
          <w:szCs w:val="24"/>
          <w:highlight w:val="none"/>
        </w:rPr>
      </w:pPr>
      <w:r>
        <w:rPr>
          <w:rFonts w:hint="eastAsia" w:ascii="宋体" w:hAnsi="宋体"/>
          <w:b/>
          <w:color w:val="auto"/>
          <w:sz w:val="24"/>
          <w:szCs w:val="24"/>
          <w:highlight w:val="none"/>
        </w:rPr>
        <w:t xml:space="preserve"> 二、甲方权责</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（二）落实生产营运等相关配合措施，提供必要的施工条件。</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（三）要求乙方遵守的甲方安全管理要求。</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1.按主合同相关条款进行经济扣罚；</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根据《广州市水务局关于印发广州市水务工程施工和监理企业诚信评价管理办法的通知》（穗水建设〔2014〕10号）、《市净水公司关于印发施工和监理企业诚信评价工作实施办法的通知》（穗净水〔2015〕240号），进行诚信扣分（合同期内有新的文件印发的，按照最新的文件执行）；</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3.限制投保，或经其他单位承包后以分别方参与项目实施；</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4.向上级进行反映，包括但不限于广东省市政行业协会、广州市市政公路协会等。</w:t>
      </w:r>
    </w:p>
    <w:p>
      <w:pPr>
        <w:spacing w:line="560" w:lineRule="exact"/>
        <w:ind w:firstLine="480" w:firstLineChars="200"/>
        <w:rPr>
          <w:rFonts w:ascii="宋体" w:hAnsi="宋体" w:cs="Arial"/>
          <w:color w:val="auto"/>
          <w:kern w:val="0"/>
          <w:sz w:val="24"/>
          <w:szCs w:val="24"/>
          <w:highlight w:val="none"/>
        </w:rPr>
      </w:pPr>
      <w:r>
        <w:rPr>
          <w:rFonts w:hint="eastAsia" w:ascii="宋体" w:hAnsi="宋体" w:cs="Arial"/>
          <w:color w:val="auto"/>
          <w:kern w:val="0"/>
          <w:sz w:val="24"/>
          <w:szCs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cs="Times New Roman"/>
          <w:b/>
          <w:color w:val="auto"/>
          <w:sz w:val="24"/>
          <w:szCs w:val="24"/>
          <w:highlight w:val="none"/>
        </w:rPr>
      </w:pPr>
      <w:r>
        <w:rPr>
          <w:rFonts w:hint="eastAsia" w:ascii="宋体" w:hAnsi="宋体"/>
          <w:b/>
          <w:color w:val="auto"/>
          <w:sz w:val="24"/>
          <w:szCs w:val="24"/>
          <w:highlight w:val="none"/>
        </w:rPr>
        <w:t>三、乙方权责</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（三）乙方应在合同签订后</w:t>
      </w:r>
      <w:r>
        <w:rPr>
          <w:rFonts w:hint="eastAsia" w:ascii="宋体" w:hAnsi="宋体"/>
          <w:color w:val="auto"/>
          <w:sz w:val="24"/>
          <w:szCs w:val="24"/>
          <w:highlight w:val="none"/>
          <w:u w:val="single"/>
        </w:rPr>
        <w:t xml:space="preserve"> 15 </w:t>
      </w:r>
      <w:r>
        <w:rPr>
          <w:rFonts w:hint="eastAsia" w:ascii="宋体" w:hAnsi="宋体"/>
          <w:color w:val="auto"/>
          <w:sz w:val="24"/>
          <w:szCs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配合甲方的安全监督检查，并立即对提出的问题隐患进行整改。</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（八）严格履行本协议，遵守甲方各项管理规定，服从管理。</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宋体" w:hAnsi="宋体"/>
          <w:b/>
          <w:color w:val="auto"/>
          <w:sz w:val="24"/>
          <w:szCs w:val="24"/>
          <w:highlight w:val="none"/>
        </w:rPr>
      </w:pPr>
      <w:r>
        <w:rPr>
          <w:rFonts w:hint="eastAsia" w:ascii="宋体" w:hAnsi="宋体"/>
          <w:b/>
          <w:color w:val="auto"/>
          <w:sz w:val="24"/>
          <w:szCs w:val="24"/>
          <w:highlight w:val="none"/>
        </w:rPr>
        <w:t>四、事故责任</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55"/>
        <w:spacing w:line="560" w:lineRule="exact"/>
        <w:ind w:left="-2" w:firstLine="482" w:firstLineChars="200"/>
        <w:rPr>
          <w:rFonts w:ascii="宋体" w:hAnsi="宋体"/>
          <w:color w:val="auto"/>
          <w:sz w:val="24"/>
          <w:szCs w:val="24"/>
          <w:highlight w:val="none"/>
        </w:rPr>
      </w:pPr>
      <w:r>
        <w:rPr>
          <w:rFonts w:hint="eastAsia" w:ascii="宋体" w:hAnsi="宋体"/>
          <w:b/>
          <w:color w:val="auto"/>
          <w:sz w:val="24"/>
          <w:szCs w:val="24"/>
          <w:highlight w:val="none"/>
        </w:rPr>
        <w:t>五、补充条款：</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adjustRightInd w:val="0"/>
        <w:snapToGrid w:val="0"/>
        <w:spacing w:line="560" w:lineRule="exact"/>
        <w:ind w:firstLine="482" w:firstLineChars="200"/>
        <w:jc w:val="left"/>
        <w:rPr>
          <w:rFonts w:ascii="宋体" w:hAnsi="宋体"/>
          <w:b/>
          <w:color w:val="auto"/>
          <w:sz w:val="24"/>
          <w:szCs w:val="24"/>
          <w:highlight w:val="none"/>
        </w:rPr>
      </w:pPr>
      <w:r>
        <w:rPr>
          <w:rFonts w:hint="eastAsia" w:ascii="宋体" w:hAnsi="宋体"/>
          <w:b/>
          <w:color w:val="auto"/>
          <w:sz w:val="24"/>
          <w:szCs w:val="24"/>
          <w:highlight w:val="none"/>
        </w:rPr>
        <w:t>六、附则</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 xml:space="preserve"> </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473" w:type="dxa"/>
            <w:tcBorders>
              <w:top w:val="nil"/>
              <w:left w:val="nil"/>
              <w:bottom w:val="nil"/>
              <w:right w:val="nil"/>
            </w:tcBorders>
          </w:tcPr>
          <w:p>
            <w:pPr>
              <w:adjustRightInd w:val="0"/>
              <w:snapToGrid w:val="0"/>
              <w:spacing w:line="560" w:lineRule="exact"/>
              <w:rPr>
                <w:rFonts w:ascii="宋体" w:hAnsi="宋体" w:eastAsia="宋体"/>
                <w:color w:val="auto"/>
                <w:sz w:val="24"/>
                <w:szCs w:val="24"/>
                <w:highlight w:val="none"/>
              </w:rPr>
            </w:pPr>
            <w:r>
              <w:rPr>
                <w:rFonts w:hint="eastAsia" w:ascii="宋体" w:hAnsi="宋体"/>
                <w:color w:val="auto"/>
                <w:sz w:val="24"/>
                <w:szCs w:val="24"/>
                <w:highlight w:val="none"/>
              </w:rPr>
              <w:t>甲方：</w:t>
            </w:r>
          </w:p>
          <w:p>
            <w:pPr>
              <w:adjustRightInd w:val="0"/>
              <w:snapToGrid w:val="0"/>
              <w:spacing w:line="560" w:lineRule="exact"/>
              <w:rPr>
                <w:rFonts w:ascii="宋体" w:hAnsi="宋体"/>
                <w:color w:val="auto"/>
                <w:sz w:val="24"/>
                <w:szCs w:val="24"/>
                <w:highlight w:val="none"/>
              </w:rPr>
            </w:pPr>
            <w:r>
              <w:rPr>
                <w:rFonts w:hint="eastAsia" w:ascii="宋体" w:hAnsi="宋体"/>
                <w:color w:val="auto"/>
                <w:sz w:val="24"/>
                <w:szCs w:val="24"/>
                <w:highlight w:val="none"/>
              </w:rPr>
              <w:t>签约代表：</w:t>
            </w:r>
          </w:p>
          <w:p>
            <w:pPr>
              <w:adjustRightInd w:val="0"/>
              <w:snapToGrid w:val="0"/>
              <w:spacing w:line="560" w:lineRule="exact"/>
              <w:rPr>
                <w:rFonts w:ascii="宋体" w:hAnsi="宋体"/>
                <w:color w:val="auto"/>
                <w:sz w:val="24"/>
                <w:szCs w:val="24"/>
                <w:highlight w:val="none"/>
              </w:rPr>
            </w:pPr>
            <w:r>
              <w:rPr>
                <w:rFonts w:hint="eastAsia" w:ascii="宋体" w:hAnsi="宋体"/>
                <w:color w:val="auto"/>
                <w:sz w:val="24"/>
                <w:szCs w:val="24"/>
                <w:highlight w:val="none"/>
              </w:rPr>
              <w:t>联系电话：</w:t>
            </w:r>
          </w:p>
          <w:p>
            <w:pPr>
              <w:adjustRightInd w:val="0"/>
              <w:snapToGrid w:val="0"/>
              <w:spacing w:line="560" w:lineRule="exact"/>
              <w:ind w:firstLine="240" w:firstLineChars="100"/>
              <w:jc w:val="right"/>
              <w:rPr>
                <w:rFonts w:ascii="宋体" w:hAnsi="宋体"/>
                <w:color w:val="auto"/>
                <w:sz w:val="24"/>
                <w:szCs w:val="24"/>
                <w:highlight w:val="none"/>
              </w:rPr>
            </w:pPr>
            <w:r>
              <w:rPr>
                <w:rFonts w:hint="eastAsia" w:ascii="宋体" w:hAnsi="宋体"/>
                <w:color w:val="auto"/>
                <w:sz w:val="24"/>
                <w:szCs w:val="24"/>
                <w:highlight w:val="none"/>
              </w:rPr>
              <w:t>年    月    日</w:t>
            </w:r>
          </w:p>
        </w:tc>
        <w:tc>
          <w:tcPr>
            <w:tcW w:w="4474" w:type="dxa"/>
            <w:tcBorders>
              <w:top w:val="nil"/>
              <w:left w:val="nil"/>
              <w:bottom w:val="nil"/>
              <w:right w:val="nil"/>
            </w:tcBorders>
          </w:tcPr>
          <w:p>
            <w:pPr>
              <w:adjustRightInd w:val="0"/>
              <w:snapToGrid w:val="0"/>
              <w:spacing w:line="560" w:lineRule="exact"/>
              <w:rPr>
                <w:rFonts w:ascii="宋体" w:hAnsi="宋体"/>
                <w:color w:val="auto"/>
                <w:sz w:val="24"/>
                <w:szCs w:val="24"/>
                <w:highlight w:val="none"/>
              </w:rPr>
            </w:pPr>
            <w:r>
              <w:rPr>
                <w:rFonts w:hint="eastAsia" w:ascii="宋体" w:hAnsi="宋体"/>
                <w:color w:val="auto"/>
                <w:sz w:val="24"/>
                <w:szCs w:val="24"/>
                <w:highlight w:val="none"/>
              </w:rPr>
              <w:t>乙方：</w:t>
            </w:r>
          </w:p>
          <w:p>
            <w:pPr>
              <w:adjustRightInd w:val="0"/>
              <w:snapToGrid w:val="0"/>
              <w:spacing w:line="560" w:lineRule="exact"/>
              <w:rPr>
                <w:rFonts w:ascii="宋体" w:hAnsi="宋体"/>
                <w:color w:val="auto"/>
                <w:sz w:val="24"/>
                <w:szCs w:val="24"/>
                <w:highlight w:val="none"/>
              </w:rPr>
            </w:pPr>
            <w:r>
              <w:rPr>
                <w:rFonts w:hint="eastAsia" w:ascii="宋体" w:hAnsi="宋体"/>
                <w:color w:val="auto"/>
                <w:sz w:val="24"/>
                <w:szCs w:val="24"/>
                <w:highlight w:val="none"/>
              </w:rPr>
              <w:t>签约代表：</w:t>
            </w:r>
          </w:p>
          <w:p>
            <w:pPr>
              <w:adjustRightInd w:val="0"/>
              <w:snapToGrid w:val="0"/>
              <w:spacing w:line="560" w:lineRule="exact"/>
              <w:rPr>
                <w:rFonts w:ascii="宋体" w:hAnsi="宋体"/>
                <w:color w:val="auto"/>
                <w:sz w:val="24"/>
                <w:szCs w:val="24"/>
                <w:highlight w:val="none"/>
              </w:rPr>
            </w:pPr>
            <w:r>
              <w:rPr>
                <w:rFonts w:hint="eastAsia" w:ascii="宋体" w:hAnsi="宋体"/>
                <w:color w:val="auto"/>
                <w:sz w:val="24"/>
                <w:szCs w:val="24"/>
                <w:highlight w:val="none"/>
              </w:rPr>
              <w:t>联系电话：</w:t>
            </w:r>
          </w:p>
          <w:p>
            <w:pPr>
              <w:adjustRightInd w:val="0"/>
              <w:snapToGrid w:val="0"/>
              <w:spacing w:line="560" w:lineRule="exact"/>
              <w:jc w:val="right"/>
              <w:rPr>
                <w:rFonts w:ascii="宋体" w:hAnsi="宋体"/>
                <w:color w:val="auto"/>
                <w:sz w:val="24"/>
                <w:szCs w:val="24"/>
                <w:highlight w:val="none"/>
              </w:rPr>
            </w:pPr>
            <w:r>
              <w:rPr>
                <w:rFonts w:hint="eastAsia" w:ascii="宋体" w:hAnsi="宋体"/>
                <w:color w:val="auto"/>
                <w:sz w:val="24"/>
                <w:szCs w:val="24"/>
                <w:highlight w:val="none"/>
              </w:rPr>
              <w:t>年    月    日</w:t>
            </w:r>
          </w:p>
        </w:tc>
      </w:tr>
    </w:tbl>
    <w:p>
      <w:pPr>
        <w:spacing w:line="360" w:lineRule="auto"/>
        <w:rPr>
          <w:rFonts w:ascii="宋体" w:hAnsi="宋体" w:cs="Times New Roman"/>
          <w:b/>
          <w:color w:val="auto"/>
          <w:szCs w:val="21"/>
          <w:highlight w:val="none"/>
        </w:rPr>
      </w:pPr>
      <w:r>
        <w:rPr>
          <w:rFonts w:hint="eastAsia" w:ascii="宋体" w:hAnsi="宋体"/>
          <w:b/>
          <w:color w:val="auto"/>
          <w:highlight w:val="none"/>
        </w:rPr>
        <w:t xml:space="preserve"> </w:t>
      </w:r>
    </w:p>
    <w:p>
      <w:pPr>
        <w:spacing w:line="360" w:lineRule="auto"/>
        <w:rPr>
          <w:rFonts w:ascii="宋体" w:hAnsi="宋体"/>
          <w:b/>
          <w:color w:val="auto"/>
          <w:highlight w:val="none"/>
        </w:rPr>
      </w:pPr>
      <w:r>
        <w:rPr>
          <w:rFonts w:hint="eastAsia" w:ascii="宋体" w:hAnsi="宋体"/>
          <w:b/>
          <w:color w:val="auto"/>
          <w:highlight w:val="none"/>
        </w:rPr>
        <w:t>附件4：防疫管理协议书</w:t>
      </w:r>
    </w:p>
    <w:p>
      <w:pPr>
        <w:spacing w:line="440" w:lineRule="exact"/>
        <w:jc w:val="center"/>
        <w:rPr>
          <w:rFonts w:ascii="宋体" w:hAnsi="宋体"/>
          <w:b/>
          <w:bCs/>
          <w:color w:val="auto"/>
          <w:sz w:val="28"/>
          <w:szCs w:val="28"/>
          <w:highlight w:val="none"/>
        </w:rPr>
      </w:pPr>
      <w:r>
        <w:rPr>
          <w:rFonts w:hint="eastAsia" w:ascii="宋体" w:hAnsi="宋体"/>
          <w:b/>
          <w:bCs/>
          <w:color w:val="auto"/>
          <w:sz w:val="28"/>
          <w:szCs w:val="28"/>
          <w:highlight w:val="none"/>
        </w:rPr>
        <w:t>防疫管理协议书</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甲方：</w:t>
      </w:r>
      <w:r>
        <w:rPr>
          <w:rFonts w:hint="eastAsia" w:ascii="宋体" w:hAnsi="宋体"/>
          <w:color w:val="auto"/>
          <w:sz w:val="24"/>
          <w:szCs w:val="24"/>
          <w:highlight w:val="none"/>
          <w:u w:val="single"/>
        </w:rPr>
        <w:t>广州市净水有限公司</w:t>
      </w:r>
    </w:p>
    <w:p>
      <w:pPr>
        <w:adjustRightInd w:val="0"/>
        <w:snapToGrid w:val="0"/>
        <w:spacing w:line="440" w:lineRule="exact"/>
        <w:ind w:firstLine="480" w:firstLineChars="200"/>
        <w:jc w:val="left"/>
        <w:rPr>
          <w:rStyle w:val="57"/>
          <w:rFonts w:ascii="宋体" w:hAnsi="宋体"/>
          <w:b w:val="0"/>
          <w:color w:val="auto"/>
          <w:szCs w:val="21"/>
          <w:highlight w:val="none"/>
          <w:u w:val="single"/>
        </w:rPr>
      </w:pPr>
      <w:r>
        <w:rPr>
          <w:rFonts w:hint="eastAsia" w:ascii="宋体" w:hAnsi="宋体"/>
          <w:color w:val="auto"/>
          <w:sz w:val="24"/>
          <w:szCs w:val="24"/>
          <w:highlight w:val="none"/>
        </w:rPr>
        <w:t xml:space="preserve">乙方: </w:t>
      </w:r>
      <w:r>
        <w:rPr>
          <w:rFonts w:hint="eastAsia" w:ascii="宋体" w:hAnsi="宋体"/>
          <w:color w:val="auto"/>
          <w:sz w:val="24"/>
          <w:szCs w:val="24"/>
          <w:highlight w:val="none"/>
          <w:u w:val="single"/>
        </w:rPr>
        <w:t xml:space="preserve">                  </w:t>
      </w:r>
    </w:p>
    <w:p>
      <w:pPr>
        <w:spacing w:line="440" w:lineRule="exact"/>
        <w:ind w:firstLine="540" w:firstLineChars="225"/>
        <w:rPr>
          <w:color w:val="auto"/>
          <w:sz w:val="24"/>
          <w:szCs w:val="24"/>
          <w:highlight w:val="none"/>
        </w:rPr>
      </w:pPr>
      <w:r>
        <w:rPr>
          <w:rFonts w:hint="eastAsia" w:ascii="宋体" w:hAnsi="宋体"/>
          <w:color w:val="auto"/>
          <w:sz w:val="24"/>
          <w:szCs w:val="24"/>
          <w:highlight w:val="none"/>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一、本协议与主协议的关系</w:t>
      </w:r>
    </w:p>
    <w:p>
      <w:pPr>
        <w:adjustRightInd w:val="0"/>
        <w:snapToGrid w:val="0"/>
        <w:spacing w:line="440" w:lineRule="exact"/>
        <w:ind w:left="105"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本协议作为</w:t>
      </w:r>
      <w:r>
        <w:rPr>
          <w:rFonts w:hint="eastAsia" w:ascii="宋体" w:hAnsi="宋体"/>
          <w:color w:val="auto"/>
          <w:sz w:val="24"/>
          <w:szCs w:val="24"/>
          <w:highlight w:val="none"/>
          <w:u w:val="single"/>
          <w:lang w:eastAsia="zh-CN"/>
        </w:rPr>
        <w:t>广州市净水有限公司石井分公司次氯酸钠罐补漏项目</w:t>
      </w:r>
      <w:r>
        <w:rPr>
          <w:rFonts w:hint="eastAsia" w:ascii="宋体" w:hAnsi="宋体"/>
          <w:bCs/>
          <w:color w:val="auto"/>
          <w:sz w:val="24"/>
          <w:szCs w:val="24"/>
          <w:highlight w:val="none"/>
          <w:u w:val="single"/>
        </w:rPr>
        <w:t>合同</w:t>
      </w:r>
      <w:r>
        <w:rPr>
          <w:rFonts w:hint="eastAsia" w:ascii="宋体" w:hAnsi="宋体"/>
          <w:color w:val="auto"/>
          <w:sz w:val="24"/>
          <w:szCs w:val="24"/>
          <w:highlight w:val="none"/>
        </w:rPr>
        <w:t>的组成部分，与主合同具有同等法律</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二、甲乙双方权力及义务</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（一）甲乙双方应将项目维修施工人员生命安全和身体健康放在第一位，能妥善处置项目维修施工工地普通发热病例、可疑病例和突发新冠肺炎疫情。坚持预防为主，最大限度减少人员暴露和感染的风险。</w:t>
      </w:r>
    </w:p>
    <w:p>
      <w:pPr>
        <w:pStyle w:val="7"/>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（二）甲乙双方应积极配合，出现问题及时采取应急响应措施，迅速妥善处置项目施工场所普通发热病例、可疑病例和突发新冠肺炎疫情，并第一时间报送对方。</w:t>
      </w:r>
    </w:p>
    <w:p>
      <w:pPr>
        <w:pStyle w:val="7"/>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（三）甲乙双方应掌握维修施工人员情况，与建设主管部门和属地疫情防控指挥部门形成联防联控机制，建立快速有效的处置工作流程，建设、维修工地正常施工秩序</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三、甲方的义务</w:t>
      </w:r>
    </w:p>
    <w:p>
      <w:pPr>
        <w:adjustRightInd w:val="0"/>
        <w:snapToGrid w:val="0"/>
        <w:spacing w:line="440" w:lineRule="exact"/>
        <w:ind w:firstLine="480"/>
        <w:jc w:val="left"/>
        <w:rPr>
          <w:rFonts w:ascii="宋体" w:hAnsi="宋体"/>
          <w:color w:val="auto"/>
          <w:sz w:val="24"/>
          <w:szCs w:val="24"/>
          <w:highlight w:val="none"/>
        </w:rPr>
      </w:pPr>
      <w:r>
        <w:rPr>
          <w:rFonts w:hint="eastAsia" w:ascii="宋体" w:hAnsi="宋体"/>
          <w:color w:val="auto"/>
          <w:sz w:val="24"/>
          <w:szCs w:val="24"/>
          <w:highlight w:val="none"/>
        </w:rPr>
        <w:t>（一）甲方应指导乙方项目维修施工人员需养成和保持戴口罩、“一米线”、勤洗手、勤通风、少聚集、错时用餐、“两点一线”简单生活等良好卫生习惯。</w:t>
      </w:r>
    </w:p>
    <w:p>
      <w:pPr>
        <w:pStyle w:val="7"/>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（二）甲方应提供给乙方项目维修施工人员安全工作环境，指导乙方维修施工人员及家属增强自我防护意识，关注重点疫情信息，降低感染风险。</w:t>
      </w:r>
    </w:p>
    <w:p>
      <w:pPr>
        <w:adjustRightInd w:val="0"/>
        <w:snapToGrid w:val="0"/>
        <w:spacing w:line="440" w:lineRule="exact"/>
        <w:ind w:firstLine="480"/>
        <w:jc w:val="left"/>
        <w:rPr>
          <w:rFonts w:ascii="宋体" w:hAnsi="宋体"/>
          <w:color w:val="auto"/>
          <w:sz w:val="24"/>
          <w:szCs w:val="24"/>
          <w:highlight w:val="none"/>
        </w:rPr>
      </w:pPr>
      <w:r>
        <w:rPr>
          <w:rFonts w:hint="eastAsia" w:ascii="宋体" w:hAnsi="宋体"/>
          <w:color w:val="auto"/>
          <w:sz w:val="24"/>
          <w:szCs w:val="24"/>
          <w:highlight w:val="none"/>
        </w:rPr>
        <w:t>（三）甲方在施工前需开展疫情防控教育，同时对乙方人员防控落实情况进行监督，采取措施堵塞疫情防控漏洞。</w:t>
      </w:r>
    </w:p>
    <w:p>
      <w:pPr>
        <w:pStyle w:val="7"/>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（四）组织开展应急演练，确保应急情况下维修施工人员疫情发生时安全健康，保障各项工作有序、规范。</w:t>
      </w:r>
    </w:p>
    <w:p>
      <w:pPr>
        <w:adjustRightInd w:val="0"/>
        <w:snapToGrid w:val="0"/>
        <w:spacing w:line="440" w:lineRule="exact"/>
        <w:ind w:firstLine="480"/>
        <w:jc w:val="left"/>
        <w:rPr>
          <w:rFonts w:ascii="宋体" w:hAnsi="宋体"/>
          <w:color w:val="auto"/>
          <w:sz w:val="24"/>
          <w:szCs w:val="24"/>
          <w:highlight w:val="none"/>
        </w:rPr>
      </w:pPr>
      <w:r>
        <w:rPr>
          <w:rFonts w:hint="eastAsia" w:ascii="宋体" w:hAnsi="宋体"/>
          <w:color w:val="auto"/>
          <w:sz w:val="24"/>
          <w:szCs w:val="24"/>
          <w:highlight w:val="none"/>
        </w:rPr>
        <w:t>四、乙方的义务</w:t>
      </w:r>
    </w:p>
    <w:p>
      <w:pPr>
        <w:pStyle w:val="7"/>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（一）乙方需配合甲方开展疫情防控宣传教育，提高项目维修施工人员自我防护意识。</w:t>
      </w:r>
    </w:p>
    <w:p>
      <w:pPr>
        <w:pStyle w:val="7"/>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（二）配合甲方要求做好维修施工人员防控工作管理，及时提交防疫资料，落实疫情防控备案，必要时需编制防控管理工作方案</w:t>
      </w:r>
      <w:r>
        <w:rPr>
          <w:rFonts w:hint="eastAsia" w:ascii="宋体" w:hAnsi="宋体"/>
          <w:color w:val="auto"/>
          <w:sz w:val="32"/>
          <w:szCs w:val="32"/>
          <w:highlight w:val="none"/>
        </w:rPr>
        <w:t>。</w:t>
      </w:r>
    </w:p>
    <w:p>
      <w:pPr>
        <w:adjustRightInd w:val="0"/>
        <w:snapToGrid w:val="0"/>
        <w:spacing w:line="440" w:lineRule="exact"/>
        <w:jc w:val="left"/>
        <w:rPr>
          <w:rFonts w:ascii="宋体" w:hAnsi="宋体"/>
          <w:color w:val="auto"/>
          <w:sz w:val="24"/>
          <w:szCs w:val="24"/>
          <w:highlight w:val="none"/>
        </w:rPr>
      </w:pPr>
      <w:r>
        <w:rPr>
          <w:rFonts w:hint="eastAsia" w:ascii="宋体" w:hAnsi="宋体"/>
          <w:color w:val="auto"/>
          <w:sz w:val="24"/>
          <w:szCs w:val="24"/>
          <w:highlight w:val="none"/>
        </w:rPr>
        <w:t xml:space="preserve">    （三）乙方须符合甲方疫苗接种及核酸检测检测要求，未满足相关要求的人员甲方有权限制乙方人员进入厂区。</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（四）乙方应建立畅通的信息传输渠道和严格的信息上报机制，出现人员感染新型冠状病毒的，应迅速报送甲方。</w:t>
      </w:r>
    </w:p>
    <w:p>
      <w:pPr>
        <w:adjustRightInd w:val="0"/>
        <w:snapToGrid w:val="0"/>
        <w:spacing w:line="440" w:lineRule="exact"/>
        <w:ind w:firstLine="480" w:firstLineChars="200"/>
        <w:jc w:val="left"/>
        <w:rPr>
          <w:rFonts w:ascii="宋体" w:hAnsi="宋体"/>
          <w:color w:val="auto"/>
          <w:szCs w:val="21"/>
          <w:highlight w:val="none"/>
        </w:rPr>
      </w:pPr>
      <w:r>
        <w:rPr>
          <w:rFonts w:hint="eastAsia" w:ascii="宋体" w:hAnsi="宋体"/>
          <w:color w:val="auto"/>
          <w:sz w:val="24"/>
          <w:szCs w:val="24"/>
          <w:highlight w:val="none"/>
        </w:rPr>
        <w:t>（五）积极配合甲方各厂区进厂门岗防控要求。</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五、扣罚情况</w:t>
      </w:r>
    </w:p>
    <w:p>
      <w:pPr>
        <w:adjustRightInd w:val="0"/>
        <w:snapToGrid w:val="0"/>
        <w:spacing w:line="440" w:lineRule="exact"/>
        <w:ind w:left="105"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乙方项目维修施工人员需按照甲方服务要求执行，未达到疫情防控要求的，需按下列条款执行：</w:t>
      </w:r>
    </w:p>
    <w:p>
      <w:pPr>
        <w:adjustRightInd w:val="0"/>
        <w:snapToGrid w:val="0"/>
        <w:spacing w:line="440" w:lineRule="exact"/>
        <w:ind w:left="105"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（一）乙方项目维修施工人员及其密接亲属有重点区域、重点场所旅居史未报备的，每发现一人，从乙方</w:t>
      </w:r>
      <w:r>
        <w:rPr>
          <w:rFonts w:hint="eastAsia" w:ascii="宋体" w:hAnsi="宋体"/>
          <w:color w:val="auto"/>
          <w:sz w:val="24"/>
          <w:szCs w:val="24"/>
          <w:highlight w:val="none"/>
          <w:lang w:eastAsia="zh-CN"/>
        </w:rPr>
        <w:t>施工</w:t>
      </w:r>
      <w:r>
        <w:rPr>
          <w:rFonts w:hint="eastAsia" w:ascii="宋体" w:hAnsi="宋体"/>
          <w:color w:val="auto"/>
          <w:sz w:val="24"/>
          <w:szCs w:val="24"/>
          <w:highlight w:val="none"/>
        </w:rPr>
        <w:t>费中扣500元；</w:t>
      </w:r>
    </w:p>
    <w:p>
      <w:pPr>
        <w:adjustRightInd w:val="0"/>
        <w:snapToGrid w:val="0"/>
        <w:spacing w:line="440" w:lineRule="exact"/>
        <w:ind w:left="105"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（二）乙方项目维修施工人员未按照甲方要求进行核酸检测的或有瞒报、虚报的，每发现一人，从乙方</w:t>
      </w:r>
      <w:r>
        <w:rPr>
          <w:rFonts w:hint="eastAsia" w:ascii="宋体" w:hAnsi="宋体"/>
          <w:color w:val="auto"/>
          <w:sz w:val="24"/>
          <w:szCs w:val="24"/>
          <w:highlight w:val="none"/>
          <w:lang w:eastAsia="zh-CN"/>
        </w:rPr>
        <w:t>施工</w:t>
      </w:r>
      <w:r>
        <w:rPr>
          <w:rFonts w:hint="eastAsia" w:ascii="宋体" w:hAnsi="宋体"/>
          <w:color w:val="auto"/>
          <w:sz w:val="24"/>
          <w:szCs w:val="24"/>
          <w:highlight w:val="none"/>
        </w:rPr>
        <w:t>费中扣50元；</w:t>
      </w:r>
    </w:p>
    <w:p>
      <w:pPr>
        <w:adjustRightInd w:val="0"/>
        <w:snapToGrid w:val="0"/>
        <w:spacing w:line="440" w:lineRule="exact"/>
        <w:ind w:left="105"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（三）乙方项目维修施工人员拒不配合甲方疫情防控要求或不满足甲方防疫工作要求的，甲方有权要求乙方3天内更换服务人员。</w:t>
      </w:r>
    </w:p>
    <w:p>
      <w:pPr>
        <w:pStyle w:val="55"/>
        <w:spacing w:line="440" w:lineRule="exact"/>
        <w:ind w:left="-2" w:firstLine="480" w:firstLineChars="200"/>
        <w:rPr>
          <w:rFonts w:ascii="宋体" w:hAnsi="宋体"/>
          <w:color w:val="auto"/>
          <w:sz w:val="24"/>
          <w:szCs w:val="24"/>
          <w:highlight w:val="none"/>
        </w:rPr>
      </w:pPr>
      <w:r>
        <w:rPr>
          <w:rFonts w:hint="eastAsia" w:ascii="宋体" w:hAnsi="宋体"/>
          <w:color w:val="auto"/>
          <w:sz w:val="24"/>
          <w:szCs w:val="24"/>
          <w:highlight w:val="none"/>
        </w:rPr>
        <w:t>六、补充条款：</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七、附则</w:t>
      </w:r>
    </w:p>
    <w:p>
      <w:pPr>
        <w:adjustRightInd w:val="0"/>
        <w:snapToGrid w:val="0"/>
        <w:spacing w:line="44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本协议与合同同时签订、同时终止、同时生效，具有相同的法律效力。合同由甲乙双方签字、盖章生效。</w:t>
      </w:r>
    </w:p>
    <w:p>
      <w:pPr>
        <w:adjustRightInd w:val="0"/>
        <w:snapToGrid w:val="0"/>
        <w:spacing w:line="440" w:lineRule="exact"/>
        <w:ind w:left="1330" w:leftChars="5" w:hanging="1320" w:hangingChars="550"/>
        <w:rPr>
          <w:rFonts w:ascii="宋体" w:hAnsi="宋体"/>
          <w:color w:val="auto"/>
          <w:sz w:val="24"/>
          <w:szCs w:val="24"/>
          <w:highlight w:val="none"/>
        </w:rPr>
      </w:pPr>
      <w:r>
        <w:rPr>
          <w:rFonts w:hint="eastAsia" w:ascii="宋体" w:hAnsi="宋体"/>
          <w:color w:val="auto"/>
          <w:sz w:val="24"/>
          <w:szCs w:val="24"/>
          <w:highlight w:val="none"/>
        </w:rPr>
        <w:t xml:space="preserve">   甲方代表 （章）：                      乙方代表（章）：                                                                                   </w:t>
      </w:r>
    </w:p>
    <w:p>
      <w:pPr>
        <w:adjustRightInd w:val="0"/>
        <w:snapToGrid w:val="0"/>
        <w:spacing w:line="440" w:lineRule="exact"/>
        <w:ind w:firstLine="960" w:firstLineChars="400"/>
        <w:rPr>
          <w:rFonts w:ascii="宋体" w:hAnsi="宋体"/>
          <w:color w:val="auto"/>
          <w:sz w:val="24"/>
          <w:szCs w:val="24"/>
          <w:highlight w:val="none"/>
        </w:rPr>
      </w:pPr>
      <w:r>
        <w:rPr>
          <w:rFonts w:hint="eastAsia" w:ascii="宋体" w:hAnsi="宋体"/>
          <w:color w:val="auto"/>
          <w:sz w:val="24"/>
          <w:szCs w:val="24"/>
          <w:highlight w:val="none"/>
        </w:rPr>
        <w:t xml:space="preserve"> 年  月  日                            年   月   日</w:t>
      </w:r>
    </w:p>
    <w:p>
      <w:pPr>
        <w:widowControl/>
        <w:spacing w:line="360" w:lineRule="auto"/>
        <w:ind w:firstLine="1370" w:firstLineChars="650"/>
        <w:jc w:val="left"/>
        <w:rPr>
          <w:rFonts w:ascii="宋体" w:hAnsi="宋体"/>
          <w:b/>
          <w:color w:val="auto"/>
          <w:szCs w:val="21"/>
          <w:highlight w:val="none"/>
        </w:rPr>
      </w:pPr>
    </w:p>
    <w:p>
      <w:pPr>
        <w:spacing w:line="360" w:lineRule="auto"/>
        <w:rPr>
          <w:rFonts w:ascii="宋体" w:hAnsi="宋体"/>
          <w:b/>
          <w:bCs/>
          <w:color w:val="auto"/>
          <w:highlight w:val="none"/>
        </w:rPr>
      </w:pPr>
      <w:r>
        <w:rPr>
          <w:rFonts w:hint="eastAsia" w:ascii="宋体" w:hAnsi="宋体"/>
          <w:b/>
          <w:bCs/>
          <w:color w:val="auto"/>
          <w:highlight w:val="none"/>
        </w:rPr>
        <w:t>附件5：工程量清单报价</w:t>
      </w:r>
    </w:p>
    <w:p>
      <w:pPr>
        <w:pStyle w:val="12"/>
        <w:jc w:val="center"/>
        <w:rPr>
          <w:color w:val="auto"/>
          <w:highlight w:val="none"/>
        </w:rPr>
      </w:pPr>
      <w:r>
        <w:rPr>
          <w:rFonts w:hint="eastAsia" w:ascii="仿宋_GB2312" w:hAnsi="仿宋_GB2312" w:eastAsia="仿宋_GB2312" w:cs="仿宋_GB2312"/>
          <w:b/>
          <w:color w:val="auto"/>
          <w:sz w:val="28"/>
          <w:szCs w:val="28"/>
          <w:highlight w:val="none"/>
          <w:lang w:val="en-US" w:eastAsia="zh-CN"/>
        </w:rPr>
        <w:t>详见响应文件格式要求</w:t>
      </w:r>
      <w:r>
        <w:rPr>
          <w:rFonts w:hint="eastAsia" w:hAnsi="宋体" w:cs="仿宋_GB2312"/>
          <w:b/>
          <w:color w:val="auto"/>
          <w:sz w:val="28"/>
          <w:szCs w:val="28"/>
          <w:highlight w:val="none"/>
        </w:rPr>
        <w:t>工程量清单报价</w:t>
      </w:r>
    </w:p>
    <w:p>
      <w:pPr>
        <w:pStyle w:val="52"/>
        <w:rPr>
          <w:rFonts w:hAnsi="宋体" w:eastAsia="宋体"/>
          <w:b/>
          <w:bCs/>
          <w:color w:val="auto"/>
          <w:sz w:val="21"/>
          <w:szCs w:val="21"/>
          <w:highlight w:val="none"/>
        </w:rPr>
      </w:pPr>
      <w:r>
        <w:rPr>
          <w:rFonts w:hint="eastAsia" w:hAnsi="宋体" w:eastAsia="宋体"/>
          <w:b/>
          <w:bCs/>
          <w:color w:val="auto"/>
          <w:sz w:val="21"/>
          <w:szCs w:val="21"/>
          <w:highlight w:val="none"/>
        </w:rPr>
        <w:t xml:space="preserve"> </w:t>
      </w:r>
    </w:p>
    <w:p>
      <w:pPr>
        <w:pStyle w:val="52"/>
        <w:rPr>
          <w:rFonts w:hAnsi="宋体" w:eastAsia="宋体"/>
          <w:b/>
          <w:bCs/>
          <w:color w:val="auto"/>
          <w:sz w:val="21"/>
          <w:szCs w:val="21"/>
          <w:highlight w:val="none"/>
        </w:rPr>
      </w:pPr>
      <w:r>
        <w:rPr>
          <w:rFonts w:hint="eastAsia" w:hAnsi="宋体" w:eastAsia="宋体"/>
          <w:b/>
          <w:bCs/>
          <w:color w:val="auto"/>
          <w:sz w:val="21"/>
          <w:szCs w:val="21"/>
          <w:highlight w:val="none"/>
        </w:rPr>
        <w:t xml:space="preserve"> </w:t>
      </w:r>
    </w:p>
    <w:p>
      <w:pPr>
        <w:spacing w:line="360" w:lineRule="auto"/>
        <w:rPr>
          <w:rFonts w:ascii="宋体" w:hAnsi="宋体" w:eastAsia="宋体"/>
          <w:b/>
          <w:bCs/>
          <w:color w:val="auto"/>
          <w:szCs w:val="21"/>
          <w:highlight w:val="none"/>
        </w:rPr>
      </w:pPr>
      <w:r>
        <w:rPr>
          <w:rFonts w:hint="eastAsia" w:ascii="宋体" w:hAnsi="宋体"/>
          <w:b/>
          <w:bCs/>
          <w:color w:val="auto"/>
          <w:highlight w:val="none"/>
        </w:rPr>
        <w:t>附件6 ：项目投入人员架构表/应急救援物资清单</w:t>
      </w:r>
    </w:p>
    <w:p>
      <w:pPr>
        <w:spacing w:line="360" w:lineRule="auto"/>
        <w:jc w:val="center"/>
        <w:outlineLvl w:val="3"/>
        <w:rPr>
          <w:rFonts w:ascii="宋体" w:hAnsi="宋体"/>
          <w:b/>
          <w:color w:val="auto"/>
          <w:sz w:val="24"/>
          <w:szCs w:val="24"/>
          <w:highlight w:val="none"/>
        </w:rPr>
      </w:pPr>
      <w:r>
        <w:rPr>
          <w:rFonts w:hint="eastAsia" w:ascii="宋体" w:hAnsi="宋体"/>
          <w:b/>
          <w:color w:val="auto"/>
          <w:sz w:val="24"/>
          <w:szCs w:val="24"/>
          <w:highlight w:val="none"/>
        </w:rPr>
        <w:t xml:space="preserve"> </w:t>
      </w:r>
    </w:p>
    <w:p>
      <w:pPr>
        <w:spacing w:line="360" w:lineRule="auto"/>
        <w:jc w:val="center"/>
        <w:outlineLvl w:val="3"/>
        <w:rPr>
          <w:rFonts w:ascii="宋体" w:hAnsi="宋体"/>
          <w:b/>
          <w:bCs/>
          <w:color w:val="auto"/>
          <w:sz w:val="24"/>
          <w:szCs w:val="24"/>
          <w:highlight w:val="none"/>
        </w:rPr>
      </w:pPr>
      <w:r>
        <w:rPr>
          <w:rFonts w:hint="eastAsia" w:ascii="宋体" w:hAnsi="宋体"/>
          <w:b/>
          <w:color w:val="auto"/>
          <w:sz w:val="24"/>
          <w:szCs w:val="24"/>
          <w:highlight w:val="none"/>
        </w:rPr>
        <w:t>拟投入工程人员配备响应表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岗位</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姓名</w:t>
            </w: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性别</w:t>
            </w: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身份证号</w:t>
            </w: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执业或职业资格证明</w:t>
            </w: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项目负责人</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安全员</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技术负责人</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电工</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焊工</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普工</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w:t>
            </w:r>
          </w:p>
        </w:tc>
        <w:tc>
          <w:tcPr>
            <w:tcW w:w="100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8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25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c>
          <w:tcPr>
            <w:tcW w:w="10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sz w:val="24"/>
                <w:szCs w:val="24"/>
                <w:highlight w:val="none"/>
              </w:rPr>
            </w:pPr>
          </w:p>
        </w:tc>
      </w:tr>
    </w:tbl>
    <w:p>
      <w:pPr>
        <w:spacing w:line="360" w:lineRule="auto"/>
        <w:rPr>
          <w:rFonts w:ascii="宋体" w:hAnsi="宋体" w:cs="Times New Roman"/>
          <w:color w:val="auto"/>
          <w:sz w:val="24"/>
          <w:szCs w:val="24"/>
          <w:highlight w:val="none"/>
        </w:rPr>
      </w:pPr>
      <w:r>
        <w:rPr>
          <w:rFonts w:hint="eastAsia" w:ascii="宋体" w:hAnsi="宋体"/>
          <w:b/>
          <w:bCs/>
          <w:color w:val="auto"/>
          <w:sz w:val="24"/>
          <w:szCs w:val="24"/>
          <w:highlight w:val="none"/>
        </w:rPr>
        <w:t>注： 本表作为合同附件，其内容必须是真实有效。</w:t>
      </w:r>
    </w:p>
    <w:p>
      <w:pPr>
        <w:pStyle w:val="52"/>
        <w:rPr>
          <w:rFonts w:hAnsi="宋体" w:eastAsia="宋体"/>
          <w:b/>
          <w:color w:val="auto"/>
          <w:highlight w:val="none"/>
        </w:rPr>
      </w:pPr>
      <w:r>
        <w:rPr>
          <w:rFonts w:hint="eastAsia" w:hAnsi="宋体" w:eastAsia="宋体"/>
          <w:b/>
          <w:color w:val="auto"/>
          <w:highlight w:val="none"/>
        </w:rPr>
        <w:t xml:space="preserve"> </w:t>
      </w:r>
    </w:p>
    <w:p>
      <w:pPr>
        <w:pStyle w:val="52"/>
        <w:rPr>
          <w:rFonts w:hint="eastAsia" w:hAnsi="宋体" w:eastAsia="宋体"/>
          <w:b/>
          <w:color w:val="auto"/>
          <w:highlight w:val="none"/>
        </w:rPr>
      </w:pPr>
      <w:r>
        <w:rPr>
          <w:rFonts w:hint="eastAsia" w:hAnsi="宋体" w:eastAsia="宋体"/>
          <w:b/>
          <w:color w:val="auto"/>
          <w:highlight w:val="none"/>
        </w:rPr>
        <w:t xml:space="preserve"> </w:t>
      </w:r>
    </w:p>
    <w:p>
      <w:pPr>
        <w:pStyle w:val="52"/>
        <w:rPr>
          <w:rFonts w:hint="eastAsia" w:hAnsi="宋体" w:eastAsia="宋体"/>
          <w:b/>
          <w:color w:val="auto"/>
          <w:highlight w:val="none"/>
        </w:rPr>
      </w:pPr>
    </w:p>
    <w:p>
      <w:pPr>
        <w:pStyle w:val="52"/>
        <w:rPr>
          <w:rFonts w:hint="eastAsia" w:hAnsi="宋体" w:eastAsia="宋体"/>
          <w:b/>
          <w:color w:val="auto"/>
          <w:highlight w:val="none"/>
        </w:rPr>
      </w:pPr>
    </w:p>
    <w:p>
      <w:pPr>
        <w:spacing w:line="360" w:lineRule="auto"/>
        <w:rPr>
          <w:rFonts w:ascii="宋体" w:hAnsi="宋体"/>
          <w:b/>
          <w:bCs/>
          <w:color w:val="auto"/>
          <w:szCs w:val="21"/>
          <w:highlight w:val="none"/>
        </w:rPr>
      </w:pPr>
      <w:r>
        <w:rPr>
          <w:rFonts w:hint="eastAsia" w:ascii="宋体" w:hAnsi="宋体"/>
          <w:b/>
          <w:bCs/>
          <w:color w:val="auto"/>
          <w:highlight w:val="none"/>
        </w:rPr>
        <w:t>附件7 ：不诚信行为的情形及相应被暂停参与投标活动的处理标准</w:t>
      </w:r>
    </w:p>
    <w:p>
      <w:pPr>
        <w:adjustRightInd w:val="0"/>
        <w:snapToGrid w:val="0"/>
        <w:rPr>
          <w:rFonts w:ascii="宋体" w:hAnsi="宋体"/>
          <w:color w:val="auto"/>
          <w:sz w:val="24"/>
          <w:szCs w:val="24"/>
          <w:highlight w:val="none"/>
        </w:rPr>
      </w:pPr>
      <w:r>
        <w:rPr>
          <w:rFonts w:hint="eastAsia" w:hAnsi="宋体" w:eastAsia="宋体"/>
          <w:color w:val="auto"/>
          <w:highlight w:val="none"/>
        </w:rPr>
        <w:t xml:space="preserve"> </w:t>
      </w:r>
    </w:p>
    <w:p>
      <w:pPr>
        <w:adjustRightInd w:val="0"/>
        <w:snapToGrid w:val="0"/>
        <w:jc w:val="center"/>
        <w:rPr>
          <w:rFonts w:ascii="宋体" w:hAnsi="宋体"/>
          <w:color w:val="auto"/>
          <w:sz w:val="24"/>
          <w:szCs w:val="24"/>
          <w:highlight w:val="none"/>
        </w:rPr>
      </w:pPr>
      <w:r>
        <w:rPr>
          <w:rFonts w:hint="eastAsia" w:ascii="宋体" w:hAnsi="宋体"/>
          <w:color w:val="auto"/>
          <w:sz w:val="24"/>
          <w:szCs w:val="24"/>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szCs w:val="21"/>
                <w:highlight w:val="none"/>
              </w:rPr>
            </w:pPr>
            <w:r>
              <w:rPr>
                <w:rFonts w:hint="eastAsia" w:ascii="宋体" w:hAnsi="宋体"/>
                <w:color w:val="auto"/>
                <w:highlight w:val="none"/>
              </w:rPr>
              <w:t>序号</w:t>
            </w:r>
          </w:p>
        </w:tc>
        <w:tc>
          <w:tcPr>
            <w:tcW w:w="5671" w:type="dxa"/>
            <w:gridSpan w:val="2"/>
            <w:tcBorders>
              <w:top w:val="single" w:color="auto" w:sz="4" w:space="0"/>
              <w:left w:val="nil"/>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不诚信行为的情形</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处理</w:t>
            </w:r>
          </w:p>
          <w:p>
            <w:pPr>
              <w:adjustRightInd w:val="0"/>
              <w:snapToGrid w:val="0"/>
              <w:rPr>
                <w:rFonts w:ascii="宋体" w:hAnsi="宋体"/>
                <w:color w:val="auto"/>
                <w:highlight w:val="none"/>
              </w:rPr>
            </w:pPr>
            <w:r>
              <w:rPr>
                <w:rFonts w:hint="eastAsia" w:ascii="宋体" w:hAnsi="宋体"/>
                <w:color w:val="auto"/>
                <w:highlight w:val="none"/>
              </w:rPr>
              <w:t>期限</w:t>
            </w:r>
          </w:p>
        </w:tc>
        <w:tc>
          <w:tcPr>
            <w:tcW w:w="198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情节严重或拒不改正的延长处理期限</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1</w:t>
            </w:r>
          </w:p>
        </w:tc>
        <w:tc>
          <w:tcPr>
            <w:tcW w:w="426" w:type="dxa"/>
            <w:vMerge w:val="restart"/>
            <w:tcBorders>
              <w:top w:val="nil"/>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安全不诚信行为</w:t>
            </w: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（一）建设生产现场发生人员重伤或死亡的。</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发生重伤或死亡1～2人的，暂停投标1年至2年（含）。</w:t>
            </w:r>
          </w:p>
          <w:p>
            <w:pPr>
              <w:adjustRightInd w:val="0"/>
              <w:snapToGrid w:val="0"/>
              <w:rPr>
                <w:rFonts w:ascii="宋体" w:hAnsi="宋体"/>
                <w:color w:val="auto"/>
                <w:highlight w:val="none"/>
              </w:rPr>
            </w:pPr>
            <w:r>
              <w:rPr>
                <w:rFonts w:hint="eastAsia" w:ascii="宋体" w:hAnsi="宋体"/>
                <w:color w:val="auto"/>
                <w:highlight w:val="none"/>
              </w:rPr>
              <w:t>发生重伤或死亡3～9人的，暂停投标2年以上至4年。</w:t>
            </w:r>
          </w:p>
          <w:p>
            <w:pPr>
              <w:adjustRightInd w:val="0"/>
              <w:snapToGrid w:val="0"/>
              <w:rPr>
                <w:rFonts w:ascii="宋体" w:hAnsi="宋体"/>
                <w:color w:val="auto"/>
                <w:highlight w:val="none"/>
              </w:rPr>
            </w:pPr>
            <w:r>
              <w:rPr>
                <w:rFonts w:hint="eastAsia" w:ascii="宋体" w:hAnsi="宋体"/>
                <w:color w:val="auto"/>
                <w:highlight w:val="none"/>
              </w:rPr>
              <w:t>发生重伤10人以上（含）、或重大及以上事故的，暂停投标4年或以上。</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2</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视情况暂停投标1至2年。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3</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（三）根据《广州市净水有限公司工程项目承包单位考评细则》安全管理未达标且符合限制投标处罚标准的。</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4</w:t>
            </w:r>
          </w:p>
        </w:tc>
        <w:tc>
          <w:tcPr>
            <w:tcW w:w="426" w:type="dxa"/>
            <w:vMerge w:val="restart"/>
            <w:tcBorders>
              <w:top w:val="nil"/>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质量不诚信行为</w:t>
            </w: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（一）由于质量问题对建设项目的使用功能造成影响且无法挽回的。</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暂停投标1年。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5</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（二）根据《广州市净水有限公司工程项目承包单位考评细则》质量管理未达标且符合限制投标处罚标准的。</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6</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（三）发生其他由质量问题而引起的重大社会负面影响事件的。</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7</w:t>
            </w:r>
          </w:p>
        </w:tc>
        <w:tc>
          <w:tcPr>
            <w:tcW w:w="426" w:type="dxa"/>
            <w:vMerge w:val="restart"/>
            <w:tcBorders>
              <w:top w:val="nil"/>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其他不诚信</w:t>
            </w:r>
          </w:p>
          <w:p>
            <w:pPr>
              <w:adjustRightInd w:val="0"/>
              <w:snapToGrid w:val="0"/>
              <w:rPr>
                <w:rFonts w:ascii="宋体" w:hAnsi="宋体"/>
                <w:color w:val="auto"/>
                <w:highlight w:val="none"/>
              </w:rPr>
            </w:pPr>
            <w:r>
              <w:rPr>
                <w:rFonts w:hint="eastAsia" w:ascii="宋体" w:hAnsi="宋体"/>
                <w:color w:val="auto"/>
                <w:highlight w:val="none"/>
              </w:rPr>
              <w:t>行为</w:t>
            </w: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（一）投标、询价过程弄虚作假、串通报价投标、任意弃标</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8</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9</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（三）因参建企业原因造成信访、维稳事件，造成较大社会影响。</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10</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（四）中标后转包工程、非法分包工程、非法转让业务的。</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11</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12</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（六）未经批准擅自更换项目经理的。</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6个月</w:t>
            </w:r>
          </w:p>
        </w:tc>
        <w:tc>
          <w:tcPr>
            <w:tcW w:w="1985"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13</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（七）严重违反合同约定的，具体包括但不限于以下行为：</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14</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1.提供或使用假冒伪劣或以次充好产品、不符合国家规范规定材料的。</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6个月</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15</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2.工程竣工验收后，不出具质量保修书的，或质量保修的内容、期限违反规定的。</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6个月</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16</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3.不履行保修义务或者拖延履行保修义务的。</w:t>
            </w:r>
          </w:p>
        </w:tc>
        <w:tc>
          <w:tcPr>
            <w:tcW w:w="850"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6个月</w:t>
            </w:r>
          </w:p>
        </w:tc>
        <w:tc>
          <w:tcPr>
            <w:tcW w:w="1985"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highlight w:val="none"/>
              </w:rPr>
            </w:pPr>
            <w:r>
              <w:rPr>
                <w:rFonts w:hint="eastAsia" w:ascii="宋体" w:hAnsi="宋体"/>
                <w:color w:val="auto"/>
                <w:highlight w:val="none"/>
              </w:rPr>
              <w:t>1年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17</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4.其他经认定为严重违反合同规定的。</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18</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（八）违反廉洁协议约定的。</w:t>
            </w:r>
          </w:p>
        </w:tc>
        <w:tc>
          <w:tcPr>
            <w:tcW w:w="2835" w:type="dxa"/>
            <w:gridSpan w:val="2"/>
            <w:tcBorders>
              <w:top w:val="single" w:color="auto" w:sz="4" w:space="0"/>
              <w:left w:val="nil"/>
              <w:bottom w:val="single" w:color="auto" w:sz="4" w:space="0"/>
              <w:right w:val="single" w:color="auto" w:sz="4" w:space="0"/>
            </w:tcBorders>
            <w:noWrap/>
            <w:vAlign w:val="center"/>
          </w:tcPr>
          <w:p>
            <w:pPr>
              <w:rPr>
                <w:rFonts w:ascii="宋体" w:hAnsi="宋体"/>
                <w:color w:val="auto"/>
                <w:highlight w:val="none"/>
              </w:rPr>
            </w:pPr>
            <w:r>
              <w:rPr>
                <w:rFonts w:hint="eastAsia" w:ascii="宋体" w:hAnsi="宋体"/>
                <w:color w:val="auto"/>
                <w:highlight w:val="none"/>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19</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（九）拖欠农民工工资，造成不良后果的。</w:t>
            </w:r>
          </w:p>
        </w:tc>
        <w:tc>
          <w:tcPr>
            <w:tcW w:w="2835" w:type="dxa"/>
            <w:gridSpan w:val="2"/>
            <w:tcBorders>
              <w:top w:val="single" w:color="auto" w:sz="4" w:space="0"/>
              <w:left w:val="nil"/>
              <w:bottom w:val="single" w:color="auto" w:sz="4" w:space="0"/>
              <w:right w:val="single" w:color="auto" w:sz="4" w:space="0"/>
            </w:tcBorders>
            <w:noWrap/>
            <w:vAlign w:val="center"/>
          </w:tcPr>
          <w:p>
            <w:pPr>
              <w:rPr>
                <w:rFonts w:ascii="宋体" w:hAnsi="宋体"/>
                <w:color w:val="auto"/>
                <w:highlight w:val="none"/>
              </w:rPr>
            </w:pPr>
            <w:r>
              <w:rPr>
                <w:rFonts w:hint="eastAsia" w:ascii="宋体" w:hAnsi="宋体"/>
                <w:color w:val="auto"/>
                <w:highlight w:val="none"/>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20</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（十）为谋取非法利益，给市水投集团或发包人造成损失的。</w:t>
            </w:r>
          </w:p>
        </w:tc>
        <w:tc>
          <w:tcPr>
            <w:tcW w:w="2835" w:type="dxa"/>
            <w:gridSpan w:val="2"/>
            <w:tcBorders>
              <w:top w:val="single" w:color="auto" w:sz="4" w:space="0"/>
              <w:left w:val="nil"/>
              <w:bottom w:val="single" w:color="auto" w:sz="4" w:space="0"/>
              <w:right w:val="single" w:color="auto" w:sz="4" w:space="0"/>
            </w:tcBorders>
            <w:noWrap/>
            <w:vAlign w:val="center"/>
          </w:tcPr>
          <w:p>
            <w:pPr>
              <w:rPr>
                <w:rFonts w:ascii="宋体" w:hAnsi="宋体"/>
                <w:color w:val="auto"/>
                <w:highlight w:val="none"/>
              </w:rPr>
            </w:pPr>
            <w:r>
              <w:rPr>
                <w:rFonts w:hint="eastAsia" w:ascii="宋体" w:hAnsi="宋体"/>
                <w:color w:val="auto"/>
                <w:highlight w:val="none"/>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21</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（十一）因参建企业原因造成第三者财产重大损失的。</w:t>
            </w:r>
          </w:p>
        </w:tc>
        <w:tc>
          <w:tcPr>
            <w:tcW w:w="2835" w:type="dxa"/>
            <w:gridSpan w:val="2"/>
            <w:tcBorders>
              <w:top w:val="single" w:color="auto" w:sz="4" w:space="0"/>
              <w:left w:val="nil"/>
              <w:bottom w:val="single" w:color="auto" w:sz="4" w:space="0"/>
              <w:right w:val="single" w:color="auto" w:sz="4" w:space="0"/>
            </w:tcBorders>
            <w:noWrap/>
            <w:vAlign w:val="center"/>
          </w:tcPr>
          <w:p>
            <w:pPr>
              <w:rPr>
                <w:rFonts w:ascii="宋体" w:hAnsi="宋体"/>
                <w:color w:val="auto"/>
                <w:highlight w:val="none"/>
              </w:rPr>
            </w:pPr>
            <w:r>
              <w:rPr>
                <w:rFonts w:hint="eastAsia" w:ascii="宋体" w:hAnsi="宋体"/>
                <w:color w:val="auto"/>
                <w:highlight w:val="none"/>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auto"/>
                <w:highlight w:val="none"/>
              </w:rPr>
            </w:pPr>
            <w:r>
              <w:rPr>
                <w:rFonts w:hint="eastAsia" w:ascii="宋体" w:hAnsi="宋体"/>
                <w:color w:val="auto"/>
                <w:highlight w:val="none"/>
              </w:rPr>
              <w:t>22</w:t>
            </w:r>
          </w:p>
        </w:tc>
        <w:tc>
          <w:tcPr>
            <w:tcW w:w="0" w:type="auto"/>
            <w:vMerge w:val="continue"/>
            <w:tcBorders>
              <w:top w:val="nil"/>
              <w:left w:val="nil"/>
              <w:bottom w:val="single" w:color="auto" w:sz="4" w:space="0"/>
              <w:right w:val="single" w:color="auto" w:sz="4" w:space="0"/>
            </w:tcBorders>
            <w:vAlign w:val="center"/>
          </w:tcPr>
          <w:p>
            <w:pPr>
              <w:widowControl/>
              <w:jc w:val="left"/>
              <w:rPr>
                <w:rFonts w:ascii="宋体" w:hAnsi="宋体" w:eastAsia="宋体"/>
                <w:color w:val="auto"/>
                <w:szCs w:val="21"/>
                <w:highlight w:val="none"/>
              </w:rPr>
            </w:pPr>
          </w:p>
        </w:tc>
        <w:tc>
          <w:tcPr>
            <w:tcW w:w="5245" w:type="dxa"/>
            <w:tcBorders>
              <w:top w:val="single" w:color="auto" w:sz="4" w:space="0"/>
              <w:left w:val="nil"/>
              <w:bottom w:val="single" w:color="auto" w:sz="4" w:space="0"/>
              <w:right w:val="single" w:color="auto" w:sz="4" w:space="0"/>
            </w:tcBorders>
            <w:noWrap/>
            <w:vAlign w:val="center"/>
          </w:tcPr>
          <w:p>
            <w:pPr>
              <w:adjustRightInd w:val="0"/>
              <w:snapToGrid w:val="0"/>
              <w:jc w:val="left"/>
              <w:rPr>
                <w:rFonts w:ascii="宋体" w:hAnsi="宋体"/>
                <w:color w:val="auto"/>
                <w:highlight w:val="none"/>
              </w:rPr>
            </w:pPr>
            <w:r>
              <w:rPr>
                <w:rFonts w:hint="eastAsia" w:ascii="宋体" w:hAnsi="宋体"/>
                <w:color w:val="auto"/>
                <w:highlight w:val="none"/>
              </w:rPr>
              <w:t>（十二）经发包人认定的其他不诚信行为。</w:t>
            </w:r>
          </w:p>
        </w:tc>
        <w:tc>
          <w:tcPr>
            <w:tcW w:w="2835" w:type="dxa"/>
            <w:gridSpan w:val="2"/>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r>
              <w:rPr>
                <w:rFonts w:hint="eastAsia" w:ascii="宋体" w:hAnsi="宋体"/>
                <w:color w:val="auto"/>
                <w:highlight w:val="none"/>
              </w:rPr>
              <w:t>视情况暂停投标6个月至2年。</w:t>
            </w:r>
          </w:p>
        </w:tc>
        <w:tc>
          <w:tcPr>
            <w:tcW w:w="850" w:type="dxa"/>
            <w:tcBorders>
              <w:top w:val="single" w:color="auto" w:sz="4" w:space="0"/>
              <w:left w:val="nil"/>
              <w:bottom w:val="single" w:color="auto" w:sz="4" w:space="0"/>
              <w:right w:val="single" w:color="auto" w:sz="4" w:space="0"/>
            </w:tcBorders>
            <w:noWrap/>
            <w:vAlign w:val="center"/>
          </w:tcPr>
          <w:p>
            <w:pPr>
              <w:adjustRightInd w:val="0"/>
              <w:snapToGrid w:val="0"/>
              <w:rPr>
                <w:rFonts w:ascii="宋体" w:hAnsi="宋体"/>
                <w:color w:val="auto"/>
                <w:highlight w:val="none"/>
              </w:rPr>
            </w:pPr>
          </w:p>
        </w:tc>
      </w:tr>
    </w:tbl>
    <w:p>
      <w:pPr>
        <w:spacing w:line="360" w:lineRule="auto"/>
        <w:rPr>
          <w:rFonts w:ascii="宋体" w:hAnsi="宋体" w:cs="仿宋_GB2312"/>
          <w:color w:val="auto"/>
          <w:sz w:val="24"/>
          <w:szCs w:val="24"/>
          <w:highlight w:val="none"/>
        </w:rPr>
      </w:pPr>
    </w:p>
    <w:p>
      <w:pPr>
        <w:pStyle w:val="26"/>
        <w:rPr>
          <w:rFonts w:hint="eastAsia"/>
          <w:color w:val="auto"/>
          <w:highlight w:val="none"/>
        </w:rPr>
      </w:pP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附件8营运项目承包单位日常履约考评参照表（安全）</w:t>
      </w:r>
    </w:p>
    <w:p>
      <w:pPr>
        <w:tabs>
          <w:tab w:val="left" w:pos="673"/>
        </w:tabs>
        <w:jc w:val="left"/>
        <w:rPr>
          <w:color w:val="auto"/>
          <w:highlight w:val="none"/>
        </w:rPr>
      </w:pPr>
    </w:p>
    <w:tbl>
      <w:tblPr>
        <w:tblStyle w:val="22"/>
        <w:tblpPr w:leftFromText="180" w:rightFromText="180" w:vertAnchor="text" w:horzAnchor="page" w:tblpXSpec="center" w:tblpY="527"/>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缺花名册扣合同金额的5%或500；</w:t>
            </w:r>
          </w:p>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缺花名册扣合同金额的2%或2000；</w:t>
            </w:r>
          </w:p>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缺花名册扣合同金额的1%或4500；</w:t>
            </w:r>
          </w:p>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缺花名册扣合同金额的0.4%或8000；</w:t>
            </w:r>
          </w:p>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扣合同金额的0.5%～1%；</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扣合同金额的0.3%～0.4%；</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009"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numPr>
                <w:ilvl w:val="0"/>
                <w:numId w:val="3"/>
              </w:numPr>
              <w:ind w:left="260" w:hanging="260" w:hangingChars="200"/>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附件9营运项目承包单位综合履约考评表（安全）</w:t>
            </w:r>
          </w:p>
          <w:p>
            <w:pPr>
              <w:pStyle w:val="2"/>
              <w:ind w:firstLine="0"/>
              <w:rPr>
                <w:rFonts w:eastAsia="仿宋_GB2312"/>
                <w:color w:val="auto"/>
                <w:highlight w:val="none"/>
              </w:rPr>
            </w:pPr>
          </w:p>
        </w:tc>
      </w:tr>
    </w:tbl>
    <w:p>
      <w:pPr>
        <w:pStyle w:val="2"/>
        <w:ind w:firstLine="0"/>
        <w:rPr>
          <w:rFonts w:cs="宋体"/>
          <w:b/>
          <w:bCs/>
          <w:color w:val="auto"/>
          <w:highlight w:val="none"/>
        </w:rPr>
      </w:pPr>
    </w:p>
    <w:tbl>
      <w:tblPr>
        <w:tblStyle w:val="22"/>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ascii="仿宋_GB2312" w:hAnsi="等线" w:eastAsia="仿宋_GB2312" w:cs="仿宋_GB2312"/>
                <w:color w:val="auto"/>
                <w:kern w:val="0"/>
                <w:sz w:val="16"/>
                <w:szCs w:val="16"/>
                <w:highlight w:val="none"/>
                <w:lang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eastAsia="宋体"/>
                <w:color w:val="auto"/>
                <w:sz w:val="13"/>
                <w:szCs w:val="13"/>
                <w:highlight w:val="none"/>
              </w:rPr>
            </w:pPr>
            <w:r>
              <w:rPr>
                <w:rFonts w:hint="eastAsia"/>
                <w:color w:val="auto"/>
                <w:sz w:val="13"/>
                <w:szCs w:val="13"/>
                <w:highlight w:val="none"/>
              </w:rPr>
              <w:t>注：1、综合考评满分100分，各考评项目扣分不设上限；</w:t>
            </w:r>
          </w:p>
          <w:p>
            <w:pPr>
              <w:widowControl/>
              <w:jc w:val="left"/>
              <w:textAlignment w:val="center"/>
              <w:rPr>
                <w:rFonts w:eastAsia="宋体"/>
                <w:color w:val="auto"/>
                <w:sz w:val="13"/>
                <w:szCs w:val="13"/>
                <w:highlight w:val="none"/>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eastAsia="宋体"/>
                <w:color w:val="auto"/>
                <w:sz w:val="13"/>
                <w:szCs w:val="13"/>
                <w:highlight w:val="none"/>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eastAsia="宋体"/>
                <w:color w:val="auto"/>
                <w:sz w:val="13"/>
                <w:szCs w:val="13"/>
                <w:highlight w:val="none"/>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eastAsia="宋体"/>
                <w:color w:val="auto"/>
                <w:sz w:val="13"/>
                <w:szCs w:val="13"/>
                <w:highlight w:val="none"/>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eastAsia="宋体"/>
                <w:color w:val="auto"/>
                <w:sz w:val="13"/>
                <w:szCs w:val="13"/>
                <w:highlight w:val="none"/>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1126"/>
              <w:rPr>
                <w:color w:val="auto"/>
                <w:highlight w:val="none"/>
              </w:rPr>
            </w:pPr>
          </w:p>
        </w:tc>
      </w:tr>
    </w:tbl>
    <w:p>
      <w:pPr>
        <w:pStyle w:val="52"/>
        <w:rPr>
          <w:rFonts w:hAnsi="宋体" w:eastAsia="宋体"/>
          <w:b/>
          <w:color w:val="auto"/>
          <w:highlight w:val="none"/>
        </w:rPr>
      </w:pPr>
    </w:p>
    <w:p>
      <w:pPr>
        <w:pStyle w:val="52"/>
        <w:rPr>
          <w:rFonts w:hAnsi="宋体" w:eastAsia="宋体"/>
          <w:b/>
          <w:color w:val="auto"/>
          <w:highlight w:val="none"/>
        </w:rPr>
      </w:pPr>
    </w:p>
    <w:p>
      <w:pPr>
        <w:pStyle w:val="52"/>
        <w:rPr>
          <w:rFonts w:hAnsi="宋体" w:eastAsia="宋体"/>
          <w:b/>
          <w:color w:val="auto"/>
          <w:highlight w:val="none"/>
        </w:rPr>
      </w:pPr>
    </w:p>
    <w:p>
      <w:pPr>
        <w:pStyle w:val="52"/>
        <w:rPr>
          <w:rFonts w:hAnsi="宋体" w:eastAsia="宋体"/>
          <w:b/>
          <w:color w:val="auto"/>
          <w:highlight w:val="none"/>
        </w:rPr>
      </w:pPr>
    </w:p>
    <w:p>
      <w:pPr>
        <w:pStyle w:val="4"/>
        <w:rPr>
          <w:color w:val="auto"/>
          <w:highlight w:val="none"/>
        </w:rPr>
      </w:pPr>
      <w:bookmarkStart w:id="83" w:name="_Toc28358"/>
      <w:bookmarkStart w:id="84" w:name="_Toc16552"/>
      <w:bookmarkStart w:id="85" w:name="_Toc12169"/>
      <w:bookmarkStart w:id="86" w:name="_Toc30824"/>
      <w:bookmarkStart w:id="87" w:name="_Toc1563"/>
      <w:bookmarkStart w:id="88" w:name="_Toc3723"/>
      <w:bookmarkStart w:id="89" w:name="_Toc21847"/>
      <w:bookmarkStart w:id="90" w:name="_Toc6230"/>
      <w:bookmarkStart w:id="91" w:name="_Toc8147"/>
      <w:bookmarkStart w:id="92" w:name="_Toc5129"/>
      <w:bookmarkStart w:id="93" w:name="_Toc23515"/>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83"/>
      <w:bookmarkEnd w:id="84"/>
      <w:bookmarkEnd w:id="85"/>
      <w:bookmarkEnd w:id="86"/>
      <w:bookmarkEnd w:id="87"/>
      <w:bookmarkEnd w:id="88"/>
      <w:bookmarkEnd w:id="89"/>
      <w:bookmarkEnd w:id="90"/>
      <w:bookmarkEnd w:id="91"/>
      <w:bookmarkEnd w:id="92"/>
      <w:bookmarkEnd w:id="93"/>
    </w:p>
    <w:p>
      <w:pPr>
        <w:pStyle w:val="36"/>
        <w:rPr>
          <w:color w:val="auto"/>
          <w:highlight w:val="none"/>
        </w:rPr>
      </w:pPr>
    </w:p>
    <w:p>
      <w:pPr>
        <w:pStyle w:val="4"/>
        <w:rPr>
          <w:color w:val="auto"/>
          <w:highlight w:val="none"/>
        </w:rPr>
      </w:pPr>
      <w:bookmarkStart w:id="94" w:name="_Toc24815"/>
      <w:bookmarkStart w:id="95" w:name="_Toc88209951"/>
      <w:bookmarkStart w:id="96" w:name="_Toc87616388"/>
      <w:bookmarkStart w:id="97" w:name="_Toc31564"/>
      <w:bookmarkStart w:id="98" w:name="_Toc5342"/>
      <w:bookmarkStart w:id="99" w:name="_Toc12769"/>
      <w:bookmarkStart w:id="100" w:name="_Toc30157"/>
      <w:bookmarkStart w:id="101" w:name="_Toc17119"/>
      <w:bookmarkStart w:id="102" w:name="_Toc12610"/>
      <w:bookmarkStart w:id="103" w:name="_Toc22764"/>
      <w:bookmarkStart w:id="104" w:name="_Toc21675"/>
      <w:bookmarkStart w:id="105" w:name="_Toc24490"/>
      <w:bookmarkStart w:id="106" w:name="_Toc10840"/>
      <w:r>
        <w:rPr>
          <w:rFonts w:hint="eastAsia"/>
          <w:color w:val="auto"/>
          <w:highlight w:val="none"/>
        </w:rPr>
        <w:t>响应文件格式要求</w:t>
      </w:r>
      <w:bookmarkEnd w:id="94"/>
      <w:bookmarkEnd w:id="95"/>
      <w:bookmarkEnd w:id="96"/>
      <w:bookmarkEnd w:id="97"/>
      <w:bookmarkEnd w:id="98"/>
      <w:bookmarkEnd w:id="99"/>
      <w:bookmarkEnd w:id="100"/>
      <w:bookmarkEnd w:id="101"/>
      <w:bookmarkEnd w:id="102"/>
      <w:bookmarkEnd w:id="103"/>
      <w:bookmarkEnd w:id="104"/>
      <w:bookmarkEnd w:id="105"/>
      <w:bookmarkEnd w:id="106"/>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7" w:name="_Toc88209952"/>
      <w:bookmarkStart w:id="108" w:name="_Toc87616389"/>
      <w:r>
        <w:rPr>
          <w:rFonts w:hint="eastAsia" w:ascii="仿宋_GB2312" w:eastAsia="仿宋_GB2312"/>
          <w:color w:val="auto"/>
          <w:sz w:val="28"/>
          <w:szCs w:val="28"/>
          <w:highlight w:val="none"/>
        </w:rPr>
        <w:t>1.响应函</w:t>
      </w:r>
      <w:bookmarkEnd w:id="107"/>
      <w:bookmarkEnd w:id="108"/>
    </w:p>
    <w:p>
      <w:pPr>
        <w:spacing w:line="600" w:lineRule="exact"/>
        <w:rPr>
          <w:rFonts w:ascii="仿宋_GB2312" w:eastAsia="仿宋_GB2312"/>
          <w:color w:val="auto"/>
          <w:sz w:val="28"/>
          <w:szCs w:val="28"/>
          <w:highlight w:val="none"/>
        </w:rPr>
      </w:pPr>
      <w:bookmarkStart w:id="109" w:name="_Toc87616390"/>
      <w:bookmarkStart w:id="110" w:name="_Toc88209953"/>
      <w:r>
        <w:rPr>
          <w:rFonts w:hint="eastAsia" w:ascii="仿宋_GB2312" w:eastAsia="仿宋_GB2312"/>
          <w:color w:val="auto"/>
          <w:sz w:val="28"/>
          <w:szCs w:val="28"/>
          <w:highlight w:val="none"/>
        </w:rPr>
        <w:t>2.法定代表人证明或授权委托书</w:t>
      </w:r>
      <w:bookmarkEnd w:id="109"/>
      <w:bookmarkEnd w:id="110"/>
      <w:bookmarkStart w:id="111" w:name="_Toc88209956"/>
      <w:bookmarkStart w:id="112"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11"/>
      <w:bookmarkEnd w:id="112"/>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pStyle w:val="27"/>
        <w:rPr>
          <w:rFonts w:hint="eastAsia"/>
          <w:color w:val="auto"/>
          <w:highlight w:val="none"/>
        </w:rPr>
      </w:pPr>
    </w:p>
    <w:p>
      <w:pPr>
        <w:pStyle w:val="6"/>
        <w:rPr>
          <w:rFonts w:asciiTheme="minorEastAsia" w:hAnsiTheme="minorEastAsia" w:eastAsiaTheme="minorEastAsia"/>
          <w:color w:val="auto"/>
          <w:sz w:val="28"/>
          <w:szCs w:val="28"/>
          <w:highlight w:val="none"/>
        </w:rPr>
      </w:pPr>
      <w:bookmarkStart w:id="113" w:name="_Toc28619645"/>
      <w:bookmarkStart w:id="114" w:name="_Toc88209957"/>
      <w:bookmarkStart w:id="115" w:name="_Toc87616394"/>
      <w:bookmarkStart w:id="116" w:name="_Toc12665"/>
      <w:bookmarkStart w:id="117" w:name="_Toc6313"/>
      <w:r>
        <w:rPr>
          <w:rFonts w:hint="eastAsia" w:asciiTheme="minorEastAsia" w:hAnsiTheme="minorEastAsia" w:eastAsiaTheme="minorEastAsia"/>
          <w:color w:val="auto"/>
          <w:sz w:val="28"/>
          <w:szCs w:val="28"/>
          <w:highlight w:val="none"/>
        </w:rPr>
        <w:t>1.响应函</w:t>
      </w:r>
      <w:bookmarkEnd w:id="113"/>
      <w:bookmarkEnd w:id="114"/>
      <w:bookmarkEnd w:id="115"/>
      <w:bookmarkEnd w:id="116"/>
      <w:bookmarkEnd w:id="117"/>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ascii="Wingdings 2" w:hAnsi="Wingdings 2" w:eastAsia="宋体"/>
          <w:color w:val="auto"/>
          <w:sz w:val="28"/>
          <w:szCs w:val="28"/>
          <w:highlight w:val="none"/>
        </w:rPr>
        <w:t>R</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118" w:name="_Toc88209958"/>
      <w:bookmarkStart w:id="119" w:name="_Toc87616395"/>
      <w:bookmarkStart w:id="120" w:name="_Toc22527"/>
      <w:bookmarkStart w:id="121" w:name="_Toc29833"/>
    </w:p>
    <w:p>
      <w:pPr>
        <w:pStyle w:val="26"/>
        <w:rPr>
          <w:rFonts w:hint="eastAsia"/>
          <w:color w:val="auto"/>
          <w:highlight w:val="none"/>
        </w:rPr>
      </w:pP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18"/>
      <w:bookmarkEnd w:id="119"/>
      <w:bookmarkEnd w:id="120"/>
      <w:bookmarkEnd w:id="121"/>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6"/>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2" w:name="_Toc87616400"/>
      <w:bookmarkStart w:id="123" w:name="_Toc19830"/>
      <w:bookmarkStart w:id="124" w:name="_Toc8086"/>
      <w:bookmarkStart w:id="125" w:name="_Toc88209963"/>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22"/>
      <w:bookmarkEnd w:id="123"/>
      <w:bookmarkEnd w:id="124"/>
      <w:bookmarkEnd w:id="12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left"/>
        <w:rPr>
          <w:rFonts w:cs="Times New Roman" w:asciiTheme="minorEastAsia" w:hAnsiTheme="minorEastAsia"/>
          <w:b/>
          <w:bCs/>
          <w:color w:val="auto"/>
          <w:sz w:val="28"/>
          <w:szCs w:val="28"/>
          <w:highlight w:val="none"/>
        </w:rPr>
      </w:pPr>
      <w:bookmarkStart w:id="126" w:name="_Hlk59025866"/>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26"/>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eastAsia="宋体" w:cs="宋体"/>
          <w:color w:val="auto"/>
          <w:sz w:val="24"/>
          <w:szCs w:val="24"/>
          <w:highlight w:val="none"/>
          <w:u w:val="single"/>
          <w:lang w:val="en-GB" w:eastAsia="zh-CN"/>
        </w:rPr>
        <w:t>广州市净水有限公司石井分公司次氯酸钠罐补漏项目</w:t>
      </w:r>
      <w:r>
        <w:rPr>
          <w:rFonts w:hint="eastAsia" w:ascii="宋体" w:hAnsi="宋体" w:eastAsia="宋体" w:cs="宋体"/>
          <w:color w:val="auto"/>
          <w:sz w:val="24"/>
          <w:szCs w:val="24"/>
          <w:highlight w:val="none"/>
          <w:u w:val="single"/>
          <w:lang w:val="en-GB"/>
        </w:rPr>
        <w:t>（项目编号：</w:t>
      </w:r>
      <w:r>
        <w:rPr>
          <w:rFonts w:ascii="宋体" w:hAnsi="宋体" w:eastAsia="宋体" w:cs="宋体"/>
          <w:color w:val="auto"/>
          <w:sz w:val="24"/>
          <w:szCs w:val="24"/>
          <w:highlight w:val="none"/>
          <w:u w:val="single"/>
          <w:lang w:val="en-GB"/>
        </w:rPr>
        <w:t xml:space="preserve"> </w:t>
      </w:r>
      <w:r>
        <w:rPr>
          <w:rFonts w:hint="eastAsia" w:ascii="宋体" w:hAnsi="宋体" w:eastAsia="宋体" w:cs="宋体"/>
          <w:color w:val="auto"/>
          <w:sz w:val="24"/>
          <w:szCs w:val="24"/>
          <w:highlight w:val="none"/>
          <w:u w:val="single"/>
          <w:lang w:val="en-GB"/>
        </w:rPr>
        <w:t>）</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（1）与本项目其他供应商的单位负责人为同一人。</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（2）与本项目其他供应商存在控股或管理关系。</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（3）被本项目所在地省级以上行业主管部门依法暂停、取消投标或禁止参加采购活动且处于有效期内的。</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（4）处于被责令停产停业、暂扣或者吊销执照、暂扣或者吊销许可证、吊销资质证书状态。</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（5）进入清算程序，或被宣告破产，或其他丧失履约能力情形的。</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（6）近三年内因发生质量或安全生产事故等受到行政处罚且在处罚期内的。</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（7）被最高人民法院在“信用中国”网站（www.creditchina.gov.cn）或各级信用信息共享平台中列入失信被执行人名单。</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（8）被“全国企业信用信息公示系统”（网址：http://www.gsxt.gov.cn/）</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列入经营异常名录和严重违法企业名单。</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（9）被“信用广州”网站纳入失信被执行人名单（失信黑名单）。</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（10）被纳入本项目采购人（包括市水投集团及相关所属企业）书面限制参与采购活动且处于有效期内的。</w:t>
      </w:r>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left"/>
        <w:rPr>
          <w:rFonts w:hint="eastAsia" w:ascii="宋体" w:hAnsi="宋体" w:eastAsia="宋体" w:cs="宋体"/>
          <w:color w:val="auto"/>
          <w:kern w:val="2"/>
          <w:sz w:val="22"/>
          <w:szCs w:val="22"/>
          <w:highlight w:val="none"/>
          <w:lang w:val="en-GB"/>
        </w:rPr>
      </w:pPr>
      <w:r>
        <w:rPr>
          <w:rFonts w:hint="eastAsia" w:ascii="宋体" w:hAnsi="宋体" w:eastAsia="宋体" w:cs="宋体"/>
          <w:b/>
          <w:color w:val="auto"/>
          <w:sz w:val="21"/>
          <w:szCs w:val="21"/>
          <w:highlight w:val="none"/>
        </w:rPr>
        <w:t xml:space="preserve"> </w:t>
      </w:r>
    </w:p>
    <w:p>
      <w:pPr>
        <w:adjustRightInd w:val="0"/>
        <w:snapToGrid w:val="0"/>
        <w:spacing w:line="360" w:lineRule="auto"/>
        <w:jc w:val="right"/>
        <w:rPr>
          <w:rFonts w:ascii="宋体" w:hAnsi="宋体" w:eastAsia="宋体" w:cs="宋体"/>
          <w:color w:val="auto"/>
          <w:sz w:val="24"/>
          <w:szCs w:val="24"/>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jc w:val="left"/>
        <w:rPr>
          <w:rFonts w:hint="eastAsia" w:cs="Times New Roman" w:asciiTheme="minorEastAsia" w:hAnsiTheme="minorEastAsia"/>
          <w:b/>
          <w:bCs/>
          <w:color w:val="auto"/>
          <w:sz w:val="28"/>
          <w:szCs w:val="28"/>
          <w:highlight w:val="none"/>
        </w:rPr>
      </w:pPr>
    </w:p>
    <w:p>
      <w:pPr>
        <w:jc w:val="left"/>
        <w:rPr>
          <w:rFonts w:hint="eastAsia" w:cs="Times New Roman" w:asciiTheme="minorEastAsia" w:hAnsiTheme="minorEastAsia"/>
          <w:b/>
          <w:bCs/>
          <w:color w:val="auto"/>
          <w:sz w:val="28"/>
          <w:szCs w:val="28"/>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rPr>
          <w:color w:val="auto"/>
          <w:szCs w:val="21"/>
          <w:highlight w:val="none"/>
          <w:u w:val="single"/>
        </w:rPr>
      </w:pPr>
      <w:r>
        <w:rPr>
          <w:rFonts w:hint="eastAsia" w:ascii="仿宋_GB2312" w:eastAsia="仿宋_GB2312" w:hAnsiTheme="minorEastAsia"/>
          <w:color w:val="auto"/>
          <w:sz w:val="28"/>
          <w:szCs w:val="28"/>
          <w:highlight w:val="none"/>
        </w:rPr>
        <w:t xml:space="preserve"> </w:t>
      </w:r>
      <w:r>
        <w:rPr>
          <w:rFonts w:ascii="仿宋_GB2312" w:eastAsia="仿宋_GB2312" w:hAnsiTheme="minorEastAsia"/>
          <w:color w:val="auto"/>
          <w:sz w:val="28"/>
          <w:szCs w:val="28"/>
          <w:highlight w:val="none"/>
        </w:rPr>
        <w:t xml:space="preserve">                                          </w:t>
      </w:r>
      <w:r>
        <w:rPr>
          <w:rFonts w:ascii="仿宋_GB2312" w:eastAsia="仿宋_GB2312" w:hAnsiTheme="minorEastAsia"/>
          <w:color w:val="auto"/>
          <w:sz w:val="28"/>
          <w:szCs w:val="28"/>
          <w:highlight w:val="none"/>
          <w:u w:val="single"/>
        </w:rPr>
        <w:t xml:space="preserve"> </w:t>
      </w:r>
      <w:r>
        <w:rPr>
          <w:rFonts w:hint="eastAsia" w:ascii="宋体" w:hAnsi="宋体"/>
          <w:color w:val="auto"/>
          <w:sz w:val="24"/>
          <w:szCs w:val="24"/>
          <w:highlight w:val="none"/>
          <w:u w:val="single"/>
        </w:rPr>
        <w:t xml:space="preserve">供应商名称（加盖公章） ：  </w:t>
      </w: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w:t>
      </w: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6"/>
        <w:numPr>
          <w:ilvl w:val="0"/>
          <w:numId w:val="7"/>
        </w:numPr>
        <w:rPr>
          <w:color w:val="auto"/>
          <w:highlight w:val="none"/>
        </w:rPr>
      </w:pPr>
      <w:bookmarkStart w:id="127" w:name="_Toc32430"/>
      <w:bookmarkStart w:id="128" w:name="_Toc19423"/>
      <w:r>
        <w:rPr>
          <w:rFonts w:hint="eastAsia" w:asciiTheme="minorEastAsia" w:hAnsiTheme="minorEastAsia" w:eastAsiaTheme="minorEastAsia"/>
          <w:color w:val="auto"/>
          <w:sz w:val="28"/>
          <w:szCs w:val="28"/>
          <w:highlight w:val="none"/>
        </w:rPr>
        <w:t>报价表</w:t>
      </w:r>
      <w:bookmarkEnd w:id="127"/>
      <w:bookmarkEnd w:id="128"/>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47"/>
        <w:gridCol w:w="1917"/>
        <w:gridCol w:w="1903"/>
        <w:gridCol w:w="868"/>
        <w:gridCol w:w="644"/>
        <w:gridCol w:w="280"/>
        <w:gridCol w:w="493"/>
        <w:gridCol w:w="17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594"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工程名称：石井分公司次氯酸钠药罐补漏项目</w:t>
            </w:r>
          </w:p>
        </w:tc>
        <w:tc>
          <w:tcPr>
            <w:tcW w:w="158" w:type="pct"/>
            <w:tcBorders>
              <w:top w:val="nil"/>
              <w:left w:val="nil"/>
              <w:bottom w:val="nil"/>
              <w:right w:val="nil"/>
            </w:tcBorders>
            <w:shd w:val="clear" w:color="FFFFFF" w:fill="FFFFFF"/>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1247"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90"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080"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名称</w:t>
            </w:r>
          </w:p>
        </w:tc>
        <w:tc>
          <w:tcPr>
            <w:tcW w:w="1072"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取费基数</w:t>
            </w:r>
          </w:p>
        </w:tc>
        <w:tc>
          <w:tcPr>
            <w:tcW w:w="489"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费率(%)</w:t>
            </w:r>
          </w:p>
        </w:tc>
        <w:tc>
          <w:tcPr>
            <w:tcW w:w="799" w:type="pct"/>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c>
          <w:tcPr>
            <w:tcW w:w="967"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w:t>
            </w:r>
          </w:p>
        </w:tc>
        <w:tc>
          <w:tcPr>
            <w:tcW w:w="10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措施合计</w:t>
            </w:r>
          </w:p>
        </w:tc>
        <w:tc>
          <w:tcPr>
            <w:tcW w:w="10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绿色施工安全防护措施费+其他措施费</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绿色施工安全防护措施费</w:t>
            </w:r>
          </w:p>
        </w:tc>
        <w:tc>
          <w:tcPr>
            <w:tcW w:w="10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安全及文明施工措施费</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其他措施费</w:t>
            </w:r>
          </w:p>
        </w:tc>
        <w:tc>
          <w:tcPr>
            <w:tcW w:w="10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其他措施费</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w:t>
            </w:r>
          </w:p>
        </w:tc>
        <w:tc>
          <w:tcPr>
            <w:tcW w:w="10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其他项目合计</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暂列金额</w:t>
            </w:r>
          </w:p>
        </w:tc>
        <w:tc>
          <w:tcPr>
            <w:tcW w:w="10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暂列金额</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暂估价</w:t>
            </w:r>
          </w:p>
        </w:tc>
        <w:tc>
          <w:tcPr>
            <w:tcW w:w="10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暂估价合计</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计日工</w:t>
            </w:r>
          </w:p>
        </w:tc>
        <w:tc>
          <w:tcPr>
            <w:tcW w:w="10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计日工</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总承包服务费</w:t>
            </w:r>
          </w:p>
        </w:tc>
        <w:tc>
          <w:tcPr>
            <w:tcW w:w="10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总承包服务费</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预算包干费</w:t>
            </w:r>
          </w:p>
        </w:tc>
        <w:tc>
          <w:tcPr>
            <w:tcW w:w="10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预算包干费</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工程优质费</w:t>
            </w:r>
          </w:p>
        </w:tc>
        <w:tc>
          <w:tcPr>
            <w:tcW w:w="10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工程优质费</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概算幅度差</w:t>
            </w:r>
          </w:p>
        </w:tc>
        <w:tc>
          <w:tcPr>
            <w:tcW w:w="10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概算幅度差</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索赔费用</w:t>
            </w:r>
          </w:p>
        </w:tc>
        <w:tc>
          <w:tcPr>
            <w:tcW w:w="10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索赔费用</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现场签证费用</w:t>
            </w:r>
          </w:p>
        </w:tc>
        <w:tc>
          <w:tcPr>
            <w:tcW w:w="10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现场签证费用</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其他费用</w:t>
            </w:r>
          </w:p>
        </w:tc>
        <w:tc>
          <w:tcPr>
            <w:tcW w:w="10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其他费用</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税前工程造价</w:t>
            </w:r>
          </w:p>
        </w:tc>
        <w:tc>
          <w:tcPr>
            <w:tcW w:w="10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增值税销项税额</w:t>
            </w:r>
          </w:p>
        </w:tc>
        <w:tc>
          <w:tcPr>
            <w:tcW w:w="10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分部分项合计+措施合计+其他项目</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59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08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总造价</w:t>
            </w:r>
          </w:p>
        </w:tc>
        <w:tc>
          <w:tcPr>
            <w:tcW w:w="107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分部分项合计+措施合计+其他项目+增值税销项税额</w:t>
            </w:r>
          </w:p>
        </w:tc>
        <w:tc>
          <w:tcPr>
            <w:tcW w:w="4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7"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590" w:type="pct"/>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080"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人工费</w:t>
            </w:r>
          </w:p>
        </w:tc>
        <w:tc>
          <w:tcPr>
            <w:tcW w:w="1072"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分部分项人工费+技术措施项目人工费</w:t>
            </w:r>
          </w:p>
        </w:tc>
        <w:tc>
          <w:tcPr>
            <w:tcW w:w="489"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9" w:type="pct"/>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67"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p>
      <w:pPr>
        <w:rPr>
          <w:color w:val="auto"/>
          <w:highlight w:val="none"/>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1"/>
        <w:gridCol w:w="1230"/>
        <w:gridCol w:w="1126"/>
        <w:gridCol w:w="2270"/>
        <w:gridCol w:w="74"/>
        <w:gridCol w:w="451"/>
        <w:gridCol w:w="783"/>
        <w:gridCol w:w="202"/>
        <w:gridCol w:w="626"/>
        <w:gridCol w:w="832"/>
        <w:gridCol w:w="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88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工程名称：石井分公司次氯酸钠药罐补漏项目</w:t>
            </w:r>
          </w:p>
        </w:tc>
        <w:tc>
          <w:tcPr>
            <w:tcW w:w="871" w:type="pct"/>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246"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6"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41"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640"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331"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259"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44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1364"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16"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4"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41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6"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0"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3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9"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4"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133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03B001</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罐体渗漏点查漏</w:t>
            </w:r>
          </w:p>
        </w:tc>
        <w:tc>
          <w:tcPr>
            <w:tcW w:w="133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部位：玻璃钢罐内部</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031208007001</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罐底涂及周边胶防漏处理</w:t>
            </w:r>
          </w:p>
        </w:tc>
        <w:tc>
          <w:tcPr>
            <w:tcW w:w="133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1.材料:6层玻璃毡+4层玻璃纤维布+2层聚脂毡；采用乙烯基树脂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2.对象:玻璃钢罐</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33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133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031301016001</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施工通风</w:t>
            </w:r>
          </w:p>
        </w:tc>
        <w:tc>
          <w:tcPr>
            <w:tcW w:w="133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1.轴流风机，总功率1.5kw，8台班（暂定）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2.具体做法和要求须满足净水公司有限空间施工要求的规定</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041108002001</w:t>
            </w: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有毒气体检测</w:t>
            </w:r>
          </w:p>
        </w:tc>
        <w:tc>
          <w:tcPr>
            <w:tcW w:w="133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1.四合一气体检测报警仪：含氧量，易燃易爆气体浓度，硫化氢浓度，一氧化碳浓度，8台班（暂定）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2.具体做法和要求须满足净水公司有限空间施工要求的规定</w:t>
            </w: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44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1331"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5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4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10" w:type="pct"/>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474"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4"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10" w:type="pct"/>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474"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14"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5000" w:type="pct"/>
            <w:gridSpan w:val="11"/>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288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871" w:type="pct"/>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246" w:type="pct"/>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autoSpaceDE w:val="0"/>
        <w:autoSpaceDN w:val="0"/>
        <w:spacing w:line="520" w:lineRule="exact"/>
        <w:rPr>
          <w:rFonts w:ascii="宋体" w:hAnsi="宋体"/>
          <w:b/>
          <w:bCs/>
          <w:color w:val="auto"/>
          <w:sz w:val="24"/>
          <w:szCs w:val="24"/>
          <w:highlight w:val="none"/>
        </w:rPr>
      </w:pPr>
    </w:p>
    <w:p>
      <w:pPr>
        <w:pStyle w:val="50"/>
        <w:ind w:left="0" w:leftChars="0" w:firstLine="0" w:firstLineChars="0"/>
        <w:rPr>
          <w:color w:val="auto"/>
          <w:highlight w:val="none"/>
        </w:rPr>
      </w:pPr>
      <w:r>
        <w:rPr>
          <w:color w:val="auto"/>
          <w:highlight w:val="none"/>
        </w:rPr>
        <w:t xml:space="preserve"> </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61"/>
        <w:gridCol w:w="1230"/>
        <w:gridCol w:w="1397"/>
        <w:gridCol w:w="2279"/>
        <w:gridCol w:w="617"/>
        <w:gridCol w:w="201"/>
        <w:gridCol w:w="753"/>
        <w:gridCol w:w="963"/>
        <w:gridCol w:w="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5000" w:type="pct"/>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综合单价计算表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471" w:type="pct"/>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工程名称：石井分公司次氯酸钠药罐补漏项目</w:t>
            </w:r>
          </w:p>
        </w:tc>
        <w:tc>
          <w:tcPr>
            <w:tcW w:w="1528"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265"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55"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编码</w:t>
            </w:r>
          </w:p>
        </w:tc>
        <w:tc>
          <w:tcPr>
            <w:tcW w:w="792"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w:t>
            </w:r>
          </w:p>
        </w:tc>
        <w:tc>
          <w:tcPr>
            <w:tcW w:w="1289"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w:t>
            </w:r>
          </w:p>
        </w:tc>
        <w:tc>
          <w:tcPr>
            <w:tcW w:w="352"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547"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547"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549"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65"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03B001</w:t>
            </w:r>
          </w:p>
        </w:tc>
        <w:tc>
          <w:tcPr>
            <w:tcW w:w="7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罐体渗漏点查漏</w:t>
            </w:r>
          </w:p>
        </w:tc>
        <w:tc>
          <w:tcPr>
            <w:tcW w:w="12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部位：玻璃钢罐内部</w:t>
            </w:r>
          </w:p>
        </w:tc>
        <w:tc>
          <w:tcPr>
            <w:tcW w:w="35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4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265" w:type="pct"/>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C3-8-137</w:t>
            </w:r>
          </w:p>
        </w:tc>
        <w:tc>
          <w:tcPr>
            <w:tcW w:w="7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容器、反应器类设备气密试验 设计压力1Mpa以内 设备容积(m3以内) 10</w:t>
            </w:r>
          </w:p>
        </w:tc>
        <w:tc>
          <w:tcPr>
            <w:tcW w:w="12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54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265" w:type="pct"/>
            <w:tcBorders>
              <w:top w:val="single" w:color="000000" w:sz="4" w:space="0"/>
              <w:left w:val="single" w:color="000000" w:sz="8" w:space="0"/>
              <w:bottom w:val="nil"/>
              <w:right w:val="single" w:color="000000" w:sz="4" w:space="0"/>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031208007001</w:t>
            </w:r>
          </w:p>
        </w:tc>
        <w:tc>
          <w:tcPr>
            <w:tcW w:w="7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罐底涂及周边胶防漏处理</w:t>
            </w:r>
          </w:p>
        </w:tc>
        <w:tc>
          <w:tcPr>
            <w:tcW w:w="12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1.材料:6层玻璃毡+4层玻璃纤维布+2层聚脂毡；采用乙烯基树脂</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2.对象:玻璃钢罐</w:t>
            </w:r>
          </w:p>
        </w:tc>
        <w:tc>
          <w:tcPr>
            <w:tcW w:w="35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54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5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265" w:type="pct"/>
            <w:vMerge w:val="restart"/>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C12-5-206</w:t>
            </w:r>
          </w:p>
        </w:tc>
        <w:tc>
          <w:tcPr>
            <w:tcW w:w="7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防潮层、保护层安装 TO树脂玻璃钢管道六布二油</w:t>
            </w:r>
          </w:p>
        </w:tc>
        <w:tc>
          <w:tcPr>
            <w:tcW w:w="12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10m2</w:t>
            </w:r>
          </w:p>
        </w:tc>
        <w:tc>
          <w:tcPr>
            <w:tcW w:w="54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5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265" w:type="pct"/>
            <w:vMerge w:val="continue"/>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C12-5-206 R*0.8</w:t>
            </w:r>
          </w:p>
        </w:tc>
        <w:tc>
          <w:tcPr>
            <w:tcW w:w="7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防潮层、保护层安装 TO树脂玻璃钢管道 四布一油 人工*0.8</w:t>
            </w:r>
          </w:p>
        </w:tc>
        <w:tc>
          <w:tcPr>
            <w:tcW w:w="12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10m2</w:t>
            </w:r>
          </w:p>
        </w:tc>
        <w:tc>
          <w:tcPr>
            <w:tcW w:w="54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5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265" w:type="pct"/>
            <w:vMerge w:val="continue"/>
            <w:tcBorders>
              <w:top w:val="nil"/>
              <w:left w:val="single" w:color="000000" w:sz="8" w:space="0"/>
              <w:bottom w:val="single" w:color="000000" w:sz="4" w:space="0"/>
              <w:right w:val="single" w:color="000000" w:sz="4" w:space="0"/>
            </w:tcBorders>
            <w:shd w:val="clear" w:color="FFFFFF" w:fill="FFFFFF"/>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65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C12-5-206 R*0.8</w:t>
            </w:r>
          </w:p>
        </w:tc>
        <w:tc>
          <w:tcPr>
            <w:tcW w:w="79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防潮层、保护层安装 TO树脂玻璃钢管道 两毡一油 人工*0.8</w:t>
            </w:r>
          </w:p>
        </w:tc>
        <w:tc>
          <w:tcPr>
            <w:tcW w:w="128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2"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10m2</w:t>
            </w:r>
          </w:p>
        </w:tc>
        <w:tc>
          <w:tcPr>
            <w:tcW w:w="54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54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65" w:type="pct"/>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5"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2"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289"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2"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7"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47"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49"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pStyle w:val="50"/>
        <w:ind w:left="0" w:leftChars="0" w:firstLine="0" w:firstLineChars="0"/>
        <w:rPr>
          <w:color w:val="auto"/>
          <w:highlight w:val="none"/>
        </w:rPr>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1"/>
        <w:gridCol w:w="1290"/>
        <w:gridCol w:w="1649"/>
        <w:gridCol w:w="1328"/>
        <w:gridCol w:w="185"/>
        <w:gridCol w:w="559"/>
        <w:gridCol w:w="1123"/>
        <w:gridCol w:w="55"/>
        <w:gridCol w:w="980"/>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5000" w:type="pct"/>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2881"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工程名称：石井分公司次氯酸钠药罐补漏项目</w:t>
            </w:r>
          </w:p>
        </w:tc>
        <w:tc>
          <w:tcPr>
            <w:tcW w:w="979" w:type="pct"/>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139" w:type="pct"/>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73" w:type="pc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727"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929"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748"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417"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633" w:type="pc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583" w:type="pct"/>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费率(%)</w:t>
            </w:r>
          </w:p>
        </w:tc>
        <w:tc>
          <w:tcPr>
            <w:tcW w:w="585" w:type="pct"/>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LSSGCSF00001</w:t>
            </w:r>
          </w:p>
        </w:tc>
        <w:tc>
          <w:tcPr>
            <w:tcW w:w="9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41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6987.43</w:t>
            </w:r>
          </w:p>
        </w:tc>
        <w:tc>
          <w:tcPr>
            <w:tcW w:w="5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031301010001</w:t>
            </w:r>
          </w:p>
        </w:tc>
        <w:tc>
          <w:tcPr>
            <w:tcW w:w="9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41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031301011001</w:t>
            </w:r>
          </w:p>
        </w:tc>
        <w:tc>
          <w:tcPr>
            <w:tcW w:w="9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41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3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7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TSSGBWZJF001</w:t>
            </w:r>
          </w:p>
        </w:tc>
        <w:tc>
          <w:tcPr>
            <w:tcW w:w="9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粤031302008001</w:t>
            </w:r>
          </w:p>
        </w:tc>
        <w:tc>
          <w:tcPr>
            <w:tcW w:w="9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41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031302002001</w:t>
            </w:r>
          </w:p>
        </w:tc>
        <w:tc>
          <w:tcPr>
            <w:tcW w:w="9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6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7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JTGRSGZJF001</w:t>
            </w:r>
          </w:p>
        </w:tc>
        <w:tc>
          <w:tcPr>
            <w:tcW w:w="9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粤031302009001</w:t>
            </w:r>
          </w:p>
        </w:tc>
        <w:tc>
          <w:tcPr>
            <w:tcW w:w="9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41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DXGXJCJXF001</w:t>
            </w:r>
          </w:p>
        </w:tc>
        <w:tc>
          <w:tcPr>
            <w:tcW w:w="9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73"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27"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QTFY00000001</w:t>
            </w:r>
          </w:p>
        </w:tc>
        <w:tc>
          <w:tcPr>
            <w:tcW w:w="92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74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17"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63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583"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196" w:type="pct"/>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633" w:type="pct"/>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6987.43</w:t>
            </w:r>
          </w:p>
        </w:tc>
        <w:tc>
          <w:tcPr>
            <w:tcW w:w="583" w:type="pct"/>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85" w:type="pct"/>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81"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编制人（造价人员）：</w:t>
            </w:r>
          </w:p>
        </w:tc>
        <w:tc>
          <w:tcPr>
            <w:tcW w:w="2118" w:type="pct"/>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881" w:type="pct"/>
            <w:gridSpan w:val="5"/>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979" w:type="pct"/>
            <w:gridSpan w:val="3"/>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139" w:type="pct"/>
            <w:gridSpan w:val="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表-11</w:t>
            </w:r>
          </w:p>
        </w:tc>
      </w:tr>
    </w:tbl>
    <w:p>
      <w:pPr>
        <w:pStyle w:val="50"/>
        <w:ind w:left="0" w:leftChars="0" w:firstLine="0" w:firstLineChars="0"/>
        <w:rPr>
          <w:color w:val="auto"/>
          <w:highlight w:val="none"/>
        </w:rPr>
      </w:pPr>
    </w:p>
    <w:p>
      <w:pPr>
        <w:pStyle w:val="50"/>
        <w:ind w:left="0" w:leftChars="0" w:firstLine="0" w:firstLineChars="0"/>
        <w:rPr>
          <w:color w:val="auto"/>
          <w:highlight w:val="none"/>
        </w:rPr>
      </w:pPr>
    </w:p>
    <w:p>
      <w:pPr>
        <w:pStyle w:val="6"/>
        <w:rPr>
          <w:rFonts w:asciiTheme="majorEastAsia" w:hAnsiTheme="majorEastAsia" w:eastAsiaTheme="majorEastAsia"/>
          <w:color w:val="auto"/>
          <w:sz w:val="28"/>
          <w:szCs w:val="28"/>
          <w:highlight w:val="none"/>
        </w:rPr>
      </w:pPr>
      <w:bookmarkStart w:id="129" w:name="_Toc87616402"/>
      <w:bookmarkStart w:id="130" w:name="_Toc88209965"/>
      <w:bookmarkStart w:id="131" w:name="_Toc16386"/>
      <w:bookmarkStart w:id="132" w:name="_Toc6058"/>
      <w:r>
        <w:rPr>
          <w:rFonts w:hint="eastAsia" w:eastAsiaTheme="majorEastAsia"/>
          <w:color w:val="auto"/>
          <w:highlight w:val="none"/>
        </w:rPr>
        <w:t>6</w:t>
      </w:r>
      <w:r>
        <w:rPr>
          <w:rFonts w:hint="eastAsia" w:asciiTheme="majorEastAsia" w:hAnsiTheme="majorEastAsia" w:eastAsiaTheme="majorEastAsia"/>
          <w:color w:val="auto"/>
          <w:sz w:val="28"/>
          <w:szCs w:val="28"/>
          <w:highlight w:val="none"/>
        </w:rPr>
        <w:t>.其他资料</w:t>
      </w:r>
      <w:bookmarkEnd w:id="129"/>
      <w:bookmarkEnd w:id="130"/>
      <w:bookmarkEnd w:id="131"/>
      <w:bookmarkEnd w:id="132"/>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j9u+7a8BAABM&#10;AwAADgAAAAAAAAABACAAAAAeAQAAZHJzL2Uyb0RvYy54bWxQSwUGAAAAAAYABgBZAQAAPwU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Z9EO+68BAABM&#10;AwAADgAAAAAAAAABACAAAAAeAQAAZHJzL2Uyb0RvYy54bWxQSwUGAAAAAAYABgBZAQAAPwU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B8cvz3rgEAAEwD&#10;AAAOAAAAAAAAAAEAIAAAAB4BAABkcnMvZTJvRG9jLnhtbFBLBQYAAAAABgAGAFkBAAA+BQ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3837BB"/>
    <w:multiLevelType w:val="singleLevel"/>
    <w:tmpl w:val="8A3837BB"/>
    <w:lvl w:ilvl="0" w:tentative="0">
      <w:start w:val="1"/>
      <w:numFmt w:val="decimal"/>
      <w:suff w:val="nothing"/>
      <w:lvlText w:val="（%1）"/>
      <w:lvlJc w:val="left"/>
      <w:pPr>
        <w:ind w:left="148"/>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159029B9"/>
    <w:multiLevelType w:val="singleLevel"/>
    <w:tmpl w:val="159029B9"/>
    <w:lvl w:ilvl="0" w:tentative="0">
      <w:start w:val="5"/>
      <w:numFmt w:val="decimal"/>
      <w:lvlText w:val="%1."/>
      <w:lvlJc w:val="left"/>
      <w:pPr>
        <w:tabs>
          <w:tab w:val="left" w:pos="312"/>
        </w:tabs>
      </w:pPr>
    </w:lvl>
  </w:abstractNum>
  <w:abstractNum w:abstractNumId="3">
    <w:nsid w:val="1FDD194A"/>
    <w:multiLevelType w:val="multilevel"/>
    <w:tmpl w:val="1FDD194A"/>
    <w:lvl w:ilvl="0" w:tentative="0">
      <w:start w:val="10"/>
      <w:numFmt w:val="chineseCounting"/>
      <w:suff w:val="space"/>
      <w:lvlText w:val="第%1条"/>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abstractNum w:abstractNumId="6">
    <w:nsid w:val="7F3A26FA"/>
    <w:multiLevelType w:val="multilevel"/>
    <w:tmpl w:val="7F3A26FA"/>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5"/>
  </w:num>
  <w:num w:numId="3">
    <w:abstractNumId w:val="4"/>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010288"/>
    <w:rsid w:val="000E3160"/>
    <w:rsid w:val="001A0494"/>
    <w:rsid w:val="001D331B"/>
    <w:rsid w:val="001F20BA"/>
    <w:rsid w:val="00221199"/>
    <w:rsid w:val="002B4A21"/>
    <w:rsid w:val="003301B9"/>
    <w:rsid w:val="003437C2"/>
    <w:rsid w:val="003C0461"/>
    <w:rsid w:val="003D4A5D"/>
    <w:rsid w:val="003D60BA"/>
    <w:rsid w:val="003D6199"/>
    <w:rsid w:val="00411689"/>
    <w:rsid w:val="00473A79"/>
    <w:rsid w:val="00493AC6"/>
    <w:rsid w:val="004A72B5"/>
    <w:rsid w:val="00501F38"/>
    <w:rsid w:val="0056561B"/>
    <w:rsid w:val="00576CC7"/>
    <w:rsid w:val="005B783D"/>
    <w:rsid w:val="005D618A"/>
    <w:rsid w:val="0068510F"/>
    <w:rsid w:val="006F1FC4"/>
    <w:rsid w:val="007A0C44"/>
    <w:rsid w:val="007E53E0"/>
    <w:rsid w:val="00905526"/>
    <w:rsid w:val="00911ECD"/>
    <w:rsid w:val="00924DFE"/>
    <w:rsid w:val="00941C43"/>
    <w:rsid w:val="00982884"/>
    <w:rsid w:val="009A2878"/>
    <w:rsid w:val="009D102C"/>
    <w:rsid w:val="009F073E"/>
    <w:rsid w:val="00A041D9"/>
    <w:rsid w:val="00A042E0"/>
    <w:rsid w:val="00B26BB1"/>
    <w:rsid w:val="00B26E21"/>
    <w:rsid w:val="00B9452F"/>
    <w:rsid w:val="00BF4549"/>
    <w:rsid w:val="00D030EF"/>
    <w:rsid w:val="00D43094"/>
    <w:rsid w:val="00D70DE4"/>
    <w:rsid w:val="00DE447E"/>
    <w:rsid w:val="00E75BA3"/>
    <w:rsid w:val="00E854BD"/>
    <w:rsid w:val="00F414DF"/>
    <w:rsid w:val="00F83B64"/>
    <w:rsid w:val="00FA6113"/>
    <w:rsid w:val="013E3461"/>
    <w:rsid w:val="02090C75"/>
    <w:rsid w:val="02A23A3C"/>
    <w:rsid w:val="035D130A"/>
    <w:rsid w:val="039110A9"/>
    <w:rsid w:val="03AC246A"/>
    <w:rsid w:val="03B23056"/>
    <w:rsid w:val="03DC3EBA"/>
    <w:rsid w:val="03F9794D"/>
    <w:rsid w:val="046A2461"/>
    <w:rsid w:val="04B10D68"/>
    <w:rsid w:val="051C2970"/>
    <w:rsid w:val="060C3611"/>
    <w:rsid w:val="06C64829"/>
    <w:rsid w:val="070E7B6E"/>
    <w:rsid w:val="077D16D2"/>
    <w:rsid w:val="082A69F3"/>
    <w:rsid w:val="08675FC8"/>
    <w:rsid w:val="09B713FD"/>
    <w:rsid w:val="09EF6ACC"/>
    <w:rsid w:val="0A0840AC"/>
    <w:rsid w:val="0A315056"/>
    <w:rsid w:val="0AA213B4"/>
    <w:rsid w:val="0ADF6DD7"/>
    <w:rsid w:val="0AF61C7E"/>
    <w:rsid w:val="0AFB45AD"/>
    <w:rsid w:val="0B351E9B"/>
    <w:rsid w:val="0B4C50D3"/>
    <w:rsid w:val="0B567D7E"/>
    <w:rsid w:val="0B806B92"/>
    <w:rsid w:val="0B827E94"/>
    <w:rsid w:val="0B842F76"/>
    <w:rsid w:val="0BD070E1"/>
    <w:rsid w:val="0BEC5B57"/>
    <w:rsid w:val="0C247926"/>
    <w:rsid w:val="0D794204"/>
    <w:rsid w:val="0E2125D1"/>
    <w:rsid w:val="0E214211"/>
    <w:rsid w:val="0E5F2769"/>
    <w:rsid w:val="0F41237A"/>
    <w:rsid w:val="0F4D75A3"/>
    <w:rsid w:val="0F5B2DCA"/>
    <w:rsid w:val="0FD84A0D"/>
    <w:rsid w:val="0FED051E"/>
    <w:rsid w:val="0FEE4C29"/>
    <w:rsid w:val="10031608"/>
    <w:rsid w:val="10046082"/>
    <w:rsid w:val="10095F47"/>
    <w:rsid w:val="104974DD"/>
    <w:rsid w:val="10FB1985"/>
    <w:rsid w:val="111703D2"/>
    <w:rsid w:val="112B101A"/>
    <w:rsid w:val="112C6A78"/>
    <w:rsid w:val="119B53FC"/>
    <w:rsid w:val="1215733B"/>
    <w:rsid w:val="12424CDC"/>
    <w:rsid w:val="129A2738"/>
    <w:rsid w:val="12B56BF1"/>
    <w:rsid w:val="12CB1A89"/>
    <w:rsid w:val="131840FB"/>
    <w:rsid w:val="13467417"/>
    <w:rsid w:val="136E76CF"/>
    <w:rsid w:val="1377619D"/>
    <w:rsid w:val="13B249EC"/>
    <w:rsid w:val="1453488D"/>
    <w:rsid w:val="145F08C6"/>
    <w:rsid w:val="15732AED"/>
    <w:rsid w:val="15776308"/>
    <w:rsid w:val="15BC6B3C"/>
    <w:rsid w:val="15DD6B88"/>
    <w:rsid w:val="16360A7B"/>
    <w:rsid w:val="164D40B0"/>
    <w:rsid w:val="1694429A"/>
    <w:rsid w:val="17635326"/>
    <w:rsid w:val="17B803EA"/>
    <w:rsid w:val="1815096B"/>
    <w:rsid w:val="182368B2"/>
    <w:rsid w:val="18236EFD"/>
    <w:rsid w:val="18305CA4"/>
    <w:rsid w:val="189D5B1F"/>
    <w:rsid w:val="18A34CD0"/>
    <w:rsid w:val="19A53EA8"/>
    <w:rsid w:val="19B64DBC"/>
    <w:rsid w:val="19EC6A4A"/>
    <w:rsid w:val="1A373ACF"/>
    <w:rsid w:val="1A895341"/>
    <w:rsid w:val="1B0D071F"/>
    <w:rsid w:val="1B2F7A35"/>
    <w:rsid w:val="1B4568CE"/>
    <w:rsid w:val="1B9015B7"/>
    <w:rsid w:val="1B950DA6"/>
    <w:rsid w:val="1BEF177D"/>
    <w:rsid w:val="1BF54245"/>
    <w:rsid w:val="1C0F40E2"/>
    <w:rsid w:val="1D0E6976"/>
    <w:rsid w:val="1D5A79EE"/>
    <w:rsid w:val="1E0E2CD0"/>
    <w:rsid w:val="1E831280"/>
    <w:rsid w:val="1EBC4704"/>
    <w:rsid w:val="1F172EB5"/>
    <w:rsid w:val="1F2D029C"/>
    <w:rsid w:val="1F94592D"/>
    <w:rsid w:val="1FB860DE"/>
    <w:rsid w:val="203C5A02"/>
    <w:rsid w:val="20431706"/>
    <w:rsid w:val="209D4C94"/>
    <w:rsid w:val="20E84705"/>
    <w:rsid w:val="20EB5EC2"/>
    <w:rsid w:val="218400BA"/>
    <w:rsid w:val="21AB1E2F"/>
    <w:rsid w:val="21C0630D"/>
    <w:rsid w:val="21D40498"/>
    <w:rsid w:val="223E637D"/>
    <w:rsid w:val="22767047"/>
    <w:rsid w:val="23A05588"/>
    <w:rsid w:val="23EE62AC"/>
    <w:rsid w:val="240476A1"/>
    <w:rsid w:val="24755EE5"/>
    <w:rsid w:val="25431AEB"/>
    <w:rsid w:val="25BE3BFB"/>
    <w:rsid w:val="25BF43FD"/>
    <w:rsid w:val="25F86BCD"/>
    <w:rsid w:val="2605748B"/>
    <w:rsid w:val="263A5324"/>
    <w:rsid w:val="264544A6"/>
    <w:rsid w:val="269E416A"/>
    <w:rsid w:val="26C11C6B"/>
    <w:rsid w:val="272100D3"/>
    <w:rsid w:val="272C72FC"/>
    <w:rsid w:val="275131CB"/>
    <w:rsid w:val="27EB149D"/>
    <w:rsid w:val="27FD3E52"/>
    <w:rsid w:val="28A840FA"/>
    <w:rsid w:val="28E11370"/>
    <w:rsid w:val="294A756A"/>
    <w:rsid w:val="294E2425"/>
    <w:rsid w:val="29781BF8"/>
    <w:rsid w:val="29C33ED0"/>
    <w:rsid w:val="29D5322D"/>
    <w:rsid w:val="2A025DD9"/>
    <w:rsid w:val="2A2619CB"/>
    <w:rsid w:val="2A7C2231"/>
    <w:rsid w:val="2ABB753D"/>
    <w:rsid w:val="2AFE6EC4"/>
    <w:rsid w:val="2B7A49FA"/>
    <w:rsid w:val="2C615D26"/>
    <w:rsid w:val="2CB679ED"/>
    <w:rsid w:val="2CEE12DB"/>
    <w:rsid w:val="2D173C07"/>
    <w:rsid w:val="2D424A86"/>
    <w:rsid w:val="2DDA66B7"/>
    <w:rsid w:val="2E147060"/>
    <w:rsid w:val="2E3C60C4"/>
    <w:rsid w:val="2E7B52DB"/>
    <w:rsid w:val="2ECC7D66"/>
    <w:rsid w:val="2ED60115"/>
    <w:rsid w:val="2F324CFE"/>
    <w:rsid w:val="2FBA09F1"/>
    <w:rsid w:val="2FEF2ACF"/>
    <w:rsid w:val="30540211"/>
    <w:rsid w:val="30E2645D"/>
    <w:rsid w:val="31112A0D"/>
    <w:rsid w:val="311F4B20"/>
    <w:rsid w:val="312D7741"/>
    <w:rsid w:val="316F137F"/>
    <w:rsid w:val="31DF525F"/>
    <w:rsid w:val="31EC162B"/>
    <w:rsid w:val="32324C2E"/>
    <w:rsid w:val="327171DF"/>
    <w:rsid w:val="341E3434"/>
    <w:rsid w:val="34BB4442"/>
    <w:rsid w:val="360B7EBA"/>
    <w:rsid w:val="36416867"/>
    <w:rsid w:val="369C32FD"/>
    <w:rsid w:val="37666E72"/>
    <w:rsid w:val="38081EA3"/>
    <w:rsid w:val="38167A04"/>
    <w:rsid w:val="381C3783"/>
    <w:rsid w:val="384E29BF"/>
    <w:rsid w:val="38E769EB"/>
    <w:rsid w:val="39363ACF"/>
    <w:rsid w:val="394B167A"/>
    <w:rsid w:val="3981253D"/>
    <w:rsid w:val="39DA2868"/>
    <w:rsid w:val="3A055F4B"/>
    <w:rsid w:val="3A4E4336"/>
    <w:rsid w:val="3A6007FE"/>
    <w:rsid w:val="3AE1572F"/>
    <w:rsid w:val="3AF93D6C"/>
    <w:rsid w:val="3B7C2CE4"/>
    <w:rsid w:val="3BAF716B"/>
    <w:rsid w:val="3BD73A63"/>
    <w:rsid w:val="3C0B5355"/>
    <w:rsid w:val="3C767BD8"/>
    <w:rsid w:val="3CD4176B"/>
    <w:rsid w:val="3D0D7A31"/>
    <w:rsid w:val="3D1F44D9"/>
    <w:rsid w:val="3D5C38CD"/>
    <w:rsid w:val="3E5070F1"/>
    <w:rsid w:val="3EC370CB"/>
    <w:rsid w:val="3F6C3589"/>
    <w:rsid w:val="3F850180"/>
    <w:rsid w:val="3F9004D6"/>
    <w:rsid w:val="3F9B2A72"/>
    <w:rsid w:val="400E4D5E"/>
    <w:rsid w:val="40E1138C"/>
    <w:rsid w:val="413814BA"/>
    <w:rsid w:val="41872511"/>
    <w:rsid w:val="41DF1251"/>
    <w:rsid w:val="42315F23"/>
    <w:rsid w:val="424236D9"/>
    <w:rsid w:val="42466655"/>
    <w:rsid w:val="4270620D"/>
    <w:rsid w:val="42C82F57"/>
    <w:rsid w:val="435707E5"/>
    <w:rsid w:val="43C76AF7"/>
    <w:rsid w:val="43E97E4A"/>
    <w:rsid w:val="446828F0"/>
    <w:rsid w:val="45093E85"/>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D43BE3"/>
    <w:rsid w:val="48F005D3"/>
    <w:rsid w:val="49547ADD"/>
    <w:rsid w:val="49732351"/>
    <w:rsid w:val="498F4AF1"/>
    <w:rsid w:val="49C05787"/>
    <w:rsid w:val="49CF518D"/>
    <w:rsid w:val="4A241B2D"/>
    <w:rsid w:val="4A645ED8"/>
    <w:rsid w:val="4A7A2B8C"/>
    <w:rsid w:val="4ACC3D21"/>
    <w:rsid w:val="4ADA1F63"/>
    <w:rsid w:val="4AE23D89"/>
    <w:rsid w:val="4B2038D0"/>
    <w:rsid w:val="4B296E7D"/>
    <w:rsid w:val="4B79394E"/>
    <w:rsid w:val="4B877F28"/>
    <w:rsid w:val="4D335E1C"/>
    <w:rsid w:val="4D916BA6"/>
    <w:rsid w:val="4DC10343"/>
    <w:rsid w:val="4DC44169"/>
    <w:rsid w:val="4DDE5346"/>
    <w:rsid w:val="4DE24E21"/>
    <w:rsid w:val="4E067C7D"/>
    <w:rsid w:val="4E1B19A3"/>
    <w:rsid w:val="4E48787F"/>
    <w:rsid w:val="4EF0709E"/>
    <w:rsid w:val="4F0469A4"/>
    <w:rsid w:val="50540C73"/>
    <w:rsid w:val="513C6A7B"/>
    <w:rsid w:val="515C3ED7"/>
    <w:rsid w:val="52BE50E1"/>
    <w:rsid w:val="532D486F"/>
    <w:rsid w:val="5333545B"/>
    <w:rsid w:val="538D0E89"/>
    <w:rsid w:val="5450213C"/>
    <w:rsid w:val="549B1E3B"/>
    <w:rsid w:val="54D24048"/>
    <w:rsid w:val="54D64CD5"/>
    <w:rsid w:val="55887D69"/>
    <w:rsid w:val="561A0928"/>
    <w:rsid w:val="56423872"/>
    <w:rsid w:val="569E06BC"/>
    <w:rsid w:val="56B279F0"/>
    <w:rsid w:val="56F20F86"/>
    <w:rsid w:val="579D710E"/>
    <w:rsid w:val="581F22F6"/>
    <w:rsid w:val="58434209"/>
    <w:rsid w:val="586E1E17"/>
    <w:rsid w:val="58862C35"/>
    <w:rsid w:val="58C14957"/>
    <w:rsid w:val="58CC23D2"/>
    <w:rsid w:val="58E66050"/>
    <w:rsid w:val="58FC2EEC"/>
    <w:rsid w:val="598F6489"/>
    <w:rsid w:val="59D55E9D"/>
    <w:rsid w:val="5AE83A50"/>
    <w:rsid w:val="5B353193"/>
    <w:rsid w:val="5B5323FC"/>
    <w:rsid w:val="5BAB2917"/>
    <w:rsid w:val="5BD30D84"/>
    <w:rsid w:val="5BFC33FA"/>
    <w:rsid w:val="5C3107A4"/>
    <w:rsid w:val="5C3B1B93"/>
    <w:rsid w:val="5C477399"/>
    <w:rsid w:val="5C630FD2"/>
    <w:rsid w:val="5C9220DF"/>
    <w:rsid w:val="5CE07349"/>
    <w:rsid w:val="5D2F2E0D"/>
    <w:rsid w:val="5D4A15F3"/>
    <w:rsid w:val="5D5D4807"/>
    <w:rsid w:val="5D69542A"/>
    <w:rsid w:val="5D783B72"/>
    <w:rsid w:val="5DCB13E5"/>
    <w:rsid w:val="5DDE210F"/>
    <w:rsid w:val="5E0930EF"/>
    <w:rsid w:val="5E3D4D53"/>
    <w:rsid w:val="5E4717E6"/>
    <w:rsid w:val="5E55774C"/>
    <w:rsid w:val="5E8A70FF"/>
    <w:rsid w:val="5F5726AC"/>
    <w:rsid w:val="60045F96"/>
    <w:rsid w:val="60104DDC"/>
    <w:rsid w:val="605C0804"/>
    <w:rsid w:val="60CF5A8E"/>
    <w:rsid w:val="60FE2D1E"/>
    <w:rsid w:val="6189617B"/>
    <w:rsid w:val="61B52BB6"/>
    <w:rsid w:val="61B749C2"/>
    <w:rsid w:val="62280D20"/>
    <w:rsid w:val="623353BB"/>
    <w:rsid w:val="62CA2457"/>
    <w:rsid w:val="638240A1"/>
    <w:rsid w:val="63833423"/>
    <w:rsid w:val="63A5257B"/>
    <w:rsid w:val="63BD3DCC"/>
    <w:rsid w:val="63C61741"/>
    <w:rsid w:val="64560967"/>
    <w:rsid w:val="64A921B5"/>
    <w:rsid w:val="64C43926"/>
    <w:rsid w:val="656B1D10"/>
    <w:rsid w:val="65B841F9"/>
    <w:rsid w:val="65C2558A"/>
    <w:rsid w:val="66022B28"/>
    <w:rsid w:val="664A38E2"/>
    <w:rsid w:val="66581E87"/>
    <w:rsid w:val="66CA2638"/>
    <w:rsid w:val="66FA11D5"/>
    <w:rsid w:val="674302C7"/>
    <w:rsid w:val="680A5986"/>
    <w:rsid w:val="680D5F4B"/>
    <w:rsid w:val="68113F51"/>
    <w:rsid w:val="68E94770"/>
    <w:rsid w:val="68F949C9"/>
    <w:rsid w:val="695A4290"/>
    <w:rsid w:val="69FE558C"/>
    <w:rsid w:val="6A334932"/>
    <w:rsid w:val="6A3353FF"/>
    <w:rsid w:val="6A5D63E6"/>
    <w:rsid w:val="6A5F24D1"/>
    <w:rsid w:val="6ACA70C4"/>
    <w:rsid w:val="6AD05DE3"/>
    <w:rsid w:val="6AE347EB"/>
    <w:rsid w:val="6B330365"/>
    <w:rsid w:val="6B434AF0"/>
    <w:rsid w:val="6B57675A"/>
    <w:rsid w:val="6B87098A"/>
    <w:rsid w:val="6BDD7B4D"/>
    <w:rsid w:val="6C2770AD"/>
    <w:rsid w:val="6EBC0B3A"/>
    <w:rsid w:val="6EF51C7D"/>
    <w:rsid w:val="6F8363E5"/>
    <w:rsid w:val="6FA80CCD"/>
    <w:rsid w:val="6FAC3CC5"/>
    <w:rsid w:val="6FC746F5"/>
    <w:rsid w:val="70317AC6"/>
    <w:rsid w:val="704B26F7"/>
    <w:rsid w:val="70533123"/>
    <w:rsid w:val="70697B21"/>
    <w:rsid w:val="70863262"/>
    <w:rsid w:val="70A76ED3"/>
    <w:rsid w:val="71860B17"/>
    <w:rsid w:val="723B27CC"/>
    <w:rsid w:val="72687227"/>
    <w:rsid w:val="72A03FD9"/>
    <w:rsid w:val="73406CFF"/>
    <w:rsid w:val="7383028C"/>
    <w:rsid w:val="73A25E44"/>
    <w:rsid w:val="741F68CF"/>
    <w:rsid w:val="74AF6181"/>
    <w:rsid w:val="75252DF3"/>
    <w:rsid w:val="753443EC"/>
    <w:rsid w:val="75621536"/>
    <w:rsid w:val="75BF3154"/>
    <w:rsid w:val="764A07CF"/>
    <w:rsid w:val="764F6B3D"/>
    <w:rsid w:val="76CD2B7B"/>
    <w:rsid w:val="76D80645"/>
    <w:rsid w:val="76E03371"/>
    <w:rsid w:val="7737112E"/>
    <w:rsid w:val="77CF0845"/>
    <w:rsid w:val="780E5898"/>
    <w:rsid w:val="780F0856"/>
    <w:rsid w:val="782642CC"/>
    <w:rsid w:val="7894095E"/>
    <w:rsid w:val="78964555"/>
    <w:rsid w:val="78CF4963"/>
    <w:rsid w:val="79000679"/>
    <w:rsid w:val="791C0FE5"/>
    <w:rsid w:val="79A416F0"/>
    <w:rsid w:val="79B03EB6"/>
    <w:rsid w:val="79ED60A2"/>
    <w:rsid w:val="7AE15A5C"/>
    <w:rsid w:val="7AF37579"/>
    <w:rsid w:val="7AF87F64"/>
    <w:rsid w:val="7B1C0C84"/>
    <w:rsid w:val="7B5A62DF"/>
    <w:rsid w:val="7B7A04A8"/>
    <w:rsid w:val="7B8143BC"/>
    <w:rsid w:val="7C0C3F6D"/>
    <w:rsid w:val="7C22163C"/>
    <w:rsid w:val="7C457B4B"/>
    <w:rsid w:val="7C595075"/>
    <w:rsid w:val="7C6B07B2"/>
    <w:rsid w:val="7C6D218B"/>
    <w:rsid w:val="7D133243"/>
    <w:rsid w:val="7D6A32A2"/>
    <w:rsid w:val="7D89470D"/>
    <w:rsid w:val="7D945420"/>
    <w:rsid w:val="7E394207"/>
    <w:rsid w:val="7E4007A2"/>
    <w:rsid w:val="7E791CAD"/>
    <w:rsid w:val="7EA50DFB"/>
    <w:rsid w:val="7EAB11A1"/>
    <w:rsid w:val="7EB577C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9"/>
    <w:qFormat/>
    <w:uiPriority w:val="99"/>
    <w:pPr>
      <w:spacing w:line="360" w:lineRule="auto"/>
      <w:ind w:firstLine="420"/>
    </w:pPr>
    <w:rPr>
      <w:rFonts w:eastAsia="等线"/>
      <w:color w:val="000000"/>
      <w:szCs w:val="24"/>
    </w:rPr>
  </w:style>
  <w:style w:type="paragraph" w:styleId="3">
    <w:name w:val="Body Text Indent"/>
    <w:basedOn w:val="1"/>
    <w:link w:val="48"/>
    <w:qFormat/>
    <w:uiPriority w:val="99"/>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99"/>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0"/>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link w:val="54"/>
    <w:qFormat/>
    <w:uiPriority w:val="99"/>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link w:val="47"/>
    <w:semiHidden/>
    <w:unhideWhenUsed/>
    <w:qFormat/>
    <w:uiPriority w:val="99"/>
    <w:pPr>
      <w:spacing w:after="120" w:line="480" w:lineRule="auto"/>
      <w:ind w:left="420" w:leftChars="200"/>
    </w:p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unhideWhenUsed/>
    <w:qFormat/>
    <w:uiPriority w:val="99"/>
    <w:pPr>
      <w:widowControl/>
      <w:spacing w:before="100" w:beforeAutospacing="1" w:after="100" w:afterAutospacing="1"/>
      <w:jc w:val="left"/>
    </w:pPr>
    <w:rPr>
      <w:rFonts w:ascii="宋体" w:hAnsi="宋体" w:eastAsia="宋体" w:cs="Times New Roman"/>
      <w:kern w:val="0"/>
      <w:sz w:val="24"/>
      <w:szCs w:val="24"/>
    </w:rPr>
  </w:style>
  <w:style w:type="table" w:styleId="23">
    <w:name w:val="Table Grid"/>
    <w:basedOn w:val="2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Hyperlink"/>
    <w:basedOn w:val="24"/>
    <w:unhideWhenUsed/>
    <w:qFormat/>
    <w:uiPriority w:val="99"/>
    <w:rPr>
      <w:color w:val="0000FF" w:themeColor="hyperlink"/>
      <w:u w:val="single"/>
      <w14:textFill>
        <w14:solidFill>
          <w14:schemeClr w14:val="hlink"/>
        </w14:solidFill>
      </w14:textFill>
    </w:rPr>
  </w:style>
  <w:style w:type="paragraph" w:customStyle="1" w:styleId="26">
    <w:name w:val="BodyText"/>
    <w:basedOn w:val="1"/>
    <w:next w:val="27"/>
    <w:qFormat/>
    <w:uiPriority w:val="0"/>
    <w:pPr>
      <w:textAlignment w:val="baseline"/>
    </w:pPr>
    <w:rPr>
      <w:sz w:val="28"/>
    </w:rPr>
  </w:style>
  <w:style w:type="paragraph" w:customStyle="1" w:styleId="27">
    <w:name w:val="BodyText2"/>
    <w:basedOn w:val="1"/>
    <w:qFormat/>
    <w:uiPriority w:val="0"/>
    <w:pPr>
      <w:spacing w:after="120" w:line="480" w:lineRule="auto"/>
      <w:textAlignment w:val="baseline"/>
    </w:pPr>
  </w:style>
  <w:style w:type="character" w:customStyle="1" w:styleId="28">
    <w:name w:val="页眉 字符"/>
    <w:basedOn w:val="24"/>
    <w:link w:val="18"/>
    <w:semiHidden/>
    <w:qFormat/>
    <w:uiPriority w:val="99"/>
    <w:rPr>
      <w:sz w:val="18"/>
      <w:szCs w:val="18"/>
    </w:rPr>
  </w:style>
  <w:style w:type="character" w:customStyle="1" w:styleId="29">
    <w:name w:val="页脚 字符"/>
    <w:basedOn w:val="24"/>
    <w:link w:val="17"/>
    <w:qFormat/>
    <w:uiPriority w:val="99"/>
    <w:rPr>
      <w:sz w:val="18"/>
      <w:szCs w:val="18"/>
    </w:rPr>
  </w:style>
  <w:style w:type="character" w:customStyle="1" w:styleId="30">
    <w:name w:val="标题 1 字符"/>
    <w:basedOn w:val="24"/>
    <w:link w:val="4"/>
    <w:qFormat/>
    <w:uiPriority w:val="9"/>
    <w:rPr>
      <w:rFonts w:eastAsia="方正小标宋简体"/>
      <w:bCs/>
      <w:kern w:val="44"/>
      <w:sz w:val="44"/>
      <w:szCs w:val="44"/>
    </w:rPr>
  </w:style>
  <w:style w:type="character" w:customStyle="1" w:styleId="31">
    <w:name w:val="标题 2 字符"/>
    <w:basedOn w:val="24"/>
    <w:link w:val="5"/>
    <w:qFormat/>
    <w:uiPriority w:val="99"/>
    <w:rPr>
      <w:rFonts w:eastAsia="方正小标宋简体" w:asciiTheme="majorHAnsi" w:hAnsiTheme="majorHAnsi" w:cstheme="majorBidi"/>
      <w:bCs/>
      <w:sz w:val="36"/>
      <w:szCs w:val="32"/>
    </w:rPr>
  </w:style>
  <w:style w:type="character" w:customStyle="1" w:styleId="32">
    <w:name w:val="标题 3 字符"/>
    <w:basedOn w:val="24"/>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24"/>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qFormat/>
    <w:uiPriority w:val="99"/>
    <w:rPr>
      <w:sz w:val="16"/>
      <w:szCs w:val="16"/>
    </w:rPr>
  </w:style>
  <w:style w:type="character" w:customStyle="1" w:styleId="40">
    <w:name w:val="正文文本 3 字符"/>
    <w:basedOn w:val="24"/>
    <w:link w:val="8"/>
    <w:semiHidden/>
    <w:qFormat/>
    <w:uiPriority w:val="99"/>
    <w:rPr>
      <w:sz w:val="16"/>
      <w:szCs w:val="16"/>
    </w:rPr>
  </w:style>
  <w:style w:type="character" w:customStyle="1" w:styleId="41">
    <w:name w:val="列表段落 字符"/>
    <w:link w:val="33"/>
    <w:qFormat/>
    <w:uiPriority w:val="34"/>
  </w:style>
  <w:style w:type="paragraph" w:customStyle="1" w:styleId="42">
    <w:name w:val="1"/>
    <w:basedOn w:val="1"/>
    <w:next w:val="12"/>
    <w:qFormat/>
    <w:uiPriority w:val="99"/>
    <w:rPr>
      <w:rFonts w:ascii="宋体" w:hAnsi="Courier New"/>
    </w:rPr>
  </w:style>
  <w:style w:type="paragraph" w:customStyle="1" w:styleId="43">
    <w:name w:val="WPSOffice手动目录 1"/>
    <w:qFormat/>
    <w:uiPriority w:val="0"/>
    <w:rPr>
      <w:rFonts w:asciiTheme="minorHAnsi" w:hAnsiTheme="minorHAnsi" w:eastAsiaTheme="minorEastAsia" w:cstheme="minorBidi"/>
      <w:lang w:val="en-US" w:eastAsia="zh-CN" w:bidi="ar-SA"/>
    </w:rPr>
  </w:style>
  <w:style w:type="paragraph" w:customStyle="1" w:styleId="4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5">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7">
    <w:name w:val="正文文本缩进 2 字符"/>
    <w:basedOn w:val="24"/>
    <w:link w:val="15"/>
    <w:semiHidden/>
    <w:qFormat/>
    <w:uiPriority w:val="99"/>
    <w:rPr>
      <w:kern w:val="2"/>
      <w:sz w:val="21"/>
      <w:szCs w:val="22"/>
    </w:rPr>
  </w:style>
  <w:style w:type="character" w:customStyle="1" w:styleId="48">
    <w:name w:val="正文文本缩进 字符"/>
    <w:basedOn w:val="24"/>
    <w:link w:val="3"/>
    <w:qFormat/>
    <w:uiPriority w:val="99"/>
    <w:rPr>
      <w:rFonts w:ascii="宋体" w:hAnsi="宋体" w:cs="Times New Roman"/>
      <w:sz w:val="24"/>
    </w:rPr>
  </w:style>
  <w:style w:type="character" w:customStyle="1" w:styleId="49">
    <w:name w:val="正文文本首行缩进 2 字符"/>
    <w:basedOn w:val="48"/>
    <w:link w:val="2"/>
    <w:qFormat/>
    <w:uiPriority w:val="99"/>
    <w:rPr>
      <w:rFonts w:ascii="宋体" w:hAnsi="宋体" w:eastAsia="等线" w:cs="Times New Roman"/>
      <w:color w:val="000000"/>
      <w:sz w:val="24"/>
      <w:szCs w:val="24"/>
    </w:rPr>
  </w:style>
  <w:style w:type="paragraph" w:customStyle="1" w:styleId="50">
    <w:name w:val="正文首行缩进 21"/>
    <w:basedOn w:val="3"/>
    <w:qFormat/>
    <w:uiPriority w:val="0"/>
    <w:pPr>
      <w:adjustRightInd/>
      <w:snapToGrid/>
      <w:spacing w:before="100" w:beforeAutospacing="1" w:after="120" w:line="240" w:lineRule="auto"/>
      <w:ind w:left="420" w:leftChars="200" w:firstLine="830" w:firstLineChars="352"/>
      <w:textAlignment w:val="auto"/>
    </w:pPr>
    <w:rPr>
      <w:rFonts w:ascii="Times New Roman" w:hAnsi="Times New Roman" w:eastAsia="仿宋_GB2312"/>
      <w:kern w:val="2"/>
      <w:sz w:val="32"/>
      <w:szCs w:val="32"/>
    </w:rPr>
  </w:style>
  <w:style w:type="paragraph" w:customStyle="1" w:styleId="51">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
    <w:name w:val="Default1"/>
    <w:basedOn w:val="1"/>
    <w:qFormat/>
    <w:uiPriority w:val="0"/>
    <w:pPr>
      <w:autoSpaceDE w:val="0"/>
      <w:autoSpaceDN w:val="0"/>
      <w:adjustRightInd w:val="0"/>
      <w:jc w:val="left"/>
    </w:pPr>
    <w:rPr>
      <w:rFonts w:ascii="宋体" w:hAnsi="Times New Roman" w:eastAsia="仿宋_GB2312" w:cs="宋体"/>
      <w:color w:val="000000"/>
      <w:kern w:val="0"/>
      <w:sz w:val="24"/>
      <w:szCs w:val="24"/>
    </w:rPr>
  </w:style>
  <w:style w:type="paragraph" w:customStyle="1" w:styleId="53">
    <w:name w:val="列表段落1"/>
    <w:basedOn w:val="1"/>
    <w:qFormat/>
    <w:uiPriority w:val="0"/>
    <w:pPr>
      <w:ind w:firstLine="420" w:firstLineChars="200"/>
    </w:pPr>
    <w:rPr>
      <w:rFonts w:ascii="Times New Roman" w:hAnsi="Times New Roman" w:eastAsia="宋体" w:cs="Times New Roman"/>
      <w:szCs w:val="21"/>
    </w:rPr>
  </w:style>
  <w:style w:type="character" w:customStyle="1" w:styleId="54">
    <w:name w:val="纯文本 字符"/>
    <w:basedOn w:val="24"/>
    <w:link w:val="12"/>
    <w:qFormat/>
    <w:uiPriority w:val="99"/>
    <w:rPr>
      <w:rFonts w:ascii="宋体" w:hAnsi="Courier New"/>
      <w:kern w:val="2"/>
      <w:sz w:val="21"/>
      <w:szCs w:val="21"/>
    </w:rPr>
  </w:style>
  <w:style w:type="paragraph" w:customStyle="1" w:styleId="55">
    <w:name w:val="无间隔1"/>
    <w:basedOn w:val="1"/>
    <w:qFormat/>
    <w:uiPriority w:val="0"/>
    <w:pPr>
      <w:widowControl/>
      <w:jc w:val="left"/>
    </w:pPr>
    <w:rPr>
      <w:rFonts w:ascii="Calibri" w:hAnsi="Calibri" w:eastAsia="宋体" w:cs="Times New Roman"/>
      <w:kern w:val="0"/>
      <w:sz w:val="22"/>
    </w:rPr>
  </w:style>
  <w:style w:type="character" w:customStyle="1" w:styleId="56">
    <w:name w:val="10"/>
    <w:basedOn w:val="24"/>
    <w:qFormat/>
    <w:uiPriority w:val="0"/>
    <w:rPr>
      <w:rFonts w:hint="default" w:ascii="Times New Roman" w:hAnsi="Times New Roman" w:cs="Times New Roman"/>
    </w:rPr>
  </w:style>
  <w:style w:type="character" w:customStyle="1" w:styleId="57">
    <w:name w:val="15"/>
    <w:basedOn w:val="24"/>
    <w:qFormat/>
    <w:uiPriority w:val="0"/>
    <w:rPr>
      <w:rFonts w:hint="default" w:ascii="Times New Roman" w:hAnsi="Times New Roman" w:cs="Times New Roman"/>
      <w:b/>
      <w:bCs/>
    </w:rPr>
  </w:style>
  <w:style w:type="character" w:customStyle="1" w:styleId="58">
    <w:name w:val="未处理的提及1"/>
    <w:basedOn w:val="24"/>
    <w:semiHidden/>
    <w:unhideWhenUsed/>
    <w:qFormat/>
    <w:uiPriority w:val="99"/>
    <w:rPr>
      <w:color w:val="605E5C"/>
      <w:shd w:val="clear" w:color="auto" w:fill="E1DFDD"/>
    </w:rPr>
  </w:style>
  <w:style w:type="paragraph" w:customStyle="1" w:styleId="59">
    <w:name w:val="正文首行缩进 22"/>
    <w:basedOn w:val="3"/>
    <w:qFormat/>
    <w:uiPriority w:val="0"/>
    <w:pPr>
      <w:spacing w:before="100" w:beforeAutospacing="1" w:line="360" w:lineRule="auto"/>
      <w:ind w:firstLine="420"/>
    </w:pPr>
    <w:rPr>
      <w:rFonts w:eastAsia="等线"/>
      <w:color w:val="000000"/>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89</Pages>
  <Words>31669</Words>
  <Characters>33981</Characters>
  <Lines>302</Lines>
  <Paragraphs>85</Paragraphs>
  <TotalTime>15</TotalTime>
  <ScaleCrop>false</ScaleCrop>
  <LinksUpToDate>false</LinksUpToDate>
  <CharactersWithSpaces>36329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SC08</cp:lastModifiedBy>
  <cp:lastPrinted>2022-10-10T03:00:00Z</cp:lastPrinted>
  <dcterms:modified xsi:type="dcterms:W3CDTF">2022-10-14T08:35:21Z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624844508F09426DAD4BFB56CE6C4D4E</vt:lpwstr>
  </property>
</Properties>
</file>