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184" w:name="_GoBack"/>
      <w:bookmarkEnd w:id="184"/>
    </w:p>
    <w:p>
      <w:pPr>
        <w:jc w:val="center"/>
        <w:rPr>
          <w:rFonts w:hint="eastAsia" w:ascii="方正小标宋简体" w:hAnsi="方正小标宋简体" w:eastAsia="方正小标宋简体" w:cs="方正小标宋简体"/>
          <w:b/>
          <w:bCs/>
          <w:sz w:val="52"/>
          <w:szCs w:val="52"/>
          <w:lang w:val="en-US" w:eastAsia="zh-CN"/>
        </w:rPr>
      </w:pPr>
      <w:r>
        <w:rPr>
          <w:rFonts w:hint="eastAsia" w:ascii="方正小标宋简体" w:hAnsi="方正小标宋简体" w:eastAsia="方正小标宋简体" w:cs="方正小标宋简体"/>
          <w:b/>
          <w:bCs/>
          <w:sz w:val="52"/>
          <w:szCs w:val="52"/>
          <w:lang w:val="en-US" w:eastAsia="zh-CN"/>
        </w:rPr>
        <w:t>广州市净水有限公司2022年猎德分公司一、四期提升泵房、自控楼、应急值班室楼顶复绿项目</w:t>
      </w:r>
    </w:p>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b/>
          <w:bCs/>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hint="eastAsia" w:ascii="仿宋_GB2312" w:eastAsia="仿宋_GB2312"/>
          <w:sz w:val="32"/>
          <w:szCs w:val="32"/>
        </w:rPr>
      </w:pPr>
    </w:p>
    <w:p>
      <w:pPr>
        <w:jc w:val="center"/>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jc w:val="center"/>
        <w:rPr>
          <w:rFonts w:hint="eastAsia" w:ascii="黑体" w:hAnsi="黑体" w:eastAsia="黑体"/>
          <w:sz w:val="32"/>
          <w:szCs w:val="32"/>
        </w:rPr>
      </w:pPr>
      <w:r>
        <w:rPr>
          <w:rFonts w:hint="eastAsia" w:ascii="黑体" w:hAnsi="黑体" w:eastAsia="黑体" w:cs="仿宋_GB2312"/>
          <w:sz w:val="32"/>
          <w:szCs w:val="32"/>
          <w:lang w:val="en-US" w:eastAsia="zh-CN"/>
        </w:rPr>
        <w:t>广州市净水有限公司</w:t>
      </w:r>
    </w:p>
    <w:p>
      <w:pPr>
        <w:jc w:val="center"/>
        <w:rPr>
          <w:rFonts w:hint="eastAsia"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w:t>
      </w:r>
      <w:r>
        <w:rPr>
          <w:rFonts w:hint="eastAsia" w:ascii="黑体" w:hAnsi="黑体" w:eastAsia="黑体" w:cs="仿宋_GB2312"/>
          <w:sz w:val="32"/>
          <w:szCs w:val="32"/>
          <w:lang w:val="en-US" w:eastAsia="zh-CN"/>
        </w:rPr>
        <w:t>十</w:t>
      </w:r>
      <w:r>
        <w:rPr>
          <w:rFonts w:hint="eastAsia" w:ascii="黑体" w:hAnsi="黑体" w:eastAsia="黑体" w:cs="仿宋_GB2312"/>
          <w:sz w:val="32"/>
          <w:szCs w:val="32"/>
        </w:rPr>
        <w:t>月</w:t>
      </w:r>
    </w:p>
    <w:p>
      <w:pPr>
        <w:sectPr>
          <w:headerReference r:id="rId3"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2"/>
      </w:pPr>
    </w:p>
    <w:p>
      <w:pPr>
        <w:pStyle w:val="39"/>
        <w:adjustRightInd w:val="0"/>
        <w:snapToGrid w:val="0"/>
        <w:spacing w:before="0" w:line="600" w:lineRule="exact"/>
        <w:jc w:val="center"/>
        <w:rPr>
          <w:rFonts w:hint="default" w:ascii="方正小标宋简体" w:eastAsia="方正小标宋简体"/>
          <w:b/>
          <w:color w:val="auto"/>
          <w:sz w:val="44"/>
          <w:szCs w:val="44"/>
          <w:lang w:val="en-US" w:eastAsia="zh-CN"/>
        </w:rPr>
      </w:pPr>
      <w:r>
        <w:rPr>
          <w:rFonts w:hint="eastAsia" w:ascii="方正小标宋简体" w:eastAsia="方正小标宋简体"/>
          <w:b/>
          <w:color w:val="auto"/>
          <w:sz w:val="44"/>
          <w:szCs w:val="44"/>
          <w:lang w:val="en-US" w:eastAsia="zh-CN"/>
        </w:rPr>
        <w:t>目录</w:t>
      </w:r>
    </w:p>
    <w:p>
      <w:pPr>
        <w:rPr>
          <w:rFonts w:asciiTheme="minorEastAsia" w:hAnsiTheme="minorEastAsia"/>
          <w:sz w:val="24"/>
          <w:szCs w:val="24"/>
        </w:rPr>
      </w:pPr>
    </w:p>
    <w:p>
      <w:pPr>
        <w:pStyle w:val="20"/>
        <w:numPr>
          <w:ilvl w:val="0"/>
          <w:numId w:val="1"/>
        </w:numPr>
        <w:tabs>
          <w:tab w:val="right" w:pos="8844"/>
        </w:tabs>
        <w:rPr>
          <w:rFonts w:hint="eastAsia"/>
          <w:lang w:val="en-US" w:eastAsia="zh-CN"/>
        </w:rPr>
      </w:pPr>
      <w:r>
        <w:rPr>
          <w:rFonts w:hint="eastAsia"/>
          <w:lang w:val="en-US" w:eastAsia="zh-CN"/>
        </w:rPr>
        <w:t>采购公告</w:t>
      </w:r>
    </w:p>
    <w:p>
      <w:pPr>
        <w:pStyle w:val="20"/>
        <w:numPr>
          <w:ilvl w:val="0"/>
          <w:numId w:val="1"/>
        </w:numPr>
        <w:tabs>
          <w:tab w:val="right" w:pos="8844"/>
        </w:tabs>
      </w:pPr>
      <w:r>
        <w:rPr>
          <w:rFonts w:hint="eastAsia"/>
          <w:lang w:val="en-US" w:eastAsia="zh-CN"/>
        </w:rPr>
        <w:t>供应商须知</w:t>
      </w:r>
    </w:p>
    <w:p>
      <w:pPr>
        <w:pStyle w:val="20"/>
        <w:numPr>
          <w:ilvl w:val="0"/>
          <w:numId w:val="1"/>
        </w:numPr>
        <w:tabs>
          <w:tab w:val="right" w:pos="8844"/>
        </w:tabs>
      </w:pPr>
      <w:r>
        <w:rPr>
          <w:rFonts w:hint="eastAsia"/>
          <w:lang w:val="en-US" w:eastAsia="zh-CN"/>
        </w:rPr>
        <w:t>采购方法</w:t>
      </w:r>
    </w:p>
    <w:p>
      <w:pPr>
        <w:pStyle w:val="20"/>
        <w:numPr>
          <w:ilvl w:val="0"/>
          <w:numId w:val="1"/>
        </w:numPr>
        <w:tabs>
          <w:tab w:val="right" w:pos="8844"/>
        </w:tabs>
      </w:pPr>
      <w:r>
        <w:rPr>
          <w:rFonts w:hint="eastAsia"/>
          <w:lang w:val="en-US" w:eastAsia="zh-CN"/>
        </w:rPr>
        <w:t>评审方法</w:t>
      </w:r>
    </w:p>
    <w:p>
      <w:pPr>
        <w:pStyle w:val="20"/>
        <w:numPr>
          <w:ilvl w:val="0"/>
          <w:numId w:val="1"/>
        </w:numPr>
        <w:tabs>
          <w:tab w:val="right" w:pos="8844"/>
        </w:tabs>
      </w:pPr>
      <w:r>
        <w:rPr>
          <w:rFonts w:hint="eastAsia"/>
          <w:lang w:val="en-US" w:eastAsia="zh-CN"/>
        </w:rPr>
        <w:t>采购需求</w:t>
      </w:r>
    </w:p>
    <w:p>
      <w:pPr>
        <w:pStyle w:val="20"/>
        <w:numPr>
          <w:ilvl w:val="0"/>
          <w:numId w:val="1"/>
        </w:numPr>
        <w:tabs>
          <w:tab w:val="right" w:pos="8844"/>
        </w:tabs>
      </w:pPr>
      <w:r>
        <w:rPr>
          <w:rFonts w:hint="eastAsia"/>
        </w:rPr>
        <w:t>合同草案</w:t>
      </w:r>
    </w:p>
    <w:p>
      <w:pPr>
        <w:pStyle w:val="20"/>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20"/>
        <w:tabs>
          <w:tab w:val="right" w:pos="8844"/>
        </w:tabs>
      </w:pPr>
      <w:r>
        <w:fldChar w:fldCharType="begin"/>
      </w:r>
      <w:r>
        <w:instrText xml:space="preserve"> HYPERLINK \l _Toc5817 </w:instrText>
      </w:r>
      <w:r>
        <w:fldChar w:fldCharType="separate"/>
      </w:r>
      <w:r>
        <w:fldChar w:fldCharType="end"/>
      </w:r>
    </w:p>
    <w:p>
      <w:pPr>
        <w:pStyle w:val="20"/>
        <w:tabs>
          <w:tab w:val="right" w:pos="8844"/>
        </w:tabs>
      </w:pPr>
      <w:r>
        <w:fldChar w:fldCharType="begin"/>
      </w:r>
      <w:r>
        <w:instrText xml:space="preserve"> HYPERLINK \l _Toc27928 </w:instrText>
      </w:r>
      <w:r>
        <w:fldChar w:fldCharType="separate"/>
      </w:r>
      <w:r>
        <w:fldChar w:fldCharType="end"/>
      </w:r>
    </w:p>
    <w:p>
      <w:pPr>
        <w:pStyle w:val="24"/>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3"/>
        <w:rPr>
          <w:rFonts w:hint="eastAsia"/>
        </w:rPr>
      </w:pPr>
      <w:bookmarkStart w:id="0" w:name="_Toc18145"/>
      <w:bookmarkStart w:id="1" w:name="_Toc26148"/>
    </w:p>
    <w:p>
      <w:pPr>
        <w:rPr>
          <w:rFonts w:hint="eastAsia"/>
        </w:rPr>
      </w:pPr>
    </w:p>
    <w:p>
      <w:pPr>
        <w:pStyle w:val="3"/>
        <w:rPr>
          <w:rFonts w:hint="eastAsia"/>
        </w:rPr>
      </w:pPr>
      <w:bookmarkStart w:id="2" w:name="_Toc1711"/>
      <w:bookmarkStart w:id="3" w:name="_Toc17696"/>
    </w:p>
    <w:p>
      <w:pPr>
        <w:rPr>
          <w:rFonts w:hint="eastAsia"/>
        </w:rPr>
      </w:pPr>
    </w:p>
    <w:p>
      <w:pPr>
        <w:pStyle w:val="24"/>
        <w:rPr>
          <w:rFonts w:hint="eastAsia"/>
        </w:rPr>
      </w:pPr>
    </w:p>
    <w:p>
      <w:pPr>
        <w:pStyle w:val="24"/>
        <w:rPr>
          <w:rFonts w:hint="eastAsia"/>
        </w:rPr>
      </w:pPr>
    </w:p>
    <w:p>
      <w:pPr>
        <w:pStyle w:val="24"/>
        <w:rPr>
          <w:rFonts w:hint="eastAsia"/>
        </w:rPr>
      </w:pPr>
    </w:p>
    <w:p>
      <w:pPr>
        <w:pStyle w:val="24"/>
        <w:rPr>
          <w:rFonts w:hint="eastAsia"/>
        </w:rPr>
      </w:pPr>
    </w:p>
    <w:p>
      <w:pPr>
        <w:pStyle w:val="3"/>
        <w:rPr>
          <w:rFonts w:hint="eastAsia"/>
        </w:rPr>
      </w:pPr>
      <w:bookmarkStart w:id="4" w:name="_Toc19609"/>
      <w:bookmarkStart w:id="5" w:name="_Toc4275"/>
      <w:bookmarkStart w:id="6" w:name="_Toc11322"/>
      <w:bookmarkStart w:id="7" w:name="_Toc7519"/>
      <w:bookmarkStart w:id="8" w:name="_Toc31938"/>
      <w:bookmarkStart w:id="9" w:name="_Toc1669"/>
      <w:bookmarkStart w:id="10" w:name="_Toc17801"/>
    </w:p>
    <w:p>
      <w:pPr>
        <w:pStyle w:val="3"/>
        <w:rPr>
          <w:rFonts w:hint="eastAsia"/>
        </w:rPr>
      </w:pPr>
    </w:p>
    <w:p>
      <w:pPr>
        <w:pStyle w:val="3"/>
        <w:rPr>
          <w:rFonts w:hint="eastAsia"/>
        </w:rPr>
      </w:pPr>
    </w:p>
    <w:p>
      <w:pPr>
        <w:pStyle w:val="3"/>
      </w:pPr>
      <w:r>
        <mc:AlternateContent>
          <mc:Choice Requires="wps">
            <w:drawing>
              <wp:anchor distT="0" distB="0" distL="114300" distR="114300" simplePos="0" relativeHeight="251671552" behindDoc="0" locked="0" layoutInCell="1" allowOverlap="1">
                <wp:simplePos x="0" y="0"/>
                <wp:positionH relativeFrom="column">
                  <wp:posOffset>2372360</wp:posOffset>
                </wp:positionH>
                <wp:positionV relativeFrom="paragraph">
                  <wp:posOffset>514985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6.8pt;margin-top:40.55pt;height:0pt;width:75.5pt;z-index:251671552;mso-width-relative:page;mso-height-relative:page;" filled="f" stroked="t" coordsize="21600,21600" o:gfxdata="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SCHed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pPr>
        <w:pStyle w:val="41"/>
      </w:pPr>
    </w:p>
    <w:p>
      <w:pPr>
        <w:pStyle w:val="3"/>
      </w:pPr>
      <w:bookmarkStart w:id="11" w:name="_Toc5230"/>
      <w:bookmarkStart w:id="12" w:name="_Toc30131"/>
      <w:bookmarkStart w:id="13" w:name="_Toc15709"/>
      <w:bookmarkStart w:id="14" w:name="_Toc30989"/>
      <w:bookmarkStart w:id="15" w:name="_Toc10122"/>
      <w:bookmarkStart w:id="16" w:name="_Toc88209924"/>
      <w:bookmarkStart w:id="17" w:name="_Toc8201"/>
      <w:bookmarkStart w:id="18" w:name="_Toc2659"/>
      <w:bookmarkStart w:id="19" w:name="_Toc999"/>
      <w:bookmarkStart w:id="20" w:name="_Toc26363"/>
      <w:bookmarkStart w:id="21" w:name="_Toc28995"/>
      <w:bookmarkStart w:id="22" w:name="_Toc14238"/>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4"/>
        <w:rPr>
          <w:rFonts w:ascii="方正小标宋简体" w:eastAsia="方正小标宋简体"/>
          <w:sz w:val="44"/>
          <w:szCs w:val="44"/>
        </w:rPr>
      </w:pPr>
    </w:p>
    <w:p>
      <w:pPr>
        <w:pStyle w:val="24"/>
        <w:rPr>
          <w:rFonts w:ascii="方正小标宋简体" w:eastAsia="方正小标宋简体"/>
          <w:sz w:val="44"/>
          <w:szCs w:val="44"/>
        </w:rPr>
      </w:pPr>
    </w:p>
    <w:p>
      <w:pPr>
        <w:pStyle w:val="24"/>
        <w:rPr>
          <w:rFonts w:ascii="方正小标宋简体" w:eastAsia="方正小标宋简体"/>
          <w:sz w:val="44"/>
          <w:szCs w:val="44"/>
        </w:rPr>
      </w:pPr>
    </w:p>
    <w:p>
      <w:pPr>
        <w:pStyle w:val="24"/>
        <w:rPr>
          <w:rFonts w:ascii="方正小标宋简体" w:eastAsia="方正小标宋简体"/>
          <w:sz w:val="44"/>
          <w:szCs w:val="44"/>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pPr>
      <w:r>
        <w:rPr>
          <w:rFonts w:hint="eastAsia" w:asciiTheme="minorEastAsia" w:hAnsiTheme="minorEastAsia"/>
          <w:sz w:val="24"/>
          <w:szCs w:val="24"/>
        </w:rPr>
        <w:t>适用于纸质评审的公开采购方式</w:t>
      </w:r>
    </w:p>
    <w:p>
      <w:pPr>
        <w:pStyle w:val="4"/>
        <w:spacing w:line="600" w:lineRule="exact"/>
      </w:pPr>
      <w:bookmarkStart w:id="23" w:name="_Toc9680"/>
      <w:bookmarkStart w:id="24" w:name="_Toc21373"/>
      <w:r>
        <w:rPr>
          <w:rFonts w:hint="eastAsia"/>
          <w:u w:val="single"/>
        </w:rPr>
        <w:t>广州市净水有限公司</w:t>
      </w:r>
      <w:r>
        <w:rPr>
          <w:rFonts w:hint="eastAsia"/>
          <w:u w:val="single"/>
          <w:lang w:val="en-US" w:eastAsia="zh-CN"/>
        </w:rPr>
        <w:t>猎德分公司一、四期提升泵房、自控楼、应急值班室楼顶复绿</w:t>
      </w:r>
      <w:r>
        <w:rPr>
          <w:rFonts w:hint="eastAsia"/>
          <w:u w:val="single"/>
        </w:rPr>
        <w:t>项目</w:t>
      </w:r>
      <w:r>
        <w:rPr>
          <w:rFonts w:hint="eastAsia"/>
        </w:rPr>
        <w:t>采购公告</w:t>
      </w:r>
      <w:bookmarkEnd w:id="23"/>
      <w:bookmarkEnd w:id="24"/>
    </w:p>
    <w:p>
      <w:pPr>
        <w:adjustRightInd w:val="0"/>
        <w:snapToGrid w:val="0"/>
        <w:spacing w:line="600" w:lineRule="exact"/>
        <w:ind w:firstLine="560" w:firstLineChars="200"/>
        <w:jc w:val="left"/>
        <w:rPr>
          <w:rFonts w:ascii="仿宋_GB2312" w:eastAsia="仿宋_GB2312"/>
          <w:sz w:val="28"/>
          <w:szCs w:val="28"/>
          <w:u w:val="single"/>
        </w:rPr>
      </w:pPr>
      <w:r>
        <w:rPr>
          <w:rFonts w:hint="eastAsia" w:ascii="仿宋_GB2312" w:eastAsia="仿宋_GB2312"/>
          <w:sz w:val="28"/>
          <w:szCs w:val="28"/>
          <w:u w:val="single"/>
          <w:lang w:val="en-US" w:eastAsia="zh-CN"/>
        </w:rPr>
        <w:t>广州市净水有限公司猎德分公司一、四期提升泵房、自控楼、应急值班室楼顶复绿项目</w:t>
      </w:r>
      <w:r>
        <w:rPr>
          <w:rFonts w:hint="eastAsia" w:ascii="仿宋_GB2312" w:eastAsia="仿宋_GB2312"/>
          <w:sz w:val="28"/>
          <w:szCs w:val="28"/>
        </w:rPr>
        <w:t xml:space="preserve">已具备采购条件，现对该□施工  </w:t>
      </w:r>
      <w:r>
        <w:rPr>
          <w:rFonts w:hint="eastAsia" w:ascii="仿宋_GB2312" w:eastAsia="仿宋_GB2312"/>
          <w:sz w:val="28"/>
          <w:szCs w:val="28"/>
        </w:rPr>
        <w:sym w:font="Wingdings 2" w:char="0052"/>
      </w:r>
      <w:r>
        <w:rPr>
          <w:rFonts w:hint="eastAsia" w:ascii="仿宋_GB2312" w:eastAsia="仿宋_GB2312"/>
          <w:sz w:val="28"/>
          <w:szCs w:val="28"/>
        </w:rPr>
        <w:t xml:space="preserve">货物 </w:t>
      </w:r>
      <w:r>
        <w:rPr>
          <w:rFonts w:hint="eastAsia" w:ascii="仿宋_GB2312" w:eastAsia="仿宋_GB2312"/>
          <w:sz w:val="28"/>
          <w:szCs w:val="28"/>
        </w:rPr>
        <w:sym w:font="Wingdings 2" w:char="00A3"/>
      </w:r>
      <w:r>
        <w:rPr>
          <w:rFonts w:hint="eastAsia" w:ascii="仿宋_GB2312" w:eastAsia="仿宋_GB2312"/>
          <w:sz w:val="28"/>
          <w:szCs w:val="28"/>
        </w:rPr>
        <w:t>服务项目实施公开采购</w:t>
      </w:r>
      <w:bookmarkStart w:id="25" w:name="采购公告"/>
      <w:bookmarkEnd w:id="25"/>
      <w:r>
        <w:rPr>
          <w:rFonts w:hint="eastAsia" w:ascii="仿宋_GB2312" w:eastAsia="仿宋_GB2312"/>
          <w:sz w:val="28"/>
          <w:szCs w:val="28"/>
        </w:rPr>
        <w:t>活动，采</w:t>
      </w:r>
      <w:r>
        <w:rPr>
          <w:rFonts w:hint="eastAsia" w:ascii="仿宋_GB2312" w:eastAsia="仿宋_GB2312"/>
          <w:sz w:val="28"/>
          <w:szCs w:val="28"/>
          <w:u w:val="none"/>
        </w:rPr>
        <w:t>用询比采购方式公开</w:t>
      </w:r>
      <w:r>
        <w:rPr>
          <w:rFonts w:hint="eastAsia" w:ascii="仿宋_GB2312" w:eastAsia="仿宋_GB2312"/>
          <w:sz w:val="28"/>
          <w:szCs w:val="28"/>
        </w:rPr>
        <w:t>邀请合格供应商参加本项目采购竞争。</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none"/>
          <w:lang w:eastAsia="zh-CN"/>
        </w:rPr>
        <w:t>广州市净水有限公司</w:t>
      </w:r>
      <w:r>
        <w:rPr>
          <w:rFonts w:hint="eastAsia" w:ascii="仿宋_GB2312" w:eastAsia="仿宋_GB2312"/>
          <w:sz w:val="28"/>
          <w:szCs w:val="28"/>
          <w:u w:val="none"/>
          <w:lang w:val="en-US" w:eastAsia="zh-CN"/>
        </w:rPr>
        <w:t>猎德分公司一、四期提升泵房、自控楼、应急值班室楼顶复绿项目</w:t>
      </w:r>
      <w:r>
        <w:rPr>
          <w:rFonts w:hint="eastAsia" w:ascii="仿宋_GB2312" w:eastAsia="仿宋_GB2312"/>
          <w:sz w:val="28"/>
          <w:szCs w:val="28"/>
        </w:rPr>
        <w:t xml:space="preserve">  </w:t>
      </w:r>
    </w:p>
    <w:p>
      <w:pPr>
        <w:adjustRightInd w:val="0"/>
        <w:snapToGrid w:val="0"/>
        <w:spacing w:line="600" w:lineRule="exact"/>
        <w:jc w:val="left"/>
        <w:rPr>
          <w:rFonts w:hint="default" w:ascii="仿宋_GB2312" w:eastAsia="仿宋_GB2312"/>
          <w:sz w:val="28"/>
          <w:szCs w:val="28"/>
          <w:u w:val="single"/>
          <w:lang w:val="en-US" w:eastAsia="zh-CN"/>
        </w:rPr>
      </w:pPr>
      <w:r>
        <w:rPr>
          <w:rFonts w:hint="eastAsia" w:ascii="仿宋_GB2312" w:eastAsia="仿宋_GB2312"/>
          <w:sz w:val="28"/>
          <w:szCs w:val="28"/>
        </w:rPr>
        <w:t>1.2项目编号：</w:t>
      </w:r>
      <w:r>
        <w:rPr>
          <w:rFonts w:hint="eastAsia" w:ascii="仿宋_GB2312" w:eastAsia="仿宋_GB2312"/>
          <w:sz w:val="28"/>
          <w:szCs w:val="28"/>
          <w:u w:val="single"/>
          <w:lang w:val="en-US" w:eastAsia="zh-CN"/>
        </w:rPr>
        <w:t>XJ-20221012-10</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lang w:val="en-US" w:eastAsia="zh-CN"/>
        </w:rPr>
        <w:t>自有资金</w:t>
      </w:r>
    </w:p>
    <w:p>
      <w:pPr>
        <w:adjustRightInd w:val="0"/>
        <w:snapToGrid w:val="0"/>
        <w:spacing w:line="600" w:lineRule="exact"/>
        <w:jc w:val="left"/>
        <w:rPr>
          <w:rFonts w:hint="eastAsia"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4</w:t>
      </w:r>
      <w:r>
        <w:rPr>
          <w:rFonts w:hint="eastAsia" w:ascii="仿宋_GB2312" w:eastAsia="仿宋_GB2312"/>
          <w:sz w:val="28"/>
          <w:szCs w:val="28"/>
        </w:rPr>
        <w:t>最高限价</w:t>
      </w:r>
      <w:r>
        <w:rPr>
          <w:rFonts w:hint="eastAsia" w:ascii="仿宋_GB2312" w:eastAsia="仿宋_GB2312"/>
          <w:sz w:val="28"/>
          <w:szCs w:val="28"/>
          <w:lang w:eastAsia="zh-CN"/>
        </w:rPr>
        <w:t>（</w:t>
      </w:r>
      <w:r>
        <w:rPr>
          <w:rFonts w:hint="eastAsia" w:ascii="仿宋_GB2312" w:eastAsia="仿宋_GB2312"/>
          <w:sz w:val="28"/>
          <w:szCs w:val="28"/>
          <w:lang w:val="en-US" w:eastAsia="zh-CN"/>
        </w:rPr>
        <w:t>元</w:t>
      </w:r>
      <w:r>
        <w:rPr>
          <w:rFonts w:hint="eastAsia" w:ascii="仿宋_GB2312" w:eastAsia="仿宋_GB2312"/>
          <w:sz w:val="28"/>
          <w:szCs w:val="28"/>
          <w:lang w:eastAsia="zh-CN"/>
        </w:rPr>
        <w:t>）</w:t>
      </w:r>
      <w:r>
        <w:rPr>
          <w:rFonts w:hint="eastAsia" w:ascii="仿宋_GB2312" w:eastAsia="仿宋_GB2312"/>
          <w:sz w:val="28"/>
          <w:szCs w:val="28"/>
        </w:rPr>
        <w:t>：</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422416.89</w:t>
      </w:r>
      <w:r>
        <w:rPr>
          <w:rFonts w:hint="eastAsia" w:ascii="仿宋_GB2312" w:eastAsia="仿宋_GB2312"/>
          <w:sz w:val="28"/>
          <w:szCs w:val="28"/>
          <w:u w:val="single"/>
        </w:rPr>
        <w:t xml:space="preserve">元 </w:t>
      </w:r>
    </w:p>
    <w:p>
      <w:pPr>
        <w:autoSpaceDE w:val="0"/>
        <w:autoSpaceDN w:val="0"/>
        <w:adjustRightInd/>
        <w:snapToGrid/>
        <w:spacing w:line="240" w:lineRule="auto"/>
        <w:jc w:val="both"/>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5</w:t>
      </w:r>
      <w:r>
        <w:rPr>
          <w:rFonts w:hint="eastAsia" w:ascii="仿宋_GB2312" w:eastAsia="仿宋_GB2312"/>
          <w:sz w:val="28"/>
          <w:szCs w:val="28"/>
        </w:rPr>
        <w:t>标段划分：</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w:t>
      </w:r>
      <w:r>
        <w:rPr>
          <w:rFonts w:hint="eastAsia" w:ascii="仿宋_GB2312" w:eastAsia="仿宋_GB2312"/>
          <w:sz w:val="28"/>
          <w:szCs w:val="28"/>
          <w:u w:val="single"/>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hint="eastAsia" w:ascii="仿宋_GB2312" w:eastAsia="仿宋_GB2312" w:hAnsiTheme="minorHAnsi" w:cstheme="minorBidi"/>
          <w:color w:val="auto"/>
          <w:kern w:val="2"/>
          <w:sz w:val="28"/>
          <w:szCs w:val="28"/>
          <w:lang w:val="en-US" w:eastAsia="zh-CN" w:bidi="ar-SA"/>
        </w:rPr>
      </w:pPr>
      <w:r>
        <w:rPr>
          <w:rFonts w:hint="eastAsia" w:ascii="仿宋_GB2312" w:eastAsia="仿宋_GB2312"/>
          <w:sz w:val="28"/>
          <w:szCs w:val="28"/>
        </w:rPr>
        <w:t>2.1采购内容和范围：</w:t>
      </w:r>
      <w:r>
        <w:rPr>
          <w:rFonts w:hint="eastAsia" w:ascii="仿宋_GB2312" w:eastAsia="仿宋_GB2312" w:hAnsiTheme="minorHAnsi" w:cstheme="minorBidi"/>
          <w:color w:val="auto"/>
          <w:kern w:val="2"/>
          <w:sz w:val="28"/>
          <w:szCs w:val="28"/>
          <w:lang w:val="en-US" w:eastAsia="zh-CN" w:bidi="ar-SA"/>
        </w:rPr>
        <w:t>调度中心音视频系统维保服务</w:t>
      </w:r>
    </w:p>
    <w:p>
      <w:pPr>
        <w:adjustRightInd w:val="0"/>
        <w:snapToGrid w:val="0"/>
        <w:spacing w:line="600" w:lineRule="exact"/>
        <w:jc w:val="left"/>
        <w:rPr>
          <w:rFonts w:hint="default" w:ascii="仿宋_GB2312" w:eastAsia="仿宋_GB2312"/>
          <w:sz w:val="28"/>
          <w:szCs w:val="28"/>
          <w:lang w:val="en-US" w:eastAsia="zh-CN"/>
        </w:rPr>
      </w:pPr>
      <w:r>
        <w:rPr>
          <w:rFonts w:hint="eastAsia" w:ascii="仿宋_GB2312" w:eastAsia="仿宋_GB2312"/>
          <w:sz w:val="28"/>
          <w:szCs w:val="28"/>
        </w:rPr>
        <w:t>2.2项目工期：</w:t>
      </w:r>
      <w:r>
        <w:rPr>
          <w:rFonts w:hint="eastAsia" w:ascii="仿宋_GB2312" w:eastAsia="仿宋_GB2312"/>
          <w:sz w:val="28"/>
          <w:szCs w:val="28"/>
        </w:rPr>
        <w:sym w:font="Wingdings 2" w:char="00A3"/>
      </w:r>
      <w:r>
        <w:rPr>
          <w:rFonts w:hint="eastAsia" w:ascii="仿宋_GB2312" w:eastAsia="仿宋_GB2312"/>
          <w:sz w:val="28"/>
          <w:szCs w:val="28"/>
        </w:rPr>
        <w:t xml:space="preserve">计划工期   </w:t>
      </w:r>
      <w:r>
        <w:rPr>
          <w:rFonts w:hint="eastAsia" w:ascii="仿宋_GB2312" w:eastAsia="仿宋_GB2312"/>
          <w:sz w:val="28"/>
          <w:szCs w:val="28"/>
        </w:rPr>
        <w:sym w:font="Wingdings 2" w:char="0052"/>
      </w:r>
      <w:r>
        <w:rPr>
          <w:rFonts w:hint="eastAsia" w:ascii="仿宋_GB2312" w:eastAsia="仿宋_GB2312"/>
          <w:sz w:val="28"/>
          <w:szCs w:val="28"/>
        </w:rPr>
        <w:t xml:space="preserve">交货期  </w:t>
      </w:r>
      <w:r>
        <w:rPr>
          <w:rFonts w:hint="eastAsia" w:ascii="仿宋_GB2312" w:eastAsia="仿宋_GB2312"/>
          <w:sz w:val="28"/>
          <w:szCs w:val="28"/>
        </w:rPr>
        <w:sym w:font="Wingdings 2" w:char="00A3"/>
      </w:r>
      <w:r>
        <w:rPr>
          <w:rFonts w:hint="eastAsia" w:ascii="仿宋_GB2312" w:eastAsia="仿宋_GB2312"/>
          <w:sz w:val="28"/>
          <w:szCs w:val="28"/>
        </w:rPr>
        <w:t>服务期为</w:t>
      </w:r>
      <w:r>
        <w:rPr>
          <w:rFonts w:hint="eastAsia" w:ascii="仿宋_GB2312" w:eastAsia="仿宋_GB2312"/>
          <w:sz w:val="28"/>
          <w:szCs w:val="28"/>
          <w:u w:val="single"/>
          <w:lang w:val="en-US" w:eastAsia="zh-CN"/>
        </w:rPr>
        <w:t>3个月</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2.3地点：□建设地点  </w:t>
      </w:r>
      <w:r>
        <w:rPr>
          <w:rFonts w:hint="eastAsia" w:ascii="仿宋_GB2312" w:eastAsia="仿宋_GB2312"/>
          <w:sz w:val="28"/>
          <w:szCs w:val="28"/>
        </w:rPr>
        <w:sym w:font="Wingdings 2" w:char="0052"/>
      </w:r>
      <w:r>
        <w:rPr>
          <w:rFonts w:hint="eastAsia" w:ascii="仿宋_GB2312" w:eastAsia="仿宋_GB2312"/>
          <w:sz w:val="28"/>
          <w:szCs w:val="28"/>
        </w:rPr>
        <w:t xml:space="preserve">交货地点  </w:t>
      </w:r>
      <w:r>
        <w:rPr>
          <w:rFonts w:hint="eastAsia" w:ascii="仿宋_GB2312" w:eastAsia="仿宋_GB2312"/>
          <w:sz w:val="28"/>
          <w:szCs w:val="28"/>
        </w:rPr>
        <w:sym w:font="Wingdings 2" w:char="00A3"/>
      </w:r>
      <w:r>
        <w:rPr>
          <w:rFonts w:hint="eastAsia" w:ascii="仿宋_GB2312" w:eastAsia="仿宋_GB2312"/>
          <w:sz w:val="28"/>
          <w:szCs w:val="28"/>
        </w:rPr>
        <w:t>服务地点位于</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猎德分公司（广州市临江大道501号）</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2.4质量要求：</w:t>
      </w:r>
      <w:r>
        <w:rPr>
          <w:rFonts w:hint="eastAsia" w:ascii="仿宋_GB2312" w:eastAsia="仿宋_GB2312"/>
          <w:sz w:val="28"/>
          <w:szCs w:val="28"/>
        </w:rPr>
        <w:sym w:font="Wingdings 2" w:char="00A3"/>
      </w:r>
      <w:r>
        <w:rPr>
          <w:rFonts w:hint="eastAsia" w:ascii="仿宋_GB2312" w:eastAsia="仿宋_GB2312"/>
          <w:sz w:val="28"/>
          <w:szCs w:val="28"/>
        </w:rPr>
        <w:t xml:space="preserve">施工质量要求   </w:t>
      </w:r>
      <w:r>
        <w:rPr>
          <w:rFonts w:hint="eastAsia" w:ascii="仿宋_GB2312" w:eastAsia="仿宋_GB2312"/>
          <w:sz w:val="28"/>
          <w:szCs w:val="28"/>
        </w:rPr>
        <w:sym w:font="Wingdings 2" w:char="0052"/>
      </w:r>
      <w:r>
        <w:rPr>
          <w:rFonts w:hint="eastAsia" w:ascii="仿宋_GB2312" w:eastAsia="仿宋_GB2312"/>
          <w:sz w:val="28"/>
          <w:szCs w:val="28"/>
        </w:rPr>
        <w:t xml:space="preserve">货物质量标准或主要技术性能指标  </w:t>
      </w:r>
      <w:r>
        <w:rPr>
          <w:rFonts w:hint="eastAsia" w:ascii="仿宋_GB2312" w:eastAsia="仿宋_GB2312"/>
          <w:sz w:val="28"/>
          <w:szCs w:val="28"/>
        </w:rPr>
        <w:sym w:font="Wingdings 2" w:char="0052"/>
      </w:r>
      <w:r>
        <w:rPr>
          <w:rFonts w:hint="eastAsia" w:ascii="仿宋_GB2312" w:eastAsia="仿宋_GB2312"/>
          <w:sz w:val="28"/>
          <w:szCs w:val="28"/>
        </w:rPr>
        <w:t>服务质量要求或服务标准如下：</w:t>
      </w:r>
      <w:r>
        <w:rPr>
          <w:rFonts w:hint="eastAsia" w:ascii="仿宋_GB2312" w:eastAsia="仿宋_GB2312"/>
          <w:sz w:val="28"/>
          <w:szCs w:val="28"/>
          <w:u w:val="single"/>
        </w:rPr>
        <w:t xml:space="preserve">     </w:t>
      </w:r>
      <w:r>
        <w:rPr>
          <w:rFonts w:hint="eastAsia" w:ascii="仿宋_GB2312" w:eastAsia="仿宋_GB2312"/>
          <w:sz w:val="28"/>
          <w:szCs w:val="28"/>
          <w:highlight w:val="none"/>
          <w:u w:val="single"/>
        </w:rPr>
        <w:t>按合同条款和有关技术标准规范进行验收。使用的各种材料必须符合设计和</w:t>
      </w:r>
      <w:r>
        <w:rPr>
          <w:rFonts w:hint="eastAsia" w:ascii="仿宋_GB2312" w:eastAsia="仿宋_GB2312"/>
          <w:sz w:val="28"/>
          <w:szCs w:val="28"/>
          <w:highlight w:val="none"/>
          <w:u w:val="single"/>
          <w:lang w:val="en-US" w:eastAsia="zh-CN"/>
        </w:rPr>
        <w:t>有关技术标准</w:t>
      </w:r>
      <w:r>
        <w:rPr>
          <w:rFonts w:hint="eastAsia" w:ascii="仿宋_GB2312" w:eastAsia="仿宋_GB2312"/>
          <w:sz w:val="28"/>
          <w:szCs w:val="28"/>
          <w:highlight w:val="none"/>
          <w:u w:val="single"/>
        </w:rPr>
        <w:t>规范要求。</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2.5其他：□安全目标如下：</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hint="eastAsia" w:asciiTheme="minorEastAsia" w:hAnsiTheme="minorEastAsia" w:eastAsiaTheme="minorEastAsia"/>
          <w:b/>
          <w:sz w:val="32"/>
          <w:szCs w:val="32"/>
          <w:lang w:eastAsia="zh-CN"/>
        </w:rPr>
      </w:pPr>
      <w:r>
        <w:rPr>
          <w:rFonts w:hint="eastAsia" w:asciiTheme="minorEastAsia" w:hAnsiTheme="minorEastAsia"/>
          <w:b/>
          <w:sz w:val="32"/>
          <w:szCs w:val="32"/>
        </w:rPr>
        <w:t>3.供应商资格要求</w:t>
      </w:r>
      <w:r>
        <w:rPr>
          <w:rFonts w:hint="eastAsia" w:asciiTheme="minorEastAsia" w:hAnsiTheme="minorEastAsia"/>
          <w:b/>
          <w:sz w:val="32"/>
          <w:szCs w:val="32"/>
          <w:lang w:eastAsia="zh-CN"/>
        </w:rPr>
        <w:t>（</w:t>
      </w:r>
      <w:r>
        <w:rPr>
          <w:rFonts w:hint="eastAsia" w:asciiTheme="minorEastAsia" w:hAnsiTheme="minorEastAsia"/>
          <w:b/>
          <w:sz w:val="32"/>
          <w:szCs w:val="32"/>
          <w:lang w:val="en-US" w:eastAsia="zh-CN"/>
        </w:rPr>
        <w:t>须提供复印件并加盖单位公章</w:t>
      </w:r>
      <w:r>
        <w:rPr>
          <w:rFonts w:hint="eastAsia" w:asciiTheme="minorEastAsia" w:hAnsiTheme="minorEastAsia"/>
          <w:b/>
          <w:sz w:val="32"/>
          <w:szCs w:val="32"/>
          <w:lang w:eastAsia="zh-CN"/>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hint="eastAsia" w:ascii="仿宋_GB2312" w:eastAsia="仿宋_GB2312"/>
          <w:sz w:val="28"/>
          <w:szCs w:val="28"/>
          <w:lang w:eastAsia="zh-CN"/>
        </w:rPr>
      </w:pPr>
      <w:r>
        <w:rPr>
          <w:rFonts w:hint="eastAsia" w:ascii="仿宋_GB2312" w:eastAsia="仿宋_GB2312"/>
          <w:sz w:val="28"/>
          <w:szCs w:val="28"/>
        </w:rPr>
        <w:sym w:font="Wingdings 2" w:char="0052"/>
      </w: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sym w:font="Wingdings 2" w:char="00A3"/>
      </w: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供应商应当具备</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资质</w:t>
      </w:r>
      <w:r>
        <w:rPr>
          <w:rFonts w:hint="eastAsia" w:ascii="仿宋_GB2312" w:eastAsia="仿宋_GB2312"/>
          <w:sz w:val="28"/>
          <w:szCs w:val="28"/>
          <w:u w:val="single"/>
          <w:lang w:eastAsia="zh-CN"/>
        </w:rPr>
        <w:t>。</w:t>
      </w:r>
    </w:p>
    <w:p>
      <w:pPr>
        <w:adjustRightInd w:val="0"/>
        <w:snapToGrid w:val="0"/>
        <w:spacing w:line="600" w:lineRule="exact"/>
        <w:jc w:val="left"/>
        <w:rPr>
          <w:rFonts w:hint="eastAsia" w:ascii="仿宋_GB2312" w:hAnsi="仿宋_GB2312" w:eastAsia="仿宋_GB2312" w:cs="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lang w:eastAsia="zh-CN"/>
        </w:rPr>
        <w:t>（</w:t>
      </w:r>
      <w:r>
        <w:rPr>
          <w:rFonts w:hint="eastAsia" w:ascii="仿宋_GB2312" w:eastAsia="仿宋_GB2312"/>
          <w:sz w:val="28"/>
          <w:szCs w:val="28"/>
          <w:lang w:val="en-US" w:eastAsia="zh-CN"/>
        </w:rPr>
        <w:t>3</w:t>
      </w:r>
      <w:r>
        <w:rPr>
          <w:rFonts w:hint="eastAsia" w:ascii="仿宋_GB2312" w:eastAsia="仿宋_GB2312"/>
          <w:sz w:val="28"/>
          <w:szCs w:val="28"/>
          <w:lang w:eastAsia="zh-CN"/>
        </w:rPr>
        <w:t>）</w:t>
      </w:r>
      <w:r>
        <w:rPr>
          <w:rFonts w:hint="eastAsia" w:ascii="仿宋_GB2312" w:hAnsi="仿宋_GB2312" w:eastAsia="仿宋_GB2312" w:cs="仿宋_GB2312"/>
          <w:color w:val="0D0D0D" w:themeColor="text1" w:themeTint="F2"/>
          <w:sz w:val="28"/>
          <w:szCs w:val="28"/>
          <w:u w:val="none"/>
          <w14:textFill>
            <w14:solidFill>
              <w14:schemeClr w14:val="tx1">
                <w14:lumMod w14:val="95000"/>
                <w14:lumOff w14:val="5000"/>
              </w14:schemeClr>
            </w14:solidFill>
          </w14:textFill>
        </w:rPr>
        <w:t>201</w:t>
      </w:r>
      <w:r>
        <w:rPr>
          <w:rFonts w:hint="eastAsia" w:ascii="仿宋_GB2312" w:hAnsi="仿宋_GB2312" w:eastAsia="仿宋_GB2312" w:cs="仿宋_GB2312"/>
          <w:color w:val="0D0D0D" w:themeColor="text1" w:themeTint="F2"/>
          <w:sz w:val="28"/>
          <w:szCs w:val="28"/>
          <w:u w:val="none"/>
          <w:lang w:val="en-US" w:eastAsia="zh-CN"/>
          <w14:textFill>
            <w14:solidFill>
              <w14:schemeClr w14:val="tx1">
                <w14:lumMod w14:val="95000"/>
                <w14:lumOff w14:val="5000"/>
              </w14:schemeClr>
            </w14:solidFill>
          </w14:textFill>
        </w:rPr>
        <w:t>9</w:t>
      </w:r>
      <w:r>
        <w:rPr>
          <w:rFonts w:hint="eastAsia" w:ascii="仿宋_GB2312" w:hAnsi="仿宋_GB2312" w:eastAsia="仿宋_GB2312" w:cs="仿宋_GB2312"/>
          <w:color w:val="0D0D0D" w:themeColor="text1" w:themeTint="F2"/>
          <w:sz w:val="28"/>
          <w:szCs w:val="28"/>
          <w:u w:val="none"/>
          <w14:textFill>
            <w14:solidFill>
              <w14:schemeClr w14:val="tx1">
                <w14:lumMod w14:val="95000"/>
                <w14:lumOff w14:val="5000"/>
              </w14:schemeClr>
            </w14:solidFill>
          </w14:textFill>
        </w:rPr>
        <w:t>年1月1日至今，最少具有一项</w:t>
      </w:r>
      <w:r>
        <w:rPr>
          <w:rFonts w:hint="eastAsia" w:ascii="仿宋_GB2312" w:hAnsi="仿宋_GB2312" w:eastAsia="仿宋_GB2312" w:cs="仿宋_GB2312"/>
          <w:color w:val="0D0D0D" w:themeColor="text1" w:themeTint="F2"/>
          <w:sz w:val="28"/>
          <w:szCs w:val="28"/>
          <w:u w:val="none"/>
          <w:lang w:val="en-US" w:eastAsia="zh-CN"/>
          <w14:textFill>
            <w14:solidFill>
              <w14:schemeClr w14:val="tx1">
                <w14:lumMod w14:val="95000"/>
                <w14:lumOff w14:val="5000"/>
              </w14:schemeClr>
            </w14:solidFill>
          </w14:textFill>
        </w:rPr>
        <w:t>单项</w:t>
      </w:r>
      <w:r>
        <w:rPr>
          <w:rFonts w:hint="eastAsia" w:ascii="仿宋_GB2312" w:hAnsi="仿宋_GB2312" w:eastAsia="仿宋_GB2312" w:cs="仿宋_GB2312"/>
          <w:color w:val="0D0D0D" w:themeColor="text1" w:themeTint="F2"/>
          <w:sz w:val="28"/>
          <w:szCs w:val="28"/>
          <w:u w:val="none"/>
          <w14:textFill>
            <w14:solidFill>
              <w14:schemeClr w14:val="tx1">
                <w14:lumMod w14:val="95000"/>
                <w14:lumOff w14:val="5000"/>
              </w14:schemeClr>
            </w14:solidFill>
          </w14:textFill>
        </w:rPr>
        <w:t>合同金额不低于2</w:t>
      </w:r>
      <w:r>
        <w:rPr>
          <w:rFonts w:hint="eastAsia" w:ascii="仿宋_GB2312" w:hAnsi="仿宋_GB2312" w:eastAsia="仿宋_GB2312" w:cs="仿宋_GB2312"/>
          <w:color w:val="0D0D0D" w:themeColor="text1" w:themeTint="F2"/>
          <w:sz w:val="28"/>
          <w:szCs w:val="28"/>
          <w:u w:val="none"/>
          <w:lang w:val="en-US" w:eastAsia="zh-CN"/>
          <w14:textFill>
            <w14:solidFill>
              <w14:schemeClr w14:val="tx1">
                <w14:lumMod w14:val="95000"/>
                <w14:lumOff w14:val="5000"/>
              </w14:schemeClr>
            </w14:solidFill>
          </w14:textFill>
        </w:rPr>
        <w:t>5</w:t>
      </w:r>
      <w:r>
        <w:rPr>
          <w:rFonts w:hint="eastAsia" w:ascii="仿宋_GB2312" w:hAnsi="仿宋_GB2312" w:eastAsia="仿宋_GB2312" w:cs="仿宋_GB2312"/>
          <w:color w:val="0D0D0D" w:themeColor="text1" w:themeTint="F2"/>
          <w:sz w:val="28"/>
          <w:szCs w:val="28"/>
          <w:u w:val="none"/>
          <w14:textFill>
            <w14:solidFill>
              <w14:schemeClr w14:val="tx1">
                <w14:lumMod w14:val="95000"/>
                <w14:lumOff w14:val="5000"/>
              </w14:schemeClr>
            </w14:solidFill>
          </w14:textFill>
        </w:rPr>
        <w:t>万元</w:t>
      </w:r>
      <w:r>
        <w:rPr>
          <w:rFonts w:hint="eastAsia" w:ascii="仿宋_GB2312" w:hAnsi="仿宋_GB2312" w:eastAsia="仿宋_GB2312" w:cs="仿宋_GB2312"/>
          <w:color w:val="0D0D0D" w:themeColor="text1" w:themeTint="F2"/>
          <w:sz w:val="28"/>
          <w:szCs w:val="28"/>
          <w:u w:val="none"/>
          <w:lang w:val="en-US" w:eastAsia="zh-CN"/>
          <w14:textFill>
            <w14:solidFill>
              <w14:schemeClr w14:val="tx1">
                <w14:lumMod w14:val="95000"/>
                <w14:lumOff w14:val="5000"/>
              </w14:schemeClr>
            </w14:solidFill>
          </w14:textFill>
        </w:rPr>
        <w:t>绿化实施业绩</w:t>
      </w:r>
      <w:r>
        <w:rPr>
          <w:rFonts w:hint="eastAsia" w:ascii="仿宋_GB2312" w:hAnsi="仿宋_GB2312" w:eastAsia="仿宋_GB2312" w:cs="仿宋_GB2312"/>
          <w:color w:val="0D0D0D" w:themeColor="text1" w:themeTint="F2"/>
          <w:sz w:val="28"/>
          <w:szCs w:val="28"/>
          <w:u w:val="none"/>
          <w14:textFill>
            <w14:solidFill>
              <w14:schemeClr w14:val="tx1">
                <w14:lumMod w14:val="95000"/>
                <w14:lumOff w14:val="5000"/>
              </w14:schemeClr>
            </w14:solidFill>
          </w14:textFill>
        </w:rPr>
        <w:t>（提供合同复印件证明，包括但不限于项</w:t>
      </w:r>
      <w:r>
        <w:rPr>
          <w:rFonts w:hint="eastAsia" w:ascii="仿宋_GB2312" w:hAnsi="仿宋_GB2312" w:eastAsia="仿宋_GB2312" w:cs="仿宋_GB2312"/>
          <w:color w:val="000000"/>
          <w:sz w:val="28"/>
          <w:szCs w:val="28"/>
          <w:u w:val="none"/>
        </w:rPr>
        <w:t>目名称、金额及实施内容、合同盖章、签订日期，加盖单位公章，</w:t>
      </w:r>
      <w:r>
        <w:rPr>
          <w:rFonts w:hint="eastAsia" w:ascii="仿宋_GB2312" w:hAnsi="仿宋_GB2312" w:eastAsia="仿宋_GB2312" w:cs="仿宋_GB2312"/>
          <w:color w:val="000000"/>
          <w:sz w:val="28"/>
          <w:szCs w:val="28"/>
          <w:u w:val="none"/>
          <w:lang w:val="en-US" w:eastAsia="zh-CN"/>
        </w:rPr>
        <w:t>并</w:t>
      </w:r>
      <w:r>
        <w:rPr>
          <w:rFonts w:hint="eastAsia" w:ascii="仿宋_GB2312" w:hAnsi="仿宋_GB2312" w:eastAsia="仿宋_GB2312" w:cs="仿宋_GB2312"/>
          <w:color w:val="0D0D0D" w:themeColor="text1" w:themeTint="F2"/>
          <w:sz w:val="28"/>
          <w:szCs w:val="28"/>
          <w:u w:val="none"/>
          <w14:textFill>
            <w14:solidFill>
              <w14:schemeClr w14:val="tx1">
                <w14:lumMod w14:val="95000"/>
                <w14:lumOff w14:val="5000"/>
              </w14:schemeClr>
            </w14:solidFill>
          </w14:textFill>
        </w:rPr>
        <w:t>提供合同双方有效联系电话</w:t>
      </w:r>
      <w:r>
        <w:rPr>
          <w:rFonts w:hint="eastAsia" w:ascii="仿宋_GB2312" w:hAnsi="仿宋_GB2312" w:eastAsia="仿宋_GB2312" w:cs="仿宋_GB2312"/>
          <w:sz w:val="28"/>
          <w:szCs w:val="28"/>
          <w:u w:val="none"/>
        </w:rPr>
        <w:t>）</w:t>
      </w:r>
      <w:r>
        <w:rPr>
          <w:rFonts w:hint="eastAsia" w:ascii="仿宋_GB2312" w:hAnsi="仿宋_GB2312" w:eastAsia="仿宋_GB2312" w:cs="仿宋_GB2312"/>
          <w:sz w:val="28"/>
          <w:szCs w:val="28"/>
        </w:rPr>
        <w:t>。</w:t>
      </w:r>
    </w:p>
    <w:p>
      <w:pPr>
        <w:adjustRightInd w:val="0"/>
        <w:snapToGrid w:val="0"/>
        <w:spacing w:line="600" w:lineRule="exact"/>
        <w:jc w:val="left"/>
        <w:rPr>
          <w:rFonts w:hint="eastAsia" w:ascii="仿宋_GB2312" w:eastAsia="仿宋_GB2312"/>
          <w:color w:val="FF0000"/>
          <w:sz w:val="28"/>
          <w:szCs w:val="28"/>
          <w:u w:val="single"/>
        </w:rPr>
      </w:pPr>
      <w:r>
        <w:rPr>
          <w:rFonts w:hint="eastAsia" w:ascii="仿宋_GB2312" w:eastAsia="仿宋_GB2312"/>
          <w:sz w:val="28"/>
          <w:szCs w:val="28"/>
        </w:rPr>
        <w:sym w:font="Wingdings 2" w:char="00A3"/>
      </w: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）项目负责人应当具备</w:t>
      </w:r>
      <w:r>
        <w:rPr>
          <w:rFonts w:hint="eastAsia" w:ascii="仿宋_GB2312" w:eastAsia="仿宋_GB2312"/>
          <w:sz w:val="28"/>
          <w:szCs w:val="28"/>
          <w:u w:val="single"/>
        </w:rPr>
        <w:t xml:space="preserve">   </w:t>
      </w:r>
      <w:r>
        <w:rPr>
          <w:rFonts w:hint="eastAsia" w:ascii="仿宋_GB2312" w:eastAsia="仿宋_GB2312"/>
          <w:sz w:val="28"/>
          <w:szCs w:val="28"/>
        </w:rPr>
        <w:t>资格条件。</w:t>
      </w:r>
      <w:r>
        <w:rPr>
          <w:rFonts w:hint="eastAsia" w:ascii="仿宋_GB2312" w:eastAsia="仿宋_GB2312"/>
          <w:color w:val="FF0000"/>
          <w:sz w:val="28"/>
          <w:szCs w:val="28"/>
          <w:u w:val="non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w:t>
      </w:r>
      <w:r>
        <w:rPr>
          <w:rFonts w:hint="eastAsia" w:ascii="仿宋_GB2312" w:eastAsia="仿宋_GB2312"/>
          <w:sz w:val="28"/>
          <w:szCs w:val="28"/>
          <w:lang w:eastAsia="zh-CN"/>
        </w:rPr>
        <w:t>（</w:t>
      </w:r>
      <w:r>
        <w:rPr>
          <w:rFonts w:hint="eastAsia" w:ascii="仿宋_GB2312" w:eastAsia="仿宋_GB2312"/>
          <w:sz w:val="28"/>
          <w:szCs w:val="28"/>
          <w:lang w:val="en-US" w:eastAsia="zh-CN"/>
        </w:rPr>
        <w:t>须出具承诺函</w:t>
      </w:r>
      <w:r>
        <w:rPr>
          <w:rFonts w:hint="eastAsia" w:ascii="仿宋_GB2312" w:eastAsia="仿宋_GB2312"/>
          <w:sz w:val="28"/>
          <w:szCs w:val="28"/>
          <w:lang w:eastAsia="zh-CN"/>
        </w:rPr>
        <w:t>）</w:t>
      </w:r>
      <w:r>
        <w:rPr>
          <w:rFonts w:hint="eastAsia" w:ascii="仿宋_GB2312" w:eastAsia="仿宋_GB2312"/>
          <w:sz w:val="28"/>
          <w:szCs w:val="28"/>
        </w:rPr>
        <w:t>：</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（2）与本项目其他供应商存在控股关系。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（12）其他禁止情形：</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color w:val="auto"/>
          <w:sz w:val="28"/>
          <w:szCs w:val="28"/>
        </w:rPr>
      </w:pPr>
      <w:r>
        <w:rPr>
          <w:rFonts w:hint="eastAsia" w:ascii="仿宋_GB2312" w:eastAsia="仿宋_GB2312"/>
          <w:color w:val="auto"/>
          <w:sz w:val="28"/>
          <w:szCs w:val="28"/>
        </w:rPr>
        <w:t>从</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2022</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10</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月</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13</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日至</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2022</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10</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月</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18</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lang w:val="en-US" w:eastAsia="zh-CN"/>
        </w:rPr>
        <w:t>广州市净水有限公司门户网站</w:t>
      </w:r>
      <w:r>
        <w:rPr>
          <w:rFonts w:hint="eastAsia" w:ascii="仿宋_GB2312" w:eastAsia="仿宋_GB2312"/>
          <w:sz w:val="28"/>
          <w:szCs w:val="28"/>
        </w:rPr>
        <w:t xml:space="preserve">下载采购文件。 </w:t>
      </w:r>
    </w:p>
    <w:p>
      <w:pPr>
        <w:pStyle w:val="24"/>
        <w:rPr>
          <w:rFonts w:hint="eastAsia"/>
        </w:rPr>
      </w:pPr>
    </w:p>
    <w:p>
      <w:pPr>
        <w:numPr>
          <w:ilvl w:val="0"/>
          <w:numId w:val="2"/>
        </w:numPr>
        <w:adjustRightInd w:val="0"/>
        <w:snapToGrid w:val="0"/>
        <w:spacing w:line="600" w:lineRule="exact"/>
        <w:jc w:val="left"/>
        <w:rPr>
          <w:rFonts w:hint="eastAsia" w:asciiTheme="minorEastAsia" w:hAnsiTheme="minorEastAsia" w:eastAsiaTheme="minorEastAsia"/>
          <w:b/>
          <w:sz w:val="32"/>
          <w:szCs w:val="32"/>
          <w:lang w:val="en-US" w:eastAsia="zh-CN"/>
        </w:rPr>
      </w:pPr>
      <w:r>
        <w:rPr>
          <w:rFonts w:hint="eastAsia" w:asciiTheme="minorEastAsia" w:hAnsiTheme="minorEastAsia" w:eastAsiaTheme="minorEastAsia"/>
          <w:b/>
          <w:sz w:val="32"/>
          <w:szCs w:val="32"/>
          <w:lang w:val="en-US" w:eastAsia="zh-CN"/>
        </w:rPr>
        <w:t>踏勘现场</w:t>
      </w:r>
    </w:p>
    <w:p>
      <w:pPr>
        <w:adjustRightInd w:val="0"/>
        <w:snapToGrid w:val="0"/>
        <w:spacing w:line="600" w:lineRule="exact"/>
        <w:rPr>
          <w:rFonts w:hint="eastAsia" w:ascii="仿宋_GB2312" w:eastAsia="仿宋_GB2312"/>
          <w:sz w:val="28"/>
          <w:szCs w:val="28"/>
        </w:rPr>
      </w:pPr>
      <w:r>
        <w:rPr>
          <w:rFonts w:hint="eastAsia" w:ascii="仿宋_GB2312" w:eastAsia="仿宋_GB2312" w:hAnsiTheme="minorHAnsi"/>
          <w:sz w:val="28"/>
          <w:szCs w:val="28"/>
          <w:highlight w:val="none"/>
        </w:rPr>
        <w:t>□</w:t>
      </w:r>
      <w:r>
        <w:rPr>
          <w:rFonts w:hint="eastAsia" w:ascii="仿宋_GB2312" w:eastAsia="仿宋_GB2312"/>
          <w:sz w:val="28"/>
          <w:szCs w:val="28"/>
          <w:highlight w:val="none"/>
        </w:rPr>
        <w:t>不组织</w:t>
      </w:r>
    </w:p>
    <w:p>
      <w:pPr>
        <w:adjustRightInd w:val="0"/>
        <w:snapToGrid w:val="0"/>
        <w:spacing w:line="600" w:lineRule="exact"/>
        <w:ind w:firstLine="0" w:firstLineChars="0"/>
        <w:rPr>
          <w:rFonts w:hint="eastAsia" w:ascii="仿宋_GB2312" w:hAnsi="仿宋" w:eastAsia="仿宋_GB2312" w:cs="仿宋_GB2312"/>
          <w:color w:val="000000"/>
          <w:sz w:val="28"/>
          <w:szCs w:val="28"/>
          <w:lang w:val="zh-CN"/>
        </w:rPr>
      </w:pPr>
      <w:r>
        <w:rPr>
          <w:rFonts w:hint="eastAsia" w:ascii="仿宋_GB2312" w:eastAsia="仿宋_GB2312" w:hAnsiTheme="minorHAnsi"/>
          <w:sz w:val="28"/>
          <w:szCs w:val="28"/>
          <w:highlight w:val="none"/>
        </w:rPr>
        <w:sym w:font="Wingdings 2" w:char="0052"/>
      </w:r>
      <w:r>
        <w:rPr>
          <w:rFonts w:hint="eastAsia" w:ascii="仿宋_GB2312" w:eastAsia="仿宋_GB2312" w:hAnsiTheme="minorHAnsi"/>
          <w:sz w:val="28"/>
          <w:szCs w:val="28"/>
          <w:highlight w:val="none"/>
        </w:rPr>
        <w:t>组织</w:t>
      </w:r>
      <w:r>
        <w:rPr>
          <w:rFonts w:hint="eastAsia" w:ascii="仿宋_GB2312" w:eastAsia="仿宋_GB2312"/>
          <w:sz w:val="28"/>
          <w:szCs w:val="28"/>
          <w:highlight w:val="none"/>
          <w:lang w:eastAsia="zh-CN"/>
        </w:rPr>
        <w:t>：</w:t>
      </w:r>
      <w:r>
        <w:rPr>
          <w:rFonts w:hint="eastAsia" w:ascii="仿宋_GB2312" w:hAnsi="仿宋" w:eastAsia="仿宋_GB2312" w:cs="仿宋_GB2312"/>
          <w:color w:val="000000"/>
          <w:sz w:val="28"/>
          <w:szCs w:val="28"/>
          <w:lang w:val="en-US" w:eastAsia="zh-CN"/>
        </w:rPr>
        <w:t>供应商可</w:t>
      </w:r>
      <w:r>
        <w:rPr>
          <w:rFonts w:hint="eastAsia" w:ascii="仿宋_GB2312" w:hAnsi="仿宋" w:eastAsia="仿宋_GB2312" w:cs="仿宋_GB2312"/>
          <w:color w:val="000000"/>
          <w:sz w:val="28"/>
          <w:szCs w:val="28"/>
          <w:lang w:val="zh-CN"/>
        </w:rPr>
        <w:t>自行</w:t>
      </w:r>
      <w:r>
        <w:rPr>
          <w:rFonts w:hint="eastAsia" w:ascii="仿宋_GB2312" w:hAnsi="仿宋" w:eastAsia="仿宋_GB2312" w:cs="仿宋_GB2312"/>
          <w:color w:val="000000"/>
          <w:sz w:val="28"/>
          <w:szCs w:val="28"/>
          <w:lang w:val="en-US" w:eastAsia="zh-CN"/>
        </w:rPr>
        <w:t>选择是否前往现场踏勘</w:t>
      </w:r>
      <w:r>
        <w:rPr>
          <w:rFonts w:hint="eastAsia" w:ascii="仿宋_GB2312" w:hAnsi="仿宋" w:eastAsia="仿宋_GB2312" w:cs="仿宋_GB2312"/>
          <w:color w:val="000000"/>
          <w:sz w:val="28"/>
          <w:szCs w:val="28"/>
          <w:lang w:val="zh-CN"/>
        </w:rPr>
        <w:t>，</w:t>
      </w:r>
      <w:r>
        <w:rPr>
          <w:rFonts w:hint="eastAsia" w:ascii="仿宋_GB2312" w:hAnsi="仿宋" w:eastAsia="仿宋_GB2312" w:cs="仿宋_GB2312"/>
          <w:color w:val="000000"/>
          <w:sz w:val="28"/>
          <w:szCs w:val="28"/>
          <w:lang w:val="en-US" w:eastAsia="zh-CN"/>
        </w:rPr>
        <w:t>若前往现场踏勘须在规定时间内到达集中地点，逾期不再接待</w:t>
      </w:r>
      <w:r>
        <w:rPr>
          <w:rFonts w:hint="eastAsia" w:ascii="仿宋_GB2312" w:hAnsi="仿宋" w:eastAsia="仿宋_GB2312" w:cs="仿宋_GB2312"/>
          <w:color w:val="000000"/>
          <w:sz w:val="28"/>
          <w:szCs w:val="28"/>
          <w:lang w:val="zh-CN"/>
        </w:rPr>
        <w:t>。</w:t>
      </w:r>
    </w:p>
    <w:p>
      <w:pPr>
        <w:pStyle w:val="24"/>
        <w:ind w:firstLine="560" w:firstLineChars="200"/>
        <w:rPr>
          <w:rFonts w:hint="eastAsia"/>
        </w:rPr>
      </w:pPr>
      <w:r>
        <w:rPr>
          <w:rFonts w:hint="eastAsia" w:ascii="仿宋_GB2312" w:hAnsi="仿宋" w:eastAsia="仿宋_GB2312" w:cs="仿宋_GB2312"/>
          <w:color w:val="000000"/>
          <w:kern w:val="2"/>
          <w:sz w:val="28"/>
          <w:szCs w:val="28"/>
          <w:lang w:val="en-US" w:eastAsia="zh-CN" w:bidi="ar-SA"/>
        </w:rPr>
        <w:t>防疫要求：基于疫情防控形势，授权委托人须通过“广州净水公司”微信公众号当天（提前）预约，填写访客预约信息（包括：1.近7天内行程有异地中高风险地区及所在的县（市、区、旗）旅居史的来（返）穗人员拒绝来访；2.近7天行程内有异地本土疫情报告的县（市、区、旗）旅居史的来（返）穗人员应持有抵穗后来访前的两次核酸检测阴性证明，即“三天两检”（每次至少间隔24小时）3.上述1、2项以外临时来访人员，应持有抵穗后来访前24小时内核酸检测阴性证明。待被访部室审核员审批通过后，凭访客手机生成的“通行访客码”通行。于门岗处测温并扫码填写调查问卷，手机显示问卷“提交成功”后方可进入厂区。</w:t>
      </w:r>
    </w:p>
    <w:p>
      <w:pPr>
        <w:adjustRightInd w:val="0"/>
        <w:snapToGrid w:val="0"/>
        <w:spacing w:line="600" w:lineRule="exact"/>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踏勘时间：</w:t>
      </w:r>
      <w:r>
        <w:rPr>
          <w:rFonts w:hint="eastAsia" w:ascii="仿宋_GB2312" w:eastAsia="仿宋_GB2312"/>
          <w:color w:val="auto"/>
          <w:sz w:val="28"/>
          <w:szCs w:val="28"/>
          <w:u w:val="single"/>
          <w:lang w:val="en-US" w:eastAsia="zh-CN"/>
        </w:rPr>
        <w:t>2022</w:t>
      </w:r>
      <w:r>
        <w:rPr>
          <w:rFonts w:hint="eastAsia" w:ascii="仿宋_GB2312" w:eastAsia="仿宋_GB2312"/>
          <w:color w:val="auto"/>
          <w:sz w:val="28"/>
          <w:szCs w:val="28"/>
        </w:rPr>
        <w:t>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10</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月</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14</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日</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 xml:space="preserve">10  </w:t>
      </w:r>
      <w:r>
        <w:rPr>
          <w:rFonts w:hint="eastAsia" w:ascii="仿宋_GB2312" w:eastAsia="仿宋_GB2312"/>
          <w:color w:val="auto"/>
          <w:sz w:val="28"/>
          <w:szCs w:val="28"/>
        </w:rPr>
        <w:t>时</w:t>
      </w:r>
      <w:r>
        <w:rPr>
          <w:rFonts w:hint="eastAsia" w:ascii="仿宋_GB2312" w:eastAsia="仿宋_GB2312"/>
          <w:color w:val="auto"/>
          <w:sz w:val="28"/>
          <w:szCs w:val="28"/>
          <w:u w:val="single"/>
          <w:lang w:val="en-US" w:eastAsia="zh-CN"/>
        </w:rPr>
        <w:t xml:space="preserve"> 00 </w:t>
      </w:r>
      <w:r>
        <w:rPr>
          <w:rFonts w:hint="eastAsia" w:ascii="仿宋_GB2312" w:eastAsia="仿宋_GB2312"/>
          <w:color w:val="auto"/>
          <w:sz w:val="28"/>
          <w:szCs w:val="28"/>
        </w:rPr>
        <w:t>分</w:t>
      </w:r>
      <w:r>
        <w:rPr>
          <w:rFonts w:hint="eastAsia" w:ascii="仿宋_GB2312" w:eastAsia="仿宋_GB2312"/>
          <w:color w:val="auto"/>
          <w:sz w:val="28"/>
          <w:szCs w:val="28"/>
          <w:highlight w:val="none"/>
          <w:u w:val="none"/>
          <w:lang w:val="en-US" w:eastAsia="zh-CN"/>
        </w:rPr>
        <w:t>至</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 xml:space="preserve">10 </w:t>
      </w:r>
      <w:r>
        <w:rPr>
          <w:rFonts w:hint="eastAsia" w:ascii="仿宋_GB2312" w:eastAsia="仿宋_GB2312"/>
          <w:color w:val="auto"/>
          <w:sz w:val="28"/>
          <w:szCs w:val="28"/>
        </w:rPr>
        <w:t>时</w:t>
      </w:r>
      <w:r>
        <w:rPr>
          <w:rFonts w:hint="eastAsia" w:ascii="仿宋_GB2312" w:eastAsia="仿宋_GB2312"/>
          <w:color w:val="auto"/>
          <w:sz w:val="28"/>
          <w:szCs w:val="28"/>
          <w:u w:val="single"/>
          <w:lang w:val="en-US" w:eastAsia="zh-CN"/>
        </w:rPr>
        <w:t xml:space="preserve"> 30 </w:t>
      </w:r>
      <w:r>
        <w:rPr>
          <w:rFonts w:hint="eastAsia" w:ascii="仿宋_GB2312" w:eastAsia="仿宋_GB2312"/>
          <w:color w:val="auto"/>
          <w:sz w:val="28"/>
          <w:szCs w:val="28"/>
        </w:rPr>
        <w:t>分</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仿宋_GB2312" w:eastAsia="仿宋_GB2312" w:hAnsiTheme="minorHAnsi"/>
          <w:color w:val="auto"/>
          <w:sz w:val="28"/>
          <w:szCs w:val="28"/>
          <w:highlight w:val="none"/>
          <w:lang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color w:val="auto"/>
          <w:sz w:val="28"/>
          <w:szCs w:val="28"/>
          <w:u w:val="none"/>
          <w:lang w:val="en-US" w:eastAsia="zh-CN"/>
        </w:rPr>
        <w:t>广州市净水有限公司猎德分公司（广州市天河区临江大道501号）</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lang w:val="en-US" w:eastAsia="zh-CN"/>
        </w:rPr>
      </w:pPr>
      <w:r>
        <w:rPr>
          <w:rFonts w:hint="eastAsia" w:ascii="仿宋_GB2312" w:eastAsia="仿宋_GB2312"/>
          <w:color w:val="auto"/>
          <w:sz w:val="28"/>
          <w:szCs w:val="28"/>
          <w:highlight w:val="none"/>
          <w:lang w:val="en-US" w:eastAsia="zh-CN"/>
        </w:rPr>
        <w:t>联系人/电话：</w:t>
      </w:r>
      <w:r>
        <w:rPr>
          <w:rFonts w:hint="eastAsia" w:ascii="仿宋_GB2312" w:eastAsia="仿宋_GB2312"/>
          <w:color w:val="auto"/>
          <w:sz w:val="28"/>
          <w:szCs w:val="28"/>
          <w:highlight w:val="none"/>
          <w:u w:val="none"/>
          <w:lang w:val="en-US" w:eastAsia="zh-CN"/>
        </w:rPr>
        <w:t>苏工/38890277</w:t>
      </w:r>
    </w:p>
    <w:p>
      <w:pPr>
        <w:numPr>
          <w:ilvl w:val="0"/>
          <w:numId w:val="2"/>
        </w:num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响应文件的递交</w:t>
      </w:r>
    </w:p>
    <w:p>
      <w:pPr>
        <w:adjustRightInd w:val="0"/>
        <w:snapToGrid w:val="0"/>
        <w:spacing w:line="600" w:lineRule="exact"/>
        <w:jc w:val="left"/>
        <w:rPr>
          <w:rFonts w:ascii="仿宋_GB2312" w:eastAsia="仿宋_GB2312"/>
          <w:color w:val="FF0000"/>
          <w:sz w:val="28"/>
          <w:szCs w:val="28"/>
        </w:rPr>
      </w:pPr>
      <w:r>
        <w:rPr>
          <w:rFonts w:hint="eastAsia" w:ascii="仿宋_GB2312" w:eastAsia="仿宋_GB2312"/>
          <w:color w:val="auto"/>
          <w:sz w:val="28"/>
          <w:szCs w:val="28"/>
          <w:lang w:val="en-US" w:eastAsia="zh-CN"/>
        </w:rPr>
        <w:t>6</w:t>
      </w:r>
      <w:r>
        <w:rPr>
          <w:rFonts w:hint="eastAsia" w:ascii="仿宋_GB2312" w:eastAsia="仿宋_GB2312"/>
          <w:color w:val="auto"/>
          <w:sz w:val="28"/>
          <w:szCs w:val="28"/>
        </w:rPr>
        <w:t>.1递交响应文件截止时间：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2022</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 xml:space="preserve">10 </w:t>
      </w:r>
      <w:r>
        <w:rPr>
          <w:rFonts w:hint="eastAsia" w:ascii="仿宋_GB2312" w:eastAsia="仿宋_GB2312"/>
          <w:color w:val="auto"/>
          <w:sz w:val="28"/>
          <w:szCs w:val="28"/>
        </w:rPr>
        <w:t>月</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 xml:space="preserve">19 </w:t>
      </w:r>
      <w:r>
        <w:rPr>
          <w:rFonts w:hint="eastAsia" w:ascii="仿宋_GB2312" w:eastAsia="仿宋_GB2312"/>
          <w:color w:val="auto"/>
          <w:sz w:val="28"/>
          <w:szCs w:val="28"/>
        </w:rPr>
        <w:t>日</w:t>
      </w:r>
      <w:r>
        <w:rPr>
          <w:rFonts w:hint="eastAsia" w:ascii="仿宋_GB2312" w:eastAsia="仿宋_GB2312"/>
          <w:color w:val="auto"/>
          <w:sz w:val="28"/>
          <w:szCs w:val="28"/>
          <w:u w:val="single"/>
          <w:lang w:val="en-US" w:eastAsia="zh-CN"/>
        </w:rPr>
        <w:t xml:space="preserve"> 10 </w:t>
      </w:r>
      <w:r>
        <w:rPr>
          <w:rFonts w:hint="eastAsia" w:ascii="仿宋_GB2312" w:eastAsia="仿宋_GB2312"/>
          <w:color w:val="auto"/>
          <w:sz w:val="28"/>
          <w:szCs w:val="28"/>
        </w:rPr>
        <w:t>时</w:t>
      </w:r>
      <w:r>
        <w:rPr>
          <w:rFonts w:hint="eastAsia" w:ascii="仿宋_GB2312" w:eastAsia="仿宋_GB2312"/>
          <w:color w:val="auto"/>
          <w:sz w:val="28"/>
          <w:szCs w:val="28"/>
          <w:u w:val="single"/>
          <w:lang w:val="en-US" w:eastAsia="zh-CN"/>
        </w:rPr>
        <w:t xml:space="preserve"> 00</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分</w:t>
      </w:r>
      <w:r>
        <w:rPr>
          <w:rFonts w:hint="eastAsia" w:ascii="仿宋_GB2312" w:eastAsia="仿宋_GB2312"/>
          <w:color w:val="auto"/>
          <w:sz w:val="28"/>
          <w:szCs w:val="28"/>
          <w:lang w:val="en-US" w:eastAsia="zh-CN"/>
        </w:rPr>
        <w:t>前</w:t>
      </w:r>
      <w:r>
        <w:rPr>
          <w:rFonts w:hint="eastAsia" w:ascii="仿宋_GB2312" w:eastAsia="仿宋_GB2312"/>
          <w:color w:val="auto"/>
          <w:sz w:val="28"/>
          <w:szCs w:val="28"/>
        </w:rPr>
        <w:t>（北京时间）。</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.2递交</w:t>
      </w:r>
      <w:r>
        <w:rPr>
          <w:rFonts w:hint="eastAsia" w:ascii="仿宋_GB2312" w:eastAsia="仿宋_GB2312"/>
          <w:sz w:val="28"/>
          <w:szCs w:val="28"/>
          <w:lang w:val="en-US" w:eastAsia="zh-CN"/>
        </w:rPr>
        <w:t>及快递</w:t>
      </w:r>
      <w:r>
        <w:rPr>
          <w:rFonts w:hint="eastAsia" w:ascii="仿宋_GB2312" w:eastAsia="仿宋_GB2312"/>
          <w:sz w:val="28"/>
          <w:szCs w:val="28"/>
        </w:rPr>
        <w:t>地址：</w:t>
      </w:r>
      <w:r>
        <w:rPr>
          <w:rFonts w:hint="eastAsia" w:ascii="仿宋_GB2312" w:eastAsia="仿宋_GB2312"/>
          <w:sz w:val="28"/>
          <w:szCs w:val="28"/>
          <w:lang w:val="en-US" w:eastAsia="zh-CN"/>
        </w:rPr>
        <w:t>广州市天河区临江大道501号</w:t>
      </w:r>
      <w:r>
        <w:rPr>
          <w:rFonts w:hint="eastAsia" w:ascii="仿宋_GB2312" w:eastAsia="仿宋_GB2312"/>
          <w:sz w:val="28"/>
          <w:szCs w:val="28"/>
          <w:u w:val="single"/>
          <w:lang w:val="en-US" w:eastAsia="zh-CN"/>
        </w:rPr>
        <w:t>广州市净水有限公司6楼招标部</w:t>
      </w:r>
      <w:r>
        <w:rPr>
          <w:rFonts w:hint="eastAsia" w:ascii="仿宋_GB2312" w:eastAsia="仿宋_GB2312"/>
          <w:sz w:val="28"/>
          <w:szCs w:val="28"/>
        </w:rPr>
        <w:t>。</w:t>
      </w:r>
    </w:p>
    <w:p>
      <w:pPr>
        <w:pStyle w:val="24"/>
        <w:ind w:firstLine="560" w:firstLineChars="200"/>
        <w:rPr>
          <w:rFonts w:hint="default" w:eastAsia="仿宋_GB2312"/>
          <w:lang w:val="en-US" w:eastAsia="zh-CN"/>
        </w:rPr>
      </w:pPr>
      <w:r>
        <w:rPr>
          <w:rFonts w:hint="eastAsia" w:ascii="仿宋_GB2312" w:eastAsia="仿宋_GB2312"/>
          <w:sz w:val="28"/>
          <w:szCs w:val="28"/>
          <w:lang w:val="en-US" w:eastAsia="zh-CN"/>
        </w:rPr>
        <w:t>防疫要求：</w:t>
      </w:r>
      <w:r>
        <w:rPr>
          <w:rFonts w:hint="eastAsia" w:ascii="仿宋_GB2312" w:eastAsia="仿宋_GB2312"/>
          <w:color w:val="auto"/>
          <w:sz w:val="28"/>
          <w:szCs w:val="28"/>
          <w:highlight w:val="none"/>
          <w:lang w:val="en-US" w:eastAsia="zh-CN"/>
        </w:rPr>
        <w:t>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 w:hAnsi="仿宋" w:eastAsia="仿宋" w:cs="仿宋"/>
          <w:color w:val="auto"/>
          <w:sz w:val="28"/>
          <w:szCs w:val="28"/>
          <w:highlight w:val="none"/>
        </w:rPr>
        <w:t>本项目</w:t>
      </w:r>
      <w:r>
        <w:rPr>
          <w:rFonts w:hint="eastAsia" w:ascii="仿宋" w:hAnsi="仿宋" w:eastAsia="仿宋" w:cs="仿宋"/>
          <w:color w:val="auto"/>
          <w:sz w:val="28"/>
          <w:szCs w:val="28"/>
          <w:highlight w:val="none"/>
          <w:lang w:eastAsia="zh-CN"/>
        </w:rPr>
        <w:t>采购公告（采购邀请书）、</w:t>
      </w:r>
      <w:r>
        <w:rPr>
          <w:rFonts w:hint="eastAsia" w:ascii="仿宋" w:hAnsi="仿宋" w:eastAsia="仿宋" w:cs="仿宋"/>
          <w:color w:val="auto"/>
          <w:sz w:val="28"/>
          <w:szCs w:val="28"/>
          <w:highlight w:val="none"/>
          <w:lang w:val="en-US" w:eastAsia="zh-CN"/>
        </w:rPr>
        <w:t>公告补充和修改</w:t>
      </w:r>
      <w:r>
        <w:rPr>
          <w:rFonts w:hint="eastAsia" w:ascii="仿宋" w:hAnsi="仿宋" w:eastAsia="仿宋" w:cs="仿宋"/>
          <w:color w:val="auto"/>
          <w:sz w:val="28"/>
          <w:szCs w:val="28"/>
          <w:highlight w:val="none"/>
        </w:rPr>
        <w:t>同时在广州市净水有限公司门户网</w:t>
      </w:r>
      <w:r>
        <w:rPr>
          <w:rFonts w:hint="eastAsia" w:ascii="仿宋" w:hAnsi="仿宋" w:eastAsia="仿宋" w:cs="仿宋"/>
          <w:color w:val="auto"/>
          <w:sz w:val="28"/>
          <w:szCs w:val="28"/>
          <w:highlight w:val="none"/>
          <w:lang w:val="en-US" w:eastAsia="zh-CN"/>
        </w:rPr>
        <w:t>站和阳光平台</w:t>
      </w:r>
      <w:r>
        <w:rPr>
          <w:rFonts w:hint="eastAsia" w:ascii="仿宋" w:hAnsi="仿宋" w:eastAsia="仿宋" w:cs="仿宋"/>
          <w:color w:val="auto"/>
          <w:sz w:val="28"/>
          <w:szCs w:val="28"/>
          <w:highlight w:val="none"/>
        </w:rPr>
        <w:t>上发布。本公告在各媒体发布的文本如有不同之处，以</w:t>
      </w:r>
      <w:r>
        <w:rPr>
          <w:rFonts w:hint="eastAsia" w:ascii="仿宋" w:hAnsi="仿宋" w:eastAsia="仿宋" w:cs="仿宋"/>
          <w:color w:val="auto"/>
          <w:sz w:val="28"/>
          <w:szCs w:val="28"/>
          <w:highlight w:val="none"/>
          <w:lang w:val="en-US" w:eastAsia="zh-CN"/>
        </w:rPr>
        <w:t>净水公司门户网站</w:t>
      </w:r>
      <w:r>
        <w:rPr>
          <w:rFonts w:hint="eastAsia" w:ascii="仿宋" w:hAnsi="仿宋" w:eastAsia="仿宋" w:cs="仿宋"/>
          <w:color w:val="auto"/>
          <w:sz w:val="28"/>
          <w:szCs w:val="28"/>
          <w:highlight w:val="none"/>
        </w:rPr>
        <w:t>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lang w:val="en-US" w:eastAsia="zh-CN"/>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潜在供应商或利害关系人对本</w:t>
      </w:r>
      <w:r>
        <w:rPr>
          <w:rFonts w:hint="eastAsia" w:ascii="仿宋_GB2312" w:hAnsi="仿宋" w:eastAsia="仿宋_GB2312"/>
          <w:color w:val="000000" w:themeColor="text1"/>
          <w:sz w:val="28"/>
          <w:szCs w:val="28"/>
          <w14:textFill>
            <w14:solidFill>
              <w14:schemeClr w14:val="tx1"/>
            </w14:solidFill>
          </w14:textFill>
        </w:rPr>
        <w:t>采购</w:t>
      </w:r>
      <w:r>
        <w:rPr>
          <w:rFonts w:ascii="仿宋_GB2312" w:hAnsi="仿宋" w:eastAsia="仿宋_GB2312"/>
          <w:color w:val="000000" w:themeColor="text1"/>
          <w:sz w:val="28"/>
          <w:szCs w:val="28"/>
          <w14:textFill>
            <w14:solidFill>
              <w14:schemeClr w14:val="tx1"/>
            </w14:solidFill>
          </w14:textFill>
        </w:rPr>
        <w:t>公告及采购文件中任何违法及不公平内容有异议的，可以在提交</w:t>
      </w:r>
      <w:r>
        <w:rPr>
          <w:rFonts w:hint="eastAsia" w:ascii="仿宋_GB2312" w:hAnsi="仿宋" w:eastAsia="仿宋_GB2312"/>
          <w:color w:val="000000" w:themeColor="text1"/>
          <w:sz w:val="28"/>
          <w:szCs w:val="28"/>
          <w14:textFill>
            <w14:solidFill>
              <w14:schemeClr w14:val="tx1"/>
            </w14:solidFill>
          </w14:textFill>
        </w:rPr>
        <w:t>响应文件截止之日</w:t>
      </w:r>
      <w:r>
        <w:rPr>
          <w:rFonts w:hint="eastAsia" w:ascii="仿宋_GB2312" w:hAnsi="仿宋" w:eastAsia="仿宋_GB2312"/>
          <w:color w:val="000000" w:themeColor="text1"/>
          <w:sz w:val="28"/>
          <w:szCs w:val="28"/>
          <w:u w:val="single"/>
          <w:lang w:val="en-US" w:eastAsia="zh-CN"/>
          <w14:textFill>
            <w14:solidFill>
              <w14:schemeClr w14:val="tx1"/>
            </w14:solidFill>
          </w14:textFill>
        </w:rPr>
        <w:t>2</w:t>
      </w:r>
      <w:r>
        <w:rPr>
          <w:rFonts w:hint="eastAsia" w:ascii="仿宋_GB2312" w:hAnsi="仿宋" w:eastAsia="仿宋_GB2312"/>
          <w:color w:val="000000" w:themeColor="text1"/>
          <w:sz w:val="28"/>
          <w:szCs w:val="28"/>
          <w14:textFill>
            <w14:solidFill>
              <w14:schemeClr w14:val="tx1"/>
            </w14:solidFill>
          </w14:textFill>
        </w:rPr>
        <w:t>个工作日前</w:t>
      </w:r>
      <w:r>
        <w:rPr>
          <w:rFonts w:ascii="仿宋_GB2312" w:hAnsi="仿宋" w:eastAsia="仿宋_GB2312"/>
          <w:color w:val="000000" w:themeColor="text1"/>
          <w:sz w:val="28"/>
          <w:szCs w:val="28"/>
          <w14:textFill>
            <w14:solidFill>
              <w14:schemeClr w14:val="tx1"/>
            </w14:solidFill>
          </w14:textFill>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异议受理部门：</w:t>
      </w:r>
      <w:r>
        <w:rPr>
          <w:rFonts w:hint="eastAsia" w:ascii="仿宋_GB2312" w:hAnsi="仿宋" w:eastAsia="仿宋_GB2312"/>
          <w:color w:val="000000" w:themeColor="text1"/>
          <w:sz w:val="28"/>
          <w:szCs w:val="28"/>
          <w:u w:val="single"/>
          <w:lang w:val="en-US" w:eastAsia="zh-CN"/>
          <w14:textFill>
            <w14:solidFill>
              <w14:schemeClr w14:val="tx1"/>
            </w14:solidFill>
          </w14:textFill>
        </w:rPr>
        <w:t>广州市净水有限公司</w:t>
      </w:r>
      <w:r>
        <w:rPr>
          <w:rFonts w:ascii="仿宋_GB2312" w:hAnsi="仿宋" w:eastAsia="仿宋_GB2312"/>
          <w:color w:val="000000" w:themeColor="text1"/>
          <w:sz w:val="28"/>
          <w:szCs w:val="28"/>
          <w14:textFill>
            <w14:solidFill>
              <w14:schemeClr w14:val="tx1"/>
            </w14:solidFill>
          </w14:textFill>
        </w:rPr>
        <w:t>，电话：</w:t>
      </w:r>
      <w:r>
        <w:rPr>
          <w:rFonts w:hint="eastAsia" w:ascii="仿宋_GB2312" w:hAnsi="仿宋" w:eastAsia="仿宋_GB2312"/>
          <w:color w:val="000000" w:themeColor="text1"/>
          <w:sz w:val="28"/>
          <w:szCs w:val="28"/>
          <w:u w:val="single"/>
          <w:lang w:val="en-US" w:eastAsia="zh-CN"/>
          <w14:textFill>
            <w14:solidFill>
              <w14:schemeClr w14:val="tx1"/>
            </w14:solidFill>
          </w14:textFill>
        </w:rPr>
        <w:t>38890841</w:t>
      </w:r>
      <w:r>
        <w:rPr>
          <w:rFonts w:ascii="仿宋_GB2312" w:hAnsi="仿宋" w:eastAsia="仿宋_GB2312"/>
          <w:color w:val="000000" w:themeColor="text1"/>
          <w:sz w:val="28"/>
          <w:szCs w:val="28"/>
          <w14:textFill>
            <w14:solidFill>
              <w14:schemeClr w14:val="tx1"/>
            </w14:solidFill>
          </w14:textFill>
        </w:rPr>
        <w:t>。</w:t>
      </w:r>
    </w:p>
    <w:p>
      <w:pPr>
        <w:widowControl/>
        <w:shd w:val="clear" w:color="auto" w:fill="FFFFFF"/>
        <w:adjustRightInd w:val="0"/>
        <w:snapToGrid w:val="0"/>
        <w:spacing w:line="600" w:lineRule="exact"/>
        <w:ind w:left="1" w:firstLine="480"/>
        <w:rPr>
          <w:rFonts w:hint="eastAsia" w:asciiTheme="minorEastAsia" w:hAnsiTheme="minorEastAsia"/>
          <w:b/>
          <w:sz w:val="32"/>
          <w:szCs w:val="32"/>
          <w:lang w:val="en-US" w:eastAsia="zh-CN"/>
        </w:rPr>
      </w:pPr>
      <w:r>
        <w:rPr>
          <w:rFonts w:ascii="仿宋_GB2312" w:hAnsi="仿宋" w:eastAsia="仿宋_GB2312"/>
          <w:color w:val="000000" w:themeColor="text1"/>
          <w:sz w:val="28"/>
          <w:szCs w:val="28"/>
          <w14:textFill>
            <w14:solidFill>
              <w14:schemeClr w14:val="tx1"/>
            </w14:solidFill>
          </w14:textFill>
        </w:rPr>
        <w:t>地址：</w:t>
      </w:r>
      <w:r>
        <w:rPr>
          <w:rFonts w:hint="eastAsia" w:ascii="仿宋_GB2312" w:hAnsi="仿宋" w:eastAsia="仿宋_GB2312"/>
          <w:color w:val="000000" w:themeColor="text1"/>
          <w:sz w:val="28"/>
          <w:szCs w:val="28"/>
          <w:u w:val="single"/>
          <w:lang w:val="en-US" w:eastAsia="zh-CN"/>
          <w14:textFill>
            <w14:solidFill>
              <w14:schemeClr w14:val="tx1"/>
            </w14:solidFill>
          </w14:textFill>
        </w:rPr>
        <w:t>广州市天河区临江大道501号广州市净水有限公司</w:t>
      </w:r>
      <w:r>
        <w:rPr>
          <w:rFonts w:hint="eastAsia" w:ascii="仿宋_GB2312" w:hAnsi="仿宋" w:eastAsia="仿宋_GB2312"/>
          <w:color w:val="000000" w:themeColor="text1"/>
          <w:sz w:val="28"/>
          <w:szCs w:val="28"/>
          <w14:textFill>
            <w14:solidFill>
              <w14:schemeClr w14:val="tx1"/>
            </w14:solidFill>
          </w14:textFill>
        </w:rPr>
        <w:t xml:space="preserve"> </w:t>
      </w:r>
      <w:r>
        <w:rPr>
          <w:rFonts w:ascii="仿宋_GB2312" w:hAnsi="仿宋" w:eastAsia="仿宋_GB2312"/>
          <w:color w:val="000000" w:themeColor="text1"/>
          <w:sz w:val="28"/>
          <w:szCs w:val="28"/>
          <w14:textFill>
            <w14:solidFill>
              <w14:schemeClr w14:val="tx1"/>
            </w14:solidFill>
          </w14:textFill>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9</w:t>
      </w:r>
      <w:r>
        <w:rPr>
          <w:rFonts w:hint="eastAsia" w:asciiTheme="minorEastAsia" w:hAnsiTheme="minorEastAsia"/>
          <w:b/>
          <w:sz w:val="32"/>
          <w:szCs w:val="32"/>
        </w:rPr>
        <w:t>. 被书面限制参与采购活动的企业名单</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本项目采购人（包括市水投集团及其属下子公司）书面限制参与采购活动的企业名单：</w:t>
      </w:r>
    </w:p>
    <w:tbl>
      <w:tblPr>
        <w:tblStyle w:val="2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序号</w:t>
            </w:r>
          </w:p>
        </w:tc>
        <w:tc>
          <w:tcPr>
            <w:tcW w:w="3402"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单位名称</w:t>
            </w:r>
          </w:p>
        </w:tc>
        <w:tc>
          <w:tcPr>
            <w:tcW w:w="4557"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sz w:val="24"/>
                <w:szCs w:val="24"/>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10</w:t>
      </w:r>
      <w:r>
        <w:rPr>
          <w:rFonts w:hint="eastAsia" w:asciiTheme="minorEastAsia" w:hAnsiTheme="minorEastAsia"/>
          <w:b/>
          <w:sz w:val="32"/>
          <w:szCs w:val="32"/>
        </w:rPr>
        <w:t>.联系方式</w:t>
      </w: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w:t>
            </w:r>
            <w:r>
              <w:rPr>
                <w:rFonts w:hint="eastAsia" w:ascii="仿宋_GB2312" w:eastAsia="仿宋_GB2312"/>
                <w:sz w:val="28"/>
                <w:szCs w:val="28"/>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w:t>
            </w:r>
            <w:r>
              <w:rPr>
                <w:rFonts w:hint="eastAsia" w:ascii="仿宋_GB2312" w:eastAsia="仿宋_GB2312"/>
                <w:sz w:val="28"/>
                <w:szCs w:val="28"/>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联系人</w:t>
            </w:r>
            <w:r>
              <w:rPr>
                <w:rFonts w:hint="eastAsia" w:ascii="仿宋_GB2312" w:eastAsia="仿宋_GB2312"/>
                <w:sz w:val="28"/>
                <w:szCs w:val="28"/>
              </w:rPr>
              <w:t>：</w:t>
            </w:r>
            <w:r>
              <w:rPr>
                <w:rFonts w:hint="eastAsia" w:ascii="仿宋" w:hAnsi="仿宋" w:eastAsia="仿宋" w:cs="仿宋_GB2312"/>
                <w:sz w:val="28"/>
                <w:szCs w:val="28"/>
                <w:lang w:val="en-US" w:eastAsia="zh-CN"/>
              </w:rPr>
              <w:t>林</w:t>
            </w:r>
            <w:r>
              <w:rPr>
                <w:rFonts w:hint="eastAsia" w:ascii="仿宋" w:hAnsi="仿宋" w:eastAsia="仿宋" w:cs="仿宋_GB2312"/>
                <w:sz w:val="28"/>
                <w:szCs w:val="28"/>
              </w:rPr>
              <w:t>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
                <w:sz w:val="28"/>
                <w:szCs w:val="28"/>
                <w:lang w:val="en-US" w:eastAsia="zh-CN"/>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w:t>
            </w:r>
            <w:r>
              <w:rPr>
                <w:rFonts w:hint="eastAsia" w:ascii="仿宋" w:hAnsi="仿宋" w:eastAsia="仿宋" w:cs="仿宋_GB2312"/>
                <w:sz w:val="28"/>
                <w:szCs w:val="28"/>
              </w:rPr>
              <w:t>020-</w:t>
            </w:r>
            <w:r>
              <w:rPr>
                <w:rFonts w:hint="eastAsia" w:ascii="仿宋" w:hAnsi="仿宋" w:eastAsia="仿宋" w:cs="仿宋_GB2312"/>
                <w:sz w:val="28"/>
                <w:szCs w:val="28"/>
                <w:lang w:val="en-US" w:eastAsia="zh-CN"/>
              </w:rPr>
              <w:t>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240" w:firstLineChars="800"/>
              <w:jc w:val="left"/>
              <w:rPr>
                <w:rFonts w:ascii="仿宋_GB2312" w:eastAsia="仿宋_GB2312"/>
                <w:sz w:val="28"/>
                <w:szCs w:val="28"/>
              </w:rPr>
            </w:pPr>
            <w:r>
              <w:rPr>
                <w:rFonts w:hint="eastAsia" w:ascii="仿宋_GB2312" w:eastAsia="仿宋_GB2312"/>
                <w:sz w:val="28"/>
                <w:szCs w:val="28"/>
                <w:u w:val="single"/>
                <w:lang w:val="en-US" w:eastAsia="zh-CN"/>
              </w:rPr>
              <w:t>2022</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10</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12</w:t>
            </w:r>
            <w:r>
              <w:rPr>
                <w:rFonts w:hint="eastAsia" w:ascii="仿宋_GB2312" w:eastAsia="仿宋_GB2312"/>
                <w:sz w:val="28"/>
                <w:szCs w:val="28"/>
              </w:rPr>
              <w:t>日</w:t>
            </w:r>
          </w:p>
        </w:tc>
      </w:tr>
    </w:tbl>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hint="eastAsia" w:asciiTheme="minorEastAsia" w:hAnsiTheme="minorEastAsia"/>
          <w:sz w:val="24"/>
          <w:szCs w:val="24"/>
        </w:rPr>
      </w:pPr>
    </w:p>
    <w:p>
      <w:pPr>
        <w:adjustRightInd w:val="0"/>
        <w:snapToGrid w:val="0"/>
        <w:spacing w:beforeLines="50" w:afterLines="50" w:line="600" w:lineRule="exact"/>
        <w:jc w:val="left"/>
        <w:rPr>
          <w:rFonts w:asciiTheme="minorEastAsia" w:hAnsiTheme="minorEastAsia"/>
          <w:sz w:val="24"/>
          <w:szCs w:val="24"/>
        </w:rPr>
      </w:pPr>
      <w:r>
        <w:rPr>
          <w:rFonts w:hint="eastAsia" w:asciiTheme="minorEastAsia" w:hAnsiTheme="minorEastAsia"/>
          <w:sz w:val="24"/>
          <w:szCs w:val="24"/>
        </w:rPr>
        <w:t>用于纸质评审的采购项目</w:t>
      </w:r>
    </w:p>
    <w:p>
      <w:pPr>
        <w:pStyle w:val="3"/>
        <w:rPr>
          <w:rFonts w:hint="eastAsia"/>
        </w:rPr>
      </w:pPr>
      <w:bookmarkStart w:id="26" w:name="_Toc10891"/>
    </w:p>
    <w:p>
      <w:pPr>
        <w:pStyle w:val="3"/>
      </w:pPr>
      <w:bookmarkStart w:id="27" w:name="_Toc7340"/>
      <w:bookmarkStart w:id="28" w:name="_Toc16557"/>
      <w:bookmarkStart w:id="29" w:name="_Toc2331"/>
      <w:bookmarkStart w:id="30" w:name="_Toc19295"/>
      <w:bookmarkStart w:id="31" w:name="_Toc2324"/>
      <w:bookmarkStart w:id="32" w:name="_Toc32588"/>
      <w:bookmarkStart w:id="33" w:name="_Toc16705"/>
      <w:bookmarkStart w:id="34" w:name="_Toc23749"/>
      <w:bookmarkStart w:id="35" w:name="_Toc25603"/>
      <w:bookmarkStart w:id="36" w:name="_Toc9448"/>
      <w: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rPr>
        <w:t>第</w:t>
      </w:r>
      <w:r>
        <w:rPr>
          <w:rFonts w:hint="eastAsia"/>
          <w:lang w:val="en-US" w:eastAsia="zh-CN"/>
        </w:rPr>
        <w:t>二</w:t>
      </w:r>
      <w:r>
        <w:rPr>
          <w:rFonts w:hint="eastAsia"/>
        </w:rPr>
        <w:t>章</w:t>
      </w:r>
      <w:bookmarkEnd w:id="26"/>
      <w:bookmarkEnd w:id="27"/>
      <w:bookmarkEnd w:id="28"/>
      <w:bookmarkEnd w:id="29"/>
      <w:bookmarkEnd w:id="30"/>
      <w:bookmarkEnd w:id="31"/>
      <w:bookmarkEnd w:id="32"/>
      <w:bookmarkEnd w:id="33"/>
      <w:bookmarkEnd w:id="34"/>
      <w:bookmarkEnd w:id="35"/>
      <w:bookmarkEnd w:id="36"/>
    </w:p>
    <w:p>
      <w:pPr>
        <w:pStyle w:val="4"/>
        <w:rPr>
          <w:rFonts w:hint="eastAsia"/>
        </w:rPr>
      </w:pPr>
    </w:p>
    <w:p>
      <w:pPr>
        <w:pStyle w:val="4"/>
      </w:pPr>
      <w:bookmarkStart w:id="37" w:name="_Toc3416"/>
      <w:bookmarkStart w:id="38" w:name="_Toc2339"/>
      <w:r>
        <w:rPr>
          <w:rFonts w:hint="eastAsia"/>
        </w:rPr>
        <w:t>供应商须知</w:t>
      </w:r>
      <w:bookmarkEnd w:id="37"/>
      <w:bookmarkEnd w:id="38"/>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pStyle w:val="24"/>
        <w:ind w:left="0" w:leftChars="0" w:firstLine="0" w:firstLineChars="0"/>
        <w:rPr>
          <w:rFonts w:hint="eastAsia"/>
        </w:rPr>
      </w:pPr>
    </w:p>
    <w:p>
      <w:pPr>
        <w:pStyle w:val="24"/>
        <w:ind w:left="0" w:leftChars="0" w:firstLine="0" w:firstLineChars="0"/>
        <w:rPr>
          <w:rFonts w:hint="eastAsia"/>
        </w:rPr>
      </w:pPr>
    </w:p>
    <w:p>
      <w:pPr>
        <w:pStyle w:val="24"/>
        <w:ind w:left="0" w:leftChars="0" w:firstLine="0" w:firstLineChars="0"/>
        <w:rPr>
          <w:rFonts w:hint="eastAsia"/>
        </w:rPr>
      </w:pPr>
    </w:p>
    <w:p>
      <w:pPr>
        <w:pStyle w:val="24"/>
        <w:ind w:left="0" w:leftChars="0" w:firstLine="0" w:firstLineChars="0"/>
        <w:rPr>
          <w:rFonts w:hint="eastAsia"/>
        </w:rPr>
      </w:pPr>
    </w:p>
    <w:p>
      <w:pPr>
        <w:pStyle w:val="24"/>
        <w:ind w:left="0" w:leftChars="0" w:firstLine="0" w:firstLineChars="0"/>
        <w:rPr>
          <w:rFonts w:hint="eastAsia"/>
        </w:rPr>
      </w:pPr>
    </w:p>
    <w:p>
      <w:pPr>
        <w:pStyle w:val="24"/>
        <w:ind w:left="0" w:leftChars="0" w:firstLine="0" w:firstLineChars="0"/>
        <w:rPr>
          <w:rFonts w:hint="eastAsia"/>
        </w:rPr>
      </w:pPr>
    </w:p>
    <w:p>
      <w:pPr>
        <w:pStyle w:val="24"/>
        <w:ind w:left="0" w:leftChars="0" w:firstLine="0" w:firstLineChars="0"/>
        <w:rPr>
          <w:rFonts w:hint="eastAsia"/>
        </w:rPr>
      </w:pPr>
    </w:p>
    <w:p>
      <w:pPr>
        <w:pStyle w:val="24"/>
        <w:ind w:left="0" w:leftChars="0" w:firstLine="0" w:firstLineChars="0"/>
        <w:rPr>
          <w:rFonts w:hint="eastAsia"/>
        </w:rPr>
      </w:pPr>
    </w:p>
    <w:p>
      <w:pPr>
        <w:pStyle w:val="24"/>
        <w:ind w:left="0" w:leftChars="0" w:firstLine="0" w:firstLineChars="0"/>
        <w:rPr>
          <w:rFonts w:hint="eastAsia"/>
        </w:rPr>
      </w:pPr>
    </w:p>
    <w:p>
      <w:pPr>
        <w:pStyle w:val="24"/>
        <w:ind w:left="0" w:leftChars="0" w:firstLine="0" w:firstLineChars="0"/>
        <w:rPr>
          <w:rFonts w:hint="eastAsia"/>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sz w:val="32"/>
          <w:szCs w:val="32"/>
        </w:rPr>
      </w:pPr>
      <w:r>
        <w:rPr>
          <w:rFonts w:hint="eastAsia" w:asciiTheme="minorEastAsia" w:hAnsiTheme="minorEastAsia"/>
          <w:b/>
          <w:sz w:val="32"/>
          <w:szCs w:val="32"/>
        </w:rPr>
        <w:t>对供应商的资格要求</w:t>
      </w:r>
      <w:r>
        <w:rPr>
          <w:rFonts w:hint="eastAsia" w:asciiTheme="minorEastAsia" w:hAnsiTheme="minorEastAsia"/>
          <w:b/>
          <w:sz w:val="32"/>
          <w:szCs w:val="32"/>
          <w:lang w:val="en-US" w:eastAsia="zh-CN"/>
        </w:rPr>
        <w:t>.</w:t>
      </w:r>
    </w:p>
    <w:p>
      <w:pPr>
        <w:pStyle w:val="24"/>
        <w:numPr>
          <w:ilvl w:val="-1"/>
          <w:numId w:val="0"/>
        </w:numPr>
        <w:ind w:firstLine="0"/>
        <w:rPr>
          <w:rFonts w:hint="default" w:eastAsia="等线"/>
          <w:lang w:val="en-US" w:eastAsia="zh-CN"/>
        </w:rPr>
      </w:pPr>
      <w:r>
        <w:rPr>
          <w:rFonts w:hint="eastAsia"/>
          <w:lang w:val="en-US" w:eastAsia="zh-CN"/>
        </w:rPr>
        <w:t>详见第一章采购公告3.供应商资格要求</w:t>
      </w:r>
    </w:p>
    <w:p>
      <w:pPr>
        <w:adjustRightInd w:val="0"/>
        <w:snapToGrid w:val="0"/>
        <w:spacing w:line="600" w:lineRule="exact"/>
        <w:jc w:val="left"/>
        <w:rPr>
          <w:rFonts w:hint="default" w:ascii="仿宋_GB2312" w:eastAsia="仿宋_GB2312"/>
          <w:sz w:val="28"/>
          <w:szCs w:val="28"/>
          <w:lang w:val="en-US" w:eastAsia="zh-CN"/>
        </w:rPr>
      </w:pPr>
      <w:r>
        <w:rPr>
          <w:rFonts w:hint="eastAsia" w:asciiTheme="minorEastAsia" w:hAnsiTheme="minorEastAsia"/>
          <w:b/>
          <w:sz w:val="32"/>
          <w:szCs w:val="32"/>
          <w:lang w:val="en-US" w:eastAsia="zh-CN"/>
        </w:rPr>
        <w:t xml:space="preserve">2.  </w:t>
      </w:r>
      <w:r>
        <w:rPr>
          <w:rFonts w:hint="eastAsia" w:asciiTheme="minorEastAsia" w:hAnsiTheme="minorEastAsia"/>
          <w:b/>
          <w:sz w:val="32"/>
          <w:szCs w:val="32"/>
        </w:rPr>
        <w:t>本次交易一般规则.</w:t>
      </w:r>
      <w:r>
        <w:rPr>
          <w:rFonts w:ascii="仿宋_GB2312" w:eastAsia="仿宋_GB2312"/>
          <w:sz w:val="28"/>
          <w:szCs w:val="28"/>
        </w:rPr>
        <w:t>表</w:t>
      </w:r>
      <w:r>
        <w:rPr>
          <w:rFonts w:hint="eastAsia" w:ascii="仿宋_GB2312" w:eastAsia="仿宋_GB2312"/>
          <w:sz w:val="28"/>
          <w:szCs w:val="28"/>
          <w:lang w:val="en-US" w:eastAsia="zh-CN"/>
        </w:rPr>
        <w:t>1.1</w:t>
      </w:r>
    </w:p>
    <w:tbl>
      <w:tblPr>
        <w:tblStyle w:val="26"/>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hint="default" w:ascii="仿宋_GB2312" w:eastAsia="仿宋_GB2312"/>
                <w:sz w:val="24"/>
                <w:szCs w:val="24"/>
                <w:lang w:val="en-US" w:eastAsia="zh-CN"/>
              </w:rPr>
            </w:pPr>
            <w:r>
              <w:rPr>
                <w:rFonts w:hint="eastAsia" w:ascii="仿宋_GB2312" w:eastAsia="仿宋_GB2312"/>
                <w:sz w:val="24"/>
                <w:szCs w:val="24"/>
              </w:rPr>
              <w:t>（8）在采购过程中由采购单位发出的修正和补充文件等</w:t>
            </w:r>
            <w:r>
              <w:rPr>
                <w:rFonts w:hint="eastAsia" w:ascii="仿宋_GB2312" w:eastAsia="仿宋_GB2312"/>
                <w:sz w:val="24"/>
                <w:szCs w:val="24"/>
                <w:lang w:eastAsia="zh-CN"/>
              </w:rPr>
              <w:t>（</w:t>
            </w:r>
            <w:r>
              <w:rPr>
                <w:rFonts w:hint="eastAsia" w:ascii="仿宋_GB2312" w:eastAsia="仿宋_GB2312"/>
                <w:sz w:val="24"/>
                <w:szCs w:val="24"/>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lang w:val="en-US" w:eastAsia="zh-CN"/>
              </w:rPr>
              <w:t>1</w:t>
            </w:r>
            <w:r>
              <w:rPr>
                <w:rFonts w:hint="eastAsia" w:ascii="仿宋_GB2312" w:eastAsia="仿宋_GB2312"/>
                <w:sz w:val="24"/>
                <w:szCs w:val="24"/>
              </w:rPr>
              <w:t>.2.1供应商对采购文件有疑问的，应当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lang w:val="en-US" w:eastAsia="zh-CN"/>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lang w:val="en-US" w:eastAsia="zh-CN"/>
              </w:rPr>
              <w:t>1</w:t>
            </w:r>
            <w:r>
              <w:rPr>
                <w:rFonts w:hint="eastAsia" w:ascii="仿宋_GB2312" w:eastAsia="仿宋_GB2312" w:hAnsiTheme="minorEastAsia"/>
                <w:sz w:val="24"/>
                <w:szCs w:val="24"/>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.3</w:t>
            </w:r>
          </w:p>
          <w:p>
            <w:pPr>
              <w:adjustRightInd w:val="0"/>
              <w:snapToGrid w:val="0"/>
              <w:jc w:val="center"/>
              <w:rPr>
                <w:sz w:val="24"/>
                <w:szCs w:val="24"/>
              </w:rPr>
            </w:pPr>
          </w:p>
        </w:tc>
        <w:tc>
          <w:tcPr>
            <w:tcW w:w="1263" w:type="dxa"/>
            <w:vAlign w:val="center"/>
          </w:tcPr>
          <w:p>
            <w:pPr>
              <w:adjustRightInd w:val="0"/>
              <w:snapToGrid w:val="0"/>
              <w:jc w:val="left"/>
              <w:rPr>
                <w:rFonts w:hint="eastAsia"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sz w:val="24"/>
                <w:szCs w:val="24"/>
              </w:rPr>
            </w:pPr>
            <w:r>
              <w:rPr>
                <w:rFonts w:hint="eastAsia" w:ascii="仿宋_GB2312" w:eastAsia="仿宋_GB2312" w:hAnsiTheme="minorEastAsia"/>
                <w:sz w:val="24"/>
                <w:szCs w:val="24"/>
                <w:lang w:val="en-US" w:eastAsia="zh-CN"/>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sz w:val="24"/>
                <w:szCs w:val="24"/>
              </w:rPr>
            </w:pPr>
            <w:r>
              <w:rPr>
                <w:rFonts w:hint="eastAsia" w:ascii="仿宋_GB2312" w:eastAsia="仿宋_GB2312" w:hAnsiTheme="minorEastAsia"/>
                <w:sz w:val="24"/>
                <w:szCs w:val="24"/>
                <w:lang w:val="en-US" w:eastAsia="zh-CN"/>
              </w:rPr>
              <w:t>本项目</w:t>
            </w:r>
            <w:r>
              <w:rPr>
                <w:rFonts w:hint="eastAsia" w:ascii="仿宋_GB2312" w:eastAsia="仿宋_GB2312"/>
                <w:sz w:val="24"/>
                <w:szCs w:val="24"/>
              </w:rPr>
              <w:t>不允许</w:t>
            </w:r>
            <w:r>
              <w:rPr>
                <w:rFonts w:hint="eastAsia" w:ascii="仿宋_GB2312" w:eastAsia="仿宋_GB2312"/>
                <w:sz w:val="24"/>
                <w:szCs w:val="24"/>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sz w:val="24"/>
                <w:szCs w:val="24"/>
                <w:u w:val="none"/>
              </w:rPr>
            </w:pPr>
            <w:r>
              <w:rPr>
                <w:rFonts w:hint="eastAsia" w:ascii="仿宋_GB2312" w:eastAsia="仿宋_GB2312" w:hAnsiTheme="minorEastAsia"/>
                <w:sz w:val="24"/>
                <w:szCs w:val="24"/>
                <w:lang w:val="en-US" w:eastAsia="zh-CN"/>
              </w:rPr>
              <w:t>详</w:t>
            </w:r>
            <w:r>
              <w:rPr>
                <w:rFonts w:hint="eastAsia" w:ascii="仿宋_GB2312" w:eastAsia="仿宋_GB2312" w:hAnsiTheme="minorEastAsia"/>
                <w:sz w:val="24"/>
                <w:szCs w:val="24"/>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.6</w:t>
            </w:r>
          </w:p>
        </w:tc>
        <w:tc>
          <w:tcPr>
            <w:tcW w:w="1263" w:type="dxa"/>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rPr>
              <w:t>最高限价</w:t>
            </w:r>
            <w:r>
              <w:rPr>
                <w:rFonts w:hint="eastAsia" w:ascii="仿宋_GB2312" w:eastAsia="仿宋_GB2312"/>
                <w:sz w:val="24"/>
                <w:szCs w:val="24"/>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详见采购公告；</w:t>
            </w:r>
            <w:r>
              <w:rPr>
                <w:rFonts w:hint="eastAsia" w:ascii="仿宋_GB2312" w:eastAsia="仿宋_GB2312" w:hAnsiTheme="minorEastAsia"/>
                <w:sz w:val="24"/>
                <w:szCs w:val="24"/>
                <w:highlight w:val="none"/>
                <w:lang w:val="en-US" w:eastAsia="zh-CN"/>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.7</w:t>
            </w:r>
          </w:p>
          <w:p>
            <w:pPr>
              <w:adjustRightInd w:val="0"/>
              <w:snapToGrid w:val="0"/>
              <w:jc w:val="center"/>
              <w:rPr>
                <w:rFonts w:ascii="仿宋_GB2312" w:eastAsia="仿宋_GB2312" w:hAnsiTheme="minorHAnsi" w:cstheme="minorBidi"/>
                <w:kern w:val="2"/>
                <w:sz w:val="24"/>
                <w:szCs w:val="24"/>
                <w:lang w:val="en-US" w:eastAsia="zh-CN" w:bidi="ar-SA"/>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lang w:val="en-US" w:eastAsia="zh-CN"/>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lang w:val="en-US" w:eastAsia="zh-CN"/>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firstLineChars="0"/>
              <w:rPr>
                <w:rFonts w:ascii="仿宋_GB2312" w:eastAsia="仿宋_GB2312" w:hAnsiTheme="minorEastAsia"/>
                <w:sz w:val="24"/>
                <w:szCs w:val="24"/>
              </w:rPr>
            </w:pPr>
            <w:r>
              <w:rPr>
                <w:rFonts w:hint="eastAsia" w:ascii="仿宋_GB2312" w:eastAsia="仿宋_GB2312" w:hAnsiTheme="minorEastAsia"/>
                <w:sz w:val="24"/>
                <w:szCs w:val="24"/>
              </w:rPr>
              <w:t>项目名称</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供应商名称</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供应商地址</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联系人及其联系方式</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sz w:val="24"/>
                <w:szCs w:val="24"/>
                <w:lang w:eastAsia="zh-CN"/>
              </w:rPr>
            </w:pPr>
            <w:r>
              <w:rPr>
                <w:rFonts w:hint="eastAsia" w:ascii="仿宋_GB2312" w:eastAsia="仿宋_GB2312" w:hAnsiTheme="minorEastAsia"/>
                <w:sz w:val="24"/>
                <w:szCs w:val="24"/>
                <w:lang w:eastAsia="zh-CN"/>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sz w:val="24"/>
                <w:szCs w:val="24"/>
              </w:rPr>
            </w:pPr>
            <w:r>
              <w:rPr>
                <w:rFonts w:hint="eastAsia" w:ascii="仿宋_GB2312" w:eastAsia="仿宋_GB2312" w:hAnsiTheme="minorEastAsia"/>
                <w:sz w:val="24"/>
                <w:szCs w:val="24"/>
              </w:rPr>
              <w:t>密封情况检查顺序：</w:t>
            </w:r>
            <w:r>
              <w:rPr>
                <w:rFonts w:hint="eastAsia" w:ascii="仿宋_GB2312" w:eastAsia="仿宋_GB2312" w:hAnsiTheme="minorEastAsia"/>
                <w:sz w:val="24"/>
                <w:szCs w:val="24"/>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sz w:val="24"/>
                <w:szCs w:val="24"/>
                <w:lang w:eastAsia="zh-CN"/>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lang w:val="en-US" w:eastAsia="zh-CN"/>
              </w:rPr>
              <w:t>3</w:t>
            </w:r>
            <w:r>
              <w:rPr>
                <w:rFonts w:hint="eastAsia" w:ascii="仿宋_GB2312" w:eastAsia="仿宋_GB2312" w:hAnsiTheme="minorEastAsia"/>
                <w:sz w:val="24"/>
                <w:szCs w:val="24"/>
              </w:rPr>
              <w:t>人</w:t>
            </w:r>
            <w:r>
              <w:rPr>
                <w:rFonts w:hint="eastAsia" w:ascii="仿宋_GB2312" w:eastAsia="仿宋_GB2312" w:hAnsiTheme="minorEastAsia"/>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.14</w:t>
            </w:r>
          </w:p>
        </w:tc>
        <w:tc>
          <w:tcPr>
            <w:tcW w:w="1263" w:type="dxa"/>
            <w:vAlign w:val="center"/>
          </w:tcPr>
          <w:p>
            <w:pPr>
              <w:adjustRightInd w:val="0"/>
              <w:snapToGrid w:val="0"/>
              <w:jc w:val="center"/>
              <w:rPr>
                <w:rFonts w:ascii="仿宋_GB2312" w:eastAsia="仿宋_GB2312"/>
                <w:sz w:val="24"/>
                <w:szCs w:val="24"/>
                <w:highlight w:val="cyan"/>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cyan"/>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lang w:val="en-US" w:eastAsia="zh-CN"/>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p>
        </w:tc>
      </w:tr>
    </w:tbl>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3</w:t>
      </w:r>
      <w:r>
        <w:rPr>
          <w:rFonts w:hint="eastAsia" w:asciiTheme="minorEastAsia" w:hAnsiTheme="minorEastAsia"/>
          <w:b/>
          <w:sz w:val="32"/>
          <w:szCs w:val="32"/>
        </w:rPr>
        <w:t>.若出现以下情况之一的，采购人将拒绝接收响应文件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4</w:t>
      </w:r>
      <w:r>
        <w:rPr>
          <w:rFonts w:hint="eastAsia" w:asciiTheme="minorEastAsia" w:hAnsiTheme="minorEastAsia"/>
          <w:b/>
          <w:sz w:val="32"/>
          <w:szCs w:val="32"/>
        </w:rPr>
        <w:t>.发生下列情况之一者，视为无效响应行为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2</w:t>
      </w:r>
      <w:r>
        <w:rPr>
          <w:rFonts w:hint="eastAsia" w:ascii="仿宋_GB2312" w:eastAsia="仿宋_GB2312"/>
          <w:sz w:val="28"/>
          <w:szCs w:val="28"/>
        </w:rPr>
        <w:t>）响应文件未按规定格式填写，或内容与采购文件严重背离的。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3</w:t>
      </w:r>
      <w:r>
        <w:rPr>
          <w:rFonts w:hint="eastAsia" w:ascii="仿宋_GB2312" w:eastAsia="仿宋_GB2312"/>
          <w:sz w:val="28"/>
          <w:szCs w:val="28"/>
        </w:rPr>
        <w:t>）响应文件有两个以上报价的（采购文件允许提交备选方案的除外）。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5</w:t>
      </w:r>
      <w:r>
        <w:rPr>
          <w:rFonts w:hint="eastAsia" w:ascii="仿宋_GB2312" w:eastAsia="仿宋_GB2312"/>
          <w:sz w:val="28"/>
          <w:szCs w:val="28"/>
        </w:rPr>
        <w:t>）服务期不符合采购文件要求的。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6</w:t>
      </w:r>
      <w:r>
        <w:rPr>
          <w:rFonts w:hint="eastAsia" w:ascii="仿宋_GB2312" w:eastAsia="仿宋_GB2312"/>
          <w:sz w:val="28"/>
          <w:szCs w:val="28"/>
        </w:rPr>
        <w:t>）报价超过最高限价的。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7</w:t>
      </w:r>
      <w:r>
        <w:rPr>
          <w:rFonts w:hint="eastAsia" w:ascii="仿宋_GB2312" w:eastAsia="仿宋_GB2312"/>
          <w:sz w:val="28"/>
          <w:szCs w:val="28"/>
        </w:rPr>
        <w:t>）供应商不符合国家或采购文件规定的资格条件。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8</w:t>
      </w:r>
      <w:r>
        <w:rPr>
          <w:rFonts w:hint="eastAsia" w:ascii="仿宋_GB2312" w:eastAsia="仿宋_GB2312"/>
          <w:sz w:val="28"/>
          <w:szCs w:val="28"/>
        </w:rPr>
        <w:t>）响应文件没有对采购文件的实质性要求和条件作出响应。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9</w:t>
      </w:r>
      <w:r>
        <w:rPr>
          <w:rFonts w:hint="eastAsia" w:ascii="仿宋_GB2312" w:eastAsia="仿宋_GB2312"/>
          <w:sz w:val="28"/>
          <w:szCs w:val="28"/>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5</w:t>
      </w:r>
      <w:r>
        <w:rPr>
          <w:rFonts w:hint="eastAsia" w:asciiTheme="minorEastAsia" w:hAnsiTheme="minorEastAsia"/>
          <w:b/>
          <w:sz w:val="32"/>
          <w:szCs w:val="32"/>
        </w:rPr>
        <w:t>.响应保证金</w:t>
      </w:r>
    </w:p>
    <w:p>
      <w:pPr>
        <w:adjustRightInd w:val="0"/>
        <w:snapToGrid w:val="0"/>
        <w:spacing w:line="560" w:lineRule="exact"/>
        <w:ind w:firstLine="555"/>
        <w:jc w:val="left"/>
        <w:rPr>
          <w:rFonts w:hint="default" w:ascii="仿宋_GB2312" w:eastAsia="仿宋_GB2312"/>
          <w:sz w:val="28"/>
          <w:szCs w:val="28"/>
          <w:lang w:val="en-US" w:eastAsia="zh-CN"/>
        </w:rPr>
      </w:pPr>
      <w:r>
        <w:rPr>
          <w:rFonts w:hint="eastAsia" w:ascii="仿宋_GB2312" w:eastAsia="仿宋_GB2312"/>
          <w:sz w:val="28"/>
          <w:szCs w:val="28"/>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6</w:t>
      </w:r>
      <w:r>
        <w:rPr>
          <w:rFonts w:hint="eastAsia" w:asciiTheme="minorEastAsia" w:hAnsiTheme="minorEastAsia"/>
          <w:b/>
          <w:sz w:val="32"/>
          <w:szCs w:val="32"/>
        </w:rPr>
        <w:t>.响应文件要求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.1响应文件包括下列内容</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6.其他资料</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8</w:t>
      </w:r>
      <w:r>
        <w:rPr>
          <w:rFonts w:hint="eastAsia" w:asciiTheme="minorEastAsia" w:hAnsiTheme="minorEastAsia"/>
          <w:b/>
          <w:sz w:val="32"/>
          <w:szCs w:val="32"/>
        </w:rPr>
        <w:t>.本章附件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41"/>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6"/>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ascii="仿宋_GB2312" w:eastAsia="仿宋_GB2312"/>
                <w:sz w:val="24"/>
                <w:szCs w:val="24"/>
              </w:rPr>
              <w:t>报价</w:t>
            </w:r>
            <w:r>
              <w:rPr>
                <w:rFonts w:hint="eastAsia" w:ascii="仿宋_GB2312" w:eastAsia="仿宋_GB2312"/>
                <w:sz w:val="24"/>
                <w:szCs w:val="24"/>
                <w:lang w:eastAsia="zh-CN"/>
              </w:rPr>
              <w:t>（</w:t>
            </w:r>
            <w:r>
              <w:rPr>
                <w:rFonts w:hint="eastAsia" w:ascii="仿宋_GB2312" w:eastAsia="仿宋_GB2312"/>
                <w:sz w:val="24"/>
                <w:szCs w:val="24"/>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adjustRightInd w:val="0"/>
        <w:snapToGrid w:val="0"/>
        <w:spacing w:line="600" w:lineRule="exact"/>
        <w:ind w:firstLine="555"/>
        <w:jc w:val="left"/>
        <w:rPr>
          <w:rFonts w:ascii="仿宋_GB2312" w:eastAsia="仿宋_GB2312" w:hAnsiTheme="majorEastAsia"/>
          <w:sz w:val="28"/>
          <w:szCs w:val="28"/>
        </w:rPr>
      </w:pPr>
    </w:p>
    <w:p>
      <w:pPr>
        <w:pStyle w:val="24"/>
      </w:pPr>
    </w:p>
    <w:p>
      <w:pPr>
        <w:pStyle w:val="24"/>
        <w:rPr>
          <w:rFonts w:ascii="仿宋_GB2312" w:eastAsia="仿宋_GB2312" w:hAnsiTheme="majorEastAsia"/>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41"/>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79"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4"/>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41"/>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41"/>
      </w:pPr>
    </w:p>
    <w:p>
      <w:pPr>
        <w:pStyle w:val="41"/>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lang w:val="en-US" w:eastAsia="zh-CN"/>
        </w:rPr>
        <w:t xml:space="preserve">      项目</w:t>
      </w:r>
      <w:r>
        <w:rPr>
          <w:rFonts w:hint="eastAsia" w:ascii="仿宋_GB2312" w:eastAsia="仿宋_GB2312" w:hAnsiTheme="majorEastAsia"/>
          <w:sz w:val="28"/>
          <w:szCs w:val="28"/>
          <w:u w:val="none"/>
          <w:lang w:val="en-US" w:eastAsia="zh-CN"/>
        </w:rPr>
        <w:t>的</w:t>
      </w:r>
      <w:r>
        <w:rPr>
          <w:rFonts w:hint="eastAsia" w:ascii="仿宋_GB2312" w:eastAsia="仿宋_GB2312" w:hAnsiTheme="majorEastAsia"/>
          <w:sz w:val="28"/>
          <w:szCs w:val="28"/>
        </w:rPr>
        <w:t>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hint="eastAsia" w:ascii="仿宋_GB2312" w:eastAsia="仿宋_GB2312" w:hAnsiTheme="majorEastAsia"/>
          <w:sz w:val="28"/>
          <w:szCs w:val="28"/>
          <w:lang w:eastAsia="zh-CN"/>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lang w:val="en-US" w:eastAsia="zh-CN"/>
        </w:rPr>
        <w:t>30</w:t>
      </w:r>
      <w:r>
        <w:rPr>
          <w:rFonts w:hint="eastAsia" w:ascii="仿宋_GB2312" w:eastAsia="仿宋_GB2312" w:hAnsiTheme="majorEastAsia"/>
          <w:sz w:val="28"/>
          <w:szCs w:val="28"/>
        </w:rPr>
        <w:t>日内与我方签订采购合同，逾期视为自动放弃成交资格</w:t>
      </w:r>
      <w:r>
        <w:rPr>
          <w:rFonts w:hint="eastAsia" w:ascii="仿宋_GB2312" w:eastAsia="仿宋_GB2312" w:hAnsiTheme="majorEastAsia"/>
          <w:sz w:val="28"/>
          <w:szCs w:val="28"/>
          <w:lang w:eastAsia="zh-CN"/>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4"/>
        <w:rPr>
          <w:rFonts w:ascii="仿宋_GB2312" w:eastAsia="仿宋_GB2312"/>
          <w:sz w:val="28"/>
          <w:szCs w:val="28"/>
        </w:rPr>
      </w:pPr>
    </w:p>
    <w:p>
      <w:pPr>
        <w:pStyle w:val="24"/>
        <w:rPr>
          <w:rFonts w:ascii="仿宋_GB2312" w:eastAsia="仿宋_GB2312"/>
          <w:sz w:val="28"/>
          <w:szCs w:val="28"/>
        </w:rPr>
      </w:pPr>
    </w:p>
    <w:p>
      <w:pPr>
        <w:pStyle w:val="24"/>
        <w:rPr>
          <w:rFonts w:ascii="仿宋_GB2312" w:eastAsia="仿宋_GB2312"/>
          <w:sz w:val="28"/>
          <w:szCs w:val="28"/>
        </w:rPr>
      </w:pPr>
    </w:p>
    <w:p>
      <w:pPr>
        <w:pStyle w:val="24"/>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rPr>
          <w:rFonts w:hint="eastAsia" w:asciiTheme="minorHAnsi" w:hAnsiTheme="minorHAnsi" w:cstheme="minorBidi"/>
          <w:kern w:val="44"/>
          <w:sz w:val="44"/>
          <w:szCs w:val="44"/>
        </w:rPr>
      </w:pPr>
      <w:bookmarkStart w:id="39" w:name="_Toc2867"/>
      <w:bookmarkStart w:id="40" w:name="_Toc21455"/>
      <w:r>
        <w:rPr>
          <w:rFonts w:hint="eastAsia" w:asciiTheme="minorHAnsi" w:hAnsiTheme="minorHAnsi" w:cstheme="minorBidi"/>
          <w:kern w:val="44"/>
          <w:sz w:val="44"/>
          <w:szCs w:val="44"/>
        </w:rPr>
        <mc:AlternateContent>
          <mc:Choice Requires="wps">
            <w:drawing>
              <wp:anchor distT="0" distB="0" distL="114300" distR="114300" simplePos="0" relativeHeight="251661312" behindDoc="0" locked="0" layoutInCell="1" allowOverlap="1">
                <wp:simplePos x="0" y="0"/>
                <wp:positionH relativeFrom="column">
                  <wp:posOffset>2350135</wp:posOffset>
                </wp:positionH>
                <wp:positionV relativeFrom="paragraph">
                  <wp:posOffset>650875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5.05pt;margin-top:51.25pt;height:0pt;width:75.5pt;z-index:251661312;mso-width-relative:page;mso-height-relative:page;" filled="f" stroked="t" coordsize="21600,21600" o:gfxdata="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Xsa4NYAAAAL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w:t>
      </w:r>
      <w:r>
        <w:rPr>
          <w:rFonts w:hint="eastAsia" w:asciiTheme="minorHAnsi" w:hAnsiTheme="minorHAnsi" w:cstheme="minorBidi"/>
          <w:kern w:val="44"/>
          <w:sz w:val="44"/>
          <w:szCs w:val="44"/>
          <w:lang w:eastAsia="zh-CN"/>
        </w:rPr>
        <w:t>三</w:t>
      </w:r>
      <w:r>
        <w:rPr>
          <w:rFonts w:hint="eastAsia" w:asciiTheme="minorHAnsi" w:hAnsiTheme="minorHAnsi" w:cstheme="minorBidi"/>
          <w:kern w:val="44"/>
          <w:sz w:val="44"/>
          <w:szCs w:val="44"/>
        </w:rPr>
        <w:t>章</w:t>
      </w:r>
      <w:bookmarkEnd w:id="39"/>
      <w:bookmarkEnd w:id="40"/>
    </w:p>
    <w:p>
      <w:pPr>
        <w:pStyle w:val="41"/>
      </w:pPr>
    </w:p>
    <w:p>
      <w:pPr>
        <w:pStyle w:val="4"/>
      </w:pPr>
      <w:bookmarkStart w:id="41" w:name="_Toc7303"/>
      <w:bookmarkStart w:id="42" w:name="_Toc7040"/>
      <w:bookmarkStart w:id="43" w:name="_Toc87616371"/>
      <w:bookmarkStart w:id="44" w:name="_Toc88209934"/>
      <w:r>
        <w:rPr>
          <w:rFonts w:hint="eastAsia"/>
        </w:rPr>
        <w:t>采购方法</w:t>
      </w:r>
      <w:bookmarkEnd w:id="41"/>
      <w:bookmarkEnd w:id="42"/>
      <w:bookmarkEnd w:id="43"/>
      <w:bookmarkEnd w:id="44"/>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4"/>
        <w:rPr>
          <w:rFonts w:ascii="方正小标宋简体" w:eastAsia="方正小标宋简体"/>
          <w:sz w:val="44"/>
          <w:szCs w:val="44"/>
        </w:rPr>
      </w:pPr>
    </w:p>
    <w:p>
      <w:pPr>
        <w:pStyle w:val="24"/>
        <w:rPr>
          <w:rFonts w:ascii="方正小标宋简体" w:eastAsia="方正小标宋简体"/>
          <w:sz w:val="44"/>
          <w:szCs w:val="44"/>
        </w:rPr>
      </w:pPr>
    </w:p>
    <w:p>
      <w:pPr>
        <w:pStyle w:val="24"/>
        <w:rPr>
          <w:rFonts w:ascii="方正小标宋简体" w:eastAsia="方正小标宋简体"/>
          <w:sz w:val="44"/>
          <w:szCs w:val="44"/>
        </w:rPr>
      </w:pPr>
    </w:p>
    <w:p>
      <w:pPr>
        <w:pStyle w:val="4"/>
      </w:pPr>
      <w:bookmarkStart w:id="45" w:name="_Toc3789"/>
      <w:bookmarkStart w:id="46" w:name="_Toc24895"/>
      <w:r>
        <w:rPr>
          <w:rFonts w:hint="eastAsia"/>
        </w:rPr>
        <w:t>询比采购</w:t>
      </w:r>
      <w:bookmarkEnd w:id="45"/>
      <w:bookmarkEnd w:id="46"/>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公开询比</w:t>
      </w:r>
    </w:p>
    <w:tbl>
      <w:tblPr>
        <w:tblStyle w:val="26"/>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jc w:val="left"/>
        <w:rPr>
          <w:rFonts w:ascii="仿宋_GB2312" w:eastAsia="仿宋_GB2312"/>
          <w:sz w:val="28"/>
          <w:szCs w:val="28"/>
        </w:rPr>
      </w:pPr>
    </w:p>
    <w:p>
      <w:pPr>
        <w:pStyle w:val="3"/>
      </w:pPr>
      <w:bookmarkStart w:id="47" w:name="_Toc7437"/>
      <w:bookmarkStart w:id="48" w:name="_Toc20594"/>
      <w:bookmarkStart w:id="49" w:name="_Toc23581"/>
      <w:bookmarkStart w:id="50" w:name="_Toc3156"/>
      <w:bookmarkStart w:id="51" w:name="_Toc4952"/>
      <w:bookmarkStart w:id="52" w:name="_Toc10930"/>
      <w:bookmarkStart w:id="53" w:name="_Toc19759"/>
      <w:bookmarkStart w:id="54" w:name="_Toc14870"/>
      <w:bookmarkStart w:id="55" w:name="_Toc19050"/>
      <w:bookmarkStart w:id="56" w:name="_Toc14552"/>
      <w:bookmarkStart w:id="57" w:name="_Toc7118"/>
      <w: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rPr>
        <w:t>第</w:t>
      </w:r>
      <w:r>
        <w:rPr>
          <w:rFonts w:hint="eastAsia"/>
          <w:lang w:val="en-US" w:eastAsia="zh-CN"/>
        </w:rPr>
        <w:t>四</w:t>
      </w:r>
      <w:r>
        <w:rPr>
          <w:rFonts w:hint="eastAsia"/>
        </w:rPr>
        <w:t>章</w:t>
      </w:r>
      <w:bookmarkEnd w:id="47"/>
      <w:bookmarkEnd w:id="48"/>
      <w:bookmarkEnd w:id="49"/>
      <w:bookmarkEnd w:id="50"/>
      <w:bookmarkEnd w:id="51"/>
      <w:bookmarkEnd w:id="52"/>
      <w:bookmarkEnd w:id="53"/>
      <w:bookmarkEnd w:id="54"/>
      <w:bookmarkEnd w:id="55"/>
      <w:bookmarkEnd w:id="56"/>
      <w:bookmarkEnd w:id="57"/>
    </w:p>
    <w:p>
      <w:pPr>
        <w:pStyle w:val="41"/>
      </w:pPr>
    </w:p>
    <w:p>
      <w:pPr>
        <w:pStyle w:val="3"/>
      </w:pPr>
      <w:bookmarkStart w:id="58" w:name="_Toc29484"/>
      <w:bookmarkStart w:id="59" w:name="_Toc6308"/>
      <w:bookmarkStart w:id="60" w:name="_Toc22212"/>
      <w:bookmarkStart w:id="61" w:name="_Toc29345"/>
      <w:bookmarkStart w:id="62" w:name="_Toc13898"/>
      <w:bookmarkStart w:id="63" w:name="_Toc7831"/>
      <w:bookmarkStart w:id="64" w:name="_Toc30530"/>
      <w:bookmarkStart w:id="65" w:name="_Toc12177"/>
      <w:bookmarkStart w:id="66" w:name="_Toc32607"/>
      <w:bookmarkStart w:id="67" w:name="_Toc21079"/>
      <w:bookmarkStart w:id="68" w:name="_Toc87616378"/>
      <w:bookmarkStart w:id="69" w:name="_Toc88209941"/>
      <w:bookmarkStart w:id="70" w:name="_Toc21840"/>
      <w:r>
        <w:rPr>
          <w:rFonts w:hint="eastAsia"/>
        </w:rPr>
        <w:t>评审办法</w:t>
      </w:r>
      <w:bookmarkEnd w:id="58"/>
      <w:bookmarkEnd w:id="59"/>
      <w:bookmarkEnd w:id="60"/>
      <w:bookmarkEnd w:id="61"/>
      <w:bookmarkEnd w:id="62"/>
      <w:bookmarkEnd w:id="63"/>
      <w:bookmarkEnd w:id="64"/>
      <w:bookmarkEnd w:id="65"/>
      <w:bookmarkEnd w:id="66"/>
      <w:bookmarkEnd w:id="67"/>
      <w:bookmarkEnd w:id="68"/>
      <w:bookmarkEnd w:id="69"/>
      <w:bookmarkEnd w:id="70"/>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
      </w:pPr>
    </w:p>
    <w:p>
      <w:pPr>
        <w:pStyle w:val="24"/>
        <w:rPr>
          <w:rFonts w:ascii="方正小标宋简体" w:eastAsia="方正小标宋简体"/>
          <w:sz w:val="44"/>
          <w:szCs w:val="44"/>
        </w:rPr>
      </w:pPr>
    </w:p>
    <w:p>
      <w:pPr>
        <w:pStyle w:val="24"/>
        <w:ind w:firstLine="0"/>
        <w:rPr>
          <w:rFonts w:ascii="方正小标宋简体" w:eastAsia="方正小标宋简体"/>
          <w:sz w:val="44"/>
          <w:szCs w:val="44"/>
        </w:rPr>
      </w:pPr>
    </w:p>
    <w:p>
      <w:pPr>
        <w:pStyle w:val="24"/>
        <w:ind w:firstLine="0"/>
        <w:rPr>
          <w:rFonts w:ascii="方正小标宋简体" w:eastAsia="方正小标宋简体"/>
          <w:sz w:val="44"/>
          <w:szCs w:val="44"/>
        </w:rPr>
      </w:pPr>
    </w:p>
    <w:p>
      <w:pPr>
        <w:pStyle w:val="4"/>
      </w:pPr>
      <w:bookmarkStart w:id="71" w:name="_Toc23033"/>
      <w:bookmarkStart w:id="72" w:name="_Toc26826"/>
      <w:r>
        <w:rPr>
          <w:rFonts w:hint="eastAsia"/>
        </w:rPr>
        <w:t>经评审的最低价法</w:t>
      </w:r>
      <w:bookmarkEnd w:id="71"/>
      <w:bookmarkEnd w:id="72"/>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sz w:val="28"/>
          <w:szCs w:val="28"/>
          <w:lang w:eastAsia="zh-CN"/>
        </w:rPr>
      </w:pPr>
      <w:r>
        <w:rPr>
          <w:rFonts w:hint="eastAsia" w:ascii="仿宋_GB2312" w:eastAsia="仿宋_GB2312" w:hAnsiTheme="minorEastAsia"/>
          <w:sz w:val="28"/>
          <w:szCs w:val="28"/>
        </w:rPr>
        <w:t>（1）运输费用及保险费。</w:t>
      </w:r>
      <w:r>
        <w:rPr>
          <w:rFonts w:hint="eastAsia" w:ascii="仿宋_GB2312" w:eastAsia="仿宋_GB2312" w:hAnsiTheme="minorEastAsia"/>
          <w:sz w:val="28"/>
          <w:szCs w:val="28"/>
          <w:lang w:eastAsia="zh-CN"/>
        </w:rPr>
        <w:t>（如有）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6"/>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有授权书</w:t>
            </w:r>
            <w:r>
              <w:rPr>
                <w:rFonts w:hint="eastAsia" w:ascii="仿宋_GB2312" w:eastAsia="仿宋_GB2312"/>
                <w:sz w:val="24"/>
                <w:szCs w:val="24"/>
              </w:rPr>
              <w:t>，</w:t>
            </w:r>
            <w:r>
              <w:rPr>
                <w:rFonts w:ascii="仿宋_GB2312" w:eastAsia="仿宋_GB2312"/>
                <w:sz w:val="24"/>
                <w:szCs w:val="24"/>
              </w:rPr>
              <w:t>授权书有法定代表人及其委托代理人签字并加盖单位</w:t>
            </w:r>
            <w:r>
              <w:rPr>
                <w:rFonts w:hint="eastAsia" w:ascii="仿宋_GB2312" w:eastAsia="仿宋_GB2312"/>
                <w:sz w:val="24"/>
                <w:szCs w:val="24"/>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sz w:val="24"/>
                <w:szCs w:val="24"/>
                <w:lang w:eastAsia="zh-CN"/>
              </w:rPr>
            </w:pPr>
            <w:r>
              <w:rPr>
                <w:rFonts w:ascii="仿宋_GB2312" w:eastAsia="仿宋_GB2312"/>
                <w:sz w:val="24"/>
                <w:szCs w:val="24"/>
              </w:rPr>
              <w:t>没有超过最高限价</w:t>
            </w:r>
            <w:r>
              <w:rPr>
                <w:rFonts w:hint="eastAsia" w:ascii="仿宋_GB2312" w:eastAsia="仿宋_GB2312"/>
                <w:sz w:val="24"/>
                <w:szCs w:val="24"/>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w:t>
      </w:r>
      <w:r>
        <w:rPr>
          <w:rFonts w:hint="eastAsia" w:ascii="仿宋_GB2312" w:eastAsia="仿宋_GB2312" w:hAnsiTheme="minorEastAsia"/>
          <w:szCs w:val="21"/>
          <w:lang w:val="en-US" w:eastAsia="zh-CN"/>
        </w:rPr>
        <w:t>形式评审、</w:t>
      </w:r>
      <w:r>
        <w:rPr>
          <w:rFonts w:hint="eastAsia" w:ascii="仿宋_GB2312" w:eastAsia="仿宋_GB2312" w:hAnsiTheme="minorEastAsia"/>
          <w:szCs w:val="21"/>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w:t>
      </w:r>
      <w:r>
        <w:rPr>
          <w:rFonts w:hint="eastAsia" w:ascii="仿宋_GB2312" w:eastAsia="仿宋_GB2312" w:hAnsiTheme="minorEastAsia"/>
          <w:sz w:val="28"/>
          <w:szCs w:val="28"/>
          <w:highlight w:val="none"/>
        </w:rPr>
        <w:t>正</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r>
        <w:rPr>
          <w:rFonts w:hint="eastAsia" w:ascii="仿宋_GB2312" w:eastAsia="仿宋_GB2312" w:hAnsiTheme="minorEastAsia"/>
          <w:sz w:val="28"/>
          <w:szCs w:val="28"/>
        </w:rPr>
        <w:t>。</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4"/>
        <w:rPr>
          <w:rFonts w:ascii="仿宋_GB2312" w:eastAsia="仿宋_GB2312" w:hAnsiTheme="minorEastAsia"/>
          <w:szCs w:val="21"/>
        </w:rPr>
      </w:pPr>
    </w:p>
    <w:p>
      <w:pPr>
        <w:pStyle w:val="24"/>
        <w:rPr>
          <w:rFonts w:ascii="仿宋_GB2312" w:eastAsia="仿宋_GB2312" w:hAnsiTheme="minorEastAsia"/>
          <w:szCs w:val="21"/>
        </w:rPr>
      </w:pPr>
    </w:p>
    <w:p>
      <w:pPr>
        <w:pStyle w:val="3"/>
      </w:pPr>
      <w:bookmarkStart w:id="73" w:name="_Toc88209947"/>
      <w:r>
        <mc:AlternateContent>
          <mc:Choice Requires="wps">
            <w:drawing>
              <wp:anchor distT="0" distB="0" distL="114300" distR="114300" simplePos="0" relativeHeight="251675648" behindDoc="0" locked="0" layoutInCell="1" allowOverlap="1">
                <wp:simplePos x="0" y="0"/>
                <wp:positionH relativeFrom="column">
                  <wp:posOffset>2350135</wp:posOffset>
                </wp:positionH>
                <wp:positionV relativeFrom="paragraph">
                  <wp:posOffset>488315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5.05pt;margin-top:38.45pt;height:0pt;width:75.5pt;z-index:251675648;mso-width-relative:page;mso-height-relative:page;" filled="f" stroked="t" coordsize="21600,21600" o:gfxdata="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KU3gE1gAAAAkBAAAPAAAAAAAAAAEAIAAAACIAAABkcnMvZG93bnJldi54bWxQSwECFAAU&#10;AAAACACHTuJAKY52sPMBAADkAwAADgAAAAAAAAABACAAAAAl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rPr>
        <w:t>第</w:t>
      </w:r>
      <w:r>
        <w:rPr>
          <w:rFonts w:hint="eastAsia"/>
          <w:lang w:val="en-US" w:eastAsia="zh-CN"/>
        </w:rPr>
        <w:t>五</w:t>
      </w:r>
      <w:r>
        <w:rPr>
          <w:rFonts w:hint="eastAsia"/>
        </w:rPr>
        <w:t>章</w:t>
      </w:r>
    </w:p>
    <w:p>
      <w:pPr>
        <w:pStyle w:val="4"/>
        <w:rPr>
          <w:rFonts w:hint="eastAsia"/>
        </w:rPr>
      </w:pPr>
    </w:p>
    <w:p>
      <w:pPr>
        <w:pStyle w:val="4"/>
        <w:rPr>
          <w:rFonts w:hint="eastAsia"/>
          <w:szCs w:val="44"/>
        </w:rPr>
      </w:pPr>
      <w:r>
        <w:rPr>
          <w:rFonts w:hint="eastAsia"/>
          <w:szCs w:val="44"/>
        </w:rPr>
        <w:t>采购需求</w:t>
      </w:r>
    </w:p>
    <w:p>
      <w:pPr>
        <w:pStyle w:val="4"/>
        <w:rPr>
          <w:rFonts w:hint="eastAsia"/>
          <w:szCs w:val="44"/>
        </w:rPr>
      </w:pPr>
    </w:p>
    <w:p>
      <w:pPr>
        <w:pStyle w:val="4"/>
        <w:rPr>
          <w:rFonts w:hint="eastAsia"/>
          <w:szCs w:val="44"/>
        </w:rPr>
      </w:pPr>
    </w:p>
    <w:p>
      <w:pPr>
        <w:pStyle w:val="4"/>
        <w:rPr>
          <w:rFonts w:hint="eastAsia"/>
          <w:szCs w:val="44"/>
        </w:rPr>
      </w:pPr>
    </w:p>
    <w:p>
      <w:pPr>
        <w:pStyle w:val="4"/>
        <w:rPr>
          <w:rFonts w:hint="eastAsia"/>
          <w:szCs w:val="44"/>
        </w:rPr>
      </w:pPr>
    </w:p>
    <w:p>
      <w:pPr>
        <w:pStyle w:val="4"/>
        <w:rPr>
          <w:rFonts w:hint="eastAsia"/>
          <w:szCs w:val="44"/>
        </w:rPr>
      </w:pPr>
    </w:p>
    <w:p>
      <w:pPr>
        <w:pStyle w:val="4"/>
        <w:rPr>
          <w:rFonts w:hint="eastAsia"/>
          <w:szCs w:val="44"/>
        </w:rPr>
      </w:pPr>
    </w:p>
    <w:p>
      <w:pPr>
        <w:pStyle w:val="4"/>
        <w:rPr>
          <w:rFonts w:hint="eastAsia"/>
          <w:szCs w:val="44"/>
        </w:rPr>
      </w:pPr>
    </w:p>
    <w:p>
      <w:pPr>
        <w:pStyle w:val="4"/>
        <w:rPr>
          <w:rFonts w:hint="eastAsia"/>
          <w:szCs w:val="44"/>
        </w:rPr>
      </w:pPr>
    </w:p>
    <w:p>
      <w:pPr>
        <w:pStyle w:val="4"/>
        <w:rPr>
          <w:rFonts w:hint="eastAsia"/>
          <w:szCs w:val="44"/>
        </w:rPr>
      </w:pPr>
    </w:p>
    <w:p>
      <w:pPr>
        <w:pStyle w:val="4"/>
        <w:rPr>
          <w:rFonts w:hint="eastAsia"/>
          <w:szCs w:val="44"/>
        </w:rPr>
      </w:pPr>
    </w:p>
    <w:p>
      <w:pPr>
        <w:pStyle w:val="4"/>
        <w:rPr>
          <w:rFonts w:hint="eastAsia"/>
          <w:szCs w:val="44"/>
        </w:rPr>
      </w:pPr>
    </w:p>
    <w:bookmarkEnd w:id="73"/>
    <w:p>
      <w:pPr>
        <w:pStyle w:val="13"/>
        <w:adjustRightInd w:val="0"/>
        <w:snapToGrid w:val="0"/>
        <w:spacing w:line="300" w:lineRule="auto"/>
        <w:rPr>
          <w:rFonts w:ascii="仿宋_GB2312" w:hAnsi="仿宋_GB2312" w:eastAsia="仿宋_GB2312" w:cs="仿宋_GB2312"/>
          <w:b/>
          <w:sz w:val="28"/>
          <w:szCs w:val="28"/>
          <w:lang w:val="zh-CN"/>
        </w:rPr>
      </w:pPr>
      <w:bookmarkStart w:id="74" w:name="_Toc537"/>
      <w:bookmarkStart w:id="75" w:name="_Toc4680"/>
      <w:bookmarkStart w:id="76" w:name="_Toc18538"/>
      <w:bookmarkStart w:id="77" w:name="_Toc29835"/>
      <w:bookmarkStart w:id="78" w:name="_Toc23330"/>
      <w:bookmarkStart w:id="79" w:name="_Toc1284"/>
      <w:bookmarkStart w:id="80" w:name="_Toc23353"/>
      <w:bookmarkStart w:id="81" w:name="_Toc12135"/>
      <w:bookmarkStart w:id="82" w:name="_Toc25925"/>
      <w:bookmarkStart w:id="83" w:name="_Toc1496"/>
      <w:bookmarkStart w:id="84" w:name="_Toc15570"/>
      <w:r>
        <w:rPr>
          <w:rFonts w:hint="eastAsia" w:ascii="仿宋_GB2312" w:hAnsi="仿宋_GB2312" w:eastAsia="仿宋_GB2312" w:cs="仿宋_GB2312"/>
          <w:b/>
          <w:sz w:val="28"/>
          <w:szCs w:val="28"/>
          <w:lang w:val="zh-CN"/>
        </w:rPr>
        <w:t>一、项目情况介绍</w:t>
      </w:r>
    </w:p>
    <w:p>
      <w:pPr>
        <w:ind w:firstLine="588" w:firstLineChars="210"/>
        <w:rPr>
          <w:rFonts w:ascii="仿宋_GB2312" w:hAnsi="仿宋_GB2312" w:eastAsia="仿宋_GB2312" w:cs="仿宋_GB2312"/>
          <w:sz w:val="28"/>
          <w:szCs w:val="28"/>
        </w:rPr>
      </w:pPr>
      <w:r>
        <w:rPr>
          <w:rFonts w:hint="eastAsia" w:ascii="仿宋_GB2312" w:hAnsi="仿宋_GB2312" w:eastAsia="仿宋_GB2312" w:cs="仿宋_GB2312"/>
          <w:sz w:val="28"/>
          <w:szCs w:val="28"/>
        </w:rPr>
        <w:t>拟对猎德分公司所属区域内各办公楼定制采购华南铺地锦竹草一批，</w:t>
      </w:r>
      <w:r>
        <w:rPr>
          <w:rFonts w:hint="eastAsia" w:ascii="仿宋_GB2312" w:hAnsi="仿宋_GB2312" w:eastAsia="仿宋_GB2312" w:cs="仿宋_GB2312"/>
          <w:sz w:val="28"/>
          <w:szCs w:val="28"/>
          <w:lang w:val="en-US" w:eastAsia="zh-CN"/>
        </w:rPr>
        <w:t>于分公司区域内一期提升泵房、速闭闸、四期提升泵房、自控楼、应急值班室五处建筑物的屋顶进行复绿铺种</w:t>
      </w:r>
      <w:r>
        <w:rPr>
          <w:rFonts w:hint="eastAsia" w:ascii="仿宋_GB2312" w:hAnsi="仿宋_GB2312" w:eastAsia="仿宋_GB2312" w:cs="仿宋_GB2312"/>
          <w:sz w:val="28"/>
          <w:szCs w:val="28"/>
        </w:rPr>
        <w:t>。</w:t>
      </w:r>
    </w:p>
    <w:p>
      <w:pPr>
        <w:pStyle w:val="13"/>
        <w:adjustRightInd w:val="0"/>
        <w:snapToGrid w:val="0"/>
        <w:spacing w:line="300" w:lineRule="auto"/>
        <w:rPr>
          <w:rFonts w:ascii="仿宋_GB2312" w:hAnsi="仿宋_GB2312" w:eastAsia="仿宋_GB2312" w:cs="仿宋_GB2312"/>
          <w:sz w:val="28"/>
          <w:szCs w:val="28"/>
          <w:lang w:val="zh-CN"/>
        </w:rPr>
      </w:pPr>
      <w:r>
        <w:rPr>
          <w:rFonts w:hint="eastAsia" w:ascii="仿宋_GB2312" w:hAnsi="仿宋_GB2312" w:eastAsia="仿宋_GB2312" w:cs="仿宋_GB2312"/>
          <w:b/>
          <w:sz w:val="28"/>
          <w:szCs w:val="28"/>
          <w:lang w:val="zh-CN"/>
        </w:rPr>
        <w:t>二、项目技术要求</w:t>
      </w:r>
      <w:r>
        <w:rPr>
          <w:rFonts w:hint="eastAsia" w:ascii="仿宋_GB2312" w:hAnsi="仿宋_GB2312" w:eastAsia="仿宋_GB2312" w:cs="仿宋_GB2312"/>
          <w:sz w:val="28"/>
          <w:szCs w:val="28"/>
          <w:lang w:val="zh-CN"/>
        </w:rPr>
        <w:t xml:space="preserve"> </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1.工程量清单</w:t>
      </w:r>
    </w:p>
    <w:p>
      <w:pPr>
        <w:pStyle w:val="2"/>
        <w:rPr>
          <w:lang w:val="zh-CN"/>
        </w:rPr>
      </w:pPr>
    </w:p>
    <w:tbl>
      <w:tblPr>
        <w:tblStyle w:val="25"/>
        <w:tblW w:w="4998" w:type="pct"/>
        <w:jc w:val="center"/>
        <w:tblLayout w:type="autofit"/>
        <w:tblCellMar>
          <w:top w:w="0" w:type="dxa"/>
          <w:left w:w="108" w:type="dxa"/>
          <w:bottom w:w="0" w:type="dxa"/>
          <w:right w:w="108" w:type="dxa"/>
        </w:tblCellMar>
      </w:tblPr>
      <w:tblGrid>
        <w:gridCol w:w="4203"/>
        <w:gridCol w:w="4853"/>
      </w:tblGrid>
      <w:tr>
        <w:tblPrEx>
          <w:tblCellMar>
            <w:top w:w="0" w:type="dxa"/>
            <w:left w:w="108" w:type="dxa"/>
            <w:bottom w:w="0" w:type="dxa"/>
            <w:right w:w="108" w:type="dxa"/>
          </w:tblCellMar>
        </w:tblPrEx>
        <w:trPr>
          <w:trHeight w:val="870" w:hRule="atLeast"/>
          <w:jc w:val="center"/>
        </w:trPr>
        <w:tc>
          <w:tcPr>
            <w:tcW w:w="2320" w:type="pct"/>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类别</w:t>
            </w:r>
          </w:p>
        </w:tc>
        <w:tc>
          <w:tcPr>
            <w:tcW w:w="2679" w:type="pct"/>
            <w:tcBorders>
              <w:top w:val="single" w:color="auto" w:sz="8" w:space="0"/>
              <w:left w:val="single" w:color="auto" w:sz="4" w:space="0"/>
              <w:bottom w:val="single" w:color="auto" w:sz="4" w:space="0"/>
              <w:right w:val="single" w:color="auto" w:sz="8" w:space="0"/>
            </w:tcBorders>
            <w:shd w:val="clear" w:color="000000" w:fill="auto"/>
            <w:vAlign w:val="center"/>
          </w:tcPr>
          <w:p>
            <w:pPr>
              <w:widowControl/>
              <w:jc w:val="center"/>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备注</w:t>
            </w:r>
          </w:p>
        </w:tc>
      </w:tr>
      <w:tr>
        <w:tblPrEx>
          <w:tblCellMar>
            <w:top w:w="0" w:type="dxa"/>
            <w:left w:w="108" w:type="dxa"/>
            <w:bottom w:w="0" w:type="dxa"/>
            <w:right w:w="108" w:type="dxa"/>
          </w:tblCellMar>
        </w:tblPrEx>
        <w:trPr>
          <w:trHeight w:val="3280" w:hRule="atLeast"/>
          <w:jc w:val="center"/>
        </w:trPr>
        <w:tc>
          <w:tcPr>
            <w:tcW w:w="2320"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绿地贴草坪（华南铺地锦竹草）</w:t>
            </w:r>
          </w:p>
        </w:tc>
        <w:tc>
          <w:tcPr>
            <w:tcW w:w="26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规格为30*50cm盆装，培育过程在自然环境下，</w:t>
            </w:r>
            <w:r>
              <w:rPr>
                <w:rFonts w:hint="eastAsia" w:ascii="仿宋_GB2312" w:hAnsi="仿宋_GB2312" w:eastAsia="仿宋_GB2312" w:cs="仿宋_GB2312"/>
                <w:color w:val="000000"/>
                <w:kern w:val="0"/>
                <w:sz w:val="20"/>
                <w:szCs w:val="20"/>
                <w:lang w:val="en-US" w:eastAsia="zh-CN"/>
              </w:rPr>
              <w:t>易保养；</w:t>
            </w:r>
            <w:r>
              <w:rPr>
                <w:rFonts w:hint="eastAsia" w:ascii="仿宋_GB2312" w:hAnsi="仿宋_GB2312" w:eastAsia="仿宋_GB2312" w:cs="仿宋_GB2312"/>
                <w:color w:val="000000"/>
                <w:kern w:val="0"/>
                <w:sz w:val="20"/>
                <w:szCs w:val="20"/>
              </w:rPr>
              <w:t>土壤为自然土壤，</w:t>
            </w:r>
            <w:r>
              <w:rPr>
                <w:rFonts w:hint="eastAsia" w:ascii="仿宋_GB2312" w:hAnsi="仿宋_GB2312" w:eastAsia="仿宋_GB2312" w:cs="仿宋_GB2312"/>
                <w:color w:val="000000"/>
                <w:kern w:val="0"/>
                <w:sz w:val="20"/>
                <w:szCs w:val="20"/>
                <w:lang w:val="en-US" w:eastAsia="zh-CN"/>
              </w:rPr>
              <w:t>单价</w:t>
            </w:r>
            <w:r>
              <w:rPr>
                <w:rFonts w:hint="eastAsia" w:ascii="仿宋_GB2312" w:hAnsi="仿宋_GB2312" w:eastAsia="仿宋_GB2312" w:cs="仿宋_GB2312"/>
                <w:color w:val="000000"/>
                <w:kern w:val="0"/>
                <w:sz w:val="20"/>
                <w:szCs w:val="20"/>
              </w:rPr>
              <w:t>包含材料、运输、施工准备、施工安装、一年期的养护</w:t>
            </w:r>
            <w:r>
              <w:rPr>
                <w:rFonts w:hint="eastAsia" w:ascii="仿宋_GB2312" w:hAnsi="仿宋_GB2312" w:eastAsia="仿宋_GB2312" w:cs="仿宋_GB2312"/>
                <w:color w:val="000000"/>
                <w:kern w:val="0"/>
                <w:sz w:val="20"/>
                <w:szCs w:val="20"/>
                <w:lang w:val="en-US" w:eastAsia="zh-CN"/>
              </w:rPr>
              <w:t>费用</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val="en-US" w:eastAsia="zh-CN"/>
              </w:rPr>
              <w:t>根据实际情况需求，可协商延长为三年养护</w:t>
            </w:r>
            <w:r>
              <w:rPr>
                <w:rFonts w:hint="eastAsia" w:ascii="仿宋_GB2312" w:hAnsi="仿宋_GB2312" w:eastAsia="仿宋_GB2312" w:cs="仿宋_GB2312"/>
                <w:color w:val="000000"/>
                <w:kern w:val="0"/>
                <w:sz w:val="20"/>
                <w:szCs w:val="20"/>
              </w:rPr>
              <w:t>）。</w:t>
            </w:r>
          </w:p>
          <w:p>
            <w:pPr>
              <w:widowControl/>
              <w:jc w:val="left"/>
              <w:rPr>
                <w:rFonts w:ascii="仿宋_GB2312" w:hAnsi="仿宋_GB2312" w:eastAsia="仿宋_GB2312" w:cs="仿宋_GB2312"/>
                <w:color w:val="000000"/>
                <w:kern w:val="0"/>
                <w:sz w:val="20"/>
                <w:szCs w:val="20"/>
              </w:rPr>
            </w:pPr>
          </w:p>
        </w:tc>
      </w:tr>
    </w:tbl>
    <w:p>
      <w:pPr>
        <w:pStyle w:val="13"/>
        <w:rPr>
          <w:lang w:val="zh-CN"/>
        </w:rPr>
      </w:pPr>
    </w:p>
    <w:p>
      <w:pPr>
        <w:autoSpaceDE w:val="0"/>
        <w:autoSpaceDN w:val="0"/>
        <w:ind w:firstLine="560" w:firstLineChars="200"/>
        <w:rPr>
          <w:rFonts w:ascii="仿宋_GB2312" w:hAnsi="仿宋_GB2312" w:eastAsia="仿宋_GB2312" w:cs="仿宋_GB2312"/>
          <w:color w:val="0D0D0D" w:themeColor="text1" w:themeTint="F2"/>
          <w:sz w:val="28"/>
          <w:szCs w:val="28"/>
          <w:lang w:val="zh-CN"/>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8"/>
          <w:szCs w:val="28"/>
          <w14:textFill>
            <w14:solidFill>
              <w14:schemeClr w14:val="tx1">
                <w14:lumMod w14:val="95000"/>
                <w14:lumOff w14:val="5000"/>
              </w14:schemeClr>
            </w14:solidFill>
          </w14:textFill>
        </w:rPr>
        <w:t>2</w:t>
      </w:r>
      <w:r>
        <w:rPr>
          <w:rFonts w:hint="eastAsia" w:ascii="仿宋_GB2312" w:hAnsi="仿宋_GB2312" w:eastAsia="仿宋_GB2312" w:cs="仿宋_GB2312"/>
          <w:color w:val="0D0D0D" w:themeColor="text1" w:themeTint="F2"/>
          <w:sz w:val="28"/>
          <w:szCs w:val="28"/>
          <w:lang w:val="zh-CN"/>
          <w14:textFill>
            <w14:solidFill>
              <w14:schemeClr w14:val="tx1">
                <w14:lumMod w14:val="95000"/>
                <w14:lumOff w14:val="5000"/>
              </w14:schemeClr>
            </w14:solidFill>
          </w14:textFill>
        </w:rPr>
        <w:t>.主要材料使用要求</w:t>
      </w:r>
    </w:p>
    <w:p>
      <w:pPr>
        <w:pStyle w:val="2"/>
        <w:ind w:firstLine="560" w:firstLineChars="200"/>
      </w:pPr>
      <w:r>
        <w:rPr>
          <w:rFonts w:hint="eastAsia" w:ascii="仿宋_GB2312" w:hAnsi="仿宋_GB2312" w:cs="仿宋_GB2312"/>
          <w:color w:val="0D0D0D" w:themeColor="text1" w:themeTint="F2"/>
          <w:kern w:val="2"/>
          <w:sz w:val="28"/>
          <w:szCs w:val="28"/>
          <w14:textFill>
            <w14:solidFill>
              <w14:schemeClr w14:val="tx1">
                <w14:lumMod w14:val="95000"/>
                <w14:lumOff w14:val="5000"/>
              </w14:schemeClr>
            </w14:solidFill>
          </w14:textFill>
        </w:rPr>
        <w:t>草皮种类：</w:t>
      </w:r>
      <w:r>
        <w:rPr>
          <w:rFonts w:hint="eastAsia" w:ascii="仿宋_GB2312" w:hAnsi="仿宋_GB2312" w:cs="仿宋_GB2312"/>
          <w:color w:val="0D0D0D" w:themeColor="text1" w:themeTint="F2"/>
          <w:kern w:val="2"/>
          <w:sz w:val="28"/>
          <w:szCs w:val="28"/>
          <w:lang w:val="zh-CN"/>
          <w14:textFill>
            <w14:solidFill>
              <w14:schemeClr w14:val="tx1">
                <w14:lumMod w14:val="95000"/>
                <w14:lumOff w14:val="5000"/>
              </w14:schemeClr>
            </w14:solidFill>
          </w14:textFill>
        </w:rPr>
        <w:t>华南铺地</w:t>
      </w:r>
      <w:r>
        <w:rPr>
          <w:rFonts w:hint="eastAsia" w:ascii="仿宋_GB2312" w:hAnsi="仿宋_GB2312" w:cs="仿宋_GB2312"/>
          <w:sz w:val="28"/>
          <w:szCs w:val="28"/>
        </w:rPr>
        <w:t>锦竹草</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zh-CN"/>
        </w:rPr>
        <w:t>.项目特殊要求</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（1）施工人员进入厂区需佩戴猎德分公司临时出入证，施工期间穿反光衣，佩戴黄色安全帽，施工前必须进行安全教育和技术交底。</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（2）绿化种植后，清理现场垃圾，冲洗施工区域，保护现场环境。</w:t>
      </w:r>
    </w:p>
    <w:p>
      <w:pPr>
        <w:pStyle w:val="7"/>
        <w:ind w:firstLine="560" w:firstLineChars="200"/>
        <w:rPr>
          <w:rFonts w:hint="eastAsia" w:ascii="仿宋" w:hAnsi="仿宋" w:eastAsia="仿宋"/>
          <w:sz w:val="28"/>
          <w:szCs w:val="28"/>
          <w:lang w:eastAsia="zh-CN"/>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因铺种地点的特殊性，</w:t>
      </w:r>
      <w:r>
        <w:rPr>
          <w:rFonts w:hint="eastAsia" w:ascii="仿宋" w:hAnsi="仿宋" w:eastAsia="仿宋"/>
          <w:sz w:val="28"/>
          <w:szCs w:val="28"/>
        </w:rPr>
        <w:t>绿化</w:t>
      </w:r>
      <w:r>
        <w:rPr>
          <w:rFonts w:hint="eastAsia" w:ascii="仿宋" w:hAnsi="仿宋" w:eastAsia="仿宋"/>
          <w:sz w:val="28"/>
          <w:szCs w:val="28"/>
          <w:lang w:val="en-US" w:eastAsia="zh-CN"/>
        </w:rPr>
        <w:t>应</w:t>
      </w:r>
      <w:r>
        <w:rPr>
          <w:rFonts w:hint="eastAsia" w:ascii="仿宋" w:hAnsi="仿宋" w:eastAsia="仿宋"/>
          <w:sz w:val="28"/>
          <w:szCs w:val="28"/>
        </w:rPr>
        <w:t>严格按照猎德分公司的要求，</w:t>
      </w:r>
      <w:r>
        <w:rPr>
          <w:rFonts w:hint="eastAsia" w:ascii="仿宋" w:hAnsi="仿宋" w:eastAsia="仿宋"/>
          <w:sz w:val="28"/>
          <w:szCs w:val="28"/>
          <w:lang w:val="en-US" w:eastAsia="zh-CN"/>
        </w:rPr>
        <w:t>利用绿植自身特性</w:t>
      </w:r>
      <w:r>
        <w:rPr>
          <w:rFonts w:hint="eastAsia" w:ascii="仿宋" w:hAnsi="仿宋" w:eastAsia="仿宋"/>
          <w:sz w:val="28"/>
          <w:szCs w:val="28"/>
          <w:lang w:eastAsia="zh-CN"/>
        </w:rPr>
        <w:t>，</w:t>
      </w:r>
      <w:r>
        <w:rPr>
          <w:rFonts w:hint="eastAsia" w:ascii="仿宋" w:hAnsi="仿宋" w:eastAsia="仿宋"/>
          <w:sz w:val="28"/>
          <w:szCs w:val="28"/>
          <w:lang w:val="en-US" w:eastAsia="zh-CN"/>
        </w:rPr>
        <w:t>尽量</w:t>
      </w:r>
      <w:r>
        <w:rPr>
          <w:rFonts w:hint="eastAsia" w:ascii="仿宋" w:hAnsi="仿宋" w:eastAsia="仿宋"/>
          <w:sz w:val="28"/>
          <w:szCs w:val="28"/>
        </w:rPr>
        <w:t>确保在不浇水的情况下，</w:t>
      </w:r>
      <w:r>
        <w:rPr>
          <w:rFonts w:hint="eastAsia" w:ascii="仿宋" w:hAnsi="仿宋" w:eastAsia="仿宋"/>
          <w:sz w:val="28"/>
          <w:szCs w:val="28"/>
          <w:lang w:val="en-US" w:eastAsia="zh-CN"/>
        </w:rPr>
        <w:t>依旧可</w:t>
      </w:r>
      <w:r>
        <w:rPr>
          <w:rFonts w:hint="eastAsia" w:ascii="仿宋" w:hAnsi="仿宋" w:eastAsia="仿宋"/>
          <w:sz w:val="28"/>
          <w:szCs w:val="28"/>
        </w:rPr>
        <w:t>顺利过冬及过夏，呈现自然景观</w:t>
      </w:r>
      <w:r>
        <w:rPr>
          <w:rFonts w:hint="eastAsia" w:ascii="仿宋" w:hAnsi="仿宋" w:eastAsia="仿宋"/>
          <w:sz w:val="28"/>
          <w:szCs w:val="28"/>
          <w:lang w:eastAsia="zh-CN"/>
        </w:rPr>
        <w:t>。</w:t>
      </w:r>
    </w:p>
    <w:p>
      <w:pPr>
        <w:pStyle w:val="13"/>
        <w:ind w:firstLine="420" w:firstLineChars="150"/>
        <w:rPr>
          <w:color w:val="0D0D0D" w:themeColor="text1" w:themeTint="F2"/>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z w:val="28"/>
          <w:szCs w:val="28"/>
          <w14:textFill>
            <w14:solidFill>
              <w14:schemeClr w14:val="tx1">
                <w14:lumMod w14:val="95000"/>
                <w14:lumOff w14:val="5000"/>
              </w14:schemeClr>
            </w14:solidFill>
          </w14:textFill>
        </w:rPr>
        <w:t>（4）本项目项目负责人必须常驻施工现场，能随时与业主共同处理施工现场事宜。</w:t>
      </w:r>
    </w:p>
    <w:p>
      <w:pPr>
        <w:pStyle w:val="13"/>
        <w:adjustRightInd w:val="0"/>
        <w:snapToGrid w:val="0"/>
        <w:spacing w:line="360" w:lineRule="auto"/>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rPr>
        <w:t>三</w:t>
      </w:r>
      <w:r>
        <w:rPr>
          <w:rFonts w:hint="eastAsia" w:ascii="仿宋_GB2312" w:hAnsi="仿宋_GB2312" w:eastAsia="仿宋_GB2312" w:cs="仿宋_GB2312"/>
          <w:b/>
          <w:sz w:val="28"/>
          <w:szCs w:val="28"/>
          <w:lang w:val="zh-CN"/>
        </w:rPr>
        <w:t>、项目商务要求</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1.工期：</w:t>
      </w:r>
      <w:r>
        <w:rPr>
          <w:rFonts w:hint="eastAsia" w:ascii="仿宋_GB2312" w:hAnsi="仿宋_GB2312" w:eastAsia="仿宋_GB2312" w:cs="仿宋_GB2312"/>
          <w:sz w:val="28"/>
          <w:szCs w:val="28"/>
          <w:lang w:val="en-US" w:eastAsia="zh-CN"/>
        </w:rPr>
        <w:t>3个月</w:t>
      </w:r>
      <w:r>
        <w:rPr>
          <w:rFonts w:hint="eastAsia" w:ascii="仿宋_GB2312" w:hAnsi="仿宋_GB2312" w:eastAsia="仿宋_GB2312" w:cs="仿宋_GB2312"/>
          <w:sz w:val="28"/>
          <w:szCs w:val="28"/>
        </w:rPr>
        <w:t>。</w:t>
      </w:r>
    </w:p>
    <w:p>
      <w:pPr>
        <w:autoSpaceDE w:val="0"/>
        <w:autoSpaceDN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2.质量要求：</w:t>
      </w:r>
    </w:p>
    <w:p>
      <w:pPr>
        <w:ind w:firstLine="560" w:firstLineChars="200"/>
        <w:rPr>
          <w:rFonts w:ascii="仿宋_GB2312" w:eastAsia="仿宋_GB2312"/>
          <w:sz w:val="28"/>
          <w:szCs w:val="28"/>
        </w:rPr>
      </w:pPr>
      <w:r>
        <w:rPr>
          <w:rFonts w:hint="eastAsia" w:ascii="仿宋_GB2312" w:eastAsia="仿宋_GB2312"/>
          <w:sz w:val="28"/>
          <w:szCs w:val="28"/>
        </w:rPr>
        <w:t>（1）草皮铺种后保证自然生长，除草、除虫，保持生长趋势。</w:t>
      </w:r>
    </w:p>
    <w:p>
      <w:pPr>
        <w:ind w:firstLine="560" w:firstLineChars="200"/>
        <w:rPr>
          <w:rFonts w:ascii="仿宋_GB2312" w:eastAsia="仿宋_GB2312"/>
          <w:sz w:val="28"/>
          <w:szCs w:val="28"/>
        </w:rPr>
      </w:pPr>
      <w:r>
        <w:rPr>
          <w:rFonts w:hint="eastAsia" w:ascii="仿宋_GB2312" w:eastAsia="仿宋_GB2312"/>
          <w:sz w:val="28"/>
          <w:szCs w:val="28"/>
        </w:rPr>
        <w:t>（2）养护做到及时、规范，质保期间每年应不少于2次现场跟进，养护过程注意形象，养护完成后工具如花铲等要摆放规范整齐，若出现覆盖率不达标的区域，应适时补苗调整。</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3.安全文明施工要求：</w:t>
      </w:r>
    </w:p>
    <w:p>
      <w:pPr>
        <w:autoSpaceDE w:val="0"/>
        <w:autoSpaceDN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在工程进行中，承包单位要注意保护场内的各种管线和设施。若有任何损坏，须立即通知有关部门和发包人，并由损坏单位承担损失和修复费用。</w:t>
      </w:r>
    </w:p>
    <w:p>
      <w:pPr>
        <w:autoSpaceDE w:val="0"/>
        <w:autoSpaceDN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360" w:lineRule="auto"/>
        <w:ind w:firstLine="560" w:firstLineChars="200"/>
        <w:rPr>
          <w:rFonts w:ascii="仿宋_GB2312" w:hAnsi="仿宋_GB2312" w:eastAsia="仿宋_GB2312" w:cs="仿宋_GB2312"/>
          <w:sz w:val="24"/>
        </w:rPr>
      </w:pPr>
      <w:r>
        <w:rPr>
          <w:rFonts w:hint="eastAsia" w:ascii="仿宋_GB2312" w:hAnsi="仿宋_GB2312" w:eastAsia="仿宋_GB2312" w:cs="仿宋_GB2312"/>
          <w:sz w:val="28"/>
          <w:szCs w:val="28"/>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4.总包及分包规定：</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承包单位不许转包，不许擅自分包,</w:t>
      </w:r>
      <w:r>
        <w:rPr>
          <w:rFonts w:hint="eastAsia" w:ascii="宋体" w:hAnsi="宋体"/>
          <w:bCs/>
          <w:szCs w:val="21"/>
        </w:rPr>
        <w:t xml:space="preserve"> </w:t>
      </w:r>
      <w:r>
        <w:rPr>
          <w:rFonts w:hint="eastAsia" w:ascii="仿宋_GB2312" w:hAnsi="仿宋_GB2312" w:eastAsia="仿宋_GB2312" w:cs="仿宋_GB2312"/>
          <w:sz w:val="28"/>
          <w:szCs w:val="28"/>
        </w:rPr>
        <w:t>否则，发包人有权单方面终止合同，并令其立即退场，由此而造成的经济损失由承包单位负责赔偿。</w:t>
      </w:r>
    </w:p>
    <w:p>
      <w:pPr>
        <w:pStyle w:val="6"/>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5.保养期（保养期）：质保期为验收合格之日起一年（可协商延长为三年）。</w:t>
      </w:r>
    </w:p>
    <w:p>
      <w:pPr>
        <w:pStyle w:val="22"/>
        <w:shd w:val="clear" w:color="auto" w:fill="FFFFFF"/>
        <w:spacing w:before="0" w:beforeAutospacing="0" w:after="0" w:afterAutospacing="0" w:line="360" w:lineRule="auto"/>
        <w:ind w:firstLine="515"/>
        <w:jc w:val="both"/>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6.询价人将自承包人履行完合同义务之日起10天内组织验收，验收要求、验收标准及方法如下：</w:t>
      </w:r>
    </w:p>
    <w:p>
      <w:pPr>
        <w:pStyle w:val="22"/>
        <w:shd w:val="clear" w:color="auto" w:fill="FFFFFF"/>
        <w:spacing w:before="0" w:beforeAutospacing="0" w:after="0" w:afterAutospacing="0" w:line="360" w:lineRule="auto"/>
        <w:ind w:firstLine="560" w:firstLineChars="200"/>
        <w:rPr>
          <w:rFonts w:ascii="Calibri" w:hAnsi="Calibri" w:cs="Calibri"/>
          <w:sz w:val="21"/>
          <w:szCs w:val="21"/>
        </w:rPr>
      </w:pPr>
      <w:r>
        <w:rPr>
          <w:rFonts w:hint="eastAsia" w:ascii="仿宋_GB2312" w:hAnsi="Calibri" w:eastAsia="仿宋_GB2312" w:cs="仿宋_GB2312"/>
          <w:sz w:val="28"/>
          <w:szCs w:val="28"/>
          <w:shd w:val="clear" w:color="auto" w:fill="FFFFFF"/>
        </w:rPr>
        <w:t>（1）</w:t>
      </w:r>
      <w:r>
        <w:rPr>
          <w:rFonts w:ascii="仿宋_GB2312" w:hAnsi="Calibri" w:eastAsia="仿宋_GB2312" w:cs="仿宋_GB2312"/>
          <w:sz w:val="28"/>
          <w:szCs w:val="28"/>
          <w:shd w:val="clear" w:color="auto" w:fill="FFFFFF"/>
        </w:rPr>
        <w:t>验收依据：询价文件、询价响应文件、</w:t>
      </w:r>
      <w:r>
        <w:rPr>
          <w:rFonts w:hint="eastAsia" w:ascii="仿宋_GB2312" w:hAnsi="Calibri" w:eastAsia="仿宋_GB2312" w:cs="仿宋_GB2312"/>
          <w:sz w:val="28"/>
          <w:szCs w:val="28"/>
          <w:shd w:val="clear" w:color="auto" w:fill="FFFFFF"/>
        </w:rPr>
        <w:t>相关绿化园林</w:t>
      </w:r>
      <w:r>
        <w:rPr>
          <w:rFonts w:ascii="仿宋_GB2312" w:hAnsi="Calibri" w:eastAsia="仿宋_GB2312" w:cs="仿宋_GB2312"/>
          <w:sz w:val="28"/>
          <w:szCs w:val="28"/>
          <w:shd w:val="clear" w:color="auto" w:fill="FFFFFF"/>
        </w:rPr>
        <w:t>有关的质量标准规定，均为验收依据。</w:t>
      </w:r>
    </w:p>
    <w:p>
      <w:pPr>
        <w:pStyle w:val="22"/>
        <w:shd w:val="clear" w:color="auto" w:fill="FFFFFF"/>
        <w:spacing w:before="0" w:beforeAutospacing="0" w:after="0" w:afterAutospacing="0" w:line="360" w:lineRule="auto"/>
        <w:ind w:firstLine="560" w:firstLineChars="200"/>
        <w:rPr>
          <w:rFonts w:ascii="Calibri" w:hAnsi="Calibri" w:eastAsia="仿宋_GB2312" w:cs="Calibri"/>
          <w:sz w:val="21"/>
          <w:szCs w:val="21"/>
        </w:rPr>
      </w:pPr>
      <w:r>
        <w:rPr>
          <w:rFonts w:hint="eastAsia" w:ascii="仿宋_GB2312" w:hAnsi="Calibri" w:eastAsia="仿宋_GB2312" w:cs="仿宋_GB2312"/>
          <w:sz w:val="28"/>
          <w:szCs w:val="28"/>
          <w:shd w:val="clear" w:color="auto" w:fill="FFFFFF"/>
        </w:rPr>
        <w:t>（2）</w:t>
      </w:r>
      <w:r>
        <w:rPr>
          <w:rFonts w:ascii="仿宋_GB2312" w:hAnsi="Calibri" w:eastAsia="仿宋_GB2312" w:cs="仿宋_GB2312"/>
          <w:sz w:val="28"/>
          <w:szCs w:val="28"/>
          <w:shd w:val="clear" w:color="auto" w:fill="FFFFFF"/>
        </w:rPr>
        <w:t>承包单位根据要求进行</w:t>
      </w:r>
      <w:r>
        <w:rPr>
          <w:rFonts w:hint="eastAsia" w:ascii="仿宋_GB2312" w:eastAsia="仿宋_GB2312"/>
          <w:sz w:val="28"/>
          <w:szCs w:val="28"/>
          <w:lang w:val="en-US" w:eastAsia="zh-CN"/>
        </w:rPr>
        <w:t>一四期提升泵房</w:t>
      </w:r>
      <w:r>
        <w:rPr>
          <w:rFonts w:hint="eastAsia" w:ascii="仿宋_GB2312" w:eastAsia="仿宋_GB2312"/>
          <w:sz w:val="28"/>
          <w:szCs w:val="28"/>
        </w:rPr>
        <w:t>、</w:t>
      </w:r>
      <w:r>
        <w:rPr>
          <w:rFonts w:hint="eastAsia" w:ascii="仿宋_GB2312" w:eastAsia="仿宋_GB2312"/>
          <w:sz w:val="28"/>
          <w:szCs w:val="28"/>
          <w:lang w:val="en-US" w:eastAsia="zh-CN"/>
        </w:rPr>
        <w:t>自控楼楼顶</w:t>
      </w:r>
      <w:r>
        <w:rPr>
          <w:rFonts w:hint="eastAsia" w:ascii="仿宋_GB2312" w:eastAsia="仿宋_GB2312"/>
          <w:sz w:val="28"/>
          <w:szCs w:val="28"/>
        </w:rPr>
        <w:t>及</w:t>
      </w:r>
      <w:r>
        <w:rPr>
          <w:rFonts w:hint="eastAsia" w:ascii="仿宋_GB2312" w:eastAsia="仿宋_GB2312"/>
          <w:sz w:val="28"/>
          <w:szCs w:val="28"/>
          <w:lang w:val="en-US" w:eastAsia="zh-CN"/>
        </w:rPr>
        <w:t>应急</w:t>
      </w:r>
      <w:r>
        <w:rPr>
          <w:rFonts w:hint="eastAsia" w:ascii="仿宋_GB2312" w:eastAsia="仿宋_GB2312"/>
          <w:sz w:val="28"/>
          <w:szCs w:val="28"/>
        </w:rPr>
        <w:t>值班室楼顶复绿</w:t>
      </w:r>
      <w:r>
        <w:rPr>
          <w:rFonts w:hint="eastAsia" w:ascii="仿宋_GB2312" w:hAnsi="Calibri" w:eastAsia="仿宋_GB2312" w:cs="仿宋_GB2312"/>
          <w:sz w:val="28"/>
          <w:szCs w:val="28"/>
          <w:shd w:val="clear" w:color="auto" w:fill="FFFFFF"/>
        </w:rPr>
        <w:t>，</w:t>
      </w:r>
      <w:r>
        <w:rPr>
          <w:rFonts w:hint="eastAsia" w:ascii="仿宋_GB2312" w:eastAsia="仿宋_GB2312"/>
          <w:sz w:val="28"/>
          <w:szCs w:val="28"/>
        </w:rPr>
        <w:t>完成之后，改造区域绿植应达到整体美观感觉有序的要求。</w:t>
      </w:r>
    </w:p>
    <w:p>
      <w:pPr>
        <w:pStyle w:val="22"/>
        <w:shd w:val="clear" w:color="auto" w:fill="FFFFFF"/>
        <w:spacing w:before="0" w:beforeAutospacing="0" w:after="0" w:afterAutospacing="0" w:line="360" w:lineRule="auto"/>
        <w:ind w:firstLine="560" w:firstLineChars="200"/>
        <w:rPr>
          <w:rFonts w:ascii="Calibri" w:hAnsi="Calibri" w:cs="Calibri"/>
          <w:sz w:val="21"/>
          <w:szCs w:val="21"/>
        </w:rPr>
      </w:pPr>
      <w:r>
        <w:rPr>
          <w:rFonts w:hint="eastAsia" w:ascii="仿宋_GB2312" w:hAnsi="Calibri" w:eastAsia="仿宋_GB2312" w:cs="仿宋_GB2312"/>
          <w:sz w:val="28"/>
          <w:szCs w:val="28"/>
          <w:shd w:val="clear" w:color="auto" w:fill="FFFFFF"/>
        </w:rPr>
        <w:t>（3）</w:t>
      </w:r>
      <w:r>
        <w:rPr>
          <w:rFonts w:ascii="仿宋_GB2312" w:hAnsi="Calibri" w:eastAsia="仿宋_GB2312" w:cs="仿宋_GB2312"/>
          <w:sz w:val="28"/>
          <w:szCs w:val="28"/>
          <w:shd w:val="clear" w:color="auto" w:fill="FFFFFF"/>
        </w:rPr>
        <w:t>发包人有权委托我国相关具有检验资质的部门、单位、机构针对</w:t>
      </w:r>
      <w:r>
        <w:rPr>
          <w:rFonts w:hint="eastAsia" w:ascii="仿宋_GB2312" w:hAnsi="Calibri" w:eastAsia="仿宋_GB2312" w:cs="仿宋_GB2312"/>
          <w:sz w:val="28"/>
          <w:szCs w:val="28"/>
          <w:shd w:val="clear" w:color="auto" w:fill="FFFFFF"/>
        </w:rPr>
        <w:t>环境绿植及其种植情况</w:t>
      </w:r>
      <w:r>
        <w:rPr>
          <w:rFonts w:ascii="仿宋_GB2312" w:hAnsi="Calibri" w:eastAsia="仿宋_GB2312" w:cs="仿宋_GB2312"/>
          <w:sz w:val="28"/>
          <w:szCs w:val="28"/>
          <w:shd w:val="clear" w:color="auto" w:fill="FFFFFF"/>
        </w:rPr>
        <w:t>进行检验。其检验结果将作为验收标准的组成部分之一。</w:t>
      </w:r>
    </w:p>
    <w:p>
      <w:pPr>
        <w:pStyle w:val="22"/>
        <w:shd w:val="clear" w:color="auto" w:fill="FFFFFF"/>
        <w:spacing w:before="0" w:beforeAutospacing="0" w:after="0" w:afterAutospacing="0" w:line="360" w:lineRule="auto"/>
        <w:ind w:firstLine="560" w:firstLineChars="200"/>
        <w:rPr>
          <w:rFonts w:ascii="Calibri" w:hAnsi="Calibri" w:cs="Calibri"/>
          <w:sz w:val="21"/>
          <w:szCs w:val="21"/>
        </w:rPr>
      </w:pPr>
      <w:r>
        <w:rPr>
          <w:rFonts w:hint="eastAsia" w:ascii="仿宋_GB2312" w:hAnsi="Calibri" w:eastAsia="仿宋_GB2312" w:cs="仿宋_GB2312"/>
          <w:sz w:val="28"/>
          <w:szCs w:val="28"/>
          <w:shd w:val="clear" w:color="auto" w:fill="FFFFFF"/>
        </w:rPr>
        <w:t>（4）</w:t>
      </w:r>
      <w:r>
        <w:rPr>
          <w:rFonts w:ascii="仿宋_GB2312" w:hAnsi="Calibri" w:eastAsia="仿宋_GB2312" w:cs="仿宋_GB2312"/>
          <w:sz w:val="28"/>
          <w:szCs w:val="28"/>
          <w:shd w:val="clear" w:color="auto" w:fill="FFFFFF"/>
        </w:rPr>
        <w:t>验收时承包单位必须派代表参加。</w:t>
      </w:r>
    </w:p>
    <w:p>
      <w:pPr>
        <w:pStyle w:val="6"/>
        <w:spacing w:line="360" w:lineRule="auto"/>
        <w:ind w:firstLine="560" w:firstLineChars="200"/>
        <w:rPr>
          <w:rFonts w:ascii="仿宋_GB2312" w:hAnsi="仿宋_GB2312" w:eastAsia="仿宋_GB2312" w:cs="仿宋_GB2312"/>
          <w:sz w:val="28"/>
          <w:szCs w:val="28"/>
        </w:rPr>
      </w:pPr>
      <w:r>
        <w:rPr>
          <w:rFonts w:hint="eastAsia" w:ascii="仿宋_GB2312" w:hAnsi="Calibri" w:eastAsia="仿宋_GB2312" w:cs="仿宋_GB2312"/>
          <w:color w:val="000000"/>
          <w:sz w:val="28"/>
          <w:szCs w:val="28"/>
          <w:shd w:val="clear" w:color="auto" w:fill="FFFFFF"/>
        </w:rPr>
        <w:t>（5）</w:t>
      </w:r>
      <w:r>
        <w:rPr>
          <w:rFonts w:ascii="仿宋_GB2312" w:hAnsi="Calibri" w:eastAsia="仿宋_GB2312" w:cs="仿宋_GB2312"/>
          <w:color w:val="000000"/>
          <w:sz w:val="28"/>
          <w:szCs w:val="28"/>
          <w:shd w:val="clear" w:color="auto" w:fill="FFFFFF"/>
        </w:rPr>
        <w:t>验收过程所发生的一切费用由承包单位承担。</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7.付款方式：银行转账形式。</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8.承包方式：</w:t>
      </w:r>
    </w:p>
    <w:p>
      <w:pPr>
        <w:pStyle w:val="24"/>
        <w:ind w:firstLine="0"/>
        <w:rPr>
          <w:rFonts w:hint="eastAsia"/>
        </w:rPr>
      </w:pPr>
      <w:r>
        <w:rPr>
          <w:rFonts w:hint="eastAsia" w:ascii="仿宋_GB2312" w:hAnsi="仿宋_GB2312" w:eastAsia="仿宋_GB2312" w:cs="仿宋_GB2312"/>
          <w:sz w:val="28"/>
          <w:szCs w:val="28"/>
          <w:lang w:val="zh-CN"/>
        </w:rPr>
        <w:t>单价</w:t>
      </w:r>
      <w:r>
        <w:rPr>
          <w:rFonts w:hint="eastAsia" w:ascii="仿宋_GB2312" w:hAnsi="仿宋_GB2312" w:eastAsia="仿宋_GB2312" w:cs="仿宋_GB2312"/>
          <w:sz w:val="28"/>
          <w:szCs w:val="28"/>
        </w:rPr>
        <w:t>包干</w:t>
      </w:r>
      <w:r>
        <w:rPr>
          <w:rFonts w:hint="eastAsia" w:ascii="仿宋_GB2312" w:hAnsi="仿宋_GB2312" w:eastAsia="仿宋_GB2312" w:cs="仿宋_GB2312"/>
          <w:sz w:val="28"/>
          <w:szCs w:val="28"/>
          <w:lang w:val="zh-CN"/>
        </w:rPr>
        <w:t>：询价响应文件包含总价及综合单价时，综合单价为合同单价。合同单价在询价文件及施工合同约定的风险范围之内不可调整。</w:t>
      </w:r>
    </w:p>
    <w:p>
      <w:pPr>
        <w:pStyle w:val="24"/>
        <w:rPr>
          <w:rFonts w:hint="eastAsia"/>
        </w:rPr>
      </w:pPr>
    </w:p>
    <w:p>
      <w:pPr>
        <w:pStyle w:val="24"/>
        <w:rPr>
          <w:rFonts w:hint="eastAsia"/>
        </w:rPr>
      </w:pPr>
    </w:p>
    <w:p>
      <w:pPr>
        <w:pStyle w:val="24"/>
        <w:rPr>
          <w:rFonts w:hint="eastAsia"/>
        </w:rPr>
      </w:pPr>
    </w:p>
    <w:p>
      <w:pPr>
        <w:pStyle w:val="24"/>
        <w:rPr>
          <w:rFonts w:hint="eastAsia"/>
        </w:rPr>
      </w:pPr>
    </w:p>
    <w:p>
      <w:pPr>
        <w:pStyle w:val="24"/>
        <w:rPr>
          <w:rFonts w:hint="eastAsia"/>
        </w:rPr>
      </w:pPr>
    </w:p>
    <w:p>
      <w:pPr>
        <w:pStyle w:val="24"/>
        <w:rPr>
          <w:rFonts w:hint="eastAsia"/>
        </w:rPr>
      </w:pPr>
    </w:p>
    <w:p>
      <w:pPr>
        <w:pStyle w:val="24"/>
        <w:rPr>
          <w:rFonts w:hint="eastAsia"/>
        </w:rPr>
      </w:pPr>
    </w:p>
    <w:p>
      <w:pPr>
        <w:pStyle w:val="24"/>
        <w:rPr>
          <w:rFonts w:hint="eastAsia"/>
        </w:rPr>
      </w:pPr>
    </w:p>
    <w:p>
      <w:pPr>
        <w:pStyle w:val="24"/>
        <w:rPr>
          <w:rFonts w:hint="eastAsia"/>
        </w:rPr>
      </w:pPr>
    </w:p>
    <w:p>
      <w:pPr>
        <w:pStyle w:val="24"/>
        <w:rPr>
          <w:rFonts w:hint="eastAsia"/>
        </w:rPr>
      </w:pPr>
    </w:p>
    <w:p>
      <w:pPr>
        <w:pStyle w:val="24"/>
        <w:rPr>
          <w:rFonts w:hint="eastAsia"/>
        </w:rPr>
      </w:pPr>
    </w:p>
    <w:p>
      <w:pPr>
        <w:pStyle w:val="24"/>
        <w:rPr>
          <w:rFonts w:hint="eastAsia"/>
        </w:rPr>
      </w:pPr>
    </w:p>
    <w:p>
      <w:pPr>
        <w:pStyle w:val="24"/>
        <w:rPr>
          <w:rFonts w:hint="eastAsia"/>
        </w:rPr>
      </w:pPr>
    </w:p>
    <w:p>
      <w:pPr>
        <w:pStyle w:val="24"/>
        <w:rPr>
          <w:rFonts w:hint="eastAsia"/>
        </w:rPr>
      </w:pPr>
    </w:p>
    <w:p>
      <w:pPr>
        <w:pStyle w:val="24"/>
        <w:rPr>
          <w:rFonts w:hint="eastAsia"/>
        </w:rPr>
      </w:pPr>
    </w:p>
    <w:p>
      <w:pPr>
        <w:pStyle w:val="24"/>
        <w:rPr>
          <w:rFonts w:hint="eastAsia"/>
        </w:rPr>
      </w:pPr>
    </w:p>
    <w:p>
      <w:pPr>
        <w:pStyle w:val="24"/>
        <w:rPr>
          <w:rFonts w:hint="eastAsia"/>
        </w:rPr>
      </w:pPr>
    </w:p>
    <w:p>
      <w:pPr>
        <w:pStyle w:val="24"/>
        <w:rPr>
          <w:rFonts w:hint="eastAsia"/>
        </w:rPr>
      </w:pPr>
    </w:p>
    <w:p>
      <w:pPr>
        <w:pStyle w:val="24"/>
        <w:rPr>
          <w:rFonts w:hint="eastAsia"/>
        </w:rPr>
      </w:pPr>
    </w:p>
    <w:p>
      <w:pPr>
        <w:pStyle w:val="3"/>
        <w:jc w:val="center"/>
      </w:pPr>
      <w:r>
        <mc:AlternateContent>
          <mc:Choice Requires="wps">
            <w:drawing>
              <wp:anchor distT="0" distB="0" distL="114300" distR="114300" simplePos="0" relativeHeight="251664384" behindDoc="0" locked="0" layoutInCell="1" allowOverlap="1">
                <wp:simplePos x="0" y="0"/>
                <wp:positionH relativeFrom="column">
                  <wp:posOffset>2345690</wp:posOffset>
                </wp:positionH>
                <wp:positionV relativeFrom="paragraph">
                  <wp:posOffset>86360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4.7pt;margin-top:6.8pt;height:0pt;width:75.5pt;z-index:251664384;mso-width-relative:page;mso-height-relative:page;" filled="f" stroked="t" coordsize="21600,21600" o:gfxdata="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i84c2Dpwn9+&#10;+vbr4+e7Lz/uvn9ly6zQELCmwI27iacdhpuY6R7aaPOfiLBDUfV4VlUdEhN0+GKxXC5Ib3Hvqh7y&#10;QsT0SnnLstFwTBF016eNd46uzsdZERX2rzFRZUq8T8hFjWNDhp9T6wJ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P3V6j9YAAAAJAQAADwAAAAAAAAABACAAAAAiAAAAZHJzL2Rvd25yZXYueG1sUEsBAhQAFAAA&#10;AAgAh07iQGNmbxzxAQAA4gMAAA4AAAAAAAAAAQAgAAAAJQEAAGRycy9lMm9Eb2MueG1sUEsFBgAA&#10;AAAGAAYAWQEAAIg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2353945</wp:posOffset>
                </wp:positionH>
                <wp:positionV relativeFrom="paragraph">
                  <wp:posOffset>548640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5.35pt;margin-top:43.2pt;height:0pt;width:75.5pt;z-index:251665408;mso-width-relative:page;mso-height-relative:page;" filled="f" stroked="t" coordsize="21600,21600" o:gfxdata="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GulZD1wAAAAk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rFonts w:hint="eastAsia"/>
        </w:rPr>
        <w:t>第六章</w:t>
      </w:r>
      <w:bookmarkEnd w:id="74"/>
      <w:bookmarkEnd w:id="75"/>
      <w:bookmarkEnd w:id="76"/>
      <w:bookmarkEnd w:id="77"/>
      <w:bookmarkEnd w:id="78"/>
      <w:bookmarkEnd w:id="79"/>
      <w:bookmarkEnd w:id="80"/>
      <w:bookmarkEnd w:id="81"/>
      <w:bookmarkEnd w:id="82"/>
      <w:bookmarkEnd w:id="83"/>
      <w:bookmarkEnd w:id="84"/>
    </w:p>
    <w:p>
      <w:pPr>
        <w:pStyle w:val="41"/>
      </w:pPr>
    </w:p>
    <w:p>
      <w:pPr>
        <w:pStyle w:val="3"/>
      </w:pPr>
      <w:bookmarkStart w:id="85" w:name="_Toc19686"/>
      <w:bookmarkStart w:id="86" w:name="_Toc22501"/>
      <w:bookmarkStart w:id="87" w:name="_Toc12980"/>
      <w:bookmarkStart w:id="88" w:name="_Toc88209949"/>
      <w:bookmarkStart w:id="89" w:name="_Toc19088"/>
      <w:bookmarkStart w:id="90" w:name="_Toc1375"/>
      <w:bookmarkStart w:id="91" w:name="_Toc8183"/>
      <w:bookmarkStart w:id="92" w:name="_Toc13309"/>
      <w:bookmarkStart w:id="93" w:name="_Toc12968"/>
      <w:bookmarkStart w:id="94" w:name="_Toc12721"/>
      <w:bookmarkStart w:id="95" w:name="_Toc323"/>
      <w:bookmarkStart w:id="96" w:name="_Toc22797"/>
      <w:bookmarkStart w:id="97" w:name="_Toc87616386"/>
      <w:r>
        <w:rPr>
          <w:rFonts w:hint="eastAsia"/>
        </w:rPr>
        <w:t>合同</w:t>
      </w:r>
      <w:bookmarkEnd w:id="85"/>
      <w:bookmarkEnd w:id="86"/>
      <w:bookmarkEnd w:id="87"/>
      <w:bookmarkEnd w:id="88"/>
      <w:bookmarkEnd w:id="89"/>
      <w:bookmarkEnd w:id="90"/>
      <w:bookmarkEnd w:id="91"/>
      <w:bookmarkEnd w:id="92"/>
      <w:bookmarkEnd w:id="93"/>
      <w:bookmarkEnd w:id="94"/>
      <w:bookmarkEnd w:id="95"/>
      <w:bookmarkEnd w:id="96"/>
      <w:bookmarkEnd w:id="97"/>
    </w:p>
    <w:p>
      <w:pPr>
        <w:adjustRightInd w:val="0"/>
        <w:snapToGrid w:val="0"/>
        <w:spacing w:beforeLines="50" w:afterLines="50" w:line="600" w:lineRule="exact"/>
        <w:jc w:val="both"/>
        <w:rPr>
          <w:rFonts w:hint="eastAsia" w:ascii="方正小标宋简体" w:eastAsia="方正小标宋简体"/>
          <w:sz w:val="28"/>
          <w:szCs w:val="28"/>
        </w:rPr>
      </w:pPr>
    </w:p>
    <w:p>
      <w:pPr>
        <w:adjustRightInd w:val="0"/>
        <w:snapToGrid w:val="0"/>
        <w:spacing w:beforeLines="50" w:afterLines="50" w:line="600" w:lineRule="exact"/>
        <w:jc w:val="both"/>
        <w:rPr>
          <w:rFonts w:hint="eastAsia" w:ascii="方正小标宋简体" w:eastAsia="方正小标宋简体"/>
          <w:sz w:val="28"/>
          <w:szCs w:val="28"/>
        </w:rPr>
      </w:pPr>
    </w:p>
    <w:p>
      <w:pPr>
        <w:pStyle w:val="6"/>
        <w:rPr>
          <w:rFonts w:hint="eastAsia" w:ascii="方正小标宋简体" w:eastAsia="方正小标宋简体"/>
          <w:sz w:val="28"/>
          <w:szCs w:val="28"/>
        </w:rPr>
      </w:pPr>
    </w:p>
    <w:p>
      <w:pPr>
        <w:pStyle w:val="6"/>
        <w:rPr>
          <w:rFonts w:hint="eastAsia" w:ascii="方正小标宋简体" w:eastAsia="方正小标宋简体"/>
          <w:sz w:val="28"/>
          <w:szCs w:val="28"/>
        </w:rPr>
      </w:pPr>
    </w:p>
    <w:p>
      <w:pPr>
        <w:pStyle w:val="6"/>
        <w:rPr>
          <w:rFonts w:hint="eastAsia" w:ascii="方正小标宋简体" w:eastAsia="方正小标宋简体"/>
          <w:sz w:val="28"/>
          <w:szCs w:val="28"/>
        </w:rPr>
      </w:pPr>
    </w:p>
    <w:p>
      <w:pPr>
        <w:pStyle w:val="6"/>
        <w:rPr>
          <w:rFonts w:hint="eastAsia" w:ascii="方正小标宋简体" w:eastAsia="方正小标宋简体"/>
          <w:sz w:val="28"/>
          <w:szCs w:val="28"/>
        </w:rPr>
      </w:pPr>
    </w:p>
    <w:p>
      <w:pPr>
        <w:pStyle w:val="6"/>
        <w:rPr>
          <w:rFonts w:hint="eastAsia" w:ascii="方正小标宋简体" w:eastAsia="方正小标宋简体"/>
          <w:sz w:val="28"/>
          <w:szCs w:val="28"/>
        </w:rPr>
      </w:pPr>
    </w:p>
    <w:p>
      <w:pPr>
        <w:pStyle w:val="6"/>
        <w:rPr>
          <w:rFonts w:hint="eastAsia" w:ascii="方正小标宋简体" w:eastAsia="方正小标宋简体"/>
          <w:sz w:val="28"/>
          <w:szCs w:val="28"/>
        </w:rPr>
      </w:pPr>
    </w:p>
    <w:p>
      <w:pPr>
        <w:pStyle w:val="6"/>
        <w:rPr>
          <w:rFonts w:hint="eastAsia" w:ascii="方正小标宋简体" w:eastAsia="方正小标宋简体"/>
          <w:sz w:val="28"/>
          <w:szCs w:val="28"/>
        </w:rPr>
      </w:pPr>
    </w:p>
    <w:p>
      <w:pPr>
        <w:pStyle w:val="6"/>
        <w:rPr>
          <w:rFonts w:hint="eastAsia" w:ascii="方正小标宋简体" w:eastAsia="方正小标宋简体"/>
          <w:sz w:val="28"/>
          <w:szCs w:val="28"/>
        </w:rPr>
      </w:pPr>
    </w:p>
    <w:p>
      <w:pPr>
        <w:pStyle w:val="6"/>
        <w:rPr>
          <w:rFonts w:hint="eastAsia" w:ascii="方正小标宋简体" w:eastAsia="方正小标宋简体"/>
          <w:sz w:val="28"/>
          <w:szCs w:val="28"/>
        </w:rPr>
      </w:pPr>
    </w:p>
    <w:p>
      <w:pPr>
        <w:pStyle w:val="6"/>
        <w:rPr>
          <w:rFonts w:hint="eastAsia" w:ascii="方正小标宋简体" w:eastAsia="方正小标宋简体"/>
          <w:sz w:val="28"/>
          <w:szCs w:val="28"/>
        </w:rPr>
      </w:pPr>
    </w:p>
    <w:p>
      <w:pPr>
        <w:pStyle w:val="6"/>
        <w:rPr>
          <w:rFonts w:hint="eastAsia" w:ascii="方正小标宋简体" w:eastAsia="方正小标宋简体"/>
          <w:sz w:val="28"/>
          <w:szCs w:val="28"/>
        </w:rPr>
      </w:pPr>
    </w:p>
    <w:p>
      <w:pPr>
        <w:pStyle w:val="6"/>
        <w:rPr>
          <w:rFonts w:hint="eastAsia" w:ascii="方正小标宋简体" w:eastAsia="方正小标宋简体"/>
          <w:sz w:val="28"/>
          <w:szCs w:val="28"/>
        </w:rPr>
      </w:pPr>
    </w:p>
    <w:p>
      <w:pPr>
        <w:pStyle w:val="6"/>
        <w:rPr>
          <w:rFonts w:hint="eastAsia" w:ascii="方正小标宋简体" w:eastAsia="方正小标宋简体"/>
          <w:sz w:val="28"/>
          <w:szCs w:val="28"/>
        </w:rPr>
      </w:pPr>
    </w:p>
    <w:p>
      <w:pPr>
        <w:spacing w:line="400" w:lineRule="atLeast"/>
        <w:jc w:val="center"/>
        <w:rPr>
          <w:rFonts w:hint="eastAsia" w:ascii="宋体" w:hAnsi="宋体" w:cs="宋体"/>
          <w:b/>
          <w:bCs/>
          <w:color w:val="000000" w:themeColor="text1"/>
          <w:sz w:val="48"/>
          <w:szCs w:val="48"/>
          <w:highlight w:val="none"/>
          <w14:textFill>
            <w14:solidFill>
              <w14:schemeClr w14:val="tx1"/>
            </w14:solidFill>
          </w14:textFill>
        </w:rPr>
      </w:pPr>
    </w:p>
    <w:p>
      <w:pPr>
        <w:spacing w:line="400" w:lineRule="atLeast"/>
        <w:jc w:val="center"/>
        <w:rPr>
          <w:rFonts w:hint="eastAsia" w:ascii="宋体" w:hAnsi="宋体" w:cs="宋体"/>
          <w:b/>
          <w:bCs/>
          <w:color w:val="000000" w:themeColor="text1"/>
          <w:sz w:val="48"/>
          <w:szCs w:val="48"/>
          <w:highlight w:val="none"/>
          <w:lang w:val="en-US" w:eastAsia="zh-CN"/>
          <w14:textFill>
            <w14:solidFill>
              <w14:schemeClr w14:val="tx1"/>
            </w14:solidFill>
          </w14:textFill>
        </w:rPr>
      </w:pPr>
      <w:r>
        <w:rPr>
          <w:rFonts w:hint="eastAsia" w:ascii="宋体" w:hAnsi="宋体" w:cs="宋体"/>
          <w:b/>
          <w:bCs/>
          <w:color w:val="000000" w:themeColor="text1"/>
          <w:sz w:val="48"/>
          <w:szCs w:val="48"/>
          <w:highlight w:val="none"/>
          <w14:textFill>
            <w14:solidFill>
              <w14:schemeClr w14:val="tx1"/>
            </w14:solidFill>
          </w14:textFill>
        </w:rPr>
        <w:t>广州市净水有限公司</w:t>
      </w:r>
      <w:r>
        <w:rPr>
          <w:rFonts w:hint="eastAsia" w:ascii="宋体" w:hAnsi="宋体" w:cs="宋体"/>
          <w:b/>
          <w:bCs/>
          <w:color w:val="000000" w:themeColor="text1"/>
          <w:sz w:val="48"/>
          <w:szCs w:val="48"/>
          <w:highlight w:val="none"/>
          <w:lang w:val="en-US" w:eastAsia="zh-CN"/>
          <w14:textFill>
            <w14:solidFill>
              <w14:schemeClr w14:val="tx1"/>
            </w14:solidFill>
          </w14:textFill>
        </w:rPr>
        <w:t>猎德分公司一、四期提升泵房、自控楼、应急值班室楼顶</w:t>
      </w:r>
    </w:p>
    <w:p>
      <w:pPr>
        <w:spacing w:line="400" w:lineRule="atLeast"/>
        <w:jc w:val="center"/>
        <w:rPr>
          <w:rFonts w:hint="eastAsia" w:ascii="宋体" w:hAnsi="宋体" w:cs="宋体"/>
          <w:b/>
          <w:bCs/>
          <w:color w:val="000000" w:themeColor="text1"/>
          <w:sz w:val="48"/>
          <w:szCs w:val="48"/>
          <w:highlight w:val="none"/>
          <w14:textFill>
            <w14:solidFill>
              <w14:schemeClr w14:val="tx1"/>
            </w14:solidFill>
          </w14:textFill>
        </w:rPr>
      </w:pPr>
      <w:r>
        <w:rPr>
          <w:rFonts w:hint="eastAsia" w:ascii="宋体" w:hAnsi="宋体" w:cs="宋体"/>
          <w:b/>
          <w:bCs/>
          <w:color w:val="000000" w:themeColor="text1"/>
          <w:sz w:val="48"/>
          <w:szCs w:val="48"/>
          <w:highlight w:val="none"/>
          <w:lang w:val="en-US" w:eastAsia="zh-CN"/>
          <w14:textFill>
            <w14:solidFill>
              <w14:schemeClr w14:val="tx1"/>
            </w14:solidFill>
          </w14:textFill>
        </w:rPr>
        <w:t>复绿项目</w:t>
      </w:r>
      <w:r>
        <w:rPr>
          <w:rFonts w:hint="eastAsia" w:ascii="宋体" w:hAnsi="宋体" w:cs="宋体"/>
          <w:b/>
          <w:bCs/>
          <w:color w:val="000000" w:themeColor="text1"/>
          <w:sz w:val="48"/>
          <w:szCs w:val="48"/>
          <w:highlight w:val="none"/>
          <w14:textFill>
            <w14:solidFill>
              <w14:schemeClr w14:val="tx1"/>
            </w14:solidFill>
          </w14:textFill>
        </w:rPr>
        <w:t>合同</w:t>
      </w:r>
    </w:p>
    <w:p>
      <w:pPr>
        <w:spacing w:line="400" w:lineRule="atLeast"/>
        <w:jc w:val="center"/>
        <w:rPr>
          <w:rFonts w:ascii="宋体" w:hAnsi="宋体"/>
          <w:b/>
          <w:color w:val="000000" w:themeColor="text1"/>
          <w:sz w:val="28"/>
          <w:highlight w:val="none"/>
          <w14:textFill>
            <w14:solidFill>
              <w14:schemeClr w14:val="tx1"/>
            </w14:solidFill>
          </w14:textFill>
        </w:rPr>
      </w:pPr>
    </w:p>
    <w:p>
      <w:pPr>
        <w:pStyle w:val="24"/>
      </w:pPr>
    </w:p>
    <w:p>
      <w:pPr>
        <w:spacing w:line="400" w:lineRule="atLeast"/>
        <w:jc w:val="center"/>
        <w:rPr>
          <w:rFonts w:ascii="宋体" w:hAnsi="宋体"/>
          <w:b/>
          <w:color w:val="000000" w:themeColor="text1"/>
          <w:sz w:val="28"/>
          <w:highlight w:val="none"/>
          <w14:textFill>
            <w14:solidFill>
              <w14:schemeClr w14:val="tx1"/>
            </w14:solidFill>
          </w14:textFill>
        </w:rPr>
      </w:pPr>
    </w:p>
    <w:p>
      <w:pPr>
        <w:spacing w:line="400" w:lineRule="atLeast"/>
        <w:jc w:val="center"/>
        <w:rPr>
          <w:rFonts w:ascii="宋体" w:hAnsi="宋体"/>
          <w:b/>
          <w:color w:val="000000" w:themeColor="text1"/>
          <w:sz w:val="28"/>
          <w:highlight w:val="none"/>
          <w14:textFill>
            <w14:solidFill>
              <w14:schemeClr w14:val="tx1"/>
            </w14:solidFill>
          </w14:textFill>
        </w:rPr>
      </w:pPr>
    </w:p>
    <w:p>
      <w:pPr>
        <w:spacing w:line="0" w:lineRule="atLeast"/>
        <w:rPr>
          <w:rFonts w:ascii="宋体" w:hAnsi="宋体"/>
          <w:b/>
          <w:color w:val="000000" w:themeColor="text1"/>
          <w:sz w:val="30"/>
          <w:highlight w:val="none"/>
          <w14:textFill>
            <w14:solidFill>
              <w14:schemeClr w14:val="tx1"/>
            </w14:solidFill>
          </w14:textFill>
        </w:rPr>
      </w:pPr>
    </w:p>
    <w:p>
      <w:pPr>
        <w:spacing w:line="0" w:lineRule="atLeast"/>
        <w:rPr>
          <w:rFonts w:ascii="仿宋_GB2312" w:hAnsi="宋体" w:eastAsia="仿宋_GB2312"/>
          <w:b/>
          <w:color w:val="000000" w:themeColor="text1"/>
          <w:sz w:val="30"/>
          <w:szCs w:val="30"/>
          <w:highlight w:val="none"/>
          <w14:textFill>
            <w14:solidFill>
              <w14:schemeClr w14:val="tx1"/>
            </w14:solidFill>
          </w14:textFill>
        </w:rPr>
      </w:pPr>
    </w:p>
    <w:p>
      <w:pPr>
        <w:spacing w:line="400" w:lineRule="atLeast"/>
        <w:rPr>
          <w:rFonts w:hint="default" w:ascii="宋体" w:hAnsi="宋体" w:cs="宋体"/>
          <w:b/>
          <w:color w:val="000000" w:themeColor="text1"/>
          <w:sz w:val="30"/>
          <w:szCs w:val="30"/>
          <w:highlight w:val="none"/>
          <w:lang w:val="en-US" w:eastAsia="zh-CN"/>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项目名称</w:t>
      </w:r>
      <w:r>
        <w:rPr>
          <w:rFonts w:ascii="宋体" w:hAnsi="宋体" w:cs="宋体"/>
          <w:b/>
          <w:color w:val="000000" w:themeColor="text1"/>
          <w:sz w:val="30"/>
          <w:szCs w:val="30"/>
          <w:highlight w:val="none"/>
          <w14:textFill>
            <w14:solidFill>
              <w14:schemeClr w14:val="tx1"/>
            </w14:solidFill>
          </w14:textFill>
        </w:rPr>
        <w:t xml:space="preserve">: </w:t>
      </w:r>
      <w:r>
        <w:rPr>
          <w:rFonts w:hint="eastAsia" w:ascii="宋体" w:hAnsi="宋体" w:cs="宋体"/>
          <w:b/>
          <w:color w:val="000000" w:themeColor="text1"/>
          <w:sz w:val="30"/>
          <w:szCs w:val="30"/>
          <w:highlight w:val="none"/>
          <w14:textFill>
            <w14:solidFill>
              <w14:schemeClr w14:val="tx1"/>
            </w14:solidFill>
          </w14:textFill>
        </w:rPr>
        <w:t>广州市净水有限公司</w:t>
      </w:r>
      <w:r>
        <w:rPr>
          <w:rFonts w:hint="eastAsia" w:ascii="宋体" w:hAnsi="宋体" w:cs="宋体"/>
          <w:b/>
          <w:color w:val="000000" w:themeColor="text1"/>
          <w:sz w:val="30"/>
          <w:szCs w:val="30"/>
          <w:highlight w:val="none"/>
          <w:lang w:val="en-US" w:eastAsia="zh-CN"/>
          <w14:textFill>
            <w14:solidFill>
              <w14:schemeClr w14:val="tx1"/>
            </w14:solidFill>
          </w14:textFill>
        </w:rPr>
        <w:t>猎德分公司一、四期提升泵房、自控楼、应急值班室楼顶项目</w:t>
      </w: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lang w:val="en-US" w:eastAsia="zh-CN"/>
          <w14:textFill>
            <w14:solidFill>
              <w14:schemeClr w14:val="tx1"/>
            </w14:solidFill>
          </w14:textFill>
        </w:rPr>
        <w:t>复绿项目</w:t>
      </w:r>
      <w:r>
        <w:rPr>
          <w:rFonts w:hint="eastAsia" w:ascii="宋体" w:hAnsi="宋体" w:cs="宋体"/>
          <w:b/>
          <w:color w:val="000000" w:themeColor="text1"/>
          <w:sz w:val="30"/>
          <w:szCs w:val="30"/>
          <w:highlight w:val="none"/>
          <w14:textFill>
            <w14:solidFill>
              <w14:schemeClr w14:val="tx1"/>
            </w14:solidFill>
          </w14:textFill>
        </w:rPr>
        <w:t>项目编号：09012022000010</w:t>
      </w:r>
      <w:r>
        <w:rPr>
          <w:rFonts w:ascii="宋体" w:hAnsi="宋体" w:cs="宋体"/>
          <w:b/>
          <w:color w:val="000000" w:themeColor="text1"/>
          <w:sz w:val="30"/>
          <w:szCs w:val="30"/>
          <w:highlight w:val="none"/>
          <w14:textFill>
            <w14:solidFill>
              <w14:schemeClr w14:val="tx1"/>
            </w14:solidFill>
          </w14:textFill>
        </w:rPr>
        <w:t xml:space="preserve"> </w:t>
      </w: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80" w:lineRule="auto"/>
        <w:rPr>
          <w:rFonts w:ascii="宋体" w:hAnsi="宋体" w:cs="宋体"/>
          <w:b/>
          <w:bCs/>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合同编号：</w:t>
      </w:r>
      <w:r>
        <w:rPr>
          <w:rFonts w:hint="eastAsia" w:ascii="宋体" w:hAnsi="宋体" w:cs="宋体"/>
          <w:b/>
          <w:bCs/>
          <w:color w:val="000000" w:themeColor="text1"/>
          <w:sz w:val="30"/>
          <w:szCs w:val="30"/>
          <w:highlight w:val="none"/>
          <w14:textFill>
            <w14:solidFill>
              <w14:schemeClr w14:val="tx1"/>
            </w14:solidFill>
          </w14:textFill>
        </w:rPr>
        <w:t>穗净水合</w:t>
      </w:r>
      <w:r>
        <w:rPr>
          <w:rFonts w:ascii="宋体" w:hAnsi="宋体" w:cs="宋体"/>
          <w:b/>
          <w:bCs/>
          <w:color w:val="000000" w:themeColor="text1"/>
          <w:sz w:val="30"/>
          <w:szCs w:val="30"/>
          <w:highlight w:val="none"/>
          <w14:textFill>
            <w14:solidFill>
              <w14:schemeClr w14:val="tx1"/>
            </w14:solidFill>
          </w14:textFill>
        </w:rPr>
        <w:t xml:space="preserve">[     ]    </w:t>
      </w:r>
      <w:r>
        <w:rPr>
          <w:rFonts w:hint="eastAsia" w:ascii="宋体" w:hAnsi="宋体" w:cs="宋体"/>
          <w:b/>
          <w:bCs/>
          <w:color w:val="000000" w:themeColor="text1"/>
          <w:sz w:val="30"/>
          <w:szCs w:val="30"/>
          <w:highlight w:val="none"/>
          <w14:textFill>
            <w14:solidFill>
              <w14:schemeClr w14:val="tx1"/>
            </w14:solidFill>
          </w14:textFill>
        </w:rPr>
        <w:t>号</w:t>
      </w:r>
    </w:p>
    <w:p>
      <w:pPr>
        <w:spacing w:line="400" w:lineRule="atLeast"/>
        <w:ind w:firstLine="602" w:firstLineChars="200"/>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甲方： 广州市净水有限公司</w:t>
      </w:r>
    </w:p>
    <w:p>
      <w:pPr>
        <w:spacing w:line="400" w:lineRule="atLeast"/>
        <w:rPr>
          <w:rFonts w:ascii="宋体" w:hAnsi="宋体" w:cs="宋体"/>
          <w:b/>
          <w:color w:val="000000" w:themeColor="text1"/>
          <w:sz w:val="30"/>
          <w:szCs w:val="30"/>
          <w:highlight w:val="none"/>
          <w14:textFill>
            <w14:solidFill>
              <w14:schemeClr w14:val="tx1"/>
            </w14:solidFill>
          </w14:textFill>
        </w:rPr>
      </w:pPr>
    </w:p>
    <w:p>
      <w:pPr>
        <w:spacing w:line="400" w:lineRule="atLeast"/>
        <w:rPr>
          <w:rFonts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乙方</w:t>
      </w:r>
      <w:r>
        <w:rPr>
          <w:rFonts w:hint="eastAsia" w:ascii="宋体" w:hAnsi="宋体" w:cs="宋体"/>
          <w:color w:val="000000" w:themeColor="text1"/>
          <w:sz w:val="30"/>
          <w:szCs w:val="30"/>
          <w:highlight w:val="none"/>
          <w14:textFill>
            <w14:solidFill>
              <w14:schemeClr w14:val="tx1"/>
            </w14:solidFill>
          </w14:textFill>
        </w:rPr>
        <w:t>：</w:t>
      </w:r>
      <w:r>
        <w:rPr>
          <w:rFonts w:hint="eastAsia" w:ascii="宋体" w:hAnsi="宋体" w:cs="宋体"/>
          <w:b/>
          <w:color w:val="000000" w:themeColor="text1"/>
          <w:sz w:val="30"/>
          <w:szCs w:val="30"/>
          <w:highlight w:val="none"/>
          <w14:textFill>
            <w14:solidFill>
              <w14:schemeClr w14:val="tx1"/>
            </w14:solidFill>
          </w14:textFill>
        </w:rPr>
        <w:t xml:space="preserve"> </w:t>
      </w:r>
    </w:p>
    <w:p>
      <w:pPr>
        <w:rPr>
          <w:rFonts w:ascii="仿宋_GB2312" w:eastAsia="仿宋_GB2312"/>
          <w:bCs/>
          <w:color w:val="000000" w:themeColor="text1"/>
          <w:sz w:val="28"/>
          <w:szCs w:val="28"/>
          <w:highlight w:val="none"/>
          <w14:textFill>
            <w14:solidFill>
              <w14:schemeClr w14:val="tx1"/>
            </w14:solidFill>
          </w14:textFill>
        </w:rPr>
      </w:pP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根据《中华人民共和国</w:t>
      </w:r>
      <w:r>
        <w:rPr>
          <w:rFonts w:hint="eastAsia" w:ascii="宋体" w:hAnsi="宋体" w:cs="宋体"/>
          <w:color w:val="auto"/>
          <w:sz w:val="24"/>
          <w:szCs w:val="24"/>
          <w:lang w:val="en-US"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rPr>
        <w:t>广州市净水有限公司</w:t>
      </w:r>
      <w:r>
        <w:rPr>
          <w:rFonts w:hint="eastAsia" w:ascii="宋体" w:hAnsi="宋体" w:cs="宋体"/>
          <w:color w:val="auto"/>
          <w:sz w:val="24"/>
          <w:szCs w:val="24"/>
        </w:rPr>
        <w:t xml:space="preserve"> （以下简称“甲方”）与</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（以下简称“乙方”）就 </w:t>
      </w:r>
      <w:r>
        <w:rPr>
          <w:rFonts w:ascii="宋体" w:hAnsi="宋体" w:cs="宋体"/>
          <w:color w:val="auto"/>
          <w:sz w:val="24"/>
          <w:szCs w:val="24"/>
          <w:u w:val="single"/>
        </w:rPr>
        <w:t xml:space="preserve">          </w:t>
      </w:r>
      <w:r>
        <w:rPr>
          <w:rFonts w:hint="eastAsia" w:ascii="宋体" w:hAnsi="宋体" w:cs="宋体"/>
          <w:color w:val="auto"/>
          <w:sz w:val="24"/>
          <w:szCs w:val="24"/>
        </w:rPr>
        <w:t>采购事宜，遵循平等、自愿、公平和诚实信用的原则，双方协商一致，订立本合同。</w:t>
      </w:r>
      <w:bookmarkStart w:id="98" w:name="_Toc520190025"/>
      <w:bookmarkStart w:id="99" w:name="_Toc474245209"/>
      <w:bookmarkStart w:id="100" w:name="_Toc518992985"/>
      <w:bookmarkStart w:id="101" w:name="_Toc183666512"/>
      <w:bookmarkStart w:id="102" w:name="_Toc10888"/>
      <w:r>
        <w:rPr>
          <w:rFonts w:hint="eastAsia" w:ascii="宋体" w:hAnsi="宋体" w:cs="宋体"/>
          <w:color w:val="auto"/>
          <w:sz w:val="24"/>
          <w:szCs w:val="24"/>
        </w:rPr>
        <w:t xml:space="preserve"> </w:t>
      </w:r>
      <w:bookmarkEnd w:id="98"/>
      <w:bookmarkEnd w:id="99"/>
      <w:bookmarkEnd w:id="100"/>
      <w:bookmarkEnd w:id="101"/>
      <w:bookmarkEnd w:id="102"/>
      <w:bookmarkStart w:id="103" w:name="_Toc1018"/>
      <w:bookmarkStart w:id="104" w:name="_Toc474245210"/>
      <w:bookmarkStart w:id="105" w:name="_Toc518992986"/>
      <w:bookmarkStart w:id="106" w:name="_Toc183666513"/>
      <w:bookmarkStart w:id="107" w:name="_Toc520190026"/>
    </w:p>
    <w:p>
      <w:pPr>
        <w:pStyle w:val="9"/>
        <w:tabs>
          <w:tab w:val="left" w:pos="720"/>
        </w:tabs>
        <w:spacing w:line="440" w:lineRule="exact"/>
        <w:ind w:firstLine="482" w:firstLineChars="200"/>
        <w:rPr>
          <w:rFonts w:hAnsi="宋体" w:cs="宋体"/>
          <w:sz w:val="24"/>
          <w:szCs w:val="24"/>
        </w:rPr>
      </w:pPr>
      <w:r>
        <w:rPr>
          <w:rFonts w:hint="eastAsia" w:hAnsi="宋体" w:cs="宋体"/>
          <w:b/>
          <w:bCs/>
          <w:sz w:val="24"/>
          <w:szCs w:val="24"/>
        </w:rPr>
        <w:t>第一条</w:t>
      </w:r>
      <w:r>
        <w:rPr>
          <w:rFonts w:hint="eastAsia" w:hAnsi="宋体" w:cs="宋体"/>
          <w:sz w:val="24"/>
          <w:szCs w:val="24"/>
        </w:rPr>
        <w:t xml:space="preserve"> </w:t>
      </w:r>
      <w:r>
        <w:rPr>
          <w:rFonts w:hint="eastAsia" w:hAnsi="宋体" w:cs="宋体"/>
          <w:b/>
          <w:bCs/>
          <w:sz w:val="24"/>
          <w:szCs w:val="24"/>
        </w:rPr>
        <w:t>组成合同的文件及优先顺序</w:t>
      </w:r>
    </w:p>
    <w:p>
      <w:pPr>
        <w:pStyle w:val="9"/>
        <w:tabs>
          <w:tab w:val="left" w:pos="720"/>
        </w:tabs>
        <w:spacing w:line="440" w:lineRule="exact"/>
        <w:ind w:firstLine="480" w:firstLineChars="200"/>
        <w:rPr>
          <w:rFonts w:hAnsi="宋体" w:cs="宋体"/>
          <w:kern w:val="2"/>
          <w:sz w:val="24"/>
          <w:szCs w:val="24"/>
        </w:rPr>
      </w:pPr>
      <w:r>
        <w:rPr>
          <w:rFonts w:hint="eastAsia" w:hAnsi="宋体" w:cs="宋体"/>
          <w:kern w:val="2"/>
          <w:sz w:val="24"/>
          <w:szCs w:val="24"/>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color w:val="auto"/>
          <w:sz w:val="24"/>
          <w:szCs w:val="24"/>
        </w:rPr>
      </w:pPr>
      <w:r>
        <w:rPr>
          <w:rFonts w:hint="eastAsia" w:ascii="宋体" w:hAnsi="宋体" w:cs="宋体"/>
          <w:color w:val="auto"/>
          <w:sz w:val="24"/>
          <w:szCs w:val="24"/>
        </w:rPr>
        <w:t>⑴</w:t>
      </w:r>
      <w:r>
        <w:rPr>
          <w:rFonts w:ascii="宋体" w:hAnsi="宋体" w:cs="宋体"/>
          <w:color w:val="auto"/>
          <w:sz w:val="24"/>
          <w:szCs w:val="24"/>
        </w:rPr>
        <w:t xml:space="preserve"> </w:t>
      </w:r>
      <w:r>
        <w:rPr>
          <w:rFonts w:hint="eastAsia" w:ascii="宋体" w:hAnsi="宋体" w:cs="宋体"/>
          <w:color w:val="auto"/>
          <w:sz w:val="24"/>
          <w:szCs w:val="24"/>
        </w:rPr>
        <w:t>在本合同实施过程双方签署的补充与修正文件；</w:t>
      </w:r>
    </w:p>
    <w:p>
      <w:pPr>
        <w:spacing w:line="320" w:lineRule="exact"/>
        <w:ind w:firstLine="482"/>
        <w:rPr>
          <w:rFonts w:ascii="宋体" w:hAnsi="宋体" w:cs="宋体"/>
          <w:color w:val="auto"/>
          <w:sz w:val="24"/>
          <w:szCs w:val="24"/>
        </w:rPr>
      </w:pPr>
      <w:r>
        <w:rPr>
          <w:rFonts w:hint="eastAsia" w:ascii="宋体" w:hAnsi="宋体" w:cs="宋体"/>
          <w:color w:val="auto"/>
          <w:sz w:val="24"/>
          <w:szCs w:val="24"/>
        </w:rPr>
        <w:t>⑵</w:t>
      </w:r>
      <w:r>
        <w:rPr>
          <w:rFonts w:ascii="宋体" w:hAnsi="宋体" w:cs="宋体"/>
          <w:color w:val="auto"/>
          <w:sz w:val="24"/>
          <w:szCs w:val="24"/>
        </w:rPr>
        <w:t xml:space="preserve"> </w:t>
      </w:r>
      <w:r>
        <w:rPr>
          <w:rFonts w:hint="eastAsia" w:ascii="宋体" w:hAnsi="宋体" w:cs="宋体"/>
          <w:color w:val="auto"/>
          <w:sz w:val="24"/>
          <w:szCs w:val="24"/>
        </w:rPr>
        <w:t>本合同书；</w:t>
      </w:r>
    </w:p>
    <w:p>
      <w:pPr>
        <w:spacing w:line="320" w:lineRule="exact"/>
        <w:ind w:firstLine="482"/>
        <w:rPr>
          <w:rFonts w:ascii="宋体" w:hAnsi="宋体" w:cs="宋体"/>
          <w:bCs/>
          <w:color w:val="auto"/>
          <w:sz w:val="24"/>
        </w:rPr>
      </w:pPr>
      <w:r>
        <w:rPr>
          <w:rFonts w:hint="eastAsia" w:ascii="宋体" w:hAnsi="宋体" w:cs="宋体"/>
          <w:bCs/>
          <w:color w:val="auto"/>
          <w:sz w:val="24"/>
        </w:rPr>
        <w:t>⑶ 发包通知书/</w:t>
      </w:r>
      <w:r>
        <w:rPr>
          <w:rFonts w:hint="eastAsia" w:ascii="宋体" w:hAnsi="宋体" w:cs="宋体"/>
          <w:bCs/>
          <w:color w:val="auto"/>
          <w:sz w:val="24"/>
          <w:lang w:val="en-US" w:eastAsia="zh-CN"/>
        </w:rPr>
        <w:t>成交通知书/</w:t>
      </w:r>
      <w:r>
        <w:rPr>
          <w:rFonts w:hint="eastAsia" w:ascii="宋体" w:hAnsi="宋体" w:cs="宋体"/>
          <w:bCs/>
          <w:color w:val="auto"/>
          <w:sz w:val="24"/>
        </w:rPr>
        <w:t>委托函；</w:t>
      </w:r>
    </w:p>
    <w:p>
      <w:pPr>
        <w:spacing w:line="320" w:lineRule="exact"/>
        <w:ind w:firstLine="482"/>
        <w:rPr>
          <w:rFonts w:ascii="宋体" w:hAnsi="宋体" w:cs="宋体"/>
          <w:bCs/>
          <w:color w:val="auto"/>
          <w:sz w:val="24"/>
        </w:rPr>
      </w:pPr>
      <w:r>
        <w:rPr>
          <w:rFonts w:hint="eastAsia" w:ascii="宋体" w:hAnsi="宋体" w:cs="宋体"/>
          <w:bCs/>
          <w:color w:val="auto"/>
          <w:sz w:val="24"/>
        </w:rPr>
        <w:t>⑷ 询价文件；</w:t>
      </w:r>
    </w:p>
    <w:p>
      <w:pPr>
        <w:spacing w:line="320" w:lineRule="exact"/>
        <w:ind w:firstLine="482"/>
        <w:rPr>
          <w:rFonts w:ascii="宋体" w:hAnsi="宋体" w:cs="宋体"/>
          <w:bCs/>
          <w:color w:val="auto"/>
          <w:sz w:val="24"/>
        </w:rPr>
      </w:pPr>
      <w:r>
        <w:rPr>
          <w:rFonts w:hint="eastAsia" w:ascii="宋体" w:hAnsi="宋体" w:cs="宋体"/>
          <w:bCs/>
          <w:color w:val="auto"/>
          <w:sz w:val="24"/>
        </w:rPr>
        <w:t>⑸</w:t>
      </w:r>
      <w:r>
        <w:rPr>
          <w:rFonts w:hint="eastAsia" w:ascii="宋体" w:hAnsi="宋体" w:cs="宋体"/>
          <w:bCs/>
          <w:color w:val="auto"/>
          <w:sz w:val="24"/>
          <w:lang w:val="en-US" w:eastAsia="zh-CN"/>
        </w:rPr>
        <w:t xml:space="preserve"> </w:t>
      </w:r>
      <w:r>
        <w:rPr>
          <w:rFonts w:hint="eastAsia" w:ascii="宋体" w:hAnsi="宋体" w:cs="宋体"/>
          <w:bCs/>
          <w:color w:val="auto"/>
          <w:sz w:val="24"/>
        </w:rPr>
        <w:t>响应文件；</w:t>
      </w:r>
    </w:p>
    <w:p>
      <w:pPr>
        <w:spacing w:line="320" w:lineRule="exact"/>
        <w:ind w:firstLine="482"/>
        <w:rPr>
          <w:rFonts w:ascii="宋体" w:hAnsi="宋体" w:cs="宋体"/>
          <w:bCs/>
          <w:color w:val="auto"/>
          <w:sz w:val="24"/>
        </w:rPr>
      </w:pPr>
      <w:r>
        <w:rPr>
          <w:rFonts w:hint="eastAsia" w:ascii="宋体" w:hAnsi="宋体" w:cs="宋体"/>
          <w:bCs/>
          <w:color w:val="auto"/>
          <w:sz w:val="24"/>
        </w:rPr>
        <w:t>⑹ 标准、规范及有关技术性文件；</w:t>
      </w:r>
    </w:p>
    <w:p>
      <w:pPr>
        <w:spacing w:line="320" w:lineRule="exact"/>
        <w:ind w:firstLine="482"/>
        <w:rPr>
          <w:rFonts w:ascii="宋体" w:hAnsi="宋体" w:cs="宋体"/>
          <w:bCs/>
          <w:color w:val="auto"/>
          <w:sz w:val="24"/>
        </w:rPr>
      </w:pPr>
      <w:r>
        <w:rPr>
          <w:rFonts w:hint="eastAsia" w:ascii="宋体" w:hAnsi="宋体" w:cs="宋体"/>
          <w:bCs/>
          <w:color w:val="auto"/>
          <w:sz w:val="24"/>
        </w:rPr>
        <w:t>⑺ 图纸；</w:t>
      </w:r>
    </w:p>
    <w:p>
      <w:pPr>
        <w:spacing w:line="320" w:lineRule="exact"/>
        <w:ind w:firstLine="482"/>
        <w:rPr>
          <w:rFonts w:ascii="宋体" w:hAnsi="宋体" w:cs="宋体"/>
          <w:bCs/>
          <w:color w:val="auto"/>
          <w:sz w:val="24"/>
        </w:rPr>
      </w:pPr>
      <w:r>
        <w:rPr>
          <w:rFonts w:hint="eastAsia" w:ascii="宋体" w:hAnsi="宋体" w:cs="宋体"/>
          <w:bCs/>
          <w:color w:val="auto"/>
          <w:sz w:val="24"/>
        </w:rPr>
        <w:t>⑻ 工程量清单/</w:t>
      </w:r>
      <w:r>
        <w:rPr>
          <w:rFonts w:hint="eastAsia" w:ascii="宋体" w:hAnsi="宋体" w:cs="宋体"/>
          <w:color w:val="auto"/>
          <w:sz w:val="24"/>
        </w:rPr>
        <w:t>工程报价单或预算书</w:t>
      </w:r>
    </w:p>
    <w:p>
      <w:pPr>
        <w:widowControl w:val="0"/>
        <w:numPr>
          <w:ilvl w:val="255"/>
          <w:numId w:val="0"/>
        </w:numPr>
        <w:spacing w:after="0" w:line="320" w:lineRule="exact"/>
        <w:ind w:firstLine="480" w:firstLineChars="200"/>
        <w:jc w:val="both"/>
        <w:rPr>
          <w:rFonts w:ascii="宋体" w:hAnsi="宋体" w:cs="宋体"/>
          <w:b/>
          <w:color w:val="auto"/>
          <w:sz w:val="24"/>
          <w:szCs w:val="24"/>
        </w:rPr>
      </w:pPr>
      <w:r>
        <w:rPr>
          <w:rFonts w:hint="eastAsia" w:ascii="宋体" w:hAnsi="宋体" w:cs="宋体"/>
          <w:bCs/>
          <w:color w:val="auto"/>
          <w:sz w:val="24"/>
        </w:rPr>
        <w:t>⑼ 本合同其他附件；</w:t>
      </w:r>
    </w:p>
    <w:bookmarkEnd w:id="103"/>
    <w:bookmarkEnd w:id="104"/>
    <w:bookmarkEnd w:id="105"/>
    <w:bookmarkEnd w:id="106"/>
    <w:bookmarkEnd w:id="107"/>
    <w:p>
      <w:pPr>
        <w:widowControl w:val="0"/>
        <w:numPr>
          <w:ilvl w:val="0"/>
          <w:numId w:val="4"/>
        </w:numPr>
        <w:spacing w:after="0" w:line="460" w:lineRule="exact"/>
        <w:ind w:firstLine="482" w:firstLineChars="200"/>
        <w:jc w:val="both"/>
        <w:rPr>
          <w:rFonts w:hint="eastAsia" w:ascii="宋体" w:hAnsi="宋体" w:cs="宋体"/>
          <w:b/>
          <w:color w:val="auto"/>
          <w:sz w:val="24"/>
          <w:szCs w:val="24"/>
        </w:rPr>
      </w:pPr>
      <w:r>
        <w:rPr>
          <w:rFonts w:hint="eastAsia" w:ascii="宋体" w:hAnsi="宋体" w:cs="宋体"/>
          <w:b/>
          <w:color w:val="auto"/>
          <w:sz w:val="24"/>
          <w:szCs w:val="24"/>
        </w:rPr>
        <w:t>合同标的</w:t>
      </w:r>
    </w:p>
    <w:p>
      <w:pPr>
        <w:spacing w:line="320" w:lineRule="exact"/>
        <w:ind w:firstLine="482"/>
        <w:rPr>
          <w:rFonts w:hint="eastAsia" w:ascii="宋体" w:hAnsi="宋体" w:cs="宋体"/>
          <w:bCs/>
          <w:color w:val="auto"/>
          <w:sz w:val="24"/>
          <w:lang w:val="zh-CN"/>
        </w:rPr>
      </w:pPr>
      <w:r>
        <w:rPr>
          <w:rFonts w:hint="eastAsia" w:ascii="宋体" w:hAnsi="宋体" w:cs="宋体"/>
          <w:bCs/>
          <w:color w:val="auto"/>
          <w:sz w:val="24"/>
          <w:lang w:val="zh-CN"/>
        </w:rPr>
        <w:t>本合同所指设备为</w:t>
      </w:r>
      <w:r>
        <w:rPr>
          <w:rFonts w:hint="eastAsia" w:ascii="宋体" w:hAnsi="宋体" w:cs="宋体"/>
          <w:bCs/>
          <w:color w:val="auto"/>
          <w:sz w:val="24"/>
          <w:u w:val="single"/>
          <w:lang w:val="en-US" w:eastAsia="zh-CN"/>
        </w:rPr>
        <w:t>一、四期提升泵房、自控楼、应急值班室楼顶</w:t>
      </w:r>
      <w:r>
        <w:rPr>
          <w:rFonts w:hint="eastAsia" w:ascii="宋体" w:hAnsi="宋体" w:cs="宋体"/>
          <w:bCs/>
          <w:color w:val="auto"/>
          <w:sz w:val="24"/>
          <w:lang w:val="zh-CN"/>
        </w:rPr>
        <w:t xml:space="preserve">全新的原装产品，原产地为 </w:t>
      </w:r>
      <w:r>
        <w:rPr>
          <w:rFonts w:hint="eastAsia" w:ascii="宋体" w:hAnsi="宋体" w:cs="宋体"/>
          <w:bCs/>
          <w:color w:val="auto"/>
          <w:sz w:val="24"/>
          <w:u w:val="single"/>
        </w:rPr>
        <w:t>中国</w:t>
      </w:r>
      <w:r>
        <w:rPr>
          <w:rFonts w:hint="eastAsia" w:ascii="宋体" w:hAnsi="宋体" w:cs="宋体"/>
          <w:bCs/>
          <w:color w:val="auto"/>
          <w:sz w:val="24"/>
          <w:lang w:val="zh-CN"/>
        </w:rPr>
        <w:t>，</w:t>
      </w:r>
      <w:r>
        <w:rPr>
          <w:rFonts w:hint="eastAsia" w:ascii="宋体" w:hAnsi="宋体" w:cs="宋体"/>
          <w:bCs/>
          <w:color w:val="auto"/>
          <w:sz w:val="24"/>
        </w:rPr>
        <w:t>其</w:t>
      </w:r>
      <w:r>
        <w:rPr>
          <w:rFonts w:hint="eastAsia" w:ascii="宋体" w:hAnsi="宋体" w:cs="宋体"/>
          <w:bCs/>
          <w:color w:val="auto"/>
          <w:sz w:val="24"/>
          <w:lang w:val="zh-CN"/>
        </w:rPr>
        <w:t>名称、规格、</w:t>
      </w:r>
      <w:r>
        <w:rPr>
          <w:rFonts w:hint="eastAsia" w:ascii="宋体" w:hAnsi="宋体" w:cs="宋体"/>
          <w:bCs/>
          <w:color w:val="auto"/>
          <w:sz w:val="24"/>
        </w:rPr>
        <w:t>面积</w:t>
      </w:r>
      <w:r>
        <w:rPr>
          <w:rFonts w:hint="eastAsia" w:ascii="宋体" w:hAnsi="宋体" w:cs="宋体"/>
          <w:bCs/>
          <w:color w:val="auto"/>
          <w:sz w:val="24"/>
          <w:lang w:val="zh-CN"/>
        </w:rPr>
        <w:t>详见下表：</w:t>
      </w:r>
    </w:p>
    <w:tbl>
      <w:tblPr>
        <w:tblStyle w:val="25"/>
        <w:tblW w:w="4998" w:type="pct"/>
        <w:jc w:val="center"/>
        <w:tblLayout w:type="autofit"/>
        <w:tblCellMar>
          <w:top w:w="0" w:type="dxa"/>
          <w:left w:w="108" w:type="dxa"/>
          <w:bottom w:w="0" w:type="dxa"/>
          <w:right w:w="108" w:type="dxa"/>
        </w:tblCellMar>
      </w:tblPr>
      <w:tblGrid>
        <w:gridCol w:w="4203"/>
        <w:gridCol w:w="4853"/>
      </w:tblGrid>
      <w:tr>
        <w:tblPrEx>
          <w:tblCellMar>
            <w:top w:w="0" w:type="dxa"/>
            <w:left w:w="108" w:type="dxa"/>
            <w:bottom w:w="0" w:type="dxa"/>
            <w:right w:w="108" w:type="dxa"/>
          </w:tblCellMar>
        </w:tblPrEx>
        <w:trPr>
          <w:trHeight w:val="870" w:hRule="atLeast"/>
          <w:jc w:val="center"/>
        </w:trPr>
        <w:tc>
          <w:tcPr>
            <w:tcW w:w="2320" w:type="pct"/>
            <w:tcBorders>
              <w:top w:val="single" w:color="auto" w:sz="4" w:space="0"/>
              <w:left w:val="single" w:color="auto" w:sz="4" w:space="0"/>
              <w:bottom w:val="single" w:color="auto" w:sz="4" w:space="0"/>
              <w:right w:val="single" w:color="auto" w:sz="4" w:space="0"/>
            </w:tcBorders>
            <w:shd w:val="clear" w:color="000000" w:fill="auto"/>
            <w:vAlign w:val="center"/>
          </w:tcPr>
          <w:p>
            <w:pPr>
              <w:widowControl/>
              <w:jc w:val="center"/>
              <w:rPr>
                <w:rFonts w:ascii="仿宋_GB2312" w:hAnsi="仿宋_GB2312" w:eastAsia="仿宋_GB2312" w:cs="仿宋_GB2312"/>
                <w:b/>
                <w:bCs/>
                <w:color w:val="000000"/>
                <w:kern w:val="0"/>
                <w:sz w:val="24"/>
              </w:rPr>
            </w:pPr>
            <w:bookmarkStart w:id="108" w:name="_Toc17140"/>
            <w:r>
              <w:rPr>
                <w:rFonts w:hint="eastAsia" w:ascii="仿宋_GB2312" w:hAnsi="仿宋_GB2312" w:eastAsia="仿宋_GB2312" w:cs="仿宋_GB2312"/>
                <w:b/>
                <w:bCs/>
                <w:color w:val="000000"/>
                <w:kern w:val="0"/>
                <w:sz w:val="24"/>
              </w:rPr>
              <w:t>类别</w:t>
            </w:r>
          </w:p>
        </w:tc>
        <w:tc>
          <w:tcPr>
            <w:tcW w:w="2679" w:type="pct"/>
            <w:tcBorders>
              <w:top w:val="single" w:color="auto" w:sz="8" w:space="0"/>
              <w:left w:val="single" w:color="auto" w:sz="4" w:space="0"/>
              <w:bottom w:val="single" w:color="auto" w:sz="4" w:space="0"/>
              <w:right w:val="single" w:color="auto" w:sz="8" w:space="0"/>
            </w:tcBorders>
            <w:shd w:val="clear" w:color="000000" w:fill="auto"/>
            <w:vAlign w:val="center"/>
          </w:tcPr>
          <w:p>
            <w:pPr>
              <w:widowControl/>
              <w:jc w:val="center"/>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备注</w:t>
            </w:r>
          </w:p>
        </w:tc>
      </w:tr>
      <w:tr>
        <w:tblPrEx>
          <w:tblCellMar>
            <w:top w:w="0" w:type="dxa"/>
            <w:left w:w="108" w:type="dxa"/>
            <w:bottom w:w="0" w:type="dxa"/>
            <w:right w:w="108" w:type="dxa"/>
          </w:tblCellMar>
        </w:tblPrEx>
        <w:trPr>
          <w:trHeight w:val="2478" w:hRule="atLeast"/>
          <w:jc w:val="center"/>
        </w:trPr>
        <w:tc>
          <w:tcPr>
            <w:tcW w:w="2320"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仿宋_GB2312" w:hAnsi="仿宋_GB2312" w:eastAsia="仿宋_GB2312" w:cs="仿宋_GB2312"/>
                <w:color w:val="000000"/>
                <w:kern w:val="0"/>
                <w:sz w:val="24"/>
                <w:lang w:eastAsia="zh-CN"/>
              </w:rPr>
            </w:pPr>
            <w:r>
              <w:rPr>
                <w:rFonts w:hint="eastAsia" w:ascii="仿宋_GB2312" w:hAnsi="仿宋_GB2312" w:eastAsia="仿宋_GB2312" w:cs="仿宋_GB2312"/>
                <w:color w:val="000000"/>
                <w:kern w:val="0"/>
                <w:sz w:val="24"/>
                <w:lang w:val="en-US" w:eastAsia="zh-CN"/>
              </w:rPr>
              <w:t>绿地贴草坪（华南铺地锦竹草）</w:t>
            </w:r>
          </w:p>
        </w:tc>
        <w:tc>
          <w:tcPr>
            <w:tcW w:w="26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0"/>
                <w:szCs w:val="20"/>
              </w:rPr>
              <w:t>规格为30*50cm盆装，培育过程在自然环境下，</w:t>
            </w:r>
            <w:r>
              <w:rPr>
                <w:rFonts w:hint="eastAsia" w:ascii="仿宋_GB2312" w:hAnsi="仿宋_GB2312" w:eastAsia="仿宋_GB2312" w:cs="仿宋_GB2312"/>
                <w:color w:val="000000"/>
                <w:kern w:val="0"/>
                <w:sz w:val="20"/>
                <w:szCs w:val="20"/>
                <w:lang w:val="en-US" w:eastAsia="zh-CN"/>
              </w:rPr>
              <w:t>易保养；</w:t>
            </w:r>
            <w:r>
              <w:rPr>
                <w:rFonts w:hint="eastAsia" w:ascii="仿宋_GB2312" w:hAnsi="仿宋_GB2312" w:eastAsia="仿宋_GB2312" w:cs="仿宋_GB2312"/>
                <w:color w:val="000000"/>
                <w:kern w:val="0"/>
                <w:sz w:val="20"/>
                <w:szCs w:val="20"/>
              </w:rPr>
              <w:t>土壤为自然土壤，</w:t>
            </w:r>
            <w:r>
              <w:rPr>
                <w:rFonts w:hint="eastAsia" w:ascii="仿宋_GB2312" w:hAnsi="仿宋_GB2312" w:eastAsia="仿宋_GB2312" w:cs="仿宋_GB2312"/>
                <w:color w:val="000000"/>
                <w:kern w:val="0"/>
                <w:sz w:val="20"/>
                <w:szCs w:val="20"/>
                <w:lang w:val="en-US" w:eastAsia="zh-CN"/>
              </w:rPr>
              <w:t>单价</w:t>
            </w:r>
            <w:r>
              <w:rPr>
                <w:rFonts w:hint="eastAsia" w:ascii="仿宋_GB2312" w:hAnsi="仿宋_GB2312" w:eastAsia="仿宋_GB2312" w:cs="仿宋_GB2312"/>
                <w:color w:val="000000"/>
                <w:kern w:val="0"/>
                <w:sz w:val="20"/>
                <w:szCs w:val="20"/>
              </w:rPr>
              <w:t>包含材料、运输、施工准备、施工安装、一年期的养护</w:t>
            </w:r>
            <w:r>
              <w:rPr>
                <w:rFonts w:hint="eastAsia" w:ascii="仿宋_GB2312" w:hAnsi="仿宋_GB2312" w:eastAsia="仿宋_GB2312" w:cs="仿宋_GB2312"/>
                <w:color w:val="000000"/>
                <w:kern w:val="0"/>
                <w:sz w:val="20"/>
                <w:szCs w:val="20"/>
                <w:lang w:val="en-US" w:eastAsia="zh-CN"/>
              </w:rPr>
              <w:t>费用</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val="en-US" w:eastAsia="zh-CN"/>
              </w:rPr>
              <w:t>根据实际情况需求，可协商延长为三年养护</w:t>
            </w:r>
            <w:r>
              <w:rPr>
                <w:rFonts w:hint="eastAsia" w:ascii="仿宋_GB2312" w:hAnsi="仿宋_GB2312" w:eastAsia="仿宋_GB2312" w:cs="仿宋_GB2312"/>
                <w:color w:val="000000"/>
                <w:kern w:val="0"/>
                <w:sz w:val="20"/>
                <w:szCs w:val="20"/>
              </w:rPr>
              <w:t>）。</w:t>
            </w:r>
          </w:p>
          <w:p>
            <w:pPr>
              <w:widowControl/>
              <w:jc w:val="left"/>
              <w:rPr>
                <w:rFonts w:ascii="仿宋_GB2312" w:hAnsi="仿宋_GB2312" w:eastAsia="仿宋_GB2312" w:cs="仿宋_GB2312"/>
                <w:color w:val="000000"/>
                <w:kern w:val="0"/>
                <w:sz w:val="24"/>
              </w:rPr>
            </w:pPr>
          </w:p>
        </w:tc>
      </w:tr>
      <w:bookmarkEnd w:id="108"/>
    </w:tbl>
    <w:p>
      <w:pPr>
        <w:adjustRightInd w:val="0"/>
        <w:snapToGrid w:val="0"/>
        <w:spacing w:line="460" w:lineRule="exact"/>
        <w:rPr>
          <w:rFonts w:hint="eastAsia" w:ascii="宋体" w:hAnsi="宋体" w:cs="宋体"/>
          <w:b/>
          <w:bCs/>
          <w:color w:val="auto"/>
          <w:kern w:val="0"/>
          <w:sz w:val="24"/>
          <w:szCs w:val="24"/>
          <w:lang w:val="zh-CN"/>
        </w:rPr>
      </w:pPr>
    </w:p>
    <w:p>
      <w:pPr>
        <w:adjustRightInd w:val="0"/>
        <w:snapToGrid w:val="0"/>
        <w:spacing w:line="460" w:lineRule="exact"/>
        <w:ind w:firstLine="482" w:firstLineChars="200"/>
        <w:rPr>
          <w:rFonts w:ascii="宋体" w:hAnsi="宋体" w:cs="宋体"/>
          <w:b/>
          <w:bCs/>
          <w:color w:val="auto"/>
          <w:kern w:val="0"/>
          <w:sz w:val="24"/>
          <w:szCs w:val="24"/>
          <w:lang w:val="zh-CN"/>
        </w:rPr>
      </w:pPr>
      <w:r>
        <w:rPr>
          <w:rFonts w:hint="eastAsia" w:ascii="宋体" w:hAnsi="宋体" w:cs="宋体"/>
          <w:b/>
          <w:bCs/>
          <w:color w:val="auto"/>
          <w:kern w:val="0"/>
          <w:sz w:val="24"/>
          <w:szCs w:val="24"/>
          <w:lang w:val="zh-CN"/>
        </w:rPr>
        <w:t>第三条 交货日期及地点</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3.1乙方按以下第</w:t>
      </w:r>
      <w:r>
        <w:rPr>
          <w:rFonts w:hint="eastAsia" w:ascii="宋体" w:hAnsi="宋体" w:cs="宋体"/>
          <w:color w:val="auto"/>
          <w:sz w:val="24"/>
          <w:szCs w:val="24"/>
          <w:u w:val="single"/>
        </w:rPr>
        <w:t xml:space="preserve"> (1) </w:t>
      </w:r>
      <w:r>
        <w:rPr>
          <w:rFonts w:hint="eastAsia" w:ascii="宋体" w:hAnsi="宋体" w:cs="宋体"/>
          <w:color w:val="auto"/>
          <w:sz w:val="24"/>
          <w:szCs w:val="24"/>
        </w:rPr>
        <w:t>种供货期供货。</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(1)合同生效之日起</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20</w:t>
      </w:r>
      <w:r>
        <w:rPr>
          <w:rFonts w:hint="eastAsia" w:ascii="宋体" w:hAnsi="宋体" w:cs="宋体"/>
          <w:color w:val="auto"/>
          <w:sz w:val="24"/>
          <w:szCs w:val="24"/>
          <w:u w:val="single"/>
        </w:rPr>
        <w:t xml:space="preserve"> </w:t>
      </w:r>
      <w:r>
        <w:rPr>
          <w:rFonts w:hint="eastAsia" w:ascii="宋体" w:hAnsi="宋体" w:cs="宋体"/>
          <w:color w:val="auto"/>
          <w:sz w:val="24"/>
          <w:szCs w:val="24"/>
        </w:rPr>
        <w:t>日内到货，并</w:t>
      </w:r>
      <w:r>
        <w:rPr>
          <w:rFonts w:hint="eastAsia" w:ascii="宋体" w:hAnsi="宋体" w:cs="宋体"/>
          <w:color w:val="auto"/>
          <w:sz w:val="24"/>
          <w:szCs w:val="24"/>
          <w:highlight w:val="none"/>
          <w:u w:val="single"/>
        </w:rPr>
        <w:t>开箱</w:t>
      </w:r>
      <w:r>
        <w:rPr>
          <w:rFonts w:hint="eastAsia" w:ascii="宋体" w:hAnsi="宋体" w:cs="宋体"/>
          <w:color w:val="auto"/>
          <w:sz w:val="24"/>
          <w:szCs w:val="24"/>
        </w:rPr>
        <w:t>验收合格（如果供货要求包含安装、调试，则应为试运行验收合格）。</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（2)乙方按甲方要求，按时间计划逐批（次）供货，并</w:t>
      </w:r>
      <w:r>
        <w:rPr>
          <w:rFonts w:hint="eastAsia" w:ascii="宋体" w:hAnsi="宋体" w:cs="宋体"/>
          <w:color w:val="auto"/>
          <w:sz w:val="24"/>
          <w:szCs w:val="24"/>
          <w:u w:val="single"/>
        </w:rPr>
        <w:t>开箱/试运行验</w:t>
      </w:r>
      <w:r>
        <w:rPr>
          <w:rFonts w:hint="eastAsia" w:ascii="宋体" w:hAnsi="宋体" w:cs="宋体"/>
          <w:color w:val="auto"/>
          <w:sz w:val="24"/>
          <w:szCs w:val="24"/>
        </w:rPr>
        <w:t>收合格（如果供货要求包含安装、调试，则应为试运行验收合格），具体交货日期以甲方通知为准。</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合同有效期为</w:t>
      </w:r>
      <w:r>
        <w:rPr>
          <w:rFonts w:hint="eastAsia" w:ascii="宋体" w:hAnsi="宋体" w:cs="宋体"/>
          <w:color w:val="auto"/>
          <w:sz w:val="24"/>
          <w:szCs w:val="24"/>
          <w:u w:val="single"/>
        </w:rPr>
        <w:t xml:space="preserve">    </w:t>
      </w:r>
      <w:r>
        <w:rPr>
          <w:rFonts w:hint="eastAsia" w:ascii="宋体" w:hAnsi="宋体" w:cs="宋体"/>
          <w:color w:val="auto"/>
          <w:sz w:val="24"/>
          <w:szCs w:val="24"/>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ascii="宋体" w:hAnsi="宋体" w:cs="宋体"/>
          <w:color w:val="auto"/>
          <w:sz w:val="24"/>
          <w:szCs w:val="24"/>
        </w:rPr>
      </w:pPr>
      <w:r>
        <w:rPr>
          <w:rFonts w:hint="eastAsia" w:ascii="宋体" w:hAnsi="宋体" w:cs="宋体"/>
          <w:color w:val="auto"/>
          <w:sz w:val="24"/>
          <w:szCs w:val="24"/>
        </w:rPr>
        <w:t>（3）其它供货期要求：</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spacing w:after="120" w:line="460" w:lineRule="exact"/>
        <w:ind w:firstLine="480" w:firstLineChars="200"/>
        <w:rPr>
          <w:rFonts w:ascii="宋体" w:hAnsi="宋体" w:cs="宋体"/>
          <w:color w:val="auto"/>
          <w:sz w:val="24"/>
          <w:szCs w:val="24"/>
        </w:rPr>
      </w:pPr>
      <w:r>
        <w:rPr>
          <w:rFonts w:hint="eastAsia" w:ascii="宋体" w:hAnsi="宋体" w:cs="宋体"/>
          <w:color w:val="auto"/>
          <w:sz w:val="24"/>
          <w:szCs w:val="24"/>
        </w:rPr>
        <w:t>3.2</w:t>
      </w:r>
      <w:r>
        <w:rPr>
          <w:rFonts w:hint="eastAsia" w:ascii="宋体" w:hAnsi="宋体" w:cs="宋体"/>
          <w:bCs/>
          <w:color w:val="auto"/>
          <w:sz w:val="24"/>
          <w:szCs w:val="24"/>
        </w:rPr>
        <w:t>交货地点：</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（包括甲方指定的任一收货点），最终具体交货地点以甲方通知为准。</w:t>
      </w:r>
      <w:r>
        <w:rPr>
          <w:rFonts w:hint="eastAsia" w:ascii="宋体" w:hAnsi="宋体" w:cs="宋体"/>
          <w:color w:val="auto"/>
          <w:sz w:val="24"/>
          <w:szCs w:val="24"/>
        </w:rPr>
        <w:t xml:space="preserve"> </w:t>
      </w:r>
    </w:p>
    <w:p>
      <w:pPr>
        <w:numPr>
          <w:ilvl w:val="0"/>
          <w:numId w:val="5"/>
        </w:numPr>
        <w:adjustRightInd w:val="0"/>
        <w:snapToGrid w:val="0"/>
        <w:spacing w:line="460" w:lineRule="exact"/>
        <w:ind w:firstLine="480" w:firstLineChars="200"/>
        <w:jc w:val="both"/>
        <w:rPr>
          <w:rFonts w:hint="eastAsia" w:ascii="宋体" w:hAnsi="宋体" w:cs="宋体"/>
          <w:b/>
          <w:color w:val="auto"/>
          <w:sz w:val="24"/>
          <w:szCs w:val="24"/>
        </w:rPr>
      </w:pPr>
      <w:r>
        <w:rPr>
          <w:rFonts w:hint="eastAsia" w:ascii="宋体" w:hAnsi="宋体" w:cs="宋体"/>
          <w:color w:val="auto"/>
          <w:kern w:val="0"/>
          <w:sz w:val="24"/>
          <w:szCs w:val="24"/>
        </w:rPr>
        <w:t>合同</w:t>
      </w:r>
      <w:r>
        <w:rPr>
          <w:rFonts w:hint="eastAsia" w:ascii="宋体" w:hAnsi="宋体" w:cs="宋体"/>
          <w:color w:val="auto"/>
          <w:sz w:val="24"/>
          <w:szCs w:val="24"/>
        </w:rPr>
        <w:t>单价为综合单价，指货物运到甲方指定地点的交货价，该价格包括但不限于：货物的生产、产品检验（含出厂及到货验收）、运输（含转运）、包装、装卸（含卸车费用）、安装调试或指导安装调试运行</w:t>
      </w:r>
      <w:r>
        <w:rPr>
          <w:rFonts w:hint="eastAsia" w:ascii="宋体" w:hAnsi="宋体" w:cs="宋体"/>
          <w:b/>
          <w:color w:val="auto"/>
          <w:sz w:val="24"/>
          <w:szCs w:val="24"/>
        </w:rPr>
        <w:t>（具体按“采购需求”）</w:t>
      </w:r>
      <w:r>
        <w:rPr>
          <w:rFonts w:hint="eastAsia" w:ascii="宋体" w:hAnsi="宋体" w:cs="宋体"/>
          <w:color w:val="auto"/>
          <w:sz w:val="24"/>
          <w:szCs w:val="24"/>
        </w:rPr>
        <w:t>、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ascii="宋体" w:hAnsi="宋体" w:cs="宋体"/>
          <w:color w:val="auto"/>
          <w:sz w:val="24"/>
          <w:szCs w:val="24"/>
        </w:rPr>
      </w:pPr>
      <w:r>
        <w:rPr>
          <w:rFonts w:hint="eastAsia" w:ascii="宋体" w:hAnsi="宋体" w:cs="宋体"/>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bookmarkStart w:id="109" w:name="_Toc520190028"/>
      <w:bookmarkStart w:id="110" w:name="_Toc474245212"/>
      <w:bookmarkStart w:id="111" w:name="_Toc27425"/>
      <w:bookmarkStart w:id="112" w:name="_Toc518992988"/>
      <w:bookmarkStart w:id="113" w:name="_Toc107447236"/>
      <w:bookmarkStart w:id="114" w:name="_Toc107446843"/>
    </w:p>
    <w:bookmarkEnd w:id="109"/>
    <w:bookmarkEnd w:id="110"/>
    <w:bookmarkEnd w:id="111"/>
    <w:bookmarkEnd w:id="112"/>
    <w:p>
      <w:pPr>
        <w:autoSpaceDE w:val="0"/>
        <w:autoSpaceDN w:val="0"/>
        <w:adjustRightInd w:val="0"/>
        <w:spacing w:line="460" w:lineRule="exact"/>
        <w:ind w:left="420"/>
        <w:rPr>
          <w:rFonts w:ascii="宋体" w:hAnsi="宋体" w:cs="宋体"/>
          <w:bCs/>
          <w:color w:val="auto"/>
          <w:sz w:val="24"/>
          <w:szCs w:val="24"/>
        </w:rPr>
      </w:pPr>
      <w:bookmarkStart w:id="115" w:name="_Toc474245213"/>
      <w:bookmarkStart w:id="116" w:name="_Toc520190029"/>
      <w:bookmarkStart w:id="117" w:name="_Toc518992989"/>
      <w:r>
        <w:rPr>
          <w:rFonts w:hint="eastAsia" w:ascii="宋体" w:hAnsi="宋体" w:cs="宋体"/>
          <w:b/>
          <w:color w:val="auto"/>
          <w:sz w:val="24"/>
          <w:szCs w:val="24"/>
        </w:rPr>
        <w:t>第五条</w:t>
      </w:r>
      <w:r>
        <w:rPr>
          <w:rFonts w:ascii="宋体" w:hAnsi="宋体" w:cs="宋体"/>
          <w:b/>
          <w:color w:val="auto"/>
          <w:sz w:val="24"/>
          <w:szCs w:val="24"/>
        </w:rPr>
        <w:t xml:space="preserve"> </w:t>
      </w:r>
      <w:r>
        <w:rPr>
          <w:rFonts w:hint="eastAsia" w:ascii="宋体" w:hAnsi="宋体" w:cs="宋体"/>
          <w:b/>
          <w:color w:val="auto"/>
          <w:sz w:val="24"/>
          <w:szCs w:val="24"/>
        </w:rPr>
        <w:t>支付</w:t>
      </w:r>
      <w:bookmarkEnd w:id="115"/>
      <w:bookmarkEnd w:id="116"/>
      <w:bookmarkEnd w:id="117"/>
      <w:r>
        <w:rPr>
          <w:rFonts w:hint="eastAsia" w:ascii="宋体" w:hAnsi="宋体" w:cs="宋体"/>
          <w:b/>
          <w:color w:val="auto"/>
          <w:sz w:val="24"/>
          <w:szCs w:val="24"/>
        </w:rPr>
        <w:t>方式</w:t>
      </w:r>
    </w:p>
    <w:bookmarkEnd w:id="113"/>
    <w:bookmarkEnd w:id="114"/>
    <w:p>
      <w:pPr>
        <w:spacing w:line="460" w:lineRule="exact"/>
        <w:ind w:firstLine="480" w:firstLineChars="200"/>
        <w:rPr>
          <w:rFonts w:ascii="宋体" w:hAnsi="宋体" w:cs="宋体"/>
          <w:color w:val="auto"/>
          <w:sz w:val="24"/>
          <w:szCs w:val="24"/>
          <w:u w:val="single"/>
        </w:rPr>
      </w:pPr>
      <w:bookmarkStart w:id="118" w:name="_Toc14703"/>
      <w:bookmarkStart w:id="119" w:name="_Toc183666516"/>
      <w:r>
        <w:rPr>
          <w:rFonts w:ascii="宋体" w:hAnsi="宋体" w:cs="宋体"/>
          <w:color w:val="auto"/>
          <w:sz w:val="24"/>
          <w:szCs w:val="24"/>
        </w:rPr>
        <w:t>5.1</w:t>
      </w:r>
      <w:r>
        <w:rPr>
          <w:rFonts w:hint="eastAsia" w:ascii="宋体" w:hAnsi="宋体" w:cs="宋体"/>
          <w:bCs/>
          <w:color w:val="auto"/>
          <w:sz w:val="24"/>
          <w:szCs w:val="24"/>
        </w:rPr>
        <w:t>预付款支付：</w:t>
      </w:r>
      <w:r>
        <w:rPr>
          <w:rFonts w:ascii="宋体" w:hAnsi="宋体" w:cs="宋体"/>
          <w:bCs/>
          <w:color w:val="auto"/>
          <w:sz w:val="24"/>
          <w:szCs w:val="24"/>
        </w:rPr>
        <w:sym w:font="Wingdings" w:char="00FE"/>
      </w:r>
      <w:r>
        <w:rPr>
          <w:rFonts w:hint="eastAsia" w:ascii="宋体" w:hAnsi="宋体" w:cs="宋体"/>
          <w:bCs/>
          <w:color w:val="auto"/>
          <w:sz w:val="24"/>
          <w:szCs w:val="24"/>
        </w:rPr>
        <w:t>无；</w:t>
      </w:r>
      <w:r>
        <w:rPr>
          <w:rFonts w:ascii="宋体" w:hAnsi="宋体" w:cs="宋体"/>
          <w:bCs/>
          <w:color w:val="auto"/>
          <w:sz w:val="24"/>
          <w:szCs w:val="24"/>
        </w:rPr>
        <w:t xml:space="preserve">     </w:t>
      </w:r>
      <w:r>
        <w:rPr>
          <w:rFonts w:ascii="宋体" w:hAnsi="宋体" w:cs="宋体"/>
          <w:bCs/>
          <w:color w:val="auto"/>
          <w:sz w:val="24"/>
          <w:szCs w:val="24"/>
        </w:rPr>
        <w:sym w:font="Wingdings" w:char="F0A8"/>
      </w:r>
      <w:r>
        <w:rPr>
          <w:rFonts w:hint="eastAsia" w:ascii="宋体" w:hAnsi="宋体" w:cs="宋体"/>
          <w:bCs/>
          <w:color w:val="auto"/>
          <w:sz w:val="24"/>
          <w:szCs w:val="24"/>
          <w:lang w:val="en-US" w:eastAsia="zh-CN"/>
        </w:rPr>
        <w:t>有，</w:t>
      </w:r>
      <w:r>
        <w:rPr>
          <w:rFonts w:hint="eastAsia" w:ascii="宋体" w:hAnsi="宋体" w:cs="宋体"/>
          <w:bCs/>
          <w:color w:val="auto"/>
          <w:sz w:val="24"/>
          <w:szCs w:val="24"/>
        </w:rPr>
        <w:t>合同签订后，乙方开具</w:t>
      </w:r>
      <w:r>
        <w:rPr>
          <w:rFonts w:hint="eastAsia" w:ascii="宋体" w:hAnsi="宋体" w:cs="宋体"/>
          <w:color w:val="auto"/>
          <w:sz w:val="24"/>
          <w:szCs w:val="24"/>
        </w:rPr>
        <w:t>等额</w:t>
      </w:r>
      <w:r>
        <w:rPr>
          <w:rFonts w:hint="eastAsia" w:ascii="宋体" w:hAnsi="宋体" w:cs="宋体"/>
          <w:bCs/>
          <w:color w:val="auto"/>
          <w:sz w:val="24"/>
          <w:szCs w:val="24"/>
        </w:rPr>
        <w:t>增值税专用发票及提交履约担保（如有）后</w:t>
      </w:r>
      <w:r>
        <w:rPr>
          <w:rFonts w:ascii="宋体" w:hAnsi="宋体" w:cs="宋体"/>
          <w:bCs/>
          <w:color w:val="auto"/>
          <w:sz w:val="24"/>
          <w:szCs w:val="24"/>
          <w:u w:val="single"/>
        </w:rPr>
        <w:t>10</w:t>
      </w:r>
      <w:r>
        <w:rPr>
          <w:rFonts w:hint="eastAsia" w:ascii="宋体" w:hAnsi="宋体" w:cs="宋体"/>
          <w:bCs/>
          <w:color w:val="auto"/>
          <w:sz w:val="24"/>
          <w:szCs w:val="24"/>
        </w:rPr>
        <w:t>个工作日内，甲方支付</w:t>
      </w:r>
      <w:r>
        <w:rPr>
          <w:rFonts w:hint="eastAsia" w:ascii="宋体" w:hAnsi="宋体" w:cs="宋体"/>
          <w:color w:val="auto"/>
          <w:sz w:val="24"/>
          <w:szCs w:val="24"/>
          <w:u w:val="single"/>
        </w:rPr>
        <w:t>合同暂定总价</w:t>
      </w:r>
      <w:r>
        <w:rPr>
          <w:rFonts w:hint="eastAsia" w:ascii="宋体" w:hAnsi="宋体" w:cs="宋体"/>
          <w:bCs/>
          <w:color w:val="auto"/>
          <w:sz w:val="24"/>
          <w:szCs w:val="24"/>
          <w:u w:val="single"/>
        </w:rPr>
        <w:t>的</w:t>
      </w:r>
      <w:r>
        <w:rPr>
          <w:rFonts w:ascii="宋体" w:hAnsi="宋体" w:cs="宋体"/>
          <w:bCs/>
          <w:color w:val="auto"/>
          <w:sz w:val="24"/>
          <w:szCs w:val="24"/>
          <w:u w:val="single"/>
        </w:rPr>
        <w:t xml:space="preserve"> 30%  </w:t>
      </w:r>
      <w:r>
        <w:rPr>
          <w:rFonts w:hint="eastAsia" w:ascii="宋体" w:hAnsi="宋体" w:cs="宋体"/>
          <w:color w:val="auto"/>
          <w:sz w:val="24"/>
          <w:szCs w:val="24"/>
        </w:rPr>
        <w:t>即</w:t>
      </w:r>
      <w:r>
        <w:rPr>
          <w:rFonts w:hint="eastAsia" w:ascii="宋体" w:hAnsi="宋体" w:cs="宋体"/>
          <w:color w:val="auto"/>
          <w:sz w:val="24"/>
          <w:szCs w:val="24"/>
          <w:u w:val="single"/>
        </w:rPr>
        <w:t>￥</w:t>
      </w:r>
      <w:r>
        <w:rPr>
          <w:rFonts w:ascii="宋体" w:hAnsi="宋体" w:cs="宋体"/>
          <w:color w:val="auto"/>
          <w:sz w:val="24"/>
          <w:szCs w:val="24"/>
          <w:u w:val="single"/>
        </w:rPr>
        <w:t xml:space="preserve">    </w:t>
      </w:r>
      <w:r>
        <w:rPr>
          <w:rFonts w:hint="eastAsia" w:ascii="宋体" w:hAnsi="宋体" w:cs="宋体"/>
          <w:color w:val="auto"/>
          <w:sz w:val="24"/>
          <w:szCs w:val="24"/>
          <w:u w:val="single"/>
        </w:rPr>
        <w:t>元，（大写：</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w:t>
      </w:r>
      <w:r>
        <w:rPr>
          <w:rFonts w:hint="eastAsia" w:ascii="宋体" w:hAnsi="宋体" w:cs="宋体"/>
          <w:bCs/>
          <w:color w:val="auto"/>
          <w:kern w:val="0"/>
          <w:sz w:val="24"/>
          <w:szCs w:val="24"/>
        </w:rPr>
        <w:t>（无息）</w:t>
      </w:r>
      <w:r>
        <w:rPr>
          <w:rFonts w:hint="eastAsia" w:ascii="宋体" w:hAnsi="宋体" w:cs="宋体"/>
          <w:color w:val="auto"/>
          <w:sz w:val="24"/>
          <w:szCs w:val="24"/>
        </w:rPr>
        <w:t>。</w:t>
      </w:r>
      <w:r>
        <w:rPr>
          <w:rFonts w:hint="eastAsia" w:ascii="宋体" w:hAnsi="宋体" w:cs="宋体"/>
          <w:bCs/>
          <w:color w:val="auto"/>
          <w:kern w:val="0"/>
          <w:sz w:val="24"/>
          <w:szCs w:val="24"/>
        </w:rPr>
        <w:t>逾期未返还，每逾期一天，乙方应按合同暂定总价的</w:t>
      </w:r>
      <w:r>
        <w:rPr>
          <w:rFonts w:hint="eastAsia" w:ascii="宋体" w:hAnsi="宋体" w:cs="宋体"/>
          <w:bCs/>
          <w:color w:val="auto"/>
          <w:kern w:val="0"/>
          <w:sz w:val="24"/>
          <w:szCs w:val="24"/>
          <w:u w:val="single"/>
        </w:rPr>
        <w:t>万分之五</w:t>
      </w:r>
      <w:r>
        <w:rPr>
          <w:rFonts w:ascii="宋体" w:hAnsi="宋体" w:cs="宋体"/>
          <w:bCs/>
          <w:color w:val="auto"/>
          <w:kern w:val="0"/>
          <w:sz w:val="24"/>
          <w:szCs w:val="24"/>
          <w:u w:val="single"/>
        </w:rPr>
        <w:t>/</w:t>
      </w:r>
      <w:r>
        <w:rPr>
          <w:rFonts w:hint="eastAsia" w:ascii="宋体" w:hAnsi="宋体" w:cs="宋体"/>
          <w:bCs/>
          <w:color w:val="auto"/>
          <w:kern w:val="0"/>
          <w:sz w:val="24"/>
          <w:szCs w:val="24"/>
          <w:u w:val="single"/>
        </w:rPr>
        <w:t>天</w:t>
      </w:r>
      <w:r>
        <w:rPr>
          <w:rFonts w:hint="eastAsia" w:ascii="宋体" w:hAnsi="宋体" w:cs="宋体"/>
          <w:bCs/>
          <w:color w:val="auto"/>
          <w:kern w:val="0"/>
          <w:sz w:val="24"/>
          <w:szCs w:val="24"/>
        </w:rPr>
        <w:t>支付违约金</w:t>
      </w:r>
      <w:r>
        <w:rPr>
          <w:rFonts w:hint="eastAsia" w:ascii="宋体" w:hAnsi="宋体" w:cs="宋体"/>
          <w:color w:val="auto"/>
          <w:sz w:val="24"/>
          <w:szCs w:val="24"/>
        </w:rPr>
        <w:t>。</w:t>
      </w:r>
    </w:p>
    <w:p>
      <w:pPr>
        <w:adjustRightInd w:val="0"/>
        <w:snapToGrid w:val="0"/>
        <w:spacing w:line="460" w:lineRule="exact"/>
        <w:ind w:firstLine="360" w:firstLineChars="150"/>
        <w:rPr>
          <w:rFonts w:ascii="宋体" w:hAnsi="宋体" w:cs="宋体"/>
          <w:color w:val="auto"/>
          <w:sz w:val="24"/>
          <w:szCs w:val="24"/>
        </w:rPr>
      </w:pPr>
      <w:r>
        <w:rPr>
          <w:rFonts w:ascii="宋体" w:hAnsi="宋体" w:cs="宋体"/>
          <w:color w:val="auto"/>
          <w:sz w:val="24"/>
          <w:szCs w:val="24"/>
        </w:rPr>
        <w:t>5.2</w:t>
      </w:r>
      <w:r>
        <w:rPr>
          <w:rFonts w:hint="eastAsia" w:ascii="宋体" w:hAnsi="宋体" w:cs="宋体"/>
          <w:color w:val="auto"/>
          <w:sz w:val="24"/>
          <w:szCs w:val="24"/>
        </w:rPr>
        <w:t>支付方式：本合同款项按以下第</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3）</w:t>
      </w:r>
      <w:r>
        <w:rPr>
          <w:rFonts w:hint="eastAsia" w:ascii="宋体" w:hAnsi="宋体" w:cs="宋体"/>
          <w:color w:val="auto"/>
          <w:sz w:val="24"/>
          <w:szCs w:val="24"/>
        </w:rPr>
        <w:t>种方式支付。</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）本合同生效后，甲方支付乙方</w:t>
      </w:r>
      <w:r>
        <w:rPr>
          <w:rFonts w:hint="eastAsia" w:ascii="宋体" w:hAnsi="宋体" w:cs="宋体"/>
          <w:color w:val="auto"/>
          <w:sz w:val="24"/>
          <w:szCs w:val="24"/>
          <w:u w:val="single"/>
        </w:rPr>
        <w:t>合同暂定总价</w:t>
      </w:r>
      <w:r>
        <w:rPr>
          <w:rFonts w:ascii="宋体" w:hAnsi="宋体" w:cs="宋体"/>
          <w:color w:val="auto"/>
          <w:sz w:val="24"/>
          <w:szCs w:val="24"/>
          <w:u w:val="single"/>
        </w:rPr>
        <w:t>30%</w:t>
      </w:r>
      <w:r>
        <w:rPr>
          <w:rFonts w:hint="eastAsia" w:ascii="宋体" w:hAnsi="宋体" w:cs="宋体"/>
          <w:color w:val="auto"/>
          <w:sz w:val="24"/>
          <w:szCs w:val="24"/>
        </w:rPr>
        <w:t>预付款，乙方按时供货，货物到齐且经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验收合格，经甲方相关部门结算且乙方提交请款资料及等额增值税专用发票后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个工作日内，甲方向乙方支付至结算审定价总额的</w:t>
      </w:r>
      <w:r>
        <w:rPr>
          <w:rFonts w:ascii="宋体" w:hAnsi="宋体" w:cs="宋体"/>
          <w:color w:val="auto"/>
          <w:sz w:val="24"/>
          <w:szCs w:val="24"/>
        </w:rPr>
        <w:t>95%</w:t>
      </w:r>
      <w:r>
        <w:rPr>
          <w:rFonts w:hint="eastAsia" w:ascii="宋体" w:hAnsi="宋体" w:cs="宋体"/>
          <w:color w:val="auto"/>
          <w:sz w:val="24"/>
          <w:szCs w:val="24"/>
        </w:rPr>
        <w:t>（含预付款），余款</w:t>
      </w:r>
      <w:r>
        <w:rPr>
          <w:rFonts w:ascii="宋体" w:hAnsi="宋体" w:cs="宋体"/>
          <w:color w:val="auto"/>
          <w:sz w:val="24"/>
          <w:szCs w:val="24"/>
        </w:rPr>
        <w:t>5%</w:t>
      </w:r>
      <w:r>
        <w:rPr>
          <w:rFonts w:hint="eastAsia" w:ascii="宋体" w:hAnsi="宋体" w:cs="宋体"/>
          <w:color w:val="auto"/>
          <w:sz w:val="24"/>
          <w:szCs w:val="24"/>
        </w:rPr>
        <w:t>作为质量保证金。质保期自</w:t>
      </w:r>
      <w:r>
        <w:rPr>
          <w:rFonts w:hint="eastAsia" w:ascii="宋体" w:hAnsi="宋体" w:cs="宋体"/>
          <w:color w:val="auto"/>
          <w:sz w:val="24"/>
          <w:szCs w:val="24"/>
          <w:u w:val="single"/>
        </w:rPr>
        <w:t>货物开箱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验收合格之日起</w:t>
      </w:r>
      <w:r>
        <w:rPr>
          <w:rFonts w:ascii="宋体" w:hAnsi="宋体" w:cs="宋体"/>
          <w:color w:val="auto"/>
          <w:sz w:val="24"/>
          <w:szCs w:val="24"/>
          <w:u w:val="single"/>
        </w:rPr>
        <w:t xml:space="preserve"> X      </w:t>
      </w:r>
      <w:r>
        <w:rPr>
          <w:rFonts w:hint="eastAsia" w:ascii="宋体" w:hAnsi="宋体" w:cs="宋体"/>
          <w:color w:val="auto"/>
          <w:sz w:val="24"/>
          <w:szCs w:val="24"/>
        </w:rPr>
        <w:t>年。质保期满后，乙方申请退还质保金并提供相关资料后的</w:t>
      </w:r>
      <w:r>
        <w:rPr>
          <w:rFonts w:ascii="宋体" w:hAnsi="宋体" w:cs="宋体"/>
          <w:color w:val="auto"/>
          <w:sz w:val="24"/>
          <w:szCs w:val="24"/>
          <w:u w:val="single"/>
        </w:rPr>
        <w:t>15</w:t>
      </w:r>
      <w:r>
        <w:rPr>
          <w:rFonts w:hint="eastAsia" w:ascii="宋体" w:hAnsi="宋体" w:cs="宋体"/>
          <w:color w:val="auto"/>
          <w:sz w:val="24"/>
          <w:szCs w:val="24"/>
        </w:rPr>
        <w:t>个工作日内，甲方支付质保金（无息）（适用于需支付预付款采购）。</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）本合同生效后，乙方按时供货，货物到齐且经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个工作日内向乙方支付至货款总额的</w:t>
      </w:r>
      <w:r>
        <w:rPr>
          <w:rFonts w:hint="eastAsia" w:ascii="宋体" w:hAnsi="宋体" w:cs="宋体"/>
          <w:color w:val="auto"/>
          <w:sz w:val="24"/>
          <w:szCs w:val="24"/>
          <w:u w:val="single"/>
          <w:lang w:val="en-US" w:eastAsia="zh-CN"/>
        </w:rPr>
        <w:t>100</w:t>
      </w:r>
      <w:r>
        <w:rPr>
          <w:rFonts w:ascii="宋体" w:hAnsi="宋体" w:cs="宋体"/>
          <w:color w:val="auto"/>
          <w:sz w:val="24"/>
          <w:szCs w:val="24"/>
          <w:u w:val="single"/>
        </w:rPr>
        <w:t>%</w:t>
      </w:r>
      <w:r>
        <w:rPr>
          <w:rFonts w:hint="eastAsia" w:ascii="宋体" w:hAnsi="宋体" w:cs="宋体"/>
          <w:color w:val="auto"/>
          <w:sz w:val="24"/>
          <w:szCs w:val="24"/>
        </w:rPr>
        <w:t>。质保期自</w:t>
      </w:r>
      <w:r>
        <w:rPr>
          <w:rFonts w:hint="eastAsia" w:ascii="宋体" w:hAnsi="宋体" w:cs="宋体"/>
          <w:color w:val="auto"/>
          <w:sz w:val="24"/>
          <w:szCs w:val="24"/>
          <w:u w:val="single"/>
        </w:rPr>
        <w:t>货物开箱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验收合格之日起</w:t>
      </w:r>
      <w:r>
        <w:rPr>
          <w:rFonts w:ascii="宋体" w:hAnsi="宋体" w:cs="宋体"/>
          <w:color w:val="auto"/>
          <w:sz w:val="24"/>
          <w:szCs w:val="24"/>
          <w:u w:val="single"/>
        </w:rPr>
        <w:t xml:space="preserve"> X </w:t>
      </w:r>
      <w:r>
        <w:rPr>
          <w:rFonts w:hint="eastAsia" w:ascii="宋体" w:hAnsi="宋体" w:cs="宋体"/>
          <w:color w:val="auto"/>
          <w:sz w:val="24"/>
          <w:szCs w:val="24"/>
        </w:rPr>
        <w:t>年。质保期满后，乙方申请退还质保金并提供相关资料后的</w:t>
      </w:r>
      <w:r>
        <w:rPr>
          <w:rFonts w:ascii="宋体" w:hAnsi="宋体" w:cs="宋体"/>
          <w:color w:val="auto"/>
          <w:sz w:val="24"/>
          <w:szCs w:val="24"/>
          <w:u w:val="single"/>
        </w:rPr>
        <w:t>15</w:t>
      </w:r>
      <w:r>
        <w:rPr>
          <w:rFonts w:hint="eastAsia" w:ascii="宋体" w:hAnsi="宋体" w:cs="宋体"/>
          <w:color w:val="auto"/>
          <w:sz w:val="24"/>
          <w:szCs w:val="24"/>
        </w:rPr>
        <w:t>个工作日内，甲方支付质保金（无息）（适用于不需支付预付款采购）。</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）本合同生效后，乙方按时供货，货物到齐且经</w:t>
      </w:r>
      <w:r>
        <w:rPr>
          <w:rFonts w:hint="eastAsia" w:ascii="宋体" w:hAnsi="宋体" w:cs="宋体"/>
          <w:color w:val="auto"/>
          <w:sz w:val="24"/>
          <w:szCs w:val="24"/>
          <w:highlight w:val="none"/>
          <w:u w:val="single"/>
        </w:rPr>
        <w:t>开箱</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个工作日内向乙方支付至货款总额的</w:t>
      </w:r>
      <w:r>
        <w:rPr>
          <w:rFonts w:ascii="宋体" w:hAnsi="宋体" w:cs="宋体"/>
          <w:color w:val="auto"/>
          <w:sz w:val="24"/>
          <w:szCs w:val="24"/>
        </w:rPr>
        <w:t>100%</w:t>
      </w:r>
      <w:r>
        <w:rPr>
          <w:rFonts w:hint="eastAsia" w:ascii="宋体" w:hAnsi="宋体" w:cs="宋体"/>
          <w:color w:val="auto"/>
          <w:sz w:val="24"/>
          <w:szCs w:val="24"/>
        </w:rPr>
        <w:t>。</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）本合同生效后，乙方按时分批供货，每批货物到齐且经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个工作日内向乙方支付至该批货款总额的</w:t>
      </w:r>
      <w:r>
        <w:rPr>
          <w:rFonts w:ascii="宋体" w:hAnsi="宋体" w:cs="宋体"/>
          <w:color w:val="auto"/>
          <w:sz w:val="24"/>
          <w:szCs w:val="24"/>
        </w:rPr>
        <w:t>100%</w:t>
      </w:r>
      <w:r>
        <w:rPr>
          <w:rFonts w:hint="eastAsia" w:ascii="宋体" w:hAnsi="宋体" w:cs="宋体"/>
          <w:color w:val="auto"/>
          <w:sz w:val="24"/>
          <w:szCs w:val="24"/>
        </w:rPr>
        <w:t>（适用于分批供货且即时结清采购）。</w:t>
      </w:r>
    </w:p>
    <w:p>
      <w:pPr>
        <w:adjustRightInd w:val="0"/>
        <w:snapToGrid w:val="0"/>
        <w:spacing w:line="460" w:lineRule="exact"/>
        <w:ind w:firstLine="240" w:firstLineChars="1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5</w:t>
      </w:r>
      <w:r>
        <w:rPr>
          <w:rFonts w:hint="eastAsia" w:ascii="宋体" w:hAnsi="宋体" w:cs="宋体"/>
          <w:color w:val="auto"/>
          <w:sz w:val="24"/>
          <w:szCs w:val="24"/>
        </w:rPr>
        <w:t>）其它支付方式：</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480" w:firstLineChars="200"/>
        <w:rPr>
          <w:rFonts w:ascii="宋体" w:hAnsi="宋体" w:cs="宋体"/>
          <w:color w:val="auto"/>
          <w:sz w:val="24"/>
          <w:szCs w:val="24"/>
        </w:rPr>
      </w:pPr>
      <w:r>
        <w:rPr>
          <w:rFonts w:ascii="宋体" w:hAnsi="宋体" w:cs="宋体"/>
          <w:color w:val="auto"/>
          <w:sz w:val="24"/>
          <w:szCs w:val="24"/>
        </w:rPr>
        <w:t>5.3</w:t>
      </w:r>
      <w:r>
        <w:rPr>
          <w:rFonts w:hint="eastAsia" w:ascii="宋体" w:hAnsi="宋体" w:cs="宋体"/>
          <w:color w:val="auto"/>
          <w:sz w:val="24"/>
          <w:szCs w:val="24"/>
        </w:rPr>
        <w:t>乙方收款账户：</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960" w:firstLineChars="400"/>
        <w:rPr>
          <w:rFonts w:ascii="宋体" w:hAnsi="宋体" w:cs="宋体"/>
          <w:color w:val="auto"/>
          <w:sz w:val="24"/>
          <w:szCs w:val="24"/>
        </w:rPr>
      </w:pPr>
      <w:r>
        <w:rPr>
          <w:rFonts w:hint="eastAsia" w:ascii="宋体" w:hAnsi="宋体" w:cs="宋体"/>
          <w:color w:val="auto"/>
          <w:sz w:val="24"/>
          <w:szCs w:val="24"/>
        </w:rPr>
        <w:t>收款账号：</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960" w:firstLineChars="400"/>
        <w:rPr>
          <w:rFonts w:ascii="宋体" w:hAnsi="宋体" w:cs="宋体"/>
          <w:color w:val="auto"/>
          <w:sz w:val="24"/>
          <w:szCs w:val="24"/>
        </w:rPr>
      </w:pPr>
      <w:r>
        <w:rPr>
          <w:rFonts w:hint="eastAsia" w:ascii="宋体" w:hAnsi="宋体" w:cs="宋体"/>
          <w:color w:val="auto"/>
          <w:sz w:val="24"/>
          <w:szCs w:val="24"/>
        </w:rPr>
        <w:t>开户行：</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乙方在收款前需向甲方提交等额增值税专用发票，增值税专用发票信息：</w:t>
      </w:r>
    </w:p>
    <w:p>
      <w:pPr>
        <w:pStyle w:val="24"/>
        <w:ind w:firstLine="720" w:firstLineChars="300"/>
        <w:rPr>
          <w:rFonts w:hint="default" w:ascii="宋体" w:hAnsi="宋体" w:cs="宋体" w:eastAsiaTheme="minorEastAsia"/>
          <w:color w:val="auto"/>
          <w:kern w:val="2"/>
          <w:sz w:val="24"/>
          <w:szCs w:val="24"/>
          <w:u w:val="single"/>
          <w:lang w:val="en-US" w:eastAsia="zh-CN" w:bidi="ar-SA"/>
        </w:rPr>
      </w:pPr>
      <w:r>
        <w:rPr>
          <w:rFonts w:hint="eastAsia" w:ascii="宋体" w:hAnsi="宋体" w:cs="宋体" w:eastAsiaTheme="minorEastAsia"/>
          <w:color w:val="auto"/>
          <w:kern w:val="2"/>
          <w:sz w:val="24"/>
          <w:szCs w:val="24"/>
          <w:u w:val="single"/>
          <w:lang w:val="en-US" w:eastAsia="zh-CN" w:bidi="ar-SA"/>
        </w:rPr>
        <w:t>名称：广州市净水有限公司</w:t>
      </w:r>
    </w:p>
    <w:p>
      <w:pPr>
        <w:pStyle w:val="24"/>
        <w:ind w:firstLine="720" w:firstLineChars="300"/>
        <w:rPr>
          <w:rFonts w:hint="default" w:ascii="宋体" w:hAnsi="宋体" w:cs="宋体" w:eastAsiaTheme="minorEastAsia"/>
          <w:color w:val="auto"/>
          <w:kern w:val="2"/>
          <w:sz w:val="24"/>
          <w:szCs w:val="24"/>
          <w:u w:val="single"/>
          <w:lang w:val="en-US" w:eastAsia="zh-CN" w:bidi="ar-SA"/>
        </w:rPr>
      </w:pPr>
      <w:r>
        <w:rPr>
          <w:rFonts w:hint="eastAsia" w:ascii="宋体" w:hAnsi="宋体" w:cs="宋体" w:eastAsiaTheme="minorEastAsia"/>
          <w:color w:val="auto"/>
          <w:kern w:val="2"/>
          <w:sz w:val="24"/>
          <w:szCs w:val="24"/>
          <w:u w:val="single"/>
          <w:lang w:val="en-US" w:eastAsia="zh-CN" w:bidi="ar-SA"/>
        </w:rPr>
        <w:t>纳税人识别号：91440101755584729Q</w:t>
      </w:r>
    </w:p>
    <w:p>
      <w:pPr>
        <w:pStyle w:val="24"/>
        <w:ind w:firstLine="720" w:firstLineChars="300"/>
        <w:rPr>
          <w:rFonts w:hint="default" w:ascii="宋体" w:hAnsi="宋体" w:cs="宋体" w:eastAsiaTheme="minorEastAsia"/>
          <w:color w:val="auto"/>
          <w:kern w:val="2"/>
          <w:sz w:val="24"/>
          <w:szCs w:val="24"/>
          <w:u w:val="single"/>
          <w:lang w:val="en-US" w:eastAsia="zh-CN" w:bidi="ar-SA"/>
        </w:rPr>
      </w:pPr>
      <w:r>
        <w:rPr>
          <w:rFonts w:hint="eastAsia" w:ascii="宋体" w:hAnsi="宋体" w:cs="宋体" w:eastAsiaTheme="minorEastAsia"/>
          <w:color w:val="auto"/>
          <w:kern w:val="2"/>
          <w:sz w:val="24"/>
          <w:szCs w:val="24"/>
          <w:u w:val="single"/>
          <w:lang w:val="en-US" w:eastAsia="zh-CN" w:bidi="ar-SA"/>
        </w:rPr>
        <w:t>地址、电话：广州市天河区临江大道501号   020-38890283</w:t>
      </w:r>
    </w:p>
    <w:p>
      <w:pPr>
        <w:spacing w:line="460" w:lineRule="exact"/>
        <w:ind w:firstLine="720" w:firstLineChars="300"/>
        <w:rPr>
          <w:rFonts w:ascii="宋体" w:hAnsi="宋体" w:cs="宋体"/>
          <w:color w:val="auto"/>
          <w:sz w:val="24"/>
          <w:szCs w:val="24"/>
          <w:u w:val="single"/>
        </w:rPr>
      </w:pPr>
      <w:r>
        <w:rPr>
          <w:rFonts w:hint="eastAsia" w:ascii="宋体" w:hAnsi="宋体" w:cs="宋体" w:eastAsiaTheme="minorEastAsia"/>
          <w:color w:val="auto"/>
          <w:kern w:val="2"/>
          <w:sz w:val="24"/>
          <w:szCs w:val="24"/>
          <w:u w:val="single"/>
          <w:lang w:val="en-US" w:eastAsia="zh-CN" w:bidi="ar-SA"/>
        </w:rPr>
        <w:t>开户银行及账号：民生银行广州分行 0301014140006932</w:t>
      </w:r>
      <w:r>
        <w:rPr>
          <w:rFonts w:ascii="宋体" w:hAnsi="宋体" w:cs="宋体"/>
          <w:color w:val="auto"/>
          <w:sz w:val="24"/>
          <w:szCs w:val="24"/>
          <w:u w:val="single"/>
        </w:rPr>
        <w:t xml:space="preserve"> </w:t>
      </w:r>
    </w:p>
    <w:p>
      <w:pPr>
        <w:spacing w:line="460" w:lineRule="exact"/>
        <w:ind w:firstLine="480" w:firstLineChars="200"/>
        <w:rPr>
          <w:rFonts w:hint="eastAsia" w:ascii="宋体" w:hAnsi="宋体" w:cs="宋体"/>
          <w:b/>
          <w:bCs/>
          <w:color w:val="auto"/>
          <w:sz w:val="24"/>
          <w:szCs w:val="24"/>
        </w:rPr>
      </w:pPr>
      <w:r>
        <w:rPr>
          <w:rFonts w:ascii="宋体" w:hAnsi="宋体" w:cs="宋体"/>
          <w:color w:val="auto"/>
          <w:sz w:val="24"/>
          <w:szCs w:val="24"/>
        </w:rPr>
        <w:t>5.4</w:t>
      </w:r>
      <w:r>
        <w:rPr>
          <w:rFonts w:hint="eastAsia" w:ascii="宋体" w:hAnsi="宋体" w:cs="宋体"/>
          <w:color w:val="auto"/>
          <w:sz w:val="24"/>
          <w:szCs w:val="24"/>
        </w:rPr>
        <w:t>付款方式：</w:t>
      </w:r>
      <w:r>
        <w:rPr>
          <w:rFonts w:ascii="宋体" w:hAnsi="宋体" w:cs="宋体"/>
          <w:color w:val="auto"/>
          <w:sz w:val="24"/>
          <w:szCs w:val="24"/>
        </w:rPr>
        <w:t xml:space="preserve"> </w:t>
      </w:r>
      <w:r>
        <w:rPr>
          <w:rFonts w:ascii="宋体" w:hAnsi="宋体" w:cs="宋体"/>
          <w:color w:val="auto"/>
          <w:sz w:val="24"/>
          <w:szCs w:val="24"/>
        </w:rPr>
        <w:sym w:font="Wingdings" w:char="00FE"/>
      </w:r>
      <w:r>
        <w:rPr>
          <w:rFonts w:hint="eastAsia" w:ascii="宋体" w:hAnsi="宋体" w:cs="宋体"/>
          <w:color w:val="auto"/>
          <w:sz w:val="24"/>
          <w:szCs w:val="24"/>
        </w:rPr>
        <w:t>网银支付；</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其他：</w:t>
      </w:r>
      <w:r>
        <w:rPr>
          <w:rFonts w:ascii="宋体" w:hAnsi="宋体" w:cs="宋体"/>
          <w:color w:val="auto"/>
          <w:sz w:val="24"/>
          <w:szCs w:val="24"/>
        </w:rPr>
        <w:t xml:space="preserve">      </w:t>
      </w:r>
      <w:bookmarkEnd w:id="118"/>
      <w:bookmarkEnd w:id="119"/>
      <w:bookmarkStart w:id="120" w:name="_Toc107446860"/>
      <w:bookmarkStart w:id="121" w:name="_Toc520190038"/>
      <w:bookmarkStart w:id="122" w:name="_Toc118086592"/>
      <w:bookmarkStart w:id="123" w:name="_Toc306350465"/>
      <w:bookmarkStart w:id="124" w:name="_Toc474245224"/>
      <w:bookmarkStart w:id="125" w:name="_Toc107447253"/>
      <w:bookmarkStart w:id="126" w:name="_Toc257"/>
      <w:bookmarkStart w:id="127" w:name="_Toc183666534"/>
      <w:bookmarkStart w:id="128" w:name="_Toc5166"/>
      <w:bookmarkStart w:id="129" w:name="_Toc518992998"/>
      <w:bookmarkStart w:id="130" w:name="_Toc107447254"/>
      <w:bookmarkStart w:id="131" w:name="_Toc183666529"/>
      <w:bookmarkStart w:id="132" w:name="_Toc107446861"/>
    </w:p>
    <w:p>
      <w:pPr>
        <w:adjustRightInd w:val="0"/>
        <w:snapToGrid w:val="0"/>
        <w:spacing w:line="460" w:lineRule="exact"/>
        <w:ind w:firstLine="482" w:firstLineChars="200"/>
        <w:rPr>
          <w:rFonts w:ascii="宋体" w:hAnsi="宋体" w:cs="宋体"/>
          <w:color w:val="auto"/>
          <w:sz w:val="24"/>
          <w:szCs w:val="24"/>
        </w:rPr>
      </w:pPr>
      <w:r>
        <w:rPr>
          <w:rFonts w:hint="eastAsia" w:ascii="宋体" w:hAnsi="宋体" w:cs="宋体"/>
          <w:b/>
          <w:bCs/>
          <w:color w:val="auto"/>
          <w:sz w:val="24"/>
          <w:szCs w:val="24"/>
        </w:rPr>
        <w:t>第六条</w:t>
      </w:r>
      <w:r>
        <w:rPr>
          <w:rFonts w:ascii="宋体" w:hAnsi="宋体" w:cs="宋体"/>
          <w:b/>
          <w:bCs/>
          <w:color w:val="auto"/>
          <w:sz w:val="24"/>
          <w:szCs w:val="24"/>
        </w:rPr>
        <w:t xml:space="preserve"> </w:t>
      </w:r>
      <w:r>
        <w:rPr>
          <w:rFonts w:hint="eastAsia" w:ascii="宋体" w:hAnsi="宋体" w:cs="宋体"/>
          <w:b/>
          <w:bCs/>
          <w:color w:val="auto"/>
          <w:sz w:val="24"/>
          <w:szCs w:val="24"/>
        </w:rPr>
        <w:t>违约责任</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6.1</w:t>
      </w:r>
      <w:r>
        <w:rPr>
          <w:rFonts w:hint="eastAsia" w:ascii="宋体" w:hAnsi="宋体" w:cs="宋体"/>
          <w:color w:val="auto"/>
          <w:sz w:val="24"/>
          <w:szCs w:val="24"/>
        </w:rPr>
        <w:t>单方面取消合同：任意一方未经对方同意单方面取消合同，应按</w:t>
      </w:r>
      <w:r>
        <w:rPr>
          <w:rFonts w:hint="eastAsia" w:ascii="宋体" w:hAnsi="宋体" w:cs="宋体"/>
          <w:color w:val="auto"/>
          <w:sz w:val="24"/>
          <w:szCs w:val="24"/>
          <w:u w:val="single"/>
        </w:rPr>
        <w:t>合同暂定总价的</w:t>
      </w:r>
      <w:r>
        <w:rPr>
          <w:rFonts w:ascii="宋体" w:hAnsi="宋体" w:cs="宋体"/>
          <w:color w:val="auto"/>
          <w:sz w:val="24"/>
          <w:szCs w:val="24"/>
          <w:u w:val="single"/>
        </w:rPr>
        <w:t>30%</w:t>
      </w:r>
      <w:r>
        <w:rPr>
          <w:rFonts w:hint="eastAsia" w:ascii="宋体" w:hAnsi="宋体" w:cs="宋体"/>
          <w:color w:val="auto"/>
          <w:sz w:val="24"/>
          <w:szCs w:val="24"/>
        </w:rPr>
        <w:t>向对方赔偿。</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6.2</w:t>
      </w:r>
      <w:r>
        <w:rPr>
          <w:rFonts w:hint="eastAsia" w:ascii="宋体" w:hAnsi="宋体" w:cs="宋体"/>
          <w:color w:val="auto"/>
          <w:sz w:val="24"/>
          <w:szCs w:val="24"/>
        </w:rPr>
        <w:t>乙方不能按时交货的，每逾期</w:t>
      </w:r>
      <w:r>
        <w:rPr>
          <w:rFonts w:ascii="宋体" w:hAnsi="宋体" w:cs="宋体"/>
          <w:color w:val="auto"/>
          <w:sz w:val="24"/>
          <w:szCs w:val="24"/>
        </w:rPr>
        <w:t>1</w:t>
      </w:r>
      <w:r>
        <w:rPr>
          <w:rFonts w:hint="eastAsia" w:ascii="宋体" w:hAnsi="宋体" w:cs="宋体"/>
          <w:color w:val="auto"/>
          <w:sz w:val="24"/>
          <w:szCs w:val="24"/>
        </w:rPr>
        <w:t>日，按</w:t>
      </w:r>
      <w:r>
        <w:rPr>
          <w:rFonts w:hint="eastAsia" w:ascii="宋体" w:hAnsi="宋体" w:cs="宋体"/>
          <w:color w:val="auto"/>
          <w:sz w:val="24"/>
          <w:szCs w:val="24"/>
          <w:u w:val="single"/>
        </w:rPr>
        <w:t>迟交货物总价的</w:t>
      </w:r>
      <w:r>
        <w:rPr>
          <w:rFonts w:ascii="宋体" w:hAnsi="宋体" w:cs="宋体"/>
          <w:color w:val="auto"/>
          <w:sz w:val="24"/>
          <w:szCs w:val="24"/>
          <w:u w:val="single"/>
        </w:rPr>
        <w:t xml:space="preserve"> 1%支付违约金</w:t>
      </w:r>
      <w:r>
        <w:rPr>
          <w:rFonts w:hint="eastAsia" w:ascii="宋体" w:hAnsi="宋体" w:cs="宋体"/>
          <w:color w:val="auto"/>
          <w:sz w:val="24"/>
          <w:szCs w:val="24"/>
        </w:rPr>
        <w:t>，逾期达到</w:t>
      </w:r>
      <w:r>
        <w:rPr>
          <w:rFonts w:hint="eastAsia" w:ascii="宋体" w:hAnsi="宋体" w:cs="宋体"/>
          <w:color w:val="auto"/>
          <w:sz w:val="24"/>
          <w:szCs w:val="24"/>
          <w:u w:val="single"/>
          <w:lang w:val="en-US" w:eastAsia="zh-CN"/>
        </w:rPr>
        <w:t>15</w:t>
      </w:r>
      <w:r>
        <w:rPr>
          <w:rFonts w:ascii="宋体" w:hAnsi="宋体" w:cs="宋体"/>
          <w:color w:val="auto"/>
          <w:sz w:val="24"/>
          <w:szCs w:val="24"/>
          <w:u w:val="single"/>
        </w:rPr>
        <w:t xml:space="preserve"> </w:t>
      </w:r>
      <w:r>
        <w:rPr>
          <w:rFonts w:hint="eastAsia" w:ascii="宋体" w:hAnsi="宋体" w:cs="宋体"/>
          <w:color w:val="auto"/>
          <w:sz w:val="24"/>
          <w:szCs w:val="24"/>
        </w:rPr>
        <w:t>天及以上的，甲方有权解除合同。</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6.3 </w:t>
      </w:r>
      <w:r>
        <w:rPr>
          <w:rFonts w:hint="eastAsia" w:ascii="宋体" w:hAnsi="宋体" w:cs="宋体"/>
          <w:color w:val="auto"/>
          <w:sz w:val="24"/>
          <w:szCs w:val="24"/>
        </w:rPr>
        <w:t>货物</w:t>
      </w:r>
      <w:r>
        <w:rPr>
          <w:rFonts w:hint="eastAsia" w:ascii="宋体" w:hAnsi="宋体" w:cs="宋体"/>
          <w:color w:val="auto"/>
          <w:sz w:val="24"/>
          <w:szCs w:val="24"/>
          <w:highlight w:val="none"/>
          <w:u w:val="single"/>
        </w:rPr>
        <w:t>开箱</w:t>
      </w:r>
      <w:r>
        <w:rPr>
          <w:rFonts w:hint="eastAsia" w:ascii="宋体" w:hAnsi="宋体" w:cs="宋体"/>
          <w:color w:val="auto"/>
          <w:sz w:val="24"/>
          <w:szCs w:val="24"/>
          <w:highlight w:val="none"/>
        </w:rPr>
        <w:t>验收不合格或货物在</w:t>
      </w:r>
      <w:r>
        <w:rPr>
          <w:rFonts w:hint="eastAsia" w:ascii="宋体" w:hAnsi="宋体" w:cs="宋体"/>
          <w:color w:val="auto"/>
          <w:sz w:val="24"/>
          <w:szCs w:val="24"/>
          <w:highlight w:val="none"/>
          <w:u w:val="single"/>
        </w:rPr>
        <w:t>开箱</w:t>
      </w:r>
      <w:r>
        <w:rPr>
          <w:rFonts w:hint="eastAsia" w:ascii="宋体" w:hAnsi="宋体" w:cs="宋体"/>
          <w:color w:val="auto"/>
          <w:sz w:val="24"/>
          <w:szCs w:val="24"/>
        </w:rPr>
        <w:t>验收后发现乙方所供货物不合格的，甲方有权退货或要求更换。甲方要求退货的，乙方应在收到甲方退货要求的</w:t>
      </w:r>
      <w:r>
        <w:rPr>
          <w:rFonts w:ascii="宋体" w:hAnsi="宋体" w:cs="宋体"/>
          <w:color w:val="auto"/>
          <w:sz w:val="24"/>
          <w:szCs w:val="24"/>
        </w:rPr>
        <w:t>3</w:t>
      </w:r>
      <w:r>
        <w:rPr>
          <w:rFonts w:hint="eastAsia" w:ascii="宋体" w:hAnsi="宋体" w:cs="宋体"/>
          <w:color w:val="auto"/>
          <w:sz w:val="24"/>
          <w:szCs w:val="24"/>
        </w:rPr>
        <w:t>日内退还甲方已支付的货款（含预付款）并按退货总价的双倍金额向甲方支付违约金，同时甲方有权解除合同；甲方要求更换的，乙方应在</w:t>
      </w:r>
      <w:r>
        <w:rPr>
          <w:rFonts w:ascii="宋体" w:hAnsi="宋体" w:cs="宋体"/>
          <w:color w:val="auto"/>
          <w:sz w:val="24"/>
          <w:szCs w:val="24"/>
        </w:rPr>
        <w:t>3</w:t>
      </w:r>
      <w:r>
        <w:rPr>
          <w:rFonts w:hint="eastAsia" w:ascii="宋体" w:hAnsi="宋体" w:cs="宋体"/>
          <w:color w:val="auto"/>
          <w:sz w:val="24"/>
          <w:szCs w:val="24"/>
        </w:rPr>
        <w:t>日内重新交货并按</w:t>
      </w:r>
      <w:r>
        <w:rPr>
          <w:rFonts w:hint="eastAsia" w:ascii="宋体" w:hAnsi="宋体" w:cs="宋体"/>
          <w:color w:val="auto"/>
          <w:sz w:val="24"/>
          <w:szCs w:val="24"/>
          <w:u w:val="single"/>
        </w:rPr>
        <w:t>更换货物总价的</w:t>
      </w:r>
      <w:r>
        <w:rPr>
          <w:rFonts w:ascii="宋体" w:hAnsi="宋体" w:cs="宋体"/>
          <w:color w:val="auto"/>
          <w:sz w:val="24"/>
          <w:szCs w:val="24"/>
          <w:u w:val="single"/>
        </w:rPr>
        <w:t>10%</w:t>
      </w:r>
      <w:r>
        <w:rPr>
          <w:rFonts w:hint="eastAsia" w:ascii="宋体" w:hAnsi="宋体" w:cs="宋体"/>
          <w:color w:val="auto"/>
          <w:sz w:val="24"/>
          <w:szCs w:val="24"/>
        </w:rPr>
        <w:t>支付违约金，乙方承担由此产生的一切损失和费用。</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6.4 </w:t>
      </w:r>
      <w:r>
        <w:rPr>
          <w:rFonts w:hint="eastAsia" w:ascii="宋体" w:hAnsi="宋体" w:cs="宋体"/>
          <w:color w:val="auto"/>
          <w:sz w:val="24"/>
          <w:szCs w:val="24"/>
        </w:rPr>
        <w:t>乙方不履行合同义务、或履行合同义务不符合合同约定、或违反国家、省、市行业标准的，甲方有权要求乙方限期整改。乙方逾期未完成整改的，每项每超过</w:t>
      </w:r>
      <w:r>
        <w:rPr>
          <w:rFonts w:ascii="宋体" w:hAnsi="宋体" w:cs="宋体"/>
          <w:color w:val="auto"/>
          <w:sz w:val="24"/>
          <w:szCs w:val="24"/>
        </w:rPr>
        <w:t>1日支付违约金人民币1万元，超过</w:t>
      </w:r>
      <w:r>
        <w:rPr>
          <w:rFonts w:ascii="宋体" w:hAnsi="宋体" w:cs="宋体"/>
          <w:color w:val="auto"/>
          <w:sz w:val="24"/>
          <w:szCs w:val="24"/>
          <w:u w:val="single"/>
        </w:rPr>
        <w:t>_</w:t>
      </w:r>
      <w:r>
        <w:rPr>
          <w:rFonts w:hint="eastAsia" w:ascii="宋体" w:hAnsi="宋体" w:cs="宋体"/>
          <w:color w:val="auto"/>
          <w:sz w:val="24"/>
          <w:szCs w:val="24"/>
          <w:u w:val="single"/>
          <w:lang w:val="en-US" w:eastAsia="zh-CN"/>
        </w:rPr>
        <w:t>15</w:t>
      </w:r>
      <w:r>
        <w:rPr>
          <w:rFonts w:ascii="宋体" w:hAnsi="宋体" w:cs="宋体"/>
          <w:color w:val="auto"/>
          <w:sz w:val="24"/>
          <w:szCs w:val="24"/>
          <w:u w:val="single"/>
        </w:rPr>
        <w:t xml:space="preserve"> </w:t>
      </w:r>
      <w:r>
        <w:rPr>
          <w:rFonts w:hint="eastAsia" w:ascii="宋体" w:hAnsi="宋体" w:cs="宋体"/>
          <w:color w:val="auto"/>
          <w:sz w:val="24"/>
          <w:szCs w:val="24"/>
        </w:rPr>
        <w:t>日，甲方有权解除合同并要求乙方支付</w:t>
      </w:r>
      <w:r>
        <w:rPr>
          <w:rFonts w:hint="eastAsia" w:ascii="宋体" w:hAnsi="宋体" w:cs="宋体"/>
          <w:color w:val="auto"/>
          <w:sz w:val="24"/>
          <w:szCs w:val="24"/>
          <w:u w:val="single"/>
        </w:rPr>
        <w:t>合同暂定总价的</w:t>
      </w:r>
      <w:r>
        <w:rPr>
          <w:rFonts w:ascii="宋体" w:hAnsi="宋体" w:cs="宋体"/>
          <w:color w:val="auto"/>
          <w:sz w:val="24"/>
          <w:szCs w:val="24"/>
          <w:u w:val="single"/>
        </w:rPr>
        <w:t>20%</w:t>
      </w:r>
      <w:r>
        <w:rPr>
          <w:rFonts w:ascii="宋体" w:hAnsi="宋体" w:cs="宋体"/>
          <w:color w:val="auto"/>
          <w:sz w:val="24"/>
          <w:szCs w:val="24"/>
        </w:rPr>
        <w:t>作为违约金</w:t>
      </w:r>
      <w:r>
        <w:rPr>
          <w:rFonts w:hint="eastAsia" w:ascii="宋体" w:hAnsi="宋体" w:cs="宋体"/>
          <w:color w:val="auto"/>
          <w:sz w:val="24"/>
          <w:szCs w:val="24"/>
        </w:rPr>
        <w:t>（</w:t>
      </w:r>
      <w:r>
        <w:rPr>
          <w:rFonts w:hint="eastAsia" w:cs="宋体"/>
          <w:color w:val="auto"/>
          <w:sz w:val="24"/>
        </w:rPr>
        <w:t>如合同另行约定违约责任，从其约定</w:t>
      </w:r>
      <w:r>
        <w:rPr>
          <w:rFonts w:hint="eastAsia" w:ascii="宋体" w:hAnsi="宋体" w:cs="宋体"/>
          <w:color w:val="auto"/>
          <w:sz w:val="24"/>
          <w:szCs w:val="24"/>
        </w:rPr>
        <w:t>）</w:t>
      </w:r>
      <w:r>
        <w:rPr>
          <w:rFonts w:ascii="宋体" w:hAnsi="宋体" w:cs="宋体"/>
          <w:color w:val="auto"/>
          <w:sz w:val="24"/>
          <w:szCs w:val="24"/>
        </w:rPr>
        <w:t>。</w:t>
      </w:r>
    </w:p>
    <w:p>
      <w:pPr>
        <w:topLinePunct/>
        <w:spacing w:line="500" w:lineRule="exact"/>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w:t>
      </w:r>
      <w:r>
        <w:rPr>
          <w:rFonts w:hint="eastAsia" w:ascii="宋体" w:hAnsi="宋体" w:eastAsia="宋体" w:cs="宋体"/>
          <w:bCs/>
          <w:sz w:val="24"/>
          <w:lang w:val="en-US" w:eastAsia="zh-CN"/>
        </w:rPr>
        <w:t>在合同有效期内，若乙方发生不诚信行为情形的，乙方自愿接受甲方按《广州市净水有限公司经营建设项目参建企业不诚信行为管理办法》处理。</w:t>
      </w:r>
      <w:r>
        <w:rPr>
          <w:rFonts w:hint="eastAsia" w:ascii="宋体" w:hAnsi="宋体" w:cs="宋体"/>
          <w:bCs/>
          <w:sz w:val="24"/>
          <w:lang w:val="en-US" w:eastAsia="zh-CN"/>
        </w:rPr>
        <w:t>具体处理标准详见附件3。</w:t>
      </w:r>
    </w:p>
    <w:p>
      <w:pPr>
        <w:adjustRightInd w:val="0"/>
        <w:snapToGrid w:val="0"/>
        <w:spacing w:line="460" w:lineRule="exact"/>
        <w:ind w:firstLine="482" w:firstLineChars="200"/>
        <w:rPr>
          <w:rFonts w:ascii="宋体" w:hAnsi="宋体" w:cs="宋体"/>
          <w:b/>
          <w:bCs/>
          <w:color w:val="auto"/>
          <w:sz w:val="24"/>
          <w:szCs w:val="24"/>
        </w:rPr>
      </w:pPr>
      <w:r>
        <w:rPr>
          <w:rFonts w:hint="eastAsia" w:ascii="宋体" w:hAnsi="宋体" w:cs="宋体"/>
          <w:b/>
          <w:bCs/>
          <w:color w:val="auto"/>
          <w:sz w:val="24"/>
          <w:szCs w:val="24"/>
        </w:rPr>
        <w:t>第七条</w:t>
      </w:r>
      <w:r>
        <w:rPr>
          <w:rFonts w:ascii="宋体" w:hAnsi="宋体" w:cs="宋体"/>
          <w:b/>
          <w:bCs/>
          <w:color w:val="auto"/>
          <w:sz w:val="24"/>
          <w:szCs w:val="24"/>
        </w:rPr>
        <w:t xml:space="preserve"> </w:t>
      </w:r>
      <w:r>
        <w:rPr>
          <w:rFonts w:hint="eastAsia" w:ascii="宋体" w:hAnsi="宋体" w:cs="宋体"/>
          <w:b/>
          <w:bCs/>
          <w:color w:val="auto"/>
          <w:sz w:val="24"/>
          <w:szCs w:val="24"/>
        </w:rPr>
        <w:t>不可抗力</w:t>
      </w:r>
    </w:p>
    <w:p>
      <w:pPr>
        <w:widowControl w:val="0"/>
        <w:numPr>
          <w:ilvl w:val="255"/>
          <w:numId w:val="0"/>
        </w:num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7.1 </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widowControl w:val="0"/>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widowControl w:val="0"/>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7.2 </w:t>
      </w:r>
      <w:r>
        <w:rPr>
          <w:rFonts w:hint="eastAsia" w:ascii="宋体" w:hAnsi="宋体" w:cs="宋体"/>
          <w:color w:val="auto"/>
          <w:sz w:val="24"/>
          <w:szCs w:val="24"/>
        </w:rPr>
        <w:t>声称受到不可抗力影响的一方，应在发生不可抗力或知道发生不可抗力之后</w:t>
      </w:r>
      <w:r>
        <w:rPr>
          <w:rFonts w:ascii="宋体" w:hAnsi="宋体" w:cs="宋体"/>
          <w:color w:val="auto"/>
          <w:sz w:val="24"/>
          <w:szCs w:val="24"/>
        </w:rPr>
        <w:t>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7.3 </w:t>
      </w:r>
      <w:r>
        <w:rPr>
          <w:rFonts w:hint="eastAsia" w:ascii="宋体" w:hAnsi="宋体" w:cs="宋体"/>
          <w:color w:val="auto"/>
          <w:sz w:val="24"/>
          <w:szCs w:val="24"/>
        </w:rPr>
        <w:t>因不可抗力导致合同无法履行的时间自该不可抗力发生日起连续超过玖拾</w:t>
      </w:r>
      <w:r>
        <w:rPr>
          <w:rFonts w:ascii="宋体" w:hAnsi="宋体" w:cs="宋体"/>
          <w:color w:val="auto"/>
          <w:sz w:val="24"/>
          <w:szCs w:val="24"/>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7.4 </w:t>
      </w:r>
      <w:r>
        <w:rPr>
          <w:rFonts w:hint="eastAsia" w:ascii="宋体" w:hAnsi="宋体" w:cs="宋体"/>
          <w:color w:val="auto"/>
          <w:sz w:val="24"/>
          <w:szCs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宋体" w:hAnsi="宋体" w:cs="宋体"/>
          <w:bCs/>
          <w:color w:val="auto"/>
          <w:sz w:val="24"/>
          <w:szCs w:val="24"/>
        </w:rPr>
      </w:pPr>
      <w:r>
        <w:rPr>
          <w:rFonts w:hint="eastAsia" w:ascii="宋体" w:hAnsi="宋体" w:cs="宋体"/>
          <w:b/>
          <w:bCs/>
          <w:color w:val="auto"/>
          <w:sz w:val="24"/>
          <w:szCs w:val="24"/>
        </w:rPr>
        <w:t>第八条</w:t>
      </w:r>
      <w:r>
        <w:rPr>
          <w:rFonts w:ascii="宋体" w:hAnsi="宋体" w:cs="宋体"/>
          <w:b/>
          <w:bCs/>
          <w:color w:val="auto"/>
          <w:sz w:val="24"/>
          <w:szCs w:val="24"/>
        </w:rPr>
        <w:t xml:space="preserve"> </w:t>
      </w:r>
      <w:r>
        <w:rPr>
          <w:rFonts w:hint="eastAsia" w:ascii="宋体" w:hAnsi="宋体" w:cs="宋体"/>
          <w:b/>
          <w:bCs/>
          <w:color w:val="auto"/>
          <w:sz w:val="24"/>
          <w:szCs w:val="24"/>
        </w:rPr>
        <w:t>争议解决</w:t>
      </w:r>
    </w:p>
    <w:p>
      <w:pPr>
        <w:spacing w:line="460" w:lineRule="exact"/>
        <w:ind w:firstLine="720" w:firstLineChars="300"/>
        <w:rPr>
          <w:rFonts w:ascii="宋体" w:hAnsi="宋体" w:cs="宋体"/>
          <w:color w:val="auto"/>
          <w:sz w:val="24"/>
          <w:szCs w:val="24"/>
        </w:rPr>
      </w:pPr>
      <w:r>
        <w:rPr>
          <w:rFonts w:ascii="宋体" w:hAnsi="宋体" w:cs="宋体"/>
          <w:bCs/>
          <w:color w:val="auto"/>
          <w:sz w:val="24"/>
          <w:szCs w:val="24"/>
        </w:rPr>
        <w:t>8.1</w:t>
      </w:r>
      <w:r>
        <w:rPr>
          <w:rFonts w:hint="eastAsia" w:ascii="宋体" w:hAnsi="宋体" w:cs="宋体"/>
          <w:bCs/>
          <w:color w:val="auto"/>
          <w:sz w:val="24"/>
          <w:szCs w:val="24"/>
        </w:rPr>
        <w:t>因本合同引起的或与本合同有关的任何争议，甲乙双方应友好协商解决，如协商不成，任何一方可依法向甲方所在地</w:t>
      </w:r>
      <w:r>
        <w:rPr>
          <w:rFonts w:hint="eastAsia" w:ascii="宋体" w:hAnsi="宋体" w:cs="宋体"/>
          <w:bCs/>
          <w:color w:val="auto"/>
          <w:sz w:val="24"/>
          <w:szCs w:val="24"/>
          <w:u w:val="single"/>
        </w:rPr>
        <w:t>人民法院</w:t>
      </w:r>
      <w:r>
        <w:rPr>
          <w:rFonts w:hint="eastAsia" w:ascii="宋体" w:hAnsi="宋体" w:cs="宋体"/>
          <w:bCs/>
          <w:color w:val="auto"/>
          <w:sz w:val="24"/>
          <w:szCs w:val="24"/>
        </w:rPr>
        <w:t>提起诉讼</w:t>
      </w:r>
      <w:r>
        <w:rPr>
          <w:rFonts w:hint="eastAsia" w:ascii="宋体" w:hAnsi="宋体" w:cs="宋体"/>
          <w:color w:val="auto"/>
          <w:sz w:val="24"/>
          <w:szCs w:val="24"/>
        </w:rPr>
        <w:t>。</w:t>
      </w:r>
    </w:p>
    <w:p>
      <w:pPr>
        <w:spacing w:line="460" w:lineRule="exact"/>
        <w:ind w:firstLine="720" w:firstLineChars="300"/>
        <w:rPr>
          <w:rFonts w:ascii="宋体" w:hAnsi="宋体" w:cs="宋体"/>
          <w:color w:val="auto"/>
          <w:sz w:val="24"/>
          <w:szCs w:val="24"/>
        </w:rPr>
      </w:pPr>
      <w:r>
        <w:rPr>
          <w:rFonts w:ascii="宋体" w:hAnsi="宋体" w:cs="宋体"/>
          <w:color w:val="auto"/>
          <w:sz w:val="24"/>
          <w:szCs w:val="24"/>
        </w:rPr>
        <w:t>8.2</w:t>
      </w:r>
      <w:r>
        <w:rPr>
          <w:rFonts w:hint="eastAsia" w:ascii="宋体" w:hAnsi="宋体" w:cs="宋体"/>
          <w:color w:val="auto"/>
          <w:sz w:val="24"/>
          <w:szCs w:val="24"/>
        </w:rPr>
        <w:t>在甲方同意的情况下，除有争端之外的合同其它部分在争端解决前应继续执行。</w:t>
      </w:r>
    </w:p>
    <w:p>
      <w:pPr>
        <w:numPr>
          <w:ilvl w:val="255"/>
          <w:numId w:val="0"/>
        </w:numPr>
        <w:spacing w:line="460" w:lineRule="exact"/>
        <w:ind w:firstLine="482" w:firstLineChars="200"/>
        <w:rPr>
          <w:rFonts w:ascii="宋体" w:hAnsi="宋体" w:cs="宋体"/>
          <w:color w:val="auto"/>
          <w:sz w:val="24"/>
          <w:szCs w:val="24"/>
        </w:rPr>
      </w:pPr>
      <w:r>
        <w:rPr>
          <w:rFonts w:hint="eastAsia" w:ascii="宋体" w:hAnsi="宋体" w:cs="宋体"/>
          <w:b/>
          <w:bCs/>
          <w:color w:val="auto"/>
          <w:sz w:val="24"/>
          <w:szCs w:val="24"/>
        </w:rPr>
        <w:t>第九条</w:t>
      </w:r>
      <w:r>
        <w:rPr>
          <w:rFonts w:ascii="宋体" w:hAnsi="宋体" w:cs="宋体"/>
          <w:b/>
          <w:bCs/>
          <w:color w:val="auto"/>
          <w:sz w:val="24"/>
          <w:szCs w:val="24"/>
        </w:rPr>
        <w:t xml:space="preserve"> </w:t>
      </w:r>
      <w:r>
        <w:rPr>
          <w:rFonts w:hint="eastAsia" w:ascii="宋体" w:hAnsi="宋体" w:cs="宋体"/>
          <w:b/>
          <w:bCs/>
          <w:color w:val="auto"/>
          <w:sz w:val="24"/>
          <w:szCs w:val="24"/>
        </w:rPr>
        <w:t>其他</w:t>
      </w:r>
    </w:p>
    <w:p>
      <w:pPr>
        <w:spacing w:line="460" w:lineRule="exact"/>
        <w:ind w:firstLine="638" w:firstLineChars="266"/>
        <w:rPr>
          <w:rFonts w:ascii="宋体" w:hAnsi="宋体" w:cs="宋体"/>
          <w:b/>
          <w:color w:val="auto"/>
          <w:sz w:val="24"/>
          <w:szCs w:val="24"/>
        </w:rPr>
      </w:pPr>
      <w:r>
        <w:rPr>
          <w:rFonts w:ascii="宋体" w:hAnsi="宋体" w:cs="宋体"/>
          <w:color w:val="auto"/>
          <w:sz w:val="24"/>
          <w:szCs w:val="24"/>
        </w:rPr>
        <w:t>9.1</w:t>
      </w:r>
      <w:r>
        <w:rPr>
          <w:rFonts w:hint="eastAsia" w:ascii="宋体" w:hAnsi="宋体" w:cs="宋体"/>
          <w:color w:val="auto"/>
          <w:sz w:val="24"/>
          <w:szCs w:val="24"/>
        </w:rPr>
        <w:t>本协议未尽事宜，可由甲乙双方另行签订补充协议。补充协议与本合同具有同等法律效力。</w:t>
      </w:r>
    </w:p>
    <w:p>
      <w:pPr>
        <w:spacing w:line="460" w:lineRule="exact"/>
        <w:ind w:firstLine="638" w:firstLineChars="266"/>
        <w:rPr>
          <w:rFonts w:ascii="宋体" w:hAnsi="宋体" w:cs="宋体"/>
          <w:color w:val="auto"/>
          <w:sz w:val="24"/>
          <w:szCs w:val="24"/>
        </w:rPr>
      </w:pPr>
      <w:r>
        <w:rPr>
          <w:rFonts w:ascii="宋体" w:hAnsi="宋体" w:cs="宋体"/>
          <w:color w:val="auto"/>
          <w:sz w:val="24"/>
          <w:szCs w:val="24"/>
        </w:rPr>
        <w:t>9.2</w:t>
      </w:r>
      <w:r>
        <w:rPr>
          <w:rFonts w:hint="eastAsia" w:ascii="宋体" w:hAnsi="宋体" w:cs="宋体"/>
          <w:color w:val="auto"/>
          <w:sz w:val="24"/>
          <w:szCs w:val="24"/>
        </w:rPr>
        <w:t>本合同自甲乙双方法定代表人或授权代理人签字并加盖公章之日起生效。</w:t>
      </w:r>
    </w:p>
    <w:p>
      <w:pPr>
        <w:spacing w:line="460" w:lineRule="exact"/>
        <w:ind w:firstLine="638" w:firstLineChars="266"/>
        <w:rPr>
          <w:rFonts w:ascii="宋体" w:hAnsi="宋体" w:cs="宋体"/>
          <w:color w:val="auto"/>
          <w:sz w:val="24"/>
          <w:szCs w:val="24"/>
        </w:rPr>
      </w:pPr>
      <w:r>
        <w:rPr>
          <w:rFonts w:ascii="宋体" w:hAnsi="宋体" w:cs="宋体"/>
          <w:color w:val="auto"/>
          <w:sz w:val="24"/>
          <w:szCs w:val="24"/>
        </w:rPr>
        <w:t>9.3</w:t>
      </w:r>
      <w:r>
        <w:rPr>
          <w:rFonts w:hint="eastAsia" w:ascii="宋体" w:hAnsi="宋体" w:cs="宋体"/>
          <w:color w:val="auto"/>
          <w:sz w:val="24"/>
          <w:szCs w:val="24"/>
        </w:rPr>
        <w:t>本合同一式</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陆</w:t>
      </w:r>
      <w:r>
        <w:rPr>
          <w:rFonts w:ascii="宋体" w:hAnsi="宋体" w:cs="宋体"/>
          <w:color w:val="auto"/>
          <w:sz w:val="24"/>
          <w:szCs w:val="24"/>
          <w:u w:val="single"/>
        </w:rPr>
        <w:t xml:space="preserve"> </w:t>
      </w:r>
      <w:r>
        <w:rPr>
          <w:rFonts w:hint="eastAsia" w:ascii="宋体" w:hAnsi="宋体" w:cs="宋体"/>
          <w:color w:val="auto"/>
          <w:sz w:val="24"/>
          <w:szCs w:val="24"/>
        </w:rPr>
        <w:t>份，甲方执</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肆</w:t>
      </w:r>
      <w:r>
        <w:rPr>
          <w:rFonts w:ascii="宋体" w:hAnsi="宋体" w:cs="宋体"/>
          <w:color w:val="auto"/>
          <w:sz w:val="24"/>
          <w:szCs w:val="24"/>
          <w:u w:val="single"/>
        </w:rPr>
        <w:t xml:space="preserve"> </w:t>
      </w:r>
      <w:r>
        <w:rPr>
          <w:rFonts w:hint="eastAsia" w:ascii="宋体" w:hAnsi="宋体" w:cs="宋体"/>
          <w:color w:val="auto"/>
          <w:sz w:val="24"/>
          <w:szCs w:val="24"/>
        </w:rPr>
        <w:t>份，乙方执</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贰</w:t>
      </w:r>
      <w:r>
        <w:rPr>
          <w:rFonts w:ascii="宋体" w:hAnsi="宋体" w:cs="宋体"/>
          <w:color w:val="auto"/>
          <w:sz w:val="24"/>
          <w:szCs w:val="24"/>
          <w:u w:val="single"/>
        </w:rPr>
        <w:t xml:space="preserve"> </w:t>
      </w:r>
      <w:r>
        <w:rPr>
          <w:rFonts w:hint="eastAsia" w:ascii="宋体" w:hAnsi="宋体" w:cs="宋体"/>
          <w:color w:val="auto"/>
          <w:sz w:val="24"/>
          <w:szCs w:val="24"/>
        </w:rPr>
        <w:t>份。均具有同等法律效力。</w:t>
      </w:r>
    </w:p>
    <w:p>
      <w:pPr>
        <w:adjustRightInd w:val="0"/>
        <w:snapToGrid w:val="0"/>
        <w:spacing w:line="460" w:lineRule="exact"/>
        <w:ind w:right="521" w:rightChars="248" w:firstLine="720" w:firstLineChars="300"/>
        <w:rPr>
          <w:rFonts w:ascii="宋体" w:hAnsi="宋体" w:cs="宋体"/>
          <w:color w:val="auto"/>
          <w:sz w:val="24"/>
          <w:szCs w:val="24"/>
        </w:rPr>
      </w:pPr>
      <w:r>
        <w:rPr>
          <w:rFonts w:ascii="宋体" w:hAnsi="宋体" w:cs="宋体"/>
          <w:color w:val="auto"/>
          <w:sz w:val="24"/>
          <w:szCs w:val="24"/>
        </w:rPr>
        <w:t>9.4</w:t>
      </w:r>
      <w:r>
        <w:rPr>
          <w:rFonts w:hint="eastAsia" w:ascii="宋体" w:hAnsi="宋体" w:cs="宋体"/>
          <w:color w:val="auto"/>
          <w:sz w:val="24"/>
          <w:szCs w:val="24"/>
        </w:rPr>
        <w:t>补充条款：</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p>
    <w:bookmarkEnd w:id="120"/>
    <w:bookmarkEnd w:id="121"/>
    <w:bookmarkEnd w:id="122"/>
    <w:bookmarkEnd w:id="123"/>
    <w:bookmarkEnd w:id="124"/>
    <w:bookmarkEnd w:id="125"/>
    <w:bookmarkEnd w:id="126"/>
    <w:bookmarkEnd w:id="127"/>
    <w:bookmarkEnd w:id="128"/>
    <w:bookmarkEnd w:id="129"/>
    <w:bookmarkEnd w:id="130"/>
    <w:bookmarkEnd w:id="131"/>
    <w:bookmarkEnd w:id="132"/>
    <w:p>
      <w:pPr>
        <w:spacing w:line="460" w:lineRule="exact"/>
        <w:ind w:firstLine="480"/>
        <w:rPr>
          <w:rFonts w:hint="eastAsia" w:ascii="宋体" w:hAnsi="宋体" w:cs="宋体"/>
          <w:color w:val="auto"/>
          <w:sz w:val="24"/>
          <w:szCs w:val="24"/>
        </w:rPr>
      </w:pPr>
    </w:p>
    <w:p>
      <w:pPr>
        <w:spacing w:line="460" w:lineRule="exact"/>
        <w:ind w:firstLine="480"/>
        <w:rPr>
          <w:rFonts w:hint="eastAsia" w:ascii="宋体" w:hAnsi="宋体" w:cs="宋体"/>
          <w:color w:val="auto"/>
          <w:sz w:val="24"/>
          <w:szCs w:val="24"/>
        </w:rPr>
      </w:pPr>
    </w:p>
    <w:p>
      <w:pPr>
        <w:spacing w:line="460" w:lineRule="exact"/>
        <w:ind w:firstLine="480"/>
        <w:rPr>
          <w:rFonts w:hint="eastAsia" w:ascii="宋体" w:hAnsi="宋体" w:cs="宋体"/>
          <w:color w:val="auto"/>
          <w:sz w:val="24"/>
          <w:szCs w:val="24"/>
        </w:rPr>
      </w:pPr>
    </w:p>
    <w:p>
      <w:pPr>
        <w:pStyle w:val="2"/>
        <w:rPr>
          <w:rFonts w:hint="eastAsia" w:ascii="宋体" w:hAnsi="宋体" w:cs="宋体"/>
          <w:color w:val="auto"/>
          <w:sz w:val="24"/>
          <w:szCs w:val="24"/>
        </w:rPr>
      </w:pPr>
    </w:p>
    <w:p>
      <w:pPr>
        <w:pStyle w:val="2"/>
        <w:rPr>
          <w:rFonts w:hint="eastAsia" w:ascii="宋体" w:hAnsi="宋体" w:cs="宋体"/>
          <w:color w:val="auto"/>
          <w:sz w:val="24"/>
          <w:szCs w:val="24"/>
        </w:rPr>
      </w:pPr>
    </w:p>
    <w:p>
      <w:pPr>
        <w:pStyle w:val="2"/>
        <w:rPr>
          <w:rFonts w:hint="eastAsia" w:ascii="宋体" w:hAnsi="宋体" w:cs="宋体"/>
          <w:color w:val="auto"/>
          <w:sz w:val="24"/>
          <w:szCs w:val="24"/>
        </w:rPr>
      </w:pPr>
    </w:p>
    <w:p>
      <w:pPr>
        <w:pStyle w:val="2"/>
        <w:rPr>
          <w:rFonts w:hint="eastAsia" w:ascii="宋体" w:hAnsi="宋体" w:cs="宋体"/>
          <w:color w:val="auto"/>
          <w:sz w:val="24"/>
          <w:szCs w:val="24"/>
        </w:rPr>
      </w:pPr>
    </w:p>
    <w:p>
      <w:pPr>
        <w:pStyle w:val="2"/>
        <w:rPr>
          <w:rFonts w:hint="eastAsia" w:ascii="宋体" w:hAnsi="宋体" w:cs="宋体"/>
          <w:color w:val="auto"/>
          <w:sz w:val="24"/>
          <w:szCs w:val="24"/>
        </w:rPr>
      </w:pPr>
    </w:p>
    <w:p>
      <w:pPr>
        <w:pStyle w:val="2"/>
        <w:rPr>
          <w:rFonts w:hint="eastAsia" w:ascii="宋体" w:hAnsi="宋体" w:cs="宋体"/>
          <w:color w:val="auto"/>
          <w:sz w:val="24"/>
          <w:szCs w:val="24"/>
        </w:rPr>
      </w:pPr>
    </w:p>
    <w:p>
      <w:pPr>
        <w:spacing w:line="460" w:lineRule="exact"/>
        <w:ind w:firstLine="480"/>
        <w:rPr>
          <w:rFonts w:hint="eastAsia" w:ascii="宋体" w:hAnsi="宋体" w:cs="宋体"/>
          <w:color w:val="auto"/>
          <w:sz w:val="24"/>
          <w:szCs w:val="24"/>
        </w:rPr>
      </w:pPr>
    </w:p>
    <w:p>
      <w:pPr>
        <w:spacing w:line="460" w:lineRule="exact"/>
        <w:ind w:firstLine="480"/>
        <w:rPr>
          <w:rFonts w:ascii="宋体" w:hAnsi="宋体" w:cs="宋体"/>
          <w:color w:val="auto"/>
          <w:sz w:val="24"/>
          <w:szCs w:val="24"/>
        </w:rPr>
      </w:pPr>
      <w:r>
        <w:rPr>
          <w:rFonts w:hint="eastAsia" w:ascii="宋体" w:hAnsi="宋体" w:cs="宋体"/>
          <w:color w:val="auto"/>
          <w:sz w:val="24"/>
          <w:szCs w:val="24"/>
        </w:rPr>
        <w:t>附件：</w:t>
      </w:r>
      <w:r>
        <w:rPr>
          <w:rFonts w:ascii="宋体" w:hAnsi="宋体" w:cs="宋体"/>
          <w:color w:val="auto"/>
          <w:sz w:val="24"/>
          <w:szCs w:val="24"/>
        </w:rPr>
        <w:t>1</w:t>
      </w:r>
      <w:r>
        <w:rPr>
          <w:rFonts w:hint="eastAsia" w:ascii="宋体" w:hAnsi="宋体" w:cs="宋体"/>
          <w:color w:val="auto"/>
          <w:sz w:val="24"/>
          <w:szCs w:val="24"/>
        </w:rPr>
        <w:t>.发包通知书</w:t>
      </w:r>
      <w:r>
        <w:rPr>
          <w:rFonts w:ascii="宋体" w:hAnsi="宋体" w:cs="宋体"/>
          <w:color w:val="auto"/>
          <w:sz w:val="24"/>
          <w:szCs w:val="24"/>
        </w:rPr>
        <w:t>/</w:t>
      </w:r>
      <w:r>
        <w:rPr>
          <w:rFonts w:hint="eastAsia" w:ascii="宋体" w:hAnsi="宋体" w:cs="宋体"/>
          <w:color w:val="auto"/>
          <w:sz w:val="24"/>
          <w:szCs w:val="24"/>
          <w:lang w:val="en-US" w:eastAsia="zh-CN"/>
        </w:rPr>
        <w:t>成交通知书/</w:t>
      </w:r>
      <w:r>
        <w:rPr>
          <w:rFonts w:hint="eastAsia" w:ascii="宋体" w:hAnsi="宋体" w:cs="宋体"/>
          <w:color w:val="auto"/>
          <w:sz w:val="24"/>
          <w:szCs w:val="24"/>
        </w:rPr>
        <w:t>委托函（如有）</w:t>
      </w:r>
    </w:p>
    <w:p>
      <w:pPr>
        <w:numPr>
          <w:ilvl w:val="0"/>
          <w:numId w:val="6"/>
        </w:numPr>
        <w:spacing w:line="460" w:lineRule="exact"/>
        <w:ind w:left="1200" w:leftChars="0" w:firstLine="0" w:firstLineChars="0"/>
        <w:rPr>
          <w:rFonts w:hint="eastAsia" w:ascii="宋体" w:hAnsi="宋体" w:cs="宋体"/>
          <w:color w:val="auto"/>
          <w:sz w:val="24"/>
          <w:szCs w:val="24"/>
        </w:rPr>
      </w:pPr>
      <w:r>
        <w:rPr>
          <w:rFonts w:hint="eastAsia" w:ascii="宋体" w:hAnsi="宋体" w:cs="宋体"/>
          <w:color w:val="auto"/>
          <w:sz w:val="24"/>
          <w:szCs w:val="24"/>
        </w:rPr>
        <w:t>廉洁协议</w:t>
      </w:r>
    </w:p>
    <w:p>
      <w:pPr>
        <w:numPr>
          <w:ilvl w:val="0"/>
          <w:numId w:val="6"/>
        </w:numPr>
        <w:spacing w:line="460" w:lineRule="exact"/>
        <w:ind w:left="1200" w:leftChars="0" w:firstLine="0" w:firstLineChars="0"/>
        <w:rPr>
          <w:rFonts w:ascii="宋体" w:hAnsi="宋体" w:cs="宋体"/>
          <w:color w:val="auto"/>
          <w:kern w:val="0"/>
          <w:sz w:val="24"/>
          <w:szCs w:val="24"/>
          <w:lang w:val="zh-CN"/>
        </w:rPr>
      </w:pPr>
      <w:r>
        <w:rPr>
          <w:rFonts w:hint="eastAsia" w:ascii="宋体" w:hAnsi="宋体" w:eastAsia="宋体" w:cs="宋体"/>
          <w:color w:val="auto"/>
          <w:sz w:val="24"/>
          <w:szCs w:val="24"/>
          <w:highlight w:val="none"/>
          <w:lang w:val="en-US" w:eastAsia="zh-CN"/>
        </w:rPr>
        <w:t>保密协议</w:t>
      </w:r>
    </w:p>
    <w:p>
      <w:pPr>
        <w:numPr>
          <w:ilvl w:val="0"/>
          <w:numId w:val="6"/>
        </w:numPr>
        <w:spacing w:line="460" w:lineRule="exact"/>
        <w:ind w:left="1200" w:leftChars="0" w:firstLine="0" w:firstLineChars="0"/>
        <w:rPr>
          <w:rFonts w:ascii="宋体" w:hAnsi="宋体" w:cs="宋体"/>
          <w:color w:val="auto"/>
          <w:kern w:val="0"/>
          <w:sz w:val="24"/>
          <w:szCs w:val="24"/>
          <w:lang w:val="zh-CN"/>
        </w:rPr>
      </w:pPr>
      <w:r>
        <w:rPr>
          <w:rFonts w:hint="eastAsia" w:ascii="宋体" w:hAnsi="宋体" w:cs="宋体"/>
          <w:color w:val="auto"/>
          <w:kern w:val="0"/>
          <w:sz w:val="24"/>
          <w:szCs w:val="24"/>
          <w:lang w:val="en-US" w:eastAsia="zh-CN"/>
        </w:rPr>
        <w:t>安全管理协议书</w:t>
      </w:r>
    </w:p>
    <w:p>
      <w:pPr>
        <w:numPr>
          <w:ilvl w:val="0"/>
          <w:numId w:val="6"/>
        </w:numPr>
        <w:spacing w:line="460" w:lineRule="exact"/>
        <w:ind w:left="1200" w:leftChars="0" w:firstLine="0" w:firstLineChars="0"/>
        <w:rPr>
          <w:rFonts w:hint="eastAsia" w:ascii="宋体" w:hAnsi="宋体" w:cs="宋体"/>
          <w:color w:val="auto"/>
          <w:sz w:val="24"/>
          <w:szCs w:val="24"/>
        </w:rPr>
      </w:pPr>
      <w:r>
        <w:rPr>
          <w:rFonts w:hint="eastAsia" w:ascii="宋体" w:hAnsi="宋体" w:eastAsia="宋体" w:cs="宋体"/>
          <w:color w:val="auto"/>
          <w:sz w:val="24"/>
          <w:szCs w:val="24"/>
          <w:highlight w:val="none"/>
        </w:rPr>
        <w:t>不诚信行为的情形及相应被暂停参与投标活动的处理标准</w:t>
      </w:r>
    </w:p>
    <w:p>
      <w:pPr>
        <w:numPr>
          <w:ilvl w:val="0"/>
          <w:numId w:val="6"/>
        </w:numPr>
        <w:spacing w:line="460" w:lineRule="exact"/>
        <w:ind w:left="1200" w:leftChars="0" w:firstLine="0" w:firstLineChars="0"/>
        <w:rPr>
          <w:rFonts w:ascii="宋体" w:hAnsi="宋体" w:cs="宋体"/>
          <w:color w:val="auto"/>
          <w:kern w:val="0"/>
          <w:sz w:val="24"/>
          <w:szCs w:val="24"/>
          <w:lang w:val="zh-CN"/>
        </w:rPr>
      </w:pPr>
      <w:r>
        <w:rPr>
          <w:rFonts w:hint="eastAsia" w:ascii="宋体" w:hAnsi="宋体" w:cs="宋体"/>
          <w:color w:val="auto"/>
          <w:kern w:val="0"/>
          <w:sz w:val="24"/>
          <w:szCs w:val="24"/>
          <w:lang w:val="en-US" w:eastAsia="zh-CN"/>
        </w:rPr>
        <w:t>项目投入人员架构表</w:t>
      </w:r>
    </w:p>
    <w:p>
      <w:pPr>
        <w:pStyle w:val="6"/>
        <w:rPr>
          <w:lang w:val="zh-CN"/>
        </w:rPr>
      </w:pPr>
    </w:p>
    <w:tbl>
      <w:tblPr>
        <w:tblStyle w:val="25"/>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b/>
                <w:color w:val="auto"/>
                <w:sz w:val="24"/>
                <w:szCs w:val="24"/>
              </w:rPr>
              <w:t>甲方</w:t>
            </w:r>
            <w:r>
              <w:rPr>
                <w:rFonts w:hint="eastAsia" w:ascii="宋体" w:hAnsi="宋体" w:cs="宋体"/>
                <w:color w:val="auto"/>
                <w:sz w:val="24"/>
                <w:szCs w:val="24"/>
              </w:rPr>
              <w:t>：广州市净水有限公司（盖章）</w:t>
            </w:r>
          </w:p>
          <w:p>
            <w:pPr>
              <w:adjustRightInd w:val="0"/>
              <w:snapToGrid w:val="0"/>
              <w:spacing w:line="460" w:lineRule="exact"/>
              <w:rPr>
                <w:rFonts w:ascii="宋体" w:hAnsi="宋体" w:cs="宋体"/>
                <w:color w:val="auto"/>
                <w:sz w:val="24"/>
                <w:szCs w:val="24"/>
              </w:rPr>
            </w:pP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（盖章）</w:t>
            </w:r>
          </w:p>
          <w:p>
            <w:pPr>
              <w:adjustRightInd w:val="0"/>
              <w:snapToGrid w:val="0"/>
              <w:spacing w:line="460" w:lineRule="exact"/>
              <w:ind w:firstLine="240" w:firstLineChars="100"/>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2" w:hRule="atLeast"/>
        </w:trPr>
        <w:tc>
          <w:tcPr>
            <w:tcW w:w="4812" w:type="dxa"/>
            <w:tcBorders>
              <w:top w:val="nil"/>
              <w:left w:val="nil"/>
              <w:bottom w:val="nil"/>
              <w:right w:val="nil"/>
            </w:tcBorders>
          </w:tcPr>
          <w:p>
            <w:pPr>
              <w:adjustRightInd w:val="0"/>
              <w:snapToGrid w:val="0"/>
              <w:spacing w:after="0" w:line="460" w:lineRule="exact"/>
              <w:jc w:val="both"/>
              <w:rPr>
                <w:rFonts w:ascii="宋体" w:hAnsi="宋体" w:cs="宋体"/>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签订日期：</w:t>
            </w:r>
            <w:r>
              <w:rPr>
                <w:rFonts w:ascii="宋体" w:hAnsi="宋体" w:cs="宋体"/>
                <w:color w:val="auto"/>
                <w:sz w:val="24"/>
                <w:szCs w:val="24"/>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w:t>
            </w:r>
            <w:r>
              <w:rPr>
                <w:rFonts w:ascii="宋体" w:hAnsi="宋体" w:cs="宋体"/>
                <w:color w:val="auto"/>
                <w:sz w:val="24"/>
                <w:szCs w:val="24"/>
              </w:rPr>
              <w:t xml:space="preserve">                      </w:t>
            </w:r>
          </w:p>
        </w:tc>
        <w:tc>
          <w:tcPr>
            <w:tcW w:w="4696" w:type="dxa"/>
            <w:tcBorders>
              <w:top w:val="nil"/>
              <w:left w:val="nil"/>
              <w:bottom w:val="nil"/>
              <w:right w:val="nil"/>
            </w:tcBorders>
            <w:vAlign w:val="bottom"/>
          </w:tcPr>
          <w:p>
            <w:pPr>
              <w:adjustRightInd w:val="0"/>
              <w:snapToGrid w:val="0"/>
              <w:spacing w:line="460" w:lineRule="exact"/>
              <w:ind w:left="4181" w:hanging="4180" w:hangingChars="1742"/>
              <w:jc w:val="both"/>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w:t>
            </w:r>
            <w:r>
              <w:rPr>
                <w:rFonts w:ascii="宋体" w:hAnsi="宋体" w:cs="宋体"/>
                <w:color w:val="auto"/>
                <w:sz w:val="24"/>
                <w:szCs w:val="24"/>
              </w:rPr>
              <w:t xml:space="preserve"> </w:t>
            </w:r>
          </w:p>
        </w:tc>
      </w:tr>
    </w:tbl>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p>
    <w:p>
      <w:pPr>
        <w:spacing w:line="540" w:lineRule="exact"/>
        <w:rPr>
          <w:rFonts w:hint="eastAsia" w:ascii="宋体" w:hAnsi="宋体" w:cs="宋体"/>
          <w:color w:val="000000" w:themeColor="text1"/>
          <w:szCs w:val="21"/>
          <w:highlight w:val="none"/>
          <w14:textFill>
            <w14:solidFill>
              <w14:schemeClr w14:val="tx1"/>
            </w14:solidFill>
          </w14:textFill>
        </w:rPr>
      </w:pPr>
    </w:p>
    <w:p>
      <w:pPr>
        <w:spacing w:line="540" w:lineRule="exact"/>
        <w:rPr>
          <w:rFonts w:hint="eastAsia" w:ascii="宋体" w:hAnsi="宋体" w:cs="宋体"/>
          <w:color w:val="000000" w:themeColor="text1"/>
          <w:szCs w:val="21"/>
          <w:highlight w:val="none"/>
          <w14:textFill>
            <w14:solidFill>
              <w14:schemeClr w14:val="tx1"/>
            </w14:solidFill>
          </w14:textFill>
        </w:rPr>
      </w:pPr>
    </w:p>
    <w:p>
      <w:pPr>
        <w:spacing w:line="540" w:lineRule="exact"/>
        <w:rPr>
          <w:rFonts w:hint="eastAsia" w:ascii="宋体" w:hAnsi="宋体" w:cs="宋体"/>
          <w:color w:val="000000" w:themeColor="text1"/>
          <w:szCs w:val="21"/>
          <w:highlight w:val="none"/>
          <w14:textFill>
            <w14:solidFill>
              <w14:schemeClr w14:val="tx1"/>
            </w14:solidFill>
          </w14:textFill>
        </w:rPr>
      </w:pPr>
    </w:p>
    <w:p>
      <w:pPr>
        <w:spacing w:line="540" w:lineRule="exact"/>
        <w:rPr>
          <w:rFonts w:hint="eastAsia" w:ascii="宋体" w:hAnsi="宋体" w:cs="宋体"/>
          <w:color w:val="000000" w:themeColor="text1"/>
          <w:szCs w:val="21"/>
          <w:highlight w:val="none"/>
          <w14:textFill>
            <w14:solidFill>
              <w14:schemeClr w14:val="tx1"/>
            </w14:solidFill>
          </w14:textFill>
        </w:rPr>
      </w:pPr>
    </w:p>
    <w:p>
      <w:pPr>
        <w:spacing w:line="5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附件3</w:t>
      </w:r>
    </w:p>
    <w:p>
      <w:pPr>
        <w:spacing w:line="5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14:textFill>
            <w14:solidFill>
              <w14:schemeClr w14:val="tx1"/>
            </w14:solidFill>
          </w14:textFill>
        </w:rPr>
        <w:t>保密协议</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甲方：广州市净水有限公司</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乙方： </w:t>
      </w:r>
    </w:p>
    <w:p>
      <w:pPr>
        <w:kinsoku w:val="0"/>
        <w:overflowPunct w:val="0"/>
        <w:autoSpaceDE w:val="0"/>
        <w:autoSpaceDN w:val="0"/>
        <w:spacing w:line="440" w:lineRule="exact"/>
        <w:ind w:firstLine="420" w:firstLineChars="200"/>
        <w:jc w:val="left"/>
        <w:textAlignment w:val="baseline"/>
        <w:rPr>
          <w:rFonts w:hint="eastAsia" w:ascii="宋体" w:hAnsi="宋体" w:cs="宋体"/>
          <w:color w:val="000000" w:themeColor="text1"/>
          <w:szCs w:val="21"/>
          <w:highlight w:val="none"/>
          <w:u w:val="singl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甲乙双方就</w:t>
      </w:r>
      <w:r>
        <w:rPr>
          <w:rFonts w:hint="eastAsia" w:ascii="宋体" w:hAnsi="宋体" w:cs="宋体"/>
          <w:color w:val="000000" w:themeColor="text1"/>
          <w:szCs w:val="21"/>
          <w:highlight w:val="none"/>
          <w:u w:val="single"/>
          <w14:textFill>
            <w14:solidFill>
              <w14:schemeClr w14:val="tx1"/>
            </w14:solidFill>
          </w14:textFill>
        </w:rPr>
        <w:t xml:space="preserve"> 广州市净水有限公司</w:t>
      </w:r>
      <w:r>
        <w:rPr>
          <w:rFonts w:hint="eastAsia" w:ascii="宋体" w:hAnsi="宋体" w:cs="宋体"/>
          <w:color w:val="000000" w:themeColor="text1"/>
          <w:szCs w:val="21"/>
          <w:highlight w:val="none"/>
          <w:u w:val="single"/>
          <w:lang w:val="en-US" w:eastAsia="zh-CN"/>
          <w14:textFill>
            <w14:solidFill>
              <w14:schemeClr w14:val="tx1"/>
            </w14:solidFill>
          </w14:textFill>
        </w:rPr>
        <w:t>猎德分公司一、四期提升泵房、自控楼、应急值班室楼顶</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lang w:val="en-US" w:eastAsia="zh-CN"/>
          <w14:textFill>
            <w14:solidFill>
              <w14:schemeClr w14:val="tx1"/>
            </w14:solidFill>
          </w14:textFill>
        </w:rPr>
        <w:t>复绿项目</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38"/>
        <w:kinsoku w:val="0"/>
        <w:overflowPunct w:val="0"/>
        <w:autoSpaceDE w:val="0"/>
        <w:autoSpaceDN w:val="0"/>
        <w:spacing w:line="440" w:lineRule="exact"/>
        <w:ind w:left="420" w:firstLine="0" w:firstLineChars="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二、保密义务</w:t>
      </w:r>
    </w:p>
    <w:p>
      <w:pPr>
        <w:pStyle w:val="38"/>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管，不得遗失、转借、复印。</w:t>
      </w:r>
    </w:p>
    <w:p>
      <w:pPr>
        <w:pStyle w:val="38"/>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三、本协议作为广州市净水有限公司</w:t>
      </w:r>
      <w:r>
        <w:rPr>
          <w:rFonts w:hint="eastAsia" w:ascii="宋体" w:hAnsi="宋体" w:cs="宋体"/>
          <w:color w:val="000000" w:themeColor="text1"/>
          <w:szCs w:val="21"/>
          <w:highlight w:val="none"/>
          <w:lang w:val="en-US" w:eastAsia="zh-CN"/>
          <w14:textFill>
            <w14:solidFill>
              <w14:schemeClr w14:val="tx1"/>
            </w14:solidFill>
          </w14:textFill>
        </w:rPr>
        <w:t>猎德分公司一、四期提升泵房、自控楼、应急值班室楼顶复绿项目</w:t>
      </w:r>
      <w:r>
        <w:rPr>
          <w:rFonts w:hint="eastAsia" w:ascii="宋体" w:hAnsi="宋体" w:cs="宋体"/>
          <w:color w:val="000000" w:themeColor="text1"/>
          <w:szCs w:val="21"/>
          <w:highlight w:val="none"/>
          <w:u w:val="single"/>
          <w14:textFill>
            <w14:solidFill>
              <w14:schemeClr w14:val="tx1"/>
            </w14:solidFill>
          </w14:textFill>
        </w:rPr>
        <w:t>+（合同编号）</w:t>
      </w:r>
      <w:r>
        <w:rPr>
          <w:rFonts w:hint="eastAsia" w:ascii="宋体" w:hAnsi="宋体" w:cs="宋体"/>
          <w:color w:val="000000" w:themeColor="text1"/>
          <w:szCs w:val="21"/>
          <w:highlight w:val="none"/>
          <w14:textFill>
            <w14:solidFill>
              <w14:schemeClr w14:val="tx1"/>
            </w14:solidFill>
          </w14:textFill>
        </w:rPr>
        <w:t>合同的附件，并具有同等的法律效力，本协议自双方签字盖章之日起生效，与主合同同时终止。</w:t>
      </w:r>
    </w:p>
    <w:p>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四、本协议一式</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6</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份，甲方执</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份，乙方执</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2</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甲方（盖章）：               乙方（盖章）：       </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签约代表：                   签约代表：</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日期：                       日期：  </w:t>
      </w:r>
    </w:p>
    <w:p>
      <w:pPr>
        <w:spacing w:line="560" w:lineRule="exact"/>
        <w:ind w:firstLine="0" w:firstLineChars="0"/>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附件4</w:t>
      </w:r>
      <w:r>
        <w:rPr>
          <w:rFonts w:hint="eastAsia" w:ascii="宋体" w:hAnsi="宋体" w:cs="宋体"/>
          <w:b/>
          <w:color w:val="000000" w:themeColor="text1"/>
          <w:szCs w:val="21"/>
          <w:highlight w:val="none"/>
          <w14:textFill>
            <w14:solidFill>
              <w14:schemeClr w14:val="tx1"/>
            </w14:solidFill>
          </w14:textFill>
        </w:rPr>
        <w:t>安全管理协议书</w:t>
      </w:r>
    </w:p>
    <w:p>
      <w:pPr>
        <w:spacing w:line="440" w:lineRule="exact"/>
        <w:jc w:val="center"/>
        <w:rPr>
          <w:rFonts w:ascii="宋体" w:hAnsi="宋体" w:cs="宋体"/>
          <w:b/>
          <w:bCs/>
          <w:color w:val="000000" w:themeColor="text1"/>
          <w:szCs w:val="21"/>
          <w:highlight w:val="none"/>
          <w14:textFill>
            <w14:solidFill>
              <w14:schemeClr w14:val="tx1"/>
            </w14:solidFill>
          </w14:textFill>
        </w:rPr>
      </w:pPr>
    </w:p>
    <w:p>
      <w:pPr>
        <w:spacing w:line="44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安全管理协议书</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发包人：</w:t>
      </w:r>
      <w:r>
        <w:rPr>
          <w:rFonts w:hint="eastAsia" w:ascii="宋体" w:hAnsi="宋体" w:cs="宋体"/>
          <w:color w:val="000000" w:themeColor="text1"/>
          <w:szCs w:val="21"/>
          <w:highlight w:val="none"/>
          <w:u w:val="single"/>
          <w14:textFill>
            <w14:solidFill>
              <w14:schemeClr w14:val="tx1"/>
            </w14:solidFill>
          </w14:textFill>
        </w:rPr>
        <w:t>广州市净水有限公司</w:t>
      </w:r>
    </w:p>
    <w:p>
      <w:pPr>
        <w:adjustRightInd w:val="0"/>
        <w:snapToGrid w:val="0"/>
        <w:spacing w:line="440" w:lineRule="exact"/>
        <w:ind w:firstLine="420" w:firstLineChars="200"/>
        <w:jc w:val="left"/>
        <w:rPr>
          <w:rStyle w:val="28"/>
          <w:rFonts w:ascii="宋体" w:hAnsi="宋体" w:cs="宋体"/>
          <w:b w:val="0"/>
          <w:color w:val="000000" w:themeColor="text1"/>
          <w:sz w:val="2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承包人</w:t>
      </w:r>
      <w:bookmarkStart w:id="133" w:name="_Toc21391"/>
      <w:r>
        <w:rPr>
          <w:rFonts w:hint="eastAsia" w:ascii="宋体" w:hAnsi="宋体" w:cs="宋体"/>
          <w:color w:val="000000" w:themeColor="text1"/>
          <w:szCs w:val="21"/>
          <w:highlight w:val="none"/>
          <w14:textFill>
            <w14:solidFill>
              <w14:schemeClr w14:val="tx1"/>
            </w14:solidFill>
          </w14:textFill>
        </w:rPr>
        <w:t xml:space="preserve">: </w:t>
      </w:r>
    </w:p>
    <w:bookmarkEnd w:id="133"/>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根据《中华人民共和国安全生产法》《中华人民共和国建筑法》《建设工程安全生产管理条例》《生产安全事故报告和调查处理条例》《中华人民共和国职业病防治法》《</w:t>
      </w:r>
      <w:r>
        <w:rPr>
          <w:rFonts w:hint="eastAsia" w:ascii="宋体" w:hAnsi="宋体" w:eastAsia="宋体" w:cs="宋体"/>
          <w:color w:val="000000" w:themeColor="text1"/>
          <w:sz w:val="24"/>
          <w:szCs w:val="24"/>
          <w:highlight w:val="none"/>
          <w14:textFill>
            <w14:solidFill>
              <w14:schemeClr w14:val="tx1"/>
            </w14:solidFill>
          </w14:textFill>
        </w:rPr>
        <w:t>工作场所职业卫生管理规定</w:t>
      </w:r>
      <w:r>
        <w:rPr>
          <w:rFonts w:hint="eastAsia" w:ascii="宋体" w:hAnsi="宋体" w:cs="宋体"/>
          <w:color w:val="000000" w:themeColor="text1"/>
          <w:szCs w:val="21"/>
          <w:highlight w:val="none"/>
          <w14:textFill>
            <w14:solidFill>
              <w14:schemeClr w14:val="tx1"/>
            </w14:solidFill>
          </w14:textFill>
        </w:rPr>
        <w:t>》《用人单位职业健康监护监督管理办法》《广州市职业卫生监督管理规定》等法律法规, 经双方协商，签订本协议书，以明确各自的安全生产、职业卫生责任并共同遵守。</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一、本协议与主合同的关系</w:t>
      </w:r>
    </w:p>
    <w:p>
      <w:pPr>
        <w:adjustRightInd w:val="0"/>
        <w:snapToGrid w:val="0"/>
        <w:spacing w:line="440" w:lineRule="exact"/>
        <w:ind w:left="105" w:firstLine="420" w:firstLineChars="20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本协议作为广州市净水有限公司</w:t>
      </w:r>
      <w:r>
        <w:rPr>
          <w:rFonts w:hint="eastAsia" w:ascii="宋体" w:hAnsi="宋体" w:cs="宋体"/>
          <w:color w:val="000000" w:themeColor="text1"/>
          <w:szCs w:val="21"/>
          <w:highlight w:val="none"/>
          <w:lang w:val="en-US" w:eastAsia="zh-CN"/>
          <w14:textFill>
            <w14:solidFill>
              <w14:schemeClr w14:val="tx1"/>
            </w14:solidFill>
          </w14:textFill>
        </w:rPr>
        <w:t>猎德分公司一、四期提升泵房、自控楼、应急值班室楼顶</w:t>
      </w:r>
    </w:p>
    <w:p>
      <w:pPr>
        <w:adjustRightInd w:val="0"/>
        <w:snapToGrid w:val="0"/>
        <w:spacing w:line="440" w:lineRule="exact"/>
        <w:ind w:left="105"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复绿项目</w:t>
      </w:r>
      <w:r>
        <w:rPr>
          <w:rFonts w:hint="eastAsia" w:ascii="宋体" w:hAnsi="宋体" w:cs="宋体"/>
          <w:color w:val="000000" w:themeColor="text1"/>
          <w:szCs w:val="21"/>
          <w:highlight w:val="none"/>
          <w14:textFill>
            <w14:solidFill>
              <w14:schemeClr w14:val="tx1"/>
            </w14:solidFill>
          </w14:textFill>
        </w:rPr>
        <w:t>的组成部分，与主合同具有同等法律。</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 二、发包人、承包人双方的责任、权利和义务</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（一）发包人的责任、权利和义务</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1.贯彻落实国家、地方及发包人有关安全生产、职业卫生的法律法规和规章制度，对承包人承包作业的安全管理、职业卫生管理工作进行监督管理。</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2.审查承包人安全资质以及承包内容所要求具备的资质条件。</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3.监督承包人严格落实《广州市净水有限公司工程项目安全管理标准化手册》（以下简称“标准化手册”）。</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4.对承包人技术服务过程的安全管理进行监督检查；及时纠正承包人生产作业人员违章指挥、违章作业、违反劳动纪律等行为，对承包人生产区域内的事故隐患，开具隐患通知单，责令限期整改。</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（二）承包人的责任、权利和义务</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1.对技术服务范围内的安全管理工作负主体责任。贯彻落实国家有关安全管理的法律法规和管理规定，遵守并执行发包人的各项管理制度，建立健全安全生产责任制及各项安全管理制度，并严格贯彻落实。</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贯彻落实国家、地方及发包人有关职业卫生管理的法律法规和规章制度，按要求落实各项职位卫生防治工作。</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3.严格按照资质范围进行作业，不得进行超资质范围的技术服务作业，不得将所承担的承包项目再次转包。</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4.接受发包人对安全管理工作的监督检查，服从发包人管理，对发包人口头提出或书面签发提出的隐患整改通知单应按照规定要求进行处理。</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5.承包人必须统一组织、严格管理，不得随意换人、加人和顶替，若需换人、加人必须事先征得发包人同意。</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对承包人人员的安全培训、劳动保护用品的配发和使用以及危险告知工作提出指导意见，监督落实情况，并对承包人管理人员及主要作业人员进行安全教育培训，告知承包人发包人的安全管理制度，对承包人提出的安全生产请求积极提供帮助。</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三、协议内容                                                </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发包人、承包人双方均具有独立法人资格，按照责任权利对等的原则，承包人对承包的技术服务工作实行自主管理，负主体责任，发包人对承包人承包的工作实施监督管理。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2.承包人须严格按照发包人制定的《标准化手册》的要求落实各项安全生产管理工作。</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3.发包人参照《标准化手册》等承包商考核办法对承包人进行定期考核，并有权根据考核结果对承包人采取经济处罚、诚信扣分及限制其继续承揽发包人发包的工程。</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4.承包人应严格履行本安全管理协议，遵守发包人各项管理规定，服从管理，否则视为违约，违约金缴纳标准及形式参照发包人管理制度相关标准执行。</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四、事故责任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1.在承包人承包范围内，由于承包人责任发生生产安全事故时，造成的发包人、承包人或者第三方人身伤害事故，承包人负全部责任。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2.承包人人员在非承包区域遭受意外伤害的，承包人负全部责任。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3.承包人人员违规进入发包人或第三方承包区域，造成事故的，承包人负全部事故责任；承包人人员遭受人身伤害的，承包人负全部责任。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5.承包人在发包人生产区域内发生生产安全事故后，必须在第一时间向发包人报告，迟报或者隐瞒不报生产安全事故，承担事故的全部责任。</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6.承包人各类人员在发包人生产区域内发生人身伤害事故和其他事故，由承包人负责调查、处理和统计上报，并报发包人安全监督部门备案。</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7.本协议未尽事宜，依据有关法规。规章处理，法规、规章没有明确规定的，经双方协商处理解决。</w:t>
      </w:r>
    </w:p>
    <w:p>
      <w:pPr>
        <w:adjustRightInd w:val="0"/>
        <w:snapToGrid w:val="0"/>
        <w:spacing w:line="440" w:lineRule="exact"/>
        <w:jc w:val="left"/>
        <w:rPr>
          <w:rFonts w:ascii="宋体" w:hAnsi="宋体" w:cs="宋体"/>
          <w:color w:val="000000" w:themeColor="text1"/>
          <w:szCs w:val="21"/>
          <w:highlight w:val="none"/>
          <w14:textFill>
            <w14:solidFill>
              <w14:schemeClr w14:val="tx1"/>
            </w14:solidFill>
          </w14:textFill>
        </w:rPr>
      </w:pPr>
    </w:p>
    <w:p>
      <w:pPr>
        <w:pStyle w:val="41"/>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五、补充条款：</w:t>
      </w:r>
      <w:r>
        <w:rPr>
          <w:rFonts w:hint="eastAsia" w:ascii="宋体" w:hAnsi="宋体" w:cs="宋体"/>
          <w:color w:val="000000" w:themeColor="text1"/>
          <w:szCs w:val="21"/>
          <w:highlight w:val="none"/>
          <w:u w:val="single"/>
          <w14:textFill>
            <w14:solidFill>
              <w14:schemeClr w14:val="tx1"/>
            </w14:solidFill>
          </w14:textFill>
        </w:rPr>
        <w:t xml:space="preserve">         /       </w:t>
      </w:r>
      <w:r>
        <w:rPr>
          <w:rFonts w:hint="eastAsia" w:ascii="宋体" w:hAnsi="宋体" w:cs="宋体"/>
          <w:color w:val="000000" w:themeColor="text1"/>
          <w:szCs w:val="21"/>
          <w:highlight w:val="none"/>
          <w14:textFill>
            <w14:solidFill>
              <w14:schemeClr w14:val="tx1"/>
            </w14:solidFill>
          </w14:textFill>
        </w:rPr>
        <w:t>。</w:t>
      </w:r>
    </w:p>
    <w:p>
      <w:pPr>
        <w:adjustRightInd w:val="0"/>
        <w:snapToGrid w:val="0"/>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六、附则</w:t>
      </w:r>
    </w:p>
    <w:p>
      <w:pPr>
        <w:adjustRightInd w:val="0"/>
        <w:snapToGrid w:val="0"/>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本协议与主合同同时签订、同时终止、同时生效，具有相同的法律效力，自发包人、承包人双方签字、盖章生效，</w:t>
      </w:r>
      <w:r>
        <w:rPr>
          <w:rFonts w:hint="eastAsia" w:ascii="宋体" w:hAnsi="宋体" w:cs="宋体"/>
          <w:color w:val="000000" w:themeColor="text1"/>
          <w:szCs w:val="21"/>
          <w:highlight w:val="none"/>
          <w:lang w:val="en-US" w:eastAsia="zh-CN"/>
          <w14:textFill>
            <w14:solidFill>
              <w14:schemeClr w14:val="tx1"/>
            </w14:solidFill>
          </w14:textFill>
        </w:rPr>
        <w:t>数量与合同一致</w:t>
      </w:r>
      <w:r>
        <w:rPr>
          <w:rFonts w:hint="eastAsia" w:ascii="宋体" w:hAnsi="宋体" w:cs="宋体"/>
          <w:color w:val="000000" w:themeColor="text1"/>
          <w:szCs w:val="21"/>
          <w:highlight w:val="none"/>
          <w14:textFill>
            <w14:solidFill>
              <w14:schemeClr w14:val="tx1"/>
            </w14:solidFill>
          </w14:textFill>
        </w:rPr>
        <w:t>。</w:t>
      </w:r>
    </w:p>
    <w:p>
      <w:pPr>
        <w:adjustRightInd w:val="0"/>
        <w:snapToGrid w:val="0"/>
        <w:spacing w:line="440" w:lineRule="exact"/>
        <w:rPr>
          <w:rFonts w:ascii="宋体" w:hAnsi="宋体" w:cs="宋体"/>
          <w:color w:val="000000" w:themeColor="text1"/>
          <w:szCs w:val="21"/>
          <w:highlight w:val="none"/>
          <w14:textFill>
            <w14:solidFill>
              <w14:schemeClr w14:val="tx1"/>
            </w14:solidFill>
          </w14:textFill>
        </w:rPr>
      </w:pPr>
    </w:p>
    <w:p>
      <w:pPr>
        <w:adjustRightInd w:val="0"/>
        <w:snapToGrid w:val="0"/>
        <w:spacing w:line="440" w:lineRule="exact"/>
        <w:ind w:left="1165" w:leftChars="5" w:hanging="1155" w:hangingChars="5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发包人代表 （章）：                             承包人代表（章）：                                                           　　              　　　　　　　</w:t>
      </w:r>
    </w:p>
    <w:p>
      <w:pPr>
        <w:adjustRightInd w:val="0"/>
        <w:snapToGrid w:val="0"/>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年 　月　  日　　　　　                 年   月  　日</w:t>
      </w:r>
    </w:p>
    <w:p>
      <w:pPr>
        <w:spacing w:line="540" w:lineRule="exact"/>
        <w:rPr>
          <w:rFonts w:ascii="宋体" w:hAnsi="宋体" w:cs="宋体"/>
          <w:color w:val="000000" w:themeColor="text1"/>
          <w:szCs w:val="21"/>
          <w:highlight w:val="none"/>
          <w14:textFill>
            <w14:solidFill>
              <w14:schemeClr w14:val="tx1"/>
            </w14:solidFill>
          </w14:textFill>
        </w:rPr>
      </w:pPr>
    </w:p>
    <w:p>
      <w:pPr>
        <w:adjustRightInd w:val="0"/>
        <w:snapToGrid w:val="0"/>
        <w:jc w:val="left"/>
        <w:rPr>
          <w:rFonts w:hint="eastAsia" w:ascii="仿宋_GB2312" w:hAnsi="仿宋_GB2312" w:eastAsia="仿宋_GB2312" w:cs="仿宋_GB2312"/>
          <w:color w:val="auto"/>
          <w:sz w:val="24"/>
          <w:szCs w:val="24"/>
          <w:highlight w:val="none"/>
          <w:lang w:eastAsia="zh-CN"/>
        </w:rPr>
      </w:pPr>
    </w:p>
    <w:p>
      <w:pPr>
        <w:adjustRightInd w:val="0"/>
        <w:snapToGrid w:val="0"/>
        <w:jc w:val="left"/>
        <w:rPr>
          <w:rFonts w:hint="eastAsia" w:ascii="仿宋_GB2312" w:hAnsi="仿宋_GB2312" w:eastAsia="仿宋_GB2312" w:cs="仿宋_GB2312"/>
          <w:color w:val="auto"/>
          <w:sz w:val="24"/>
          <w:szCs w:val="24"/>
          <w:highlight w:val="none"/>
          <w:lang w:eastAsia="zh-CN"/>
        </w:rPr>
      </w:pPr>
    </w:p>
    <w:p>
      <w:pPr>
        <w:adjustRightInd w:val="0"/>
        <w:snapToGrid w:val="0"/>
        <w:jc w:val="left"/>
        <w:rPr>
          <w:rFonts w:hint="eastAsia" w:ascii="仿宋_GB2312" w:hAnsi="仿宋_GB2312" w:eastAsia="仿宋_GB2312" w:cs="仿宋_GB2312"/>
          <w:color w:val="auto"/>
          <w:sz w:val="24"/>
          <w:szCs w:val="24"/>
          <w:highlight w:val="none"/>
          <w:lang w:eastAsia="zh-CN"/>
        </w:rPr>
      </w:pPr>
    </w:p>
    <w:p>
      <w:pPr>
        <w:adjustRightInd w:val="0"/>
        <w:snapToGrid w:val="0"/>
        <w:jc w:val="left"/>
        <w:rPr>
          <w:rFonts w:hint="eastAsia" w:ascii="仿宋_GB2312" w:hAnsi="仿宋_GB2312" w:eastAsia="仿宋_GB2312" w:cs="仿宋_GB2312"/>
          <w:color w:val="auto"/>
          <w:sz w:val="24"/>
          <w:szCs w:val="24"/>
          <w:highlight w:val="none"/>
          <w:lang w:eastAsia="zh-CN"/>
        </w:rPr>
      </w:pPr>
    </w:p>
    <w:p>
      <w:pPr>
        <w:adjustRightInd w:val="0"/>
        <w:snapToGrid w:val="0"/>
        <w:jc w:val="left"/>
        <w:rPr>
          <w:rFonts w:hint="eastAsia" w:ascii="仿宋_GB2312" w:hAnsi="仿宋_GB2312" w:eastAsia="仿宋_GB2312" w:cs="仿宋_GB2312"/>
          <w:color w:val="auto"/>
          <w:sz w:val="24"/>
          <w:szCs w:val="24"/>
          <w:highlight w:val="none"/>
          <w:lang w:eastAsia="zh-CN"/>
        </w:rPr>
      </w:pPr>
    </w:p>
    <w:p>
      <w:pPr>
        <w:adjustRightInd w:val="0"/>
        <w:snapToGrid w:val="0"/>
        <w:jc w:val="left"/>
        <w:rPr>
          <w:rFonts w:hint="eastAsia" w:ascii="仿宋_GB2312" w:hAnsi="仿宋_GB2312" w:eastAsia="仿宋_GB2312" w:cs="仿宋_GB2312"/>
          <w:color w:val="auto"/>
          <w:sz w:val="24"/>
          <w:szCs w:val="24"/>
          <w:highlight w:val="none"/>
          <w:lang w:eastAsia="zh-CN"/>
        </w:rPr>
      </w:pPr>
    </w:p>
    <w:p>
      <w:pPr>
        <w:adjustRightInd w:val="0"/>
        <w:snapToGrid w:val="0"/>
        <w:jc w:val="left"/>
        <w:rPr>
          <w:rFonts w:hint="eastAsia" w:ascii="仿宋_GB2312" w:hAnsi="仿宋_GB2312" w:eastAsia="仿宋_GB2312" w:cs="仿宋_GB2312"/>
          <w:color w:val="auto"/>
          <w:sz w:val="24"/>
          <w:szCs w:val="24"/>
          <w:highlight w:val="none"/>
          <w:lang w:eastAsia="zh-CN"/>
        </w:rPr>
      </w:pPr>
    </w:p>
    <w:p>
      <w:pPr>
        <w:adjustRightInd w:val="0"/>
        <w:snapToGrid w:val="0"/>
        <w:jc w:val="left"/>
        <w:rPr>
          <w:rFonts w:hint="eastAsia" w:ascii="仿宋_GB2312" w:hAnsi="仿宋_GB2312" w:eastAsia="仿宋_GB2312" w:cs="仿宋_GB2312"/>
          <w:color w:val="auto"/>
          <w:sz w:val="24"/>
          <w:szCs w:val="24"/>
          <w:highlight w:val="none"/>
          <w:lang w:eastAsia="zh-CN"/>
        </w:rPr>
      </w:pPr>
    </w:p>
    <w:p>
      <w:pPr>
        <w:adjustRightInd w:val="0"/>
        <w:snapToGrid w:val="0"/>
        <w:jc w:val="left"/>
        <w:rPr>
          <w:rFonts w:hint="eastAsia" w:ascii="仿宋_GB2312" w:hAnsi="仿宋_GB2312" w:eastAsia="仿宋_GB2312" w:cs="仿宋_GB2312"/>
          <w:color w:val="auto"/>
          <w:sz w:val="24"/>
          <w:szCs w:val="24"/>
          <w:highlight w:val="none"/>
          <w:lang w:eastAsia="zh-CN"/>
        </w:rPr>
      </w:pPr>
    </w:p>
    <w:p>
      <w:pPr>
        <w:adjustRightInd w:val="0"/>
        <w:snapToGrid w:val="0"/>
        <w:jc w:val="left"/>
        <w:rPr>
          <w:rFonts w:hint="eastAsia" w:ascii="仿宋_GB2312" w:hAnsi="仿宋_GB2312" w:eastAsia="仿宋_GB2312" w:cs="仿宋_GB2312"/>
          <w:color w:val="auto"/>
          <w:sz w:val="24"/>
          <w:szCs w:val="24"/>
          <w:highlight w:val="none"/>
          <w:lang w:eastAsia="zh-CN"/>
        </w:rPr>
      </w:pPr>
    </w:p>
    <w:p>
      <w:pPr>
        <w:adjustRightInd w:val="0"/>
        <w:snapToGrid w:val="0"/>
        <w:jc w:val="left"/>
        <w:rPr>
          <w:rFonts w:hint="eastAsia" w:ascii="仿宋_GB2312" w:hAnsi="仿宋_GB2312" w:eastAsia="仿宋_GB2312" w:cs="仿宋_GB2312"/>
          <w:color w:val="auto"/>
          <w:sz w:val="24"/>
          <w:szCs w:val="24"/>
          <w:highlight w:val="none"/>
          <w:lang w:eastAsia="zh-CN"/>
        </w:rPr>
      </w:pPr>
    </w:p>
    <w:p>
      <w:pPr>
        <w:adjustRightInd w:val="0"/>
        <w:snapToGrid w:val="0"/>
        <w:jc w:val="left"/>
        <w:rPr>
          <w:rFonts w:hint="eastAsia" w:ascii="仿宋_GB2312" w:hAnsi="仿宋_GB2312" w:eastAsia="仿宋_GB2312" w:cs="仿宋_GB2312"/>
          <w:color w:val="auto"/>
          <w:sz w:val="24"/>
          <w:szCs w:val="24"/>
          <w:highlight w:val="none"/>
          <w:lang w:eastAsia="zh-CN"/>
        </w:rPr>
      </w:pPr>
    </w:p>
    <w:p>
      <w:pPr>
        <w:adjustRightInd w:val="0"/>
        <w:snapToGrid w:val="0"/>
        <w:jc w:val="left"/>
        <w:rPr>
          <w:rFonts w:hint="eastAsia" w:ascii="仿宋_GB2312" w:hAnsi="仿宋_GB2312" w:eastAsia="仿宋_GB2312" w:cs="仿宋_GB2312"/>
          <w:color w:val="auto"/>
          <w:sz w:val="24"/>
          <w:szCs w:val="24"/>
          <w:highlight w:val="none"/>
          <w:lang w:eastAsia="zh-CN"/>
        </w:rPr>
      </w:pPr>
    </w:p>
    <w:p>
      <w:pPr>
        <w:adjustRightInd w:val="0"/>
        <w:snapToGrid w:val="0"/>
        <w:jc w:val="left"/>
        <w:rPr>
          <w:rFonts w:hint="eastAsia" w:ascii="仿宋_GB2312" w:hAnsi="仿宋_GB2312" w:eastAsia="仿宋_GB2312" w:cs="仿宋_GB2312"/>
          <w:color w:val="auto"/>
          <w:sz w:val="24"/>
          <w:szCs w:val="24"/>
          <w:highlight w:val="none"/>
          <w:lang w:eastAsia="zh-CN"/>
        </w:rPr>
      </w:pPr>
    </w:p>
    <w:p>
      <w:pPr>
        <w:adjustRightInd w:val="0"/>
        <w:snapToGrid w:val="0"/>
        <w:jc w:val="left"/>
        <w:rPr>
          <w:rFonts w:hint="eastAsia" w:ascii="仿宋_GB2312" w:hAnsi="仿宋_GB2312" w:eastAsia="仿宋_GB2312" w:cs="仿宋_GB2312"/>
          <w:color w:val="auto"/>
          <w:sz w:val="24"/>
          <w:szCs w:val="24"/>
          <w:highlight w:val="none"/>
          <w:lang w:eastAsia="zh-CN"/>
        </w:rPr>
      </w:pPr>
    </w:p>
    <w:p>
      <w:pPr>
        <w:adjustRightInd w:val="0"/>
        <w:snapToGrid w:val="0"/>
        <w:jc w:val="left"/>
        <w:rPr>
          <w:rFonts w:hint="eastAsia" w:ascii="仿宋_GB2312" w:hAnsi="仿宋_GB2312" w:eastAsia="仿宋_GB2312" w:cs="仿宋_GB2312"/>
          <w:color w:val="auto"/>
          <w:sz w:val="24"/>
          <w:szCs w:val="24"/>
          <w:highlight w:val="none"/>
          <w:lang w:eastAsia="zh-CN"/>
        </w:rPr>
      </w:pPr>
    </w:p>
    <w:p>
      <w:pPr>
        <w:adjustRightInd w:val="0"/>
        <w:snapToGrid w:val="0"/>
        <w:jc w:val="left"/>
        <w:rPr>
          <w:rFonts w:hint="eastAsia" w:ascii="仿宋_GB2312" w:hAnsi="仿宋_GB2312" w:eastAsia="仿宋_GB2312" w:cs="仿宋_GB2312"/>
          <w:color w:val="auto"/>
          <w:sz w:val="24"/>
          <w:szCs w:val="24"/>
          <w:highlight w:val="none"/>
          <w:lang w:eastAsia="zh-CN"/>
        </w:rPr>
      </w:pPr>
    </w:p>
    <w:p>
      <w:pPr>
        <w:adjustRightInd w:val="0"/>
        <w:snapToGrid w:val="0"/>
        <w:jc w:val="left"/>
        <w:rPr>
          <w:rFonts w:hint="eastAsia" w:ascii="仿宋_GB2312" w:hAnsi="仿宋_GB2312" w:eastAsia="仿宋_GB2312" w:cs="仿宋_GB2312"/>
          <w:color w:val="auto"/>
          <w:sz w:val="24"/>
          <w:szCs w:val="24"/>
          <w:highlight w:val="none"/>
          <w:lang w:eastAsia="zh-CN"/>
        </w:rPr>
      </w:pPr>
    </w:p>
    <w:p>
      <w:pPr>
        <w:adjustRightInd w:val="0"/>
        <w:snapToGrid w:val="0"/>
        <w:jc w:val="left"/>
        <w:rPr>
          <w:rFonts w:hint="eastAsia" w:ascii="仿宋_GB2312" w:hAnsi="仿宋_GB2312" w:eastAsia="仿宋_GB2312" w:cs="仿宋_GB2312"/>
          <w:color w:val="auto"/>
          <w:sz w:val="24"/>
          <w:szCs w:val="24"/>
          <w:highlight w:val="none"/>
          <w:lang w:eastAsia="zh-CN"/>
        </w:rPr>
      </w:pPr>
    </w:p>
    <w:p>
      <w:pPr>
        <w:adjustRightInd w:val="0"/>
        <w:snapToGrid w:val="0"/>
        <w:jc w:val="left"/>
        <w:rPr>
          <w:rFonts w:hint="eastAsia" w:ascii="仿宋_GB2312" w:hAnsi="仿宋_GB2312" w:eastAsia="仿宋_GB2312" w:cs="仿宋_GB2312"/>
          <w:color w:val="auto"/>
          <w:sz w:val="24"/>
          <w:szCs w:val="24"/>
          <w:highlight w:val="none"/>
          <w:lang w:eastAsia="zh-CN"/>
        </w:rPr>
      </w:pPr>
    </w:p>
    <w:p>
      <w:pPr>
        <w:adjustRightInd w:val="0"/>
        <w:snapToGrid w:val="0"/>
        <w:jc w:val="left"/>
        <w:rPr>
          <w:rFonts w:hint="eastAsia" w:ascii="仿宋_GB2312" w:hAnsi="仿宋_GB2312" w:eastAsia="仿宋_GB2312" w:cs="仿宋_GB2312"/>
          <w:color w:val="auto"/>
          <w:sz w:val="24"/>
          <w:szCs w:val="24"/>
          <w:highlight w:val="none"/>
          <w:lang w:eastAsia="zh-CN"/>
        </w:rPr>
      </w:pPr>
    </w:p>
    <w:p>
      <w:pPr>
        <w:adjustRightInd w:val="0"/>
        <w:snapToGrid w:val="0"/>
        <w:jc w:val="left"/>
        <w:rPr>
          <w:rFonts w:hint="eastAsia" w:ascii="仿宋_GB2312" w:hAnsi="仿宋_GB2312" w:eastAsia="仿宋_GB2312" w:cs="仿宋_GB2312"/>
          <w:color w:val="auto"/>
          <w:sz w:val="24"/>
          <w:szCs w:val="24"/>
          <w:highlight w:val="none"/>
          <w:lang w:eastAsia="zh-CN"/>
        </w:rPr>
      </w:pPr>
    </w:p>
    <w:p>
      <w:pPr>
        <w:adjustRightInd w:val="0"/>
        <w:snapToGrid w:val="0"/>
        <w:jc w:val="left"/>
        <w:rPr>
          <w:rFonts w:hint="eastAsia" w:ascii="仿宋_GB2312" w:hAnsi="仿宋_GB2312" w:eastAsia="仿宋_GB2312" w:cs="仿宋_GB2312"/>
          <w:color w:val="auto"/>
          <w:sz w:val="24"/>
          <w:szCs w:val="24"/>
          <w:highlight w:val="none"/>
          <w:lang w:eastAsia="zh-CN"/>
        </w:rPr>
      </w:pPr>
    </w:p>
    <w:p>
      <w:pPr>
        <w:adjustRightInd w:val="0"/>
        <w:snapToGrid w:val="0"/>
        <w:jc w:val="left"/>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附件</w:t>
      </w:r>
      <w:r>
        <w:rPr>
          <w:rFonts w:hint="eastAsia" w:ascii="仿宋_GB2312" w:hAnsi="仿宋_GB2312" w:eastAsia="仿宋_GB2312" w:cs="仿宋_GB2312"/>
          <w:color w:val="auto"/>
          <w:sz w:val="24"/>
          <w:szCs w:val="24"/>
          <w:highlight w:val="none"/>
          <w:lang w:val="en-US" w:eastAsia="zh-CN"/>
        </w:rPr>
        <w:t>5</w:t>
      </w: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5"/>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备注：本处罚标准出自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spacing w:line="360" w:lineRule="auto"/>
        <w:jc w:val="left"/>
        <w:rPr>
          <w:rFonts w:hint="eastAsia" w:ascii="宋体" w:hAnsi="宋体" w:cs="宋体"/>
          <w:b/>
          <w:bCs/>
          <w:color w:val="000000" w:themeColor="text1"/>
          <w:szCs w:val="21"/>
          <w:highlight w:val="none"/>
          <w14:textFill>
            <w14:solidFill>
              <w14:schemeClr w14:val="tx1"/>
            </w14:solidFill>
          </w14:textFill>
        </w:rPr>
      </w:pPr>
    </w:p>
    <w:p>
      <w:pPr>
        <w:spacing w:line="360" w:lineRule="auto"/>
        <w:jc w:val="both"/>
        <w:outlineLvl w:val="3"/>
        <w:rPr>
          <w:rFonts w:hint="eastAsia" w:ascii="宋体" w:hAnsi="宋体" w:cs="宋体"/>
          <w:b/>
          <w:bCs/>
          <w:color w:val="000000" w:themeColor="text1"/>
          <w:szCs w:val="21"/>
          <w:highlight w:val="none"/>
          <w:lang w:val="en-US" w:eastAsia="zh-CN"/>
          <w14:textFill>
            <w14:solidFill>
              <w14:schemeClr w14:val="tx1"/>
            </w14:solidFill>
          </w14:textFill>
        </w:rPr>
      </w:pPr>
    </w:p>
    <w:p>
      <w:pPr>
        <w:spacing w:line="360" w:lineRule="auto"/>
        <w:jc w:val="both"/>
        <w:outlineLvl w:val="3"/>
        <w:rPr>
          <w:rFonts w:hint="eastAsia" w:ascii="宋体" w:hAnsi="宋体" w:cs="宋体"/>
          <w:b/>
          <w:bCs/>
          <w:color w:val="000000" w:themeColor="text1"/>
          <w:szCs w:val="21"/>
          <w:highlight w:val="none"/>
          <w:lang w:val="en-US" w:eastAsia="zh-CN"/>
          <w14:textFill>
            <w14:solidFill>
              <w14:schemeClr w14:val="tx1"/>
            </w14:solidFill>
          </w14:textFill>
        </w:rPr>
      </w:pPr>
    </w:p>
    <w:p>
      <w:pPr>
        <w:spacing w:line="360" w:lineRule="auto"/>
        <w:jc w:val="both"/>
        <w:outlineLvl w:val="3"/>
        <w:rPr>
          <w:rFonts w:hint="eastAsia" w:ascii="宋体" w:hAnsi="宋体" w:cs="宋体"/>
          <w:b/>
          <w:bCs/>
          <w:color w:val="000000" w:themeColor="text1"/>
          <w:szCs w:val="21"/>
          <w:highlight w:val="none"/>
          <w:lang w:val="en-US" w:eastAsia="zh-CN"/>
          <w14:textFill>
            <w14:solidFill>
              <w14:schemeClr w14:val="tx1"/>
            </w14:solidFill>
          </w14:textFill>
        </w:rPr>
      </w:pPr>
    </w:p>
    <w:p>
      <w:pPr>
        <w:spacing w:line="360" w:lineRule="auto"/>
        <w:jc w:val="both"/>
        <w:outlineLvl w:val="3"/>
        <w:rPr>
          <w:rFonts w:hint="eastAsia" w:ascii="宋体" w:hAnsi="宋体" w:cs="宋体"/>
          <w:b/>
          <w:bCs/>
          <w:color w:val="000000" w:themeColor="text1"/>
          <w:szCs w:val="21"/>
          <w:highlight w:val="none"/>
          <w:lang w:val="en-US" w:eastAsia="zh-CN"/>
          <w14:textFill>
            <w14:solidFill>
              <w14:schemeClr w14:val="tx1"/>
            </w14:solidFill>
          </w14:textFill>
        </w:rPr>
      </w:pPr>
    </w:p>
    <w:p>
      <w:pPr>
        <w:spacing w:line="360" w:lineRule="auto"/>
        <w:jc w:val="both"/>
        <w:outlineLvl w:val="3"/>
        <w:rPr>
          <w:rFonts w:hint="eastAsia" w:ascii="宋体" w:hAnsi="宋体" w:cs="宋体"/>
          <w:b/>
          <w:bCs/>
          <w:color w:val="000000" w:themeColor="text1"/>
          <w:szCs w:val="21"/>
          <w:highlight w:val="none"/>
          <w:lang w:val="en-US" w:eastAsia="zh-CN"/>
          <w14:textFill>
            <w14:solidFill>
              <w14:schemeClr w14:val="tx1"/>
            </w14:solidFill>
          </w14:textFill>
        </w:rPr>
      </w:pPr>
    </w:p>
    <w:p>
      <w:pPr>
        <w:spacing w:line="360" w:lineRule="auto"/>
        <w:jc w:val="both"/>
        <w:outlineLvl w:val="3"/>
        <w:rPr>
          <w:rFonts w:hint="eastAsia" w:ascii="宋体" w:hAnsi="宋体" w:cs="宋体"/>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附件6</w:t>
      </w:r>
    </w:p>
    <w:p>
      <w:pPr>
        <w:spacing w:line="360" w:lineRule="auto"/>
        <w:jc w:val="center"/>
        <w:outlineLvl w:val="3"/>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项目投入人员架构表</w:t>
      </w:r>
    </w:p>
    <w:tbl>
      <w:tblPr>
        <w:tblStyle w:val="25"/>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556"/>
        <w:gridCol w:w="2387"/>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25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p>
        </w:tc>
        <w:tc>
          <w:tcPr>
            <w:tcW w:w="23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4"/>
                <w:szCs w:val="24"/>
                <w:highlight w:val="none"/>
                <w:lang w:val="en-US" w:eastAsia="zh-CN"/>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lang w:val="en-US" w:eastAsia="zh-CN"/>
              </w:rPr>
            </w:pPr>
          </w:p>
        </w:tc>
        <w:tc>
          <w:tcPr>
            <w:tcW w:w="25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4"/>
                <w:szCs w:val="24"/>
                <w:highlight w:val="none"/>
                <w:lang w:val="en-US" w:eastAsia="zh-CN"/>
              </w:rPr>
            </w:pPr>
          </w:p>
        </w:tc>
        <w:tc>
          <w:tcPr>
            <w:tcW w:w="23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4"/>
                <w:szCs w:val="24"/>
                <w:highlight w:val="none"/>
                <w:lang w:val="en-US" w:eastAsia="zh-CN"/>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sz w:val="24"/>
                <w:szCs w:val="24"/>
                <w:highlight w:val="none"/>
                <w:lang w:val="en-US" w:eastAsia="zh-CN"/>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25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23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kern w:val="2"/>
                <w:sz w:val="24"/>
                <w:szCs w:val="24"/>
                <w:highlight w:val="none"/>
                <w:lang w:val="en-US" w:eastAsia="zh-CN" w:bidi="ar-SA"/>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5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kern w:val="2"/>
                <w:sz w:val="24"/>
                <w:szCs w:val="24"/>
                <w:highlight w:val="none"/>
                <w:lang w:val="en-US" w:eastAsia="zh-CN" w:bidi="ar-SA"/>
              </w:rPr>
            </w:pPr>
          </w:p>
        </w:tc>
        <w:tc>
          <w:tcPr>
            <w:tcW w:w="23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5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3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5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3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宋体" w:hAnsi="宋体" w:cs="宋体"/>
                <w:sz w:val="24"/>
                <w:szCs w:val="24"/>
                <w:highlight w:val="none"/>
                <w:lang w:val="en-US" w:eastAsia="zh-CN"/>
              </w:rPr>
            </w:pP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宋体" w:hAnsi="宋体" w:cs="宋体"/>
                <w:sz w:val="24"/>
                <w:szCs w:val="24"/>
                <w:highlight w:val="none"/>
                <w:lang w:val="en-US" w:eastAsia="zh-CN"/>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38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cs="宋体"/>
                <w:sz w:val="24"/>
                <w:szCs w:val="24"/>
                <w:highlight w:val="none"/>
                <w:lang w:val="en-US" w:eastAsia="zh-CN"/>
              </w:rPr>
            </w:pP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cs="宋体"/>
                <w:sz w:val="24"/>
                <w:szCs w:val="24"/>
                <w:highlight w:val="none"/>
                <w:lang w:val="en-US" w:eastAsia="zh-CN"/>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38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cs="宋体"/>
                <w:sz w:val="24"/>
                <w:szCs w:val="24"/>
                <w:highlight w:val="none"/>
                <w:lang w:val="en-US" w:eastAsia="zh-CN"/>
              </w:rPr>
            </w:pP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cs="宋体"/>
                <w:sz w:val="24"/>
                <w:szCs w:val="24"/>
                <w:highlight w:val="none"/>
                <w:lang w:val="en-US" w:eastAsia="zh-CN"/>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38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cs="宋体"/>
                <w:sz w:val="24"/>
                <w:szCs w:val="24"/>
                <w:highlight w:val="none"/>
                <w:lang w:val="en-US" w:eastAsia="zh-CN"/>
              </w:rPr>
            </w:pP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cs="宋体"/>
                <w:sz w:val="24"/>
                <w:szCs w:val="24"/>
                <w:highlight w:val="none"/>
                <w:lang w:val="en-US" w:eastAsia="zh-CN"/>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55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238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kern w:val="2"/>
                <w:sz w:val="24"/>
                <w:szCs w:val="24"/>
                <w:highlight w:val="none"/>
                <w:lang w:val="en-US" w:eastAsia="zh-CN" w:bidi="ar-SA"/>
              </w:rPr>
            </w:pPr>
          </w:p>
        </w:tc>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 w:val="24"/>
                <w:szCs w:val="24"/>
                <w:highlight w:val="none"/>
              </w:rPr>
            </w:pPr>
          </w:p>
        </w:tc>
      </w:tr>
    </w:tbl>
    <w:p/>
    <w:p>
      <w:pPr>
        <w:spacing w:line="360" w:lineRule="auto"/>
        <w:jc w:val="left"/>
        <w:rPr>
          <w:rFonts w:hint="default" w:ascii="宋体" w:hAnsi="宋体" w:cs="宋体" w:eastAsiaTheme="minorEastAsia"/>
          <w:b/>
          <w:bCs/>
          <w:color w:val="000000" w:themeColor="text1"/>
          <w:szCs w:val="21"/>
          <w:highlight w:val="none"/>
          <w:lang w:val="en-US" w:eastAsia="zh-CN"/>
          <w14:textFill>
            <w14:solidFill>
              <w14:schemeClr w14:val="tx1"/>
            </w14:solidFill>
          </w14:textFill>
        </w:rPr>
      </w:pPr>
    </w:p>
    <w:p>
      <w:pPr>
        <w:spacing w:line="360" w:lineRule="auto"/>
        <w:jc w:val="left"/>
        <w:rPr>
          <w:rFonts w:hint="eastAsia" w:ascii="宋体" w:hAnsi="宋体" w:cs="宋体"/>
          <w:b/>
          <w:bCs/>
          <w:color w:val="000000" w:themeColor="text1"/>
          <w:szCs w:val="21"/>
          <w:highlight w:val="none"/>
          <w14:textFill>
            <w14:solidFill>
              <w14:schemeClr w14:val="tx1"/>
            </w14:solidFill>
          </w14:textFill>
        </w:rPr>
      </w:pPr>
    </w:p>
    <w:p>
      <w:pPr>
        <w:pStyle w:val="6"/>
        <w:rPr>
          <w:rFonts w:hint="eastAsia"/>
        </w:rPr>
      </w:pPr>
    </w:p>
    <w:p>
      <w:pPr>
        <w:pStyle w:val="6"/>
        <w:rPr>
          <w:rFonts w:hint="eastAsia" w:ascii="宋体" w:hAnsi="宋体" w:cs="宋体"/>
          <w:b/>
          <w:bCs/>
          <w:color w:val="000000" w:themeColor="text1"/>
          <w:szCs w:val="21"/>
          <w:highlight w:val="none"/>
          <w14:textFill>
            <w14:solidFill>
              <w14:schemeClr w14:val="tx1"/>
            </w14:solidFill>
          </w14:textFill>
        </w:rPr>
      </w:pPr>
    </w:p>
    <w:p>
      <w:pPr>
        <w:pStyle w:val="6"/>
        <w:rPr>
          <w:rFonts w:hint="eastAsia" w:ascii="宋体" w:hAnsi="宋体" w:cs="宋体"/>
          <w:b/>
          <w:bCs/>
          <w:color w:val="000000" w:themeColor="text1"/>
          <w:szCs w:val="21"/>
          <w:highlight w:val="none"/>
          <w14:textFill>
            <w14:solidFill>
              <w14:schemeClr w14:val="tx1"/>
            </w14:solidFill>
          </w14:textFill>
        </w:rPr>
      </w:pPr>
    </w:p>
    <w:p>
      <w:pPr>
        <w:pStyle w:val="6"/>
        <w:rPr>
          <w:rFonts w:hint="eastAsia" w:ascii="宋体" w:hAnsi="宋体" w:cs="宋体"/>
          <w:b/>
          <w:bCs/>
          <w:color w:val="000000" w:themeColor="text1"/>
          <w:szCs w:val="21"/>
          <w:highlight w:val="none"/>
          <w14:textFill>
            <w14:solidFill>
              <w14:schemeClr w14:val="tx1"/>
            </w14:solidFill>
          </w14:textFill>
        </w:rPr>
      </w:pPr>
    </w:p>
    <w:p>
      <w:pPr>
        <w:pStyle w:val="6"/>
        <w:rPr>
          <w:rFonts w:hint="eastAsia" w:ascii="宋体" w:hAnsi="宋体" w:cs="宋体"/>
          <w:b/>
          <w:bCs/>
          <w:color w:val="000000" w:themeColor="text1"/>
          <w:szCs w:val="21"/>
          <w:highlight w:val="none"/>
          <w14:textFill>
            <w14:solidFill>
              <w14:schemeClr w14:val="tx1"/>
            </w14:solidFill>
          </w14:textFill>
        </w:rPr>
      </w:pPr>
    </w:p>
    <w:p>
      <w:pPr>
        <w:pStyle w:val="3"/>
        <w:jc w:val="both"/>
        <w:rPr>
          <w:rFonts w:hint="eastAsia"/>
        </w:rPr>
      </w:pPr>
      <w:bookmarkStart w:id="134" w:name="_Toc5129"/>
      <w:bookmarkStart w:id="135" w:name="_Toc28358"/>
      <w:bookmarkStart w:id="136" w:name="_Toc16552"/>
      <w:bookmarkStart w:id="137" w:name="_Toc8147"/>
      <w:bookmarkStart w:id="138" w:name="_Toc6230"/>
      <w:bookmarkStart w:id="139" w:name="_Toc1563"/>
      <w:bookmarkStart w:id="140" w:name="_Toc3723"/>
      <w:bookmarkStart w:id="141" w:name="_Toc21847"/>
      <w:bookmarkStart w:id="142" w:name="_Toc12169"/>
      <w:bookmarkStart w:id="143" w:name="_Toc23515"/>
      <w:bookmarkStart w:id="144" w:name="_Toc30824"/>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rPr>
          <w:rFonts w:hint="eastAsia"/>
        </w:rPr>
      </w:pPr>
    </w:p>
    <w:p>
      <w:pPr>
        <w:pStyle w:val="3"/>
      </w:pPr>
      <w:r>
        <mc:AlternateContent>
          <mc:Choice Requires="wps">
            <w:drawing>
              <wp:anchor distT="0" distB="0" distL="114300" distR="114300" simplePos="0" relativeHeight="251666432" behindDoc="0" locked="0" layoutInCell="1" allowOverlap="1">
                <wp:simplePos x="0" y="0"/>
                <wp:positionH relativeFrom="column">
                  <wp:posOffset>2366645</wp:posOffset>
                </wp:positionH>
                <wp:positionV relativeFrom="paragraph">
                  <wp:posOffset>186055</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6.35pt;margin-top:14.65pt;height:0pt;width:75.5pt;z-index:251666432;mso-width-relative:page;mso-height-relative:page;" filled="f" stroked="t" coordsize="21600,21600" o:gfxdata="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3wXS6NYAAAAJAQAADwAAAAAAAAABACAAAAAiAAAAZHJzL2Rvd25yZXYueG1sUEsBAhQAFAAA&#10;AAgAh07iQELBwJnxAQAA4wMAAA4AAAAAAAAAAQAgAAAAJQEAAGRycy9lMm9Eb2MueG1sUEsFBgAA&#10;AAAGAAYAWQEAAIg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2364740</wp:posOffset>
                </wp:positionH>
                <wp:positionV relativeFrom="paragraph">
                  <wp:posOffset>675640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6.2pt;margin-top:53.2pt;height:0pt;width:75.5pt;z-index:251667456;mso-width-relative:page;mso-height-relative:page;" filled="f" stroked="t" coordsize="21600,21600" o:gfxdata="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NpFTq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rFonts w:hint="eastAsia"/>
          <w:lang w:val="en-US" w:eastAsia="zh-CN"/>
        </w:rPr>
        <w:t xml:space="preserve"> </w:t>
      </w:r>
      <w:r>
        <w:rPr>
          <w:rFonts w:hint="eastAsia"/>
        </w:rPr>
        <w:t>第七章</w:t>
      </w:r>
      <w:bookmarkEnd w:id="134"/>
      <w:bookmarkEnd w:id="135"/>
      <w:bookmarkEnd w:id="136"/>
      <w:bookmarkEnd w:id="137"/>
      <w:bookmarkEnd w:id="138"/>
      <w:bookmarkEnd w:id="139"/>
      <w:bookmarkEnd w:id="140"/>
      <w:bookmarkEnd w:id="141"/>
      <w:bookmarkEnd w:id="142"/>
      <w:bookmarkEnd w:id="143"/>
      <w:bookmarkEnd w:id="144"/>
    </w:p>
    <w:p>
      <w:pPr>
        <w:pStyle w:val="41"/>
      </w:pPr>
    </w:p>
    <w:p>
      <w:pPr>
        <w:pStyle w:val="3"/>
      </w:pPr>
      <w:bookmarkStart w:id="145" w:name="_Toc17119"/>
      <w:bookmarkStart w:id="146" w:name="_Toc31564"/>
      <w:bookmarkStart w:id="147" w:name="_Toc12610"/>
      <w:bookmarkStart w:id="148" w:name="_Toc88209951"/>
      <w:bookmarkStart w:id="149" w:name="_Toc22764"/>
      <w:bookmarkStart w:id="150" w:name="_Toc30157"/>
      <w:bookmarkStart w:id="151" w:name="_Toc21675"/>
      <w:bookmarkStart w:id="152" w:name="_Toc24490"/>
      <w:bookmarkStart w:id="153" w:name="_Toc24815"/>
      <w:bookmarkStart w:id="154" w:name="_Toc87616388"/>
      <w:bookmarkStart w:id="155" w:name="_Toc5342"/>
      <w:bookmarkStart w:id="156" w:name="_Toc12769"/>
      <w:bookmarkStart w:id="157" w:name="_Toc10840"/>
      <w:r>
        <w:rPr>
          <w:rFonts w:hint="eastAsia"/>
        </w:rPr>
        <w:t>响应文件</w:t>
      </w:r>
      <w:r>
        <w:rPr>
          <w:rFonts w:hint="eastAsia"/>
          <w:lang w:val="en-US" w:eastAsia="zh-CN"/>
        </w:rPr>
        <w:t>格式要求</w:t>
      </w:r>
      <w:bookmarkEnd w:id="145"/>
      <w:bookmarkEnd w:id="146"/>
      <w:bookmarkEnd w:id="147"/>
      <w:bookmarkEnd w:id="148"/>
      <w:bookmarkEnd w:id="149"/>
      <w:bookmarkEnd w:id="150"/>
      <w:bookmarkEnd w:id="151"/>
      <w:bookmarkEnd w:id="152"/>
      <w:bookmarkEnd w:id="153"/>
      <w:bookmarkEnd w:id="154"/>
      <w:bookmarkEnd w:id="155"/>
      <w:bookmarkEnd w:id="156"/>
      <w:bookmarkEnd w:id="157"/>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Lines="50" w:afterLines="50" w:line="600" w:lineRule="exact"/>
        <w:jc w:val="center"/>
        <w:rPr>
          <w:rFonts w:ascii="仿宋_GB2312" w:eastAsia="仿宋_GB2312"/>
          <w:sz w:val="30"/>
          <w:szCs w:val="30"/>
        </w:rPr>
      </w:pPr>
    </w:p>
    <w:p>
      <w:pPr>
        <w:adjustRightInd w:val="0"/>
        <w:snapToGrid w:val="0"/>
        <w:spacing w:beforeLines="50"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Lines="50" w:afterLines="50" w:line="600" w:lineRule="exact"/>
        <w:jc w:val="center"/>
        <w:rPr>
          <w:rFonts w:ascii="方正小标宋简体" w:eastAsia="方正小标宋简体"/>
          <w:sz w:val="44"/>
          <w:szCs w:val="44"/>
        </w:rPr>
      </w:pPr>
    </w:p>
    <w:p>
      <w:pPr>
        <w:jc w:val="center"/>
        <w:rPr>
          <w:rFonts w:hint="eastAsia"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Lines="50" w:afterLines="50" w:line="600" w:lineRule="exact"/>
        <w:jc w:val="center"/>
        <w:rPr>
          <w:rFonts w:ascii="方正小标宋简体" w:eastAsia="方正小标宋简体"/>
          <w:sz w:val="44"/>
          <w:szCs w:val="44"/>
        </w:rPr>
      </w:pPr>
    </w:p>
    <w:p>
      <w:pPr>
        <w:pStyle w:val="2"/>
        <w:rPr>
          <w:rFonts w:ascii="方正小标宋简体" w:eastAsia="方正小标宋简体"/>
          <w:sz w:val="30"/>
          <w:szCs w:val="30"/>
        </w:rPr>
      </w:pPr>
    </w:p>
    <w:p>
      <w:pPr>
        <w:adjustRightInd w:val="0"/>
        <w:snapToGrid w:val="0"/>
        <w:spacing w:beforeLines="50"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58" w:name="_Toc87616389"/>
      <w:bookmarkStart w:id="159" w:name="_Toc88209952"/>
      <w:r>
        <w:rPr>
          <w:rFonts w:hint="eastAsia" w:ascii="仿宋_GB2312" w:eastAsia="仿宋_GB2312"/>
          <w:sz w:val="28"/>
          <w:szCs w:val="28"/>
        </w:rPr>
        <w:t>1.响应函</w:t>
      </w:r>
      <w:bookmarkEnd w:id="158"/>
      <w:bookmarkEnd w:id="159"/>
    </w:p>
    <w:p>
      <w:pPr>
        <w:spacing w:line="600" w:lineRule="exact"/>
        <w:rPr>
          <w:rFonts w:hint="eastAsia" w:ascii="仿宋_GB2312" w:eastAsia="仿宋_GB2312"/>
          <w:sz w:val="28"/>
          <w:szCs w:val="28"/>
        </w:rPr>
      </w:pPr>
      <w:bookmarkStart w:id="160" w:name="_Toc87616390"/>
      <w:bookmarkStart w:id="161" w:name="_Toc88209953"/>
      <w:r>
        <w:rPr>
          <w:rFonts w:hint="eastAsia" w:ascii="仿宋_GB2312" w:eastAsia="仿宋_GB2312"/>
          <w:sz w:val="28"/>
          <w:szCs w:val="28"/>
        </w:rPr>
        <w:t>2.法定代表人证明或授权委托书</w:t>
      </w:r>
      <w:bookmarkEnd w:id="160"/>
      <w:bookmarkEnd w:id="161"/>
      <w:bookmarkStart w:id="162" w:name="_Toc88209956"/>
      <w:bookmarkStart w:id="163" w:name="_Toc87616393"/>
      <w:r>
        <w:rPr>
          <w:rFonts w:hint="eastAsia" w:ascii="仿宋_GB2312" w:eastAsia="仿宋_GB2312"/>
          <w:sz w:val="28"/>
          <w:szCs w:val="28"/>
        </w:rPr>
        <w:cr/>
      </w:r>
      <w:r>
        <w:rPr>
          <w:rFonts w:hint="eastAsia" w:ascii="仿宋_GB2312" w:eastAsia="仿宋_GB2312"/>
          <w:sz w:val="28"/>
          <w:szCs w:val="28"/>
          <w:lang w:val="en-US" w:eastAsia="zh-CN"/>
        </w:rPr>
        <w:t>3</w:t>
      </w:r>
      <w:r>
        <w:rPr>
          <w:rFonts w:hint="eastAsia" w:ascii="仿宋_GB2312" w:eastAsia="仿宋_GB2312"/>
          <w:sz w:val="28"/>
          <w:szCs w:val="28"/>
        </w:rPr>
        <w:t>.资格审查资料</w:t>
      </w:r>
      <w:r>
        <w:rPr>
          <w:rFonts w:hint="eastAsia" w:ascii="仿宋_GB2312" w:eastAsia="仿宋_GB2312"/>
          <w:sz w:val="28"/>
          <w:szCs w:val="28"/>
        </w:rPr>
        <w:cr/>
      </w:r>
      <w:r>
        <w:rPr>
          <w:rFonts w:hint="eastAsia" w:ascii="仿宋_GB2312" w:eastAsia="仿宋_GB2312"/>
          <w:sz w:val="28"/>
          <w:szCs w:val="28"/>
          <w:lang w:val="en-US" w:eastAsia="zh-CN"/>
        </w:rPr>
        <w:t>4</w:t>
      </w:r>
      <w:r>
        <w:rPr>
          <w:rFonts w:hint="eastAsia" w:ascii="仿宋_GB2312" w:eastAsia="仿宋_GB2312"/>
          <w:sz w:val="28"/>
          <w:szCs w:val="28"/>
        </w:rPr>
        <w:t>.拟投入本项目的项目负责人情况表</w:t>
      </w:r>
    </w:p>
    <w:p>
      <w:pPr>
        <w:spacing w:line="600" w:lineRule="exact"/>
        <w:rPr>
          <w:rFonts w:ascii="方正小标宋简体" w:eastAsia="方正小标宋简体"/>
          <w:sz w:val="44"/>
          <w:szCs w:val="44"/>
        </w:rPr>
      </w:pPr>
      <w:r>
        <w:rPr>
          <w:rFonts w:hint="eastAsia" w:ascii="仿宋_GB2312" w:eastAsia="仿宋_GB2312"/>
          <w:sz w:val="28"/>
          <w:szCs w:val="28"/>
          <w:lang w:val="en-US" w:eastAsia="zh-CN"/>
        </w:rPr>
        <w:t>5.</w:t>
      </w:r>
      <w:r>
        <w:rPr>
          <w:rFonts w:hint="eastAsia" w:ascii="仿宋_GB2312" w:eastAsia="仿宋_GB2312"/>
          <w:sz w:val="28"/>
          <w:szCs w:val="28"/>
        </w:rPr>
        <w:t>报价表</w:t>
      </w:r>
      <w:r>
        <w:rPr>
          <w:rFonts w:hint="eastAsia" w:ascii="仿宋_GB2312" w:eastAsia="仿宋_GB2312"/>
          <w:sz w:val="28"/>
          <w:szCs w:val="28"/>
        </w:rPr>
        <w:cr/>
      </w:r>
      <w:r>
        <w:rPr>
          <w:rFonts w:hint="eastAsia" w:ascii="仿宋_GB2312" w:eastAsia="仿宋_GB2312"/>
          <w:sz w:val="28"/>
          <w:szCs w:val="28"/>
          <w:lang w:val="en-US" w:eastAsia="zh-CN"/>
        </w:rPr>
        <w:t>6</w:t>
      </w:r>
      <w:r>
        <w:rPr>
          <w:rFonts w:hint="eastAsia" w:ascii="仿宋_GB2312" w:eastAsia="仿宋_GB2312"/>
          <w:sz w:val="28"/>
          <w:szCs w:val="28"/>
        </w:rPr>
        <w:t>.其他资料</w:t>
      </w:r>
      <w:bookmarkEnd w:id="162"/>
      <w:bookmarkEnd w:id="163"/>
      <w:r>
        <w:rPr>
          <w:rFonts w:hint="eastAsia" w:ascii="仿宋_GB2312" w:eastAsia="仿宋_GB2312"/>
          <w:sz w:val="28"/>
          <w:szCs w:val="28"/>
        </w:rPr>
        <w:cr/>
      </w:r>
    </w:p>
    <w:p>
      <w:pPr>
        <w:pStyle w:val="5"/>
        <w:rPr>
          <w:rFonts w:hint="eastAsia" w:asciiTheme="minorEastAsia" w:hAnsiTheme="minorEastAsia" w:eastAsiaTheme="minorEastAsia"/>
          <w:sz w:val="28"/>
          <w:szCs w:val="28"/>
        </w:rPr>
      </w:pPr>
      <w:bookmarkStart w:id="164" w:name="_Toc12665"/>
      <w:bookmarkStart w:id="165" w:name="_Toc87616394"/>
      <w:bookmarkStart w:id="166" w:name="_Toc28619645"/>
      <w:bookmarkStart w:id="167" w:name="_Toc88209957"/>
      <w:bookmarkStart w:id="168" w:name="_Toc6313"/>
    </w:p>
    <w:p>
      <w:pPr>
        <w:pStyle w:val="5"/>
        <w:rPr>
          <w:rFonts w:hint="eastAsia" w:asciiTheme="minorEastAsia" w:hAnsiTheme="minorEastAsia" w:eastAsiaTheme="minorEastAsia"/>
          <w:sz w:val="28"/>
          <w:szCs w:val="28"/>
        </w:rPr>
      </w:pPr>
    </w:p>
    <w:p>
      <w:pPr>
        <w:pStyle w:val="5"/>
        <w:rPr>
          <w:rFonts w:hint="eastAsia" w:asciiTheme="minorEastAsia" w:hAnsiTheme="minorEastAsia" w:eastAsiaTheme="minorEastAsia"/>
          <w:sz w:val="21"/>
          <w:szCs w:val="21"/>
        </w:rPr>
      </w:pPr>
    </w:p>
    <w:p>
      <w:pPr>
        <w:rPr>
          <w:rFonts w:hint="default" w:asciiTheme="minorHAnsi" w:hAnsiTheme="minorHAnsi" w:eastAsiaTheme="minorEastAsia"/>
          <w:sz w:val="21"/>
          <w:szCs w:val="22"/>
        </w:rPr>
      </w:pPr>
    </w:p>
    <w:p>
      <w:pPr>
        <w:pStyle w:val="5"/>
        <w:rPr>
          <w:rFonts w:hint="eastAsia" w:asciiTheme="minorEastAsia" w:hAnsiTheme="minorEastAsia" w:eastAsiaTheme="minorEastAsia"/>
          <w:sz w:val="18"/>
          <w:szCs w:val="18"/>
        </w:rPr>
      </w:pPr>
    </w:p>
    <w:p>
      <w:pPr>
        <w:rPr>
          <w:rFonts w:hint="eastAsia"/>
        </w:rPr>
      </w:pPr>
    </w:p>
    <w:p>
      <w:pPr>
        <w:rPr>
          <w:rFonts w:hint="default" w:asciiTheme="minorHAnsi" w:hAnsiTheme="minorHAnsi" w:eastAsiaTheme="minorEastAsia"/>
          <w:sz w:val="21"/>
          <w:szCs w:val="22"/>
        </w:rPr>
      </w:pPr>
    </w:p>
    <w:p>
      <w:pPr>
        <w:pStyle w:val="5"/>
        <w:rPr>
          <w:rFonts w:asciiTheme="minorEastAsia" w:hAnsiTheme="minorEastAsia" w:eastAsiaTheme="minorEastAsia"/>
          <w:sz w:val="28"/>
          <w:szCs w:val="28"/>
        </w:rPr>
      </w:pPr>
      <w:r>
        <w:rPr>
          <w:rFonts w:hint="eastAsia" w:asciiTheme="minorEastAsia" w:hAnsiTheme="minorEastAsia" w:eastAsiaTheme="minorEastAsia"/>
          <w:sz w:val="28"/>
          <w:szCs w:val="28"/>
        </w:rPr>
        <w:t>1.响应函</w:t>
      </w:r>
      <w:bookmarkEnd w:id="164"/>
      <w:bookmarkEnd w:id="165"/>
      <w:bookmarkEnd w:id="166"/>
      <w:bookmarkEnd w:id="167"/>
      <w:bookmarkEnd w:id="168"/>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rPr>
        <w:t>1</w:t>
      </w:r>
      <w:r>
        <w:rPr>
          <w:rFonts w:hint="eastAsia" w:ascii="仿宋_GB2312" w:hAnsi="黑体" w:eastAsia="仿宋_GB2312"/>
          <w:sz w:val="28"/>
          <w:szCs w:val="28"/>
          <w:lang w:eastAsia="zh-CN"/>
        </w:rPr>
        <w:t>）</w:t>
      </w:r>
      <w:r>
        <w:rPr>
          <w:rFonts w:hint="eastAsia" w:ascii="仿宋_GB2312" w:hAnsi="黑体" w:eastAsia="仿宋_GB2312"/>
          <w:sz w:val="28"/>
          <w:szCs w:val="28"/>
        </w:rPr>
        <w:t>响应函</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2</w:t>
      </w:r>
      <w:r>
        <w:rPr>
          <w:rFonts w:hint="eastAsia" w:ascii="仿宋_GB2312" w:hAnsi="黑体" w:eastAsia="仿宋_GB2312"/>
          <w:sz w:val="28"/>
          <w:szCs w:val="28"/>
          <w:lang w:eastAsia="zh-CN"/>
        </w:rPr>
        <w:t>）</w:t>
      </w:r>
      <w:r>
        <w:rPr>
          <w:rFonts w:hint="eastAsia" w:ascii="仿宋_GB2312" w:hAnsi="黑体" w:eastAsia="仿宋_GB2312"/>
          <w:sz w:val="28"/>
          <w:szCs w:val="28"/>
        </w:rPr>
        <w:t>法定代表人证明或授权委托书</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3</w:t>
      </w:r>
      <w:r>
        <w:rPr>
          <w:rFonts w:hint="eastAsia" w:ascii="仿宋_GB2312" w:hAnsi="黑体" w:eastAsia="仿宋_GB2312"/>
          <w:sz w:val="28"/>
          <w:szCs w:val="28"/>
          <w:lang w:eastAsia="zh-CN"/>
        </w:rPr>
        <w:t>）</w:t>
      </w:r>
      <w:r>
        <w:rPr>
          <w:rFonts w:hint="eastAsia" w:ascii="仿宋_GB2312" w:hAnsi="黑体" w:eastAsia="仿宋_GB2312"/>
          <w:sz w:val="28"/>
          <w:szCs w:val="28"/>
        </w:rPr>
        <w:t>资格审查资料</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4</w:t>
      </w:r>
      <w:r>
        <w:rPr>
          <w:rFonts w:hint="eastAsia" w:ascii="仿宋_GB2312" w:hAnsi="黑体" w:eastAsia="仿宋_GB2312"/>
          <w:sz w:val="28"/>
          <w:szCs w:val="28"/>
          <w:lang w:eastAsia="zh-CN"/>
        </w:rPr>
        <w:t>）</w:t>
      </w:r>
      <w:r>
        <w:rPr>
          <w:rFonts w:hint="eastAsia" w:ascii="仿宋_GB2312" w:hAnsi="黑体" w:eastAsia="仿宋_GB2312"/>
          <w:sz w:val="28"/>
          <w:szCs w:val="28"/>
        </w:rPr>
        <w:t>拟投入本项目的项目负责人情况表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5</w:t>
      </w:r>
      <w:r>
        <w:rPr>
          <w:rFonts w:hint="eastAsia" w:ascii="仿宋_GB2312" w:hAnsi="黑体" w:eastAsia="仿宋_GB2312"/>
          <w:sz w:val="28"/>
          <w:szCs w:val="28"/>
          <w:lang w:eastAsia="zh-CN"/>
        </w:rPr>
        <w:t>）</w:t>
      </w:r>
      <w:r>
        <w:rPr>
          <w:rFonts w:hint="eastAsia" w:ascii="仿宋_GB2312" w:hAnsi="黑体" w:eastAsia="仿宋_GB2312"/>
          <w:sz w:val="28"/>
          <w:szCs w:val="28"/>
        </w:rPr>
        <w:t>报价表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6</w:t>
      </w:r>
      <w:r>
        <w:rPr>
          <w:rFonts w:hint="eastAsia" w:ascii="仿宋_GB2312" w:hAnsi="黑体" w:eastAsia="仿宋_GB2312"/>
          <w:sz w:val="28"/>
          <w:szCs w:val="28"/>
          <w:lang w:eastAsia="zh-CN"/>
        </w:rPr>
        <w:t>）</w:t>
      </w:r>
      <w:r>
        <w:rPr>
          <w:rFonts w:hint="eastAsia" w:ascii="仿宋_GB2312" w:hAnsi="黑体" w:eastAsia="仿宋_GB2312"/>
          <w:sz w:val="28"/>
          <w:szCs w:val="28"/>
        </w:rPr>
        <w:t>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rPr>
        <w:t>3.我</w:t>
      </w:r>
      <w:r>
        <w:rPr>
          <w:rFonts w:hint="eastAsia" w:ascii="仿宋_GB2312" w:hAnsi="黑体" w:eastAsia="仿宋_GB2312"/>
          <w:sz w:val="28"/>
          <w:szCs w:val="28"/>
          <w:highlight w:val="none"/>
        </w:rPr>
        <w:t>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hint="eastAsia" w:asciiTheme="minorEastAsia" w:hAnsiTheme="minorEastAsia" w:eastAsia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bookmarkStart w:id="169" w:name="_Toc29833"/>
      <w:bookmarkStart w:id="170" w:name="_Toc22527"/>
      <w:bookmarkStart w:id="171" w:name="_Toc87616395"/>
      <w:bookmarkStart w:id="172" w:name="_Toc88209958"/>
    </w:p>
    <w:p>
      <w:pPr>
        <w:pStyle w:val="5"/>
        <w:rPr>
          <w:rFonts w:hint="eastAsia" w:asciiTheme="minorEastAsia" w:hAnsiTheme="minorEastAsia" w:eastAsiaTheme="minorEastAsia"/>
          <w:sz w:val="28"/>
          <w:szCs w:val="28"/>
        </w:rPr>
      </w:pPr>
    </w:p>
    <w:p>
      <w:pPr>
        <w:pStyle w:val="5"/>
        <w:rPr>
          <w:rFonts w:hint="eastAsia" w:ascii="仿宋_GB2312" w:hAnsi="黑体" w:eastAsia="仿宋_GB2312"/>
          <w:sz w:val="28"/>
          <w:szCs w:val="28"/>
        </w:rPr>
      </w:pPr>
      <w:r>
        <w:rPr>
          <w:rFonts w:hint="eastAsia" w:asciiTheme="minorEastAsia" w:hAnsiTheme="minorEastAsia" w:eastAsiaTheme="minorEastAsia"/>
          <w:sz w:val="28"/>
          <w:szCs w:val="28"/>
        </w:rPr>
        <w:t>2.法定代表人证明或授权委托书</w:t>
      </w:r>
      <w:bookmarkEnd w:id="169"/>
      <w:bookmarkEnd w:id="170"/>
      <w:bookmarkEnd w:id="171"/>
      <w:bookmarkEnd w:id="172"/>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43"/>
        <w:snapToGrid w:val="0"/>
        <w:spacing w:after="0" w:line="600" w:lineRule="exact"/>
        <w:jc w:val="both"/>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2"/>
          <w:szCs w:val="32"/>
        </w:rPr>
        <w:t xml:space="preserve">     </w:t>
      </w:r>
      <w:r>
        <w:rPr>
          <w:rFonts w:hint="eastAsia" w:ascii="仿宋_GB2312" w:hAnsi="宋体" w:eastAsia="仿宋_GB2312" w:cs="Times New Roman"/>
          <w:color w:val="000000"/>
          <w:sz w:val="30"/>
          <w:szCs w:val="30"/>
        </w:rPr>
        <w:t>供应商名称：</w:t>
      </w:r>
      <w:r>
        <w:rPr>
          <w:rFonts w:hint="eastAsia" w:ascii="仿宋_GB2312" w:hAnsi="宋体" w:eastAsia="仿宋_GB2312" w:cs="Times New Roman"/>
          <w:color w:val="000000"/>
          <w:sz w:val="30"/>
          <w:szCs w:val="30"/>
          <w:u w:val="single"/>
        </w:rPr>
        <w:t xml:space="preserve">                          </w:t>
      </w:r>
    </w:p>
    <w:p>
      <w:pPr>
        <w:pStyle w:val="14"/>
        <w:snapToGrid w:val="0"/>
        <w:spacing w:line="600" w:lineRule="exact"/>
        <w:rPr>
          <w:rFonts w:ascii="仿宋_GB2312" w:hAnsi="宋体" w:eastAsia="仿宋_GB2312" w:cs="Times New Roman"/>
          <w:sz w:val="30"/>
          <w:szCs w:val="30"/>
          <w:u w:val="single"/>
        </w:rPr>
      </w:pPr>
      <w:r>
        <w:rPr>
          <w:rFonts w:hint="eastAsia" w:ascii="仿宋_GB2312" w:hAnsi="宋体" w:eastAsia="仿宋_GB2312" w:cs="Times New Roman"/>
          <w:sz w:val="30"/>
          <w:szCs w:val="30"/>
        </w:rPr>
        <w:t xml:space="preserve">     单位性质：</w:t>
      </w:r>
      <w:r>
        <w:rPr>
          <w:rFonts w:hint="eastAsia" w:ascii="仿宋_GB2312" w:hAnsi="宋体" w:eastAsia="仿宋_GB2312" w:cs="Times New Roman"/>
          <w:sz w:val="30"/>
          <w:szCs w:val="30"/>
          <w:u w:val="single"/>
        </w:rPr>
        <w:t xml:space="preserve">                            </w:t>
      </w:r>
    </w:p>
    <w:p>
      <w:pPr>
        <w:pStyle w:val="42"/>
        <w:snapToGrid w:val="0"/>
        <w:spacing w:after="0" w:line="600" w:lineRule="exact"/>
        <w:ind w:firstLine="750" w:firstLineChars="250"/>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    址：</w:t>
      </w:r>
      <w:r>
        <w:rPr>
          <w:rFonts w:hint="eastAsia" w:ascii="仿宋_GB2312" w:hAnsi="宋体" w:eastAsia="仿宋_GB2312" w:cs="Times New Roman"/>
          <w:color w:val="000000"/>
          <w:sz w:val="30"/>
          <w:szCs w:val="30"/>
          <w:u w:val="single"/>
        </w:rPr>
        <w:t xml:space="preserve">                            </w:t>
      </w:r>
    </w:p>
    <w:p>
      <w:pPr>
        <w:pStyle w:val="14"/>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成立时间：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月</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日</w:t>
      </w:r>
    </w:p>
    <w:p>
      <w:pPr>
        <w:pStyle w:val="14"/>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经营期限：</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w:t>
      </w:r>
    </w:p>
    <w:p>
      <w:pPr>
        <w:pStyle w:val="14"/>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姓名：</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性别：</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年龄：</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身份证号码：</w:t>
      </w:r>
      <w:r>
        <w:rPr>
          <w:rFonts w:hint="eastAsia" w:ascii="仿宋_GB2312" w:hAnsi="宋体" w:eastAsia="仿宋_GB2312" w:cs="Times New Roman"/>
          <w:sz w:val="30"/>
          <w:szCs w:val="30"/>
          <w:u w:val="single"/>
        </w:rPr>
        <w:t xml:space="preserve">          </w:t>
      </w:r>
    </w:p>
    <w:p>
      <w:pPr>
        <w:pStyle w:val="14"/>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职务：</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系</w:t>
      </w:r>
      <w:r>
        <w:rPr>
          <w:rFonts w:hint="eastAsia" w:ascii="仿宋_GB2312" w:hAnsi="宋体" w:eastAsia="仿宋_GB2312" w:cs="Times New Roman"/>
          <w:sz w:val="30"/>
          <w:szCs w:val="30"/>
          <w:u w:val="single"/>
        </w:rPr>
        <w:t xml:space="preserve">     (供应商名称)       </w:t>
      </w:r>
      <w:r>
        <w:rPr>
          <w:rFonts w:hint="eastAsia" w:ascii="仿宋_GB2312" w:hAnsi="宋体" w:eastAsia="仿宋_GB2312" w:cs="Times New Roman"/>
          <w:sz w:val="30"/>
          <w:szCs w:val="30"/>
        </w:rPr>
        <w:t xml:space="preserve"> 的法定代表人。</w:t>
      </w:r>
    </w:p>
    <w:p>
      <w:pPr>
        <w:pStyle w:val="14"/>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adjustRightInd w:val="0"/>
        <w:snapToGrid w:val="0"/>
        <w:spacing w:line="600" w:lineRule="exact"/>
        <w:ind w:firstLine="702" w:firstLineChars="234"/>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附：法定代表人身份证(正反两面)复印件</w:t>
      </w:r>
    </w:p>
    <w:p>
      <w:pPr>
        <w:pStyle w:val="14"/>
        <w:snapToGrid w:val="0"/>
        <w:spacing w:line="600" w:lineRule="exact"/>
        <w:ind w:firstLine="3907" w:firstLineChars="1221"/>
        <w:rPr>
          <w:rFonts w:ascii="仿宋_GB2312" w:hAnsi="宋体" w:eastAsia="仿宋_GB2312" w:cs="Times New Roman"/>
          <w:sz w:val="32"/>
          <w:szCs w:val="32"/>
        </w:rPr>
      </w:pPr>
    </w:p>
    <w:p>
      <w:pPr>
        <w:pStyle w:val="14"/>
        <w:snapToGrid w:val="0"/>
        <w:spacing w:line="600" w:lineRule="exact"/>
        <w:ind w:firstLine="3663" w:firstLineChars="1221"/>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rPr>
      </w:pPr>
      <w:r>
        <w:rPr>
          <w:rFonts w:hint="eastAsia" w:ascii="仿宋_GB2312" w:hAnsi="宋体" w:eastAsia="仿宋_GB2312"/>
          <w:color w:val="000000"/>
          <w:sz w:val="30"/>
          <w:szCs w:val="30"/>
        </w:rPr>
        <w:t>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widowControl/>
        <w:adjustRightInd w:val="0"/>
        <w:snapToGrid w:val="0"/>
        <w:spacing w:line="6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rPr>
      </w:pPr>
    </w:p>
    <w:p>
      <w:pPr>
        <w:spacing w:line="360" w:lineRule="auto"/>
      </w:pPr>
      <w:r>
        <w:rPr>
          <w:rFonts w:hint="eastAsia" w:ascii="仿宋_GB2312" w:hAnsi="黑体" w:eastAsia="仿宋_GB2312"/>
          <w:sz w:val="28"/>
          <w:szCs w:val="28"/>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w:t>
      </w:r>
      <w:r>
        <w:rPr>
          <w:rFonts w:hint="eastAsia" w:ascii="仿宋_GB2312" w:hAnsi="宋体" w:eastAsia="仿宋_GB2312"/>
          <w:color w:val="000000"/>
          <w:sz w:val="30"/>
          <w:szCs w:val="30"/>
          <w:lang w:val="en-US" w:eastAsia="zh-CN"/>
        </w:rPr>
        <w:t>1.</w:t>
      </w:r>
      <w:r>
        <w:rPr>
          <w:rFonts w:hint="eastAsia" w:ascii="仿宋_GB2312" w:hAnsi="宋体" w:eastAsia="仿宋_GB2312"/>
          <w:color w:val="000000"/>
          <w:sz w:val="30"/>
          <w:szCs w:val="30"/>
        </w:rPr>
        <w:t>委托代理人身份证(正反两面)复印件</w:t>
      </w:r>
    </w:p>
    <w:p>
      <w:pPr>
        <w:pStyle w:val="41"/>
        <w:ind w:firstLine="1200" w:firstLineChars="400"/>
        <w:rPr>
          <w:rFonts w:hint="eastAsia" w:ascii="仿宋_GB2312" w:hAnsi="宋体" w:eastAsia="仿宋_GB2312"/>
          <w:color w:val="000000"/>
          <w:sz w:val="30"/>
          <w:szCs w:val="30"/>
          <w:lang w:val="en-US" w:eastAsia="zh-CN"/>
        </w:rPr>
      </w:pPr>
      <w:r>
        <w:rPr>
          <w:rFonts w:hint="eastAsia" w:ascii="仿宋_GB2312" w:hAnsi="宋体" w:eastAsia="仿宋_GB2312"/>
          <w:color w:val="000000"/>
          <w:sz w:val="30"/>
          <w:szCs w:val="30"/>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14"/>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14"/>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 xml:space="preserve">                        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pStyle w:val="24"/>
        <w:rPr>
          <w:rFonts w:hint="eastAsia" w:ascii="仿宋_GB2312" w:hAnsi="宋体" w:eastAsia="仿宋_GB2312"/>
          <w:color w:val="000000"/>
          <w:sz w:val="30"/>
          <w:szCs w:val="30"/>
        </w:rPr>
      </w:pPr>
    </w:p>
    <w:p>
      <w:pPr>
        <w:pStyle w:val="24"/>
        <w:rPr>
          <w:rFonts w:hint="eastAsia" w:ascii="仿宋_GB2312" w:hAnsi="宋体" w:eastAsia="仿宋_GB2312"/>
          <w:color w:val="000000"/>
          <w:sz w:val="30"/>
          <w:szCs w:val="30"/>
        </w:rPr>
      </w:pPr>
    </w:p>
    <w:p>
      <w:pPr>
        <w:pStyle w:val="24"/>
        <w:rPr>
          <w:rFonts w:hint="eastAsia" w:ascii="仿宋_GB2312" w:hAnsi="宋体" w:eastAsia="仿宋_GB2312"/>
          <w:color w:val="000000"/>
          <w:sz w:val="30"/>
          <w:szCs w:val="30"/>
        </w:rPr>
      </w:pPr>
    </w:p>
    <w:p>
      <w:pPr>
        <w:pStyle w:val="24"/>
        <w:rPr>
          <w:rFonts w:hint="eastAsia" w:ascii="仿宋_GB2312" w:hAnsi="宋体" w:eastAsia="仿宋_GB2312"/>
          <w:color w:val="000000"/>
          <w:sz w:val="30"/>
          <w:szCs w:val="30"/>
        </w:rPr>
      </w:pPr>
    </w:p>
    <w:p>
      <w:pPr>
        <w:pStyle w:val="6"/>
        <w:spacing w:after="0" w:line="600" w:lineRule="exact"/>
        <w:rPr>
          <w:rFonts w:ascii="仿宋_GB2312" w:eastAsia="仿宋_GB2312"/>
        </w:rPr>
      </w:pPr>
      <w:r>
        <w:rPr>
          <w:rFonts w:ascii="仿宋_GB2312" w:eastAsia="仿宋_GB2312"/>
          <w:color w:val="000000"/>
          <w:sz w:val="44"/>
          <w:szCs w:val="44"/>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6"/>
        <w:spacing w:after="0" w:line="600" w:lineRule="exact"/>
        <w:rPr>
          <w:rFonts w:ascii="仿宋_GB2312" w:eastAsia="仿宋_GB2312"/>
        </w:rPr>
      </w:pPr>
    </w:p>
    <w:p>
      <w:pPr>
        <w:pStyle w:val="6"/>
        <w:spacing w:after="0" w:line="600" w:lineRule="exact"/>
        <w:rPr>
          <w:rFonts w:ascii="仿宋_GB2312" w:eastAsia="仿宋_GB2312"/>
        </w:rPr>
      </w:pPr>
    </w:p>
    <w:p>
      <w:pPr>
        <w:pStyle w:val="6"/>
        <w:spacing w:after="0" w:line="600" w:lineRule="exact"/>
        <w:ind w:firstLine="0"/>
        <w:rPr>
          <w:rFonts w:ascii="仿宋_GB2312" w:eastAsia="仿宋_GB2312"/>
        </w:rPr>
      </w:pPr>
    </w:p>
    <w:p>
      <w:pPr>
        <w:pStyle w:val="6"/>
        <w:spacing w:after="0" w:line="600" w:lineRule="exact"/>
        <w:rPr>
          <w:rFonts w:ascii="仿宋_GB2312" w:eastAsia="仿宋_GB2312"/>
        </w:rPr>
      </w:pPr>
    </w:p>
    <w:p>
      <w:pPr>
        <w:adjustRightInd w:val="0"/>
        <w:snapToGrid w:val="0"/>
        <w:spacing w:line="600" w:lineRule="exact"/>
        <w:ind w:firstLine="480"/>
        <w:rPr>
          <w:rFonts w:hint="eastAsia"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4"/>
      </w:pPr>
    </w:p>
    <w:p>
      <w:pPr>
        <w:pStyle w:val="24"/>
      </w:pPr>
    </w:p>
    <w:p>
      <w:pPr>
        <w:pStyle w:val="24"/>
      </w:pPr>
    </w:p>
    <w:p>
      <w:pPr>
        <w:pStyle w:val="24"/>
      </w:pPr>
    </w:p>
    <w:p>
      <w:pPr>
        <w:pStyle w:val="5"/>
        <w:rPr>
          <w:rFonts w:asciiTheme="minorEastAsia" w:hAnsiTheme="minorEastAsia" w:eastAsiaTheme="minorEastAsia"/>
          <w:sz w:val="28"/>
          <w:szCs w:val="28"/>
        </w:rPr>
      </w:pPr>
      <w:r>
        <w:rPr>
          <w:rFonts w:hint="eastAsia" w:ascii="仿宋_GB2312" w:eastAsia="仿宋_GB2312" w:hAnsiTheme="minorEastAsia"/>
          <w:sz w:val="28"/>
          <w:szCs w:val="28"/>
        </w:rPr>
        <w:t xml:space="preserve"> </w:t>
      </w:r>
      <w:bookmarkStart w:id="173" w:name="_Toc19830"/>
      <w:bookmarkStart w:id="174" w:name="_Toc87616400"/>
      <w:bookmarkStart w:id="175" w:name="_Toc8086"/>
      <w:bookmarkStart w:id="176" w:name="_Toc88209963"/>
      <w:r>
        <w:rPr>
          <w:rFonts w:hint="eastAsia" w:ascii="仿宋_GB2312" w:eastAsia="仿宋_GB2312" w:hAnsiTheme="minorEastAsia"/>
          <w:sz w:val="28"/>
          <w:szCs w:val="28"/>
          <w:lang w:val="en-US" w:eastAsia="zh-CN"/>
        </w:rPr>
        <w:t>3</w:t>
      </w:r>
      <w:r>
        <w:rPr>
          <w:rFonts w:hint="eastAsia" w:asciiTheme="minorEastAsia" w:hAnsiTheme="minorEastAsia" w:eastAsiaTheme="minorEastAsia"/>
          <w:sz w:val="28"/>
          <w:szCs w:val="28"/>
        </w:rPr>
        <w:t>.资格审查资料</w:t>
      </w:r>
      <w:bookmarkEnd w:id="173"/>
      <w:bookmarkEnd w:id="174"/>
      <w:bookmarkEnd w:id="175"/>
      <w:bookmarkEnd w:id="176"/>
    </w:p>
    <w:p>
      <w:pPr>
        <w:spacing w:line="360" w:lineRule="auto"/>
        <w:rPr>
          <w:rFonts w:ascii="仿宋_GB2312" w:hAnsi="黑体" w:eastAsia="仿宋_GB2312"/>
          <w:sz w:val="28"/>
          <w:szCs w:val="28"/>
        </w:rPr>
      </w:pPr>
      <w:r>
        <w:rPr>
          <w:rFonts w:hint="eastAsia" w:ascii="仿宋_GB2312" w:hAnsi="黑体" w:eastAsia="仿宋_GB2312"/>
          <w:sz w:val="28"/>
          <w:szCs w:val="28"/>
          <w:lang w:val="en-US" w:eastAsia="zh-CN"/>
        </w:rPr>
        <w:t>3</w:t>
      </w:r>
      <w:r>
        <w:rPr>
          <w:rFonts w:hint="eastAsia" w:ascii="仿宋_GB2312" w:hAnsi="黑体" w:eastAsia="仿宋_GB2312"/>
          <w:sz w:val="28"/>
          <w:szCs w:val="28"/>
        </w:rPr>
        <w:t>.1供应商基本情况表</w:t>
      </w:r>
    </w:p>
    <w:tbl>
      <w:tblPr>
        <w:tblStyle w:val="26"/>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hint="eastAsia" w:cs="Times New Roman" w:asciiTheme="minorEastAsia" w:hAnsiTheme="minorEastAsia" w:eastAsiaTheme="minorEastAsia"/>
          <w:b/>
          <w:bCs/>
          <w:sz w:val="28"/>
          <w:szCs w:val="28"/>
          <w:lang w:eastAsia="zh-CN"/>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lang w:eastAsia="zh-CN"/>
        </w:rPr>
        <w:t>。</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相关证明文件附后</w:t>
      </w:r>
      <w:r>
        <w:rPr>
          <w:rFonts w:hint="eastAsia" w:cs="Times New Roman" w:asciiTheme="minorEastAsia" w:hAnsiTheme="minorEastAsia" w:eastAsiaTheme="minorEastAsia"/>
          <w:b/>
          <w:bCs/>
          <w:sz w:val="28"/>
          <w:szCs w:val="28"/>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77"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77"/>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sz w:val="28"/>
          <w:szCs w:val="28"/>
          <w:lang w:eastAsia="zh-CN"/>
        </w:rPr>
      </w:pPr>
      <w:r>
        <w:rPr>
          <w:rFonts w:hint="eastAsia" w:ascii="宋体" w:hAnsi="宋体" w:eastAsia="宋体" w:cs="宋体"/>
          <w:color w:val="auto"/>
          <w:kern w:val="2"/>
          <w:sz w:val="24"/>
          <w:szCs w:val="24"/>
          <w:highlight w:val="none"/>
          <w:lang w:val="en-GB"/>
        </w:rPr>
        <w:t>我方郑重承诺，在参与广州市净水有限公司</w:t>
      </w:r>
      <w:r>
        <w:rPr>
          <w:rFonts w:hint="eastAsia" w:ascii="宋体" w:hAnsi="宋体" w:eastAsia="宋体" w:cs="宋体"/>
          <w:color w:val="auto"/>
          <w:kern w:val="2"/>
          <w:sz w:val="24"/>
          <w:szCs w:val="24"/>
          <w:highlight w:val="none"/>
          <w:lang w:val="en-GB" w:eastAsia="zh-CN"/>
        </w:rPr>
        <w:t>猎德分公司一、四期提升泵房、自控楼、应急值班室楼顶复绿项目</w:t>
      </w:r>
      <w:r>
        <w:rPr>
          <w:rFonts w:hint="eastAsia" w:ascii="宋体" w:hAnsi="宋体" w:eastAsia="宋体" w:cs="宋体"/>
          <w:color w:val="auto"/>
          <w:kern w:val="2"/>
          <w:sz w:val="24"/>
          <w:szCs w:val="24"/>
          <w:highlight w:val="none"/>
          <w:lang w:val="en-GB"/>
        </w:rPr>
        <w:t xml:space="preserve">（项目编号： </w:t>
      </w:r>
      <w:r>
        <w:rPr>
          <w:rFonts w:hint="eastAsia" w:ascii="宋体" w:hAnsi="宋体" w:eastAsia="宋体" w:cs="宋体"/>
          <w:color w:val="auto"/>
          <w:kern w:val="2"/>
          <w:sz w:val="24"/>
          <w:szCs w:val="24"/>
          <w:highlight w:val="none"/>
          <w:lang w:val="en-GB" w:eastAsia="zh-CN"/>
        </w:rPr>
        <w:t>******</w:t>
      </w:r>
      <w:r>
        <w:rPr>
          <w:rFonts w:hint="eastAsia" w:ascii="宋体" w:hAnsi="宋体" w:eastAsia="宋体" w:cs="宋体"/>
          <w:color w:val="auto"/>
          <w:kern w:val="2"/>
          <w:sz w:val="24"/>
          <w:szCs w:val="24"/>
          <w:highlight w:val="none"/>
          <w:lang w:val="en-GB"/>
        </w:rPr>
        <w:t>）采购期间，未被</w:t>
      </w:r>
      <w:r>
        <w:rPr>
          <w:rFonts w:hint="eastAsia" w:ascii="宋体" w:hAnsi="宋体" w:eastAsia="宋体" w:cs="宋体"/>
          <w:color w:val="auto"/>
          <w:kern w:val="2"/>
          <w:sz w:val="24"/>
          <w:szCs w:val="24"/>
          <w:highlight w:val="none"/>
          <w:lang w:val="en-US" w:eastAsia="zh-CN"/>
        </w:rPr>
        <w:t>列入下列情形之一：</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pStyle w:val="24"/>
        <w:rPr>
          <w:rFonts w:hint="eastAsia" w:ascii="宋体" w:hAnsi="宋体" w:eastAsia="宋体" w:cs="宋体"/>
          <w:color w:val="auto"/>
          <w:kern w:val="2"/>
          <w:sz w:val="24"/>
          <w:szCs w:val="24"/>
          <w:highlight w:val="none"/>
          <w:lang w:val="en-GB"/>
        </w:rPr>
      </w:pPr>
    </w:p>
    <w:p>
      <w:pPr>
        <w:pStyle w:val="24"/>
        <w:rPr>
          <w:rFonts w:hint="eastAsia" w:ascii="宋体" w:hAnsi="宋体" w:eastAsia="宋体" w:cs="宋体"/>
          <w:color w:val="auto"/>
          <w:kern w:val="2"/>
          <w:sz w:val="24"/>
          <w:szCs w:val="24"/>
          <w:highlight w:val="none"/>
          <w:lang w:val="en-GB"/>
        </w:rPr>
      </w:pPr>
    </w:p>
    <w:p>
      <w:pPr>
        <w:pStyle w:val="24"/>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sz w:val="28"/>
          <w:szCs w:val="28"/>
          <w:lang w:val="en-US" w:eastAsia="zh-CN"/>
        </w:rPr>
      </w:pPr>
    </w:p>
    <w:p>
      <w:pPr>
        <w:jc w:val="left"/>
        <w:rPr>
          <w:rFonts w:hint="eastAsia" w:cs="Times New Roman" w:asciiTheme="minorEastAsia" w:hAnsiTheme="minorEastAsia" w:eastAsiaTheme="minorEastAsia"/>
          <w:b/>
          <w:bCs/>
          <w:sz w:val="28"/>
          <w:szCs w:val="28"/>
        </w:rPr>
      </w:pPr>
      <w:r>
        <w:rPr>
          <w:rFonts w:hint="eastAsia" w:cs="Times New Roman" w:asciiTheme="minorEastAsia" w:hAnsiTheme="minorEastAsia"/>
          <w:b/>
          <w:bCs/>
          <w:sz w:val="28"/>
          <w:szCs w:val="28"/>
          <w:lang w:val="en-US" w:eastAsia="zh-CN"/>
        </w:rPr>
        <w:t>4</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拟投入本项目的项目负责人情况表</w:t>
      </w:r>
    </w:p>
    <w:p>
      <w:pPr>
        <w:pStyle w:val="24"/>
        <w:rPr>
          <w:rFonts w:hint="eastAsia" w:ascii="仿宋_GB2312" w:eastAsia="仿宋_GB2312" w:hAnsiTheme="minorEastAsia"/>
          <w:sz w:val="28"/>
          <w:szCs w:val="28"/>
          <w:lang w:val="en-US" w:eastAsia="zh-CN"/>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5"/>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val="0"/>
            <w:vAlign w:val="top"/>
          </w:tcPr>
          <w:p>
            <w:pPr>
              <w:jc w:val="center"/>
              <w:rPr>
                <w:rFonts w:ascii="仿宋" w:hAnsi="仿宋" w:eastAsia="仿宋" w:cs="仿宋_GB2312"/>
                <w:b/>
                <w:sz w:val="28"/>
                <w:szCs w:val="28"/>
              </w:rPr>
            </w:pPr>
          </w:p>
        </w:tc>
        <w:tc>
          <w:tcPr>
            <w:tcW w:w="161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bl>
    <w:p>
      <w:pPr>
        <w:pStyle w:val="14"/>
        <w:snapToGrid w:val="0"/>
        <w:spacing w:line="600" w:lineRule="exact"/>
        <w:ind w:firstLine="0" w:firstLineChars="0"/>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pStyle w:val="24"/>
        <w:rPr>
          <w:rFonts w:hint="default" w:ascii="仿宋_GB2312" w:eastAsia="仿宋_GB2312" w:hAnsiTheme="minorEastAsia"/>
          <w:sz w:val="28"/>
          <w:szCs w:val="28"/>
          <w:lang w:val="en-US" w:eastAsia="zh-CN"/>
        </w:rPr>
      </w:pPr>
      <w:r>
        <w:rPr>
          <w:rFonts w:hint="eastAsia" w:ascii="仿宋_GB2312" w:hAnsi="宋体" w:eastAsia="仿宋_GB2312"/>
          <w:color w:val="000000"/>
          <w:sz w:val="30"/>
          <w:szCs w:val="30"/>
        </w:rPr>
        <w:t>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pStyle w:val="5"/>
        <w:rPr>
          <w:rFonts w:hint="eastAsia" w:ascii="仿宋_GB2312" w:eastAsia="仿宋_GB2312" w:hAnsiTheme="minorEastAsia"/>
          <w:sz w:val="28"/>
          <w:szCs w:val="28"/>
          <w:lang w:val="en-US" w:eastAsia="zh-CN"/>
        </w:rPr>
      </w:pPr>
      <w:bookmarkStart w:id="178" w:name="_Toc19423"/>
      <w:bookmarkStart w:id="179" w:name="_Toc32430"/>
    </w:p>
    <w:p>
      <w:pPr>
        <w:rPr>
          <w:rFonts w:hint="eastAsia" w:ascii="仿宋_GB2312" w:eastAsia="仿宋_GB2312" w:hAnsiTheme="minorEastAsia"/>
          <w:sz w:val="28"/>
          <w:szCs w:val="28"/>
          <w:lang w:val="en-US" w:eastAsia="zh-CN"/>
        </w:rPr>
      </w:pPr>
    </w:p>
    <w:p>
      <w:pPr>
        <w:pStyle w:val="2"/>
        <w:rPr>
          <w:rFonts w:hint="eastAsia"/>
          <w:lang w:val="en-US" w:eastAsia="zh-CN"/>
        </w:rPr>
      </w:pPr>
    </w:p>
    <w:p>
      <w:pPr>
        <w:pStyle w:val="5"/>
        <w:numPr>
          <w:ilvl w:val="0"/>
          <w:numId w:val="7"/>
        </w:num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报价表</w:t>
      </w:r>
      <w:bookmarkEnd w:id="178"/>
      <w:bookmarkEnd w:id="179"/>
    </w:p>
    <w:tbl>
      <w:tblPr>
        <w:tblStyle w:val="25"/>
        <w:tblW w:w="9916" w:type="dxa"/>
        <w:jc w:val="center"/>
        <w:tblLayout w:type="fixed"/>
        <w:tblCellMar>
          <w:top w:w="0" w:type="dxa"/>
          <w:left w:w="108" w:type="dxa"/>
          <w:bottom w:w="0" w:type="dxa"/>
          <w:right w:w="108" w:type="dxa"/>
        </w:tblCellMar>
      </w:tblPr>
      <w:tblGrid>
        <w:gridCol w:w="2396"/>
        <w:gridCol w:w="1852"/>
        <w:gridCol w:w="5668"/>
      </w:tblGrid>
      <w:tr>
        <w:tblPrEx>
          <w:tblCellMar>
            <w:top w:w="0" w:type="dxa"/>
            <w:left w:w="108" w:type="dxa"/>
            <w:bottom w:w="0" w:type="dxa"/>
            <w:right w:w="108" w:type="dxa"/>
          </w:tblCellMar>
        </w:tblPrEx>
        <w:trPr>
          <w:trHeight w:val="870" w:hRule="atLeast"/>
          <w:jc w:val="center"/>
        </w:trPr>
        <w:tc>
          <w:tcPr>
            <w:tcW w:w="2396" w:type="dxa"/>
            <w:tcBorders>
              <w:top w:val="single" w:color="auto" w:sz="8" w:space="0"/>
              <w:left w:val="single" w:color="auto" w:sz="8" w:space="0"/>
              <w:bottom w:val="single" w:color="auto" w:sz="8" w:space="0"/>
              <w:right w:val="single" w:color="auto" w:sz="8" w:space="0"/>
            </w:tcBorders>
            <w:shd w:val="clear" w:color="000000" w:fill="auto"/>
            <w:vAlign w:val="center"/>
          </w:tcPr>
          <w:p>
            <w:pPr>
              <w:widowControl/>
              <w:jc w:val="center"/>
              <w:rPr>
                <w:rFonts w:ascii="仿宋_GB2312" w:hAnsi="仿宋_GB2312" w:eastAsia="仿宋_GB2312" w:cs="仿宋_GB2312"/>
                <w:b/>
                <w:bCs/>
                <w:color w:val="000000"/>
                <w:kern w:val="0"/>
                <w:sz w:val="24"/>
                <w:highlight w:val="none"/>
              </w:rPr>
            </w:pPr>
            <w:r>
              <w:rPr>
                <w:rFonts w:hint="eastAsia" w:ascii="仿宋_GB2312" w:hAnsi="仿宋_GB2312" w:eastAsia="仿宋_GB2312" w:cs="仿宋_GB2312"/>
                <w:b/>
                <w:bCs/>
                <w:color w:val="000000"/>
                <w:kern w:val="0"/>
                <w:sz w:val="24"/>
                <w:highlight w:val="none"/>
              </w:rPr>
              <w:t>类别</w:t>
            </w:r>
          </w:p>
        </w:tc>
        <w:tc>
          <w:tcPr>
            <w:tcW w:w="1852" w:type="dxa"/>
            <w:tcBorders>
              <w:top w:val="single" w:color="auto" w:sz="8" w:space="0"/>
              <w:left w:val="nil"/>
              <w:bottom w:val="single" w:color="auto" w:sz="8" w:space="0"/>
              <w:right w:val="single" w:color="auto" w:sz="8" w:space="0"/>
            </w:tcBorders>
            <w:shd w:val="clear" w:color="000000" w:fill="auto"/>
            <w:vAlign w:val="center"/>
          </w:tcPr>
          <w:p>
            <w:pPr>
              <w:widowControl/>
              <w:jc w:val="center"/>
              <w:rPr>
                <w:rFonts w:hint="eastAsia" w:ascii="仿宋_GB2312" w:hAnsi="仿宋_GB2312" w:eastAsia="仿宋_GB2312" w:cs="仿宋_GB2312"/>
                <w:b/>
                <w:bCs/>
                <w:color w:val="000000"/>
                <w:kern w:val="0"/>
                <w:sz w:val="24"/>
                <w:highlight w:val="none"/>
                <w:lang w:val="en-US" w:eastAsia="zh-CN"/>
              </w:rPr>
            </w:pPr>
            <w:r>
              <w:rPr>
                <w:rFonts w:hint="eastAsia" w:ascii="仿宋_GB2312" w:hAnsi="仿宋_GB2312" w:eastAsia="仿宋_GB2312" w:cs="仿宋_GB2312"/>
                <w:b/>
                <w:bCs/>
                <w:color w:val="000000"/>
                <w:kern w:val="0"/>
                <w:sz w:val="24"/>
                <w:highlight w:val="none"/>
                <w:lang w:val="en-US" w:eastAsia="zh-CN"/>
              </w:rPr>
              <w:t>报价（元/平方）</w:t>
            </w:r>
          </w:p>
        </w:tc>
        <w:tc>
          <w:tcPr>
            <w:tcW w:w="5668" w:type="dxa"/>
            <w:tcBorders>
              <w:top w:val="single" w:color="auto" w:sz="8" w:space="0"/>
              <w:left w:val="nil"/>
              <w:bottom w:val="single" w:color="auto" w:sz="4" w:space="0"/>
              <w:right w:val="single" w:color="auto" w:sz="8" w:space="0"/>
            </w:tcBorders>
            <w:shd w:val="clear" w:color="000000" w:fill="auto"/>
            <w:vAlign w:val="center"/>
          </w:tcPr>
          <w:p>
            <w:pPr>
              <w:widowControl/>
              <w:jc w:val="center"/>
              <w:rPr>
                <w:rFonts w:ascii="仿宋_GB2312" w:hAnsi="仿宋_GB2312" w:eastAsia="仿宋_GB2312" w:cs="仿宋_GB2312"/>
                <w:b/>
                <w:bCs/>
                <w:color w:val="000000"/>
                <w:kern w:val="0"/>
                <w:sz w:val="24"/>
                <w:highlight w:val="none"/>
              </w:rPr>
            </w:pPr>
            <w:r>
              <w:rPr>
                <w:rFonts w:hint="eastAsia" w:ascii="仿宋_GB2312" w:hAnsi="仿宋_GB2312" w:eastAsia="仿宋_GB2312" w:cs="仿宋_GB2312"/>
                <w:b/>
                <w:bCs/>
                <w:color w:val="000000"/>
                <w:kern w:val="0"/>
                <w:sz w:val="24"/>
                <w:highlight w:val="none"/>
              </w:rPr>
              <w:t>备注</w:t>
            </w:r>
          </w:p>
        </w:tc>
      </w:tr>
      <w:tr>
        <w:tblPrEx>
          <w:tblCellMar>
            <w:top w:w="0" w:type="dxa"/>
            <w:left w:w="108" w:type="dxa"/>
            <w:bottom w:w="0" w:type="dxa"/>
            <w:right w:w="108" w:type="dxa"/>
          </w:tblCellMar>
        </w:tblPrEx>
        <w:trPr>
          <w:trHeight w:val="1885" w:hRule="atLeast"/>
          <w:jc w:val="center"/>
        </w:trPr>
        <w:tc>
          <w:tcPr>
            <w:tcW w:w="2396" w:type="dxa"/>
            <w:tcBorders>
              <w:top w:val="nil"/>
              <w:left w:val="single" w:color="auto" w:sz="8" w:space="0"/>
              <w:bottom w:val="single" w:color="auto" w:sz="4" w:space="0"/>
              <w:right w:val="single" w:color="auto" w:sz="8" w:space="0"/>
            </w:tcBorders>
            <w:shd w:val="clear" w:color="000000" w:fill="FFFFFF"/>
            <w:vAlign w:val="center"/>
          </w:tcPr>
          <w:p>
            <w:pPr>
              <w:widowControl/>
              <w:jc w:val="center"/>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绿地贴草坪（华南铺地锦竹草）</w:t>
            </w:r>
          </w:p>
        </w:tc>
        <w:tc>
          <w:tcPr>
            <w:tcW w:w="1852"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highlight w:val="none"/>
              </w:rPr>
            </w:pPr>
          </w:p>
        </w:tc>
        <w:tc>
          <w:tcPr>
            <w:tcW w:w="5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rPr>
              <w:t>规格为30*50cm盆装，培育过程在自然环境下，</w:t>
            </w:r>
            <w:r>
              <w:rPr>
                <w:rFonts w:hint="eastAsia" w:ascii="仿宋_GB2312" w:hAnsi="仿宋_GB2312" w:eastAsia="仿宋_GB2312" w:cs="仿宋_GB2312"/>
                <w:color w:val="000000"/>
                <w:kern w:val="0"/>
                <w:sz w:val="20"/>
                <w:szCs w:val="20"/>
                <w:lang w:val="en-US" w:eastAsia="zh-CN"/>
              </w:rPr>
              <w:t>易保养；</w:t>
            </w:r>
            <w:r>
              <w:rPr>
                <w:rFonts w:hint="eastAsia" w:ascii="仿宋_GB2312" w:hAnsi="仿宋_GB2312" w:eastAsia="仿宋_GB2312" w:cs="仿宋_GB2312"/>
                <w:color w:val="000000"/>
                <w:kern w:val="0"/>
                <w:sz w:val="20"/>
                <w:szCs w:val="20"/>
              </w:rPr>
              <w:t>土壤为自然土壤，</w:t>
            </w:r>
            <w:r>
              <w:rPr>
                <w:rFonts w:hint="eastAsia" w:ascii="仿宋_GB2312" w:hAnsi="仿宋_GB2312" w:eastAsia="仿宋_GB2312" w:cs="仿宋_GB2312"/>
                <w:color w:val="000000"/>
                <w:kern w:val="0"/>
                <w:sz w:val="20"/>
                <w:szCs w:val="20"/>
                <w:lang w:val="en-US" w:eastAsia="zh-CN"/>
              </w:rPr>
              <w:t>单价</w:t>
            </w:r>
            <w:r>
              <w:rPr>
                <w:rFonts w:hint="eastAsia" w:ascii="仿宋_GB2312" w:hAnsi="仿宋_GB2312" w:eastAsia="仿宋_GB2312" w:cs="仿宋_GB2312"/>
                <w:color w:val="000000"/>
                <w:kern w:val="0"/>
                <w:sz w:val="20"/>
                <w:szCs w:val="20"/>
              </w:rPr>
              <w:t>包含材料、运输、施工准备、施工安装、一年期的养护</w:t>
            </w:r>
            <w:r>
              <w:rPr>
                <w:rFonts w:hint="eastAsia" w:ascii="仿宋_GB2312" w:hAnsi="仿宋_GB2312" w:eastAsia="仿宋_GB2312" w:cs="仿宋_GB2312"/>
                <w:color w:val="000000"/>
                <w:kern w:val="0"/>
                <w:sz w:val="20"/>
                <w:szCs w:val="20"/>
                <w:lang w:val="en-US" w:eastAsia="zh-CN"/>
              </w:rPr>
              <w:t>费用</w:t>
            </w:r>
            <w:r>
              <w:rPr>
                <w:rFonts w:hint="eastAsia" w:ascii="仿宋_GB2312" w:hAnsi="仿宋_GB2312" w:eastAsia="仿宋_GB2312" w:cs="仿宋_GB2312"/>
                <w:color w:val="000000"/>
                <w:kern w:val="0"/>
                <w:sz w:val="20"/>
                <w:szCs w:val="20"/>
              </w:rPr>
              <w:t>（</w:t>
            </w:r>
            <w:r>
              <w:rPr>
                <w:rFonts w:hint="eastAsia" w:ascii="仿宋_GB2312" w:hAnsi="仿宋_GB2312" w:eastAsia="仿宋_GB2312" w:cs="仿宋_GB2312"/>
                <w:color w:val="000000"/>
                <w:kern w:val="0"/>
                <w:sz w:val="20"/>
                <w:szCs w:val="20"/>
                <w:lang w:val="en-US" w:eastAsia="zh-CN"/>
              </w:rPr>
              <w:t>根据实际情况需求，可协商延长为三年养护</w:t>
            </w:r>
            <w:r>
              <w:rPr>
                <w:rFonts w:hint="eastAsia" w:ascii="仿宋_GB2312" w:hAnsi="仿宋_GB2312" w:eastAsia="仿宋_GB2312" w:cs="仿宋_GB2312"/>
                <w:color w:val="000000"/>
                <w:kern w:val="0"/>
                <w:sz w:val="20"/>
                <w:szCs w:val="20"/>
              </w:rPr>
              <w:t>）。</w:t>
            </w:r>
          </w:p>
        </w:tc>
      </w:tr>
      <w:tr>
        <w:tblPrEx>
          <w:tblCellMar>
            <w:top w:w="0" w:type="dxa"/>
            <w:left w:w="108" w:type="dxa"/>
            <w:bottom w:w="0" w:type="dxa"/>
            <w:right w:w="108" w:type="dxa"/>
          </w:tblCellMar>
        </w:tblPrEx>
        <w:trPr>
          <w:trHeight w:val="905" w:hRule="atLeast"/>
          <w:jc w:val="center"/>
        </w:trPr>
        <w:tc>
          <w:tcPr>
            <w:tcW w:w="2396" w:type="dxa"/>
            <w:tcBorders>
              <w:top w:val="nil"/>
              <w:left w:val="single" w:color="auto" w:sz="8" w:space="0"/>
              <w:bottom w:val="single" w:color="auto" w:sz="8" w:space="0"/>
              <w:right w:val="single" w:color="auto" w:sz="8" w:space="0"/>
            </w:tcBorders>
            <w:shd w:val="clear" w:color="000000" w:fill="FFFFFF"/>
            <w:vAlign w:val="center"/>
          </w:tcPr>
          <w:p>
            <w:pPr>
              <w:widowControl/>
              <w:jc w:val="center"/>
              <w:rPr>
                <w:rFonts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税费</w:t>
            </w:r>
          </w:p>
        </w:tc>
        <w:tc>
          <w:tcPr>
            <w:tcW w:w="1852"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color w:val="000000"/>
                <w:kern w:val="0"/>
                <w:sz w:val="24"/>
                <w:highlight w:val="none"/>
              </w:rPr>
            </w:pPr>
          </w:p>
        </w:tc>
        <w:tc>
          <w:tcPr>
            <w:tcW w:w="5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val="en-US" w:eastAsia="zh-CN"/>
              </w:rPr>
              <w:t>税率  %</w:t>
            </w:r>
          </w:p>
        </w:tc>
      </w:tr>
      <w:tr>
        <w:tblPrEx>
          <w:tblCellMar>
            <w:top w:w="0" w:type="dxa"/>
            <w:left w:w="108" w:type="dxa"/>
            <w:bottom w:w="0" w:type="dxa"/>
            <w:right w:w="108" w:type="dxa"/>
          </w:tblCellMar>
        </w:tblPrEx>
        <w:trPr>
          <w:trHeight w:val="845" w:hRule="atLeast"/>
          <w:jc w:val="center"/>
        </w:trPr>
        <w:tc>
          <w:tcPr>
            <w:tcW w:w="2396" w:type="dxa"/>
            <w:tcBorders>
              <w:top w:val="nil"/>
              <w:left w:val="single" w:color="auto" w:sz="8" w:space="0"/>
              <w:bottom w:val="single" w:color="auto" w:sz="8" w:space="0"/>
              <w:right w:val="single" w:color="auto" w:sz="4" w:space="0"/>
            </w:tcBorders>
            <w:shd w:val="clear" w:color="auto" w:fill="auto"/>
            <w:vAlign w:val="center"/>
          </w:tcPr>
          <w:p>
            <w:pPr>
              <w:widowControl/>
              <w:jc w:val="center"/>
              <w:rPr>
                <w:rFonts w:hint="eastAsia" w:ascii="仿宋_GB2312" w:hAnsi="仿宋_GB2312" w:eastAsia="仿宋_GB2312" w:cs="仿宋_GB2312"/>
                <w:b/>
                <w:bCs/>
                <w:color w:val="000000"/>
                <w:kern w:val="0"/>
                <w:sz w:val="22"/>
                <w:szCs w:val="22"/>
                <w:highlight w:val="none"/>
                <w:lang w:val="en-US" w:eastAsia="zh-CN"/>
              </w:rPr>
            </w:pPr>
            <w:r>
              <w:rPr>
                <w:rFonts w:hint="eastAsia" w:ascii="仿宋_GB2312" w:hAnsi="仿宋_GB2312" w:eastAsia="仿宋_GB2312" w:cs="仿宋_GB2312"/>
                <w:b/>
                <w:bCs/>
                <w:color w:val="000000"/>
                <w:kern w:val="0"/>
                <w:sz w:val="22"/>
                <w:szCs w:val="22"/>
                <w:highlight w:val="none"/>
                <w:lang w:val="en-US" w:eastAsia="zh-CN"/>
              </w:rPr>
              <w:t>单价（含税）</w:t>
            </w:r>
          </w:p>
        </w:tc>
        <w:tc>
          <w:tcPr>
            <w:tcW w:w="18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b/>
                <w:bCs/>
                <w:color w:val="000000"/>
                <w:kern w:val="0"/>
                <w:sz w:val="22"/>
                <w:szCs w:val="22"/>
                <w:highlight w:val="none"/>
              </w:rPr>
            </w:pPr>
          </w:p>
        </w:tc>
        <w:tc>
          <w:tcPr>
            <w:tcW w:w="566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000000"/>
                <w:kern w:val="0"/>
                <w:sz w:val="22"/>
                <w:szCs w:val="22"/>
                <w:highlight w:val="none"/>
                <w:lang w:val="en-US" w:eastAsia="zh-CN"/>
              </w:rPr>
            </w:pPr>
          </w:p>
        </w:tc>
      </w:tr>
      <w:tr>
        <w:tblPrEx>
          <w:tblCellMar>
            <w:top w:w="0" w:type="dxa"/>
            <w:left w:w="108" w:type="dxa"/>
            <w:bottom w:w="0" w:type="dxa"/>
            <w:right w:w="108" w:type="dxa"/>
          </w:tblCellMar>
        </w:tblPrEx>
        <w:trPr>
          <w:trHeight w:val="845" w:hRule="atLeast"/>
          <w:jc w:val="center"/>
        </w:trPr>
        <w:tc>
          <w:tcPr>
            <w:tcW w:w="2396" w:type="dxa"/>
            <w:tcBorders>
              <w:top w:val="nil"/>
              <w:left w:val="single" w:color="auto" w:sz="8" w:space="0"/>
              <w:bottom w:val="single" w:color="auto" w:sz="8" w:space="0"/>
              <w:right w:val="single" w:color="auto" w:sz="4" w:space="0"/>
            </w:tcBorders>
            <w:shd w:val="clear" w:color="auto" w:fill="auto"/>
            <w:vAlign w:val="center"/>
          </w:tcPr>
          <w:p>
            <w:pPr>
              <w:widowControl/>
              <w:jc w:val="center"/>
              <w:rPr>
                <w:rFonts w:hint="eastAsia" w:ascii="仿宋_GB2312" w:hAnsi="仿宋_GB2312" w:eastAsia="仿宋_GB2312" w:cs="仿宋_GB2312"/>
                <w:b/>
                <w:bCs/>
                <w:color w:val="000000"/>
                <w:kern w:val="0"/>
                <w:sz w:val="22"/>
                <w:szCs w:val="22"/>
                <w:highlight w:val="none"/>
              </w:rPr>
            </w:pPr>
            <w:r>
              <w:rPr>
                <w:rFonts w:hint="eastAsia" w:ascii="仿宋_GB2312" w:hAnsi="仿宋_GB2312" w:eastAsia="仿宋_GB2312" w:cs="仿宋_GB2312"/>
                <w:b/>
                <w:bCs/>
                <w:color w:val="000000"/>
                <w:kern w:val="0"/>
                <w:sz w:val="22"/>
                <w:szCs w:val="22"/>
                <w:highlight w:val="none"/>
              </w:rPr>
              <w:t>总价</w:t>
            </w:r>
            <w:r>
              <w:rPr>
                <w:rFonts w:hint="eastAsia" w:ascii="仿宋_GB2312" w:hAnsi="仿宋_GB2312" w:eastAsia="仿宋_GB2312" w:cs="仿宋_GB2312"/>
                <w:b/>
                <w:bCs/>
                <w:color w:val="000000"/>
                <w:kern w:val="0"/>
                <w:sz w:val="22"/>
                <w:szCs w:val="22"/>
                <w:highlight w:val="none"/>
                <w:lang w:eastAsia="zh-CN"/>
              </w:rPr>
              <w:t>（</w:t>
            </w:r>
            <w:r>
              <w:rPr>
                <w:rFonts w:hint="eastAsia" w:ascii="仿宋_GB2312" w:hAnsi="仿宋_GB2312" w:eastAsia="仿宋_GB2312" w:cs="仿宋_GB2312"/>
                <w:b/>
                <w:bCs/>
                <w:color w:val="000000"/>
                <w:kern w:val="0"/>
                <w:sz w:val="22"/>
                <w:szCs w:val="22"/>
                <w:highlight w:val="none"/>
                <w:lang w:val="en-US" w:eastAsia="zh-CN"/>
              </w:rPr>
              <w:t>含税</w:t>
            </w:r>
            <w:r>
              <w:rPr>
                <w:rFonts w:hint="eastAsia" w:ascii="仿宋_GB2312" w:hAnsi="仿宋_GB2312" w:eastAsia="仿宋_GB2312" w:cs="仿宋_GB2312"/>
                <w:b/>
                <w:bCs/>
                <w:color w:val="000000"/>
                <w:kern w:val="0"/>
                <w:sz w:val="22"/>
                <w:szCs w:val="22"/>
                <w:highlight w:val="none"/>
                <w:lang w:eastAsia="zh-CN"/>
              </w:rPr>
              <w:t>）</w:t>
            </w:r>
          </w:p>
        </w:tc>
        <w:tc>
          <w:tcPr>
            <w:tcW w:w="185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b/>
                <w:bCs/>
                <w:color w:val="000000"/>
                <w:kern w:val="0"/>
                <w:sz w:val="22"/>
                <w:szCs w:val="22"/>
                <w:highlight w:val="none"/>
              </w:rPr>
            </w:pPr>
          </w:p>
        </w:tc>
        <w:tc>
          <w:tcPr>
            <w:tcW w:w="566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ascii="仿宋_GB2312" w:hAnsi="仿宋_GB2312" w:eastAsia="仿宋_GB2312" w:cs="仿宋_GB2312"/>
                <w:b/>
                <w:bCs/>
                <w:color w:val="000000"/>
                <w:kern w:val="0"/>
                <w:sz w:val="22"/>
                <w:szCs w:val="22"/>
                <w:highlight w:val="none"/>
              </w:rPr>
            </w:pPr>
            <w:r>
              <w:rPr>
                <w:rFonts w:hint="eastAsia" w:ascii="仿宋_GB2312" w:hAnsi="仿宋_GB2312" w:eastAsia="仿宋_GB2312" w:cs="仿宋_GB2312"/>
                <w:b/>
                <w:bCs/>
                <w:color w:val="000000"/>
                <w:kern w:val="0"/>
                <w:sz w:val="22"/>
                <w:szCs w:val="22"/>
                <w:highlight w:val="none"/>
                <w:lang w:val="en-US" w:eastAsia="zh-CN"/>
              </w:rPr>
              <w:t>面积共计3339㎡</w:t>
            </w:r>
          </w:p>
        </w:tc>
      </w:tr>
    </w:tbl>
    <w:p>
      <w:pPr>
        <w:numPr>
          <w:ilvl w:val="0"/>
          <w:numId w:val="0"/>
        </w:numPr>
        <w:rPr>
          <w:rFonts w:hint="eastAsia"/>
        </w:rPr>
      </w:pPr>
    </w:p>
    <w:p>
      <w:pPr>
        <w:pStyle w:val="14"/>
        <w:snapToGrid w:val="0"/>
        <w:spacing w:line="600" w:lineRule="exact"/>
        <w:ind w:firstLine="0" w:firstLineChars="0"/>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pStyle w:val="32"/>
        <w:rPr>
          <w:rFonts w:hint="eastAsia" w:ascii="仿宋" w:hAnsi="仿宋" w:eastAsia="仿宋" w:cs="仿宋_GB2312"/>
          <w:b/>
          <w:sz w:val="28"/>
          <w:szCs w:val="28"/>
        </w:rPr>
      </w:pPr>
      <w:r>
        <w:rPr>
          <w:rFonts w:hint="eastAsia" w:ascii="仿宋_GB2312" w:hAnsi="宋体" w:eastAsia="仿宋_GB2312"/>
          <w:color w:val="000000"/>
          <w:sz w:val="30"/>
          <w:szCs w:val="30"/>
        </w:rPr>
        <w:t>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pStyle w:val="10"/>
        <w:rPr>
          <w:rFonts w:asciiTheme="majorEastAsia" w:hAnsiTheme="majorEastAsia" w:eastAsiaTheme="majorEastAsia"/>
          <w:sz w:val="28"/>
          <w:szCs w:val="28"/>
        </w:rPr>
      </w:pPr>
      <w:bookmarkStart w:id="180" w:name="_Toc6058"/>
      <w:bookmarkStart w:id="181" w:name="_Toc87616402"/>
      <w:bookmarkStart w:id="182" w:name="_Toc88209965"/>
      <w:bookmarkStart w:id="183" w:name="_Toc16386"/>
      <w:r>
        <w:rPr>
          <w:rFonts w:hint="eastAsia" w:eastAsiaTheme="majorEastAsia"/>
          <w:lang w:val="en-US" w:eastAsia="zh-CN"/>
        </w:rPr>
        <w:t>6</w:t>
      </w:r>
      <w:r>
        <w:rPr>
          <w:rFonts w:hint="eastAsia" w:asciiTheme="majorEastAsia" w:hAnsiTheme="majorEastAsia" w:eastAsiaTheme="majorEastAsia"/>
          <w:sz w:val="28"/>
          <w:szCs w:val="28"/>
        </w:rPr>
        <w:t>.其他资料</w:t>
      </w:r>
      <w:bookmarkEnd w:id="180"/>
      <w:bookmarkEnd w:id="181"/>
      <w:bookmarkEnd w:id="182"/>
      <w:bookmarkEnd w:id="183"/>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sectPr>
      <w:footerReference r:id="rId7" w:type="first"/>
      <w:footerReference r:id="rId6"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ZJks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YOIep9V7Yo14Pw7pCwidJbrjDCToVxZIXdtF55J/68l6yn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pkmS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14V/s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XhX+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9ayf9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E4A376"/>
    <w:multiLevelType w:val="singleLevel"/>
    <w:tmpl w:val="BFE4A376"/>
    <w:lvl w:ilvl="0" w:tentative="0">
      <w:start w:val="2"/>
      <w:numFmt w:val="decimal"/>
      <w:lvlText w:val="%1."/>
      <w:lvlJc w:val="left"/>
      <w:pPr>
        <w:tabs>
          <w:tab w:val="left" w:pos="312"/>
        </w:tabs>
        <w:ind w:left="1200" w:leftChars="0" w:firstLine="0" w:firstLineChars="0"/>
      </w:p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5C911CBA"/>
    <w:multiLevelType w:val="singleLevel"/>
    <w:tmpl w:val="5C911CBA"/>
    <w:lvl w:ilvl="0" w:tentative="0">
      <w:start w:val="5"/>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abstractNum w:abstractNumId="5">
    <w:nsid w:val="771C8F7B"/>
    <w:multiLevelType w:val="singleLevel"/>
    <w:tmpl w:val="771C8F7B"/>
    <w:lvl w:ilvl="0" w:tentative="0">
      <w:start w:val="4"/>
      <w:numFmt w:val="chineseCounting"/>
      <w:suff w:val="space"/>
      <w:lvlText w:val="第%1条"/>
      <w:lvlJc w:val="left"/>
      <w:rPr>
        <w:rFonts w:hint="eastAsia"/>
      </w:rPr>
    </w:lvl>
  </w:abstractNum>
  <w:abstractNum w:abstractNumId="6">
    <w:nsid w:val="779A7917"/>
    <w:multiLevelType w:val="singleLevel"/>
    <w:tmpl w:val="779A7917"/>
    <w:lvl w:ilvl="0" w:tentative="0">
      <w:start w:val="2"/>
      <w:numFmt w:val="chineseCounting"/>
      <w:suff w:val="space"/>
      <w:lvlText w:val="第%1条"/>
      <w:lvlJc w:val="left"/>
      <w:rPr>
        <w:rFonts w:hint="eastAsia"/>
      </w:rPr>
    </w:lvl>
  </w:abstractNum>
  <w:num w:numId="1">
    <w:abstractNumId w:val="1"/>
  </w:num>
  <w:num w:numId="2">
    <w:abstractNumId w:val="4"/>
  </w:num>
  <w:num w:numId="3">
    <w:abstractNumId w:val="2"/>
  </w:num>
  <w:num w:numId="4">
    <w:abstractNumId w:val="6"/>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911ECD"/>
    <w:rsid w:val="00A042E0"/>
    <w:rsid w:val="00B26BB1"/>
    <w:rsid w:val="00B26E21"/>
    <w:rsid w:val="00F83B64"/>
    <w:rsid w:val="013C3AE7"/>
    <w:rsid w:val="01DC6F57"/>
    <w:rsid w:val="01FA1BE6"/>
    <w:rsid w:val="02090C75"/>
    <w:rsid w:val="02A23A3C"/>
    <w:rsid w:val="02B86948"/>
    <w:rsid w:val="03AC246A"/>
    <w:rsid w:val="03B23056"/>
    <w:rsid w:val="03DC3EBA"/>
    <w:rsid w:val="03F9794D"/>
    <w:rsid w:val="042748FC"/>
    <w:rsid w:val="04393BAB"/>
    <w:rsid w:val="046A2461"/>
    <w:rsid w:val="04E36475"/>
    <w:rsid w:val="052D7DA8"/>
    <w:rsid w:val="065A53BA"/>
    <w:rsid w:val="0685597A"/>
    <w:rsid w:val="06C64829"/>
    <w:rsid w:val="071031C8"/>
    <w:rsid w:val="077D16D2"/>
    <w:rsid w:val="08675FC8"/>
    <w:rsid w:val="08F46FC3"/>
    <w:rsid w:val="09673FA4"/>
    <w:rsid w:val="09B713FD"/>
    <w:rsid w:val="09E53E9E"/>
    <w:rsid w:val="09ED7409"/>
    <w:rsid w:val="09EF6ACC"/>
    <w:rsid w:val="0A315056"/>
    <w:rsid w:val="0AFB45AD"/>
    <w:rsid w:val="0B351E9B"/>
    <w:rsid w:val="0B4C50D3"/>
    <w:rsid w:val="0B5F18D9"/>
    <w:rsid w:val="0B806B92"/>
    <w:rsid w:val="0B827E94"/>
    <w:rsid w:val="0BD070E1"/>
    <w:rsid w:val="0C247926"/>
    <w:rsid w:val="0D302A9E"/>
    <w:rsid w:val="0D794204"/>
    <w:rsid w:val="0E2125D1"/>
    <w:rsid w:val="0E214211"/>
    <w:rsid w:val="0E5F2769"/>
    <w:rsid w:val="0EFF0A15"/>
    <w:rsid w:val="0F4D75A3"/>
    <w:rsid w:val="0F510E72"/>
    <w:rsid w:val="0F5B2DCA"/>
    <w:rsid w:val="0FED051E"/>
    <w:rsid w:val="0FEE4C29"/>
    <w:rsid w:val="10046082"/>
    <w:rsid w:val="106802DE"/>
    <w:rsid w:val="10765325"/>
    <w:rsid w:val="112B101A"/>
    <w:rsid w:val="119B53FC"/>
    <w:rsid w:val="11AE0BD5"/>
    <w:rsid w:val="12424CDC"/>
    <w:rsid w:val="129A2738"/>
    <w:rsid w:val="12B56BF1"/>
    <w:rsid w:val="12CB1A89"/>
    <w:rsid w:val="131840FB"/>
    <w:rsid w:val="13467417"/>
    <w:rsid w:val="13510917"/>
    <w:rsid w:val="13691C23"/>
    <w:rsid w:val="136E76CF"/>
    <w:rsid w:val="13B66ECF"/>
    <w:rsid w:val="13EB321F"/>
    <w:rsid w:val="14B10AE1"/>
    <w:rsid w:val="15607E06"/>
    <w:rsid w:val="15BC6B3C"/>
    <w:rsid w:val="1694429A"/>
    <w:rsid w:val="17635326"/>
    <w:rsid w:val="17E525A4"/>
    <w:rsid w:val="18236EFD"/>
    <w:rsid w:val="189A76DD"/>
    <w:rsid w:val="189D5B1F"/>
    <w:rsid w:val="18A34CD0"/>
    <w:rsid w:val="19154DBE"/>
    <w:rsid w:val="19590F49"/>
    <w:rsid w:val="197D0C1B"/>
    <w:rsid w:val="19B64DBC"/>
    <w:rsid w:val="19C314BB"/>
    <w:rsid w:val="1A14399F"/>
    <w:rsid w:val="1A373ACF"/>
    <w:rsid w:val="1A895341"/>
    <w:rsid w:val="1B0D071F"/>
    <w:rsid w:val="1B4568CE"/>
    <w:rsid w:val="1B4C0736"/>
    <w:rsid w:val="1B4C0C41"/>
    <w:rsid w:val="1B9015B7"/>
    <w:rsid w:val="1C872CE0"/>
    <w:rsid w:val="1C8B3D28"/>
    <w:rsid w:val="1CE05BC8"/>
    <w:rsid w:val="1D2D0C9B"/>
    <w:rsid w:val="1D3D7931"/>
    <w:rsid w:val="1D5A79EE"/>
    <w:rsid w:val="1DD14A12"/>
    <w:rsid w:val="1E0E2CD0"/>
    <w:rsid w:val="1E831280"/>
    <w:rsid w:val="1EBC4704"/>
    <w:rsid w:val="1F172EB5"/>
    <w:rsid w:val="1F94592D"/>
    <w:rsid w:val="1FB860DE"/>
    <w:rsid w:val="201C5336"/>
    <w:rsid w:val="203C5A02"/>
    <w:rsid w:val="207A712A"/>
    <w:rsid w:val="209D4C94"/>
    <w:rsid w:val="20E84705"/>
    <w:rsid w:val="21115D40"/>
    <w:rsid w:val="217E09FC"/>
    <w:rsid w:val="218400BA"/>
    <w:rsid w:val="21AB1E2F"/>
    <w:rsid w:val="21D40498"/>
    <w:rsid w:val="225752A3"/>
    <w:rsid w:val="22767047"/>
    <w:rsid w:val="239C7823"/>
    <w:rsid w:val="23A05588"/>
    <w:rsid w:val="23D82F6C"/>
    <w:rsid w:val="243041E8"/>
    <w:rsid w:val="2443142C"/>
    <w:rsid w:val="25431AEB"/>
    <w:rsid w:val="25612ECE"/>
    <w:rsid w:val="25650D8D"/>
    <w:rsid w:val="25BF43FD"/>
    <w:rsid w:val="25F86BCD"/>
    <w:rsid w:val="25FA4437"/>
    <w:rsid w:val="2605748B"/>
    <w:rsid w:val="261105FB"/>
    <w:rsid w:val="26543B73"/>
    <w:rsid w:val="269E416A"/>
    <w:rsid w:val="26B02FC7"/>
    <w:rsid w:val="272100D3"/>
    <w:rsid w:val="272C72FC"/>
    <w:rsid w:val="273D1E99"/>
    <w:rsid w:val="27624F66"/>
    <w:rsid w:val="27923EBF"/>
    <w:rsid w:val="279A1A4E"/>
    <w:rsid w:val="27D92206"/>
    <w:rsid w:val="27EB149D"/>
    <w:rsid w:val="27FD3E52"/>
    <w:rsid w:val="28E11370"/>
    <w:rsid w:val="294362E1"/>
    <w:rsid w:val="294A756A"/>
    <w:rsid w:val="29D5322D"/>
    <w:rsid w:val="2A025DD9"/>
    <w:rsid w:val="2A7C2231"/>
    <w:rsid w:val="2A8F679F"/>
    <w:rsid w:val="2ABB753D"/>
    <w:rsid w:val="2AD40986"/>
    <w:rsid w:val="2B0231B6"/>
    <w:rsid w:val="2B1574B4"/>
    <w:rsid w:val="2B7A49FA"/>
    <w:rsid w:val="2B900469"/>
    <w:rsid w:val="2C1544F8"/>
    <w:rsid w:val="2C615D26"/>
    <w:rsid w:val="2CB679ED"/>
    <w:rsid w:val="2D173C07"/>
    <w:rsid w:val="2D424A86"/>
    <w:rsid w:val="2E6A25C9"/>
    <w:rsid w:val="2E7B52DB"/>
    <w:rsid w:val="2EC7093F"/>
    <w:rsid w:val="2F324CFE"/>
    <w:rsid w:val="2FBA09F1"/>
    <w:rsid w:val="2FEF2ACF"/>
    <w:rsid w:val="30540211"/>
    <w:rsid w:val="305C5857"/>
    <w:rsid w:val="312D7741"/>
    <w:rsid w:val="316F137F"/>
    <w:rsid w:val="3198371B"/>
    <w:rsid w:val="31DF525F"/>
    <w:rsid w:val="32324C2E"/>
    <w:rsid w:val="323B014D"/>
    <w:rsid w:val="327171DF"/>
    <w:rsid w:val="32D900E5"/>
    <w:rsid w:val="341E3434"/>
    <w:rsid w:val="34B4445C"/>
    <w:rsid w:val="353F533B"/>
    <w:rsid w:val="35A252CE"/>
    <w:rsid w:val="360B7EBA"/>
    <w:rsid w:val="36613FEC"/>
    <w:rsid w:val="369C32FD"/>
    <w:rsid w:val="36A97DEF"/>
    <w:rsid w:val="37666E72"/>
    <w:rsid w:val="37F40209"/>
    <w:rsid w:val="38155281"/>
    <w:rsid w:val="38167A04"/>
    <w:rsid w:val="3922642F"/>
    <w:rsid w:val="394B167A"/>
    <w:rsid w:val="39942502"/>
    <w:rsid w:val="39B45610"/>
    <w:rsid w:val="39D76BC3"/>
    <w:rsid w:val="3A4E4336"/>
    <w:rsid w:val="3A6007FE"/>
    <w:rsid w:val="3AB14335"/>
    <w:rsid w:val="3AC33D13"/>
    <w:rsid w:val="3B7C2CE4"/>
    <w:rsid w:val="3C0B5355"/>
    <w:rsid w:val="3C935564"/>
    <w:rsid w:val="3CD4176B"/>
    <w:rsid w:val="3D1F44D9"/>
    <w:rsid w:val="3D5C38CD"/>
    <w:rsid w:val="3D70032C"/>
    <w:rsid w:val="3DA80295"/>
    <w:rsid w:val="3E5070F1"/>
    <w:rsid w:val="3E6163E7"/>
    <w:rsid w:val="3F6C3589"/>
    <w:rsid w:val="3F850180"/>
    <w:rsid w:val="3F9004D6"/>
    <w:rsid w:val="400E4D5E"/>
    <w:rsid w:val="40245BFB"/>
    <w:rsid w:val="40E1138C"/>
    <w:rsid w:val="41117830"/>
    <w:rsid w:val="413814BA"/>
    <w:rsid w:val="414B1D27"/>
    <w:rsid w:val="41872511"/>
    <w:rsid w:val="41EA123C"/>
    <w:rsid w:val="42466655"/>
    <w:rsid w:val="424B7EFB"/>
    <w:rsid w:val="42694B47"/>
    <w:rsid w:val="42C82F57"/>
    <w:rsid w:val="438F315D"/>
    <w:rsid w:val="43C76AF7"/>
    <w:rsid w:val="43E213D4"/>
    <w:rsid w:val="441B1CE9"/>
    <w:rsid w:val="445F2237"/>
    <w:rsid w:val="446828F0"/>
    <w:rsid w:val="44845173"/>
    <w:rsid w:val="45C13B4D"/>
    <w:rsid w:val="46054BCA"/>
    <w:rsid w:val="464C6AFC"/>
    <w:rsid w:val="46646E14"/>
    <w:rsid w:val="467F6097"/>
    <w:rsid w:val="468B0091"/>
    <w:rsid w:val="46973738"/>
    <w:rsid w:val="46A107C3"/>
    <w:rsid w:val="46B15CE2"/>
    <w:rsid w:val="46BE113D"/>
    <w:rsid w:val="46E44B13"/>
    <w:rsid w:val="46E56AF6"/>
    <w:rsid w:val="46F274BF"/>
    <w:rsid w:val="4703508A"/>
    <w:rsid w:val="475023F8"/>
    <w:rsid w:val="479D361E"/>
    <w:rsid w:val="47B74789"/>
    <w:rsid w:val="480F2B9D"/>
    <w:rsid w:val="48282920"/>
    <w:rsid w:val="485321E0"/>
    <w:rsid w:val="48546AD3"/>
    <w:rsid w:val="48574836"/>
    <w:rsid w:val="487B1845"/>
    <w:rsid w:val="48CA4868"/>
    <w:rsid w:val="48F005D3"/>
    <w:rsid w:val="498F4AF1"/>
    <w:rsid w:val="49C05787"/>
    <w:rsid w:val="49CF518D"/>
    <w:rsid w:val="4ADA1F63"/>
    <w:rsid w:val="4AE23D89"/>
    <w:rsid w:val="4AEC2FDE"/>
    <w:rsid w:val="4B2038D0"/>
    <w:rsid w:val="4B296E7D"/>
    <w:rsid w:val="4B877F28"/>
    <w:rsid w:val="4C7F16C2"/>
    <w:rsid w:val="4CC60794"/>
    <w:rsid w:val="4D2E044D"/>
    <w:rsid w:val="4D916BA6"/>
    <w:rsid w:val="4DC44169"/>
    <w:rsid w:val="4E460417"/>
    <w:rsid w:val="4E8C5896"/>
    <w:rsid w:val="4EF0709E"/>
    <w:rsid w:val="4F1F7DBA"/>
    <w:rsid w:val="4F2706FC"/>
    <w:rsid w:val="4F4546D1"/>
    <w:rsid w:val="4F6B73AA"/>
    <w:rsid w:val="5011784D"/>
    <w:rsid w:val="50403E82"/>
    <w:rsid w:val="50590023"/>
    <w:rsid w:val="5074675D"/>
    <w:rsid w:val="50A6402B"/>
    <w:rsid w:val="513C043B"/>
    <w:rsid w:val="513C6A7B"/>
    <w:rsid w:val="5162532C"/>
    <w:rsid w:val="523D3563"/>
    <w:rsid w:val="523E630D"/>
    <w:rsid w:val="526A7365"/>
    <w:rsid w:val="5333545B"/>
    <w:rsid w:val="5450213C"/>
    <w:rsid w:val="5483348F"/>
    <w:rsid w:val="54D24048"/>
    <w:rsid w:val="54D64CD5"/>
    <w:rsid w:val="555C54D9"/>
    <w:rsid w:val="55887D69"/>
    <w:rsid w:val="561A0928"/>
    <w:rsid w:val="56423872"/>
    <w:rsid w:val="56B279F0"/>
    <w:rsid w:val="56C223B7"/>
    <w:rsid w:val="579D710E"/>
    <w:rsid w:val="57E107C0"/>
    <w:rsid w:val="581F22F6"/>
    <w:rsid w:val="586E1E17"/>
    <w:rsid w:val="58862C35"/>
    <w:rsid w:val="58C14957"/>
    <w:rsid w:val="5AE83A50"/>
    <w:rsid w:val="5BAB2917"/>
    <w:rsid w:val="5BBF6B42"/>
    <w:rsid w:val="5BFC33FA"/>
    <w:rsid w:val="5C3107A4"/>
    <w:rsid w:val="5C3B1B93"/>
    <w:rsid w:val="5C66348F"/>
    <w:rsid w:val="5C9220DF"/>
    <w:rsid w:val="5D4A15F3"/>
    <w:rsid w:val="5D69542A"/>
    <w:rsid w:val="5E0930EF"/>
    <w:rsid w:val="5E3D4D53"/>
    <w:rsid w:val="5E4717E6"/>
    <w:rsid w:val="5E55774C"/>
    <w:rsid w:val="60104DDC"/>
    <w:rsid w:val="605C0804"/>
    <w:rsid w:val="61841BCA"/>
    <w:rsid w:val="6189617B"/>
    <w:rsid w:val="61B52BB6"/>
    <w:rsid w:val="61B749C2"/>
    <w:rsid w:val="61E65645"/>
    <w:rsid w:val="62280D20"/>
    <w:rsid w:val="62CA2457"/>
    <w:rsid w:val="638240A1"/>
    <w:rsid w:val="63A5257B"/>
    <w:rsid w:val="63BD3DCC"/>
    <w:rsid w:val="63C61741"/>
    <w:rsid w:val="63E26BFE"/>
    <w:rsid w:val="64560967"/>
    <w:rsid w:val="655E35C1"/>
    <w:rsid w:val="656B1D10"/>
    <w:rsid w:val="66022B28"/>
    <w:rsid w:val="662F1AB4"/>
    <w:rsid w:val="66581E87"/>
    <w:rsid w:val="66FA11D5"/>
    <w:rsid w:val="674302C7"/>
    <w:rsid w:val="680A5986"/>
    <w:rsid w:val="680D5F4B"/>
    <w:rsid w:val="68113F51"/>
    <w:rsid w:val="68E667B4"/>
    <w:rsid w:val="68E94770"/>
    <w:rsid w:val="68F949C9"/>
    <w:rsid w:val="695A4290"/>
    <w:rsid w:val="6A334932"/>
    <w:rsid w:val="6A3353FF"/>
    <w:rsid w:val="6A5D63E6"/>
    <w:rsid w:val="6A5F24D1"/>
    <w:rsid w:val="6AE347EB"/>
    <w:rsid w:val="6B434AF0"/>
    <w:rsid w:val="6B57675A"/>
    <w:rsid w:val="6B786AE5"/>
    <w:rsid w:val="6BDD7B4D"/>
    <w:rsid w:val="6BFA291A"/>
    <w:rsid w:val="6C6134BF"/>
    <w:rsid w:val="6DB8354F"/>
    <w:rsid w:val="6EBC0B3A"/>
    <w:rsid w:val="6EF51C7D"/>
    <w:rsid w:val="6F752F80"/>
    <w:rsid w:val="6F8363E5"/>
    <w:rsid w:val="6FC205AF"/>
    <w:rsid w:val="6FC746F5"/>
    <w:rsid w:val="70317AC6"/>
    <w:rsid w:val="70863262"/>
    <w:rsid w:val="70A76ED3"/>
    <w:rsid w:val="70C046F1"/>
    <w:rsid w:val="71860B17"/>
    <w:rsid w:val="720A7AF8"/>
    <w:rsid w:val="723B27CC"/>
    <w:rsid w:val="72687227"/>
    <w:rsid w:val="72A03FD9"/>
    <w:rsid w:val="72B96427"/>
    <w:rsid w:val="730C13B1"/>
    <w:rsid w:val="73406CFF"/>
    <w:rsid w:val="7358029C"/>
    <w:rsid w:val="7383028C"/>
    <w:rsid w:val="73A25E44"/>
    <w:rsid w:val="741F68CF"/>
    <w:rsid w:val="747D01A7"/>
    <w:rsid w:val="75252DF3"/>
    <w:rsid w:val="75621536"/>
    <w:rsid w:val="75BF3154"/>
    <w:rsid w:val="76115521"/>
    <w:rsid w:val="764A07CF"/>
    <w:rsid w:val="764F6B3D"/>
    <w:rsid w:val="76CC6C50"/>
    <w:rsid w:val="76CD2B7B"/>
    <w:rsid w:val="76D80645"/>
    <w:rsid w:val="76E03371"/>
    <w:rsid w:val="77E70206"/>
    <w:rsid w:val="780E5898"/>
    <w:rsid w:val="782642CC"/>
    <w:rsid w:val="7894095E"/>
    <w:rsid w:val="79000679"/>
    <w:rsid w:val="79376689"/>
    <w:rsid w:val="79A416F0"/>
    <w:rsid w:val="79AC6FAE"/>
    <w:rsid w:val="79B03EB6"/>
    <w:rsid w:val="7A60162A"/>
    <w:rsid w:val="7A7F4688"/>
    <w:rsid w:val="7ABC034E"/>
    <w:rsid w:val="7AF37579"/>
    <w:rsid w:val="7AF87F64"/>
    <w:rsid w:val="7B1C0C84"/>
    <w:rsid w:val="7B5A62DF"/>
    <w:rsid w:val="7B7A04A8"/>
    <w:rsid w:val="7C0C3F6D"/>
    <w:rsid w:val="7C22163C"/>
    <w:rsid w:val="7C595075"/>
    <w:rsid w:val="7C6B07B2"/>
    <w:rsid w:val="7D124E8E"/>
    <w:rsid w:val="7D133243"/>
    <w:rsid w:val="7D8A6CC7"/>
    <w:rsid w:val="7E394207"/>
    <w:rsid w:val="7E4007A2"/>
    <w:rsid w:val="7E791CAD"/>
    <w:rsid w:val="7EA50DFB"/>
    <w:rsid w:val="7EC86878"/>
    <w:rsid w:val="7F067522"/>
    <w:rsid w:val="7F16390D"/>
    <w:rsid w:val="7F654C90"/>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5"/>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6"/>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7"/>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7">
    <w:name w:val="Default Paragraph Font"/>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annotation text"/>
    <w:basedOn w:val="1"/>
    <w:semiHidden/>
    <w:unhideWhenUsed/>
    <w:qFormat/>
    <w:uiPriority w:val="99"/>
    <w:pPr>
      <w:jc w:val="left"/>
    </w:pPr>
  </w:style>
  <w:style w:type="paragraph" w:styleId="8">
    <w:name w:val="Body Text 3"/>
    <w:basedOn w:val="1"/>
    <w:link w:val="45"/>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7">
    <w:name w:val="Balloon Text"/>
    <w:basedOn w:val="1"/>
    <w:link w:val="40"/>
    <w:semiHidden/>
    <w:unhideWhenUsed/>
    <w:qFormat/>
    <w:uiPriority w:val="99"/>
    <w:rPr>
      <w:sz w:val="18"/>
      <w:szCs w:val="18"/>
    </w:rPr>
  </w:style>
  <w:style w:type="paragraph" w:styleId="18">
    <w:name w:val="footer"/>
    <w:basedOn w:val="1"/>
    <w:link w:val="34"/>
    <w:unhideWhenUsed/>
    <w:qFormat/>
    <w:uiPriority w:val="99"/>
    <w:pPr>
      <w:tabs>
        <w:tab w:val="center" w:pos="4153"/>
        <w:tab w:val="right" w:pos="8306"/>
      </w:tabs>
      <w:snapToGrid w:val="0"/>
      <w:jc w:val="left"/>
    </w:pPr>
    <w:rPr>
      <w:sz w:val="18"/>
      <w:szCs w:val="18"/>
    </w:rPr>
  </w:style>
  <w:style w:type="paragraph" w:styleId="19">
    <w:name w:val="header"/>
    <w:basedOn w:val="1"/>
    <w:link w:val="3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3">
    <w:name w:val="Body Text First Indent"/>
    <w:basedOn w:val="9"/>
    <w:unhideWhenUsed/>
    <w:qFormat/>
    <w:uiPriority w:val="99"/>
    <w:pPr>
      <w:ind w:firstLine="420"/>
    </w:pPr>
  </w:style>
  <w:style w:type="paragraph" w:styleId="24">
    <w:name w:val="Body Text First Indent 2"/>
    <w:basedOn w:val="11"/>
    <w:qFormat/>
    <w:uiPriority w:val="0"/>
    <w:pPr>
      <w:adjustRightInd w:val="0"/>
      <w:spacing w:line="360" w:lineRule="auto"/>
      <w:ind w:left="0" w:leftChars="0" w:firstLine="420"/>
      <w:textAlignment w:val="baseline"/>
    </w:pPr>
    <w:rPr>
      <w:rFonts w:eastAsia="等线" w:cs="Times New Roman"/>
      <w:color w:val="000000"/>
      <w:szCs w:val="24"/>
    </w:rPr>
  </w:style>
  <w:style w:type="table" w:styleId="26">
    <w:name w:val="Table Grid"/>
    <w:basedOn w:val="2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Strong"/>
    <w:basedOn w:val="27"/>
    <w:qFormat/>
    <w:uiPriority w:val="22"/>
    <w:rPr>
      <w:b/>
      <w:bCs/>
    </w:rPr>
  </w:style>
  <w:style w:type="character" w:styleId="29">
    <w:name w:val="page number"/>
    <w:basedOn w:val="27"/>
    <w:qFormat/>
    <w:uiPriority w:val="0"/>
  </w:style>
  <w:style w:type="character" w:styleId="30">
    <w:name w:val="Hyperlink"/>
    <w:basedOn w:val="27"/>
    <w:unhideWhenUsed/>
    <w:qFormat/>
    <w:uiPriority w:val="99"/>
    <w:rPr>
      <w:color w:val="0000FF" w:themeColor="hyperlink"/>
      <w:u w:val="single"/>
      <w14:textFill>
        <w14:solidFill>
          <w14:schemeClr w14:val="hlink"/>
        </w14:solidFill>
      </w14:textFill>
    </w:rPr>
  </w:style>
  <w:style w:type="paragraph" w:customStyle="1" w:styleId="31">
    <w:name w:val="BodyText"/>
    <w:basedOn w:val="1"/>
    <w:next w:val="32"/>
    <w:qFormat/>
    <w:uiPriority w:val="0"/>
    <w:pPr>
      <w:jc w:val="both"/>
      <w:textAlignment w:val="baseline"/>
    </w:pPr>
    <w:rPr>
      <w:rFonts w:ascii="Times New Roman" w:hAnsi="Times New Roman" w:eastAsia="宋体"/>
      <w:kern w:val="2"/>
      <w:sz w:val="28"/>
      <w:lang w:val="en-US" w:eastAsia="zh-CN" w:bidi="ar-SA"/>
    </w:rPr>
  </w:style>
  <w:style w:type="paragraph" w:customStyle="1" w:styleId="32">
    <w:name w:val="BodyText2"/>
    <w:basedOn w:val="1"/>
    <w:qFormat/>
    <w:uiPriority w:val="0"/>
    <w:pPr>
      <w:spacing w:after="120" w:line="480" w:lineRule="auto"/>
      <w:jc w:val="both"/>
      <w:textAlignment w:val="baseline"/>
    </w:pPr>
  </w:style>
  <w:style w:type="character" w:customStyle="1" w:styleId="33">
    <w:name w:val="页眉 Char"/>
    <w:basedOn w:val="27"/>
    <w:link w:val="19"/>
    <w:semiHidden/>
    <w:qFormat/>
    <w:uiPriority w:val="99"/>
    <w:rPr>
      <w:sz w:val="18"/>
      <w:szCs w:val="18"/>
    </w:rPr>
  </w:style>
  <w:style w:type="character" w:customStyle="1" w:styleId="34">
    <w:name w:val="页脚 Char"/>
    <w:basedOn w:val="27"/>
    <w:link w:val="18"/>
    <w:qFormat/>
    <w:uiPriority w:val="99"/>
    <w:rPr>
      <w:sz w:val="18"/>
      <w:szCs w:val="18"/>
    </w:rPr>
  </w:style>
  <w:style w:type="character" w:customStyle="1" w:styleId="35">
    <w:name w:val="标题 1 Char"/>
    <w:basedOn w:val="27"/>
    <w:link w:val="3"/>
    <w:qFormat/>
    <w:uiPriority w:val="9"/>
    <w:rPr>
      <w:rFonts w:eastAsia="方正小标宋简体"/>
      <w:bCs/>
      <w:kern w:val="44"/>
      <w:sz w:val="44"/>
      <w:szCs w:val="44"/>
    </w:rPr>
  </w:style>
  <w:style w:type="character" w:customStyle="1" w:styleId="36">
    <w:name w:val="标题 2 Char"/>
    <w:basedOn w:val="27"/>
    <w:link w:val="4"/>
    <w:qFormat/>
    <w:uiPriority w:val="9"/>
    <w:rPr>
      <w:rFonts w:eastAsia="方正小标宋简体" w:asciiTheme="majorHAnsi" w:hAnsiTheme="majorHAnsi" w:cstheme="majorBidi"/>
      <w:bCs/>
      <w:sz w:val="36"/>
      <w:szCs w:val="32"/>
    </w:rPr>
  </w:style>
  <w:style w:type="character" w:customStyle="1" w:styleId="37">
    <w:name w:val="标题 3 Char"/>
    <w:basedOn w:val="27"/>
    <w:link w:val="5"/>
    <w:qFormat/>
    <w:uiPriority w:val="9"/>
    <w:rPr>
      <w:rFonts w:ascii="Calibri" w:hAnsi="Calibri" w:eastAsia="宋体" w:cs="Times New Roman"/>
      <w:b/>
      <w:bCs/>
      <w:sz w:val="32"/>
      <w:szCs w:val="32"/>
    </w:rPr>
  </w:style>
  <w:style w:type="paragraph" w:styleId="38">
    <w:name w:val="List Paragraph"/>
    <w:basedOn w:val="1"/>
    <w:link w:val="46"/>
    <w:qFormat/>
    <w:uiPriority w:val="34"/>
    <w:pPr>
      <w:ind w:firstLine="420" w:firstLineChars="200"/>
    </w:pPr>
  </w:style>
  <w:style w:type="paragraph" w:customStyle="1" w:styleId="3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0">
    <w:name w:val="批注框文本 Char"/>
    <w:basedOn w:val="27"/>
    <w:link w:val="17"/>
    <w:semiHidden/>
    <w:qFormat/>
    <w:uiPriority w:val="99"/>
    <w:rPr>
      <w:sz w:val="18"/>
      <w:szCs w:val="18"/>
    </w:rPr>
  </w:style>
  <w:style w:type="paragraph" w:styleId="4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CM97"/>
    <w:basedOn w:val="14"/>
    <w:next w:val="14"/>
    <w:qFormat/>
    <w:uiPriority w:val="0"/>
    <w:pPr>
      <w:spacing w:after="373"/>
    </w:pPr>
    <w:rPr>
      <w:color w:val="auto"/>
    </w:rPr>
  </w:style>
  <w:style w:type="paragraph" w:customStyle="1" w:styleId="43">
    <w:name w:val="CM91"/>
    <w:basedOn w:val="14"/>
    <w:next w:val="14"/>
    <w:qFormat/>
    <w:uiPriority w:val="0"/>
    <w:pPr>
      <w:spacing w:after="160"/>
    </w:pPr>
    <w:rPr>
      <w:color w:val="auto"/>
    </w:rPr>
  </w:style>
  <w:style w:type="character" w:customStyle="1" w:styleId="44">
    <w:name w:val="正文文本 3 Char"/>
    <w:link w:val="8"/>
    <w:qFormat/>
    <w:uiPriority w:val="99"/>
    <w:rPr>
      <w:sz w:val="16"/>
      <w:szCs w:val="16"/>
    </w:rPr>
  </w:style>
  <w:style w:type="character" w:customStyle="1" w:styleId="45">
    <w:name w:val="正文文本 3 Char1"/>
    <w:basedOn w:val="27"/>
    <w:link w:val="8"/>
    <w:semiHidden/>
    <w:qFormat/>
    <w:uiPriority w:val="99"/>
    <w:rPr>
      <w:sz w:val="16"/>
      <w:szCs w:val="16"/>
    </w:rPr>
  </w:style>
  <w:style w:type="character" w:customStyle="1" w:styleId="46">
    <w:name w:val="列出段落 Char"/>
    <w:link w:val="38"/>
    <w:qFormat/>
    <w:uiPriority w:val="34"/>
  </w:style>
  <w:style w:type="paragraph" w:customStyle="1" w:styleId="47">
    <w:name w:val="1"/>
    <w:basedOn w:val="1"/>
    <w:next w:val="13"/>
    <w:qFormat/>
    <w:uiPriority w:val="99"/>
    <w:pPr>
      <w:widowControl w:val="0"/>
      <w:jc w:val="both"/>
    </w:pPr>
    <w:rPr>
      <w:rFonts w:ascii="宋体" w:hAnsi="Courier New"/>
      <w:kern w:val="2"/>
    </w:rPr>
  </w:style>
  <w:style w:type="paragraph" w:customStyle="1" w:styleId="48">
    <w:name w:val="WPSOffice手动目录 1"/>
    <w:qFormat/>
    <w:uiPriority w:val="0"/>
    <w:pPr>
      <w:ind w:leftChars="0"/>
    </w:pPr>
    <w:rPr>
      <w:rFonts w:asciiTheme="minorHAnsi" w:hAnsiTheme="minorHAnsi" w:eastAsiaTheme="minorEastAsia" w:cstheme="minorBidi"/>
      <w:sz w:val="20"/>
      <w:szCs w:val="20"/>
    </w:rPr>
  </w:style>
  <w:style w:type="paragraph" w:customStyle="1" w:styleId="49">
    <w:name w:val="WPSOffice手动目录 2"/>
    <w:qFormat/>
    <w:uiPriority w:val="0"/>
    <w:pPr>
      <w:ind w:leftChars="200"/>
    </w:pPr>
    <w:rPr>
      <w:rFonts w:asciiTheme="minorHAnsi" w:hAnsiTheme="minorHAnsi" w:eastAsiaTheme="minorEastAsia" w:cstheme="minorBidi"/>
      <w:sz w:val="20"/>
      <w:szCs w:val="20"/>
    </w:rPr>
  </w:style>
  <w:style w:type="paragraph" w:customStyle="1" w:styleId="50">
    <w:name w:val="WPSOffice手动目录 3"/>
    <w:qFormat/>
    <w:uiPriority w:val="0"/>
    <w:pPr>
      <w:ind w:leftChars="400"/>
    </w:pPr>
    <w:rPr>
      <w:rFonts w:asciiTheme="minorHAnsi" w:hAnsiTheme="minorHAnsi" w:eastAsiaTheme="minorEastAsia" w:cstheme="minorBidi"/>
      <w:sz w:val="20"/>
      <w:szCs w:val="20"/>
    </w:rPr>
  </w:style>
  <w:style w:type="character" w:customStyle="1" w:styleId="51">
    <w:name w:val="font41"/>
    <w:basedOn w:val="27"/>
    <w:qFormat/>
    <w:uiPriority w:val="0"/>
    <w:rPr>
      <w:rFonts w:ascii="Arial" w:hAnsi="Arial" w:cs="Arial"/>
      <w:color w:val="000000"/>
      <w:sz w:val="28"/>
      <w:szCs w:val="28"/>
      <w:u w:val="none"/>
    </w:rPr>
  </w:style>
  <w:style w:type="character" w:customStyle="1" w:styleId="52">
    <w:name w:val="font61"/>
    <w:basedOn w:val="27"/>
    <w:qFormat/>
    <w:uiPriority w:val="0"/>
    <w:rPr>
      <w:rFonts w:hint="eastAsia" w:ascii="宋体" w:hAnsi="宋体" w:eastAsia="宋体" w:cs="宋体"/>
      <w:color w:val="000000"/>
      <w:sz w:val="28"/>
      <w:szCs w:val="28"/>
      <w:u w:val="none"/>
    </w:rPr>
  </w:style>
  <w:style w:type="paragraph" w:customStyle="1" w:styleId="53">
    <w:name w:val="样式 正文文字 + 首行缩进:  2 字符2"/>
    <w:basedOn w:val="1"/>
    <w:qFormat/>
    <w:uiPriority w:val="0"/>
    <w:pPr>
      <w:spacing w:line="480" w:lineRule="atLeast"/>
      <w:ind w:firstLine="560" w:firstLineChars="200"/>
    </w:pPr>
    <w:rPr>
      <w:rFonts w:cs="宋体"/>
      <w:szCs w:val="20"/>
    </w:rPr>
  </w:style>
  <w:style w:type="paragraph" w:customStyle="1" w:styleId="54">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55">
    <w:name w:val="_Style 4"/>
    <w:basedOn w:val="3"/>
    <w:next w:val="1"/>
    <w:qFormat/>
    <w:uiPriority w:val="0"/>
    <w:pPr>
      <w:keepNext w:val="0"/>
      <w:keepLines w:val="0"/>
      <w:spacing w:before="0" w:after="0" w:line="576" w:lineRule="auto"/>
      <w:jc w:val="left"/>
      <w:outlineLvl w:val="9"/>
    </w:pPr>
    <w:rPr>
      <w:rFonts w:eastAsia="黑体"/>
      <w:bCs w:val="0"/>
      <w:kern w:val="0"/>
      <w:lang w:eastAsia="en-US"/>
    </w:rPr>
  </w:style>
  <w:style w:type="paragraph" w:customStyle="1" w:styleId="56">
    <w:name w:val="列出段落3"/>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18045</Words>
  <Characters>18677</Characters>
  <Lines>300</Lines>
  <Paragraphs>84</Paragraphs>
  <TotalTime>0</TotalTime>
  <ScaleCrop>false</ScaleCrop>
  <LinksUpToDate>false</LinksUpToDate>
  <CharactersWithSpaces>20702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2022-09-13T03:58:00Z</cp:lastPrinted>
  <dcterms:modified xsi:type="dcterms:W3CDTF">2022-10-12T08:56:47Z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869D9BBC12004CEAA54CD5678F280998</vt:lpwstr>
  </property>
</Properties>
</file>