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广州市净水有限公司气象预报服务</w:t>
      </w: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项目（第二次）</w:t>
      </w: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5" w:type="first"/>
          <w:footerReference r:id="rId4" w:type="default"/>
          <w:pgSz w:w="11906" w:h="16838"/>
          <w:pgMar w:top="2098" w:right="1474" w:bottom="1985" w:left="1588" w:header="851" w:footer="992" w:gutter="0"/>
          <w:pgNumType w:start="0"/>
          <w:cols w:space="425" w:num="1"/>
          <w:titlePg/>
          <w:docGrid w:type="lines" w:linePitch="312" w:charSpace="0"/>
        </w:sectPr>
      </w:pPr>
    </w:p>
    <w:p>
      <w:pPr>
        <w:pStyle w:val="2"/>
      </w:pPr>
    </w:p>
    <w:p>
      <w:pPr>
        <w:pStyle w:val="32"/>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9"/>
        <w:numPr>
          <w:ilvl w:val="0"/>
          <w:numId w:val="1"/>
        </w:numPr>
        <w:tabs>
          <w:tab w:val="right" w:pos="8844"/>
        </w:tabs>
        <w:rPr>
          <w:color w:val="auto"/>
          <w:highlight w:val="none"/>
        </w:rPr>
      </w:pPr>
      <w:r>
        <w:rPr>
          <w:rFonts w:hint="eastAsia"/>
          <w:color w:val="auto"/>
          <w:highlight w:val="none"/>
          <w:lang w:val="en-US" w:eastAsia="zh-CN"/>
        </w:rPr>
        <w:t>供应商须知</w:t>
      </w:r>
    </w:p>
    <w:p>
      <w:pPr>
        <w:pStyle w:val="19"/>
        <w:numPr>
          <w:ilvl w:val="0"/>
          <w:numId w:val="1"/>
        </w:numPr>
        <w:tabs>
          <w:tab w:val="right" w:pos="8844"/>
        </w:tabs>
        <w:rPr>
          <w:color w:val="auto"/>
          <w:highlight w:val="none"/>
        </w:rPr>
      </w:pPr>
      <w:r>
        <w:rPr>
          <w:rFonts w:hint="eastAsia"/>
          <w:color w:val="auto"/>
          <w:highlight w:val="none"/>
          <w:lang w:val="en-US" w:eastAsia="zh-CN"/>
        </w:rPr>
        <w:t>采购方法</w:t>
      </w:r>
    </w:p>
    <w:p>
      <w:pPr>
        <w:pStyle w:val="19"/>
        <w:numPr>
          <w:ilvl w:val="0"/>
          <w:numId w:val="1"/>
        </w:numPr>
        <w:tabs>
          <w:tab w:val="right" w:pos="8844"/>
        </w:tabs>
        <w:rPr>
          <w:color w:val="auto"/>
          <w:highlight w:val="none"/>
        </w:rPr>
      </w:pPr>
      <w:r>
        <w:rPr>
          <w:rFonts w:hint="eastAsia"/>
          <w:color w:val="auto"/>
          <w:highlight w:val="none"/>
          <w:lang w:val="en-US" w:eastAsia="zh-CN"/>
        </w:rPr>
        <w:t>评审方法</w:t>
      </w:r>
    </w:p>
    <w:p>
      <w:pPr>
        <w:pStyle w:val="19"/>
        <w:numPr>
          <w:ilvl w:val="0"/>
          <w:numId w:val="1"/>
        </w:numPr>
        <w:tabs>
          <w:tab w:val="right" w:pos="8844"/>
        </w:tabs>
        <w:rPr>
          <w:color w:val="auto"/>
          <w:highlight w:val="none"/>
        </w:rPr>
      </w:pPr>
      <w:r>
        <w:rPr>
          <w:rFonts w:hint="eastAsia"/>
          <w:color w:val="auto"/>
          <w:highlight w:val="none"/>
          <w:lang w:val="en-US" w:eastAsia="zh-CN"/>
        </w:rPr>
        <w:t>采购需求</w:t>
      </w:r>
    </w:p>
    <w:p>
      <w:pPr>
        <w:pStyle w:val="19"/>
        <w:numPr>
          <w:ilvl w:val="0"/>
          <w:numId w:val="1"/>
        </w:numPr>
        <w:tabs>
          <w:tab w:val="right" w:pos="8844"/>
        </w:tabs>
        <w:rPr>
          <w:color w:val="auto"/>
          <w:highlight w:val="none"/>
        </w:rPr>
      </w:pPr>
      <w:r>
        <w:rPr>
          <w:rFonts w:hint="eastAsia"/>
          <w:color w:val="auto"/>
          <w:highlight w:val="none"/>
        </w:rPr>
        <w:t>合同草案</w:t>
      </w:r>
    </w:p>
    <w:p>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18145"/>
      <w:bookmarkStart w:id="1" w:name="_Toc26148"/>
    </w:p>
    <w:p>
      <w:pPr>
        <w:rPr>
          <w:rFonts w:hint="eastAsia"/>
          <w:color w:val="auto"/>
          <w:highlight w:val="none"/>
        </w:rPr>
      </w:pPr>
    </w:p>
    <w:p>
      <w:pPr>
        <w:pStyle w:val="4"/>
        <w:rPr>
          <w:rFonts w:hint="eastAsia"/>
          <w:color w:val="auto"/>
          <w:highlight w:val="none"/>
        </w:rPr>
      </w:pPr>
      <w:bookmarkStart w:id="2" w:name="_Toc1711"/>
      <w:bookmarkStart w:id="3" w:name="_Toc17696"/>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rPr>
          <w:rFonts w:hint="eastAsia"/>
          <w:color w:val="auto"/>
          <w:highlight w:val="none"/>
        </w:rPr>
      </w:pPr>
      <w:bookmarkStart w:id="4" w:name="_Toc17801"/>
      <w:bookmarkStart w:id="5" w:name="_Toc19609"/>
      <w:bookmarkStart w:id="6" w:name="_Toc4275"/>
      <w:bookmarkStart w:id="7" w:name="_Toc7519"/>
      <w:bookmarkStart w:id="8" w:name="_Toc1669"/>
      <w:bookmarkStart w:id="9" w:name="_Toc31938"/>
      <w:bookmarkStart w:id="10" w:name="_Toc11322"/>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2340610</wp:posOffset>
                </wp:positionH>
                <wp:positionV relativeFrom="paragraph">
                  <wp:posOffset>76200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3pt;margin-top:6pt;height:0pt;width:75.5pt;z-index:251670528;mso-width-relative:page;mso-height-relative:page;" filled="f" stroked="t" coordsize="21600,21600" o:gfxdata="UEsDBAoAAAAAAIdO4kAAAAAAAAAAAAAAAAAEAAAAZHJzL1BLAwQUAAAACACHTuJAGrU9vdYAAAAJ&#10;AQAADwAAAGRycy9kb3ducmV2LnhtbE2PwU7DMBBE70j9B2srcUHUTlCjNsSpqkocONJW4urGSxKI&#10;11HsNKVfzyIO9LgzT7MzxebiOnHGIbSeNCQLBQKp8ralWsPx8PK4AhGiIWs6T6jhGwNsytldYXLr&#10;J3rD8z7WgkMo5EZDE2OfSxmqBp0JC98jsffhB2cin0Mt7WAmDnedTJXKpDMt8YfG9LhrsPraj04D&#10;hnGZqO3a1cfX6/Twnl4/p/6g9f08Uc8gIl7iPwy/9bk6lNzp5EeyQXQanrJVxigbKW9iYJmsWTj9&#10;CbIs5O2C8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tT29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2316480</wp:posOffset>
                </wp:positionH>
                <wp:positionV relativeFrom="paragraph">
                  <wp:posOffset>491490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2.4pt;margin-top:38.7pt;height:0pt;width:75.5pt;z-index:251671552;mso-width-relative:page;mso-height-relative:page;" filled="f" stroked="t" coordsize="21600,21600" o:gfxdata="UEsDBAoAAAAAAIdO4kAAAAAAAAAAAAAAAAAEAAAAZHJzL1BLAwQUAAAACACHTuJAQE2PONcAAAAJ&#10;AQAADwAAAGRycy9kb3ducmV2LnhtbE2PTU/CQBCG7yT+h82YeCGyW6SgtVtiTDxwFEi8Lt2xrXZn&#10;m+6WIr/eMRzw+H7knWfy9cm14oh9aDxpSGYKBFLpbUOVhv3u7f4RRIiGrGk9oYYfDLAubia5yawf&#10;6R2P21gJHqGQGQ11jF0mZShrdCbMfIfE2afvnYks+0ra3ow87lo5V2opnWmIL9Smw9cay+/t4DRg&#10;GNJEvTy5ar85j9OP+flr7HZa390m6hlExFO8luEPn9GhYKaDH8gG0Wp4WC4YPWpYrRYguJAmKRuH&#10;iyGLXP7/oPgF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E2PONcAAAAJ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4"/>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pStyle w:val="4"/>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广州市净水有限公司气象预报服务项目（第二次）</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 xml:space="preserve">参加本□施工  □货物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w:t>
      </w:r>
      <w:r>
        <w:rPr>
          <w:rFonts w:hint="eastAsia" w:ascii="仿宋_GB2312" w:eastAsia="仿宋_GB2312"/>
          <w:color w:val="auto"/>
          <w:sz w:val="28"/>
          <w:szCs w:val="28"/>
          <w:highlight w:val="none"/>
          <w:u w:val="none"/>
        </w:rPr>
        <w:t>项目采购活动，采用</w:t>
      </w:r>
      <w:r>
        <w:rPr>
          <w:rFonts w:hint="eastAsia" w:ascii="仿宋_GB2312" w:eastAsia="仿宋_GB2312"/>
          <w:color w:val="auto"/>
          <w:sz w:val="28"/>
          <w:szCs w:val="28"/>
          <w:highlight w:val="none"/>
          <w:u w:val="none"/>
        </w:rPr>
        <w:sym w:font="Wingdings 2" w:char="00A3"/>
      </w:r>
      <w:r>
        <w:rPr>
          <w:rFonts w:hint="eastAsia" w:ascii="仿宋_GB2312" w:eastAsia="仿宋_GB2312"/>
          <w:color w:val="auto"/>
          <w:sz w:val="28"/>
          <w:szCs w:val="28"/>
          <w:highlight w:val="none"/>
          <w:u w:val="none"/>
          <w:lang w:val="en-US" w:eastAsia="zh-CN"/>
        </w:rPr>
        <w:t>邀请</w:t>
      </w:r>
      <w:r>
        <w:rPr>
          <w:rFonts w:hint="eastAsia" w:ascii="仿宋_GB2312" w:eastAsia="仿宋_GB2312"/>
          <w:color w:val="auto"/>
          <w:sz w:val="28"/>
          <w:szCs w:val="28"/>
          <w:highlight w:val="none"/>
          <w:u w:val="none"/>
        </w:rPr>
        <w:t>询比</w:t>
      </w:r>
      <w:r>
        <w:rPr>
          <w:rFonts w:hint="eastAsia" w:ascii="仿宋_GB2312" w:eastAsia="仿宋_GB2312"/>
          <w:color w:val="auto"/>
          <w:sz w:val="28"/>
          <w:szCs w:val="28"/>
          <w:highlight w:val="none"/>
          <w:u w:val="none"/>
          <w:lang w:val="en-US" w:eastAsia="zh-CN"/>
        </w:rPr>
        <w:t xml:space="preserve"> </w:t>
      </w:r>
      <w:r>
        <w:rPr>
          <w:rFonts w:hint="eastAsia" w:ascii="仿宋_GB2312" w:eastAsia="仿宋_GB2312"/>
          <w:color w:val="auto"/>
          <w:sz w:val="28"/>
          <w:szCs w:val="28"/>
          <w:highlight w:val="none"/>
          <w:u w:val="none"/>
          <w:lang w:val="en-US" w:eastAsia="zh-CN"/>
        </w:rPr>
        <w:sym w:font="Wingdings 2" w:char="0052"/>
      </w:r>
      <w:r>
        <w:rPr>
          <w:rFonts w:hint="eastAsia" w:ascii="仿宋_GB2312" w:eastAsia="仿宋_GB2312"/>
          <w:color w:val="auto"/>
          <w:sz w:val="28"/>
          <w:szCs w:val="28"/>
          <w:highlight w:val="none"/>
          <w:u w:val="non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广州市净水有限公司气象预报服务项目（第二次）</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XJ-20221012-6</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lang w:val="en-US" w:eastAsia="zh-CN"/>
        </w:rPr>
        <w:t>520000</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无</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2.1采购内容和范围：</w:t>
      </w:r>
      <w:r>
        <w:rPr>
          <w:rFonts w:hint="eastAsia" w:ascii="仿宋_GB2312" w:eastAsia="仿宋_GB2312"/>
          <w:color w:val="auto"/>
          <w:sz w:val="28"/>
          <w:szCs w:val="28"/>
          <w:highlight w:val="none"/>
          <w:u w:val="single"/>
          <w:lang w:val="en-US" w:eastAsia="zh-CN"/>
        </w:rPr>
        <w:t>采购气象预报服务</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2.2项目工期：□计划工期   □交货期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服务期为</w:t>
      </w:r>
      <w:r>
        <w:rPr>
          <w:rFonts w:hint="eastAsia" w:ascii="仿宋_GB2312" w:eastAsia="仿宋_GB2312"/>
          <w:color w:val="auto"/>
          <w:sz w:val="28"/>
          <w:szCs w:val="28"/>
          <w:highlight w:val="none"/>
          <w:u w:val="single"/>
          <w:lang w:val="en-US" w:eastAsia="zh-CN"/>
        </w:rPr>
        <w:t>2022/09/01-2023/09/01</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 xml:space="preserve">2.3地点：□建设地点  □交货地点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lang w:val="en-US" w:eastAsia="zh-CN"/>
        </w:rPr>
        <w:t>广州市净水有限公司对应各分（子）公司</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2.4质量要求：□施工质量要求   □货物质量标准或主要技术性能指标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lang w:val="en-US" w:eastAsia="zh-CN"/>
        </w:rPr>
        <w:t>1、十五天天气预报；2、未来三天天气预报；3、降水提醒服务（短时临近服务）；4、暴雨雨情分析；5、内涝风险监测预警；6、台风气象服务；7、阵风提醒；8、雷电预警；9、气象服务专报；10、专属气象网站使用和运维服务；11、气象安全知识培训</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2019年</w:t>
      </w:r>
      <w:r>
        <w:rPr>
          <w:rFonts w:hint="eastAsia" w:ascii="仿宋_GB2312" w:eastAsia="仿宋_GB2312"/>
          <w:color w:val="auto"/>
          <w:sz w:val="28"/>
          <w:szCs w:val="28"/>
          <w:highlight w:val="none"/>
          <w:lang w:val="en-US" w:eastAsia="zh-CN"/>
        </w:rPr>
        <w:t>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气象服务</w:t>
      </w:r>
      <w:r>
        <w:rPr>
          <w:rFonts w:hint="eastAsia" w:ascii="仿宋_GB2312" w:eastAsia="仿宋_GB2312"/>
          <w:color w:val="auto"/>
          <w:sz w:val="28"/>
          <w:szCs w:val="28"/>
          <w:highlight w:val="none"/>
        </w:rPr>
        <w:t>项目的业绩。（提供合同复印件证明，包括但不限于项目名称、金额及实施内容、合同盖章</w:t>
      </w:r>
      <w:bookmarkStart w:id="136" w:name="_GoBack"/>
      <w:bookmarkEnd w:id="136"/>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rPr>
        <w:t>签订日期</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w:t>
      </w:r>
      <w:r>
        <w:rPr>
          <w:rFonts w:hint="eastAsia" w:ascii="仿宋_GB2312" w:eastAsia="仿宋_GB2312"/>
          <w:color w:val="auto"/>
          <w:sz w:val="28"/>
          <w:szCs w:val="28"/>
          <w:highlight w:val="none"/>
          <w:u w:val="none"/>
        </w:rPr>
        <w:t>项目不接受联合体参</w:t>
      </w:r>
      <w:r>
        <w:rPr>
          <w:rFonts w:hint="eastAsia" w:ascii="仿宋_GB2312" w:eastAsia="仿宋_GB2312"/>
          <w:color w:val="auto"/>
          <w:sz w:val="28"/>
          <w:szCs w:val="28"/>
          <w:highlight w:val="none"/>
        </w:rPr>
        <w:t>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13</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17</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auto"/>
          <w:sz w:val="28"/>
          <w:szCs w:val="28"/>
          <w:highlight w:val="none"/>
          <w:lang w:val="zh-CN"/>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18</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
        <w:ind w:firstLine="560" w:firstLineChars="200"/>
        <w:rPr>
          <w:rFonts w:hint="eastAsia" w:ascii="仿宋_GB2312" w:eastAsia="仿宋_GB2312" w:hAnsiTheme="minorHAnsi" w:cstheme="minorBidi"/>
          <w:color w:val="auto"/>
          <w:kern w:val="2"/>
          <w:sz w:val="28"/>
          <w:szCs w:val="28"/>
          <w:highlight w:val="none"/>
          <w:u w:val="single"/>
        </w:rPr>
      </w:pPr>
      <w:r>
        <w:rPr>
          <w:rFonts w:hint="eastAsia" w:ascii="仿宋_GB2312" w:eastAsia="仿宋_GB2312" w:hAnsiTheme="minorHAnsi" w:cstheme="minorBidi"/>
          <w:color w:val="auto"/>
          <w:kern w:val="2"/>
          <w:sz w:val="28"/>
          <w:szCs w:val="28"/>
          <w:highlight w:val="none"/>
          <w:u w:val="single"/>
          <w:lang w:val="en-US" w:eastAsia="zh-CN"/>
        </w:rPr>
        <w:t>防疫要求：</w:t>
      </w:r>
      <w:r>
        <w:rPr>
          <w:rFonts w:hint="eastAsia" w:ascii="仿宋_GB2312" w:eastAsia="仿宋_GB2312" w:hAnsiTheme="minorHAnsi" w:cstheme="minorBidi"/>
          <w:color w:val="auto"/>
          <w:kern w:val="2"/>
          <w:sz w:val="28"/>
          <w:szCs w:val="28"/>
          <w:highlight w:val="none"/>
          <w:u w:val="single"/>
        </w:rPr>
        <w:t>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960" w:firstLineChars="7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
        <w:ind w:firstLine="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pStyle w:val="4"/>
        <w:rPr>
          <w:rFonts w:hint="eastAsia"/>
          <w:color w:val="auto"/>
          <w:highlight w:val="none"/>
        </w:rPr>
      </w:pPr>
      <w:bookmarkStart w:id="14" w:name="_Toc25603"/>
      <w:bookmarkStart w:id="15" w:name="_Toc2324"/>
      <w:bookmarkStart w:id="16" w:name="_Toc32588"/>
      <w:bookmarkStart w:id="17" w:name="_Toc2331"/>
      <w:bookmarkStart w:id="18" w:name="_Toc23749"/>
      <w:bookmarkStart w:id="19" w:name="_Toc7340"/>
      <w:bookmarkStart w:id="20" w:name="_Toc9448"/>
      <w:bookmarkStart w:id="21" w:name="_Toc19295"/>
      <w:bookmarkStart w:id="22" w:name="_Toc16557"/>
      <w:bookmarkStart w:id="23" w:name="_Toc16705"/>
    </w:p>
    <w:p>
      <w:pPr>
        <w:pStyle w:val="4"/>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2356485</wp:posOffset>
                </wp:positionH>
                <wp:positionV relativeFrom="paragraph">
                  <wp:posOffset>483870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5.55pt;margin-top:38.1pt;height:0pt;width:75.5pt;z-index:251673600;mso-width-relative:page;mso-height-relative:page;" filled="f" stroked="t" coordsize="21600,21600" o:gfxdata="UEsDBAoAAAAAAIdO4kAAAAAAAAAAAAAAAAAEAAAAZHJzL1BLAwQUAAAACACHTuJAHS2HG9YAAAAJ&#10;AQAADwAAAGRycy9kb3ducmV2LnhtbE2PwU7DMAyG70i8Q2QkLoglDdrGStMJIXHgyDaJa9Z4baFx&#10;qiZdx54eIw7j6N+ffn8u1iffiSMOsQ1kIJspEEhVcC3VBnbb1/tHEDFZcrYLhAa+McK6vL4qbO7C&#10;RO943KRacAnF3BpoUupzKWPVoLdxFnok3h3C4G3icailG+zE5b6TWqmF9LYlvtDYHl8arL42ozeA&#10;cZxn6nnl693bebr70OfPqd8ac3uTqScQCU/pAsOvPqtDyU77MJKLojPwsMwyRg0sFxoEA3OtOdj/&#10;BbIs5P8Pyh9QSwMEFAAAAAgAh07iQJenVdrzAQAA5AMAAA4AAABkcnMvZTJvRG9jLnhtbK1TvY4T&#10;MRDukXgHyz3ZJCI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nPOXNg6cbv&#10;Pn//9enL7deftz++sck8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LYcb1gAAAAkBAAAPAAAAAAAAAAEAIAAAACIAAABkcnMvZG93bnJldi54bWxQSwECFAAU&#10;AAAACACHTuJAl6dV2v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numPr>
          <w:ilvl w:val="-1"/>
          <w:numId w:val="0"/>
        </w:numPr>
        <w:adjustRightInd w:val="0"/>
        <w:snapToGrid w:val="0"/>
        <w:spacing w:beforeLines="50" w:afterLines="50" w:line="500" w:lineRule="exact"/>
        <w:ind w:left="0" w:leftChars="0" w:firstLine="0" w:firstLineChars="0"/>
        <w:jc w:val="left"/>
        <w:rPr>
          <w:rFonts w:hint="eastAsia" w:asciiTheme="minorEastAsia" w:hAnsiTheme="minorEastAsia"/>
          <w:b/>
          <w:color w:val="auto"/>
          <w:sz w:val="32"/>
          <w:szCs w:val="32"/>
          <w:highlight w:val="none"/>
        </w:rPr>
      </w:pPr>
    </w:p>
    <w:p>
      <w:pPr>
        <w:numPr>
          <w:ilvl w:val="-1"/>
          <w:numId w:val="0"/>
        </w:numPr>
        <w:adjustRightInd w:val="0"/>
        <w:snapToGrid w:val="0"/>
        <w:spacing w:beforeLines="50" w:afterLines="50" w:line="500" w:lineRule="exact"/>
        <w:ind w:left="0" w:leftChars="0" w:firstLine="0" w:firstLineChars="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w:t>
      </w: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本次交易一般规则.</w:t>
      </w:r>
    </w:p>
    <w:p>
      <w:pPr>
        <w:adjustRightInd w:val="0"/>
        <w:snapToGrid w:val="0"/>
        <w:spacing w:line="600" w:lineRule="exact"/>
        <w:jc w:val="center"/>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2"/>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4"/>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2"/>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4"/>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4"/>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0" w:firstLineChars="0"/>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4"/>
        <w:rPr>
          <w:color w:val="auto"/>
          <w:highlight w:val="none"/>
        </w:rPr>
      </w:pPr>
    </w:p>
    <w:p>
      <w:pPr>
        <w:pStyle w:val="34"/>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2348865</wp:posOffset>
                </wp:positionH>
                <wp:positionV relativeFrom="paragraph">
                  <wp:posOffset>217170</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4.95pt;margin-top:17.1pt;height:0pt;width:75.5pt;z-index:251660288;mso-width-relative:page;mso-height-relative:page;" filled="f" stroked="t" coordsize="21600,21600" o:gfxdata="UEsDBAoAAAAAAIdO4kAAAAAAAAAAAAAAAAAEAAAAZHJzL1BLAwQUAAAACACHTuJAy6lnatcAAAAJ&#10;AQAADwAAAGRycy9kb3ducmV2LnhtbE2PQU/DMAyF70j8h8hIXBBLWraJlqbTNIkDR7ZJXLPGtIXG&#10;qZp0Hfv1GO0wbvZ7T8+fi9XJdeKIQ2g9aUhmCgRS5W1LtYb97vXxGUSIhqzpPKGGHwywKm9vCpNb&#10;P9E7HrexFlxCITcamhj7XMpQNehMmPkeib1PPzgTeR1qaQczcbnrZKrUUjrTEl9oTI+bBqvv7eg0&#10;YBgXiVpnrt6/naeHj/T8NfU7re/vEvUCIuIpXsPwh8/oUDLTwY9kg+g0PC2zjKM8zFMQHFikioXD&#10;RZBlIf9/UP4CUEsDBBQAAAAIAIdO4kAXIMW58QEAAOI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nDmwdOF3&#10;n7//+vTl9uvP2x/f2POsUB+wpsCV28TTDsMmZrqHNtr8JyLsUFQ9nlVVh8QEHb6czecz0lvcu6qH&#10;vBAxvVbesmw0HFMEvevSyjtHV+fjpIgK+zeYqDIl3ifkosaxPsNPZwQONIotjQCZNhAddLuSi95o&#10;ea2NyRkYd9uViWwPeRzKl/kR7l9hucgasBviimsYlE6BfOUkS8dAQjl6Hzy3YJXkzCh6TtkiQKgT&#10;aHNJJJU2jjrIEg+iZmvr5bFoXc7p6kuPpzHNs/XnvmQ/PM3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upZ2rXAAAACQEAAA8AAAAAAAAAAQAgAAAAIgAAAGRycy9kb3ducmV2LnhtbFBLAQIUABQA&#10;AAAIAIdO4kAXIMW5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642620</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50.6pt;height:0pt;width:75.5pt;z-index:251661312;mso-width-relative:page;mso-height-relative:page;" filled="f" stroked="t" coordsize="21600,21600" o:gfxdata="UEsDBAoAAAAAAIdO4kAAAAAAAAAAAAAAAAAEAAAAZHJzL1BLAwQUAAAACACHTuJAHTTN4NYAAAAL&#10;AQAADwAAAGRycy9kb3ducmV2LnhtbE2PQUvEMBCF74L/IYzgRdwklRatTRcRPHh0d8FrthnbajMp&#10;Tbpd99c7guAe572PN+9V66MfxAGn2AcyoFcKBFITXE+tgd325fYeREyWnB0CoYFvjLCuLy8qW7qw&#10;0BseNqkVHEKxtAa6lMZSyth06G1chRGJvY8weZv4nFrpJrtwuB9kplQhve2JP3R2xOcOm6/N7A1g&#10;nHOtnh58u3s9LTfv2elzGbfGXF9p9Qgi4TH9w/Bbn6tDzZ32YSYXxWDgrsg1o2wonYFgItcFK/s/&#10;RdaVPN9Q/wB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TTN4NYAAAAL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4"/>
        <w:rPr>
          <w:color w:val="auto"/>
          <w:highlight w:val="none"/>
        </w:rPr>
      </w:pPr>
    </w:p>
    <w:p>
      <w:pPr>
        <w:pStyle w:val="5"/>
        <w:rPr>
          <w:color w:val="auto"/>
          <w:highlight w:val="none"/>
        </w:rPr>
      </w:pPr>
      <w:bookmarkStart w:id="28" w:name="_Toc87616371"/>
      <w:bookmarkStart w:id="29" w:name="_Toc7303"/>
      <w:bookmarkStart w:id="30" w:name="_Toc88209934"/>
      <w:bookmarkStart w:id="31" w:name="_Toc7040"/>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2"/>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34" w:name="_Toc19759"/>
      <w:bookmarkStart w:id="35" w:name="_Toc20594"/>
      <w:bookmarkStart w:id="36" w:name="_Toc23581"/>
      <w:bookmarkStart w:id="37" w:name="_Toc4952"/>
      <w:bookmarkStart w:id="38" w:name="_Toc7437"/>
      <w:bookmarkStart w:id="39" w:name="_Toc14870"/>
      <w:bookmarkStart w:id="40" w:name="_Toc7118"/>
      <w:bookmarkStart w:id="41" w:name="_Toc10930"/>
      <w:bookmarkStart w:id="42" w:name="_Toc19050"/>
      <w:bookmarkStart w:id="43" w:name="_Toc14552"/>
      <w:bookmarkStart w:id="44" w:name="_Toc3156"/>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4"/>
        <w:rPr>
          <w:color w:val="auto"/>
          <w:highlight w:val="none"/>
        </w:rPr>
      </w:pPr>
    </w:p>
    <w:p>
      <w:pPr>
        <w:pStyle w:val="4"/>
        <w:rPr>
          <w:color w:val="auto"/>
          <w:highlight w:val="none"/>
        </w:rPr>
      </w:pPr>
      <w:bookmarkStart w:id="45" w:name="_Toc29345"/>
      <w:bookmarkStart w:id="46" w:name="_Toc87616378"/>
      <w:bookmarkStart w:id="47" w:name="_Toc30530"/>
      <w:bookmarkStart w:id="48" w:name="_Toc29484"/>
      <w:bookmarkStart w:id="49" w:name="_Toc13898"/>
      <w:bookmarkStart w:id="50" w:name="_Toc32607"/>
      <w:bookmarkStart w:id="51" w:name="_Toc6308"/>
      <w:bookmarkStart w:id="52" w:name="_Toc22212"/>
      <w:bookmarkStart w:id="53" w:name="_Toc21079"/>
      <w:bookmarkStart w:id="54" w:name="_Toc12177"/>
      <w:bookmarkStart w:id="55" w:name="_Toc7831"/>
      <w:bookmarkStart w:id="56" w:name="_Toc21840"/>
      <w:bookmarkStart w:id="57" w:name="_Toc88209941"/>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2"/>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color w:val="auto"/>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4"/>
        <w:rPr>
          <w:rFonts w:hint="eastAsia"/>
          <w:color w:val="auto"/>
          <w:highlight w:val="none"/>
        </w:rPr>
      </w:pPr>
      <w:bookmarkStart w:id="60" w:name="_Toc88209947"/>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2356485</wp:posOffset>
                </wp:positionH>
                <wp:positionV relativeFrom="paragraph">
                  <wp:posOffset>67945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5.55pt;margin-top:5.35pt;height:0pt;width:75.5pt;z-index:251674624;mso-width-relative:page;mso-height-relative:page;" filled="f" stroked="t" coordsize="21600,21600" o:gfxdata="UEsDBAoAAAAAAIdO4kAAAAAAAAAAAAAAAAAEAAAAZHJzL1BLAwQUAAAACACHTuJAuMoh1dYAAAAJ&#10;AQAADwAAAGRycy9kb3ducmV2LnhtbE2PwU7DMBBE70j8g7VIXBC1HVQKIU5VVeLAkbYSVzdekkC8&#10;jmKnKf16FvVQjjvzNDtTLI++EwccYhvIgJ4pEEhVcC3VBnbb1/snEDFZcrYLhAZ+MMKyvL4qbO7C&#10;RO942KRacAjF3BpoUupzKWPVoLdxFnok9j7D4G3ic6ilG+zE4b6TmVKP0tuW+ENje1w3WH1vRm8A&#10;4zjXavXs693babr7yE5fU7815vZGqxcQCY/pAsNffa4OJXfah5FcFJ2Bh4XWjLKhFiAYmGcZC/uz&#10;IMtC/l9Q/gJ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KIdX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2348865</wp:posOffset>
                </wp:positionH>
                <wp:positionV relativeFrom="paragraph">
                  <wp:posOffset>499745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95pt;margin-top:39.35pt;height:0pt;width:75.5pt;z-index:251675648;mso-width-relative:page;mso-height-relative:page;" filled="f" stroked="t" coordsize="21600,21600" o:gfxdata="UEsDBAoAAAAAAIdO4kAAAAAAAAAAAAAAAAAEAAAAZHJzL1BLAwQUAAAACACHTuJAqZdH0dcAAAAJ&#10;AQAADwAAAGRycy9kb3ducmV2LnhtbE2PTU/DMAyG70j8h8hIXBBLWrSPdk0nhMSBI9skrllj2o7G&#10;qZp0Hfv1GHEYR79+9PpxsTm7TpxwCK0nDclMgUCqvG2p1rDfvT6uQIRoyJrOE2r4xgCb8vamMLn1&#10;E73jaRtrwSUUcqOhibHPpQxVg86Eme+RePfpB2cij0Mt7WAmLnedTJVaSGda4guN6fGlweprOzoN&#10;GMZ5op4zV+/fLtPDR3o5Tv1O6/u7RK1BRDzHKwy/+qwOJTsd/Eg2iE7D0yLLGNWwXC1BMDBPFQeH&#10;v0CWhfz/QfkD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ZdH0dcAAAAJ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ind w:firstLine="0"/>
        <w:rPr>
          <w:rFonts w:hint="eastAsia"/>
          <w:color w:val="auto"/>
          <w:szCs w:val="44"/>
          <w:highlight w:val="none"/>
        </w:rPr>
      </w:pPr>
    </w:p>
    <w:p>
      <w:pPr>
        <w:pStyle w:val="5"/>
        <w:rPr>
          <w:color w:val="auto"/>
          <w:szCs w:val="44"/>
          <w:highlight w:val="none"/>
        </w:rPr>
      </w:pPr>
      <w:r>
        <w:rPr>
          <w:rFonts w:hint="eastAsia"/>
          <w:color w:val="auto"/>
          <w:szCs w:val="44"/>
          <w:highlight w:val="none"/>
        </w:rPr>
        <w:t>采购需求编制说明</w:t>
      </w:r>
      <w:bookmarkEnd w:id="60"/>
    </w:p>
    <w:p>
      <w:pPr>
        <w:pStyle w:val="2"/>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一、技术要求</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每个监测点服务内容包括短时气象预报和未来15天气象预报等信息，具体如下：</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（一）一个检测点有效检测范围：以监测点为圆心3至10公里覆盖范围，定点位置以各营运厂定点为准；</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（二）服务内容包括以下几点：</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1、十五天天气专报</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十五天天气专报会以每个监测点，每周一更新一次，预报内容包括天气概况、降雨量级、最高最低温度、防御措施和建议。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2、未来三天天气预报</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未来三天天气预报会以每个检测点，每天更新一次，预报内容包括天气状况、降雨量级、降雨时段、最高最低温度、风力等级、平均风向。</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3、降水提醒服务（短时临近服务）</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降水提醒服务主要会检测2-3小时监测点的降雨情况，如监测点未来2-3小时有降雨，将以短信或微信群进行提醒，提醒内容包括预计达到、累积雨量、最大阵风、小时雨强、影响持续时间和防御建议。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4、暴雨雨情分析</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暴雨雨情分析主要是降雨后，对检测点的累积降雨雨量、最大小时雨强和阵风级数进行统计汇报。</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5、内涝风险监测预警</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内涝风险预测预警主要是对累积雨量和预计内涝风险等级给出合理防御建议。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6、台风气象服务</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台风气象服务主要包括台风名字、当前位置、台风路径、台风中心到监测点的距离、中心风力等级、监测点的天气状况、监测点的最大阵风和雨量级的影响时间以及防御建议。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7、阵风提醒</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阵风提醒包括最大风力等级、最大风速值、影响持续时间和防御建议。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8、雷电预警</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雷电预警包括预计发生时间和雷电发生概率。</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9、气象服务专报</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气象服务专版主要针对检测点未来的天气趋势或天气概况，目前主要针对节假日期间的气象专报。</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10、专属气象网站使用和运维服务</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专属气象网站使用和运维服务服务包括：监测点所在区气象台当前的预警信号、监测点当前天气及过去24小时天气、雷达回波图和历史查询等信息，目前可以根据需求自定相关气象内容的推送。</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11、气象安全知识培训</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主要对气象安全知识进行培训，每年不超过两次。</w:t>
      </w:r>
    </w:p>
    <w:p>
      <w:pPr>
        <w:ind w:firstLine="640" w:firstLineChars="200"/>
        <w:rPr>
          <w:rFonts w:ascii="仿宋_GB2312" w:hAnsi="仿宋_GB2312" w:eastAsia="仿宋_GB2312" w:cs="仿宋_GB2312"/>
          <w:color w:val="auto"/>
          <w:sz w:val="32"/>
          <w:szCs w:val="32"/>
          <w:highlight w:val="none"/>
        </w:rPr>
      </w:pPr>
      <w:r>
        <w:rPr>
          <w:rFonts w:hint="eastAsia" w:ascii="黑体" w:hAnsi="黑体" w:eastAsia="黑体" w:cs="Times New Roman"/>
          <w:color w:val="auto"/>
          <w:sz w:val="32"/>
          <w:szCs w:val="32"/>
          <w:highlight w:val="none"/>
          <w:lang w:val="en-US" w:eastAsia="zh-CN"/>
        </w:rPr>
        <w:t>二、采购的内容</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计划购买13个监测点一年的气象预报服务，分别配置到13个营运厂。</w:t>
      </w:r>
    </w:p>
    <w:p>
      <w:pPr>
        <w:pStyle w:val="2"/>
        <w:rPr>
          <w:rFonts w:ascii="仿宋_GB2312" w:eastAsia="仿宋_GB2312"/>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4"/>
        <w:rPr>
          <w:color w:val="auto"/>
          <w:highlight w:val="none"/>
        </w:rPr>
      </w:pPr>
      <w:bookmarkStart w:id="61" w:name="_Toc15570"/>
      <w:bookmarkStart w:id="62" w:name="_Toc12135"/>
      <w:bookmarkStart w:id="63" w:name="_Toc1284"/>
      <w:bookmarkStart w:id="64" w:name="_Toc1496"/>
      <w:bookmarkStart w:id="65" w:name="_Toc29835"/>
      <w:bookmarkStart w:id="66" w:name="_Toc4680"/>
      <w:bookmarkStart w:id="67" w:name="_Toc25925"/>
      <w:bookmarkStart w:id="68" w:name="_Toc18538"/>
      <w:bookmarkStart w:id="69" w:name="_Toc23353"/>
      <w:bookmarkStart w:id="70" w:name="_Toc23330"/>
      <w:bookmarkStart w:id="71" w:name="_Toc537"/>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4"/>
        <w:rPr>
          <w:color w:val="auto"/>
          <w:highlight w:val="none"/>
        </w:rPr>
      </w:pPr>
    </w:p>
    <w:p>
      <w:pPr>
        <w:pStyle w:val="4"/>
        <w:rPr>
          <w:color w:val="auto"/>
          <w:highlight w:val="none"/>
        </w:rPr>
      </w:pPr>
      <w:bookmarkStart w:id="72" w:name="_Toc88209949"/>
      <w:bookmarkStart w:id="73" w:name="_Toc1375"/>
      <w:bookmarkStart w:id="74" w:name="_Toc87616386"/>
      <w:bookmarkStart w:id="75" w:name="_Toc19088"/>
      <w:bookmarkStart w:id="76" w:name="_Toc22501"/>
      <w:bookmarkStart w:id="77" w:name="_Toc12980"/>
      <w:bookmarkStart w:id="78" w:name="_Toc8183"/>
      <w:bookmarkStart w:id="79" w:name="_Toc13309"/>
      <w:bookmarkStart w:id="80" w:name="_Toc323"/>
      <w:bookmarkStart w:id="81" w:name="_Toc19686"/>
      <w:bookmarkStart w:id="82" w:name="_Toc12721"/>
      <w:bookmarkStart w:id="83" w:name="_Toc12968"/>
      <w:bookmarkStart w:id="84" w:name="_Toc22797"/>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sectPr>
          <w:footerReference r:id="rId7" w:type="first"/>
          <w:footerReference r:id="rId6" w:type="default"/>
          <w:pgSz w:w="11906" w:h="16838"/>
          <w:pgMar w:top="2098" w:right="1474" w:bottom="1985" w:left="1588" w:header="851" w:footer="992" w:gutter="0"/>
          <w:pgNumType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181" w:beforeLines="50" w:after="181" w:afterLines="50" w:line="360" w:lineRule="auto"/>
        <w:jc w:val="center"/>
        <w:textAlignment w:val="auto"/>
        <w:rPr>
          <w:rFonts w:hint="eastAsia" w:ascii="仿宋_GB2312" w:hAnsi="仿宋_GB2312" w:eastAsia="仿宋_GB2312" w:cs="仿宋_GB2312"/>
          <w:b/>
          <w:color w:val="auto"/>
          <w:sz w:val="40"/>
          <w:szCs w:val="40"/>
          <w:highlight w:val="none"/>
          <w:lang w:eastAsia="zh-CN"/>
        </w:rPr>
      </w:pPr>
      <w:r>
        <w:rPr>
          <w:rFonts w:hint="eastAsia" w:ascii="仿宋_GB2312" w:hAnsi="仿宋_GB2312" w:eastAsia="仿宋_GB2312" w:cs="仿宋_GB2312"/>
          <w:b/>
          <w:color w:val="auto"/>
          <w:sz w:val="40"/>
          <w:szCs w:val="40"/>
          <w:highlight w:val="none"/>
          <w:lang w:eastAsia="zh-CN"/>
        </w:rPr>
        <w:t>行业</w:t>
      </w:r>
      <w:r>
        <w:rPr>
          <w:rFonts w:hint="eastAsia" w:ascii="仿宋_GB2312" w:hAnsi="仿宋_GB2312" w:eastAsia="仿宋_GB2312" w:cs="仿宋_GB2312"/>
          <w:b/>
          <w:color w:val="auto"/>
          <w:sz w:val="40"/>
          <w:szCs w:val="40"/>
          <w:highlight w:val="none"/>
        </w:rPr>
        <w:t>气象服务协议</w:t>
      </w:r>
      <w:r>
        <w:rPr>
          <w:rFonts w:hint="eastAsia" w:ascii="仿宋_GB2312" w:hAnsi="仿宋_GB2312" w:eastAsia="仿宋_GB2312" w:cs="仿宋_GB2312"/>
          <w:b/>
          <w:color w:val="auto"/>
          <w:sz w:val="40"/>
          <w:szCs w:val="40"/>
          <w:highlight w:val="none"/>
          <w:lang w:eastAsia="zh-CN"/>
        </w:rPr>
        <w:t>书</w:t>
      </w:r>
    </w:p>
    <w:p>
      <w:pPr>
        <w:keepNext w:val="0"/>
        <w:keepLines w:val="0"/>
        <w:pageBreakBefore w:val="0"/>
        <w:widowControl/>
        <w:kinsoku/>
        <w:wordWrap/>
        <w:overflowPunct/>
        <w:topLinePunct w:val="0"/>
        <w:autoSpaceDE w:val="0"/>
        <w:autoSpaceDN w:val="0"/>
        <w:bidi w:val="0"/>
        <w:adjustRightInd/>
        <w:snapToGrid/>
        <w:spacing w:before="361" w:beforeLines="100" w:line="360" w:lineRule="auto"/>
        <w:ind w:firstLine="560" w:firstLineChars="200"/>
        <w:textAlignment w:val="bottom"/>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广州市净水</w:t>
      </w:r>
      <w:r>
        <w:rPr>
          <w:rFonts w:hint="eastAsia" w:ascii="仿宋_GB2312" w:hAnsi="仿宋_GB2312" w:eastAsia="仿宋_GB2312" w:cs="仿宋_GB2312"/>
          <w:bCs/>
          <w:color w:val="auto"/>
          <w:sz w:val="28"/>
          <w:szCs w:val="28"/>
          <w:highlight w:val="none"/>
          <w:lang w:eastAsia="zh-CN"/>
        </w:rPr>
        <w:t>有限公司</w:t>
      </w:r>
    </w:p>
    <w:p>
      <w:pPr>
        <w:keepNext w:val="0"/>
        <w:keepLines w:val="0"/>
        <w:pageBreakBefore w:val="0"/>
        <w:widowControl/>
        <w:kinsoku/>
        <w:wordWrap/>
        <w:overflowPunct/>
        <w:topLinePunct w:val="0"/>
        <w:autoSpaceDE w:val="0"/>
        <w:autoSpaceDN w:val="0"/>
        <w:bidi w:val="0"/>
        <w:adjustRightInd/>
        <w:snapToGrid/>
        <w:spacing w:after="361" w:afterLines="100" w:line="360" w:lineRule="auto"/>
        <w:ind w:firstLine="560" w:firstLineChars="200"/>
        <w:textAlignment w:val="bottom"/>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rPr>
        <w:t>乙方：</w:t>
      </w:r>
      <w:r>
        <w:rPr>
          <w:rFonts w:hint="eastAsia" w:ascii="仿宋_GB2312" w:hAnsi="仿宋_GB2312" w:eastAsia="仿宋_GB2312" w:cs="仿宋_GB2312"/>
          <w:bCs/>
          <w:color w:val="auto"/>
          <w:sz w:val="28"/>
          <w:szCs w:val="28"/>
          <w:highlight w:val="none"/>
          <w:lang w:val="en-US" w:eastAsia="zh-CN"/>
        </w:rPr>
        <w:t>*********</w:t>
      </w:r>
    </w:p>
    <w:p>
      <w:pPr>
        <w:autoSpaceDE w:val="0"/>
        <w:autoSpaceDN w:val="0"/>
        <w:spacing w:line="360" w:lineRule="auto"/>
        <w:ind w:firstLine="560" w:firstLineChars="200"/>
        <w:textAlignment w:val="bottom"/>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依据</w:t>
      </w:r>
      <w:r>
        <w:rPr>
          <w:rFonts w:hint="eastAsia" w:ascii="仿宋_GB2312" w:hAnsi="仿宋_GB2312" w:eastAsia="仿宋_GB2312" w:cs="仿宋_GB2312"/>
          <w:color w:val="auto"/>
          <w:sz w:val="28"/>
          <w:szCs w:val="28"/>
          <w:highlight w:val="none"/>
        </w:rPr>
        <w:t>《中华人民共和国</w:t>
      </w:r>
      <w:r>
        <w:rPr>
          <w:rFonts w:hint="eastAsia" w:ascii="仿宋_GB2312" w:hAnsi="仿宋_GB2312" w:eastAsia="仿宋_GB2312" w:cs="仿宋_GB2312"/>
          <w:color w:val="auto"/>
          <w:sz w:val="28"/>
          <w:szCs w:val="28"/>
          <w:highlight w:val="none"/>
          <w:lang w:eastAsia="zh-CN"/>
        </w:rPr>
        <w:t>民典</w:t>
      </w:r>
      <w:r>
        <w:rPr>
          <w:rFonts w:hint="eastAsia" w:ascii="仿宋_GB2312" w:hAnsi="仿宋_GB2312" w:eastAsia="仿宋_GB2312" w:cs="仿宋_GB2312"/>
          <w:color w:val="auto"/>
          <w:sz w:val="28"/>
          <w:szCs w:val="28"/>
          <w:highlight w:val="none"/>
        </w:rPr>
        <w:t>法》</w:t>
      </w:r>
      <w:r>
        <w:rPr>
          <w:rFonts w:hint="eastAsia" w:ascii="仿宋_GB2312" w:hAnsi="仿宋_GB2312" w:eastAsia="仿宋_GB2312" w:cs="仿宋_GB2312"/>
          <w:color w:val="auto"/>
          <w:sz w:val="28"/>
          <w:szCs w:val="28"/>
          <w:highlight w:val="none"/>
          <w:lang w:val="en-US" w:eastAsia="zh-CN"/>
        </w:rPr>
        <w:t>的</w:t>
      </w:r>
      <w:r>
        <w:rPr>
          <w:rFonts w:hint="eastAsia" w:ascii="仿宋_GB2312" w:hAnsi="仿宋_GB2312" w:eastAsia="仿宋_GB2312" w:cs="仿宋_GB2312"/>
          <w:color w:val="auto"/>
          <w:sz w:val="28"/>
          <w:szCs w:val="28"/>
          <w:highlight w:val="none"/>
        </w:rPr>
        <w:t>有关规定，</w:t>
      </w:r>
      <w:r>
        <w:rPr>
          <w:rFonts w:hint="eastAsia" w:ascii="仿宋_GB2312" w:hAnsi="仿宋_GB2312" w:eastAsia="仿宋_GB2312" w:cs="仿宋_GB2312"/>
          <w:bCs/>
          <w:color w:val="auto"/>
          <w:sz w:val="28"/>
          <w:szCs w:val="28"/>
          <w:highlight w:val="none"/>
          <w:u w:val="single"/>
          <w:lang w:val="en-US" w:eastAsia="zh-CN"/>
        </w:rPr>
        <w:t>广州市净水有限公司</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以下简称甲方）与</w:t>
      </w:r>
      <w:r>
        <w:rPr>
          <w:rFonts w:hint="eastAsia" w:ascii="仿宋_GB2312" w:hAnsi="仿宋_GB2312" w:eastAsia="仿宋_GB2312" w:cs="仿宋_GB2312"/>
          <w:color w:val="auto"/>
          <w:sz w:val="28"/>
          <w:szCs w:val="28"/>
          <w:highlight w:val="none"/>
          <w:u w:val="single"/>
          <w:lang w:val="en-US" w:eastAsia="zh-CN"/>
        </w:rPr>
        <w:t>**********</w:t>
      </w:r>
      <w:r>
        <w:rPr>
          <w:rFonts w:hint="eastAsia" w:ascii="仿宋_GB2312" w:hAnsi="仿宋_GB2312" w:eastAsia="仿宋_GB2312" w:cs="仿宋_GB2312"/>
          <w:color w:val="auto"/>
          <w:sz w:val="28"/>
          <w:szCs w:val="28"/>
          <w:highlight w:val="none"/>
        </w:rPr>
        <w:t>(以下简称乙方）就天气预报</w:t>
      </w:r>
      <w:r>
        <w:rPr>
          <w:rFonts w:hint="eastAsia" w:ascii="仿宋_GB2312" w:hAnsi="仿宋_GB2312" w:eastAsia="仿宋_GB2312" w:cs="仿宋_GB2312"/>
          <w:color w:val="auto"/>
          <w:sz w:val="28"/>
          <w:szCs w:val="28"/>
          <w:highlight w:val="none"/>
          <w:lang w:eastAsia="zh-CN"/>
        </w:rPr>
        <w:t>预警</w:t>
      </w:r>
      <w:r>
        <w:rPr>
          <w:rFonts w:hint="eastAsia" w:ascii="仿宋_GB2312" w:hAnsi="仿宋_GB2312" w:eastAsia="仿宋_GB2312" w:cs="仿宋_GB2312"/>
          <w:color w:val="auto"/>
          <w:sz w:val="28"/>
          <w:szCs w:val="28"/>
          <w:highlight w:val="none"/>
        </w:rPr>
        <w:t>信息的</w:t>
      </w:r>
      <w:r>
        <w:rPr>
          <w:rFonts w:hint="eastAsia" w:ascii="仿宋_GB2312" w:hAnsi="仿宋_GB2312" w:eastAsia="仿宋_GB2312" w:cs="仿宋_GB2312"/>
          <w:color w:val="auto"/>
          <w:sz w:val="28"/>
          <w:szCs w:val="28"/>
          <w:highlight w:val="none"/>
          <w:lang w:eastAsia="zh-CN"/>
        </w:rPr>
        <w:t>气象服务</w:t>
      </w:r>
      <w:r>
        <w:rPr>
          <w:rFonts w:hint="eastAsia" w:ascii="仿宋_GB2312" w:hAnsi="仿宋_GB2312" w:eastAsia="仿宋_GB2312" w:cs="仿宋_GB2312"/>
          <w:color w:val="auto"/>
          <w:sz w:val="28"/>
          <w:szCs w:val="28"/>
          <w:highlight w:val="none"/>
        </w:rPr>
        <w:t>相关事宜，经协商一致，达成以下协议：</w:t>
      </w: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服务项目信息和服务内容</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val="en-US" w:eastAsia="zh-CN"/>
        </w:rPr>
        <w:t>服务</w:t>
      </w:r>
      <w:r>
        <w:rPr>
          <w:rFonts w:hint="eastAsia" w:ascii="仿宋_GB2312" w:hAnsi="仿宋_GB2312" w:eastAsia="仿宋_GB2312" w:cs="仿宋_GB2312"/>
          <w:b w:val="0"/>
          <w:bCs/>
          <w:color w:val="auto"/>
          <w:sz w:val="28"/>
          <w:szCs w:val="28"/>
          <w:highlight w:val="none"/>
          <w:lang w:eastAsia="zh-CN"/>
        </w:rPr>
        <w:t>项目信息</w:t>
      </w:r>
    </w:p>
    <w:p>
      <w:pPr>
        <w:autoSpaceDE w:val="0"/>
        <w:autoSpaceDN w:val="0"/>
        <w:spacing w:line="360" w:lineRule="auto"/>
        <w:ind w:firstLine="560" w:firstLineChars="200"/>
        <w:textAlignment w:val="bottom"/>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项目名称：</w:t>
      </w:r>
      <w:r>
        <w:rPr>
          <w:rFonts w:hint="eastAsia" w:ascii="仿宋_GB2312" w:hAnsi="仿宋_GB2312" w:eastAsia="仿宋_GB2312" w:cs="仿宋_GB2312"/>
          <w:color w:val="auto"/>
          <w:sz w:val="28"/>
          <w:szCs w:val="28"/>
          <w:highlight w:val="none"/>
          <w:u w:val="single"/>
          <w:lang w:val="en-US" w:eastAsia="zh-CN"/>
        </w:rPr>
        <w:t>广州市净水有限公司气象预报服务项目（第二次）</w:t>
      </w:r>
      <w:r>
        <w:rPr>
          <w:rFonts w:hint="eastAsia" w:ascii="仿宋_GB2312" w:hAnsi="仿宋_GB2312" w:eastAsia="仿宋_GB2312" w:cs="仿宋_GB2312"/>
          <w:color w:val="auto"/>
          <w:sz w:val="28"/>
          <w:szCs w:val="28"/>
          <w:highlight w:val="none"/>
          <w:lang w:eastAsia="zh-CN"/>
        </w:rPr>
        <w:t>；</w:t>
      </w:r>
    </w:p>
    <w:p>
      <w:pPr>
        <w:autoSpaceDE w:val="0"/>
        <w:autoSpaceDN w:val="0"/>
        <w:spacing w:line="360" w:lineRule="auto"/>
        <w:ind w:firstLine="560" w:firstLineChars="200"/>
        <w:textAlignment w:val="bottom"/>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项目地址：</w:t>
      </w:r>
      <w:r>
        <w:rPr>
          <w:rFonts w:hint="eastAsia" w:ascii="仿宋_GB2312" w:hAnsi="仿宋_GB2312" w:eastAsia="仿宋_GB2312" w:cs="仿宋_GB2312"/>
          <w:color w:val="auto"/>
          <w:sz w:val="28"/>
          <w:szCs w:val="28"/>
          <w:highlight w:val="none"/>
          <w:u w:val="single"/>
          <w:lang w:eastAsia="zh-CN"/>
        </w:rPr>
        <w:t>广州市</w:t>
      </w:r>
      <w:r>
        <w:rPr>
          <w:rFonts w:hint="eastAsia" w:ascii="仿宋_GB2312" w:hAnsi="仿宋_GB2312" w:eastAsia="仿宋_GB2312" w:cs="仿宋_GB2312"/>
          <w:color w:val="auto"/>
          <w:sz w:val="28"/>
          <w:szCs w:val="28"/>
          <w:highlight w:val="none"/>
          <w:u w:val="single"/>
          <w:lang w:val="en-US" w:eastAsia="zh-CN"/>
        </w:rPr>
        <w:t>**************************</w:t>
      </w:r>
      <w:r>
        <w:rPr>
          <w:rFonts w:hint="eastAsia" w:ascii="仿宋_GB2312" w:hAnsi="仿宋_GB2312" w:eastAsia="仿宋_GB2312" w:cs="仿宋_GB2312"/>
          <w:color w:val="auto"/>
          <w:sz w:val="28"/>
          <w:szCs w:val="28"/>
          <w:highlight w:val="none"/>
          <w:lang w:eastAsia="zh-CN"/>
        </w:rPr>
        <w:t>；</w:t>
      </w:r>
    </w:p>
    <w:p>
      <w:pPr>
        <w:autoSpaceDE w:val="0"/>
        <w:autoSpaceDN w:val="0"/>
        <w:spacing w:line="360" w:lineRule="auto"/>
        <w:ind w:firstLine="560" w:firstLineChars="200"/>
        <w:textAlignment w:val="bottom"/>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项目联系人：</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lang w:eastAsia="zh-CN"/>
        </w:rPr>
        <w:t>；</w:t>
      </w:r>
    </w:p>
    <w:p>
      <w:pPr>
        <w:autoSpaceDE w:val="0"/>
        <w:autoSpaceDN w:val="0"/>
        <w:spacing w:line="360" w:lineRule="auto"/>
        <w:ind w:firstLine="560" w:firstLineChars="200"/>
        <w:textAlignment w:val="bottom"/>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项目联系电话：</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服务内容</w:t>
      </w:r>
    </w:p>
    <w:p>
      <w:pPr>
        <w:keepNext w:val="0"/>
        <w:keepLines w:val="0"/>
        <w:pageBreakBefore w:val="0"/>
        <w:widowControl/>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未来三天</w:t>
      </w:r>
      <w:r>
        <w:rPr>
          <w:rFonts w:hint="eastAsia" w:ascii="仿宋_GB2312" w:hAnsi="仿宋_GB2312" w:eastAsia="仿宋_GB2312" w:cs="仿宋_GB2312"/>
          <w:bCs/>
          <w:color w:val="auto"/>
          <w:sz w:val="28"/>
          <w:szCs w:val="28"/>
          <w:highlight w:val="none"/>
        </w:rPr>
        <w:t>天气预报</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短时临近天气</w:t>
      </w:r>
      <w:r>
        <w:rPr>
          <w:rFonts w:hint="eastAsia" w:ascii="仿宋_GB2312" w:hAnsi="仿宋_GB2312" w:eastAsia="仿宋_GB2312" w:cs="仿宋_GB2312"/>
          <w:bCs/>
          <w:color w:val="auto"/>
          <w:sz w:val="28"/>
          <w:szCs w:val="28"/>
          <w:highlight w:val="none"/>
          <w:lang w:eastAsia="zh-CN"/>
        </w:rPr>
        <w:t>提醒</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天气专报</w:t>
      </w:r>
    </w:p>
    <w:p>
      <w:pPr>
        <w:keepNext w:val="0"/>
        <w:keepLines w:val="0"/>
        <w:pageBreakBefore w:val="0"/>
        <w:widowControl/>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雨情通报</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雷电预警</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台风提醒</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气象科普知识培训</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未来一周天气预报</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专属气象网站</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重大天气过程会商</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重大活动气象保障</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default" w:ascii="仿宋_GB2312" w:hAnsi="仿宋_GB2312" w:eastAsia="仿宋_GB2312" w:cs="仿宋_GB2312"/>
          <w:bCs/>
          <w:color w:val="auto"/>
          <w:sz w:val="28"/>
          <w:szCs w:val="28"/>
          <w:highlight w:val="none"/>
          <w:lang w:val="en-US" w:eastAsia="zh-CN"/>
        </w:rPr>
      </w:pPr>
    </w:p>
    <w:p>
      <w:pPr>
        <w:keepNext w:val="0"/>
        <w:keepLines w:val="0"/>
        <w:pageBreakBefore w:val="0"/>
        <w:widowControl/>
        <w:kinsoku/>
        <w:wordWrap/>
        <w:overflowPunct/>
        <w:topLinePunct w:val="0"/>
        <w:autoSpaceDE w:val="0"/>
        <w:autoSpaceDN w:val="0"/>
        <w:bidi w:val="0"/>
        <w:adjustRightInd/>
        <w:snapToGrid/>
        <w:spacing w:line="360" w:lineRule="auto"/>
        <w:ind w:firstLine="560" w:firstLineChars="200"/>
        <w:textAlignment w:val="bottom"/>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注：气象</w:t>
      </w:r>
      <w:r>
        <w:rPr>
          <w:rFonts w:hint="eastAsia" w:ascii="仿宋_GB2312" w:hAnsi="仿宋_GB2312" w:eastAsia="仿宋_GB2312" w:cs="仿宋_GB2312"/>
          <w:bCs/>
          <w:color w:val="auto"/>
          <w:sz w:val="28"/>
          <w:szCs w:val="28"/>
          <w:highlight w:val="none"/>
          <w:lang w:eastAsia="zh-CN"/>
        </w:rPr>
        <w:t>服务</w:t>
      </w:r>
      <w:r>
        <w:rPr>
          <w:rFonts w:hint="eastAsia" w:ascii="仿宋_GB2312" w:hAnsi="仿宋_GB2312" w:eastAsia="仿宋_GB2312" w:cs="仿宋_GB2312"/>
          <w:bCs/>
          <w:color w:val="auto"/>
          <w:sz w:val="28"/>
          <w:szCs w:val="28"/>
          <w:highlight w:val="none"/>
          <w:lang w:val="en-US" w:eastAsia="zh-CN"/>
        </w:rPr>
        <w:t>内容</w:t>
      </w:r>
      <w:r>
        <w:rPr>
          <w:rFonts w:hint="eastAsia" w:ascii="仿宋_GB2312" w:hAnsi="仿宋_GB2312" w:eastAsia="仿宋_GB2312" w:cs="仿宋_GB2312"/>
          <w:bCs/>
          <w:color w:val="auto"/>
          <w:sz w:val="28"/>
          <w:szCs w:val="28"/>
          <w:highlight w:val="none"/>
          <w:lang w:eastAsia="zh-CN"/>
        </w:rPr>
        <w:t>具体</w:t>
      </w:r>
      <w:r>
        <w:rPr>
          <w:rFonts w:hint="eastAsia" w:ascii="仿宋_GB2312" w:hAnsi="仿宋_GB2312" w:eastAsia="仿宋_GB2312" w:cs="仿宋_GB2312"/>
          <w:bCs/>
          <w:color w:val="auto"/>
          <w:sz w:val="28"/>
          <w:szCs w:val="28"/>
          <w:highlight w:val="none"/>
          <w:lang w:val="en-US" w:eastAsia="zh-CN"/>
        </w:rPr>
        <w:t>说明</w:t>
      </w:r>
      <w:r>
        <w:rPr>
          <w:rFonts w:hint="eastAsia" w:ascii="仿宋_GB2312" w:hAnsi="仿宋_GB2312" w:eastAsia="仿宋_GB2312" w:cs="仿宋_GB2312"/>
          <w:bCs/>
          <w:color w:val="auto"/>
          <w:sz w:val="28"/>
          <w:szCs w:val="28"/>
          <w:highlight w:val="none"/>
          <w:lang w:eastAsia="zh-CN"/>
        </w:rPr>
        <w:t>见附件1。</w:t>
      </w: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服务期限</w:t>
      </w:r>
    </w:p>
    <w:p>
      <w:pPr>
        <w:spacing w:line="360" w:lineRule="auto"/>
        <w:ind w:firstLine="548" w:firstLineChars="196"/>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本协议期限</w:t>
      </w:r>
      <w:r>
        <w:rPr>
          <w:rFonts w:hint="eastAsia" w:ascii="仿宋_GB2312" w:hAnsi="仿宋_GB2312" w:eastAsia="仿宋_GB2312" w:cs="仿宋_GB2312"/>
          <w:color w:val="auto"/>
          <w:sz w:val="28"/>
          <w:szCs w:val="28"/>
          <w:highlight w:val="none"/>
          <w:lang w:val="en-US" w:eastAsia="zh-CN"/>
        </w:rPr>
        <w:t>暂定为自合同签订之日起一年</w:t>
      </w:r>
      <w:r>
        <w:rPr>
          <w:rFonts w:hint="eastAsia" w:ascii="仿宋_GB2312" w:hAnsi="仿宋_GB2312" w:eastAsia="仿宋_GB2312" w:cs="仿宋_GB2312"/>
          <w:color w:val="auto"/>
          <w:sz w:val="28"/>
          <w:szCs w:val="28"/>
          <w:highlight w:val="none"/>
        </w:rPr>
        <w:t>。</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服务费用及支付方式</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本协议服务费用为人民币****元（大写：***元整）。</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color w:val="auto"/>
          <w:sz w:val="28"/>
          <w:szCs w:val="28"/>
          <w:highlight w:val="none"/>
          <w:lang w:val="en-US" w:eastAsia="zh-CN"/>
        </w:rPr>
        <w:t>服务费用分三次支付。第一次支付时间为合同</w:t>
      </w:r>
      <w:r>
        <w:rPr>
          <w:rFonts w:hint="eastAsia" w:ascii="仿宋_GB2312" w:hAnsi="仿宋_GB2312" w:eastAsia="仿宋_GB2312" w:cs="仿宋_GB2312"/>
          <w:color w:val="auto"/>
          <w:sz w:val="28"/>
          <w:szCs w:val="28"/>
          <w:highlight w:val="none"/>
          <w:lang w:eastAsia="zh-CN"/>
        </w:rPr>
        <w:t>签订后</w:t>
      </w:r>
      <w:r>
        <w:rPr>
          <w:rFonts w:hint="eastAsia" w:ascii="仿宋_GB2312" w:hAnsi="仿宋_GB2312" w:eastAsia="仿宋_GB2312" w:cs="仿宋_GB2312"/>
          <w:color w:val="auto"/>
          <w:sz w:val="28"/>
          <w:szCs w:val="28"/>
          <w:highlight w:val="none"/>
          <w:lang w:val="en-US" w:eastAsia="zh-CN"/>
        </w:rPr>
        <w:t>15</w:t>
      </w:r>
      <w:r>
        <w:rPr>
          <w:rFonts w:hint="eastAsia" w:ascii="仿宋_GB2312" w:hAnsi="仿宋_GB2312" w:eastAsia="仿宋_GB2312" w:cs="仿宋_GB2312"/>
          <w:color w:val="auto"/>
          <w:sz w:val="28"/>
          <w:szCs w:val="28"/>
          <w:highlight w:val="none"/>
          <w:lang w:eastAsia="zh-CN"/>
        </w:rPr>
        <w:t>个工作日</w:t>
      </w:r>
      <w:r>
        <w:rPr>
          <w:rFonts w:hint="eastAsia" w:ascii="仿宋_GB2312" w:hAnsi="仿宋_GB2312" w:eastAsia="仿宋_GB2312" w:cs="仿宋_GB2312"/>
          <w:color w:val="auto"/>
          <w:sz w:val="28"/>
          <w:szCs w:val="28"/>
          <w:highlight w:val="none"/>
          <w:lang w:val="en-US" w:eastAsia="zh-CN"/>
        </w:rPr>
        <w:t>内</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甲方向</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lang w:val="en-US" w:eastAsia="zh-CN"/>
        </w:rPr>
        <w:t>支付5</w:t>
      </w:r>
      <w:r>
        <w:rPr>
          <w:rFonts w:hint="eastAsia" w:ascii="仿宋_GB2312" w:hAnsi="仿宋_GB2312" w:eastAsia="仿宋_GB2312" w:cs="仿宋_GB2312"/>
          <w:color w:val="auto"/>
          <w:sz w:val="28"/>
          <w:szCs w:val="28"/>
          <w:highlight w:val="none"/>
          <w:lang w:eastAsia="zh-CN"/>
        </w:rPr>
        <w:t xml:space="preserve">0%合同款，合计人民币 </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 xml:space="preserve"> 元（大写：</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元整）。</w:t>
      </w:r>
      <w:r>
        <w:rPr>
          <w:rFonts w:hint="eastAsia" w:ascii="仿宋_GB2312" w:hAnsi="仿宋_GB2312" w:eastAsia="仿宋_GB2312" w:cs="仿宋_GB2312"/>
          <w:color w:val="auto"/>
          <w:sz w:val="28"/>
          <w:szCs w:val="28"/>
          <w:highlight w:val="none"/>
          <w:lang w:val="en-US" w:eastAsia="zh-CN"/>
        </w:rPr>
        <w:t>第二次支付时间为合同签订半年后，由乙方提交请款资料，甲方收到后15</w:t>
      </w:r>
      <w:r>
        <w:rPr>
          <w:rFonts w:hint="eastAsia" w:ascii="仿宋_GB2312" w:hAnsi="仿宋_GB2312" w:eastAsia="仿宋_GB2312" w:cs="仿宋_GB2312"/>
          <w:color w:val="auto"/>
          <w:sz w:val="28"/>
          <w:szCs w:val="28"/>
          <w:highlight w:val="none"/>
          <w:lang w:eastAsia="zh-CN"/>
        </w:rPr>
        <w:t>个工作日</w:t>
      </w:r>
      <w:r>
        <w:rPr>
          <w:rFonts w:hint="eastAsia" w:ascii="仿宋_GB2312" w:hAnsi="仿宋_GB2312" w:eastAsia="仿宋_GB2312" w:cs="仿宋_GB2312"/>
          <w:color w:val="auto"/>
          <w:sz w:val="28"/>
          <w:szCs w:val="28"/>
          <w:highlight w:val="none"/>
          <w:lang w:val="en-US" w:eastAsia="zh-CN"/>
        </w:rPr>
        <w:t>内，甲方向</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lang w:val="en-US" w:eastAsia="zh-CN"/>
        </w:rPr>
        <w:t>支付剩下的4</w:t>
      </w:r>
      <w:r>
        <w:rPr>
          <w:rFonts w:hint="eastAsia" w:ascii="仿宋_GB2312" w:hAnsi="仿宋_GB2312" w:eastAsia="仿宋_GB2312" w:cs="仿宋_GB2312"/>
          <w:color w:val="auto"/>
          <w:sz w:val="28"/>
          <w:szCs w:val="28"/>
          <w:highlight w:val="none"/>
          <w:lang w:eastAsia="zh-CN"/>
        </w:rPr>
        <w:t xml:space="preserve">0%合同款，合计人民币 </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 xml:space="preserve"> 元（大写：</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元整），</w:t>
      </w:r>
      <w:r>
        <w:rPr>
          <w:rFonts w:hint="eastAsia" w:ascii="仿宋_GB2312" w:hAnsi="仿宋_GB2312" w:eastAsia="仿宋_GB2312" w:cs="仿宋_GB2312"/>
          <w:color w:val="auto"/>
          <w:sz w:val="28"/>
          <w:szCs w:val="28"/>
          <w:highlight w:val="none"/>
          <w:lang w:val="en-US" w:eastAsia="zh-CN"/>
        </w:rPr>
        <w:t>第三次支付时间为结束合同服务内容后，乙方提交请款资料，甲方收到后审核无扣罚款项并支付剩下10%合同款，如审核服务期内乙方存在扣罚款项，将在剩余10%合同款扣除扣罚款项后支付给乙方。</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乙方需提供符合国家法定的</w:t>
      </w:r>
      <w:r>
        <w:rPr>
          <w:rFonts w:hint="eastAsia" w:ascii="仿宋_GB2312" w:hAnsi="仿宋_GB2312" w:eastAsia="仿宋_GB2312" w:cs="仿宋_GB2312"/>
          <w:color w:val="auto"/>
          <w:sz w:val="28"/>
          <w:szCs w:val="28"/>
          <w:highlight w:val="none"/>
          <w:lang w:eastAsia="zh-CN"/>
        </w:rPr>
        <w:t>增值税</w:t>
      </w:r>
      <w:r>
        <w:rPr>
          <w:rFonts w:hint="eastAsia" w:ascii="仿宋_GB2312" w:hAnsi="仿宋_GB2312" w:eastAsia="仿宋_GB2312" w:cs="仿宋_GB2312"/>
          <w:color w:val="auto"/>
          <w:sz w:val="28"/>
          <w:szCs w:val="28"/>
          <w:highlight w:val="none"/>
        </w:rPr>
        <w:t>发票</w:t>
      </w:r>
      <w:r>
        <w:rPr>
          <w:rFonts w:hint="eastAsia" w:ascii="仿宋_GB2312" w:hAnsi="仿宋_GB2312" w:eastAsia="仿宋_GB2312" w:cs="仿宋_GB2312"/>
          <w:color w:val="auto"/>
          <w:sz w:val="28"/>
          <w:szCs w:val="28"/>
          <w:highlight w:val="none"/>
          <w:lang w:eastAsia="zh-CN"/>
        </w:rPr>
        <w:t>。</w:t>
      </w:r>
    </w:p>
    <w:tbl>
      <w:tblPr>
        <w:tblStyle w:val="21"/>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6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2077" w:type="dxa"/>
            <w:vAlign w:val="center"/>
          </w:tcPr>
          <w:p>
            <w:pPr>
              <w:spacing w:line="560" w:lineRule="exact"/>
              <w:rPr>
                <w:rFonts w:hint="eastAsia" w:ascii="仿宋_GB2312" w:hAnsi="仿宋_GB2312" w:eastAsia="仿宋_GB2312" w:cs="仿宋_GB2312"/>
                <w:b w:val="0"/>
                <w:bCs w:val="0"/>
                <w:color w:val="auto"/>
                <w:sz w:val="28"/>
                <w:highlight w:val="none"/>
                <w:lang w:val="en-US" w:eastAsia="zh-CN"/>
              </w:rPr>
            </w:pPr>
            <w:r>
              <w:rPr>
                <w:rFonts w:hint="eastAsia" w:ascii="仿宋_GB2312" w:hAnsi="仿宋_GB2312" w:eastAsia="仿宋_GB2312" w:cs="仿宋_GB2312"/>
                <w:b w:val="0"/>
                <w:bCs w:val="0"/>
                <w:color w:val="auto"/>
                <w:sz w:val="28"/>
                <w:highlight w:val="none"/>
                <w:lang w:val="en-US" w:eastAsia="zh-CN"/>
              </w:rPr>
              <w:t>甲</w:t>
            </w:r>
            <w:r>
              <w:rPr>
                <w:rFonts w:hint="eastAsia" w:ascii="仿宋_GB2312" w:hAnsi="仿宋_GB2312" w:eastAsia="仿宋_GB2312" w:cs="仿宋_GB2312"/>
                <w:b w:val="0"/>
                <w:bCs w:val="0"/>
                <w:color w:val="auto"/>
                <w:sz w:val="28"/>
                <w:highlight w:val="none"/>
              </w:rPr>
              <w:t>方</w:t>
            </w:r>
            <w:r>
              <w:rPr>
                <w:rFonts w:hint="eastAsia" w:ascii="仿宋_GB2312" w:hAnsi="仿宋_GB2312" w:eastAsia="仿宋_GB2312" w:cs="仿宋_GB2312"/>
                <w:b w:val="0"/>
                <w:bCs w:val="0"/>
                <w:color w:val="auto"/>
                <w:sz w:val="28"/>
                <w:highlight w:val="none"/>
                <w:lang w:val="en-US" w:eastAsia="zh-CN"/>
              </w:rPr>
              <w:t>开票信息</w:t>
            </w:r>
          </w:p>
        </w:tc>
        <w:tc>
          <w:tcPr>
            <w:tcW w:w="6611" w:type="dxa"/>
          </w:tcPr>
          <w:p>
            <w:pPr>
              <w:keepNext w:val="0"/>
              <w:keepLines w:val="0"/>
              <w:pageBreakBefore w:val="0"/>
              <w:widowControl/>
              <w:kinsoku/>
              <w:wordWrap/>
              <w:overflowPunct/>
              <w:topLinePunct w:val="0"/>
              <w:bidi w:val="0"/>
              <w:spacing w:line="240" w:lineRule="auto"/>
              <w:ind w:firstLine="0" w:firstLineChars="0"/>
              <w:textAlignment w:val="auto"/>
              <w:rPr>
                <w:rFonts w:hint="eastAsia" w:ascii="仿宋_GB2312" w:hAnsi="仿宋_GB2312" w:eastAsia="仿宋_GB2312" w:cs="仿宋_GB2312"/>
                <w:color w:val="auto"/>
                <w:sz w:val="28"/>
                <w:highlight w:val="none"/>
              </w:rPr>
            </w:pPr>
            <w:r>
              <w:rPr>
                <w:rFonts w:hint="eastAsia" w:ascii="仿宋_GB2312" w:hAnsi="仿宋_GB2312" w:eastAsia="仿宋_GB2312" w:cs="仿宋_GB2312"/>
                <w:color w:val="auto"/>
                <w:sz w:val="28"/>
                <w:highlight w:val="none"/>
              </w:rPr>
              <w:t>名称：广州市净水有限公司</w:t>
            </w:r>
          </w:p>
          <w:p>
            <w:pPr>
              <w:keepNext w:val="0"/>
              <w:keepLines w:val="0"/>
              <w:pageBreakBefore w:val="0"/>
              <w:widowControl/>
              <w:kinsoku/>
              <w:wordWrap/>
              <w:overflowPunct/>
              <w:topLinePunct w:val="0"/>
              <w:bidi w:val="0"/>
              <w:spacing w:line="240" w:lineRule="auto"/>
              <w:ind w:firstLine="0" w:firstLineChars="0"/>
              <w:textAlignment w:val="auto"/>
              <w:rPr>
                <w:rFonts w:hint="eastAsia" w:ascii="仿宋_GB2312" w:hAnsi="仿宋_GB2312" w:eastAsia="仿宋_GB2312" w:cs="仿宋_GB2312"/>
                <w:color w:val="auto"/>
                <w:sz w:val="28"/>
                <w:highlight w:val="none"/>
              </w:rPr>
            </w:pPr>
            <w:r>
              <w:rPr>
                <w:rFonts w:hint="eastAsia" w:ascii="仿宋_GB2312" w:hAnsi="仿宋_GB2312" w:eastAsia="仿宋_GB2312" w:cs="仿宋_GB2312"/>
                <w:color w:val="auto"/>
                <w:sz w:val="28"/>
                <w:highlight w:val="none"/>
              </w:rPr>
              <w:t>税号：</w:t>
            </w:r>
            <w:r>
              <w:rPr>
                <w:rFonts w:hint="eastAsia" w:ascii="仿宋_GB2312" w:hAnsi="仿宋_GB2312" w:eastAsia="仿宋_GB2312" w:cs="仿宋_GB2312"/>
                <w:color w:val="auto"/>
                <w:sz w:val="28"/>
                <w:highlight w:val="none"/>
                <w:u w:val="none"/>
              </w:rPr>
              <w:t>91440101755584729Q</w:t>
            </w:r>
          </w:p>
          <w:p>
            <w:pPr>
              <w:keepNext w:val="0"/>
              <w:keepLines w:val="0"/>
              <w:pageBreakBefore w:val="0"/>
              <w:widowControl/>
              <w:kinsoku/>
              <w:wordWrap/>
              <w:overflowPunct/>
              <w:topLinePunct w:val="0"/>
              <w:bidi w:val="0"/>
              <w:spacing w:line="240" w:lineRule="auto"/>
              <w:ind w:firstLine="0" w:firstLineChars="0"/>
              <w:textAlignment w:val="auto"/>
              <w:rPr>
                <w:rFonts w:hint="eastAsia" w:ascii="仿宋_GB2312" w:hAnsi="仿宋_GB2312" w:eastAsia="仿宋_GB2312" w:cs="仿宋_GB2312"/>
                <w:color w:val="auto"/>
                <w:sz w:val="28"/>
                <w:highlight w:val="none"/>
              </w:rPr>
            </w:pPr>
            <w:r>
              <w:rPr>
                <w:rFonts w:hint="eastAsia" w:ascii="仿宋_GB2312" w:hAnsi="仿宋_GB2312" w:eastAsia="仿宋_GB2312" w:cs="仿宋_GB2312"/>
                <w:color w:val="auto"/>
                <w:sz w:val="28"/>
                <w:highlight w:val="none"/>
              </w:rPr>
              <w:t>地址及电话：</w:t>
            </w:r>
            <w:r>
              <w:rPr>
                <w:rFonts w:hint="eastAsia" w:ascii="仿宋_GB2312" w:hAnsi="仿宋_GB2312" w:eastAsia="仿宋_GB2312" w:cs="仿宋_GB2312"/>
                <w:color w:val="auto"/>
                <w:sz w:val="28"/>
                <w:highlight w:val="none"/>
                <w:u w:val="none"/>
              </w:rPr>
              <w:t>广州市天河区临江大道501号 020-38890283</w:t>
            </w:r>
            <w:r>
              <w:rPr>
                <w:rFonts w:hint="eastAsia" w:ascii="仿宋_GB2312" w:hAnsi="仿宋_GB2312" w:eastAsia="仿宋_GB2312" w:cs="仿宋_GB2312"/>
                <w:color w:val="auto"/>
                <w:sz w:val="28"/>
                <w:highlight w:val="none"/>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sz w:val="28"/>
                <w:szCs w:val="22"/>
                <w:highlight w:val="none"/>
                <w:lang w:val="en-US" w:eastAsia="zh-CN"/>
              </w:rPr>
            </w:pPr>
            <w:r>
              <w:rPr>
                <w:rFonts w:hint="eastAsia" w:ascii="仿宋_GB2312" w:hAnsi="仿宋_GB2312" w:eastAsia="仿宋_GB2312" w:cs="仿宋_GB2312"/>
                <w:color w:val="auto"/>
                <w:sz w:val="28"/>
                <w:highlight w:val="none"/>
              </w:rPr>
              <w:t>开户行/账号：</w:t>
            </w:r>
            <w:r>
              <w:rPr>
                <w:rFonts w:hint="eastAsia" w:ascii="仿宋_GB2312" w:hAnsi="仿宋_GB2312" w:eastAsia="仿宋_GB2312" w:cs="仿宋_GB2312"/>
                <w:color w:val="auto"/>
                <w:sz w:val="28"/>
                <w:highlight w:val="none"/>
                <w:u w:val="none"/>
              </w:rPr>
              <w:t>民生银行广州分行0301014140006932</w:t>
            </w:r>
            <w:r>
              <w:rPr>
                <w:rFonts w:hint="eastAsia" w:ascii="仿宋_GB2312" w:hAnsi="仿宋_GB2312" w:eastAsia="仿宋_GB2312" w:cs="仿宋_GB2312"/>
                <w:color w:val="auto"/>
                <w:sz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2077" w:type="dxa"/>
            <w:vAlign w:val="center"/>
          </w:tcPr>
          <w:p>
            <w:pPr>
              <w:spacing w:line="560" w:lineRule="exact"/>
              <w:rPr>
                <w:rFonts w:hint="eastAsia" w:ascii="仿宋_GB2312" w:hAnsi="仿宋_GB2312" w:eastAsia="仿宋_GB2312" w:cs="仿宋_GB2312"/>
                <w:b w:val="0"/>
                <w:bCs w:val="0"/>
                <w:color w:val="auto"/>
                <w:sz w:val="28"/>
                <w:szCs w:val="24"/>
                <w:highlight w:val="none"/>
                <w:lang w:val="en-US" w:eastAsia="zh-CN" w:bidi="ar-SA"/>
              </w:rPr>
            </w:pPr>
            <w:r>
              <w:rPr>
                <w:rFonts w:hint="eastAsia" w:ascii="仿宋_GB2312" w:hAnsi="仿宋_GB2312" w:eastAsia="仿宋_GB2312" w:cs="仿宋_GB2312"/>
                <w:b w:val="0"/>
                <w:bCs w:val="0"/>
                <w:color w:val="auto"/>
                <w:sz w:val="28"/>
                <w:highlight w:val="none"/>
              </w:rPr>
              <w:t>乙方账号</w:t>
            </w:r>
            <w:r>
              <w:rPr>
                <w:rFonts w:hint="eastAsia" w:ascii="仿宋_GB2312" w:hAnsi="仿宋_GB2312" w:eastAsia="仿宋_GB2312" w:cs="仿宋_GB2312"/>
                <w:b w:val="0"/>
                <w:bCs w:val="0"/>
                <w:color w:val="auto"/>
                <w:sz w:val="28"/>
                <w:highlight w:val="none"/>
                <w:lang w:val="en-US" w:eastAsia="zh-CN"/>
              </w:rPr>
              <w:t>信息</w:t>
            </w:r>
          </w:p>
        </w:tc>
        <w:tc>
          <w:tcPr>
            <w:tcW w:w="6611" w:type="dxa"/>
            <w:vAlign w:val="top"/>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b w:val="0"/>
                <w:bCs w:val="0"/>
                <w:color w:val="auto"/>
                <w:sz w:val="28"/>
                <w:highlight w:val="none"/>
                <w:lang w:val="en-US" w:eastAsia="zh-CN"/>
              </w:rPr>
            </w:pPr>
            <w:r>
              <w:rPr>
                <w:rFonts w:hint="eastAsia" w:ascii="仿宋_GB2312" w:hAnsi="仿宋_GB2312" w:eastAsia="仿宋_GB2312" w:cs="仿宋_GB2312"/>
                <w:b w:val="0"/>
                <w:bCs w:val="0"/>
                <w:color w:val="auto"/>
                <w:sz w:val="28"/>
                <w:highlight w:val="none"/>
              </w:rPr>
              <w:t>开户名称：</w:t>
            </w:r>
            <w:r>
              <w:rPr>
                <w:rFonts w:hint="eastAsia" w:ascii="仿宋_GB2312" w:hAnsi="仿宋_GB2312" w:eastAsia="仿宋_GB2312" w:cs="仿宋_GB2312"/>
                <w:b w:val="0"/>
                <w:bCs w:val="0"/>
                <w:color w:val="auto"/>
                <w:sz w:val="28"/>
                <w:highlight w:val="none"/>
                <w:lang w:val="en-US" w:eastAsia="zh-CN"/>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highlight w:val="none"/>
              </w:rPr>
              <w:t>开户银行：</w:t>
            </w:r>
            <w:r>
              <w:rPr>
                <w:rFonts w:hint="eastAsia" w:ascii="仿宋_GB2312" w:hAnsi="仿宋_GB2312" w:eastAsia="仿宋_GB2312" w:cs="仿宋_GB2312"/>
                <w:b w:val="0"/>
                <w:bCs w:val="0"/>
                <w:color w:val="auto"/>
                <w:sz w:val="28"/>
                <w:szCs w:val="28"/>
                <w:highlight w:val="none"/>
                <w:lang w:val="en-US" w:eastAsia="zh-CN"/>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highlight w:val="none"/>
              </w:rPr>
              <w:t>银行</w:t>
            </w:r>
            <w:r>
              <w:rPr>
                <w:rFonts w:hint="eastAsia" w:ascii="仿宋_GB2312" w:hAnsi="仿宋_GB2312" w:eastAsia="仿宋_GB2312" w:cs="仿宋_GB2312"/>
                <w:b w:val="0"/>
                <w:bCs w:val="0"/>
                <w:color w:val="auto"/>
                <w:sz w:val="28"/>
                <w:szCs w:val="28"/>
                <w:highlight w:val="none"/>
              </w:rPr>
              <w:t>帐号：</w:t>
            </w:r>
            <w:r>
              <w:rPr>
                <w:rFonts w:hint="eastAsia" w:ascii="仿宋_GB2312" w:hAnsi="仿宋_GB2312" w:eastAsia="仿宋_GB2312" w:cs="仿宋_GB2312"/>
                <w:b w:val="0"/>
                <w:bCs w:val="0"/>
                <w:color w:val="auto"/>
                <w:sz w:val="28"/>
                <w:szCs w:val="28"/>
                <w:highlight w:val="none"/>
                <w:lang w:val="en-US" w:eastAsia="zh-CN"/>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银行联行号：********</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联系电话：**********</w:t>
            </w:r>
          </w:p>
        </w:tc>
      </w:tr>
    </w:tbl>
    <w:p>
      <w:pPr>
        <w:spacing w:line="360" w:lineRule="auto"/>
        <w:rPr>
          <w:rFonts w:hint="eastAsia" w:ascii="仿宋_GB2312" w:hAnsi="仿宋_GB2312" w:eastAsia="仿宋_GB2312" w:cs="仿宋_GB2312"/>
          <w:b/>
          <w:bCs/>
          <w:color w:val="auto"/>
          <w:sz w:val="28"/>
          <w:szCs w:val="28"/>
          <w:highlight w:val="none"/>
          <w:lang w:eastAsia="zh-CN"/>
        </w:rPr>
      </w:pP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双方责任：</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甲方责任</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①负责气象信息服务内容的接收，提供服务所需的相关工作条件。</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②按时向乙方支付合同服务费用。</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③对乙方提供的气象信息承担保密责任，未经乙方同意不得将乙方提供的气象信息透露或转让给第三方，甲方的关联公司</w:t>
      </w:r>
      <w:r>
        <w:rPr>
          <w:rFonts w:hint="eastAsia" w:ascii="仿宋_GB2312" w:hAnsi="仿宋_GB2312" w:eastAsia="仿宋_GB2312" w:cs="仿宋_GB2312"/>
          <w:color w:val="auto"/>
          <w:sz w:val="28"/>
          <w:szCs w:val="28"/>
          <w:highlight w:val="none"/>
          <w:lang w:eastAsia="zh-CN"/>
        </w:rPr>
        <w:t>以及</w:t>
      </w:r>
      <w:r>
        <w:rPr>
          <w:rFonts w:hint="eastAsia" w:ascii="仿宋_GB2312" w:hAnsi="仿宋_GB2312" w:eastAsia="仿宋_GB2312" w:cs="仿宋_GB2312"/>
          <w:color w:val="auto"/>
          <w:sz w:val="28"/>
          <w:szCs w:val="28"/>
          <w:highlight w:val="none"/>
        </w:rPr>
        <w:t>上级主管单位除外。</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乙方责任</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①乙方应根据本合同条款提供优质</w:t>
      </w:r>
      <w:r>
        <w:rPr>
          <w:rFonts w:hint="eastAsia" w:ascii="仿宋_GB2312" w:hAnsi="仿宋_GB2312" w:eastAsia="仿宋_GB2312" w:cs="仿宋_GB2312"/>
          <w:color w:val="auto"/>
          <w:sz w:val="28"/>
          <w:szCs w:val="28"/>
          <w:highlight w:val="none"/>
          <w:lang w:val="en-US" w:eastAsia="zh-CN"/>
        </w:rPr>
        <w:t>且真实</w:t>
      </w:r>
      <w:r>
        <w:rPr>
          <w:rFonts w:hint="eastAsia" w:ascii="仿宋_GB2312" w:hAnsi="仿宋_GB2312" w:eastAsia="仿宋_GB2312" w:cs="仿宋_GB2312"/>
          <w:color w:val="auto"/>
          <w:sz w:val="28"/>
          <w:szCs w:val="28"/>
          <w:highlight w:val="none"/>
        </w:rPr>
        <w:t>的气象信息服务。</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②由于目前气象科学技术水平的限制，气象预报还不可能做到100%准确，但乙方应尽最大努力尽可能使预报接近实际。</w:t>
      </w:r>
    </w:p>
    <w:p>
      <w:pPr>
        <w:spacing w:line="360" w:lineRule="auto"/>
        <w:ind w:firstLine="548" w:firstLineChars="196"/>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③根据目前气象科学技术水平和国内外气象技术服务惯例，乙方提供的气象预报和警报如有误差，不负责经济赔偿；但乙方应避免非技术原因引起的人为失误，并在服务过程中与甲方加强沟通。</w:t>
      </w:r>
    </w:p>
    <w:p>
      <w:pPr>
        <w:pStyle w:val="2"/>
        <w:ind w:left="0" w:leftChars="0" w:firstLine="480" w:firstLineChars="200"/>
        <w:rPr>
          <w:rFonts w:hint="default" w:ascii="仿宋_GB2312" w:hAnsi="仿宋_GB2312" w:eastAsia="仿宋_GB2312" w:cs="仿宋_GB2312"/>
          <w:color w:val="auto"/>
          <w:highlight w:val="none"/>
          <w:lang w:val="en-US" w:eastAsia="zh-CN"/>
        </w:rPr>
      </w:pPr>
      <w:r>
        <w:rPr>
          <w:rFonts w:hint="eastAsia" w:ascii="等线" w:hAnsi="等线" w:eastAsia="等线" w:cs="等线"/>
          <w:color w:val="auto"/>
          <w:highlight w:val="none"/>
        </w:rPr>
        <w:t>④</w:t>
      </w:r>
      <w:r>
        <w:rPr>
          <w:rFonts w:hint="eastAsia" w:ascii="仿宋_GB2312" w:hAnsi="仿宋_GB2312" w:eastAsia="仿宋_GB2312" w:cs="仿宋_GB2312"/>
          <w:color w:val="auto"/>
          <w:sz w:val="28"/>
          <w:szCs w:val="28"/>
          <w:highlight w:val="none"/>
          <w:lang w:val="en-US" w:eastAsia="zh-TW" w:bidi="ar-SA"/>
        </w:rPr>
        <w:t>乙方应根据本合同要求，监测点周边</w:t>
      </w:r>
      <w:r>
        <w:rPr>
          <w:rFonts w:hint="eastAsia" w:ascii="仿宋_GB2312" w:hAnsi="仿宋_GB2312" w:eastAsia="仿宋_GB2312" w:cs="仿宋_GB2312"/>
          <w:color w:val="auto"/>
          <w:sz w:val="28"/>
          <w:szCs w:val="28"/>
          <w:highlight w:val="none"/>
          <w:lang w:val="en-US" w:eastAsia="zh-CN" w:bidi="ar-SA"/>
        </w:rPr>
        <w:t>10</w:t>
      </w:r>
      <w:r>
        <w:rPr>
          <w:rFonts w:hint="eastAsia" w:ascii="仿宋_GB2312" w:hAnsi="仿宋_GB2312" w:eastAsia="仿宋_GB2312" w:cs="仿宋_GB2312"/>
          <w:color w:val="auto"/>
          <w:sz w:val="28"/>
          <w:szCs w:val="28"/>
          <w:highlight w:val="none"/>
          <w:lang w:val="en-US" w:eastAsia="zh-TW" w:bidi="ar-SA"/>
        </w:rPr>
        <w:t>公里范围内已出现强降雨天气过程(大于20毫米/时）时，应及时推送强降雨天气预警；1</w:t>
      </w:r>
      <w:r>
        <w:rPr>
          <w:rFonts w:hint="eastAsia" w:ascii="仿宋_GB2312" w:hAnsi="仿宋_GB2312" w:eastAsia="仿宋_GB2312" w:cs="仿宋_GB2312"/>
          <w:color w:val="auto"/>
          <w:sz w:val="28"/>
          <w:szCs w:val="28"/>
          <w:highlight w:val="none"/>
          <w:lang w:val="en-US" w:eastAsia="zh-CN" w:bidi="ar-SA"/>
        </w:rPr>
        <w:t>3</w:t>
      </w:r>
      <w:r>
        <w:rPr>
          <w:rFonts w:hint="eastAsia" w:ascii="仿宋_GB2312" w:hAnsi="仿宋_GB2312" w:eastAsia="仿宋_GB2312" w:cs="仿宋_GB2312"/>
          <w:color w:val="auto"/>
          <w:sz w:val="28"/>
          <w:szCs w:val="28"/>
          <w:highlight w:val="none"/>
          <w:lang w:val="en-US" w:eastAsia="zh-TW" w:bidi="ar-SA"/>
        </w:rPr>
        <w:t>处暴雨监测点降雨量信息不得缺测；专业气象数据产品应在规定的时间点准时推送并保证合同约定内其他服务产品的完整性，否则乙方承担相应违约责任。当气象系统数据库维护或暴雨监测点附近自动气象站维护等</w:t>
      </w:r>
      <w:r>
        <w:rPr>
          <w:rFonts w:hint="eastAsia" w:ascii="仿宋_GB2312" w:hAnsi="仿宋_GB2312" w:eastAsia="仿宋_GB2312" w:cs="仿宋_GB2312"/>
          <w:color w:val="auto"/>
          <w:sz w:val="28"/>
          <w:szCs w:val="28"/>
          <w:highlight w:val="none"/>
          <w:lang w:val="en-US" w:eastAsia="zh-CN" w:bidi="ar-SA"/>
        </w:rPr>
        <w:t>非乙方原因</w:t>
      </w:r>
      <w:r>
        <w:rPr>
          <w:rFonts w:hint="eastAsia" w:ascii="仿宋_GB2312" w:hAnsi="仿宋_GB2312" w:eastAsia="仿宋_GB2312" w:cs="仿宋_GB2312"/>
          <w:color w:val="auto"/>
          <w:sz w:val="28"/>
          <w:szCs w:val="28"/>
          <w:highlight w:val="none"/>
          <w:lang w:val="en-US" w:eastAsia="zh-TW" w:bidi="ar-SA"/>
        </w:rPr>
        <w:t>导致的数据延迟推送除外。若乙方未能满足以上服务要求，每违反本合同“</w:t>
      </w:r>
      <w:r>
        <w:rPr>
          <w:rFonts w:hint="eastAsia" w:ascii="仿宋_GB2312" w:hAnsi="仿宋_GB2312" w:eastAsia="仿宋_GB2312" w:cs="仿宋_GB2312"/>
          <w:color w:val="auto"/>
          <w:sz w:val="28"/>
          <w:szCs w:val="28"/>
          <w:highlight w:val="none"/>
          <w:lang w:val="en-US" w:eastAsia="zh-CN" w:bidi="ar-SA"/>
        </w:rPr>
        <w:t>第一条</w:t>
      </w:r>
      <w:r>
        <w:rPr>
          <w:rFonts w:hint="eastAsia" w:ascii="仿宋_GB2312" w:hAnsi="仿宋_GB2312" w:eastAsia="仿宋_GB2312" w:cs="仿宋_GB2312"/>
          <w:color w:val="auto"/>
          <w:sz w:val="28"/>
          <w:szCs w:val="28"/>
          <w:highlight w:val="none"/>
          <w:lang w:val="en-US" w:eastAsia="zh-CN"/>
        </w:rPr>
        <w:t>服务项目信息和服务内容中的第</w:t>
      </w:r>
      <w:r>
        <w:rPr>
          <w:rFonts w:hint="eastAsia" w:ascii="仿宋_GB2312" w:hAnsi="仿宋_GB2312" w:eastAsia="仿宋_GB2312" w:cs="仿宋_GB2312"/>
          <w:color w:val="auto"/>
          <w:sz w:val="28"/>
          <w:szCs w:val="28"/>
          <w:highlight w:val="none"/>
          <w:lang w:val="en-US" w:eastAsia="zh-CN" w:bidi="ar-SA"/>
        </w:rPr>
        <w:t>2点</w:t>
      </w:r>
      <w:r>
        <w:rPr>
          <w:rFonts w:hint="eastAsia" w:ascii="仿宋_GB2312" w:hAnsi="仿宋_GB2312" w:eastAsia="仿宋_GB2312" w:cs="仿宋_GB2312"/>
          <w:color w:val="auto"/>
          <w:sz w:val="28"/>
          <w:szCs w:val="28"/>
          <w:highlight w:val="none"/>
          <w:lang w:val="en-US" w:eastAsia="zh-TW" w:bidi="ar-SA"/>
        </w:rPr>
        <w:t>服务内容”所约定的服务项目及子项目一次，</w:t>
      </w:r>
      <w:r>
        <w:rPr>
          <w:rFonts w:hint="eastAsia" w:ascii="仿宋_GB2312" w:hAnsi="仿宋_GB2312" w:eastAsia="仿宋_GB2312" w:cs="仿宋_GB2312"/>
          <w:color w:val="auto"/>
          <w:sz w:val="28"/>
          <w:szCs w:val="28"/>
          <w:highlight w:val="none"/>
          <w:lang w:val="en-US" w:eastAsia="zh-CN" w:bidi="ar-SA"/>
        </w:rPr>
        <w:t>应向甲方支付</w:t>
      </w:r>
      <w:r>
        <w:rPr>
          <w:rFonts w:hint="eastAsia" w:ascii="仿宋_GB2312" w:hAnsi="仿宋_GB2312" w:eastAsia="仿宋_GB2312" w:cs="仿宋_GB2312"/>
          <w:color w:val="auto"/>
          <w:sz w:val="28"/>
          <w:szCs w:val="28"/>
          <w:highlight w:val="none"/>
          <w:lang w:val="en-US" w:eastAsia="zh-TW" w:bidi="ar-SA"/>
        </w:rPr>
        <w:t>违约金人民币</w:t>
      </w:r>
      <w:r>
        <w:rPr>
          <w:rFonts w:hint="eastAsia" w:ascii="仿宋_GB2312" w:hAnsi="仿宋_GB2312" w:eastAsia="仿宋_GB2312" w:cs="仿宋_GB2312"/>
          <w:color w:val="auto"/>
          <w:sz w:val="28"/>
          <w:szCs w:val="28"/>
          <w:highlight w:val="none"/>
          <w:lang w:val="en-US" w:eastAsia="zh-CN" w:bidi="ar-SA"/>
        </w:rPr>
        <w:t>5</w:t>
      </w:r>
      <w:r>
        <w:rPr>
          <w:rFonts w:hint="eastAsia" w:ascii="仿宋_GB2312" w:hAnsi="仿宋_GB2312" w:eastAsia="仿宋_GB2312" w:cs="仿宋_GB2312"/>
          <w:color w:val="auto"/>
          <w:sz w:val="28"/>
          <w:szCs w:val="28"/>
          <w:highlight w:val="none"/>
          <w:lang w:val="en-US" w:eastAsia="zh-TW" w:bidi="ar-SA"/>
        </w:rPr>
        <w:t>00元（</w:t>
      </w:r>
      <w:r>
        <w:rPr>
          <w:rFonts w:hint="eastAsia" w:ascii="仿宋_GB2312" w:hAnsi="仿宋_GB2312" w:eastAsia="仿宋_GB2312" w:cs="仿宋_GB2312"/>
          <w:color w:val="auto"/>
          <w:sz w:val="28"/>
          <w:szCs w:val="28"/>
          <w:highlight w:val="none"/>
          <w:lang w:val="en-US" w:eastAsia="zh-CN" w:bidi="ar-SA"/>
        </w:rPr>
        <w:t>伍佰</w:t>
      </w:r>
      <w:r>
        <w:rPr>
          <w:rFonts w:hint="eastAsia" w:ascii="仿宋_GB2312" w:hAnsi="仿宋_GB2312" w:eastAsia="仿宋_GB2312" w:cs="仿宋_GB2312"/>
          <w:color w:val="auto"/>
          <w:sz w:val="28"/>
          <w:szCs w:val="28"/>
          <w:highlight w:val="none"/>
          <w:lang w:val="en-US" w:eastAsia="zh-TW" w:bidi="ar-SA"/>
        </w:rPr>
        <w:t>元）。</w:t>
      </w:r>
      <w:r>
        <w:rPr>
          <w:rFonts w:hint="eastAsia" w:ascii="仿宋_GB2312" w:hAnsi="仿宋_GB2312" w:eastAsia="仿宋_GB2312" w:cs="仿宋_GB2312"/>
          <w:color w:val="auto"/>
          <w:sz w:val="28"/>
          <w:szCs w:val="28"/>
          <w:highlight w:val="none"/>
          <w:lang w:val="en-US" w:eastAsia="zh-CN" w:bidi="ar-SA"/>
        </w:rPr>
        <w:t>乙方应支付的违约金从服务费用中直接扣除。</w:t>
      </w: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争议和解决</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甲乙双方应本着友好合作的精神履行本合同，发生争议时，由双方友好协商解决；若协商不成时，任何一方可向</w:t>
      </w:r>
      <w:r>
        <w:rPr>
          <w:rFonts w:hint="eastAsia" w:ascii="仿宋_GB2312" w:hAnsi="仿宋_GB2312" w:eastAsia="仿宋_GB2312" w:cs="仿宋_GB2312"/>
          <w:color w:val="auto"/>
          <w:sz w:val="28"/>
          <w:szCs w:val="28"/>
          <w:highlight w:val="none"/>
          <w:lang w:eastAsia="zh-CN"/>
        </w:rPr>
        <w:t>广州仲裁委员会提出仲裁。</w:t>
      </w: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其他</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本合同未尽事宜，双方协商解决。</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本合同一式肆份，甲方执贰份，乙方执贰份，具同等法律效力。</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val="en-US" w:eastAsia="zh-CN"/>
        </w:rPr>
        <w:t>本合同自双方签字盖章之日起生效，服务期满，款项结清后自行</w:t>
      </w:r>
      <w:r>
        <w:rPr>
          <w:rFonts w:hint="eastAsia" w:ascii="仿宋_GB2312" w:hAnsi="仿宋_GB2312" w:eastAsia="仿宋_GB2312" w:cs="仿宋_GB2312"/>
          <w:color w:val="auto"/>
          <w:sz w:val="28"/>
          <w:szCs w:val="28"/>
          <w:highlight w:val="none"/>
          <w:lang w:eastAsia="zh-CN"/>
        </w:rPr>
        <w:t>失效。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附件1：气象服务内容及说明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附件2：甲方接收气象服务信息联系人清单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附件3：廉洁协议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附件4：安全协议书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附件5：保密协议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如下无正文</w:t>
      </w:r>
      <w:r>
        <w:rPr>
          <w:rFonts w:hint="eastAsia" w:ascii="仿宋_GB2312" w:hAnsi="仿宋_GB2312" w:eastAsia="仿宋_GB2312" w:cs="仿宋_GB2312"/>
          <w:color w:val="auto"/>
          <w:sz w:val="28"/>
          <w:szCs w:val="28"/>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_GB2312" w:hAnsi="仿宋_GB2312" w:eastAsia="仿宋_GB2312" w:cs="仿宋_GB2312"/>
          <w:color w:val="auto"/>
          <w:sz w:val="28"/>
          <w:szCs w:val="28"/>
          <w:highlight w:val="none"/>
          <w:lang w:eastAsia="zh-CN"/>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r>
              <w:rPr>
                <w:rFonts w:hint="eastAsia" w:ascii="仿宋_GB2312" w:hAnsi="仿宋_GB2312" w:eastAsia="仿宋_GB2312" w:cs="仿宋_GB2312"/>
                <w:b w:val="0"/>
                <w:bCs w:val="0"/>
                <w:color w:val="auto"/>
                <w:sz w:val="24"/>
                <w:szCs w:val="24"/>
                <w:highlight w:val="none"/>
              </w:rPr>
              <w:t>甲方</w:t>
            </w:r>
            <w:r>
              <w:rPr>
                <w:rFonts w:hint="eastAsia" w:ascii="仿宋_GB2312" w:hAnsi="仿宋_GB2312" w:eastAsia="仿宋_GB2312" w:cs="仿宋_GB2312"/>
                <w:b w:val="0"/>
                <w:bCs w:val="0"/>
                <w:color w:val="auto"/>
                <w:sz w:val="24"/>
                <w:szCs w:val="24"/>
                <w:highlight w:val="none"/>
                <w:lang w:eastAsia="zh-CN"/>
              </w:rPr>
              <w:t>（盖章）：</w:t>
            </w:r>
          </w:p>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p>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p>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p>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p>
        </w:tc>
        <w:tc>
          <w:tcPr>
            <w:tcW w:w="4645"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r>
              <w:rPr>
                <w:rFonts w:hint="eastAsia" w:ascii="仿宋_GB2312" w:hAnsi="仿宋_GB2312" w:eastAsia="仿宋_GB2312" w:cs="仿宋_GB2312"/>
                <w:b w:val="0"/>
                <w:bCs w:val="0"/>
                <w:color w:val="auto"/>
                <w:sz w:val="24"/>
                <w:szCs w:val="24"/>
                <w:highlight w:val="none"/>
              </w:rPr>
              <w:t>乙方</w:t>
            </w:r>
            <w:r>
              <w:rPr>
                <w:rFonts w:hint="eastAsia" w:ascii="仿宋_GB2312" w:hAnsi="仿宋_GB2312" w:eastAsia="仿宋_GB2312" w:cs="仿宋_GB2312"/>
                <w:b w:val="0"/>
                <w:bCs w:val="0"/>
                <w:color w:val="auto"/>
                <w:sz w:val="24"/>
                <w:szCs w:val="24"/>
                <w:highlight w:val="none"/>
                <w:lang w:eastAsia="zh-CN"/>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2" w:hRule="atLeast"/>
        </w:trPr>
        <w:tc>
          <w:tcPr>
            <w:tcW w:w="4644"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pacing w:val="26"/>
                <w:sz w:val="28"/>
                <w:szCs w:val="28"/>
                <w:highlight w:val="none"/>
                <w:vertAlign w:val="baseline"/>
                <w:lang w:val="en-US" w:eastAsia="zh-CN"/>
              </w:rPr>
              <w:t>签约代表：</w:t>
            </w:r>
          </w:p>
        </w:tc>
        <w:tc>
          <w:tcPr>
            <w:tcW w:w="4645"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r>
              <w:rPr>
                <w:rFonts w:hint="eastAsia" w:ascii="仿宋_GB2312" w:hAnsi="仿宋_GB2312" w:eastAsia="仿宋_GB2312" w:cs="仿宋_GB2312"/>
                <w:b w:val="0"/>
                <w:bCs w:val="0"/>
                <w:color w:val="auto"/>
                <w:spacing w:val="26"/>
                <w:sz w:val="28"/>
                <w:szCs w:val="28"/>
                <w:highlight w:val="none"/>
                <w:vertAlign w:val="baseline"/>
                <w:lang w:val="en-US" w:eastAsia="zh-CN"/>
              </w:rPr>
              <w:t>签约代表：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9289" w:type="dxa"/>
            <w:gridSpan w:val="2"/>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lang w:val="en-US"/>
              </w:rPr>
            </w:pPr>
            <w:r>
              <w:rPr>
                <w:rFonts w:hint="eastAsia" w:ascii="仿宋_GB2312" w:hAnsi="仿宋_GB2312" w:eastAsia="仿宋_GB2312" w:cs="仿宋_GB2312"/>
                <w:b w:val="0"/>
                <w:bCs w:val="0"/>
                <w:color w:val="auto"/>
                <w:spacing w:val="26"/>
                <w:sz w:val="28"/>
                <w:szCs w:val="28"/>
                <w:highlight w:val="none"/>
                <w:vertAlign w:val="baseline"/>
                <w:lang w:val="en-US" w:eastAsia="zh-CN"/>
              </w:rPr>
              <w:t>签约日期：2022年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4644"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rPr>
              <w:t>联</w:t>
            </w:r>
            <w:r>
              <w:rPr>
                <w:rFonts w:hint="eastAsia" w:ascii="仿宋_GB2312" w:hAnsi="仿宋_GB2312" w:eastAsia="仿宋_GB2312" w:cs="仿宋_GB2312"/>
                <w:b w:val="0"/>
                <w:bCs w:val="0"/>
                <w:color w:val="auto"/>
                <w:sz w:val="28"/>
                <w:szCs w:val="28"/>
                <w:highlight w:val="none"/>
                <w:lang w:eastAsia="zh-CN"/>
              </w:rPr>
              <w:t xml:space="preserve"> </w:t>
            </w:r>
            <w:r>
              <w:rPr>
                <w:rFonts w:hint="eastAsia" w:ascii="仿宋_GB2312" w:hAnsi="仿宋_GB2312" w:eastAsia="仿宋_GB2312" w:cs="仿宋_GB2312"/>
                <w:b w:val="0"/>
                <w:bCs w:val="0"/>
                <w:color w:val="auto"/>
                <w:sz w:val="28"/>
                <w:szCs w:val="28"/>
                <w:highlight w:val="none"/>
              </w:rPr>
              <w:t>系</w:t>
            </w:r>
            <w:r>
              <w:rPr>
                <w:rFonts w:hint="eastAsia" w:ascii="仿宋_GB2312" w:hAnsi="仿宋_GB2312" w:eastAsia="仿宋_GB2312" w:cs="仿宋_GB2312"/>
                <w:b w:val="0"/>
                <w:bCs w:val="0"/>
                <w:color w:val="auto"/>
                <w:sz w:val="28"/>
                <w:szCs w:val="28"/>
                <w:highlight w:val="none"/>
                <w:lang w:eastAsia="zh-CN"/>
              </w:rPr>
              <w:t xml:space="preserve"> </w:t>
            </w:r>
            <w:r>
              <w:rPr>
                <w:rFonts w:hint="eastAsia" w:ascii="仿宋_GB2312" w:hAnsi="仿宋_GB2312" w:eastAsia="仿宋_GB2312" w:cs="仿宋_GB2312"/>
                <w:b w:val="0"/>
                <w:bCs w:val="0"/>
                <w:color w:val="auto"/>
                <w:sz w:val="28"/>
                <w:szCs w:val="28"/>
                <w:highlight w:val="none"/>
              </w:rPr>
              <w:t>人：</w:t>
            </w:r>
          </w:p>
        </w:tc>
        <w:tc>
          <w:tcPr>
            <w:tcW w:w="4645" w:type="dxa"/>
          </w:tcPr>
          <w:p>
            <w:pPr>
              <w:tabs>
                <w:tab w:val="left" w:pos="5050"/>
              </w:tabs>
              <w:spacing w:before="100" w:beforeAutospacing="1" w:after="100" w:afterAutospacing="1" w:line="300" w:lineRule="exact"/>
              <w:rPr>
                <w:rFonts w:hint="default"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rPr>
              <w:t>联</w:t>
            </w:r>
            <w:r>
              <w:rPr>
                <w:rFonts w:hint="eastAsia" w:ascii="仿宋_GB2312" w:hAnsi="仿宋_GB2312" w:eastAsia="仿宋_GB2312" w:cs="仿宋_GB2312"/>
                <w:b w:val="0"/>
                <w:bCs w:val="0"/>
                <w:color w:val="auto"/>
                <w:sz w:val="28"/>
                <w:szCs w:val="28"/>
                <w:highlight w:val="none"/>
                <w:lang w:eastAsia="zh-CN"/>
              </w:rPr>
              <w:t xml:space="preserve"> </w:t>
            </w:r>
            <w:r>
              <w:rPr>
                <w:rFonts w:hint="eastAsia" w:ascii="仿宋_GB2312" w:hAnsi="仿宋_GB2312" w:eastAsia="仿宋_GB2312" w:cs="仿宋_GB2312"/>
                <w:b w:val="0"/>
                <w:bCs w:val="0"/>
                <w:color w:val="auto"/>
                <w:sz w:val="28"/>
                <w:szCs w:val="28"/>
                <w:highlight w:val="none"/>
              </w:rPr>
              <w:t>系</w:t>
            </w:r>
            <w:r>
              <w:rPr>
                <w:rFonts w:hint="eastAsia" w:ascii="仿宋_GB2312" w:hAnsi="仿宋_GB2312" w:eastAsia="仿宋_GB2312" w:cs="仿宋_GB2312"/>
                <w:b w:val="0"/>
                <w:bCs w:val="0"/>
                <w:color w:val="auto"/>
                <w:sz w:val="28"/>
                <w:szCs w:val="28"/>
                <w:highlight w:val="none"/>
                <w:lang w:eastAsia="zh-CN"/>
              </w:rPr>
              <w:t xml:space="preserve"> </w:t>
            </w:r>
            <w:r>
              <w:rPr>
                <w:rFonts w:hint="eastAsia" w:ascii="仿宋_GB2312" w:hAnsi="仿宋_GB2312" w:eastAsia="仿宋_GB2312" w:cs="仿宋_GB2312"/>
                <w:b w:val="0"/>
                <w:bCs w:val="0"/>
                <w:color w:val="auto"/>
                <w:sz w:val="28"/>
                <w:szCs w:val="28"/>
                <w:highlight w:val="none"/>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4644"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rPr>
              <w:t>联系电话：</w:t>
            </w:r>
          </w:p>
        </w:tc>
        <w:tc>
          <w:tcPr>
            <w:tcW w:w="4645" w:type="dxa"/>
          </w:tcPr>
          <w:p>
            <w:pPr>
              <w:tabs>
                <w:tab w:val="left" w:pos="5050"/>
              </w:tabs>
              <w:spacing w:before="100" w:beforeAutospacing="1" w:after="100" w:afterAutospacing="1" w:line="300" w:lineRule="exact"/>
              <w:rPr>
                <w:rFonts w:hint="default"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4644"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rPr>
              <w:t>联系地址：</w:t>
            </w:r>
          </w:p>
        </w:tc>
        <w:tc>
          <w:tcPr>
            <w:tcW w:w="4645"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r>
              <w:rPr>
                <w:rFonts w:hint="eastAsia" w:ascii="仿宋_GB2312" w:hAnsi="仿宋_GB2312" w:eastAsia="仿宋_GB2312" w:cs="仿宋_GB2312"/>
                <w:b w:val="0"/>
                <w:bCs w:val="0"/>
                <w:color w:val="auto"/>
                <w:sz w:val="28"/>
                <w:szCs w:val="28"/>
                <w:highlight w:val="none"/>
                <w:lang w:val="en-US" w:eastAsia="zh-CN"/>
              </w:rPr>
              <w:t>联系</w:t>
            </w:r>
            <w:r>
              <w:rPr>
                <w:rFonts w:hint="eastAsia" w:ascii="仿宋_GB2312" w:hAnsi="仿宋_GB2312" w:eastAsia="仿宋_GB2312" w:cs="仿宋_GB2312"/>
                <w:b w:val="0"/>
                <w:bCs w:val="0"/>
                <w:color w:val="auto"/>
                <w:sz w:val="28"/>
                <w:szCs w:val="28"/>
                <w:highlight w:val="none"/>
              </w:rPr>
              <w:t>地址：</w:t>
            </w:r>
          </w:p>
        </w:tc>
      </w:tr>
    </w:tbl>
    <w:p>
      <w:pPr>
        <w:rPr>
          <w:rFonts w:hint="eastAsia" w:ascii="仿宋_GB2312" w:hAnsi="仿宋_GB2312" w:eastAsia="仿宋_GB2312" w:cs="仿宋_GB2312"/>
          <w:b/>
          <w:color w:val="auto"/>
          <w:sz w:val="28"/>
          <w:szCs w:val="28"/>
          <w:highlight w:val="none"/>
        </w:rPr>
      </w:pPr>
    </w:p>
    <w:p>
      <w:pPr>
        <w:ind w:left="6184" w:hanging="6184" w:hangingChars="2200"/>
        <w:rPr>
          <w:rFonts w:hint="eastAsia"/>
          <w:color w:val="auto"/>
          <w:highlight w:val="none"/>
        </w:rPr>
      </w:pPr>
      <w:r>
        <w:rPr>
          <w:rFonts w:hint="eastAsia" w:ascii="仿宋_GB2312" w:hAnsi="仿宋_GB2312" w:eastAsia="仿宋_GB2312" w:cs="仿宋_GB2312"/>
          <w:b/>
          <w:color w:val="auto"/>
          <w:sz w:val="28"/>
          <w:szCs w:val="28"/>
          <w:highlight w:val="none"/>
          <w:lang w:eastAsia="zh-CN"/>
        </w:rPr>
        <w:t>附件1</w:t>
      </w:r>
    </w:p>
    <w:tbl>
      <w:tblPr>
        <w:tblStyle w:val="21"/>
        <w:tblpPr w:leftFromText="180" w:rightFromText="180" w:vertAnchor="text" w:horzAnchor="page" w:tblpX="1744" w:tblpY="454"/>
        <w:tblOverlap w:val="never"/>
        <w:tblW w:w="8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2236"/>
        <w:gridCol w:w="3797"/>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3" w:type="dxa"/>
            <w:gridSpan w:val="4"/>
            <w:vAlign w:val="center"/>
          </w:tcPr>
          <w:p>
            <w:pPr>
              <w:ind w:left="6626" w:hanging="6626" w:hangingChars="220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sz w:val="30"/>
                <w:szCs w:val="30"/>
                <w:highlight w:val="none"/>
              </w:rPr>
              <w:t>气象</w:t>
            </w:r>
            <w:r>
              <w:rPr>
                <w:rFonts w:hint="eastAsia" w:ascii="仿宋_GB2312" w:hAnsi="仿宋_GB2312" w:eastAsia="仿宋_GB2312" w:cs="仿宋_GB2312"/>
                <w:b/>
                <w:color w:val="auto"/>
                <w:sz w:val="30"/>
                <w:szCs w:val="30"/>
                <w:highlight w:val="none"/>
                <w:lang w:eastAsia="zh-CN"/>
              </w:rPr>
              <w:t>服务内容</w:t>
            </w:r>
            <w:r>
              <w:rPr>
                <w:rFonts w:hint="eastAsia" w:ascii="仿宋_GB2312" w:hAnsi="仿宋_GB2312" w:eastAsia="仿宋_GB2312" w:cs="仿宋_GB2312"/>
                <w:b/>
                <w:color w:val="auto"/>
                <w:sz w:val="30"/>
                <w:szCs w:val="30"/>
                <w:highlight w:val="none"/>
                <w:lang w:val="en-US" w:eastAsia="zh-CN"/>
              </w:rPr>
              <w:t>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序号</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服务名称</w:t>
            </w:r>
          </w:p>
        </w:tc>
        <w:tc>
          <w:tcPr>
            <w:tcW w:w="3797" w:type="dxa"/>
            <w:vAlign w:val="center"/>
          </w:tcPr>
          <w:p>
            <w:pPr>
              <w:widowControl w:val="0"/>
              <w:numPr>
                <w:ilvl w:val="0"/>
                <w:numId w:val="0"/>
              </w:numPr>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服务内容</w:t>
            </w:r>
          </w:p>
        </w:tc>
        <w:tc>
          <w:tcPr>
            <w:tcW w:w="2214" w:type="dxa"/>
            <w:vAlign w:val="center"/>
          </w:tcPr>
          <w:p>
            <w:pPr>
              <w:widowControl w:val="0"/>
              <w:numPr>
                <w:ilvl w:val="0"/>
                <w:numId w:val="0"/>
              </w:numPr>
              <w:spacing w:line="360" w:lineRule="auto"/>
              <w:jc w:val="center"/>
              <w:rPr>
                <w:rFonts w:hint="eastAsia"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提供方式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1</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十五天天气专报</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b w:val="0"/>
                <w:bCs w:val="0"/>
                <w:color w:val="auto"/>
                <w:kern w:val="0"/>
                <w:sz w:val="24"/>
                <w:szCs w:val="24"/>
                <w:highlight w:val="none"/>
                <w:lang w:bidi="zh-CN"/>
              </w:rPr>
              <w:t>每周一通过微信、网页推送等方式向服务单位提供服务项目未来一周</w:t>
            </w:r>
            <w:r>
              <w:rPr>
                <w:rFonts w:hint="eastAsia" w:ascii="仿宋_GB2312" w:hAnsi="仿宋_GB2312" w:eastAsia="仿宋_GB2312" w:cs="仿宋_GB2312"/>
                <w:b w:val="0"/>
                <w:bCs w:val="0"/>
                <w:color w:val="auto"/>
                <w:kern w:val="0"/>
                <w:sz w:val="24"/>
                <w:szCs w:val="24"/>
                <w:highlight w:val="none"/>
                <w:lang w:eastAsia="zh-CN" w:bidi="zh-CN"/>
              </w:rPr>
              <w:t>（</w:t>
            </w:r>
            <w:r>
              <w:rPr>
                <w:rFonts w:hint="eastAsia" w:ascii="仿宋_GB2312" w:hAnsi="仿宋_GB2312" w:eastAsia="仿宋_GB2312" w:cs="仿宋_GB2312"/>
                <w:b w:val="0"/>
                <w:bCs w:val="0"/>
                <w:color w:val="auto"/>
                <w:kern w:val="0"/>
                <w:sz w:val="24"/>
                <w:szCs w:val="24"/>
                <w:highlight w:val="none"/>
                <w:lang w:val="en-US" w:eastAsia="zh-CN" w:bidi="zh-CN"/>
              </w:rPr>
              <w:t>或15天</w:t>
            </w:r>
            <w:r>
              <w:rPr>
                <w:rFonts w:hint="eastAsia" w:ascii="仿宋_GB2312" w:hAnsi="仿宋_GB2312" w:eastAsia="仿宋_GB2312" w:cs="仿宋_GB2312"/>
                <w:b w:val="0"/>
                <w:bCs w:val="0"/>
                <w:color w:val="auto"/>
                <w:kern w:val="0"/>
                <w:sz w:val="24"/>
                <w:szCs w:val="24"/>
                <w:highlight w:val="none"/>
                <w:lang w:eastAsia="zh-CN" w:bidi="zh-CN"/>
              </w:rPr>
              <w:t>）</w:t>
            </w:r>
            <w:r>
              <w:rPr>
                <w:rFonts w:hint="eastAsia" w:ascii="仿宋_GB2312" w:hAnsi="仿宋_GB2312" w:eastAsia="仿宋_GB2312" w:cs="仿宋_GB2312"/>
                <w:b w:val="0"/>
                <w:bCs w:val="0"/>
                <w:color w:val="auto"/>
                <w:kern w:val="0"/>
                <w:sz w:val="24"/>
                <w:szCs w:val="24"/>
                <w:highlight w:val="none"/>
                <w:lang w:bidi="zh-CN"/>
              </w:rPr>
              <w:t>天气过程预报，包括天气状况，降雨和风速预报，包括降雨、大风影响时间、影响强度及持续时间等。</w:t>
            </w:r>
          </w:p>
        </w:tc>
        <w:tc>
          <w:tcPr>
            <w:tcW w:w="2214" w:type="dxa"/>
            <w:vAlign w:val="center"/>
          </w:tcPr>
          <w:p>
            <w:pPr>
              <w:widowControl w:val="0"/>
              <w:numPr>
                <w:ilvl w:val="0"/>
                <w:numId w:val="0"/>
              </w:numPr>
              <w:spacing w:line="360" w:lineRule="auto"/>
              <w:ind w:left="0" w:leftChars="0" w:firstLine="0" w:firstLineChars="0"/>
              <w:rPr>
                <w:rFonts w:hint="eastAsia" w:ascii="仿宋_GB2312" w:hAnsi="仿宋_GB2312" w:eastAsia="仿宋_GB2312" w:cs="仿宋_GB2312"/>
                <w:color w:val="auto"/>
                <w:sz w:val="24"/>
                <w:szCs w:val="32"/>
                <w:highlight w:val="none"/>
                <w:lang w:val="en-US" w:eastAsia="zh-CN" w:bidi="ar-SA"/>
              </w:rPr>
            </w:pPr>
            <w:r>
              <w:rPr>
                <w:rFonts w:hint="eastAsia" w:ascii="仿宋_GB2312" w:hAnsi="仿宋_GB2312" w:eastAsia="仿宋_GB2312" w:cs="仿宋_GB2312"/>
                <w:color w:val="auto"/>
                <w:szCs w:val="32"/>
                <w:highlight w:val="none"/>
                <w:lang w:val="en-US" w:eastAsia="zh-CN"/>
              </w:rPr>
              <w:t>每周一中午12点前发布（群信息）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eastAsia" w:ascii="仿宋_GB2312" w:hAnsi="仿宋_GB2312" w:eastAsia="仿宋_GB2312" w:cs="仿宋_GB2312"/>
                <w:color w:val="auto"/>
                <w:kern w:val="2"/>
                <w:szCs w:val="32"/>
                <w:highlight w:val="none"/>
                <w:lang w:eastAsia="zh-CN"/>
              </w:rPr>
            </w:pPr>
            <w:r>
              <w:rPr>
                <w:rFonts w:hint="eastAsia" w:ascii="仿宋_GB2312" w:hAnsi="仿宋_GB2312" w:eastAsia="仿宋_GB2312" w:cs="仿宋_GB2312"/>
                <w:color w:val="auto"/>
                <w:szCs w:val="32"/>
                <w:highlight w:val="none"/>
                <w:lang w:eastAsia="zh-CN"/>
              </w:rPr>
              <w:t>2</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未来三天天气预报</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b w:val="0"/>
                <w:bCs w:val="0"/>
                <w:color w:val="auto"/>
                <w:kern w:val="0"/>
                <w:sz w:val="24"/>
                <w:szCs w:val="24"/>
                <w:highlight w:val="none"/>
                <w:lang w:bidi="zh-CN"/>
              </w:rPr>
              <w:t>每天17时通过短信、微信、或网页推送等方式向服务单位提供项目</w:t>
            </w:r>
            <w:r>
              <w:rPr>
                <w:rFonts w:hint="eastAsia" w:ascii="仿宋_GB2312" w:hAnsi="仿宋_GB2312" w:eastAsia="仿宋_GB2312" w:cs="仿宋_GB2312"/>
                <w:b w:val="0"/>
                <w:bCs w:val="0"/>
                <w:color w:val="auto"/>
                <w:kern w:val="0"/>
                <w:sz w:val="24"/>
                <w:szCs w:val="24"/>
                <w:highlight w:val="none"/>
                <w:lang w:val="en-US" w:eastAsia="zh-CN" w:bidi="zh-CN"/>
              </w:rPr>
              <w:t>位置</w:t>
            </w:r>
            <w:r>
              <w:rPr>
                <w:rFonts w:hint="eastAsia" w:ascii="仿宋_GB2312" w:hAnsi="仿宋_GB2312" w:eastAsia="仿宋_GB2312" w:cs="仿宋_GB2312"/>
                <w:b w:val="0"/>
                <w:bCs w:val="0"/>
                <w:color w:val="auto"/>
                <w:kern w:val="0"/>
                <w:sz w:val="24"/>
                <w:szCs w:val="24"/>
                <w:highlight w:val="none"/>
                <w:lang w:bidi="zh-CN"/>
              </w:rPr>
              <w:t>未来3天精细化天气预报，包含天气状况、气温、主要降雨时段、降雨量、风向、风力（平均风速和最大阵风）等。</w:t>
            </w:r>
          </w:p>
        </w:tc>
        <w:tc>
          <w:tcPr>
            <w:tcW w:w="2214" w:type="dxa"/>
            <w:vAlign w:val="center"/>
          </w:tcPr>
          <w:p>
            <w:pPr>
              <w:widowControl w:val="0"/>
              <w:spacing w:line="360" w:lineRule="auto"/>
              <w:rPr>
                <w:rFonts w:hint="eastAsia" w:ascii="仿宋_GB2312" w:hAnsi="仿宋_GB2312" w:eastAsia="仿宋_GB2312" w:cs="仿宋_GB2312"/>
                <w:color w:val="auto"/>
                <w:sz w:val="24"/>
                <w:szCs w:val="32"/>
                <w:highlight w:val="none"/>
                <w:lang w:val="en-US" w:eastAsia="zh-CN" w:bidi="ar-SA"/>
              </w:rPr>
            </w:pPr>
            <w:r>
              <w:rPr>
                <w:rFonts w:hint="eastAsia" w:ascii="仿宋_GB2312" w:hAnsi="仿宋_GB2312" w:eastAsia="仿宋_GB2312" w:cs="仿宋_GB2312"/>
                <w:color w:val="auto"/>
                <w:szCs w:val="32"/>
                <w:highlight w:val="none"/>
                <w:lang w:val="en-US" w:eastAsia="zh-CN"/>
              </w:rPr>
              <w:t>每天下午5点前发布（群信息）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eastAsia" w:ascii="仿宋_GB2312" w:hAnsi="仿宋_GB2312" w:eastAsia="仿宋_GB2312" w:cs="仿宋_GB2312"/>
                <w:color w:val="auto"/>
                <w:kern w:val="2"/>
                <w:szCs w:val="32"/>
                <w:highlight w:val="none"/>
                <w:lang w:eastAsia="zh-CN"/>
              </w:rPr>
            </w:pPr>
            <w:r>
              <w:rPr>
                <w:rFonts w:hint="eastAsia" w:ascii="仿宋_GB2312" w:hAnsi="仿宋_GB2312" w:eastAsia="仿宋_GB2312" w:cs="仿宋_GB2312"/>
                <w:color w:val="auto"/>
                <w:szCs w:val="32"/>
                <w:highlight w:val="none"/>
                <w:lang w:eastAsia="zh-CN"/>
              </w:rPr>
              <w:t>3</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雨情提醒（短时临近服务）</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b w:val="0"/>
                <w:bCs w:val="0"/>
                <w:color w:val="auto"/>
                <w:kern w:val="0"/>
                <w:sz w:val="24"/>
                <w:szCs w:val="24"/>
                <w:highlight w:val="none"/>
                <w:lang w:bidi="zh-CN"/>
              </w:rPr>
              <w:t>项目位置及周边出现的强降水、雷雨大风、冰雹等突发性天气过程进行实时监测</w:t>
            </w:r>
            <w:r>
              <w:rPr>
                <w:rFonts w:hint="eastAsia" w:ascii="仿宋_GB2312" w:hAnsi="仿宋_GB2312" w:eastAsia="仿宋_GB2312" w:cs="仿宋_GB2312"/>
                <w:b w:val="0"/>
                <w:bCs w:val="0"/>
                <w:color w:val="auto"/>
                <w:kern w:val="0"/>
                <w:sz w:val="24"/>
                <w:szCs w:val="24"/>
                <w:highlight w:val="none"/>
                <w:lang w:val="zh-CN" w:bidi="zh-CN"/>
              </w:rPr>
              <w:t>，并提前</w:t>
            </w:r>
            <w:r>
              <w:rPr>
                <w:rFonts w:hint="eastAsia" w:ascii="仿宋_GB2312" w:hAnsi="仿宋_GB2312" w:eastAsia="仿宋_GB2312" w:cs="仿宋_GB2312"/>
                <w:b w:val="0"/>
                <w:bCs w:val="0"/>
                <w:color w:val="auto"/>
                <w:kern w:val="0"/>
                <w:sz w:val="24"/>
                <w:szCs w:val="24"/>
                <w:highlight w:val="none"/>
                <w:lang w:bidi="zh-CN"/>
              </w:rPr>
              <w:t>1-3小时通过短信/微信</w:t>
            </w:r>
            <w:r>
              <w:rPr>
                <w:rFonts w:hint="eastAsia" w:ascii="仿宋_GB2312" w:hAnsi="仿宋_GB2312" w:eastAsia="仿宋_GB2312" w:cs="仿宋_GB2312"/>
                <w:b w:val="0"/>
                <w:bCs w:val="0"/>
                <w:color w:val="auto"/>
                <w:kern w:val="0"/>
                <w:sz w:val="24"/>
                <w:szCs w:val="24"/>
                <w:highlight w:val="none"/>
                <w:lang w:val="zh-CN" w:bidi="zh-CN"/>
              </w:rPr>
              <w:t>为项目区域提供</w:t>
            </w:r>
            <w:r>
              <w:rPr>
                <w:rFonts w:hint="eastAsia" w:ascii="仿宋_GB2312" w:hAnsi="仿宋_GB2312" w:eastAsia="仿宋_GB2312" w:cs="仿宋_GB2312"/>
                <w:b w:val="0"/>
                <w:bCs w:val="0"/>
                <w:color w:val="auto"/>
                <w:kern w:val="0"/>
                <w:sz w:val="24"/>
                <w:szCs w:val="24"/>
                <w:highlight w:val="none"/>
                <w:lang w:bidi="zh-CN"/>
              </w:rPr>
              <w:t>格点化、</w:t>
            </w:r>
            <w:r>
              <w:rPr>
                <w:rFonts w:hint="eastAsia" w:ascii="仿宋_GB2312" w:hAnsi="仿宋_GB2312" w:eastAsia="仿宋_GB2312" w:cs="仿宋_GB2312"/>
                <w:b w:val="0"/>
                <w:bCs w:val="0"/>
                <w:color w:val="auto"/>
                <w:kern w:val="0"/>
                <w:sz w:val="24"/>
                <w:szCs w:val="24"/>
                <w:highlight w:val="none"/>
                <w:lang w:val="zh-CN" w:bidi="zh-CN"/>
              </w:rPr>
              <w:t>精细化短时临近天气预警预报，主要包括</w:t>
            </w:r>
            <w:r>
              <w:rPr>
                <w:rFonts w:hint="eastAsia" w:ascii="仿宋_GB2312" w:hAnsi="仿宋_GB2312" w:eastAsia="仿宋_GB2312" w:cs="仿宋_GB2312"/>
                <w:b w:val="0"/>
                <w:bCs w:val="0"/>
                <w:color w:val="auto"/>
                <w:kern w:val="0"/>
                <w:sz w:val="24"/>
                <w:szCs w:val="24"/>
                <w:highlight w:val="none"/>
                <w:lang w:val="en-US" w:bidi="zh-CN"/>
              </w:rPr>
              <w:t>天气状况</w:t>
            </w:r>
            <w:r>
              <w:rPr>
                <w:rFonts w:hint="eastAsia" w:ascii="仿宋_GB2312" w:hAnsi="仿宋_GB2312" w:eastAsia="仿宋_GB2312" w:cs="仿宋_GB2312"/>
                <w:b w:val="0"/>
                <w:bCs w:val="0"/>
                <w:color w:val="auto"/>
                <w:kern w:val="0"/>
                <w:sz w:val="24"/>
                <w:szCs w:val="24"/>
                <w:highlight w:val="none"/>
                <w:lang w:val="zh-CN" w:bidi="zh-CN"/>
              </w:rPr>
              <w:t>、小时雨强、累积雨量、风力、影响持续时间等</w:t>
            </w:r>
            <w:r>
              <w:rPr>
                <w:rFonts w:hint="eastAsia" w:ascii="仿宋_GB2312" w:hAnsi="仿宋_GB2312" w:eastAsia="仿宋_GB2312" w:cs="仿宋_GB2312"/>
                <w:b w:val="0"/>
                <w:bCs w:val="0"/>
                <w:color w:val="auto"/>
                <w:kern w:val="0"/>
                <w:sz w:val="24"/>
                <w:szCs w:val="24"/>
                <w:highlight w:val="none"/>
                <w:lang w:bidi="zh-CN"/>
              </w:rPr>
              <w:t>。</w:t>
            </w:r>
          </w:p>
        </w:tc>
        <w:tc>
          <w:tcPr>
            <w:tcW w:w="2214" w:type="dxa"/>
            <w:vAlign w:val="center"/>
          </w:tcPr>
          <w:p>
            <w:pPr>
              <w:widowControl w:val="0"/>
              <w:spacing w:line="360" w:lineRule="auto"/>
              <w:rPr>
                <w:rFonts w:hint="eastAsia" w:ascii="仿宋_GB2312" w:hAnsi="仿宋_GB2312" w:eastAsia="仿宋_GB2312" w:cs="仿宋_GB2312"/>
                <w:color w:val="auto"/>
                <w:sz w:val="24"/>
                <w:szCs w:val="32"/>
                <w:highlight w:val="none"/>
                <w:lang w:val="en-US" w:eastAsia="zh-CN" w:bidi="ar-SA"/>
              </w:rPr>
            </w:pPr>
            <w:r>
              <w:rPr>
                <w:rFonts w:hint="eastAsia" w:ascii="仿宋_GB2312" w:hAnsi="仿宋_GB2312" w:eastAsia="仿宋_GB2312" w:cs="仿宋_GB2312"/>
                <w:color w:val="auto"/>
                <w:szCs w:val="32"/>
                <w:highlight w:val="none"/>
                <w:lang w:val="en-US" w:eastAsia="zh-CN"/>
              </w:rPr>
              <w:t>视天气过程，即时发布气象灾害风险提醒（群信息）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4</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雨情通报</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default"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项目</w:t>
            </w:r>
            <w:r>
              <w:rPr>
                <w:rFonts w:hint="eastAsia" w:ascii="仿宋_GB2312" w:hAnsi="仿宋_GB2312" w:eastAsia="仿宋_GB2312" w:cs="仿宋_GB2312"/>
                <w:b w:val="0"/>
                <w:bCs w:val="0"/>
                <w:color w:val="auto"/>
                <w:kern w:val="0"/>
                <w:sz w:val="24"/>
                <w:szCs w:val="24"/>
                <w:highlight w:val="none"/>
                <w:lang w:val="en-US" w:eastAsia="zh-CN" w:bidi="zh-CN"/>
              </w:rPr>
              <w:t>位置</w:t>
            </w:r>
            <w:r>
              <w:rPr>
                <w:rFonts w:hint="eastAsia" w:ascii="仿宋_GB2312" w:hAnsi="仿宋_GB2312" w:eastAsia="仿宋_GB2312" w:cs="仿宋_GB2312"/>
                <w:b w:val="0"/>
                <w:bCs w:val="0"/>
                <w:color w:val="auto"/>
                <w:kern w:val="0"/>
                <w:sz w:val="24"/>
                <w:szCs w:val="24"/>
                <w:highlight w:val="none"/>
                <w:lang w:bidi="zh-CN"/>
              </w:rPr>
              <w:t>所在区域出现暴雨天气过程时，</w:t>
            </w:r>
            <w:r>
              <w:rPr>
                <w:rFonts w:hint="eastAsia" w:ascii="仿宋_GB2312" w:hAnsi="仿宋_GB2312" w:eastAsia="仿宋_GB2312" w:cs="仿宋_GB2312"/>
                <w:b w:val="0"/>
                <w:bCs w:val="0"/>
                <w:color w:val="auto"/>
                <w:kern w:val="0"/>
                <w:sz w:val="24"/>
                <w:szCs w:val="24"/>
                <w:highlight w:val="none"/>
                <w:lang w:val="en-US" w:eastAsia="zh-CN" w:bidi="zh-CN"/>
              </w:rPr>
              <w:t>提供项目</w:t>
            </w:r>
            <w:r>
              <w:rPr>
                <w:rFonts w:hint="eastAsia" w:ascii="仿宋_GB2312" w:hAnsi="仿宋_GB2312" w:eastAsia="仿宋_GB2312" w:cs="仿宋_GB2312"/>
                <w:b w:val="0"/>
                <w:bCs w:val="0"/>
                <w:color w:val="auto"/>
                <w:kern w:val="0"/>
                <w:sz w:val="24"/>
                <w:szCs w:val="24"/>
                <w:highlight w:val="none"/>
                <w:lang w:bidi="zh-CN"/>
              </w:rPr>
              <w:t>所在区域的暴雨雨情统计分析。根据用户需求，可提供逐1小时、逐3小时或24小时雨情统计分析。</w:t>
            </w:r>
          </w:p>
        </w:tc>
        <w:tc>
          <w:tcPr>
            <w:tcW w:w="2214" w:type="dxa"/>
            <w:vAlign w:val="center"/>
          </w:tcPr>
          <w:p>
            <w:pPr>
              <w:widowControl w:val="0"/>
              <w:spacing w:line="360" w:lineRule="auto"/>
              <w:rPr>
                <w:rFonts w:hint="eastAsia" w:ascii="仿宋_GB2312" w:hAnsi="仿宋_GB2312" w:eastAsia="仿宋_GB2312" w:cs="仿宋_GB2312"/>
                <w:color w:val="auto"/>
                <w:sz w:val="24"/>
                <w:szCs w:val="32"/>
                <w:highlight w:val="none"/>
                <w:lang w:val="en-US" w:eastAsia="zh-CN" w:bidi="ar-SA"/>
              </w:rPr>
            </w:pPr>
            <w:r>
              <w:rPr>
                <w:rFonts w:hint="eastAsia" w:ascii="仿宋_GB2312" w:hAnsi="仿宋_GB2312" w:eastAsia="仿宋_GB2312" w:cs="仿宋_GB2312"/>
                <w:color w:val="auto"/>
                <w:szCs w:val="32"/>
                <w:highlight w:val="none"/>
                <w:lang w:val="en-US" w:eastAsia="zh-CN"/>
              </w:rPr>
              <w:t>降雨过程结束后发布（群信息）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eastAsia" w:ascii="仿宋_GB2312" w:hAnsi="仿宋_GB2312" w:eastAsia="仿宋_GB2312" w:cs="仿宋_GB2312"/>
                <w:color w:val="auto"/>
                <w:kern w:val="2"/>
                <w:szCs w:val="32"/>
                <w:highlight w:val="none"/>
                <w:lang w:eastAsia="zh-CN"/>
              </w:rPr>
            </w:pPr>
            <w:r>
              <w:rPr>
                <w:rFonts w:hint="eastAsia" w:ascii="仿宋_GB2312" w:hAnsi="仿宋_GB2312" w:eastAsia="仿宋_GB2312" w:cs="仿宋_GB2312"/>
                <w:color w:val="auto"/>
                <w:szCs w:val="32"/>
                <w:highlight w:val="none"/>
                <w:lang w:val="en-US" w:eastAsia="zh-CN"/>
              </w:rPr>
              <w:t>5</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内涝风险检测预警</w:t>
            </w:r>
          </w:p>
        </w:tc>
        <w:tc>
          <w:tcPr>
            <w:tcW w:w="3797" w:type="dxa"/>
            <w:vAlign w:val="center"/>
          </w:tcPr>
          <w:p>
            <w:pPr>
              <w:widowControl/>
              <w:adjustRightInd w:val="0"/>
              <w:snapToGrid w:val="0"/>
              <w:spacing w:line="24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kern w:val="0"/>
                <w:sz w:val="24"/>
                <w:szCs w:val="24"/>
                <w:highlight w:val="none"/>
                <w:lang w:val="en-US" w:eastAsia="zh-CN" w:bidi="zh-CN"/>
              </w:rPr>
              <w:t>内涝风险预测预警主要是对累积雨量和预计内涝风险等级给出合理防御建议。</w:t>
            </w:r>
          </w:p>
        </w:tc>
        <w:tc>
          <w:tcPr>
            <w:tcW w:w="2214" w:type="dxa"/>
            <w:vAlign w:val="center"/>
          </w:tcPr>
          <w:p>
            <w:pPr>
              <w:widowControl w:val="0"/>
              <w:spacing w:line="36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视天气过程，即时发布气象灾害风险提醒（群信息）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6</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台风气象服务</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当台风对</w:t>
            </w:r>
            <w:r>
              <w:rPr>
                <w:rFonts w:hint="eastAsia" w:ascii="仿宋_GB2312" w:hAnsi="仿宋_GB2312" w:eastAsia="仿宋_GB2312" w:cs="仿宋_GB2312"/>
                <w:b w:val="0"/>
                <w:bCs w:val="0"/>
                <w:color w:val="auto"/>
                <w:kern w:val="0"/>
                <w:sz w:val="24"/>
                <w:szCs w:val="24"/>
                <w:highlight w:val="none"/>
                <w:lang w:val="en-US" w:eastAsia="zh-CN" w:bidi="zh-CN"/>
              </w:rPr>
              <w:t>项目位置</w:t>
            </w:r>
            <w:r>
              <w:rPr>
                <w:rFonts w:hint="eastAsia" w:ascii="仿宋_GB2312" w:hAnsi="仿宋_GB2312" w:eastAsia="仿宋_GB2312" w:cs="仿宋_GB2312"/>
                <w:b w:val="0"/>
                <w:bCs w:val="0"/>
                <w:color w:val="auto"/>
                <w:kern w:val="0"/>
                <w:sz w:val="24"/>
                <w:szCs w:val="24"/>
                <w:highlight w:val="none"/>
                <w:lang w:bidi="zh-CN"/>
              </w:rPr>
              <w:t>可能造成影响时，提供台风预警预报服务，内容包括：台风当前位置、中心附近最低气压、中心附近最大风速、移向、移速和对</w:t>
            </w:r>
            <w:r>
              <w:rPr>
                <w:rFonts w:hint="eastAsia" w:ascii="仿宋_GB2312" w:hAnsi="仿宋_GB2312" w:eastAsia="仿宋_GB2312" w:cs="仿宋_GB2312"/>
                <w:b w:val="0"/>
                <w:bCs w:val="0"/>
                <w:color w:val="auto"/>
                <w:kern w:val="0"/>
                <w:sz w:val="24"/>
                <w:szCs w:val="24"/>
                <w:highlight w:val="none"/>
                <w:lang w:val="en-US" w:eastAsia="zh-CN" w:bidi="zh-CN"/>
              </w:rPr>
              <w:t>项目位置可能</w:t>
            </w:r>
            <w:r>
              <w:rPr>
                <w:rFonts w:hint="eastAsia" w:ascii="仿宋_GB2312" w:hAnsi="仿宋_GB2312" w:eastAsia="仿宋_GB2312" w:cs="仿宋_GB2312"/>
                <w:b w:val="0"/>
                <w:bCs w:val="0"/>
                <w:color w:val="auto"/>
                <w:kern w:val="0"/>
                <w:sz w:val="24"/>
                <w:szCs w:val="24"/>
                <w:highlight w:val="none"/>
                <w:lang w:bidi="zh-CN"/>
              </w:rPr>
              <w:t>造成影响程度的描述（可能的登陆范围和地点）。</w:t>
            </w:r>
          </w:p>
        </w:tc>
        <w:tc>
          <w:tcPr>
            <w:tcW w:w="2214" w:type="dxa"/>
            <w:vAlign w:val="center"/>
          </w:tcPr>
          <w:p>
            <w:pPr>
              <w:widowControl w:val="0"/>
              <w:spacing w:line="36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视天气过程，即时发布气象灾害风险提醒（群信息）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7</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阵风提醒</w:t>
            </w:r>
          </w:p>
        </w:tc>
        <w:tc>
          <w:tcPr>
            <w:tcW w:w="3797" w:type="dxa"/>
            <w:vAlign w:val="center"/>
          </w:tcPr>
          <w:p>
            <w:pPr>
              <w:widowControl/>
              <w:adjustRightInd w:val="0"/>
              <w:snapToGrid w:val="0"/>
              <w:spacing w:line="24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kern w:val="0"/>
                <w:sz w:val="24"/>
                <w:szCs w:val="24"/>
                <w:highlight w:val="none"/>
                <w:lang w:val="en-US" w:eastAsia="zh-CN" w:bidi="zh-CN"/>
              </w:rPr>
              <w:t>阵风提醒包括最大风力等级、最大风速值、影响持续时间和防御建议。</w:t>
            </w:r>
          </w:p>
        </w:tc>
        <w:tc>
          <w:tcPr>
            <w:tcW w:w="2214" w:type="dxa"/>
            <w:vAlign w:val="center"/>
          </w:tcPr>
          <w:p>
            <w:pPr>
              <w:widowControl w:val="0"/>
              <w:spacing w:line="36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视天气过程，即时发布气象灾害风险提醒（群信息）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8</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雷电预警</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根据服务项目所在位置，设置雷电警戒圈，在雷电来临前30-60分钟为用户发送雷电预警信息，最大限度预防和减少雷电灾害事故发生。</w:t>
            </w:r>
          </w:p>
        </w:tc>
        <w:tc>
          <w:tcPr>
            <w:tcW w:w="2214" w:type="dxa"/>
            <w:vAlign w:val="center"/>
          </w:tcPr>
          <w:p>
            <w:pPr>
              <w:widowControl w:val="0"/>
              <w:spacing w:line="36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视天气过程，即时发布气象灾害风险提醒（群信息）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9</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气象服务专报</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当项目</w:t>
            </w:r>
            <w:r>
              <w:rPr>
                <w:rFonts w:hint="eastAsia" w:ascii="仿宋_GB2312" w:hAnsi="仿宋_GB2312" w:eastAsia="仿宋_GB2312" w:cs="仿宋_GB2312"/>
                <w:b w:val="0"/>
                <w:bCs w:val="0"/>
                <w:color w:val="auto"/>
                <w:kern w:val="0"/>
                <w:sz w:val="24"/>
                <w:szCs w:val="24"/>
                <w:highlight w:val="none"/>
                <w:lang w:val="en-US" w:bidi="zh-CN"/>
              </w:rPr>
              <w:t>位置</w:t>
            </w:r>
            <w:r>
              <w:rPr>
                <w:rFonts w:hint="eastAsia" w:ascii="仿宋_GB2312" w:hAnsi="仿宋_GB2312" w:eastAsia="仿宋_GB2312" w:cs="仿宋_GB2312"/>
                <w:b w:val="0"/>
                <w:bCs w:val="0"/>
                <w:color w:val="auto"/>
                <w:kern w:val="0"/>
                <w:sz w:val="24"/>
                <w:szCs w:val="24"/>
                <w:highlight w:val="none"/>
                <w:lang w:bidi="zh-CN"/>
              </w:rPr>
              <w:t>可能出现重大天气过程、或法定节假日前、或服务单位有其他需求时，结合天气情况，提前2-3天向</w:t>
            </w:r>
            <w:r>
              <w:rPr>
                <w:rFonts w:hint="eastAsia" w:ascii="仿宋_GB2312" w:hAnsi="仿宋_GB2312" w:eastAsia="仿宋_GB2312" w:cs="仿宋_GB2312"/>
                <w:b w:val="0"/>
                <w:bCs w:val="0"/>
                <w:color w:val="auto"/>
                <w:kern w:val="0"/>
                <w:sz w:val="24"/>
                <w:szCs w:val="24"/>
                <w:highlight w:val="none"/>
                <w:lang w:val="en-US" w:bidi="zh-CN"/>
              </w:rPr>
              <w:t>服务</w:t>
            </w:r>
            <w:r>
              <w:rPr>
                <w:rFonts w:hint="eastAsia" w:ascii="仿宋_GB2312" w:hAnsi="仿宋_GB2312" w:eastAsia="仿宋_GB2312" w:cs="仿宋_GB2312"/>
                <w:b w:val="0"/>
                <w:bCs w:val="0"/>
                <w:color w:val="auto"/>
                <w:kern w:val="0"/>
                <w:sz w:val="24"/>
                <w:szCs w:val="24"/>
                <w:highlight w:val="none"/>
                <w:lang w:bidi="zh-CN"/>
              </w:rPr>
              <w:t>单位提供重大天气过程对服务项目可能产生的</w:t>
            </w:r>
            <w:r>
              <w:rPr>
                <w:rFonts w:hint="eastAsia" w:ascii="仿宋_GB2312" w:hAnsi="仿宋_GB2312" w:eastAsia="仿宋_GB2312" w:cs="仿宋_GB2312"/>
                <w:b w:val="0"/>
                <w:bCs w:val="0"/>
                <w:color w:val="auto"/>
                <w:kern w:val="0"/>
                <w:sz w:val="24"/>
                <w:szCs w:val="24"/>
                <w:highlight w:val="none"/>
                <w:lang w:val="en-US" w:bidi="zh-CN"/>
              </w:rPr>
              <w:t>影响</w:t>
            </w:r>
            <w:r>
              <w:rPr>
                <w:rFonts w:hint="eastAsia" w:ascii="仿宋_GB2312" w:hAnsi="仿宋_GB2312" w:eastAsia="仿宋_GB2312" w:cs="仿宋_GB2312"/>
                <w:b w:val="0"/>
                <w:bCs w:val="0"/>
                <w:color w:val="auto"/>
                <w:kern w:val="0"/>
                <w:sz w:val="24"/>
                <w:szCs w:val="24"/>
                <w:highlight w:val="none"/>
                <w:lang w:bidi="zh-CN"/>
              </w:rPr>
              <w:t>进行预测和分析研判，</w:t>
            </w:r>
            <w:r>
              <w:rPr>
                <w:rFonts w:hint="eastAsia" w:ascii="仿宋_GB2312" w:hAnsi="仿宋_GB2312" w:eastAsia="仿宋_GB2312" w:cs="仿宋_GB2312"/>
                <w:b w:val="0"/>
                <w:bCs w:val="0"/>
                <w:color w:val="auto"/>
                <w:kern w:val="0"/>
                <w:sz w:val="24"/>
                <w:szCs w:val="24"/>
                <w:highlight w:val="none"/>
                <w:lang w:val="en-US" w:bidi="zh-CN"/>
              </w:rPr>
              <w:t>并出具《气象服务专报》</w:t>
            </w:r>
            <w:r>
              <w:rPr>
                <w:rFonts w:hint="eastAsia" w:ascii="仿宋_GB2312" w:hAnsi="仿宋_GB2312" w:eastAsia="仿宋_GB2312" w:cs="仿宋_GB2312"/>
                <w:b w:val="0"/>
                <w:bCs w:val="0"/>
                <w:color w:val="auto"/>
                <w:kern w:val="0"/>
                <w:sz w:val="24"/>
                <w:szCs w:val="24"/>
                <w:highlight w:val="none"/>
                <w:lang w:bidi="zh-CN"/>
              </w:rPr>
              <w:t>。报告内容包括重大天气过程的分析研判、影响时间、影响强度、防御建议等。</w:t>
            </w:r>
          </w:p>
        </w:tc>
        <w:tc>
          <w:tcPr>
            <w:tcW w:w="2214" w:type="dxa"/>
            <w:vAlign w:val="center"/>
          </w:tcPr>
          <w:p>
            <w:pPr>
              <w:widowControl w:val="0"/>
              <w:spacing w:line="360" w:lineRule="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提前2-3天发布专报（群信息）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10</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专属气象网站使用和运维服务</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根据客户需求，需将各类气象信息整合到气象服务平台来进行展示，该平台部署在阿里云上运行，可随时通过网络进行访问，平台用户展示重点企业和各产业园区未来3天天气预报、天气实况、历史天气查询、突发强降水天气提醒、天气雷达回波图、台风预警、雷电预警、气象预警信息等内容。客户可通过用户名和密码进入浏览获取相关气象服务信息，查询历史数据等。</w:t>
            </w:r>
          </w:p>
        </w:tc>
        <w:tc>
          <w:tcPr>
            <w:tcW w:w="2214" w:type="dxa"/>
            <w:vAlign w:val="center"/>
          </w:tcPr>
          <w:p>
            <w:pPr>
              <w:widowControl w:val="0"/>
              <w:spacing w:line="360" w:lineRule="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直接提供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11</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气象安全只是培训</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根据服务单位的需求，可安排气象安全相关培训。</w:t>
            </w:r>
          </w:p>
        </w:tc>
        <w:tc>
          <w:tcPr>
            <w:tcW w:w="2214" w:type="dxa"/>
            <w:vAlign w:val="center"/>
          </w:tcPr>
          <w:p>
            <w:pPr>
              <w:widowControl w:val="0"/>
              <w:spacing w:line="360" w:lineRule="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按服务单位需求</w:t>
            </w:r>
          </w:p>
        </w:tc>
      </w:tr>
    </w:tbl>
    <w:p>
      <w:pPr>
        <w:pStyle w:val="2"/>
        <w:rPr>
          <w:rFonts w:hint="eastAsia"/>
          <w:color w:val="auto"/>
          <w:highlight w:val="none"/>
          <w:lang w:eastAsia="zh-CN"/>
        </w:rPr>
      </w:pPr>
    </w:p>
    <w:p>
      <w:pPr>
        <w:ind w:left="5301" w:hanging="4638" w:hangingChars="2200"/>
        <w:jc w:val="center"/>
        <w:rPr>
          <w:rFonts w:hint="eastAsia" w:ascii="仿宋_GB2312" w:hAnsi="仿宋_GB2312" w:eastAsia="仿宋_GB2312" w:cs="仿宋_GB2312"/>
          <w:b/>
          <w:color w:val="auto"/>
          <w:highlight w:val="none"/>
          <w:lang w:eastAsia="zh-CN"/>
        </w:rPr>
      </w:pPr>
    </w:p>
    <w:p>
      <w:pPr>
        <w:ind w:left="5301" w:hanging="4638" w:hangingChars="2200"/>
        <w:jc w:val="center"/>
        <w:rPr>
          <w:rFonts w:hint="eastAsia" w:ascii="仿宋_GB2312" w:hAnsi="仿宋_GB2312" w:eastAsia="仿宋_GB2312" w:cs="仿宋_GB2312"/>
          <w:b/>
          <w:color w:val="auto"/>
          <w:highlight w:val="none"/>
          <w:lang w:eastAsia="zh-CN"/>
        </w:rPr>
      </w:pPr>
    </w:p>
    <w:p>
      <w:pPr>
        <w:ind w:left="5301" w:hanging="4638" w:hangingChars="2200"/>
        <w:jc w:val="center"/>
        <w:rPr>
          <w:rFonts w:hint="eastAsia" w:ascii="仿宋_GB2312" w:hAnsi="仿宋_GB2312" w:eastAsia="仿宋_GB2312" w:cs="仿宋_GB2312"/>
          <w:b/>
          <w:color w:val="auto"/>
          <w:highlight w:val="none"/>
          <w:lang w:eastAsia="zh-CN"/>
        </w:rPr>
      </w:pPr>
    </w:p>
    <w:p>
      <w:pPr>
        <w:ind w:left="5301" w:hanging="4638" w:hangingChars="2200"/>
        <w:jc w:val="center"/>
        <w:rPr>
          <w:rFonts w:hint="eastAsia" w:ascii="仿宋_GB2312" w:hAnsi="仿宋_GB2312" w:eastAsia="仿宋_GB2312" w:cs="仿宋_GB2312"/>
          <w:b/>
          <w:color w:val="auto"/>
          <w:highlight w:val="none"/>
          <w:lang w:eastAsia="zh-CN"/>
        </w:rPr>
        <w:sectPr>
          <w:footerReference r:id="rId8" w:type="default"/>
          <w:pgSz w:w="11909" w:h="16834"/>
          <w:pgMar w:top="2155" w:right="1418" w:bottom="1440" w:left="1418" w:header="720" w:footer="720" w:gutter="0"/>
          <w:pgNumType w:fmt="decimal" w:start="1"/>
          <w:cols w:space="720" w:num="1"/>
          <w:docGrid w:linePitch="360" w:charSpace="0"/>
        </w:sectPr>
      </w:pPr>
    </w:p>
    <w:p>
      <w:pPr>
        <w:ind w:left="5301" w:hanging="4638" w:hangingChars="2200"/>
        <w:jc w:val="both"/>
        <w:rPr>
          <w:rFonts w:hint="eastAsia" w:ascii="仿宋_GB2312" w:hAnsi="仿宋_GB2312" w:eastAsia="仿宋_GB2312" w:cs="仿宋_GB2312"/>
          <w:b/>
          <w:color w:val="auto"/>
          <w:highlight w:val="none"/>
          <w:lang w:eastAsia="zh-CN"/>
        </w:rPr>
      </w:pPr>
      <w:r>
        <w:rPr>
          <w:rFonts w:hint="eastAsia" w:ascii="仿宋_GB2312" w:hAnsi="仿宋_GB2312" w:eastAsia="仿宋_GB2312" w:cs="仿宋_GB2312"/>
          <w:b/>
          <w:color w:val="auto"/>
          <w:highlight w:val="none"/>
          <w:lang w:eastAsia="zh-CN"/>
        </w:rPr>
        <w:t xml:space="preserve">附件2  </w:t>
      </w:r>
    </w:p>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甲方接收气象服务信息联系人清单</w:t>
      </w:r>
    </w:p>
    <w:tbl>
      <w:tblPr>
        <w:tblStyle w:val="22"/>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3321"/>
        <w:gridCol w:w="3328"/>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序号</w:t>
            </w:r>
          </w:p>
        </w:tc>
        <w:tc>
          <w:tcPr>
            <w:tcW w:w="3321"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联系人</w:t>
            </w:r>
          </w:p>
        </w:tc>
        <w:tc>
          <w:tcPr>
            <w:tcW w:w="3328"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联系电话</w:t>
            </w:r>
          </w:p>
        </w:tc>
        <w:tc>
          <w:tcPr>
            <w:tcW w:w="1657" w:type="dxa"/>
            <w:vAlign w:val="center"/>
          </w:tcPr>
          <w:p>
            <w:pPr>
              <w:jc w:val="center"/>
              <w:rPr>
                <w:rFonts w:hint="eastAsia" w:ascii="仿宋_GB2312" w:hAnsi="仿宋_GB2312" w:eastAsia="仿宋_GB2312" w:cs="仿宋_GB2312"/>
                <w:bCs/>
                <w:color w:val="auto"/>
                <w:highlight w:val="none"/>
                <w:lang w:val="en-US" w:eastAsia="zh-CN"/>
              </w:rPr>
            </w:pPr>
            <w:r>
              <w:rPr>
                <w:rFonts w:hint="eastAsia" w:ascii="仿宋_GB2312" w:hAnsi="仿宋_GB2312" w:eastAsia="仿宋_GB2312" w:cs="仿宋_GB2312"/>
                <w:bCs/>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1</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val="en-US" w:eastAsia="zh-CN"/>
              </w:rPr>
            </w:pPr>
            <w:r>
              <w:rPr>
                <w:rFonts w:hint="eastAsia" w:ascii="仿宋_GB2312" w:hAnsi="仿宋_GB2312" w:eastAsia="仿宋_GB2312" w:cs="仿宋_GB2312"/>
                <w:bCs/>
                <w:color w:val="auto"/>
                <w:highlight w:val="none"/>
                <w:lang w:val="en-US" w:eastAsia="zh-CN"/>
              </w:rPr>
              <w:t>应急联系人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2</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3</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4</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5</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6</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7</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8</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9</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10</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bl>
    <w:p>
      <w:pPr>
        <w:ind w:left="5301" w:hanging="4638" w:hangingChars="2200"/>
        <w:jc w:val="center"/>
        <w:rPr>
          <w:rFonts w:hint="eastAsia" w:ascii="仿宋_GB2312" w:hAnsi="仿宋_GB2312" w:eastAsia="仿宋_GB2312" w:cs="仿宋_GB2312"/>
          <w:b/>
          <w:color w:val="auto"/>
          <w:highlight w:val="none"/>
          <w:lang w:eastAsia="zh-CN"/>
        </w:rPr>
      </w:pPr>
    </w:p>
    <w:p>
      <w:pPr>
        <w:ind w:left="7951" w:hanging="7951" w:hangingChars="2200"/>
        <w:jc w:val="center"/>
        <w:rPr>
          <w:rFonts w:hint="eastAsia" w:ascii="仿宋_GB2312" w:hAnsi="仿宋_GB2312" w:eastAsia="仿宋_GB2312" w:cs="仿宋_GB2312"/>
          <w:b/>
          <w:color w:val="auto"/>
          <w:sz w:val="36"/>
          <w:szCs w:val="36"/>
          <w:highlight w:val="none"/>
          <w:lang w:eastAsia="zh-CN"/>
        </w:rPr>
        <w:sectPr>
          <w:pgSz w:w="11909" w:h="16834"/>
          <w:pgMar w:top="2155" w:right="1418" w:bottom="1440" w:left="1418" w:header="720" w:footer="720" w:gutter="0"/>
          <w:pgNumType w:fmt="decimal"/>
          <w:cols w:space="720" w:num="1"/>
          <w:docGrid w:linePitch="360" w:charSpace="0"/>
        </w:sectPr>
      </w:pPr>
    </w:p>
    <w:p>
      <w:pPr>
        <w:ind w:left="7951" w:hanging="4638" w:hangingChars="2200"/>
        <w:jc w:val="left"/>
        <w:rPr>
          <w:rFonts w:hint="eastAsia"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lang w:eastAsia="zh-CN"/>
        </w:rPr>
        <w:t>附件</w:t>
      </w:r>
      <w:r>
        <w:rPr>
          <w:rFonts w:hint="eastAsia" w:ascii="仿宋_GB2312" w:hAnsi="仿宋_GB2312" w:eastAsia="仿宋_GB2312" w:cs="仿宋_GB2312"/>
          <w:b/>
          <w:color w:val="auto"/>
          <w:highlight w:val="none"/>
          <w:lang w:val="en-US" w:eastAsia="zh-CN"/>
        </w:rPr>
        <w:t>3：廉洁协议</w:t>
      </w:r>
    </w:p>
    <w:p>
      <w:pPr>
        <w:keepNext w:val="0"/>
        <w:keepLines w:val="0"/>
        <w:pageBreakBefore w:val="0"/>
        <w:kinsoku/>
        <w:wordWrap/>
        <w:overflowPunct/>
        <w:topLinePunct w:val="0"/>
        <w:autoSpaceDE/>
        <w:autoSpaceDN/>
        <w:bidi w:val="0"/>
        <w:snapToGrid/>
        <w:spacing w:beforeAutospacing="0" w:line="360" w:lineRule="auto"/>
        <w:jc w:val="center"/>
        <w:rPr>
          <w:rFonts w:hint="eastAsia"/>
          <w:color w:val="auto"/>
          <w:highlight w:val="none"/>
        </w:rPr>
      </w:pPr>
      <w:r>
        <w:rPr>
          <w:rFonts w:hint="eastAsia" w:ascii="仿宋" w:hAnsi="仿宋" w:eastAsia="仿宋" w:cs="仿宋"/>
          <w:b/>
          <w:bCs w:val="0"/>
          <w:color w:val="auto"/>
          <w:spacing w:val="20"/>
          <w:kern w:val="0"/>
          <w:sz w:val="32"/>
          <w:szCs w:val="32"/>
          <w:highlight w:val="none"/>
        </w:rPr>
        <w:t>廉洁协议</w:t>
      </w:r>
    </w:p>
    <w:p>
      <w:pPr>
        <w:keepNext w:val="0"/>
        <w:keepLines w:val="0"/>
        <w:pageBreakBefore w:val="0"/>
        <w:kinsoku/>
        <w:wordWrap/>
        <w:overflowPunct/>
        <w:topLinePunct w:val="0"/>
        <w:autoSpaceDE/>
        <w:autoSpaceDN/>
        <w:bidi w:val="0"/>
        <w:snapToGrid/>
        <w:spacing w:beforeAutospacing="0" w:line="360" w:lineRule="auto"/>
        <w:ind w:firstLine="540" w:firstLineChars="225"/>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为促进双方诚信经营、廉洁从业，防范商业贿赂，保护国家、集体和当事人的合法权益，根据国家有关法律法规和广东省、广州市廉政建设的规定，</w:t>
      </w:r>
      <w:r>
        <w:rPr>
          <w:rFonts w:hint="eastAsia" w:asciiTheme="minorEastAsia" w:hAnsiTheme="minorEastAsia" w:eastAsiaTheme="minorEastAsia" w:cstheme="minorEastAsia"/>
          <w:b w:val="0"/>
          <w:bCs/>
          <w:color w:val="auto"/>
          <w:sz w:val="24"/>
          <w:szCs w:val="24"/>
          <w:highlight w:val="none"/>
          <w:u w:val="single"/>
        </w:rPr>
        <w:t>广州市净水有限公司</w:t>
      </w:r>
      <w:r>
        <w:rPr>
          <w:rFonts w:hint="eastAsia" w:asciiTheme="minorEastAsia" w:hAnsiTheme="minorEastAsia" w:eastAsiaTheme="minorEastAsia" w:cstheme="minorEastAsia"/>
          <w:b w:val="0"/>
          <w:bCs/>
          <w:color w:val="auto"/>
          <w:sz w:val="24"/>
          <w:szCs w:val="24"/>
          <w:highlight w:val="none"/>
        </w:rPr>
        <w:t>(以下称甲方)与</w:t>
      </w:r>
      <w:r>
        <w:rPr>
          <w:rFonts w:hint="eastAsia" w:asciiTheme="minorEastAsia" w:hAnsiTheme="minorEastAsia" w:eastAsiaTheme="minorEastAsia" w:cstheme="minorEastAsia"/>
          <w:b w:val="0"/>
          <w:bCs/>
          <w:color w:val="auto"/>
          <w:sz w:val="24"/>
          <w:szCs w:val="24"/>
          <w:highlight w:val="none"/>
          <w:u w:val="single"/>
        </w:rPr>
        <w:t>广东策智市场信息咨询股份有限公司(</w:t>
      </w:r>
      <w:r>
        <w:rPr>
          <w:rFonts w:hint="eastAsia" w:asciiTheme="minorEastAsia" w:hAnsiTheme="minorEastAsia" w:eastAsiaTheme="minorEastAsia" w:cstheme="minorEastAsia"/>
          <w:b w:val="0"/>
          <w:bCs/>
          <w:color w:val="auto"/>
          <w:sz w:val="24"/>
          <w:szCs w:val="24"/>
          <w:highlight w:val="none"/>
        </w:rPr>
        <w:t>以下称乙方)，特此订立本协议共同遵照执行。</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第一条 甲乙双方的权利和义务</w:t>
      </w:r>
    </w:p>
    <w:p>
      <w:pPr>
        <w:keepNext w:val="0"/>
        <w:keepLines w:val="0"/>
        <w:pageBreakBefore w:val="0"/>
        <w:kinsoku/>
        <w:wordWrap/>
        <w:overflowPunct/>
        <w:topLinePunct w:val="0"/>
        <w:autoSpaceDE/>
        <w:autoSpaceDN/>
        <w:bidi w:val="0"/>
        <w:snapToGrid/>
        <w:spacing w:beforeAutospacing="0" w:line="360" w:lineRule="auto"/>
        <w:ind w:firstLine="360" w:firstLineChars="15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beforeAutospacing="0" w:line="360" w:lineRule="auto"/>
        <w:ind w:firstLine="360" w:firstLineChars="15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（二）严格执行</w:t>
      </w:r>
      <w:r>
        <w:rPr>
          <w:rFonts w:hint="eastAsia" w:asciiTheme="minorEastAsia" w:hAnsiTheme="minorEastAsia" w:eastAsiaTheme="minorEastAsia" w:cstheme="minorEastAsia"/>
          <w:b w:val="0"/>
          <w:bCs/>
          <w:color w:val="auto"/>
          <w:sz w:val="24"/>
          <w:szCs w:val="24"/>
          <w:highlight w:val="none"/>
          <w:u w:val="single"/>
        </w:rPr>
        <w:t xml:space="preserve">广州市净水有限公司2021年企业服务满意度调查项目 </w:t>
      </w:r>
      <w:r>
        <w:rPr>
          <w:rFonts w:hint="eastAsia" w:asciiTheme="minorEastAsia" w:hAnsiTheme="minorEastAsia" w:eastAsiaTheme="minorEastAsia" w:cstheme="minorEastAsia"/>
          <w:b w:val="0"/>
          <w:bCs/>
          <w:color w:val="auto"/>
          <w:sz w:val="24"/>
          <w:szCs w:val="24"/>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beforeAutospacing="0" w:line="360" w:lineRule="auto"/>
        <w:ind w:firstLine="360" w:firstLineChars="15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beforeAutospacing="0" w:line="360" w:lineRule="auto"/>
        <w:ind w:firstLine="360" w:firstLineChars="15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beforeAutospacing="0" w:line="360" w:lineRule="auto"/>
        <w:ind w:firstLine="360" w:firstLineChars="150"/>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rPr>
        <w:t>（五）发现对方在业务活动中有不廉洁行为，应及时提醒对方纠正。情节严重的，应向其有关监督部门</w:t>
      </w:r>
      <w:r>
        <w:rPr>
          <w:rFonts w:hint="eastAsia" w:asciiTheme="minorEastAsia" w:hAnsiTheme="minorEastAsia" w:eastAsiaTheme="minorEastAsia" w:cstheme="minorEastAsia"/>
          <w:b w:val="0"/>
          <w:bCs/>
          <w:color w:val="auto"/>
          <w:sz w:val="24"/>
          <w:szCs w:val="24"/>
          <w:highlight w:val="none"/>
          <w:lang w:val="en-US" w:eastAsia="zh-CN"/>
        </w:rPr>
        <w:t>检举。</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第二条</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甲方的义务</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第三条</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乙方的义务</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beforeAutospacing="0" w:line="360" w:lineRule="auto"/>
        <w:ind w:left="25" w:leftChars="12"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（三）乙方不得以任何理由安排甲方工作人员参加可能影响相关业务公开、公正、公平性的宴请及娱乐活动。</w:t>
      </w:r>
    </w:p>
    <w:p>
      <w:pPr>
        <w:pStyle w:val="15"/>
        <w:keepNext w:val="0"/>
        <w:keepLines w:val="0"/>
        <w:pageBreakBefore w:val="0"/>
        <w:kinsoku/>
        <w:wordWrap/>
        <w:overflowPunct/>
        <w:topLinePunct w:val="0"/>
        <w:autoSpaceDE/>
        <w:autoSpaceDN/>
        <w:bidi w:val="0"/>
        <w:snapToGrid/>
        <w:spacing w:beforeAutospacing="0" w:line="360" w:lineRule="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（五）乙方不得擅自与甲方工作人员就</w:t>
      </w:r>
      <w:r>
        <w:rPr>
          <w:rFonts w:hint="eastAsia" w:asciiTheme="minorEastAsia" w:hAnsiTheme="minorEastAsia" w:eastAsiaTheme="minorEastAsia" w:cstheme="minorEastAsia"/>
          <w:b w:val="0"/>
          <w:bCs/>
          <w:color w:val="auto"/>
          <w:sz w:val="24"/>
          <w:szCs w:val="24"/>
          <w:highlight w:val="none"/>
          <w:lang w:val="en-US" w:eastAsia="zh-CN"/>
        </w:rPr>
        <w:t>主</w:t>
      </w:r>
      <w:r>
        <w:rPr>
          <w:rFonts w:hint="eastAsia" w:asciiTheme="minorEastAsia" w:hAnsiTheme="minorEastAsia" w:eastAsiaTheme="minorEastAsia" w:cstheme="minorEastAsia"/>
          <w:b w:val="0"/>
          <w:bCs/>
          <w:color w:val="auto"/>
          <w:sz w:val="24"/>
          <w:szCs w:val="24"/>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（七）乙方不得向甲方工作人员提供干股或红利。</w:t>
      </w:r>
    </w:p>
    <w:p>
      <w:pPr>
        <w:keepNext w:val="0"/>
        <w:keepLines w:val="0"/>
        <w:pageBreakBefore w:val="0"/>
        <w:kinsoku/>
        <w:wordWrap/>
        <w:overflowPunct/>
        <w:topLinePunct w:val="0"/>
        <w:autoSpaceDE/>
        <w:autoSpaceDN/>
        <w:bidi w:val="0"/>
        <w:snapToGrid/>
        <w:spacing w:beforeAutospacing="0" w:line="360" w:lineRule="auto"/>
        <w:ind w:left="15" w:leftChars="7" w:firstLine="535" w:firstLineChars="223"/>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第四条</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违约责任</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甲方举报投诉联系部门：广州市净水有限公司</w:t>
      </w:r>
      <w:r>
        <w:rPr>
          <w:rFonts w:hint="eastAsia" w:asciiTheme="minorEastAsia" w:hAnsiTheme="minorEastAsia" w:eastAsiaTheme="minorEastAsia" w:cstheme="minorEastAsia"/>
          <w:b w:val="0"/>
          <w:bCs/>
          <w:color w:val="auto"/>
          <w:sz w:val="24"/>
          <w:szCs w:val="24"/>
          <w:highlight w:val="none"/>
          <w:u w:val="single"/>
        </w:rPr>
        <w:t>纪检室</w:t>
      </w:r>
      <w:r>
        <w:rPr>
          <w:rFonts w:hint="eastAsia" w:asciiTheme="minorEastAsia" w:hAnsiTheme="minorEastAsia" w:eastAsiaTheme="minorEastAsia" w:cstheme="minorEastAsia"/>
          <w:b w:val="0"/>
          <w:bCs/>
          <w:color w:val="auto"/>
          <w:sz w:val="24"/>
          <w:szCs w:val="24"/>
          <w:highlight w:val="none"/>
        </w:rPr>
        <w:t>，联系电话：</w:t>
      </w:r>
      <w:r>
        <w:rPr>
          <w:rFonts w:hint="eastAsia" w:asciiTheme="minorEastAsia" w:hAnsiTheme="minorEastAsia" w:eastAsiaTheme="minorEastAsia" w:cstheme="minorEastAsia"/>
          <w:b w:val="0"/>
          <w:bCs/>
          <w:color w:val="auto"/>
          <w:sz w:val="24"/>
          <w:szCs w:val="24"/>
          <w:highlight w:val="none"/>
          <w:u w:val="single"/>
        </w:rPr>
        <w:t xml:space="preserve"> 020-38890265 </w:t>
      </w:r>
      <w:r>
        <w:rPr>
          <w:rFonts w:hint="eastAsia" w:asciiTheme="minorEastAsia" w:hAnsiTheme="minorEastAsia" w:eastAsiaTheme="minorEastAsia" w:cstheme="minorEastAsia"/>
          <w:b w:val="0"/>
          <w:bCs/>
          <w:color w:val="auto"/>
          <w:sz w:val="24"/>
          <w:szCs w:val="24"/>
          <w:highlight w:val="none"/>
        </w:rPr>
        <w:t>。</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（二）乙方及其工作人员</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存在</w:t>
      </w:r>
      <w:r>
        <w:rPr>
          <w:rFonts w:hint="eastAsia" w:asciiTheme="minorEastAsia" w:hAnsiTheme="minorEastAsia" w:eastAsiaTheme="minorEastAsia" w:cstheme="minorEastAsia"/>
          <w:b w:val="0"/>
          <w:bCs/>
          <w:i w:val="0"/>
          <w:iCs w:val="0"/>
          <w:caps w:val="0"/>
          <w:color w:val="auto"/>
          <w:spacing w:val="0"/>
          <w:sz w:val="24"/>
          <w:szCs w:val="24"/>
          <w:highlight w:val="none"/>
        </w:rPr>
        <w:t>违反本协议第一、三条规定、或在甲方招标、询价等过程中违反法律法规中的廉洁规定</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的行为</w:t>
      </w:r>
      <w:r>
        <w:rPr>
          <w:rFonts w:hint="eastAsia" w:asciiTheme="minorEastAsia" w:hAnsiTheme="minorEastAsia" w:eastAsiaTheme="minorEastAsia" w:cstheme="minorEastAsia"/>
          <w:b w:val="0"/>
          <w:bCs/>
          <w:i w:val="0"/>
          <w:iCs w:val="0"/>
          <w:caps w:val="0"/>
          <w:color w:val="auto"/>
          <w:spacing w:val="0"/>
          <w:sz w:val="24"/>
          <w:szCs w:val="24"/>
          <w:highlight w:val="none"/>
        </w:rPr>
        <w:t>，</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无论该行为是否与主合同有关，</w:t>
      </w:r>
      <w:r>
        <w:rPr>
          <w:rFonts w:hint="eastAsia" w:asciiTheme="minorEastAsia" w:hAnsiTheme="minorEastAsia" w:eastAsiaTheme="minorEastAsia" w:cstheme="minorEastAsia"/>
          <w:b w:val="0"/>
          <w:bCs/>
          <w:i w:val="0"/>
          <w:iCs w:val="0"/>
          <w:caps w:val="0"/>
          <w:color w:val="auto"/>
          <w:spacing w:val="0"/>
          <w:sz w:val="24"/>
          <w:szCs w:val="24"/>
          <w:highlight w:val="none"/>
        </w:rPr>
        <w:t>甲方</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均</w:t>
      </w:r>
      <w:r>
        <w:rPr>
          <w:rFonts w:hint="eastAsia" w:asciiTheme="minorEastAsia" w:hAnsiTheme="minorEastAsia" w:eastAsiaTheme="minorEastAsia" w:cstheme="minorEastAsia"/>
          <w:b w:val="0"/>
          <w:bCs/>
          <w:i w:val="0"/>
          <w:iCs w:val="0"/>
          <w:caps w:val="0"/>
          <w:color w:val="auto"/>
          <w:spacing w:val="0"/>
          <w:sz w:val="24"/>
          <w:szCs w:val="24"/>
          <w:highlight w:val="none"/>
        </w:rPr>
        <w:t>有权根据具体情节和造成的后果，对乙方采取以下处理</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方式</w:t>
      </w:r>
      <w:r>
        <w:rPr>
          <w:rFonts w:hint="eastAsia" w:asciiTheme="minorEastAsia" w:hAnsiTheme="minorEastAsia" w:eastAsiaTheme="minorEastAsia" w:cstheme="minorEastAsia"/>
          <w:b w:val="0"/>
          <w:bCs/>
          <w:i w:val="0"/>
          <w:iCs w:val="0"/>
          <w:caps w:val="0"/>
          <w:color w:val="auto"/>
          <w:spacing w:val="0"/>
          <w:sz w:val="24"/>
          <w:szCs w:val="24"/>
          <w:highlight w:val="none"/>
        </w:rPr>
        <w:t>：</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1、扣除主合同的全部履约保证金；</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2、解除</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主合同</w:t>
      </w:r>
      <w:r>
        <w:rPr>
          <w:rFonts w:hint="eastAsia" w:asciiTheme="minorEastAsia" w:hAnsiTheme="minorEastAsia" w:eastAsiaTheme="minorEastAsia" w:cstheme="minorEastAsia"/>
          <w:b w:val="0"/>
          <w:bCs/>
          <w:i w:val="0"/>
          <w:iCs w:val="0"/>
          <w:caps w:val="0"/>
          <w:color w:val="auto"/>
          <w:spacing w:val="0"/>
          <w:sz w:val="24"/>
          <w:szCs w:val="24"/>
          <w:highlight w:val="none"/>
        </w:rPr>
        <w:t>；</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3、追究乙方其他违约责任；</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4、根据甲方的有关规章制度，在一定时间内暂停乙方参与甲方及下属单位所有项目的交易资格；</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5、根据甲方的有关规章制度，将乙方清退出甲方相关企业库；</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6、根据甲方上级单位、行政主管部门的意见、决定执行；</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beforeAutospacing="0" w:after="0" w:line="360" w:lineRule="auto"/>
        <w:ind w:firstLine="480" w:firstLineChars="200"/>
        <w:rPr>
          <w:rFonts w:hint="eastAsia" w:asciiTheme="minorEastAsia" w:hAnsiTheme="minorEastAsia" w:eastAsiaTheme="minorEastAsia" w:cstheme="minorEastAsia"/>
          <w:b w:val="0"/>
          <w:bCs/>
          <w:color w:val="auto"/>
          <w:kern w:val="0"/>
          <w:sz w:val="24"/>
          <w:szCs w:val="24"/>
          <w:highlight w:val="none"/>
        </w:rPr>
      </w:pPr>
      <w:r>
        <w:rPr>
          <w:rFonts w:hint="eastAsia" w:asciiTheme="minorEastAsia" w:hAnsiTheme="minorEastAsia" w:eastAsiaTheme="minorEastAsia" w:cstheme="minorEastAsia"/>
          <w:b w:val="0"/>
          <w:bCs/>
          <w:color w:val="auto"/>
          <w:sz w:val="24"/>
          <w:szCs w:val="24"/>
          <w:highlight w:val="none"/>
        </w:rPr>
        <w:t xml:space="preserve">第五条 </w:t>
      </w:r>
      <w:r>
        <w:rPr>
          <w:rFonts w:hint="eastAsia" w:asciiTheme="minorEastAsia" w:hAnsiTheme="minorEastAsia" w:eastAsiaTheme="minorEastAsia" w:cstheme="minorEastAsia"/>
          <w:b w:val="0"/>
          <w:bCs/>
          <w:color w:val="auto"/>
          <w:kern w:val="0"/>
          <w:sz w:val="24"/>
          <w:szCs w:val="24"/>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第六条</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本协议作为</w:t>
      </w:r>
      <w:r>
        <w:rPr>
          <w:rFonts w:hint="eastAsia" w:asciiTheme="minorEastAsia" w:hAnsiTheme="minorEastAsia" w:eastAsiaTheme="minorEastAsia" w:cstheme="minorEastAsia"/>
          <w:b w:val="0"/>
          <w:bCs/>
          <w:color w:val="auto"/>
          <w:sz w:val="24"/>
          <w:szCs w:val="24"/>
          <w:highlight w:val="none"/>
          <w:u w:val="single"/>
        </w:rPr>
        <w:t>广州市净水有限公司2021年企业服务满意度调查项目</w:t>
      </w:r>
      <w:r>
        <w:rPr>
          <w:rFonts w:hint="eastAsia" w:asciiTheme="minorEastAsia" w:hAnsiTheme="minorEastAsia" w:eastAsiaTheme="minorEastAsia" w:cstheme="minorEastAsia"/>
          <w:b w:val="0"/>
          <w:bCs/>
          <w:color w:val="auto"/>
          <w:sz w:val="24"/>
          <w:szCs w:val="24"/>
          <w:highlight w:val="none"/>
          <w:u w:val="single"/>
          <w:lang w:eastAsia="zh-CN"/>
        </w:rPr>
        <w:t>（</w:t>
      </w:r>
      <w:r>
        <w:rPr>
          <w:rFonts w:hint="eastAsia" w:asciiTheme="minorEastAsia" w:hAnsiTheme="minorEastAsia" w:eastAsiaTheme="minorEastAsia" w:cstheme="minorEastAsia"/>
          <w:b w:val="0"/>
          <w:bCs/>
          <w:color w:val="auto"/>
          <w:sz w:val="24"/>
          <w:szCs w:val="24"/>
          <w:highlight w:val="none"/>
          <w:u w:val="single"/>
        </w:rPr>
        <w:t xml:space="preserve">穗净水合[ </w:t>
      </w:r>
      <w:r>
        <w:rPr>
          <w:rFonts w:hint="eastAsia" w:asciiTheme="minorEastAsia" w:hAnsiTheme="minorEastAsia" w:eastAsiaTheme="minorEastAsia" w:cstheme="minorEastAsia"/>
          <w:b w:val="0"/>
          <w:bCs/>
          <w:color w:val="auto"/>
          <w:sz w:val="24"/>
          <w:szCs w:val="24"/>
          <w:highlight w:val="none"/>
          <w:u w:val="single"/>
          <w:lang w:val="en-US" w:eastAsia="zh-CN"/>
        </w:rPr>
        <w:t>2022</w:t>
      </w:r>
      <w:r>
        <w:rPr>
          <w:rFonts w:hint="eastAsia" w:asciiTheme="minorEastAsia" w:hAnsiTheme="minorEastAsia" w:eastAsiaTheme="minorEastAsia" w:cstheme="minorEastAsia"/>
          <w:b w:val="0"/>
          <w:bCs/>
          <w:color w:val="auto"/>
          <w:sz w:val="24"/>
          <w:szCs w:val="24"/>
          <w:highlight w:val="none"/>
          <w:u w:val="single"/>
        </w:rPr>
        <w:t xml:space="preserve"> ]   号</w:t>
      </w:r>
      <w:r>
        <w:rPr>
          <w:rFonts w:hint="eastAsia" w:asciiTheme="minorEastAsia" w:hAnsiTheme="minorEastAsia" w:eastAsiaTheme="minorEastAsia" w:cstheme="minorEastAsia"/>
          <w:b w:val="0"/>
          <w:bCs/>
          <w:color w:val="auto"/>
          <w:sz w:val="24"/>
          <w:szCs w:val="24"/>
          <w:highlight w:val="none"/>
          <w:u w:val="single"/>
          <w:lang w:eastAsia="zh-CN"/>
        </w:rPr>
        <w:t>）</w:t>
      </w:r>
      <w:r>
        <w:rPr>
          <w:rFonts w:hint="eastAsia" w:asciiTheme="minorEastAsia" w:hAnsiTheme="minorEastAsia" w:eastAsiaTheme="minorEastAsia" w:cstheme="minorEastAsia"/>
          <w:b w:val="0"/>
          <w:bCs/>
          <w:color w:val="auto"/>
          <w:sz w:val="24"/>
          <w:szCs w:val="24"/>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第七条</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本协议一式</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u w:val="single"/>
          <w:lang w:eastAsia="zh-CN"/>
        </w:rPr>
        <w:t>肆</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rPr>
        <w:t>份，甲方</w:t>
      </w:r>
      <w:r>
        <w:rPr>
          <w:rFonts w:hint="eastAsia" w:asciiTheme="minorEastAsia" w:hAnsiTheme="minorEastAsia" w:eastAsiaTheme="minorEastAsia" w:cstheme="minorEastAsia"/>
          <w:b w:val="0"/>
          <w:bCs/>
          <w:color w:val="auto"/>
          <w:sz w:val="24"/>
          <w:szCs w:val="24"/>
          <w:highlight w:val="none"/>
          <w:u w:val="single"/>
          <w:lang w:val="en-US" w:eastAsia="zh-CN"/>
        </w:rPr>
        <w:t xml:space="preserve"> 贰 </w:t>
      </w:r>
      <w:r>
        <w:rPr>
          <w:rFonts w:hint="eastAsia" w:asciiTheme="minorEastAsia" w:hAnsiTheme="minorEastAsia" w:eastAsiaTheme="minorEastAsia" w:cstheme="minorEastAsia"/>
          <w:b w:val="0"/>
          <w:bCs/>
          <w:color w:val="auto"/>
          <w:sz w:val="24"/>
          <w:szCs w:val="24"/>
          <w:highlight w:val="none"/>
        </w:rPr>
        <w:t>份，乙方</w:t>
      </w:r>
      <w:r>
        <w:rPr>
          <w:rFonts w:hint="eastAsia" w:asciiTheme="minorEastAsia" w:hAnsiTheme="minorEastAsia" w:eastAsiaTheme="minorEastAsia" w:cstheme="minorEastAsia"/>
          <w:b w:val="0"/>
          <w:bCs/>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贰</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b w:val="0"/>
          <w:bCs/>
          <w:color w:val="auto"/>
          <w:sz w:val="24"/>
          <w:szCs w:val="24"/>
          <w:highlight w:val="none"/>
        </w:rPr>
        <w:t>份。</w:t>
      </w: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lang w:eastAsia="zh-CN"/>
        </w:rPr>
      </w:pPr>
    </w:p>
    <w:p>
      <w:pPr>
        <w:pStyle w:val="2"/>
        <w:rPr>
          <w:rFonts w:hint="eastAsia"/>
          <w:color w:val="auto"/>
          <w:highlight w:val="none"/>
          <w:lang w:eastAsia="zh-CN"/>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甲方（盖章）：                     乙方（盖章）：</w:t>
      </w:r>
    </w:p>
    <w:p>
      <w:pPr>
        <w:keepNext w:val="0"/>
        <w:keepLines w:val="0"/>
        <w:pageBreakBefore w:val="0"/>
        <w:tabs>
          <w:tab w:val="left" w:pos="5100"/>
        </w:tabs>
        <w:kinsoku/>
        <w:wordWrap/>
        <w:overflowPunct/>
        <w:topLinePunct w:val="0"/>
        <w:autoSpaceDE/>
        <w:autoSpaceDN/>
        <w:bidi w:val="0"/>
        <w:snapToGrid/>
        <w:spacing w:beforeAutospacing="0" w:line="520" w:lineRule="exact"/>
        <w:ind w:left="7200" w:hanging="7200" w:hangingChars="3000"/>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签约代表：                        签约代表：</w:t>
      </w:r>
    </w:p>
    <w:p>
      <w:pPr>
        <w:pStyle w:val="44"/>
        <w:jc w:val="both"/>
        <w:rPr>
          <w:rFonts w:hint="eastAsia" w:ascii="宋体" w:hAnsi="宋体" w:cs="宋体"/>
          <w:b/>
          <w:bCs/>
          <w:color w:val="auto"/>
          <w:szCs w:val="21"/>
          <w:highlight w:val="none"/>
        </w:rPr>
      </w:pPr>
      <w:r>
        <w:rPr>
          <w:rFonts w:hint="eastAsia" w:ascii="仿宋_GB2312" w:hAnsi="仿宋_GB2312" w:eastAsia="仿宋_GB2312" w:cs="仿宋_GB2312"/>
          <w:b w:val="0"/>
          <w:bCs/>
          <w:color w:val="auto"/>
          <w:sz w:val="24"/>
          <w:szCs w:val="24"/>
          <w:highlight w:val="none"/>
        </w:rPr>
        <w:t xml:space="preserve">日期: </w:t>
      </w:r>
      <w:r>
        <w:rPr>
          <w:rFonts w:hint="eastAsia" w:ascii="仿宋_GB2312" w:hAnsi="仿宋_GB2312" w:cs="仿宋_GB2312"/>
          <w:b w:val="0"/>
          <w:bCs/>
          <w:color w:val="auto"/>
          <w:sz w:val="24"/>
          <w:szCs w:val="24"/>
          <w:highlight w:val="none"/>
          <w:lang w:val="en-US" w:eastAsia="zh-CN"/>
        </w:rPr>
        <w:t>2022</w:t>
      </w:r>
      <w:r>
        <w:rPr>
          <w:rFonts w:hint="eastAsia" w:ascii="仿宋_GB2312" w:hAnsi="仿宋_GB2312" w:eastAsia="仿宋_GB2312" w:cs="仿宋_GB2312"/>
          <w:b w:val="0"/>
          <w:bCs/>
          <w:color w:val="auto"/>
          <w:sz w:val="24"/>
          <w:szCs w:val="24"/>
          <w:highlight w:val="none"/>
        </w:rPr>
        <w:t xml:space="preserve"> 年  月  日</w:t>
      </w:r>
      <w:r>
        <w:rPr>
          <w:rFonts w:hint="eastAsia" w:ascii="仿宋_GB2312" w:hAnsi="仿宋_GB2312" w:eastAsia="仿宋_GB2312" w:cs="仿宋_GB2312"/>
          <w:b w:val="0"/>
          <w:bCs/>
          <w:color w:val="auto"/>
          <w:sz w:val="24"/>
          <w:szCs w:val="24"/>
          <w:highlight w:val="none"/>
        </w:rPr>
        <w:tab/>
      </w:r>
      <w:r>
        <w:rPr>
          <w:rFonts w:hint="eastAsia" w:ascii="仿宋_GB2312" w:hAnsi="仿宋_GB2312" w:cs="仿宋_GB2312"/>
          <w:b w:val="0"/>
          <w:bCs/>
          <w:color w:val="auto"/>
          <w:sz w:val="24"/>
          <w:szCs w:val="24"/>
          <w:highlight w:val="none"/>
          <w:lang w:val="en-US" w:eastAsia="zh-CN"/>
        </w:rPr>
        <w:t xml:space="preserve">         </w:t>
      </w:r>
      <w:r>
        <w:rPr>
          <w:rFonts w:hint="eastAsia" w:ascii="仿宋_GB2312" w:hAnsi="仿宋_GB2312" w:eastAsia="仿宋_GB2312" w:cs="仿宋_GB2312"/>
          <w:b w:val="0"/>
          <w:bCs/>
          <w:color w:val="auto"/>
          <w:sz w:val="24"/>
          <w:szCs w:val="24"/>
          <w:highlight w:val="none"/>
        </w:rPr>
        <w:t>日期：</w:t>
      </w:r>
      <w:r>
        <w:rPr>
          <w:rFonts w:hint="eastAsia" w:ascii="仿宋_GB2312" w:hAnsi="仿宋_GB2312" w:cs="仿宋_GB2312"/>
          <w:b w:val="0"/>
          <w:bCs/>
          <w:color w:val="auto"/>
          <w:sz w:val="24"/>
          <w:szCs w:val="24"/>
          <w:highlight w:val="none"/>
          <w:lang w:val="en-US" w:eastAsia="zh-CN"/>
        </w:rPr>
        <w:t>2022</w:t>
      </w:r>
      <w:r>
        <w:rPr>
          <w:rFonts w:hint="eastAsia" w:ascii="仿宋_GB2312" w:hAnsi="仿宋_GB2312" w:eastAsia="仿宋_GB2312" w:cs="仿宋_GB2312"/>
          <w:b w:val="0"/>
          <w:bCs/>
          <w:color w:val="auto"/>
          <w:sz w:val="24"/>
          <w:szCs w:val="24"/>
          <w:highlight w:val="none"/>
        </w:rPr>
        <w:t xml:space="preserve"> 年  月  日</w:t>
      </w:r>
    </w:p>
    <w:p>
      <w:pPr>
        <w:ind w:left="7951" w:hanging="4638" w:hangingChars="2200"/>
        <w:jc w:val="left"/>
        <w:rPr>
          <w:rFonts w:hint="default" w:ascii="仿宋_GB2312" w:hAnsi="仿宋_GB2312" w:eastAsia="仿宋_GB2312" w:cs="仿宋_GB2312"/>
          <w:b/>
          <w:color w:val="auto"/>
          <w:highlight w:val="none"/>
          <w:lang w:val="en-US" w:eastAsia="zh-CN"/>
        </w:rPr>
      </w:pPr>
    </w:p>
    <w:p>
      <w:pPr>
        <w:pStyle w:val="2"/>
        <w:ind w:firstLine="0"/>
        <w:rPr>
          <w:rFonts w:hint="default"/>
          <w:color w:val="auto"/>
          <w:highlight w:val="none"/>
          <w:lang w:val="en-US" w:eastAsia="zh-CN"/>
        </w:rPr>
        <w:sectPr>
          <w:pgSz w:w="11909" w:h="16834"/>
          <w:pgMar w:top="2155" w:right="1418" w:bottom="1440" w:left="1418" w:header="720" w:footer="720" w:gutter="0"/>
          <w:pgNumType w:fmt="decimal"/>
          <w:cols w:space="720" w:num="1"/>
          <w:docGrid w:linePitch="360" w:charSpace="0"/>
        </w:sectPr>
      </w:pPr>
    </w:p>
    <w:p>
      <w:pPr>
        <w:ind w:left="7951" w:hanging="4638" w:hangingChars="2200"/>
        <w:jc w:val="left"/>
        <w:rPr>
          <w:rFonts w:hint="eastAsia"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lang w:val="en-US" w:eastAsia="zh-CN"/>
        </w:rPr>
        <w:t>附件4：安全协议书</w:t>
      </w:r>
    </w:p>
    <w:p>
      <w:pPr>
        <w:spacing w:line="560" w:lineRule="exact"/>
        <w:jc w:val="center"/>
        <w:rPr>
          <w:rFonts w:ascii="黑体" w:hAnsi="Batang" w:eastAsia="黑体" w:cs="Batang"/>
          <w:bCs/>
          <w:color w:val="auto"/>
          <w:kern w:val="0"/>
          <w:sz w:val="44"/>
          <w:szCs w:val="44"/>
          <w:highlight w:val="none"/>
        </w:rPr>
      </w:pPr>
      <w:r>
        <w:rPr>
          <w:rFonts w:hint="eastAsia" w:ascii="仿宋" w:hAnsi="仿宋" w:eastAsia="仿宋" w:cs="仿宋"/>
          <w:b/>
          <w:bCs w:val="0"/>
          <w:color w:val="auto"/>
          <w:spacing w:val="20"/>
          <w:kern w:val="0"/>
          <w:sz w:val="32"/>
          <w:szCs w:val="32"/>
          <w:highlight w:val="none"/>
        </w:rPr>
        <w:t>安全协议书</w:t>
      </w:r>
    </w:p>
    <w:p>
      <w:pPr>
        <w:spacing w:line="560" w:lineRule="exact"/>
        <w:rPr>
          <w:rFonts w:ascii="仿宋_GB2312" w:hAnsi="宋体" w:eastAsia="仿宋_GB2312"/>
          <w:color w:val="auto"/>
          <w:sz w:val="24"/>
          <w:highlight w:val="none"/>
        </w:rPr>
      </w:pPr>
    </w:p>
    <w:p>
      <w:pPr>
        <w:kinsoku w:val="0"/>
        <w:overflowPunct w:val="0"/>
        <w:autoSpaceDE w:val="0"/>
        <w:autoSpaceDN w:val="0"/>
        <w:spacing w:line="440" w:lineRule="exact"/>
        <w:jc w:val="left"/>
        <w:textAlignment w:val="baseline"/>
        <w:rPr>
          <w:rFonts w:ascii="宋体" w:hAnsi="宋体" w:cs="宋体"/>
          <w:color w:val="auto"/>
          <w:szCs w:val="21"/>
          <w:highlight w:val="none"/>
        </w:rPr>
      </w:pPr>
      <w:bookmarkStart w:id="85" w:name="_Toc21391"/>
      <w:r>
        <w:rPr>
          <w:rFonts w:hint="eastAsia" w:ascii="宋体" w:hAnsi="宋体" w:cs="宋体"/>
          <w:color w:val="auto"/>
          <w:szCs w:val="21"/>
          <w:highlight w:val="none"/>
        </w:rPr>
        <w:t>甲方：广州市净水有限公司</w:t>
      </w:r>
    </w:p>
    <w:p>
      <w:pPr>
        <w:kinsoku w:val="0"/>
        <w:overflowPunct w:val="0"/>
        <w:autoSpaceDE w:val="0"/>
        <w:autoSpaceDN w:val="0"/>
        <w:spacing w:line="440" w:lineRule="exact"/>
        <w:jc w:val="left"/>
        <w:textAlignment w:val="baseline"/>
        <w:rPr>
          <w:rStyle w:val="24"/>
          <w:rFonts w:asciiTheme="minorEastAsia" w:hAnsiTheme="minorEastAsia" w:eastAsiaTheme="minorEastAsia"/>
          <w:b w:val="0"/>
          <w:color w:val="auto"/>
          <w:highlight w:val="none"/>
          <w:u w:val="single"/>
        </w:rPr>
      </w:pPr>
      <w:r>
        <w:rPr>
          <w:rFonts w:hint="eastAsia" w:ascii="宋体" w:hAnsi="宋体" w:cs="宋体"/>
          <w:color w:val="auto"/>
          <w:szCs w:val="21"/>
          <w:highlight w:val="none"/>
        </w:rPr>
        <w:t>乙方：广东策智市场信息咨询股份有限公司</w:t>
      </w:r>
      <w:r>
        <w:rPr>
          <w:rFonts w:hint="eastAsia" w:ascii="宋体" w:hAnsi="宋体" w:cs="Arial"/>
          <w:color w:val="auto"/>
          <w:kern w:val="0"/>
          <w:sz w:val="24"/>
          <w:highlight w:val="none"/>
        </w:rPr>
        <w:t xml:space="preserve"> </w:t>
      </w:r>
    </w:p>
    <w:bookmarkEnd w:id="85"/>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根据《中华人民共和国安全生产法》、《生产安全事故报告和调查处理条例》等国家及地方有关安全生产法律法规, 经双方协商，签订本协议书，以明确各自的安全生产、职业卫生责任、消防安全责任并共同遵守。</w:t>
      </w:r>
    </w:p>
    <w:p>
      <w:pPr>
        <w:adjustRightInd w:val="0"/>
        <w:snapToGrid w:val="0"/>
        <w:spacing w:line="560" w:lineRule="exact"/>
        <w:ind w:firstLine="482" w:firstLineChars="200"/>
        <w:jc w:val="left"/>
        <w:rPr>
          <w:rFonts w:asciiTheme="minorEastAsia" w:hAnsiTheme="minorEastAsia"/>
          <w:b/>
          <w:color w:val="auto"/>
          <w:sz w:val="24"/>
          <w:highlight w:val="none"/>
        </w:rPr>
      </w:pPr>
      <w:r>
        <w:rPr>
          <w:rFonts w:hint="eastAsia" w:asciiTheme="minorEastAsia" w:hAnsi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本协议作为</w:t>
      </w:r>
      <w:r>
        <w:rPr>
          <w:rFonts w:hint="eastAsia" w:asciiTheme="minorEastAsia" w:hAnsiTheme="minorEastAsia"/>
          <w:color w:val="auto"/>
          <w:sz w:val="24"/>
          <w:highlight w:val="none"/>
          <w:u w:val="single"/>
        </w:rPr>
        <w:t>广州市净水有限公司2021年企业服务满意度调查项目合同</w:t>
      </w:r>
      <w:r>
        <w:rPr>
          <w:rFonts w:hint="eastAsia" w:asciiTheme="minorEastAsia" w:hAnsiTheme="minorEastAsia"/>
          <w:color w:val="auto"/>
          <w:sz w:val="24"/>
          <w:highlight w:val="none"/>
        </w:rPr>
        <w:t>的组成部分，与主合同具有同等法律。</w:t>
      </w:r>
    </w:p>
    <w:p>
      <w:pPr>
        <w:adjustRightInd w:val="0"/>
        <w:snapToGrid w:val="0"/>
        <w:spacing w:line="560" w:lineRule="exact"/>
        <w:ind w:firstLine="482" w:firstLineChars="200"/>
        <w:jc w:val="left"/>
        <w:rPr>
          <w:rFonts w:asciiTheme="minorEastAsia" w:hAnsiTheme="minorEastAsia"/>
          <w:b/>
          <w:color w:val="auto"/>
          <w:sz w:val="24"/>
          <w:highlight w:val="none"/>
        </w:rPr>
      </w:pPr>
      <w:r>
        <w:rPr>
          <w:rFonts w:hint="eastAsia" w:asciiTheme="minorEastAsia" w:hAnsiTheme="minorEastAsia"/>
          <w:b/>
          <w:color w:val="auto"/>
          <w:sz w:val="24"/>
          <w:highlight w:val="none"/>
        </w:rPr>
        <w:t>二、甲方权责</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（一）告知乙方该场所可能存在的安全风险，要求乙方在作业前应重新识别现场的安全风险并采取措施进行管控。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（二）乙方对存在问题拒不整改，或违法甲方安全管理要求的，视为违约，甲方有权按主合同相关条款对乙方进行违约金扣罚。如乙方拒不缴纳违约金的，甲方有权在履约保证金中扣除。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b/>
          <w:color w:val="auto"/>
          <w:sz w:val="24"/>
          <w:highlight w:val="none"/>
        </w:rPr>
      </w:pPr>
      <w:r>
        <w:rPr>
          <w:rFonts w:hint="eastAsia" w:asciiTheme="minorEastAsia" w:hAnsi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（一）对甲方的违章指挥，拒绝执行，但需书面明确指出甲方所违反的具体法律法规、标准规范等。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（二）根据乙方单位管理制度及合同约定的本次工作，制定相应的应急预案。明确发生突发事件时，相关人员按预案开展应急处置工作。</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（三）严格执行国家、地方和行业主管部门的强制性标准、地方行政法规、管理要求。</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（四）遵守甲方制定的安全管理要求。</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（五）配合甲方的安全监督检查，并立即对提出的问题隐患进行整改。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六）严格履行本协议，遵守甲方各项安全管理规定，服从管理。乙方对存在问题拒不整改的，视为违约，甲方有权对乙方按主合同相关条款进行违约金扣罚。如乙方拒不缴纳违约金的，甲方有权在履约保证金中扣除。</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（七）乙方聘请、委托的个人或单位，违反本协议的，全部责任均由乙方承担。</w:t>
      </w:r>
    </w:p>
    <w:p>
      <w:pPr>
        <w:adjustRightInd w:val="0"/>
        <w:snapToGrid w:val="0"/>
        <w:spacing w:line="560" w:lineRule="exact"/>
        <w:ind w:firstLine="482" w:firstLineChars="200"/>
        <w:jc w:val="left"/>
        <w:rPr>
          <w:rFonts w:asciiTheme="minorEastAsia" w:hAnsiTheme="minorEastAsia"/>
          <w:b/>
          <w:color w:val="auto"/>
          <w:sz w:val="24"/>
          <w:highlight w:val="none"/>
        </w:rPr>
      </w:pPr>
      <w:r>
        <w:rPr>
          <w:rFonts w:hint="eastAsia" w:asciiTheme="minorEastAsia" w:hAnsi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（五）乙方各类人员在甲方生产区域内发生人身伤害事故和其他事故，由乙方负责调查、处理和统计上报，并报甲方安全监督部门备案。</w:t>
      </w:r>
    </w:p>
    <w:p>
      <w:pPr>
        <w:spacing w:line="560" w:lineRule="exact"/>
        <w:ind w:firstLine="480" w:firstLineChars="200"/>
        <w:rPr>
          <w:rFonts w:asciiTheme="minorEastAsia" w:hAnsiTheme="minorEastAsia"/>
          <w:color w:val="auto"/>
          <w:sz w:val="24"/>
          <w:highlight w:val="none"/>
        </w:rPr>
      </w:pPr>
      <w:r>
        <w:rPr>
          <w:rFonts w:hint="eastAsia" w:asciiTheme="minorEastAsia" w:hAnsi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asciiTheme="minorEastAsia" w:hAnsiTheme="minorEastAsia"/>
          <w:color w:val="auto"/>
          <w:sz w:val="24"/>
          <w:highlight w:val="none"/>
        </w:rPr>
      </w:pPr>
      <w:r>
        <w:rPr>
          <w:rFonts w:hint="eastAsia" w:asciiTheme="minorEastAsia" w:hAnsiTheme="minorEastAsia"/>
          <w:color w:val="auto"/>
          <w:sz w:val="24"/>
          <w:highlight w:val="none"/>
        </w:rPr>
        <w:t>（七）委托的第三方运输单位或个人，违反本协议的，全部责任均由乙方承担。</w:t>
      </w:r>
    </w:p>
    <w:p>
      <w:pPr>
        <w:pStyle w:val="34"/>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hint="eastAsia" w:asciiTheme="minorEastAsia" w:hAnsiTheme="minorEastAsia" w:eastAsiaTheme="minorEastAsia"/>
          <w:color w:val="auto"/>
          <w:sz w:val="24"/>
          <w:highlight w:val="none"/>
          <w:u w:val="single"/>
          <w:lang w:eastAsia="zh-CN"/>
        </w:rPr>
        <w:t>无</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b/>
          <w:color w:val="auto"/>
          <w:sz w:val="24"/>
          <w:highlight w:val="none"/>
        </w:rPr>
      </w:pPr>
      <w:r>
        <w:rPr>
          <w:rFonts w:hint="eastAsia" w:asciiTheme="minorEastAsia" w:hAnsi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asciiTheme="minorEastAsia" w:hAnsiTheme="minorEastAsia"/>
          <w:color w:val="auto"/>
          <w:sz w:val="24"/>
          <w:highlight w:val="none"/>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甲方：</w:t>
            </w:r>
          </w:p>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签约代表：</w:t>
            </w:r>
          </w:p>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color w:val="auto"/>
                <w:sz w:val="24"/>
                <w:highlight w:val="none"/>
              </w:rPr>
            </w:pPr>
            <w:r>
              <w:rPr>
                <w:rFonts w:hint="eastAsia" w:asciiTheme="minorEastAsia" w:hAnsiTheme="minorEastAsia"/>
                <w:color w:val="auto"/>
                <w:sz w:val="24"/>
                <w:highlight w:val="none"/>
                <w:lang w:val="en-US" w:eastAsia="zh-CN"/>
              </w:rPr>
              <w:t>2022</w:t>
            </w:r>
            <w:r>
              <w:rPr>
                <w:rFonts w:hint="eastAsia" w:asciiTheme="minorEastAsia" w:hAnsiTheme="minorEastAsia"/>
                <w:color w:val="auto"/>
                <w:sz w:val="24"/>
                <w:highlight w:val="none"/>
              </w:rPr>
              <w:t>年</w:t>
            </w:r>
            <w:r>
              <w:rPr>
                <w:rFonts w:asciiTheme="minorEastAsia" w:hAnsiTheme="minorEastAsia"/>
                <w:color w:val="auto"/>
                <w:sz w:val="24"/>
                <w:highlight w:val="none"/>
              </w:rPr>
              <w:t xml:space="preserve">    </w:t>
            </w:r>
            <w:r>
              <w:rPr>
                <w:rFonts w:hint="eastAsia" w:asciiTheme="minorEastAsia" w:hAnsiTheme="minorEastAsia"/>
                <w:color w:val="auto"/>
                <w:sz w:val="24"/>
                <w:highlight w:val="none"/>
              </w:rPr>
              <w:t>月</w:t>
            </w:r>
            <w:r>
              <w:rPr>
                <w:rFonts w:asciiTheme="minorEastAsia" w:hAnsiTheme="minorEastAsia"/>
                <w:color w:val="auto"/>
                <w:sz w:val="24"/>
                <w:highlight w:val="none"/>
              </w:rPr>
              <w:t xml:space="preserve">    </w:t>
            </w:r>
            <w:r>
              <w:rPr>
                <w:rFonts w:hint="eastAsia" w:asciiTheme="minorEastAsia" w:hAnsiTheme="minorEastAsia"/>
                <w:color w:val="auto"/>
                <w:sz w:val="24"/>
                <w:highlight w:val="none"/>
              </w:rPr>
              <w:t>日</w:t>
            </w:r>
          </w:p>
        </w:tc>
        <w:tc>
          <w:tcPr>
            <w:tcW w:w="4474" w:type="dxa"/>
          </w:tcPr>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乙方：</w:t>
            </w:r>
          </w:p>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签约代表：</w:t>
            </w:r>
          </w:p>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联系电话：</w:t>
            </w:r>
          </w:p>
          <w:p>
            <w:pPr>
              <w:adjustRightInd w:val="0"/>
              <w:snapToGrid w:val="0"/>
              <w:spacing w:line="560" w:lineRule="exact"/>
              <w:jc w:val="right"/>
              <w:rPr>
                <w:rFonts w:asciiTheme="minorEastAsia" w:hAnsiTheme="minorEastAsia"/>
                <w:color w:val="auto"/>
                <w:sz w:val="24"/>
                <w:highlight w:val="none"/>
              </w:rPr>
            </w:pPr>
            <w:r>
              <w:rPr>
                <w:rFonts w:hint="eastAsia" w:asciiTheme="minorEastAsia" w:hAnsiTheme="minorEastAsia"/>
                <w:color w:val="auto"/>
                <w:sz w:val="24"/>
                <w:highlight w:val="none"/>
                <w:lang w:val="en-US" w:eastAsia="zh-CN"/>
              </w:rPr>
              <w:t>2022</w:t>
            </w:r>
            <w:r>
              <w:rPr>
                <w:rFonts w:hint="eastAsia" w:asciiTheme="minorEastAsia" w:hAnsiTheme="minorEastAsia"/>
                <w:color w:val="auto"/>
                <w:sz w:val="24"/>
                <w:highlight w:val="none"/>
              </w:rPr>
              <w:t>年</w:t>
            </w:r>
            <w:r>
              <w:rPr>
                <w:rFonts w:asciiTheme="minorEastAsia" w:hAnsiTheme="minorEastAsia"/>
                <w:color w:val="auto"/>
                <w:sz w:val="24"/>
                <w:highlight w:val="none"/>
              </w:rPr>
              <w:t xml:space="preserve">    </w:t>
            </w:r>
            <w:r>
              <w:rPr>
                <w:rFonts w:hint="eastAsia" w:asciiTheme="minorEastAsia" w:hAnsiTheme="minorEastAsia"/>
                <w:color w:val="auto"/>
                <w:sz w:val="24"/>
                <w:highlight w:val="none"/>
              </w:rPr>
              <w:t>月</w:t>
            </w:r>
            <w:r>
              <w:rPr>
                <w:rFonts w:asciiTheme="minorEastAsia" w:hAnsiTheme="minorEastAsia"/>
                <w:color w:val="auto"/>
                <w:sz w:val="24"/>
                <w:highlight w:val="none"/>
              </w:rPr>
              <w:t xml:space="preserve">    </w:t>
            </w:r>
            <w:r>
              <w:rPr>
                <w:rFonts w:hint="eastAsia" w:asciiTheme="minorEastAsia" w:hAnsiTheme="minorEastAsia"/>
                <w:color w:val="auto"/>
                <w:sz w:val="24"/>
                <w:highlight w:val="none"/>
              </w:rPr>
              <w:t>日</w:t>
            </w:r>
          </w:p>
        </w:tc>
      </w:tr>
    </w:tbl>
    <w:p>
      <w:pPr>
        <w:pStyle w:val="2"/>
        <w:rPr>
          <w:rFonts w:hint="default"/>
          <w:color w:val="auto"/>
          <w:highlight w:val="none"/>
          <w:lang w:val="en-US" w:eastAsia="zh-CN"/>
        </w:rPr>
        <w:sectPr>
          <w:pgSz w:w="11909" w:h="16834"/>
          <w:pgMar w:top="2155" w:right="1418" w:bottom="1440" w:left="1418" w:header="720" w:footer="720" w:gutter="0"/>
          <w:pgNumType w:fmt="decimal"/>
          <w:cols w:space="720" w:num="1"/>
          <w:docGrid w:linePitch="360" w:charSpace="0"/>
        </w:sectPr>
      </w:pPr>
    </w:p>
    <w:p>
      <w:pPr>
        <w:ind w:left="7951" w:hanging="4638" w:hangingChars="2200"/>
        <w:jc w:val="left"/>
        <w:rPr>
          <w:rFonts w:hint="eastAsia"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lang w:val="en-US" w:eastAsia="zh-CN"/>
        </w:rPr>
        <w:t>附件5：保密协议</w:t>
      </w:r>
    </w:p>
    <w:p>
      <w:pPr>
        <w:spacing w:line="560" w:lineRule="exact"/>
        <w:jc w:val="center"/>
        <w:rPr>
          <w:rFonts w:hint="eastAsia"/>
          <w:color w:val="auto"/>
          <w:highlight w:val="none"/>
        </w:rPr>
      </w:pPr>
      <w:r>
        <w:rPr>
          <w:rFonts w:hint="eastAsia" w:ascii="仿宋" w:hAnsi="仿宋" w:eastAsia="仿宋" w:cs="仿宋"/>
          <w:b/>
          <w:bCs w:val="0"/>
          <w:color w:val="auto"/>
          <w:spacing w:val="20"/>
          <w:kern w:val="0"/>
          <w:sz w:val="32"/>
          <w:szCs w:val="32"/>
          <w:highlight w:val="none"/>
        </w:rPr>
        <w:t>保密协议</w:t>
      </w:r>
    </w:p>
    <w:p>
      <w:pPr>
        <w:kinsoku w:val="0"/>
        <w:overflowPunct w:val="0"/>
        <w:autoSpaceDE w:val="0"/>
        <w:autoSpaceDN w:val="0"/>
        <w:spacing w:line="440" w:lineRule="exact"/>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甲方：广州市净水有限公司</w:t>
      </w:r>
    </w:p>
    <w:p>
      <w:pPr>
        <w:kinsoku w:val="0"/>
        <w:overflowPunct w:val="0"/>
        <w:autoSpaceDE w:val="0"/>
        <w:autoSpaceDN w:val="0"/>
        <w:spacing w:line="440" w:lineRule="exact"/>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乙方：广东策智市场信息咨询股份有限公司</w:t>
      </w:r>
    </w:p>
    <w:p>
      <w:pPr>
        <w:kinsoku w:val="0"/>
        <w:overflowPunct w:val="0"/>
        <w:autoSpaceDE w:val="0"/>
        <w:autoSpaceDN w:val="0"/>
        <w:spacing w:line="440" w:lineRule="exact"/>
        <w:ind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甲乙双方就</w:t>
      </w:r>
      <w:r>
        <w:rPr>
          <w:rFonts w:hint="eastAsia" w:ascii="宋体" w:hAnsi="宋体" w:cs="宋体"/>
          <w:color w:val="auto"/>
          <w:sz w:val="24"/>
          <w:szCs w:val="24"/>
          <w:highlight w:val="none"/>
          <w:lang w:val="en-US" w:eastAsia="zh-CN"/>
        </w:rPr>
        <w:t>广州市净水有限公司气象预报服务项目（第二次）</w:t>
      </w:r>
      <w:r>
        <w:rPr>
          <w:rFonts w:hint="eastAsia" w:ascii="宋体" w:hAnsi="宋体" w:cs="宋体"/>
          <w:color w:val="auto"/>
          <w:sz w:val="24"/>
          <w:szCs w:val="24"/>
          <w:highlight w:val="none"/>
        </w:rPr>
        <w:t>（以下简称“项目”）实施及合作过程中，提供有关的保密信息，经双方协商一致，签订本协议。</w:t>
      </w:r>
    </w:p>
    <w:p>
      <w:pPr>
        <w:kinsoku w:val="0"/>
        <w:overflowPunct w:val="0"/>
        <w:autoSpaceDE w:val="0"/>
        <w:autoSpaceDN w:val="0"/>
        <w:spacing w:line="440" w:lineRule="exact"/>
        <w:ind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一、保密信息内容</w:t>
      </w:r>
    </w:p>
    <w:p>
      <w:pPr>
        <w:kinsoku w:val="0"/>
        <w:overflowPunct w:val="0"/>
        <w:autoSpaceDE w:val="0"/>
        <w:autoSpaceDN w:val="0"/>
        <w:spacing w:line="440" w:lineRule="exact"/>
        <w:ind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在合作过程中，乙方从甲方（或者子公司、关联公司）获得与合作有关或因合作产生的商业、技术、生产、运营</w:t>
      </w:r>
      <w:r>
        <w:rPr>
          <w:rFonts w:hint="eastAsia" w:ascii="宋体" w:hAnsi="宋体" w:cs="宋体"/>
          <w:color w:val="auto"/>
          <w:sz w:val="24"/>
          <w:szCs w:val="24"/>
          <w:highlight w:val="none"/>
          <w:lang w:eastAsia="zh-CN"/>
        </w:rPr>
        <w:t>、服务人群信息</w:t>
      </w:r>
      <w:r>
        <w:rPr>
          <w:rFonts w:hint="eastAsia" w:ascii="宋体" w:hAnsi="宋体" w:cs="宋体"/>
          <w:color w:val="auto"/>
          <w:sz w:val="24"/>
          <w:szCs w:val="24"/>
          <w:highlight w:val="none"/>
        </w:rPr>
        <w:t>数据或其他性质的资料。保密信息传递形式包括且不限于口头、图像、光盘、软件、书面等。</w:t>
      </w:r>
    </w:p>
    <w:p>
      <w:pPr>
        <w:pStyle w:val="31"/>
        <w:kinsoku w:val="0"/>
        <w:overflowPunct w:val="0"/>
        <w:autoSpaceDE w:val="0"/>
        <w:autoSpaceDN w:val="0"/>
        <w:spacing w:line="440" w:lineRule="exact"/>
        <w:ind w:left="0" w:leftChars="0"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二、保密义务</w:t>
      </w:r>
    </w:p>
    <w:p>
      <w:pPr>
        <w:pStyle w:val="31"/>
        <w:kinsoku w:val="0"/>
        <w:overflowPunct w:val="0"/>
        <w:autoSpaceDE w:val="0"/>
        <w:autoSpaceDN w:val="0"/>
        <w:spacing w:line="440" w:lineRule="exact"/>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1.甲方向乙方提供所有资料，仅供该项目合作使用，乙方应妥善保管，不得遗失、转借、复印。</w:t>
      </w:r>
    </w:p>
    <w:p>
      <w:pPr>
        <w:pStyle w:val="31"/>
        <w:kinsoku w:val="0"/>
        <w:overflowPunct w:val="0"/>
        <w:autoSpaceDE w:val="0"/>
        <w:autoSpaceDN w:val="0"/>
        <w:spacing w:line="440" w:lineRule="exact"/>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2.所有甲方提供给乙方的材料和乙方在为甲方提供信息技术服务过程中获得的甲方的保密信息，在甲方要求时应立即归还并删除存储于乙方电脑、服务器或其他存储介质的有关信息。</w:t>
      </w:r>
    </w:p>
    <w:p>
      <w:pPr>
        <w:kinsoku w:val="0"/>
        <w:overflowPunct w:val="0"/>
        <w:autoSpaceDE w:val="0"/>
        <w:autoSpaceDN w:val="0"/>
        <w:spacing w:line="440" w:lineRule="exact"/>
        <w:ind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3.乙方应自觉维护甲方的利益，严格遵守保密规定，不得向任何单位或个人泄露甲方的任何资料和信息。</w:t>
      </w:r>
    </w:p>
    <w:p>
      <w:pPr>
        <w:kinsoku w:val="0"/>
        <w:overflowPunct w:val="0"/>
        <w:autoSpaceDE w:val="0"/>
        <w:autoSpaceDN w:val="0"/>
        <w:spacing w:line="440" w:lineRule="exact"/>
        <w:ind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4.乙方同意并承诺，如保密信息未经甲方许可泄露给他人，一经证实，乙方承担因此造成的一切保密、经济、法律责任，同时赔偿给甲方造成的一切损失。</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三、本协议作为</w:t>
      </w:r>
      <w:r>
        <w:rPr>
          <w:rFonts w:hint="eastAsia" w:ascii="宋体" w:hAnsi="宋体" w:cs="宋体"/>
          <w:color w:val="auto"/>
          <w:sz w:val="24"/>
          <w:szCs w:val="24"/>
          <w:highlight w:val="none"/>
          <w:lang w:val="en-US" w:eastAsia="zh-CN"/>
        </w:rPr>
        <w:t>广州市净水有限公司气象预报服务项目（第二次）</w:t>
      </w:r>
      <w:r>
        <w:rPr>
          <w:rFonts w:hint="eastAsia" w:ascii="宋体" w:hAnsi="宋体" w:cs="宋体"/>
          <w:color w:val="auto"/>
          <w:sz w:val="24"/>
          <w:szCs w:val="24"/>
          <w:highlight w:val="none"/>
          <w:u w:val="single"/>
        </w:rPr>
        <w:t>（穗净水合[ 2022 ]   号）</w:t>
      </w:r>
      <w:r>
        <w:rPr>
          <w:rFonts w:hint="eastAsia" w:ascii="宋体" w:hAnsi="宋体" w:cs="宋体"/>
          <w:color w:val="auto"/>
          <w:sz w:val="24"/>
          <w:szCs w:val="24"/>
          <w:highlight w:val="none"/>
        </w:rPr>
        <w:t>合同的附件，并具有同等的法律效力，本协议自双方签字盖章之日起生效，与主合同同时终止。</w:t>
      </w:r>
    </w:p>
    <w:p>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四、本协议一式</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份，甲方执</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eastAsia="zh-CN"/>
        </w:rPr>
        <w:t>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份，乙方执</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eastAsia="zh-CN"/>
        </w:rPr>
        <w:t>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w:t>
      </w:r>
    </w:p>
    <w:p>
      <w:pPr>
        <w:pStyle w:val="2"/>
        <w:ind w:left="0" w:leftChars="0" w:firstLine="0" w:firstLineChars="0"/>
        <w:rPr>
          <w:color w:val="auto"/>
          <w:highlight w:val="none"/>
        </w:rPr>
      </w:pPr>
    </w:p>
    <w:p>
      <w:pPr>
        <w:kinsoku w:val="0"/>
        <w:overflowPunct w:val="0"/>
        <w:autoSpaceDE w:val="0"/>
        <w:autoSpaceDN w:val="0"/>
        <w:spacing w:line="440" w:lineRule="exact"/>
        <w:ind w:left="4980" w:leftChars="200" w:hanging="4560" w:hangingChars="19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甲方（盖章）：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乙方（盖章）：       </w:t>
      </w:r>
    </w:p>
    <w:p>
      <w:pPr>
        <w:kinsoku w:val="0"/>
        <w:overflowPunct w:val="0"/>
        <w:autoSpaceDE w:val="0"/>
        <w:autoSpaceDN w:val="0"/>
        <w:spacing w:line="440" w:lineRule="exact"/>
        <w:ind w:firstLine="360" w:firstLineChars="15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签约代表：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签约代表：</w:t>
      </w:r>
    </w:p>
    <w:p>
      <w:pPr>
        <w:pStyle w:val="2"/>
        <w:rPr>
          <w:rFonts w:hint="eastAsia" w:ascii="宋体" w:hAnsi="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日期：2022年  月  日</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SA"/>
        </w:rPr>
        <w:t>日期：2022年  月  日</w:t>
      </w:r>
    </w:p>
    <w:p>
      <w:pPr>
        <w:pStyle w:val="2"/>
        <w:ind w:firstLine="0"/>
        <w:rPr>
          <w:color w:val="auto"/>
          <w:highlight w:val="none"/>
        </w:rPr>
      </w:pPr>
    </w:p>
    <w:p>
      <w:pPr>
        <w:pStyle w:val="2"/>
        <w:rPr>
          <w:rFonts w:ascii="仿宋_GB2312" w:eastAsia="仿宋_GB2312"/>
          <w:color w:val="auto"/>
          <w:sz w:val="28"/>
          <w:szCs w:val="28"/>
          <w:highlight w:val="none"/>
        </w:rPr>
      </w:pPr>
    </w:p>
    <w:p>
      <w:pPr>
        <w:pStyle w:val="4"/>
        <w:rPr>
          <w:color w:val="auto"/>
          <w:highlight w:val="none"/>
        </w:rPr>
      </w:pPr>
      <w:bookmarkStart w:id="86" w:name="_Toc28358"/>
      <w:bookmarkStart w:id="87" w:name="_Toc6230"/>
      <w:bookmarkStart w:id="88" w:name="_Toc3723"/>
      <w:bookmarkStart w:id="89" w:name="_Toc16552"/>
      <w:bookmarkStart w:id="90" w:name="_Toc12169"/>
      <w:bookmarkStart w:id="91" w:name="_Toc23515"/>
      <w:bookmarkStart w:id="92" w:name="_Toc1563"/>
      <w:bookmarkStart w:id="93" w:name="_Toc5129"/>
      <w:bookmarkStart w:id="94" w:name="_Toc8147"/>
      <w:bookmarkStart w:id="95" w:name="_Toc21847"/>
      <w:bookmarkStart w:id="96" w:name="_Toc30824"/>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4"/>
        <w:rPr>
          <w:color w:val="auto"/>
          <w:highlight w:val="none"/>
        </w:rPr>
      </w:pPr>
    </w:p>
    <w:p>
      <w:pPr>
        <w:pStyle w:val="4"/>
        <w:rPr>
          <w:color w:val="auto"/>
          <w:highlight w:val="none"/>
        </w:rPr>
      </w:pPr>
      <w:bookmarkStart w:id="97" w:name="_Toc88209951"/>
      <w:bookmarkStart w:id="98" w:name="_Toc21675"/>
      <w:bookmarkStart w:id="99" w:name="_Toc87616388"/>
      <w:bookmarkStart w:id="100" w:name="_Toc31564"/>
      <w:bookmarkStart w:id="101" w:name="_Toc12610"/>
      <w:bookmarkStart w:id="102" w:name="_Toc22764"/>
      <w:bookmarkStart w:id="103" w:name="_Toc24815"/>
      <w:bookmarkStart w:id="104" w:name="_Toc10840"/>
      <w:bookmarkStart w:id="105" w:name="_Toc17119"/>
      <w:bookmarkStart w:id="106" w:name="_Toc30157"/>
      <w:bookmarkStart w:id="107" w:name="_Toc24490"/>
      <w:bookmarkStart w:id="108" w:name="_Toc5342"/>
      <w:bookmarkStart w:id="109" w:name="_Toc12769"/>
      <w:r>
        <w:rPr>
          <w:rFonts w:hint="eastAsia"/>
          <w:color w:val="auto"/>
          <w:highlight w:val="none"/>
        </w:rPr>
        <w:t>响应文件</w:t>
      </w:r>
      <w:r>
        <w:rPr>
          <w:rFonts w:hint="eastAsia"/>
          <w:color w:val="auto"/>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0" w:name="_Toc87616389"/>
      <w:bookmarkStart w:id="111" w:name="_Toc88209952"/>
      <w:r>
        <w:rPr>
          <w:rFonts w:hint="eastAsia" w:ascii="仿宋_GB2312" w:eastAsia="仿宋_GB2312"/>
          <w:color w:val="auto"/>
          <w:sz w:val="28"/>
          <w:szCs w:val="28"/>
          <w:highlight w:val="none"/>
        </w:rPr>
        <w:t>1.响应函</w:t>
      </w:r>
      <w:bookmarkEnd w:id="110"/>
      <w:bookmarkEnd w:id="111"/>
    </w:p>
    <w:p>
      <w:pPr>
        <w:spacing w:line="600" w:lineRule="exact"/>
        <w:rPr>
          <w:rFonts w:hint="eastAsia" w:ascii="仿宋_GB2312" w:eastAsia="仿宋_GB2312"/>
          <w:color w:val="auto"/>
          <w:sz w:val="28"/>
          <w:szCs w:val="28"/>
          <w:highlight w:val="none"/>
        </w:rPr>
      </w:pPr>
      <w:bookmarkStart w:id="112" w:name="_Toc87616390"/>
      <w:bookmarkStart w:id="113" w:name="_Toc88209953"/>
      <w:r>
        <w:rPr>
          <w:rFonts w:hint="eastAsia" w:ascii="仿宋_GB2312" w:eastAsia="仿宋_GB2312"/>
          <w:color w:val="auto"/>
          <w:sz w:val="28"/>
          <w:szCs w:val="28"/>
          <w:highlight w:val="none"/>
        </w:rPr>
        <w:t>2.法定代表人证明或授权委托书</w:t>
      </w:r>
      <w:bookmarkEnd w:id="112"/>
      <w:bookmarkEnd w:id="113"/>
      <w:bookmarkStart w:id="114" w:name="_Toc87616393"/>
      <w:bookmarkStart w:id="115"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4"/>
      <w:bookmarkEnd w:id="115"/>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6"/>
        <w:rPr>
          <w:rFonts w:asciiTheme="minorEastAsia" w:hAnsiTheme="minorEastAsia" w:eastAsiaTheme="minorEastAsia"/>
          <w:color w:val="auto"/>
          <w:sz w:val="28"/>
          <w:szCs w:val="28"/>
          <w:highlight w:val="none"/>
        </w:rPr>
      </w:pPr>
      <w:bookmarkStart w:id="116" w:name="_Toc6313"/>
      <w:bookmarkStart w:id="117" w:name="_Toc87616394"/>
      <w:bookmarkStart w:id="118" w:name="_Toc12665"/>
      <w:bookmarkStart w:id="119" w:name="_Toc28619645"/>
      <w:bookmarkStart w:id="120" w:name="_Toc88209957"/>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sym w:font="Wingdings 2" w:char="0052"/>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adjustRightInd/>
        <w:snapToGrid/>
        <w:spacing w:line="600" w:lineRule="exact"/>
        <w:ind w:left="1" w:firstLine="551" w:firstLineChars="197"/>
        <w:jc w:val="right"/>
        <w:rPr>
          <w:rFonts w:hint="eastAsia"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bookmarkStart w:id="121" w:name="_Toc22527"/>
      <w:bookmarkStart w:id="122" w:name="_Toc88209958"/>
      <w:bookmarkStart w:id="123" w:name="_Toc29833"/>
      <w:bookmarkStart w:id="124" w:name="_Toc87616395"/>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6"/>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5"/>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napToGrid w:val="0"/>
        <w:spacing w:line="600" w:lineRule="exact"/>
        <w:ind w:firstLine="3907" w:firstLineChars="1221"/>
        <w:rPr>
          <w:rFonts w:ascii="仿宋_GB2312" w:hAnsi="宋体" w:eastAsia="仿宋_GB2312" w:cs="Times New Roman"/>
          <w:color w:val="auto"/>
          <w:sz w:val="32"/>
          <w:szCs w:val="32"/>
          <w:highlight w:val="none"/>
        </w:rPr>
      </w:pPr>
    </w:p>
    <w:p>
      <w:pPr>
        <w:pStyle w:val="13"/>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4"/>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5" w:name="_Toc8086"/>
      <w:bookmarkStart w:id="126" w:name="_Toc19830"/>
      <w:bookmarkStart w:id="127" w:name="_Toc88209963"/>
      <w:bookmarkStart w:id="128"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5"/>
      <w:bookmarkEnd w:id="126"/>
      <w:bookmarkEnd w:id="127"/>
      <w:bookmarkEnd w:id="128"/>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2"/>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29"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lang w:val="en-GB" w:eastAsia="zh-CN"/>
        </w:rPr>
        <w:t>广州市净水有限公司气象预报服务项目（第二次）</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10</w:t>
      </w:r>
      <w:r>
        <w:rPr>
          <w:rFonts w:hint="eastAsia" w:ascii="宋体" w:hAnsi="宋体" w:cs="宋体" w:eastAsiaTheme="minorEastAsia"/>
          <w:color w:val="auto"/>
          <w:sz w:val="24"/>
          <w:szCs w:val="24"/>
          <w:highlight w:val="none"/>
          <w:lang w:val="en-GB"/>
        </w:rPr>
        <w:t>）被纳入本项目采购人（包括市水投集团及相关所属企业）书面限制参与采购活动且处于有效期内的。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1</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1"/>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6"/>
        <w:rPr>
          <w:rFonts w:asciiTheme="minorEastAsia" w:hAnsiTheme="minorEastAsia" w:eastAsiaTheme="minorEastAsia"/>
          <w:color w:val="auto"/>
          <w:sz w:val="28"/>
          <w:szCs w:val="28"/>
          <w:highlight w:val="none"/>
        </w:rPr>
      </w:pPr>
      <w:bookmarkStart w:id="130" w:name="_Toc32430"/>
      <w:bookmarkStart w:id="131" w:name="_Toc19423"/>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0"/>
      <w:bookmarkEnd w:id="131"/>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pStyle w:val="2"/>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32" w:name="_Toc6058"/>
      <w:bookmarkStart w:id="133" w:name="_Toc88209965"/>
      <w:bookmarkStart w:id="134" w:name="_Toc87616402"/>
      <w:bookmarkStart w:id="135" w:name="_Toc16386"/>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2"/>
      <w:bookmarkEnd w:id="133"/>
      <w:bookmarkEnd w:id="134"/>
      <w:bookmarkEnd w:id="135"/>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8F8F8FD-4281-48AB-AEB9-AF71BF983B2D}"/>
  </w:font>
  <w:font w:name="黑体">
    <w:panose1 w:val="02010609060101010101"/>
    <w:charset w:val="86"/>
    <w:family w:val="auto"/>
    <w:pitch w:val="default"/>
    <w:sig w:usb0="800002BF" w:usb1="38CF7CFA" w:usb2="00000016" w:usb3="00000000" w:csb0="00040001" w:csb1="00000000"/>
    <w:embedRegular r:id="rId2" w:fontKey="{AFE4CE24-1270-4C8E-B3BD-2436E287B55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5A7CA8B-DE1E-4950-983F-D5F0990C932C}"/>
  </w:font>
  <w:font w:name="方正小标宋简体">
    <w:panose1 w:val="03000509000000000000"/>
    <w:charset w:val="86"/>
    <w:family w:val="script"/>
    <w:pitch w:val="default"/>
    <w:sig w:usb0="00000001" w:usb1="080E0000" w:usb2="00000000" w:usb3="00000000" w:csb0="00040000" w:csb1="00000000"/>
    <w:embedRegular r:id="rId4" w:fontKey="{6A5E82DC-DBE1-4C97-87DF-571BC6FF0CB2}"/>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5" w:fontKey="{20554C3C-A053-4A49-B8E1-7FD616BF666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6" w:fontKey="{C41503C0-50B8-4601-8F77-A68A778235EF}"/>
  </w:font>
  <w:font w:name="仿宋_GB2312">
    <w:panose1 w:val="02010609030101010101"/>
    <w:charset w:val="86"/>
    <w:family w:val="modern"/>
    <w:pitch w:val="default"/>
    <w:sig w:usb0="00000001" w:usb1="080E0000" w:usb2="00000000" w:usb3="00000000" w:csb0="00040000" w:csb1="00000000"/>
    <w:embedRegular r:id="rId7" w:fontKey="{7E206610-C30F-49AC-BCED-E93E0A5F1221}"/>
  </w:font>
  <w:font w:name="Wingdings 2">
    <w:panose1 w:val="05020102010507070707"/>
    <w:charset w:val="00"/>
    <w:family w:val="auto"/>
    <w:pitch w:val="default"/>
    <w:sig w:usb0="00000000" w:usb1="00000000" w:usb2="00000000" w:usb3="00000000" w:csb0="80000000" w:csb1="00000000"/>
    <w:embedRegular r:id="rId8" w:fontKey="{74880A57-F0BC-4FA9-9989-53BE8528D783}"/>
  </w:font>
  <w:font w:name="仿宋">
    <w:panose1 w:val="02010609060101010101"/>
    <w:charset w:val="86"/>
    <w:family w:val="auto"/>
    <w:pitch w:val="default"/>
    <w:sig w:usb0="800002BF" w:usb1="38CF7CFA" w:usb2="00000016" w:usb3="00000000" w:csb0="00040001" w:csb1="00000000"/>
    <w:embedRegular r:id="rId9" w:fontKey="{2E968B88-F321-4387-8985-E556270EE083}"/>
  </w:font>
  <w:font w:name="Batang">
    <w:altName w:val="Malgun Gothic"/>
    <w:panose1 w:val="02030600000101010101"/>
    <w:charset w:val="81"/>
    <w:family w:val="roman"/>
    <w:pitch w:val="default"/>
    <w:sig w:usb0="00000000" w:usb1="00000000" w:usb2="00000030" w:usb3="00000000" w:csb0="4008009F" w:csb1="DFD70000"/>
    <w:embedRegular r:id="rId10" w:fontKey="{B336A87D-7D88-48EF-A6BF-439E1D068C3F}"/>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IWtvs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pJieMWJ375/u3y49fl51fy&#10;O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ha2+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o5i8gBAACa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g6OYvIAQAAmgMAAA4AAAAAAAAAAQAgAAAAHgEAAGRycy9lMm9Eb2Mu&#10;eG1sUEsFBgAAAAAGAAYAWQEAAFgFA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jD0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o1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SMPR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320"/>
        <w:tab w:val="right" w:pos="8640"/>
        <w:tab w:val="clear" w:pos="4153"/>
        <w:tab w:val="clear" w:pos="8306"/>
      </w:tabs>
      <w:jc w:val="center"/>
      <w:rPr>
        <w:lang w:eastAsia="zh-CN"/>
      </w:rPr>
    </w:pPr>
    <w:r>
      <w:rPr>
        <w:sz w:val="2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tabs>
                              <w:tab w:val="center" w:pos="4320"/>
                              <w:tab w:val="right" w:pos="8640"/>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7"/>
                      <w:tabs>
                        <w:tab w:val="center" w:pos="4320"/>
                        <w:tab w:val="right" w:pos="8640"/>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04355"/>
    <w:multiLevelType w:val="singleLevel"/>
    <w:tmpl w:val="80404355"/>
    <w:lvl w:ilvl="0" w:tentative="0">
      <w:start w:val="1"/>
      <w:numFmt w:val="decimal"/>
      <w:suff w:val="nothing"/>
      <w:lvlText w:val="%1．"/>
      <w:lvlJc w:val="left"/>
      <w:pPr>
        <w:ind w:left="0" w:firstLine="400"/>
      </w:pPr>
      <w:rPr>
        <w:rFonts w:hint="default"/>
      </w:rPr>
    </w:lvl>
  </w:abstractNum>
  <w:abstractNum w:abstractNumId="1">
    <w:nsid w:val="95D4DE15"/>
    <w:multiLevelType w:val="singleLevel"/>
    <w:tmpl w:val="95D4DE15"/>
    <w:lvl w:ilvl="0" w:tentative="0">
      <w:start w:val="1"/>
      <w:numFmt w:val="decimal"/>
      <w:suff w:val="nothing"/>
      <w:lvlText w:val="%1．"/>
      <w:lvlJc w:val="left"/>
      <w:pPr>
        <w:ind w:left="0" w:firstLine="400"/>
      </w:pPr>
      <w:rPr>
        <w:rFonts w:hint="default"/>
      </w:rPr>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1887AB5F"/>
    <w:multiLevelType w:val="singleLevel"/>
    <w:tmpl w:val="1887AB5F"/>
    <w:lvl w:ilvl="0" w:tentative="0">
      <w:start w:val="1"/>
      <w:numFmt w:val="decimal"/>
      <w:suff w:val="nothing"/>
      <w:lvlText w:val="%1．"/>
      <w:lvlJc w:val="left"/>
      <w:pPr>
        <w:ind w:left="0" w:firstLine="400"/>
      </w:pPr>
      <w:rPr>
        <w:rFonts w:hint="default"/>
      </w:rPr>
    </w:lvl>
  </w:abstractNum>
  <w:abstractNum w:abstractNumId="4">
    <w:nsid w:val="23701EFE"/>
    <w:multiLevelType w:val="singleLevel"/>
    <w:tmpl w:val="23701EFE"/>
    <w:lvl w:ilvl="0" w:tentative="0">
      <w:start w:val="1"/>
      <w:numFmt w:val="decimal"/>
      <w:suff w:val="nothing"/>
      <w:lvlText w:val="%1．"/>
      <w:lvlJc w:val="left"/>
      <w:pPr>
        <w:ind w:left="0" w:firstLine="400"/>
      </w:pPr>
      <w:rPr>
        <w:rFonts w:hint="default"/>
      </w:rPr>
    </w:lvl>
  </w:abstractNum>
  <w:abstractNum w:abstractNumId="5">
    <w:nsid w:val="472038D6"/>
    <w:multiLevelType w:val="multilevel"/>
    <w:tmpl w:val="472038D6"/>
    <w:lvl w:ilvl="0" w:tentative="0">
      <w:start w:val="1"/>
      <w:numFmt w:val="chineseCounting"/>
      <w:suff w:val="nothing"/>
      <w:lvlText w:val="第%1条"/>
      <w:lvlJc w:val="left"/>
      <w:pPr>
        <w:tabs>
          <w:tab w:val="left" w:pos="0"/>
        </w:tabs>
        <w:ind w:left="0" w:firstLine="402"/>
      </w:pPr>
      <w:rPr>
        <w:rFonts w:hint="eastAsia" w:ascii="宋体" w:hAnsi="宋体" w:eastAsia="宋体" w:cs="宋体"/>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6"/>
  </w:num>
  <w:num w:numId="3">
    <w:abstractNumId w:val="5"/>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3D60BA"/>
    <w:rsid w:val="00411689"/>
    <w:rsid w:val="0048019B"/>
    <w:rsid w:val="005D618A"/>
    <w:rsid w:val="00911ECD"/>
    <w:rsid w:val="00A042E0"/>
    <w:rsid w:val="00B26BB1"/>
    <w:rsid w:val="00B26E21"/>
    <w:rsid w:val="00B741D7"/>
    <w:rsid w:val="00D4533C"/>
    <w:rsid w:val="00F83B64"/>
    <w:rsid w:val="013E3461"/>
    <w:rsid w:val="01A53EDE"/>
    <w:rsid w:val="01BB0F13"/>
    <w:rsid w:val="02090C75"/>
    <w:rsid w:val="02A23A3C"/>
    <w:rsid w:val="02FB196F"/>
    <w:rsid w:val="035D130A"/>
    <w:rsid w:val="039110A9"/>
    <w:rsid w:val="03AC246A"/>
    <w:rsid w:val="03AE6061"/>
    <w:rsid w:val="03B23056"/>
    <w:rsid w:val="03DA023E"/>
    <w:rsid w:val="03DC3EBA"/>
    <w:rsid w:val="03F9794D"/>
    <w:rsid w:val="046A2461"/>
    <w:rsid w:val="051C2970"/>
    <w:rsid w:val="060C3611"/>
    <w:rsid w:val="0674256C"/>
    <w:rsid w:val="06C64829"/>
    <w:rsid w:val="070E7B6E"/>
    <w:rsid w:val="071D62B7"/>
    <w:rsid w:val="077D16D2"/>
    <w:rsid w:val="082A69F3"/>
    <w:rsid w:val="08675FC8"/>
    <w:rsid w:val="09B713FD"/>
    <w:rsid w:val="09EF6ACC"/>
    <w:rsid w:val="0A315056"/>
    <w:rsid w:val="0A694621"/>
    <w:rsid w:val="0AA213B4"/>
    <w:rsid w:val="0AF61C7E"/>
    <w:rsid w:val="0AFB45AD"/>
    <w:rsid w:val="0B351E9B"/>
    <w:rsid w:val="0B4C50D3"/>
    <w:rsid w:val="0B806B92"/>
    <w:rsid w:val="0B827E94"/>
    <w:rsid w:val="0B842F76"/>
    <w:rsid w:val="0BD070E1"/>
    <w:rsid w:val="0BD65B6B"/>
    <w:rsid w:val="0C215EC0"/>
    <w:rsid w:val="0C2361E7"/>
    <w:rsid w:val="0C247926"/>
    <w:rsid w:val="0D794204"/>
    <w:rsid w:val="0E2125D1"/>
    <w:rsid w:val="0E214211"/>
    <w:rsid w:val="0E5F2769"/>
    <w:rsid w:val="0ED8332F"/>
    <w:rsid w:val="0EDD7FA4"/>
    <w:rsid w:val="0F4D75A3"/>
    <w:rsid w:val="0F5629BB"/>
    <w:rsid w:val="0F5B2DCA"/>
    <w:rsid w:val="0FA20605"/>
    <w:rsid w:val="0FED051E"/>
    <w:rsid w:val="0FEE4C29"/>
    <w:rsid w:val="0FFD33F6"/>
    <w:rsid w:val="10031608"/>
    <w:rsid w:val="10046082"/>
    <w:rsid w:val="104974DD"/>
    <w:rsid w:val="10FD7036"/>
    <w:rsid w:val="111703D2"/>
    <w:rsid w:val="112B101A"/>
    <w:rsid w:val="119B53FC"/>
    <w:rsid w:val="1215733B"/>
    <w:rsid w:val="12424CDC"/>
    <w:rsid w:val="129A2738"/>
    <w:rsid w:val="12B56BF1"/>
    <w:rsid w:val="12CB1A89"/>
    <w:rsid w:val="131840FB"/>
    <w:rsid w:val="13467417"/>
    <w:rsid w:val="136E76CF"/>
    <w:rsid w:val="145F08C6"/>
    <w:rsid w:val="14E43F59"/>
    <w:rsid w:val="15776308"/>
    <w:rsid w:val="15BC6B3C"/>
    <w:rsid w:val="15EB6211"/>
    <w:rsid w:val="16360A7B"/>
    <w:rsid w:val="164D40B0"/>
    <w:rsid w:val="16743640"/>
    <w:rsid w:val="1694429A"/>
    <w:rsid w:val="17635326"/>
    <w:rsid w:val="17B803EA"/>
    <w:rsid w:val="1815096B"/>
    <w:rsid w:val="18236EFD"/>
    <w:rsid w:val="18377249"/>
    <w:rsid w:val="186D2CCC"/>
    <w:rsid w:val="189D5B1F"/>
    <w:rsid w:val="18A34CD0"/>
    <w:rsid w:val="19A53EA8"/>
    <w:rsid w:val="19B64DBC"/>
    <w:rsid w:val="19EC6A4A"/>
    <w:rsid w:val="1A373ACF"/>
    <w:rsid w:val="1A7B10BA"/>
    <w:rsid w:val="1A895341"/>
    <w:rsid w:val="1B0D071F"/>
    <w:rsid w:val="1B4568CE"/>
    <w:rsid w:val="1B9015B7"/>
    <w:rsid w:val="1B950DA6"/>
    <w:rsid w:val="1BF54245"/>
    <w:rsid w:val="1D0E6976"/>
    <w:rsid w:val="1D5A79EE"/>
    <w:rsid w:val="1E0E2CD0"/>
    <w:rsid w:val="1E831280"/>
    <w:rsid w:val="1E870B0B"/>
    <w:rsid w:val="1EBC4704"/>
    <w:rsid w:val="1F172EB5"/>
    <w:rsid w:val="1F22070B"/>
    <w:rsid w:val="1F94592D"/>
    <w:rsid w:val="1FB860DE"/>
    <w:rsid w:val="203C5A02"/>
    <w:rsid w:val="209D4C94"/>
    <w:rsid w:val="20B44FCD"/>
    <w:rsid w:val="20E84705"/>
    <w:rsid w:val="218400BA"/>
    <w:rsid w:val="21AB1E2F"/>
    <w:rsid w:val="21D40498"/>
    <w:rsid w:val="22493963"/>
    <w:rsid w:val="22767047"/>
    <w:rsid w:val="23A05588"/>
    <w:rsid w:val="240476A1"/>
    <w:rsid w:val="25431AEB"/>
    <w:rsid w:val="25BE3BFB"/>
    <w:rsid w:val="25BF43FD"/>
    <w:rsid w:val="25F86BCD"/>
    <w:rsid w:val="2605748B"/>
    <w:rsid w:val="26396D26"/>
    <w:rsid w:val="264544A6"/>
    <w:rsid w:val="267702FB"/>
    <w:rsid w:val="269E416A"/>
    <w:rsid w:val="26C11C6B"/>
    <w:rsid w:val="272100D3"/>
    <w:rsid w:val="272C72FC"/>
    <w:rsid w:val="275131CB"/>
    <w:rsid w:val="278F6521"/>
    <w:rsid w:val="27EB149D"/>
    <w:rsid w:val="27FD3E52"/>
    <w:rsid w:val="28E11370"/>
    <w:rsid w:val="29284F8C"/>
    <w:rsid w:val="2932049C"/>
    <w:rsid w:val="294A756A"/>
    <w:rsid w:val="29781BF8"/>
    <w:rsid w:val="297939E2"/>
    <w:rsid w:val="29C33ED0"/>
    <w:rsid w:val="29D5322D"/>
    <w:rsid w:val="2A025DD9"/>
    <w:rsid w:val="2A2619CB"/>
    <w:rsid w:val="2A7317D3"/>
    <w:rsid w:val="2A7C2231"/>
    <w:rsid w:val="2A920E4F"/>
    <w:rsid w:val="2ABB753D"/>
    <w:rsid w:val="2AFE6EC4"/>
    <w:rsid w:val="2B7A49FA"/>
    <w:rsid w:val="2C615D26"/>
    <w:rsid w:val="2CB679ED"/>
    <w:rsid w:val="2CE83C37"/>
    <w:rsid w:val="2D173C07"/>
    <w:rsid w:val="2D424A86"/>
    <w:rsid w:val="2DDA66B7"/>
    <w:rsid w:val="2E6F2D11"/>
    <w:rsid w:val="2E7B52DB"/>
    <w:rsid w:val="2ED60115"/>
    <w:rsid w:val="2F0A537A"/>
    <w:rsid w:val="2F324CFE"/>
    <w:rsid w:val="2FBA09F1"/>
    <w:rsid w:val="2FEF2ACF"/>
    <w:rsid w:val="2FF93D20"/>
    <w:rsid w:val="30540211"/>
    <w:rsid w:val="30E45100"/>
    <w:rsid w:val="31112A0D"/>
    <w:rsid w:val="3118711F"/>
    <w:rsid w:val="311F4B20"/>
    <w:rsid w:val="312D7741"/>
    <w:rsid w:val="316F137F"/>
    <w:rsid w:val="31DF525F"/>
    <w:rsid w:val="31EC162B"/>
    <w:rsid w:val="32324C2E"/>
    <w:rsid w:val="327171DF"/>
    <w:rsid w:val="33137D76"/>
    <w:rsid w:val="3391569E"/>
    <w:rsid w:val="341E3434"/>
    <w:rsid w:val="34BB4442"/>
    <w:rsid w:val="3584136B"/>
    <w:rsid w:val="35FF5AA4"/>
    <w:rsid w:val="360B7EBA"/>
    <w:rsid w:val="36416867"/>
    <w:rsid w:val="367D5DD4"/>
    <w:rsid w:val="369C32FD"/>
    <w:rsid w:val="37666E72"/>
    <w:rsid w:val="38081EA3"/>
    <w:rsid w:val="38167A04"/>
    <w:rsid w:val="381C3783"/>
    <w:rsid w:val="394B167A"/>
    <w:rsid w:val="39DA2868"/>
    <w:rsid w:val="3A055F4B"/>
    <w:rsid w:val="3A117B51"/>
    <w:rsid w:val="3A4E4336"/>
    <w:rsid w:val="3A6007FE"/>
    <w:rsid w:val="3A802587"/>
    <w:rsid w:val="3A852164"/>
    <w:rsid w:val="3AF93D6C"/>
    <w:rsid w:val="3AFD06C8"/>
    <w:rsid w:val="3B477B26"/>
    <w:rsid w:val="3B7C2CE4"/>
    <w:rsid w:val="3BAF716B"/>
    <w:rsid w:val="3C0B5355"/>
    <w:rsid w:val="3CD4176B"/>
    <w:rsid w:val="3D1F44D9"/>
    <w:rsid w:val="3D5C38CD"/>
    <w:rsid w:val="3D872DAA"/>
    <w:rsid w:val="3DE146D9"/>
    <w:rsid w:val="3E5070F1"/>
    <w:rsid w:val="3EC370CB"/>
    <w:rsid w:val="3F6C3589"/>
    <w:rsid w:val="3F850180"/>
    <w:rsid w:val="3F9004D6"/>
    <w:rsid w:val="3FEE7CFA"/>
    <w:rsid w:val="400E4D5E"/>
    <w:rsid w:val="40E1138C"/>
    <w:rsid w:val="413814BA"/>
    <w:rsid w:val="41872511"/>
    <w:rsid w:val="41DF1251"/>
    <w:rsid w:val="424236D9"/>
    <w:rsid w:val="42466655"/>
    <w:rsid w:val="42C82F57"/>
    <w:rsid w:val="435707E5"/>
    <w:rsid w:val="43C76AF7"/>
    <w:rsid w:val="43E97E4A"/>
    <w:rsid w:val="446828F0"/>
    <w:rsid w:val="45093E85"/>
    <w:rsid w:val="45C13B4D"/>
    <w:rsid w:val="46054BCA"/>
    <w:rsid w:val="464C6AFC"/>
    <w:rsid w:val="468B0091"/>
    <w:rsid w:val="46A107C3"/>
    <w:rsid w:val="46B15CE2"/>
    <w:rsid w:val="46BE113D"/>
    <w:rsid w:val="46E44B13"/>
    <w:rsid w:val="4703508A"/>
    <w:rsid w:val="475023F8"/>
    <w:rsid w:val="479D361E"/>
    <w:rsid w:val="47B74789"/>
    <w:rsid w:val="48032A55"/>
    <w:rsid w:val="480F2B9D"/>
    <w:rsid w:val="48102176"/>
    <w:rsid w:val="48282920"/>
    <w:rsid w:val="483E1347"/>
    <w:rsid w:val="485321E0"/>
    <w:rsid w:val="48546AD3"/>
    <w:rsid w:val="48CA4868"/>
    <w:rsid w:val="48F005D3"/>
    <w:rsid w:val="491815E9"/>
    <w:rsid w:val="49547ADD"/>
    <w:rsid w:val="49732351"/>
    <w:rsid w:val="49867AFD"/>
    <w:rsid w:val="498F4AF1"/>
    <w:rsid w:val="49C05787"/>
    <w:rsid w:val="49CF518D"/>
    <w:rsid w:val="4A7F3979"/>
    <w:rsid w:val="4ADA1F63"/>
    <w:rsid w:val="4AE23D89"/>
    <w:rsid w:val="4B2038D0"/>
    <w:rsid w:val="4B296E7D"/>
    <w:rsid w:val="4B79394E"/>
    <w:rsid w:val="4B877F28"/>
    <w:rsid w:val="4CD200BA"/>
    <w:rsid w:val="4D916BA6"/>
    <w:rsid w:val="4DC44169"/>
    <w:rsid w:val="4DE24E21"/>
    <w:rsid w:val="4E1B19A3"/>
    <w:rsid w:val="4E373A85"/>
    <w:rsid w:val="4E48787F"/>
    <w:rsid w:val="4EF0709E"/>
    <w:rsid w:val="4F0469A4"/>
    <w:rsid w:val="4F7A4CC0"/>
    <w:rsid w:val="500E56F4"/>
    <w:rsid w:val="50540C73"/>
    <w:rsid w:val="50752AF8"/>
    <w:rsid w:val="50EE0423"/>
    <w:rsid w:val="513C6A7B"/>
    <w:rsid w:val="517300C9"/>
    <w:rsid w:val="52907802"/>
    <w:rsid w:val="52EC6EC2"/>
    <w:rsid w:val="532D486F"/>
    <w:rsid w:val="5333545B"/>
    <w:rsid w:val="538D0E89"/>
    <w:rsid w:val="5450213C"/>
    <w:rsid w:val="546711F3"/>
    <w:rsid w:val="546C3825"/>
    <w:rsid w:val="54D24048"/>
    <w:rsid w:val="54D64CD5"/>
    <w:rsid w:val="5532287C"/>
    <w:rsid w:val="55887D69"/>
    <w:rsid w:val="55EE5D11"/>
    <w:rsid w:val="561A0928"/>
    <w:rsid w:val="56423872"/>
    <w:rsid w:val="569E06BC"/>
    <w:rsid w:val="56B279F0"/>
    <w:rsid w:val="56F20F86"/>
    <w:rsid w:val="579D710E"/>
    <w:rsid w:val="581F22F6"/>
    <w:rsid w:val="586E1E17"/>
    <w:rsid w:val="58862C35"/>
    <w:rsid w:val="58C14957"/>
    <w:rsid w:val="58CC23D2"/>
    <w:rsid w:val="58E66050"/>
    <w:rsid w:val="59FC7994"/>
    <w:rsid w:val="5AE83A50"/>
    <w:rsid w:val="5B353193"/>
    <w:rsid w:val="5BAB2917"/>
    <w:rsid w:val="5BFC33FA"/>
    <w:rsid w:val="5C3107A4"/>
    <w:rsid w:val="5C3B1B93"/>
    <w:rsid w:val="5C9220DF"/>
    <w:rsid w:val="5D180C3B"/>
    <w:rsid w:val="5D367C4A"/>
    <w:rsid w:val="5D4A15F3"/>
    <w:rsid w:val="5D69542A"/>
    <w:rsid w:val="5D783B72"/>
    <w:rsid w:val="5DDD4DFD"/>
    <w:rsid w:val="5E0930EF"/>
    <w:rsid w:val="5E3D4D53"/>
    <w:rsid w:val="5E4717E6"/>
    <w:rsid w:val="5E55774C"/>
    <w:rsid w:val="5E8A70FF"/>
    <w:rsid w:val="5EC431F1"/>
    <w:rsid w:val="60045F96"/>
    <w:rsid w:val="60104DDC"/>
    <w:rsid w:val="605C0804"/>
    <w:rsid w:val="60913E6F"/>
    <w:rsid w:val="61026B21"/>
    <w:rsid w:val="61733C3E"/>
    <w:rsid w:val="6189617B"/>
    <w:rsid w:val="61B52BB6"/>
    <w:rsid w:val="61B749C2"/>
    <w:rsid w:val="62174894"/>
    <w:rsid w:val="62280D20"/>
    <w:rsid w:val="62B4786E"/>
    <w:rsid w:val="62CA2457"/>
    <w:rsid w:val="638240A1"/>
    <w:rsid w:val="63833423"/>
    <w:rsid w:val="63A5257B"/>
    <w:rsid w:val="63BD3DCC"/>
    <w:rsid w:val="63C61741"/>
    <w:rsid w:val="64560967"/>
    <w:rsid w:val="656B1D10"/>
    <w:rsid w:val="65B841F9"/>
    <w:rsid w:val="66022B28"/>
    <w:rsid w:val="664A38E2"/>
    <w:rsid w:val="66581E87"/>
    <w:rsid w:val="66766EBB"/>
    <w:rsid w:val="66FA11D5"/>
    <w:rsid w:val="674302C7"/>
    <w:rsid w:val="67CB09D8"/>
    <w:rsid w:val="67EE3B0F"/>
    <w:rsid w:val="680A5986"/>
    <w:rsid w:val="680D5F4B"/>
    <w:rsid w:val="68113F51"/>
    <w:rsid w:val="68E94770"/>
    <w:rsid w:val="68EC1CEF"/>
    <w:rsid w:val="68F3057B"/>
    <w:rsid w:val="68F949C9"/>
    <w:rsid w:val="695A4290"/>
    <w:rsid w:val="696F3649"/>
    <w:rsid w:val="6A334932"/>
    <w:rsid w:val="6A3353FF"/>
    <w:rsid w:val="6A5D63E6"/>
    <w:rsid w:val="6A5F24D1"/>
    <w:rsid w:val="6ACA70C4"/>
    <w:rsid w:val="6AE347EB"/>
    <w:rsid w:val="6B0F5943"/>
    <w:rsid w:val="6B330365"/>
    <w:rsid w:val="6B434AF0"/>
    <w:rsid w:val="6B57675A"/>
    <w:rsid w:val="6B87098A"/>
    <w:rsid w:val="6BDD7B4D"/>
    <w:rsid w:val="6EBC0B3A"/>
    <w:rsid w:val="6EF51C7D"/>
    <w:rsid w:val="6F5B73D6"/>
    <w:rsid w:val="6F8363E5"/>
    <w:rsid w:val="6F841DCF"/>
    <w:rsid w:val="6FA80CCD"/>
    <w:rsid w:val="6FAC3CC5"/>
    <w:rsid w:val="6FC746F5"/>
    <w:rsid w:val="6FE33EF5"/>
    <w:rsid w:val="70317AC6"/>
    <w:rsid w:val="704B26F7"/>
    <w:rsid w:val="70697B21"/>
    <w:rsid w:val="70863262"/>
    <w:rsid w:val="70A76ED3"/>
    <w:rsid w:val="71860B17"/>
    <w:rsid w:val="723B27CC"/>
    <w:rsid w:val="724B1947"/>
    <w:rsid w:val="72687227"/>
    <w:rsid w:val="72A03FD9"/>
    <w:rsid w:val="72AD2596"/>
    <w:rsid w:val="73406CFF"/>
    <w:rsid w:val="7383028C"/>
    <w:rsid w:val="73A25E44"/>
    <w:rsid w:val="741F68CF"/>
    <w:rsid w:val="74636C74"/>
    <w:rsid w:val="749649DF"/>
    <w:rsid w:val="75252DF3"/>
    <w:rsid w:val="75621536"/>
    <w:rsid w:val="75BF3154"/>
    <w:rsid w:val="764A07CF"/>
    <w:rsid w:val="764F6B3D"/>
    <w:rsid w:val="76CD2B7B"/>
    <w:rsid w:val="76D80645"/>
    <w:rsid w:val="76E03371"/>
    <w:rsid w:val="771211AA"/>
    <w:rsid w:val="77736C04"/>
    <w:rsid w:val="780E5898"/>
    <w:rsid w:val="782642CC"/>
    <w:rsid w:val="7894095E"/>
    <w:rsid w:val="78964555"/>
    <w:rsid w:val="78CF4963"/>
    <w:rsid w:val="79000679"/>
    <w:rsid w:val="7916258F"/>
    <w:rsid w:val="791C0FE5"/>
    <w:rsid w:val="79A416F0"/>
    <w:rsid w:val="79B03EB6"/>
    <w:rsid w:val="79B61437"/>
    <w:rsid w:val="7AE15A5C"/>
    <w:rsid w:val="7AF37579"/>
    <w:rsid w:val="7AF87F64"/>
    <w:rsid w:val="7B1C0C84"/>
    <w:rsid w:val="7B231C5B"/>
    <w:rsid w:val="7B5342EF"/>
    <w:rsid w:val="7B5A62DF"/>
    <w:rsid w:val="7B7A04A8"/>
    <w:rsid w:val="7C0C3F6D"/>
    <w:rsid w:val="7C22163C"/>
    <w:rsid w:val="7C457B4B"/>
    <w:rsid w:val="7C595075"/>
    <w:rsid w:val="7C6B07B2"/>
    <w:rsid w:val="7D133243"/>
    <w:rsid w:val="7D56123C"/>
    <w:rsid w:val="7D945420"/>
    <w:rsid w:val="7D997857"/>
    <w:rsid w:val="7E394207"/>
    <w:rsid w:val="7E4007A2"/>
    <w:rsid w:val="7E791CAD"/>
    <w:rsid w:val="7EA50DFB"/>
    <w:rsid w:val="7EC86878"/>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8"/>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29"/>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0"/>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3">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Body Text 3"/>
    <w:basedOn w:val="1"/>
    <w:link w:val="38"/>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6">
    <w:name w:val="Balloon Text"/>
    <w:basedOn w:val="1"/>
    <w:link w:val="33"/>
    <w:semiHidden/>
    <w:unhideWhenUsed/>
    <w:qFormat/>
    <w:uiPriority w:val="99"/>
    <w:rPr>
      <w:sz w:val="18"/>
      <w:szCs w:val="18"/>
    </w:rPr>
  </w:style>
  <w:style w:type="paragraph" w:styleId="17">
    <w:name w:val="footer"/>
    <w:basedOn w:val="1"/>
    <w:link w:val="27"/>
    <w:unhideWhenUsed/>
    <w:qFormat/>
    <w:uiPriority w:val="99"/>
    <w:pPr>
      <w:tabs>
        <w:tab w:val="center" w:pos="4153"/>
        <w:tab w:val="right" w:pos="8306"/>
      </w:tabs>
      <w:snapToGrid w:val="0"/>
      <w:jc w:val="left"/>
    </w:pPr>
    <w:rPr>
      <w:sz w:val="18"/>
      <w:szCs w:val="18"/>
    </w:rPr>
  </w:style>
  <w:style w:type="paragraph" w:styleId="18">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table" w:styleId="22">
    <w:name w:val="Table Grid"/>
    <w:basedOn w:val="2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4">
    <w:name w:val="Strong"/>
    <w:basedOn w:val="23"/>
    <w:qFormat/>
    <w:uiPriority w:val="22"/>
    <w:rPr>
      <w:rFonts w:eastAsia="宋体"/>
      <w:b/>
      <w:bCs/>
      <w:kern w:val="2"/>
      <w:sz w:val="24"/>
      <w:szCs w:val="24"/>
      <w:lang w:val="en-US" w:eastAsia="zh-CN" w:bidi="ar-SA"/>
    </w:rPr>
  </w:style>
  <w:style w:type="character" w:styleId="25">
    <w:name w:val="Hyperlink"/>
    <w:basedOn w:val="23"/>
    <w:unhideWhenUsed/>
    <w:qFormat/>
    <w:uiPriority w:val="99"/>
    <w:rPr>
      <w:color w:val="0000FF" w:themeColor="hyperlink"/>
      <w:u w:val="single"/>
      <w14:textFill>
        <w14:solidFill>
          <w14:schemeClr w14:val="hlink"/>
        </w14:solidFill>
      </w14:textFill>
    </w:rPr>
  </w:style>
  <w:style w:type="character" w:customStyle="1" w:styleId="26">
    <w:name w:val="页眉 Char"/>
    <w:basedOn w:val="23"/>
    <w:link w:val="18"/>
    <w:semiHidden/>
    <w:qFormat/>
    <w:uiPriority w:val="99"/>
    <w:rPr>
      <w:sz w:val="18"/>
      <w:szCs w:val="18"/>
    </w:rPr>
  </w:style>
  <w:style w:type="character" w:customStyle="1" w:styleId="27">
    <w:name w:val="页脚 Char"/>
    <w:basedOn w:val="23"/>
    <w:link w:val="17"/>
    <w:qFormat/>
    <w:uiPriority w:val="99"/>
    <w:rPr>
      <w:sz w:val="18"/>
      <w:szCs w:val="18"/>
    </w:rPr>
  </w:style>
  <w:style w:type="character" w:customStyle="1" w:styleId="28">
    <w:name w:val="标题 1 Char"/>
    <w:basedOn w:val="23"/>
    <w:link w:val="4"/>
    <w:qFormat/>
    <w:uiPriority w:val="9"/>
    <w:rPr>
      <w:rFonts w:eastAsia="方正小标宋简体"/>
      <w:bCs/>
      <w:kern w:val="44"/>
      <w:sz w:val="44"/>
      <w:szCs w:val="44"/>
    </w:rPr>
  </w:style>
  <w:style w:type="character" w:customStyle="1" w:styleId="29">
    <w:name w:val="标题 2 Char"/>
    <w:basedOn w:val="23"/>
    <w:link w:val="5"/>
    <w:qFormat/>
    <w:uiPriority w:val="9"/>
    <w:rPr>
      <w:rFonts w:eastAsia="方正小标宋简体" w:asciiTheme="majorHAnsi" w:hAnsiTheme="majorHAnsi" w:cstheme="majorBidi"/>
      <w:bCs/>
      <w:sz w:val="36"/>
      <w:szCs w:val="32"/>
    </w:rPr>
  </w:style>
  <w:style w:type="character" w:customStyle="1" w:styleId="30">
    <w:name w:val="标题 3 Char"/>
    <w:basedOn w:val="23"/>
    <w:link w:val="6"/>
    <w:qFormat/>
    <w:uiPriority w:val="9"/>
    <w:rPr>
      <w:rFonts w:ascii="Calibri" w:hAnsi="Calibri" w:eastAsia="宋体" w:cs="Times New Roman"/>
      <w:b/>
      <w:bCs/>
      <w:sz w:val="32"/>
      <w:szCs w:val="32"/>
    </w:rPr>
  </w:style>
  <w:style w:type="paragraph" w:styleId="31">
    <w:name w:val="List Paragraph"/>
    <w:basedOn w:val="1"/>
    <w:link w:val="39"/>
    <w:qFormat/>
    <w:uiPriority w:val="34"/>
    <w:pPr>
      <w:ind w:firstLine="420" w:firstLineChars="200"/>
    </w:pPr>
  </w:style>
  <w:style w:type="paragraph" w:customStyle="1" w:styleId="32">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23"/>
    <w:link w:val="16"/>
    <w:semiHidden/>
    <w:qFormat/>
    <w:uiPriority w:val="99"/>
    <w:rPr>
      <w:sz w:val="18"/>
      <w:szCs w:val="18"/>
    </w:rPr>
  </w:style>
  <w:style w:type="paragraph" w:styleId="3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CM97"/>
    <w:basedOn w:val="13"/>
    <w:next w:val="13"/>
    <w:qFormat/>
    <w:uiPriority w:val="0"/>
    <w:pPr>
      <w:spacing w:after="373"/>
    </w:pPr>
    <w:rPr>
      <w:color w:val="auto"/>
    </w:rPr>
  </w:style>
  <w:style w:type="paragraph" w:customStyle="1" w:styleId="36">
    <w:name w:val="CM91"/>
    <w:basedOn w:val="13"/>
    <w:next w:val="13"/>
    <w:qFormat/>
    <w:uiPriority w:val="0"/>
    <w:pPr>
      <w:spacing w:after="160"/>
    </w:pPr>
    <w:rPr>
      <w:color w:val="auto"/>
    </w:rPr>
  </w:style>
  <w:style w:type="character" w:customStyle="1" w:styleId="37">
    <w:name w:val="正文文本 3 Char"/>
    <w:link w:val="8"/>
    <w:qFormat/>
    <w:uiPriority w:val="99"/>
    <w:rPr>
      <w:sz w:val="16"/>
      <w:szCs w:val="16"/>
    </w:rPr>
  </w:style>
  <w:style w:type="character" w:customStyle="1" w:styleId="38">
    <w:name w:val="正文文本 3 Char1"/>
    <w:basedOn w:val="23"/>
    <w:link w:val="8"/>
    <w:semiHidden/>
    <w:qFormat/>
    <w:uiPriority w:val="99"/>
    <w:rPr>
      <w:sz w:val="16"/>
      <w:szCs w:val="16"/>
    </w:rPr>
  </w:style>
  <w:style w:type="character" w:customStyle="1" w:styleId="39">
    <w:name w:val="列出段落 Char"/>
    <w:link w:val="31"/>
    <w:qFormat/>
    <w:uiPriority w:val="34"/>
  </w:style>
  <w:style w:type="paragraph" w:customStyle="1" w:styleId="40">
    <w:name w:val="1"/>
    <w:basedOn w:val="1"/>
    <w:next w:val="12"/>
    <w:qFormat/>
    <w:uiPriority w:val="99"/>
    <w:pPr>
      <w:widowControl w:val="0"/>
      <w:jc w:val="both"/>
    </w:pPr>
    <w:rPr>
      <w:rFonts w:ascii="宋体" w:hAnsi="Courier New"/>
      <w:kern w:val="2"/>
    </w:rPr>
  </w:style>
  <w:style w:type="paragraph" w:customStyle="1" w:styleId="41">
    <w:name w:val="WPSOffice手动目录 1"/>
    <w:qFormat/>
    <w:uiPriority w:val="0"/>
    <w:pPr>
      <w:ind w:leftChars="0"/>
    </w:pPr>
    <w:rPr>
      <w:rFonts w:asciiTheme="minorHAnsi" w:hAnsiTheme="minorHAnsi" w:eastAsiaTheme="minorEastAsia" w:cstheme="minorBidi"/>
      <w:sz w:val="20"/>
      <w:szCs w:val="20"/>
    </w:rPr>
  </w:style>
  <w:style w:type="paragraph" w:customStyle="1" w:styleId="42">
    <w:name w:val="WPSOffice手动目录 2"/>
    <w:qFormat/>
    <w:uiPriority w:val="0"/>
    <w:pPr>
      <w:ind w:leftChars="200"/>
    </w:pPr>
    <w:rPr>
      <w:rFonts w:asciiTheme="minorHAnsi" w:hAnsiTheme="minorHAnsi" w:eastAsiaTheme="minorEastAsia" w:cstheme="minorBidi"/>
      <w:sz w:val="20"/>
      <w:szCs w:val="20"/>
    </w:rPr>
  </w:style>
  <w:style w:type="paragraph" w:customStyle="1" w:styleId="43">
    <w:name w:val="WPSOffice手动目录 3"/>
    <w:qFormat/>
    <w:uiPriority w:val="0"/>
    <w:pPr>
      <w:ind w:leftChars="400"/>
    </w:pPr>
    <w:rPr>
      <w:rFonts w:asciiTheme="minorHAnsi" w:hAnsiTheme="minorHAnsi" w:eastAsiaTheme="minorEastAsia" w:cstheme="minorBidi"/>
      <w:sz w:val="20"/>
      <w:szCs w:val="20"/>
    </w:rPr>
  </w:style>
  <w:style w:type="paragraph" w:customStyle="1" w:styleId="44">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14830</Words>
  <Characters>15504</Characters>
  <Lines>300</Lines>
  <Paragraphs>84</Paragraphs>
  <TotalTime>3</TotalTime>
  <ScaleCrop>false</ScaleCrop>
  <LinksUpToDate>false</LinksUpToDate>
  <CharactersWithSpaces>16995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dcterms:modified xsi:type="dcterms:W3CDTF">2022-10-12T07:52:24Z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0BCFAAB3236C4372A4BCD950DAACDB0C</vt:lpwstr>
  </property>
</Properties>
</file>