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default" w:ascii="方正小标宋简体" w:eastAsia="方正小标宋简体"/>
          <w:color w:val="auto"/>
          <w:sz w:val="52"/>
          <w:szCs w:val="52"/>
          <w:highlight w:val="none"/>
          <w:lang w:val="en-US" w:eastAsia="zh-CN"/>
        </w:rPr>
      </w:pPr>
      <w:bookmarkStart w:id="141" w:name="_GoBack"/>
      <w:r>
        <w:rPr>
          <w:rFonts w:hint="eastAsia" w:ascii="方正小标宋简体" w:eastAsia="方正小标宋简体"/>
          <w:color w:val="auto"/>
          <w:sz w:val="52"/>
          <w:szCs w:val="52"/>
          <w:highlight w:val="none"/>
          <w:lang w:val="en-US" w:eastAsia="zh-CN"/>
        </w:rPr>
        <w:t>广州市净水有限公司安全隐患排查及专项检查咨询服务项目（第二次）</w:t>
      </w:r>
    </w:p>
    <w:bookmarkEnd w:id="141"/>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669"/>
      <w:bookmarkStart w:id="5" w:name="_Toc17801"/>
      <w:bookmarkStart w:id="6" w:name="_Toc11322"/>
      <w:bookmarkStart w:id="7" w:name="_Toc19609"/>
      <w:bookmarkStart w:id="8" w:name="_Toc4275"/>
      <w:bookmarkStart w:id="9" w:name="_Toc7519"/>
      <w:bookmarkStart w:id="10" w:name="_Toc319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514985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55pt;height:0pt;width:75.5pt;z-index:251673600;mso-width-relative:page;mso-height-relative:page;" filled="f" stroked="t" coordsize="21600,21600" o:gfxdata="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Hqa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广州市净水有限公司安全隐患排查及专项检查咨询服务项目（第二次）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lang w:val="en-US" w:eastAsia="zh-CN"/>
        </w:rPr>
        <w:t>邀请</w:t>
      </w:r>
      <w:r>
        <w:rPr>
          <w:rFonts w:hint="eastAsia" w:ascii="仿宋_GB2312" w:eastAsia="仿宋_GB2312"/>
          <w:color w:val="auto"/>
          <w:sz w:val="28"/>
          <w:szCs w:val="28"/>
          <w:highlight w:val="none"/>
          <w:u w:val="none"/>
        </w:rPr>
        <w:t>询比</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lang w:val="en-US" w:eastAsia="zh-CN"/>
        </w:rPr>
        <w:sym w:font="Wingdings 2" w:char="0052"/>
      </w:r>
      <w:r>
        <w:rPr>
          <w:rFonts w:hint="eastAsia" w:ascii="仿宋_GB2312" w:eastAsia="仿宋_GB2312"/>
          <w:color w:val="auto"/>
          <w:sz w:val="28"/>
          <w:szCs w:val="28"/>
          <w:highlight w:val="none"/>
          <w:u w:val="non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广州市净水有限公司安全隐患排查及专项检查咨询服务项目（第二次）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XJ-20221012-4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numPr>
          <w:ilvl w:val="-1"/>
          <w:numId w:val="0"/>
        </w:numPr>
        <w:tabs>
          <w:tab w:val="left" w:pos="6300"/>
        </w:tabs>
        <w:spacing w:line="360" w:lineRule="auto"/>
        <w:ind w:left="0" w:firstLine="0" w:firstLineChars="0"/>
        <w:jc w:val="both"/>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503000元，其中安全隐患排查5000元/次；专项工作检查咨询8000元/次。</w:t>
      </w:r>
    </w:p>
    <w:p>
      <w:pPr>
        <w:numPr>
          <w:ilvl w:val="-1"/>
          <w:numId w:val="0"/>
        </w:numPr>
        <w:tabs>
          <w:tab w:val="left" w:pos="6300"/>
        </w:tabs>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u w:val="single"/>
          <w:lang w:val="en-US" w:eastAsia="zh-CN"/>
        </w:rPr>
        <w:t>△注：综合总价和合计总价的报价仅作为评审使用，合同签订以单价（元/人/天）和最高限价为合同价。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lang w:eastAsia="zh-CN"/>
        </w:rPr>
        <w:t>对广州净水公司所属营运场所和建设项目开展安全隐患排查及专项检查咨询服务。</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eastAsia="zh-CN"/>
        </w:rPr>
        <w:t>合同签订之日起</w:t>
      </w:r>
      <w:r>
        <w:rPr>
          <w:rFonts w:hint="eastAsia" w:ascii="仿宋_GB2312" w:eastAsia="仿宋_GB2312"/>
          <w:color w:val="auto"/>
          <w:sz w:val="28"/>
          <w:szCs w:val="28"/>
          <w:highlight w:val="none"/>
          <w:u w:val="single"/>
          <w:lang w:val="en-US" w:eastAsia="zh-CN"/>
        </w:rPr>
        <w:t>至2023年内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广州净水公司各营运场所和建设项目分布地点</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1.安全隐患排查整改通知书应在检查完成3天内提供，内容包括安全隐患、隐患整改建议及依据文件的书面材料；检查人员资质应不低于注册安全工程师、一级建造师、中级专业技术职称。2.专项检查咨询结果，以出具检查情况整体描述，整改意见及依据文件的书面材料为准；咨询人员资质应不低于副高级专业技术职称、市级以上专家库资</w:t>
      </w:r>
      <w:r>
        <w:rPr>
          <w:rFonts w:hint="eastAsia" w:ascii="仿宋_GB2312" w:eastAsia="仿宋_GB2312"/>
          <w:b w:val="0"/>
          <w:bCs w:val="0"/>
          <w:color w:val="auto"/>
          <w:sz w:val="28"/>
          <w:szCs w:val="28"/>
          <w:highlight w:val="none"/>
          <w:u w:val="none"/>
          <w:lang w:val="en-US" w:eastAsia="zh-CN"/>
        </w:rPr>
        <w:t>深专家。3.开展不少于</w:t>
      </w:r>
      <w:r>
        <w:rPr>
          <w:rFonts w:hint="eastAsia" w:eastAsia="宋体" w:cs="宋体"/>
          <w:b w:val="0"/>
          <w:bCs w:val="0"/>
          <w:i w:val="0"/>
          <w:color w:val="auto"/>
          <w:kern w:val="0"/>
          <w:sz w:val="28"/>
          <w:szCs w:val="28"/>
          <w:highlight w:val="none"/>
          <w:u w:val="none"/>
          <w:lang w:val="en-US" w:eastAsia="zh-CN" w:bidi="ar"/>
        </w:rPr>
        <w:t>75次安全隐患排查和16次专项检查咨询服务。</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一项类似安全检查评估</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宋体" w:hAnsi="宋体" w:eastAsia="宋体" w:cs="宋体"/>
          <w:i w:val="0"/>
          <w:color w:val="auto"/>
          <w:sz w:val="28"/>
          <w:szCs w:val="28"/>
          <w:highlight w:val="none"/>
          <w:u w:val="none"/>
          <w:lang w:val="en-US" w:eastAsia="zh-CN"/>
        </w:rPr>
        <w:t>不低于副高级专业技术职称或市级以上专家库资深专家</w:t>
      </w:r>
      <w:r>
        <w:rPr>
          <w:rFonts w:hint="eastAsia" w:ascii="仿宋_GB2312" w:eastAsia="仿宋_GB2312"/>
          <w:color w:val="auto"/>
          <w:sz w:val="28"/>
          <w:szCs w:val="28"/>
          <w:highlight w:val="none"/>
          <w:u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 xml:space="preserve">）其他要求： </w:t>
      </w:r>
      <w:r>
        <w:rPr>
          <w:rFonts w:hint="eastAsia" w:ascii="仿宋_GB2312" w:eastAsia="仿宋_GB2312"/>
          <w:color w:val="auto"/>
          <w:sz w:val="28"/>
          <w:szCs w:val="28"/>
          <w:highlight w:val="none"/>
          <w:u w:val="none"/>
          <w:lang w:eastAsia="zh-CN"/>
        </w:rPr>
        <w:t>报价时应提供专家及职称资质名单。</w:t>
      </w:r>
    </w:p>
    <w:p>
      <w:pPr>
        <w:pStyle w:val="21"/>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eastAsia="zh-CN"/>
        </w:rPr>
        <w:t>参加</w:t>
      </w:r>
      <w:r>
        <w:rPr>
          <w:rFonts w:hint="eastAsia" w:ascii="仿宋_GB2312" w:eastAsia="仿宋_GB2312"/>
          <w:color w:val="auto"/>
          <w:sz w:val="28"/>
          <w:szCs w:val="28"/>
          <w:highlight w:val="none"/>
          <w:u w:val="none"/>
          <w:lang w:val="en-US" w:eastAsia="zh-CN"/>
        </w:rPr>
        <w:t>安全隐患排查的检查人员资质应不低于注册安全工程师、一级建造师、中级专业技术职称；</w:t>
      </w:r>
    </w:p>
    <w:p>
      <w:pPr>
        <w:pStyle w:val="21"/>
        <w:adjustRightInd w:val="0"/>
        <w:snapToGrid w:val="0"/>
        <w:spacing w:line="600" w:lineRule="exact"/>
        <w:ind w:firstLine="560" w:firstLineChars="2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专项检查咨询的人员资质应不低于副高级专业技术职称、市级以上专家库资</w:t>
      </w:r>
      <w:r>
        <w:rPr>
          <w:rFonts w:hint="eastAsia" w:ascii="仿宋_GB2312" w:eastAsia="仿宋_GB2312"/>
          <w:b w:val="0"/>
          <w:bCs w:val="0"/>
          <w:color w:val="auto"/>
          <w:sz w:val="28"/>
          <w:szCs w:val="28"/>
          <w:highlight w:val="none"/>
          <w:u w:val="none"/>
          <w:lang w:val="en-US" w:eastAsia="zh-CN"/>
        </w:rPr>
        <w:t>深专家，且专家专业应</w:t>
      </w:r>
      <w:r>
        <w:rPr>
          <w:rFonts w:hint="eastAsia" w:ascii="仿宋_GB2312" w:eastAsia="仿宋_GB2312"/>
          <w:color w:val="auto"/>
          <w:sz w:val="28"/>
          <w:szCs w:val="28"/>
          <w:highlight w:val="none"/>
          <w:u w:val="none"/>
          <w:lang w:eastAsia="zh-CN"/>
        </w:rPr>
        <w:t>包括安全、应急、职业健康、消防、危化品、燃气等方面，每个专业方向至少</w:t>
      </w:r>
      <w:r>
        <w:rPr>
          <w:rFonts w:hint="eastAsia" w:ascii="仿宋_GB2312" w:eastAsia="仿宋_GB2312"/>
          <w:color w:val="auto"/>
          <w:sz w:val="28"/>
          <w:szCs w:val="28"/>
          <w:highlight w:val="none"/>
          <w:u w:val="none"/>
          <w:lang w:val="en-US" w:eastAsia="zh-CN"/>
        </w:rPr>
        <w:t>1人，合同签订前须</w:t>
      </w:r>
      <w:r>
        <w:rPr>
          <w:rFonts w:hint="eastAsia" w:ascii="仿宋_GB2312" w:eastAsia="仿宋_GB2312"/>
          <w:color w:val="auto"/>
          <w:sz w:val="28"/>
          <w:szCs w:val="28"/>
          <w:highlight w:val="none"/>
          <w:u w:val="none"/>
          <w:lang w:eastAsia="zh-CN"/>
        </w:rPr>
        <w:t>提供专家与报价方合作</w:t>
      </w:r>
      <w:r>
        <w:rPr>
          <w:rFonts w:hint="eastAsia" w:ascii="仿宋_GB2312" w:eastAsia="仿宋_GB2312"/>
          <w:color w:val="auto"/>
          <w:sz w:val="28"/>
          <w:szCs w:val="28"/>
          <w:highlight w:val="none"/>
          <w:u w:val="none"/>
          <w:lang w:val="en-US" w:eastAsia="zh-CN"/>
        </w:rPr>
        <w:t>证明材料（签字盖章）</w:t>
      </w:r>
      <w:r>
        <w:rPr>
          <w:rFonts w:hint="eastAsia" w:ascii="仿宋_GB2312" w:eastAsia="仿宋_GB2312"/>
          <w:color w:val="auto"/>
          <w:sz w:val="28"/>
          <w:szCs w:val="28"/>
          <w:highlight w:val="none"/>
          <w:u w:val="none"/>
          <w:lang w:eastAsia="zh-CN"/>
        </w:rPr>
        <w:t>或</w:t>
      </w:r>
      <w:r>
        <w:rPr>
          <w:rFonts w:hint="eastAsia" w:ascii="仿宋_GB2312" w:eastAsia="仿宋_GB2312"/>
          <w:color w:val="auto"/>
          <w:sz w:val="28"/>
          <w:szCs w:val="28"/>
          <w:highlight w:val="none"/>
          <w:u w:val="none"/>
          <w:lang w:val="en-US" w:eastAsia="zh-CN"/>
        </w:rPr>
        <w:t>在本单位社保记录</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9448"/>
      <w:bookmarkStart w:id="16" w:name="_Toc2324"/>
      <w:bookmarkStart w:id="17" w:name="_Toc16557"/>
      <w:bookmarkStart w:id="18" w:name="_Toc25603"/>
      <w:bookmarkStart w:id="19" w:name="_Toc7340"/>
      <w:bookmarkStart w:id="20" w:name="_Toc23749"/>
      <w:bookmarkStart w:id="21" w:name="_Toc19295"/>
      <w:bookmarkStart w:id="22" w:name="_Toc16705"/>
      <w:bookmarkStart w:id="23" w:name="_Toc32588"/>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2341245</wp:posOffset>
                </wp:positionH>
                <wp:positionV relativeFrom="paragraph">
                  <wp:posOffset>264795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35pt;margin-top:20.85pt;height:0pt;width:75.5pt;z-index:251662336;mso-width-relative:page;mso-height-relative:page;" filled="f" stroked="t" coordsize="21600,21600" o:gfxdata="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3LxEH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2326005</wp:posOffset>
                </wp:positionH>
                <wp:positionV relativeFrom="paragraph">
                  <wp:posOffset>635000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15pt;margin-top:50pt;height:0pt;width:75.5pt;z-index:251663360;mso-width-relative:page;mso-height-relative:page;" filled="f" stroked="t" coordsize="21600,21600" o:gfxdata="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DVc4L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color w:val="auto"/>
          <w:highlight w:val="none"/>
        </w:rPr>
      </w:pPr>
      <w:bookmarkStart w:id="34" w:name="_Toc7118"/>
      <w:bookmarkStart w:id="35" w:name="_Toc3156"/>
      <w:bookmarkStart w:id="36" w:name="_Toc4952"/>
      <w:bookmarkStart w:id="37" w:name="_Toc19759"/>
      <w:bookmarkStart w:id="38" w:name="_Toc20594"/>
      <w:bookmarkStart w:id="39" w:name="_Toc10930"/>
      <w:bookmarkStart w:id="40" w:name="_Toc19050"/>
      <w:bookmarkStart w:id="41" w:name="_Toc14552"/>
      <w:bookmarkStart w:id="42" w:name="_Toc23581"/>
      <w:bookmarkStart w:id="43" w:name="_Toc14870"/>
      <w:bookmarkStart w:id="44" w:name="_Toc7437"/>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9484"/>
      <w:bookmarkStart w:id="46" w:name="_Toc12177"/>
      <w:bookmarkStart w:id="47" w:name="_Toc29345"/>
      <w:bookmarkStart w:id="48" w:name="_Toc88209941"/>
      <w:bookmarkStart w:id="49" w:name="_Toc7831"/>
      <w:bookmarkStart w:id="50" w:name="_Toc13898"/>
      <w:bookmarkStart w:id="51" w:name="_Toc21079"/>
      <w:bookmarkStart w:id="52" w:name="_Toc32607"/>
      <w:bookmarkStart w:id="53" w:name="_Toc6308"/>
      <w:bookmarkStart w:id="54" w:name="_Toc87616378"/>
      <w:bookmarkStart w:id="55" w:name="_Toc21840"/>
      <w:bookmarkStart w:id="56" w:name="_Toc22212"/>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rFonts w:hint="eastAsia"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2364105</wp:posOffset>
                </wp:positionH>
                <wp:positionV relativeFrom="paragraph">
                  <wp:posOffset>539115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15pt;margin-top:42.45pt;height:0pt;width:75.5pt;z-index:251677696;mso-width-relative:page;mso-height-relative:page;" filled="f" stroked="t" coordsize="21600,21600" o:gfxdata="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G917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bookmarkEnd w:id="60"/>
    <w:p>
      <w:pPr>
        <w:pStyle w:val="21"/>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一、项目概况</w:t>
      </w:r>
    </w:p>
    <w:p>
      <w:pPr>
        <w:pStyle w:val="21"/>
        <w:rPr>
          <w:rFonts w:hint="eastAsia" w:asci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对广州市净水有限公司所属营运场所及工程建设项目开展安全隐患排查、专项检查咨询，对存在风险及隐患提出具有针对性的管控措施或整改</w:t>
      </w:r>
      <w:r>
        <w:rPr>
          <w:rFonts w:hint="eastAsia" w:eastAsia="宋体" w:cs="宋体"/>
          <w:color w:val="auto"/>
          <w:sz w:val="28"/>
          <w:szCs w:val="28"/>
          <w:highlight w:val="none"/>
          <w:lang w:val="en-US" w:eastAsia="zh-CN"/>
        </w:rPr>
        <w:t>建议。</w:t>
      </w:r>
    </w:p>
    <w:p>
      <w:pPr>
        <w:pStyle w:val="21"/>
        <w:rPr>
          <w:rFonts w:hint="eastAsia" w:ascii="宋体" w:hAnsi="宋体" w:eastAsia="宋体" w:cs="宋体"/>
          <w:b/>
          <w:bCs/>
          <w:color w:val="auto"/>
          <w:sz w:val="28"/>
          <w:szCs w:val="28"/>
          <w:highlight w:val="none"/>
          <w:lang w:val="en-US" w:eastAsia="zh-CN"/>
        </w:rPr>
      </w:pPr>
      <w:r>
        <w:rPr>
          <w:rFonts w:hint="eastAsia"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lang w:eastAsia="zh-CN"/>
        </w:rPr>
        <w:t>、</w:t>
      </w:r>
      <w:r>
        <w:rPr>
          <w:rFonts w:hint="eastAsia" w:ascii="宋体" w:eastAsia="宋体" w:cs="宋体"/>
          <w:b/>
          <w:bCs/>
          <w:color w:val="auto"/>
          <w:sz w:val="28"/>
          <w:szCs w:val="28"/>
          <w:highlight w:val="none"/>
        </w:rPr>
        <w:t>服务内容</w:t>
      </w:r>
    </w:p>
    <w:tbl>
      <w:tblPr>
        <w:tblStyle w:val="22"/>
        <w:tblpPr w:leftFromText="180" w:rightFromText="180" w:vertAnchor="text" w:horzAnchor="page" w:tblpX="747" w:tblpY="528"/>
        <w:tblOverlap w:val="never"/>
        <w:tblW w:w="54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1"/>
        <w:gridCol w:w="1280"/>
        <w:gridCol w:w="8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项目类别</w:t>
            </w:r>
          </w:p>
        </w:tc>
        <w:tc>
          <w:tcPr>
            <w:tcW w:w="41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实施内容及要求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安全隐患排查</w:t>
            </w:r>
          </w:p>
        </w:tc>
        <w:tc>
          <w:tcPr>
            <w:tcW w:w="41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1.对污/净水厂、建设项目开展安全隐患排查；</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2.检查结果：安全隐患排查整改通知书应在检查完成3天内提供，内容包括安全隐患、隐患整改建议及依据文件的书面材料；</w:t>
            </w:r>
          </w:p>
          <w:p>
            <w:pPr>
              <w:keepNext w:val="0"/>
              <w:keepLines w:val="0"/>
              <w:widowControl/>
              <w:suppressLineNumbers w:val="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3.人员资质：不低于注册安全工程师、一级建造师、中级专业技术职称；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专项工作检查咨询</w:t>
            </w:r>
          </w:p>
        </w:tc>
        <w:tc>
          <w:tcPr>
            <w:tcW w:w="41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1.对污/净水厂、建设项目，安全、应急、职业健康、消防等方面进行专项检查咨询。</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2.一个专项检查涉及多个污/净水厂或建设项目相关场所；一天检查行程2-3场所，视检查场所路程双方商定；</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3.专项检查咨询结果，以出具检查情况整体描述，整改意见及依据文件的书面材料为准；</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8"/>
                <w:szCs w:val="28"/>
                <w:highlight w:val="none"/>
                <w:u w:val="none"/>
                <w:lang w:val="en-US" w:eastAsia="zh-CN"/>
              </w:rPr>
            </w:pPr>
            <w:r>
              <w:rPr>
                <w:rFonts w:hint="eastAsia" w:ascii="宋体" w:hAnsi="宋体" w:eastAsia="宋体" w:cs="宋体"/>
                <w:i w:val="0"/>
                <w:color w:val="auto"/>
                <w:sz w:val="24"/>
                <w:szCs w:val="24"/>
                <w:highlight w:val="none"/>
                <w:u w:val="none"/>
                <w:lang w:val="en-US" w:eastAsia="zh-CN"/>
              </w:rPr>
              <w:t>4.人员资质：不低于副高级专业技术职称、市级以上专家库资深专家。</w:t>
            </w:r>
          </w:p>
        </w:tc>
      </w:tr>
    </w:tbl>
    <w:p>
      <w:pPr>
        <w:pStyle w:val="21"/>
        <w:numPr>
          <w:ilvl w:val="-1"/>
          <w:numId w:val="0"/>
        </w:numPr>
        <w:ind w:firstLine="560" w:firstLineChars="200"/>
        <w:rPr>
          <w:rFonts w:hint="eastAsia" w:ascii="宋体" w:hAnsi="宋体" w:eastAsia="宋体" w:cs="宋体"/>
          <w:color w:val="auto"/>
          <w:sz w:val="28"/>
          <w:szCs w:val="28"/>
          <w:highlight w:val="none"/>
          <w:u w:val="none"/>
          <w:lang w:val="en-US" w:eastAsia="zh-CN"/>
        </w:rPr>
      </w:pPr>
      <w:r>
        <w:rPr>
          <w:rFonts w:hint="eastAsia" w:eastAsia="宋体" w:cs="宋体"/>
          <w:color w:val="auto"/>
          <w:sz w:val="28"/>
          <w:szCs w:val="28"/>
          <w:highlight w:val="none"/>
          <w:u w:val="none"/>
          <w:lang w:val="en-US" w:eastAsia="zh-CN"/>
        </w:rPr>
        <w:t>2.1</w:t>
      </w:r>
      <w:r>
        <w:rPr>
          <w:rFonts w:hint="eastAsia" w:ascii="宋体" w:hAnsi="宋体" w:eastAsia="宋体" w:cs="宋体"/>
          <w:color w:val="auto"/>
          <w:sz w:val="28"/>
          <w:szCs w:val="28"/>
          <w:highlight w:val="none"/>
          <w:u w:val="none"/>
          <w:lang w:val="en-US" w:eastAsia="zh-CN"/>
        </w:rPr>
        <w:t>本项目</w:t>
      </w:r>
      <w:r>
        <w:rPr>
          <w:rFonts w:hint="eastAsia" w:eastAsia="宋体" w:cs="宋体"/>
          <w:color w:val="auto"/>
          <w:sz w:val="28"/>
          <w:szCs w:val="28"/>
          <w:highlight w:val="none"/>
          <w:u w:val="none"/>
          <w:lang w:val="en-US" w:eastAsia="zh-CN"/>
        </w:rPr>
        <w:t>以单价包干</w:t>
      </w:r>
      <w:r>
        <w:rPr>
          <w:rFonts w:hint="eastAsia" w:ascii="宋体" w:hAnsi="宋体" w:eastAsia="宋体" w:cs="宋体"/>
          <w:color w:val="auto"/>
          <w:sz w:val="28"/>
          <w:szCs w:val="28"/>
          <w:highlight w:val="none"/>
          <w:u w:val="none"/>
          <w:lang w:val="en-US" w:eastAsia="zh-CN"/>
        </w:rPr>
        <w:t>形式，按次结算</w:t>
      </w:r>
      <w:r>
        <w:rPr>
          <w:rFonts w:hint="eastAsia" w:eastAsia="宋体" w:cs="宋体"/>
          <w:color w:val="auto"/>
          <w:sz w:val="28"/>
          <w:szCs w:val="28"/>
          <w:highlight w:val="none"/>
          <w:u w:val="none"/>
          <w:lang w:val="en-US" w:eastAsia="zh-CN"/>
        </w:rPr>
        <w:t>。以单个专家提供1天的开展</w:t>
      </w:r>
      <w:r>
        <w:rPr>
          <w:rFonts w:hint="eastAsia" w:ascii="宋体" w:hAnsi="宋体" w:eastAsia="宋体" w:cs="宋体"/>
          <w:i w:val="0"/>
          <w:color w:val="auto"/>
          <w:kern w:val="0"/>
          <w:sz w:val="28"/>
          <w:szCs w:val="28"/>
          <w:highlight w:val="none"/>
          <w:u w:val="none"/>
          <w:lang w:val="en-US" w:eastAsia="zh-CN" w:bidi="ar"/>
        </w:rPr>
        <w:t>检查</w:t>
      </w:r>
      <w:r>
        <w:rPr>
          <w:rFonts w:hint="eastAsia" w:eastAsia="宋体" w:cs="宋体"/>
          <w:i w:val="0"/>
          <w:color w:val="auto"/>
          <w:kern w:val="0"/>
          <w:sz w:val="28"/>
          <w:szCs w:val="28"/>
          <w:highlight w:val="none"/>
          <w:u w:val="none"/>
          <w:lang w:val="en-US" w:eastAsia="zh-CN" w:bidi="ar"/>
        </w:rPr>
        <w:t>、</w:t>
      </w:r>
      <w:r>
        <w:rPr>
          <w:rFonts w:hint="eastAsia" w:ascii="宋体" w:hAnsi="宋体" w:eastAsia="宋体" w:cs="宋体"/>
          <w:i w:val="0"/>
          <w:color w:val="auto"/>
          <w:kern w:val="0"/>
          <w:sz w:val="28"/>
          <w:szCs w:val="28"/>
          <w:highlight w:val="none"/>
          <w:u w:val="none"/>
          <w:lang w:val="en-US" w:eastAsia="zh-CN" w:bidi="ar"/>
        </w:rPr>
        <w:t>咨询</w:t>
      </w:r>
      <w:r>
        <w:rPr>
          <w:rFonts w:hint="eastAsia" w:eastAsia="宋体" w:cs="宋体"/>
          <w:i w:val="0"/>
          <w:color w:val="auto"/>
          <w:kern w:val="0"/>
          <w:sz w:val="28"/>
          <w:szCs w:val="28"/>
          <w:highlight w:val="none"/>
          <w:u w:val="none"/>
          <w:lang w:val="en-US" w:eastAsia="zh-CN" w:bidi="ar"/>
        </w:rPr>
        <w:t>服务为询价单价，在最高限价范围内，组合开展次数形成报价。</w:t>
      </w:r>
      <w:r>
        <w:rPr>
          <w:rFonts w:hint="eastAsia" w:eastAsia="宋体" w:cs="宋体"/>
          <w:b/>
          <w:bCs/>
          <w:i w:val="0"/>
          <w:color w:val="auto"/>
          <w:kern w:val="0"/>
          <w:sz w:val="28"/>
          <w:szCs w:val="28"/>
          <w:highlight w:val="none"/>
          <w:u w:val="none"/>
          <w:lang w:val="en-US" w:eastAsia="zh-CN" w:bidi="ar"/>
        </w:rPr>
        <w:t>报价方价格包括不少于75次安全隐患排查和16次专项检查咨询服务</w:t>
      </w:r>
      <w:r>
        <w:rPr>
          <w:rFonts w:hint="eastAsia" w:ascii="宋体" w:hAnsi="宋体" w:eastAsia="宋体" w:cs="宋体"/>
          <w:color w:val="auto"/>
          <w:sz w:val="28"/>
          <w:szCs w:val="28"/>
          <w:highlight w:val="none"/>
          <w:u w:val="none"/>
          <w:lang w:val="en-US" w:eastAsia="zh-CN"/>
        </w:rPr>
        <w:t>。</w:t>
      </w:r>
    </w:p>
    <w:p>
      <w:pPr>
        <w:pStyle w:val="21"/>
        <w:numPr>
          <w:ilvl w:val="-1"/>
          <w:numId w:val="0"/>
        </w:numPr>
        <w:ind w:firstLine="560" w:firstLineChars="200"/>
        <w:rPr>
          <w:rFonts w:hint="eastAsia" w:eastAsia="宋体" w:cs="宋体"/>
          <w:color w:val="auto"/>
          <w:sz w:val="28"/>
          <w:szCs w:val="28"/>
          <w:highlight w:val="none"/>
          <w:u w:val="none"/>
          <w:lang w:val="en-US" w:eastAsia="zh-CN"/>
        </w:rPr>
      </w:pPr>
      <w:r>
        <w:rPr>
          <w:rFonts w:hint="eastAsia" w:eastAsia="宋体" w:cs="宋体"/>
          <w:color w:val="auto"/>
          <w:sz w:val="28"/>
          <w:szCs w:val="28"/>
          <w:highlight w:val="none"/>
          <w:u w:val="none"/>
          <w:lang w:val="en-US" w:eastAsia="zh-CN"/>
        </w:rPr>
        <w:t>2.2报价单位的单价应</w:t>
      </w:r>
      <w:r>
        <w:rPr>
          <w:rFonts w:hint="eastAsia" w:ascii="宋体" w:hAnsi="宋体" w:eastAsia="宋体" w:cs="宋体"/>
          <w:color w:val="auto"/>
          <w:sz w:val="28"/>
          <w:szCs w:val="28"/>
          <w:highlight w:val="none"/>
          <w:u w:val="none"/>
          <w:lang w:val="en-US" w:eastAsia="zh-CN"/>
        </w:rPr>
        <w:t>包括</w:t>
      </w:r>
      <w:r>
        <w:rPr>
          <w:rFonts w:hint="eastAsia" w:ascii="宋体" w:hAnsi="宋体" w:eastAsia="宋体" w:cs="宋体"/>
          <w:color w:val="auto"/>
          <w:kern w:val="0"/>
          <w:sz w:val="28"/>
          <w:szCs w:val="28"/>
          <w:highlight w:val="none"/>
        </w:rPr>
        <w:t>现场调研、</w:t>
      </w:r>
      <w:r>
        <w:rPr>
          <w:rFonts w:hint="eastAsia" w:ascii="宋体" w:hAnsi="宋体" w:eastAsia="宋体" w:cs="宋体"/>
          <w:color w:val="auto"/>
          <w:kern w:val="0"/>
          <w:sz w:val="28"/>
          <w:szCs w:val="28"/>
          <w:highlight w:val="none"/>
          <w:lang w:eastAsia="zh-CN"/>
        </w:rPr>
        <w:t>专家</w:t>
      </w:r>
      <w:r>
        <w:rPr>
          <w:rFonts w:hint="eastAsia" w:ascii="宋体" w:hAnsi="宋体" w:eastAsia="宋体" w:cs="宋体"/>
          <w:color w:val="auto"/>
          <w:kern w:val="0"/>
          <w:sz w:val="28"/>
          <w:szCs w:val="28"/>
          <w:highlight w:val="none"/>
        </w:rPr>
        <w:t>劳务费、误餐费、交通费</w:t>
      </w:r>
      <w:r>
        <w:rPr>
          <w:rFonts w:hint="eastAsia" w:ascii="宋体" w:hAnsi="宋体" w:eastAsia="宋体" w:cs="宋体"/>
          <w:color w:val="auto"/>
          <w:kern w:val="0"/>
          <w:sz w:val="28"/>
          <w:szCs w:val="28"/>
          <w:highlight w:val="none"/>
          <w:lang w:eastAsia="zh-CN"/>
        </w:rPr>
        <w:t>、税费等</w:t>
      </w:r>
      <w:r>
        <w:rPr>
          <w:rFonts w:hint="eastAsia" w:eastAsia="宋体" w:cs="宋体"/>
          <w:color w:val="auto"/>
          <w:kern w:val="0"/>
          <w:sz w:val="28"/>
          <w:szCs w:val="28"/>
          <w:highlight w:val="none"/>
          <w:lang w:eastAsia="zh-CN"/>
        </w:rPr>
        <w:t>报价方</w:t>
      </w:r>
      <w:r>
        <w:rPr>
          <w:rFonts w:hint="eastAsia" w:ascii="宋体" w:hAnsi="宋体" w:eastAsia="宋体" w:cs="宋体"/>
          <w:color w:val="auto"/>
          <w:kern w:val="0"/>
          <w:sz w:val="28"/>
          <w:szCs w:val="28"/>
          <w:highlight w:val="none"/>
          <w:lang w:eastAsia="zh-CN"/>
        </w:rPr>
        <w:t>应该承担的费用。</w:t>
      </w:r>
    </w:p>
    <w:p>
      <w:pPr>
        <w:pStyle w:val="21"/>
        <w:numPr>
          <w:ilvl w:val="-1"/>
          <w:numId w:val="0"/>
        </w:numPr>
        <w:ind w:firstLine="560" w:firstLineChars="200"/>
        <w:rPr>
          <w:rFonts w:hint="default" w:ascii="宋体" w:hAnsi="宋体" w:eastAsia="宋体" w:cs="宋体"/>
          <w:color w:val="auto"/>
          <w:sz w:val="28"/>
          <w:szCs w:val="28"/>
          <w:highlight w:val="none"/>
          <w:u w:val="none"/>
          <w:lang w:val="en-US" w:eastAsia="zh-CN"/>
        </w:rPr>
      </w:pPr>
      <w:r>
        <w:rPr>
          <w:rFonts w:hint="eastAsia" w:eastAsia="宋体" w:cs="宋体"/>
          <w:color w:val="auto"/>
          <w:sz w:val="28"/>
          <w:szCs w:val="28"/>
          <w:highlight w:val="none"/>
          <w:u w:val="none"/>
          <w:lang w:val="en-US" w:eastAsia="zh-CN"/>
        </w:rPr>
        <w:t>2.3报价单位应根据我方要求及时响应、开展安全检查及专项安全咨询服务，紧急情况下，在我方提出服务需求24小时内，报价单位应确保人员能及时到位，按我方要求开展安全隐患检查及专项安全咨询工作。</w:t>
      </w: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ind w:firstLine="0"/>
        <w:rPr>
          <w:color w:val="auto"/>
          <w:highlight w:val="none"/>
        </w:rPr>
      </w:pPr>
    </w:p>
    <w:p>
      <w:pPr>
        <w:pStyle w:val="3"/>
        <w:jc w:val="both"/>
        <w:rPr>
          <w:rFonts w:hint="eastAsia"/>
          <w:color w:val="auto"/>
          <w:highlight w:val="none"/>
        </w:rPr>
      </w:pPr>
      <w:bookmarkStart w:id="61" w:name="_Toc23353"/>
      <w:bookmarkStart w:id="62" w:name="_Toc23330"/>
      <w:bookmarkStart w:id="63" w:name="_Toc29835"/>
      <w:bookmarkStart w:id="64" w:name="_Toc537"/>
      <w:bookmarkStart w:id="65" w:name="_Toc15570"/>
      <w:bookmarkStart w:id="66" w:name="_Toc25925"/>
      <w:bookmarkStart w:id="67" w:name="_Toc4680"/>
      <w:bookmarkStart w:id="68" w:name="_Toc1284"/>
      <w:bookmarkStart w:id="69" w:name="_Toc12135"/>
      <w:bookmarkStart w:id="70" w:name="_Toc1496"/>
      <w:bookmarkStart w:id="71" w:name="_Toc18538"/>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2322195</wp:posOffset>
                </wp:positionH>
                <wp:positionV relativeFrom="paragraph">
                  <wp:posOffset>537210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85pt;margin-top:42.3pt;height:0pt;width:75.5pt;z-index:251667456;mso-width-relative:page;mso-height-relative:page;" filled="f" stroked="t" coordsize="21600,21600" o:gfxdata="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zbhI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2317750</wp:posOffset>
                </wp:positionH>
                <wp:positionV relativeFrom="paragraph">
                  <wp:posOffset>72390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5pt;margin-top:5.7pt;height:0pt;width:75.5pt;z-index:251666432;mso-width-relative:page;mso-height-relative:page;" filled="f" stroked="t" coordsize="21600,21600" o:gfxdata="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Zd5j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12721"/>
      <w:bookmarkStart w:id="73" w:name="_Toc12980"/>
      <w:bookmarkStart w:id="74" w:name="_Toc323"/>
      <w:bookmarkStart w:id="75" w:name="_Toc22797"/>
      <w:bookmarkStart w:id="76" w:name="_Toc19088"/>
      <w:bookmarkStart w:id="77" w:name="_Toc1375"/>
      <w:bookmarkStart w:id="78" w:name="_Toc88209949"/>
      <w:bookmarkStart w:id="79" w:name="_Toc19686"/>
      <w:bookmarkStart w:id="80" w:name="_Toc8183"/>
      <w:bookmarkStart w:id="81" w:name="_Toc22501"/>
      <w:bookmarkStart w:id="82" w:name="_Toc87616386"/>
      <w:bookmarkStart w:id="83" w:name="_Toc13309"/>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p>
    <w:p>
      <w:pPr>
        <w:widowControl w:val="0"/>
        <w:spacing w:after="0" w:line="400" w:lineRule="atLeast"/>
        <w:jc w:val="cente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jc w:val="center"/>
        <w:rPr>
          <w:color w:val="auto"/>
          <w:sz w:val="30"/>
          <w:highlight w:val="none"/>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安全隐患排查及专项检查咨询服务项目（第二次）</w:t>
      </w:r>
    </w:p>
    <w:p>
      <w:pPr>
        <w:rPr>
          <w:b/>
          <w:bCs/>
          <w:color w:val="auto"/>
          <w:sz w:val="30"/>
          <w:highlight w:val="none"/>
        </w:rPr>
      </w:pP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460" w:lineRule="exact"/>
        <w:ind w:firstLine="0" w:firstLineChars="0"/>
        <w:rPr>
          <w:rFonts w:hint="eastAsia" w:ascii="宋体" w:hAnsi="宋体" w:cs="宋体"/>
          <w:color w:val="auto"/>
          <w:sz w:val="28"/>
          <w:szCs w:val="28"/>
          <w:highlight w:val="none"/>
          <w:u w:val="none"/>
        </w:rPr>
      </w:pPr>
    </w:p>
    <w:p>
      <w:pPr>
        <w:spacing w:line="460" w:lineRule="exact"/>
        <w:ind w:firstLine="560" w:firstLineChars="200"/>
        <w:rPr>
          <w:rFonts w:hint="eastAsia" w:ascii="宋体" w:hAnsi="宋体" w:cs="宋体"/>
          <w:color w:val="auto"/>
          <w:sz w:val="28"/>
          <w:szCs w:val="28"/>
          <w:highlight w:val="none"/>
          <w:u w:val="none"/>
        </w:rPr>
      </w:pPr>
    </w:p>
    <w:p>
      <w:pPr>
        <w:spacing w:line="460" w:lineRule="exact"/>
        <w:ind w:firstLine="560" w:firstLineChars="200"/>
        <w:rPr>
          <w:rFonts w:ascii="宋体" w:hAnsi="宋体" w:cs="宋体"/>
          <w:color w:val="auto"/>
          <w:sz w:val="28"/>
          <w:szCs w:val="28"/>
          <w:highlight w:val="none"/>
          <w:u w:val="none"/>
        </w:rPr>
      </w:pPr>
      <w:r>
        <w:rPr>
          <w:rFonts w:hint="eastAsia" w:ascii="宋体" w:hAnsi="宋体" w:cs="宋体"/>
          <w:color w:val="auto"/>
          <w:sz w:val="28"/>
          <w:szCs w:val="28"/>
          <w:highlight w:val="none"/>
          <w:u w:val="none"/>
        </w:rPr>
        <w:t>根据《中华人民共和国</w:t>
      </w:r>
      <w:r>
        <w:rPr>
          <w:rFonts w:hint="eastAsia" w:ascii="宋体" w:hAnsi="宋体" w:cs="宋体"/>
          <w:color w:val="auto"/>
          <w:sz w:val="28"/>
          <w:szCs w:val="28"/>
          <w:highlight w:val="none"/>
          <w:u w:val="none"/>
          <w:lang w:val="en-US" w:eastAsia="zh-CN"/>
        </w:rPr>
        <w:t>民法典</w:t>
      </w:r>
      <w:r>
        <w:rPr>
          <w:rFonts w:hint="eastAsia" w:ascii="宋体" w:hAnsi="宋体" w:cs="宋体"/>
          <w:color w:val="auto"/>
          <w:sz w:val="28"/>
          <w:szCs w:val="28"/>
          <w:highlight w:val="none"/>
          <w:u w:val="none"/>
        </w:rPr>
        <w:t>》及其他有关法律、行政法规，广州市净水有限公司 （以下简称“甲方”）与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rPr>
        <w:t>（以下简称“乙方”）就</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none"/>
        </w:rPr>
        <w:t>采购事宜，遵循平等、自愿、公平和诚实信用的原则，双方协商一致，订立本合同。</w:t>
      </w:r>
      <w:bookmarkStart w:id="85" w:name="_Toc520190025"/>
      <w:bookmarkStart w:id="86" w:name="_Toc518992985"/>
      <w:bookmarkStart w:id="87" w:name="_Toc474245209"/>
      <w:bookmarkStart w:id="88" w:name="_Toc10888"/>
      <w:bookmarkStart w:id="89" w:name="_Toc183666512"/>
      <w:r>
        <w:rPr>
          <w:rFonts w:hint="eastAsia" w:ascii="宋体" w:hAnsi="宋体" w:cs="宋体"/>
          <w:color w:val="auto"/>
          <w:sz w:val="28"/>
          <w:szCs w:val="28"/>
          <w:highlight w:val="none"/>
          <w:u w:val="none"/>
        </w:rPr>
        <w:t xml:space="preserve"> </w:t>
      </w:r>
      <w:bookmarkEnd w:id="85"/>
      <w:bookmarkEnd w:id="86"/>
      <w:bookmarkEnd w:id="87"/>
      <w:bookmarkEnd w:id="88"/>
      <w:bookmarkEnd w:id="89"/>
    </w:p>
    <w:p>
      <w:pPr>
        <w:pStyle w:val="21"/>
        <w:ind w:firstLine="560" w:firstLineChars="200"/>
        <w:rPr>
          <w:rFonts w:hint="eastAsia" w:ascii="宋体" w:eastAsia="宋体" w:cs="宋体"/>
          <w:color w:val="auto"/>
          <w:sz w:val="28"/>
          <w:szCs w:val="28"/>
          <w:highlight w:val="none"/>
          <w:u w:val="none"/>
        </w:rPr>
      </w:pPr>
      <w:r>
        <w:rPr>
          <w:rFonts w:hint="eastAsia" w:ascii="宋体" w:eastAsia="宋体" w:cs="宋体"/>
          <w:color w:val="auto"/>
          <w:sz w:val="28"/>
          <w:szCs w:val="28"/>
          <w:highlight w:val="none"/>
          <w:u w:val="none"/>
        </w:rPr>
        <w:t>一、目的</w:t>
      </w:r>
    </w:p>
    <w:p>
      <w:pPr>
        <w:pStyle w:val="21"/>
        <w:ind w:firstLine="560" w:firstLineChars="200"/>
        <w:rPr>
          <w:rFonts w:hint="eastAsia" w:ascii="宋体" w:eastAsia="宋体" w:cs="宋体"/>
          <w:color w:val="auto"/>
          <w:sz w:val="28"/>
          <w:szCs w:val="28"/>
          <w:highlight w:val="none"/>
          <w:u w:val="none"/>
        </w:rPr>
      </w:pPr>
      <w:r>
        <w:rPr>
          <w:rFonts w:hint="eastAsia" w:ascii="宋体" w:eastAsia="宋体" w:cs="宋体"/>
          <w:color w:val="auto"/>
          <w:sz w:val="28"/>
          <w:szCs w:val="28"/>
          <w:highlight w:val="none"/>
          <w:u w:val="none"/>
        </w:rPr>
        <w:t>乙方通过提供安全顾问服务，协助甲方提高安全生产管理工作水平，预防和减少生产安全事故。</w:t>
      </w:r>
    </w:p>
    <w:p>
      <w:pPr>
        <w:pStyle w:val="21"/>
        <w:numPr>
          <w:ilvl w:val="-1"/>
          <w:numId w:val="0"/>
        </w:numPr>
        <w:ind w:left="420" w:firstLine="280" w:firstLineChars="1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二、</w:t>
      </w:r>
      <w:r>
        <w:rPr>
          <w:rFonts w:hint="eastAsia" w:ascii="宋体" w:eastAsia="宋体" w:cs="宋体"/>
          <w:color w:val="auto"/>
          <w:sz w:val="28"/>
          <w:szCs w:val="28"/>
          <w:highlight w:val="none"/>
          <w:u w:val="none"/>
        </w:rPr>
        <w:t>咨询服务的要求</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2.1</w:t>
      </w:r>
      <w:r>
        <w:rPr>
          <w:rFonts w:hint="eastAsia" w:ascii="宋体" w:hAnsi="宋体" w:eastAsia="宋体" w:cs="宋体"/>
          <w:color w:val="auto"/>
          <w:sz w:val="28"/>
          <w:szCs w:val="28"/>
          <w:highlight w:val="none"/>
          <w:u w:val="none"/>
          <w:lang w:eastAsia="zh-CN"/>
        </w:rPr>
        <w:t>乙方的专家对甲方的营运场所、建设项目开展安全隐患排查和专项检查咨询。</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2.2</w:t>
      </w:r>
      <w:r>
        <w:rPr>
          <w:rFonts w:hint="eastAsia" w:ascii="宋体" w:hAnsi="宋体" w:eastAsia="宋体" w:cs="宋体"/>
          <w:color w:val="auto"/>
          <w:sz w:val="28"/>
          <w:szCs w:val="28"/>
          <w:highlight w:val="none"/>
          <w:u w:val="none"/>
          <w:lang w:eastAsia="zh-CN"/>
        </w:rPr>
        <w:t>成果：安全隐患排查以检查当日隐患整改通知单，整改建议及检查依据文件应在检查完</w:t>
      </w:r>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eastAsia="zh-CN"/>
        </w:rPr>
        <w:t>周内提供给甲方；</w:t>
      </w:r>
      <w:r>
        <w:rPr>
          <w:rFonts w:hint="eastAsia" w:ascii="宋体" w:eastAsia="宋体" w:cs="宋体"/>
          <w:color w:val="auto"/>
          <w:sz w:val="28"/>
          <w:szCs w:val="28"/>
          <w:highlight w:val="none"/>
          <w:u w:val="none"/>
          <w:lang w:val="en-US" w:eastAsia="zh-CN"/>
        </w:rPr>
        <w:t>专项检查咨询结果，以出具检查情况整体描述，整改意见及依据文件的书面材料为准。</w:t>
      </w:r>
    </w:p>
    <w:p>
      <w:pPr>
        <w:pStyle w:val="21"/>
        <w:numPr>
          <w:ilvl w:val="-1"/>
          <w:numId w:val="0"/>
        </w:numPr>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2.3</w:t>
      </w:r>
      <w:r>
        <w:rPr>
          <w:rFonts w:hint="eastAsia" w:ascii="宋体" w:hAnsi="宋体" w:eastAsia="宋体" w:cs="宋体"/>
          <w:color w:val="auto"/>
          <w:sz w:val="28"/>
          <w:szCs w:val="28"/>
          <w:highlight w:val="none"/>
          <w:u w:val="none"/>
          <w:lang w:eastAsia="zh-CN"/>
        </w:rPr>
        <w:t>乙方提供专家资质：安全隐患排查专家应不低于注册安全工程师、</w:t>
      </w:r>
      <w:r>
        <w:rPr>
          <w:rFonts w:hint="eastAsia" w:ascii="宋体" w:eastAsia="宋体" w:cs="宋体"/>
          <w:color w:val="auto"/>
          <w:sz w:val="28"/>
          <w:szCs w:val="28"/>
          <w:highlight w:val="none"/>
          <w:u w:val="none"/>
          <w:lang w:val="en-US" w:eastAsia="zh-CN"/>
        </w:rPr>
        <w:t>一级建造师及其他中级专业技术职称；专项检查咨询专家资质应不低于副高级专业技术职称、市级以上专家库资深专家。</w:t>
      </w:r>
      <w:r>
        <w:rPr>
          <w:rFonts w:hint="eastAsia" w:ascii="宋体" w:eastAsia="宋体" w:cs="宋体"/>
          <w:color w:val="auto"/>
          <w:sz w:val="28"/>
          <w:szCs w:val="28"/>
          <w:highlight w:val="none"/>
          <w:u w:val="none"/>
        </w:rPr>
        <w:t xml:space="preserve"> </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三、服务范围</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广州市净水有限公司所负责管辖的区域，包括办公场所、生产经营场所、建设项目等。</w:t>
      </w:r>
    </w:p>
    <w:p>
      <w:pPr>
        <w:pStyle w:val="21"/>
        <w:numPr>
          <w:ilvl w:val="-1"/>
          <w:numId w:val="0"/>
        </w:numPr>
        <w:ind w:left="420" w:firstLine="0" w:firstLine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四、服务时间</w:t>
      </w:r>
    </w:p>
    <w:p>
      <w:pPr>
        <w:pStyle w:val="21"/>
        <w:numPr>
          <w:ilvl w:val="-1"/>
          <w:numId w:val="0"/>
        </w:numPr>
        <w:ind w:left="420" w:firstLine="0" w:firstLineChars="0"/>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合同签订日起至</w:t>
      </w:r>
      <w:r>
        <w:rPr>
          <w:rFonts w:hint="eastAsia" w:ascii="宋体" w:hAnsi="宋体" w:eastAsia="宋体" w:cs="宋体"/>
          <w:color w:val="auto"/>
          <w:sz w:val="28"/>
          <w:szCs w:val="28"/>
          <w:highlight w:val="none"/>
          <w:u w:val="none"/>
          <w:lang w:val="en-US" w:eastAsia="zh-CN"/>
        </w:rPr>
        <w:t>2023年12月31日内。</w:t>
      </w:r>
    </w:p>
    <w:p>
      <w:pPr>
        <w:pStyle w:val="21"/>
        <w:numPr>
          <w:ilvl w:val="-1"/>
          <w:numId w:val="0"/>
        </w:numPr>
        <w:ind w:left="420" w:firstLine="0" w:firstLine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五、合同价格</w:t>
      </w:r>
    </w:p>
    <w:p>
      <w:pPr>
        <w:pStyle w:val="21"/>
        <w:numPr>
          <w:ilvl w:val="-1"/>
          <w:numId w:val="0"/>
        </w:num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5.1</w:t>
      </w:r>
      <w:r>
        <w:rPr>
          <w:rFonts w:hint="eastAsia" w:ascii="宋体" w:hAnsi="宋体" w:eastAsia="宋体" w:cs="宋体"/>
          <w:color w:val="auto"/>
          <w:sz w:val="28"/>
          <w:szCs w:val="28"/>
          <w:highlight w:val="none"/>
          <w:u w:val="none"/>
          <w:lang w:eastAsia="zh-CN"/>
        </w:rPr>
        <w:t>本合同暂定总价为</w:t>
      </w:r>
      <w:r>
        <w:rPr>
          <w:rFonts w:hint="eastAsia" w:ascii="宋体" w:hAnsi="宋体" w:eastAsia="宋体" w:cs="宋体"/>
          <w:color w:val="auto"/>
          <w:sz w:val="28"/>
          <w:szCs w:val="28"/>
          <w:highlight w:val="none"/>
          <w:u w:val="none"/>
          <w:lang w:val="en-US" w:eastAsia="zh-CN"/>
        </w:rPr>
        <w:t>50.3000万元（人民币），大写伍拾万叁仟元整。本合同采取</w:t>
      </w:r>
      <w:r>
        <w:rPr>
          <w:rFonts w:hint="eastAsia" w:eastAsia="宋体" w:cs="宋体"/>
          <w:color w:val="auto"/>
          <w:sz w:val="28"/>
          <w:szCs w:val="28"/>
          <w:highlight w:val="none"/>
          <w:u w:val="none"/>
          <w:lang w:val="en-US" w:eastAsia="zh-CN"/>
        </w:rPr>
        <w:t>单价包干</w:t>
      </w:r>
      <w:r>
        <w:rPr>
          <w:rFonts w:hint="eastAsia" w:ascii="宋体" w:hAnsi="宋体" w:eastAsia="宋体" w:cs="宋体"/>
          <w:color w:val="auto"/>
          <w:sz w:val="28"/>
          <w:szCs w:val="28"/>
          <w:highlight w:val="none"/>
          <w:u w:val="none"/>
          <w:lang w:val="en-US" w:eastAsia="zh-CN"/>
        </w:rPr>
        <w:t>形式，按次结算，在合同期内资金履行完即合同结束。</w:t>
      </w:r>
    </w:p>
    <w:p>
      <w:pPr>
        <w:pStyle w:val="21"/>
        <w:numPr>
          <w:ilvl w:val="-1"/>
          <w:numId w:val="0"/>
        </w:num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服务单价：安全隐患排查</w:t>
      </w:r>
      <w:r>
        <w:rPr>
          <w:rFonts w:hint="eastAsia" w:ascii="宋体" w:hAnsi="宋体" w:eastAsia="宋体" w:cs="宋体"/>
          <w:i/>
          <w:iCs/>
          <w:color w:val="auto"/>
          <w:sz w:val="28"/>
          <w:szCs w:val="28"/>
          <w:highlight w:val="none"/>
          <w:u w:val="single"/>
          <w:lang w:val="en-US" w:eastAsia="zh-CN"/>
        </w:rPr>
        <w:t xml:space="preserve">        </w:t>
      </w:r>
      <w:r>
        <w:rPr>
          <w:rFonts w:hint="eastAsia" w:ascii="宋体" w:hAnsi="宋体" w:eastAsia="宋体" w:cs="宋体"/>
          <w:b/>
          <w:bCs/>
          <w:i w:val="0"/>
          <w:color w:val="auto"/>
          <w:kern w:val="0"/>
          <w:sz w:val="24"/>
          <w:szCs w:val="24"/>
          <w:highlight w:val="none"/>
          <w:u w:val="none"/>
          <w:lang w:val="en-US" w:eastAsia="zh-CN" w:bidi="ar"/>
        </w:rPr>
        <w:t>人元/天，专项检查咨询</w:t>
      </w:r>
      <w:r>
        <w:rPr>
          <w:rFonts w:hint="eastAsia" w:ascii="宋体" w:hAnsi="宋体" w:eastAsia="宋体" w:cs="宋体"/>
          <w:b/>
          <w:bCs/>
          <w:i w:val="0"/>
          <w:color w:val="auto"/>
          <w:kern w:val="0"/>
          <w:sz w:val="24"/>
          <w:szCs w:val="24"/>
          <w:highlight w:val="none"/>
          <w:u w:val="single"/>
          <w:lang w:val="en-US" w:eastAsia="zh-CN" w:bidi="ar"/>
        </w:rPr>
        <w:t xml:space="preserve">          </w:t>
      </w:r>
      <w:r>
        <w:rPr>
          <w:rFonts w:hint="eastAsia" w:ascii="宋体" w:hAnsi="宋体" w:eastAsia="宋体" w:cs="宋体"/>
          <w:b/>
          <w:bCs/>
          <w:i w:val="0"/>
          <w:color w:val="auto"/>
          <w:kern w:val="0"/>
          <w:sz w:val="24"/>
          <w:szCs w:val="24"/>
          <w:highlight w:val="none"/>
          <w:u w:val="none"/>
          <w:lang w:val="en-US" w:eastAsia="zh-CN" w:bidi="ar"/>
        </w:rPr>
        <w:t>人元/天。</w:t>
      </w:r>
    </w:p>
    <w:p>
      <w:pPr>
        <w:pStyle w:val="21"/>
        <w:numPr>
          <w:ilvl w:val="-1"/>
          <w:numId w:val="0"/>
        </w:numPr>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u w:val="none"/>
          <w:lang w:val="en-US" w:eastAsia="zh-CN"/>
        </w:rPr>
        <w:t>5.2合同价格包括</w:t>
      </w:r>
      <w:r>
        <w:rPr>
          <w:rFonts w:hint="eastAsia" w:ascii="宋体" w:hAnsi="宋体" w:eastAsia="宋体" w:cs="宋体"/>
          <w:color w:val="auto"/>
          <w:kern w:val="0"/>
          <w:sz w:val="28"/>
          <w:szCs w:val="28"/>
          <w:highlight w:val="none"/>
        </w:rPr>
        <w:t>现场调研、</w:t>
      </w:r>
      <w:r>
        <w:rPr>
          <w:rFonts w:hint="eastAsia" w:ascii="宋体" w:hAnsi="宋体" w:eastAsia="宋体" w:cs="宋体"/>
          <w:color w:val="auto"/>
          <w:kern w:val="0"/>
          <w:sz w:val="28"/>
          <w:szCs w:val="28"/>
          <w:highlight w:val="none"/>
          <w:lang w:eastAsia="zh-CN"/>
        </w:rPr>
        <w:t>专家</w:t>
      </w:r>
      <w:r>
        <w:rPr>
          <w:rFonts w:hint="eastAsia" w:ascii="宋体" w:hAnsi="宋体" w:eastAsia="宋体" w:cs="宋体"/>
          <w:color w:val="auto"/>
          <w:kern w:val="0"/>
          <w:sz w:val="28"/>
          <w:szCs w:val="28"/>
          <w:highlight w:val="none"/>
        </w:rPr>
        <w:t>劳务费、误餐费、交通费</w:t>
      </w:r>
      <w:r>
        <w:rPr>
          <w:rFonts w:hint="eastAsia" w:ascii="宋体" w:hAnsi="宋体" w:eastAsia="宋体" w:cs="宋体"/>
          <w:color w:val="auto"/>
          <w:kern w:val="0"/>
          <w:sz w:val="28"/>
          <w:szCs w:val="28"/>
          <w:highlight w:val="none"/>
          <w:lang w:eastAsia="zh-CN"/>
        </w:rPr>
        <w:t>、税费等乙方应该承担的费用。</w:t>
      </w:r>
    </w:p>
    <w:p>
      <w:pPr>
        <w:pStyle w:val="21"/>
        <w:numPr>
          <w:ilvl w:val="-1"/>
          <w:numId w:val="0"/>
        </w:numPr>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合同单价在合同有效期内为不变价。乙方已经充分考虑本合同履行期间的市场风险和国家政策性调整风险系数并已计入报价，因此合同单价在合同有效期内不因任何因素而作调整。</w:t>
      </w:r>
    </w:p>
    <w:p>
      <w:pPr>
        <w:pStyle w:val="21"/>
        <w:numPr>
          <w:ilvl w:val="-1"/>
          <w:numId w:val="0"/>
        </w:numPr>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5.3本合同约定的价格是含税价格（税率_____%），合同履行期间国家税率调整或乙方开票的实际税率与前述税率不一致的，不含税价不变，税价合计按实际税率相应调整，已开具发票时间为准。</w:t>
      </w:r>
    </w:p>
    <w:p>
      <w:pPr>
        <w:pStyle w:val="21"/>
        <w:numPr>
          <w:ilvl w:val="-1"/>
          <w:numId w:val="0"/>
        </w:numPr>
        <w:ind w:firstLine="560" w:firstLineChars="200"/>
        <w:rPr>
          <w:rFonts w:hint="default" w:ascii="宋体" w:hAnsi="宋体" w:eastAsia="宋体" w:cs="宋体"/>
          <w:color w:val="auto"/>
          <w:sz w:val="28"/>
          <w:szCs w:val="28"/>
          <w:highlight w:val="none"/>
          <w:u w:val="none"/>
          <w:lang w:eastAsia="zh-CN"/>
        </w:rPr>
      </w:pPr>
      <w:r>
        <w:rPr>
          <w:rFonts w:hint="eastAsia" w:ascii="宋体" w:hAnsi="宋体" w:eastAsia="宋体" w:cs="宋体"/>
          <w:color w:val="auto"/>
          <w:kern w:val="0"/>
          <w:sz w:val="28"/>
          <w:szCs w:val="28"/>
          <w:highlight w:val="none"/>
          <w:lang w:val="en-US" w:eastAsia="zh-CN"/>
        </w:rPr>
        <w:t>六、支付方式</w:t>
      </w:r>
    </w:p>
    <w:p>
      <w:pPr>
        <w:pStyle w:val="2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6.1本合同不设预付款。</w:t>
      </w:r>
    </w:p>
    <w:p>
      <w:pPr>
        <w:pStyle w:val="2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6.1.1合同支付以双方确定的安全隐患排查、专项检查咨询次数进行结算。</w:t>
      </w:r>
    </w:p>
    <w:p>
      <w:pPr>
        <w:pStyle w:val="21"/>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color w:val="auto"/>
          <w:sz w:val="28"/>
          <w:szCs w:val="28"/>
          <w:highlight w:val="none"/>
          <w:lang w:val="en-US" w:eastAsia="zh-CN"/>
        </w:rPr>
        <w:t>乙方应提供安全隐患检查单复印件、隐患整改建议报告，</w:t>
      </w:r>
      <w:r>
        <w:rPr>
          <w:rFonts w:hint="eastAsia" w:ascii="宋体" w:hAnsi="宋体" w:eastAsia="宋体" w:cs="宋体"/>
          <w:i w:val="0"/>
          <w:color w:val="auto"/>
          <w:kern w:val="0"/>
          <w:sz w:val="28"/>
          <w:szCs w:val="28"/>
          <w:highlight w:val="none"/>
          <w:u w:val="none"/>
          <w:lang w:val="en-US" w:eastAsia="zh-CN" w:bidi="ar"/>
        </w:rPr>
        <w:t>专项检查记录及咨询结果意见作为结算材料。</w:t>
      </w:r>
    </w:p>
    <w:p>
      <w:pPr>
        <w:pStyle w:val="2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6.1.2合同</w:t>
      </w:r>
      <w:r>
        <w:rPr>
          <w:rFonts w:hint="eastAsia" w:eastAsia="宋体" w:cs="宋体"/>
          <w:color w:val="auto"/>
          <w:sz w:val="28"/>
          <w:szCs w:val="28"/>
          <w:highlight w:val="none"/>
          <w:lang w:val="en-US" w:eastAsia="zh-CN"/>
        </w:rPr>
        <w:t>支付与</w:t>
      </w:r>
      <w:r>
        <w:rPr>
          <w:rFonts w:hint="eastAsia" w:ascii="宋体" w:hAnsi="宋体" w:eastAsia="宋体" w:cs="宋体"/>
          <w:color w:val="auto"/>
          <w:sz w:val="28"/>
          <w:szCs w:val="28"/>
          <w:highlight w:val="none"/>
          <w:lang w:val="en-US" w:eastAsia="zh-CN"/>
        </w:rPr>
        <w:t>结算：</w:t>
      </w:r>
    </w:p>
    <w:p>
      <w:pPr>
        <w:pStyle w:val="21"/>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6.1.2.1 2022年12月初</w:t>
      </w:r>
      <w:r>
        <w:rPr>
          <w:rFonts w:hint="eastAsia" w:eastAsia="宋体" w:cs="宋体"/>
          <w:color w:val="auto"/>
          <w:sz w:val="28"/>
          <w:szCs w:val="28"/>
          <w:highlight w:val="none"/>
          <w:lang w:val="en-US" w:eastAsia="zh-CN"/>
        </w:rPr>
        <w:t>支付</w:t>
      </w:r>
      <w:r>
        <w:rPr>
          <w:rFonts w:hint="eastAsia" w:ascii="宋体" w:hAnsi="宋体" w:eastAsia="宋体" w:cs="宋体"/>
          <w:color w:val="auto"/>
          <w:sz w:val="28"/>
          <w:szCs w:val="28"/>
          <w:highlight w:val="none"/>
          <w:lang w:val="en-US" w:eastAsia="zh-CN"/>
        </w:rPr>
        <w:t>合同签订至2022年11月合同履行</w:t>
      </w:r>
      <w:r>
        <w:rPr>
          <w:rFonts w:hint="eastAsia" w:eastAsia="宋体" w:cs="宋体"/>
          <w:color w:val="auto"/>
          <w:sz w:val="28"/>
          <w:szCs w:val="28"/>
          <w:highlight w:val="none"/>
          <w:lang w:val="en-US" w:eastAsia="zh-CN"/>
        </w:rPr>
        <w:t>进度款</w:t>
      </w:r>
      <w:r>
        <w:rPr>
          <w:rFonts w:hint="eastAsia" w:ascii="宋体" w:hAnsi="宋体" w:eastAsia="宋体" w:cs="宋体"/>
          <w:color w:val="auto"/>
          <w:sz w:val="28"/>
          <w:szCs w:val="28"/>
          <w:highlight w:val="none"/>
          <w:lang w:val="en-US" w:eastAsia="zh-CN"/>
        </w:rPr>
        <w:t>。</w:t>
      </w:r>
    </w:p>
    <w:p>
      <w:pPr>
        <w:pStyle w:val="21"/>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6.1.2.2 2023年11月结算2022年12月至2023年12月31日履行金额。</w:t>
      </w:r>
    </w:p>
    <w:p>
      <w:pPr>
        <w:pStyle w:val="21"/>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6.1.2.3 合同在约定时间前履行完的合同预计金额的，可由乙方提出，提前发起结算程序。</w:t>
      </w:r>
    </w:p>
    <w:p>
      <w:pPr>
        <w:pStyle w:val="21"/>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6.2乙方收款账号：</w:t>
      </w:r>
    </w:p>
    <w:p>
      <w:pPr>
        <w:pStyle w:val="21"/>
        <w:ind w:firstLine="840" w:firstLineChars="300"/>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收款账号：</w:t>
      </w:r>
    </w:p>
    <w:p>
      <w:pPr>
        <w:pStyle w:val="21"/>
        <w:ind w:firstLine="840" w:firstLineChars="300"/>
        <w:rPr>
          <w:rFonts w:hint="eastAsia" w:ascii="宋体" w:hAns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开户行：</w:t>
      </w:r>
    </w:p>
    <w:p>
      <w:pPr>
        <w:pStyle w:val="21"/>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6.3乙方在收款前需向甲方提交等额增值税专用发票，增值税专用发票信息：</w:t>
      </w:r>
    </w:p>
    <w:p>
      <w:pPr>
        <w:pStyle w:val="21"/>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名称：广州市净水有限公司</w:t>
      </w:r>
    </w:p>
    <w:p>
      <w:pPr>
        <w:pStyle w:val="21"/>
        <w:ind w:firstLine="0" w:firstLineChars="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税号：91440101755584729Q</w:t>
      </w:r>
    </w:p>
    <w:p>
      <w:pPr>
        <w:pStyle w:val="21"/>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地址：广州市天河区临江大道501号</w:t>
      </w:r>
    </w:p>
    <w:p>
      <w:pPr>
        <w:pStyle w:val="21"/>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6.4付款方式：</w:t>
      </w: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 xml:space="preserve">网银支付； </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 xml:space="preserve">支票；   </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其他。</w:t>
      </w:r>
    </w:p>
    <w:p>
      <w:pPr>
        <w:adjustRightInd w:val="0"/>
        <w:snapToGrid w:val="0"/>
        <w:spacing w:beforeLines="50" w:afterLines="50"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条 技术服务</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7.1</w:t>
      </w:r>
      <w:r>
        <w:rPr>
          <w:rFonts w:hint="eastAsia" w:ascii="宋体" w:hAnsi="宋体" w:eastAsia="宋体" w:cs="宋体"/>
          <w:color w:val="auto"/>
          <w:sz w:val="28"/>
          <w:szCs w:val="28"/>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乙方技术人员应遵守甲方现场的各项规章制度和安全操作规程，并服从甲方的现场管理。</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如果乙方技术人员提供的服务达不到合同和甲方要求的，甲方有权要求乙方撤换，因撤换而产生的费用应由乙方承担。在不影响技术服务并且征得甲方同意的条件下，乙方也可自负费用更换其技术人员。</w:t>
      </w:r>
    </w:p>
    <w:p>
      <w:pPr>
        <w:spacing w:line="360" w:lineRule="auto"/>
        <w:ind w:firstLine="48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第八条</w:t>
      </w:r>
      <w:r>
        <w:rPr>
          <w:rFonts w:hint="eastAsia" w:ascii="宋体" w:hAnsi="宋体" w:eastAsia="宋体" w:cs="宋体"/>
          <w:color w:val="auto"/>
          <w:sz w:val="28"/>
          <w:szCs w:val="28"/>
          <w:highlight w:val="none"/>
          <w:lang w:val="en-US" w:eastAsia="zh-CN"/>
        </w:rPr>
        <w:t xml:space="preserve"> 争议解决方式</w:t>
      </w:r>
    </w:p>
    <w:p>
      <w:pPr>
        <w:spacing w:line="360" w:lineRule="auto"/>
        <w:ind w:firstLine="48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 因本合同引起的或与本合同有关的任何争议，甲乙双方应有号协商解决，如协商不成，任何一方均可依法向甲方所在地人民法院提起诉讼。</w:t>
      </w:r>
    </w:p>
    <w:p>
      <w:pPr>
        <w:spacing w:line="360" w:lineRule="auto"/>
        <w:ind w:firstLine="482"/>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val="en-US" w:eastAsia="zh-CN"/>
        </w:rPr>
        <w:t xml:space="preserve">8.2在甲方同意的情况下，除有争端之外的合同其他部分在争端解决前应继续执行。 </w:t>
      </w:r>
    </w:p>
    <w:p>
      <w:pPr>
        <w:pStyle w:val="28"/>
        <w:numPr>
          <w:ilvl w:val="0"/>
          <w:numId w:val="4"/>
        </w:num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其他</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9.1本合同未尽事宜，可由甲乙双方另行签订补充协议。补充协议与本合同具有同等效力。</w:t>
      </w:r>
    </w:p>
    <w:p>
      <w:pPr>
        <w:pStyle w:val="28"/>
        <w:numPr>
          <w:ilvl w:val="-1"/>
          <w:numId w:val="0"/>
        </w:num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9.2本合同自甲乙双方法定代表人或授权代理人签字并加盖公章之日起生效。</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9.3本合同一式____份，甲方执</w:t>
      </w:r>
      <w:r>
        <w:rPr>
          <w:rFonts w:hint="eastAsia" w:ascii="宋体" w:hAnsi="宋体" w:cs="宋体"/>
          <w:color w:val="auto"/>
          <w:sz w:val="28"/>
          <w:szCs w:val="28"/>
          <w:highlight w:val="none"/>
          <w:u w:val="single"/>
          <w:lang w:val="en-US" w:eastAsia="zh-CN"/>
        </w:rPr>
        <w:t>__2__</w:t>
      </w:r>
      <w:r>
        <w:rPr>
          <w:rFonts w:hint="eastAsia" w:ascii="宋体" w:hAnsi="宋体" w:cs="宋体"/>
          <w:color w:val="auto"/>
          <w:sz w:val="28"/>
          <w:szCs w:val="28"/>
          <w:highlight w:val="none"/>
          <w:lang w:val="en-US" w:eastAsia="zh-CN"/>
        </w:rPr>
        <w:t>份，乙方执_____份。均具有同等法律效力。</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9.4补充条款：             。</w:t>
      </w:r>
    </w:p>
    <w:p>
      <w:pPr>
        <w:pStyle w:val="28"/>
        <w:numPr>
          <w:ilvl w:val="-1"/>
          <w:numId w:val="0"/>
        </w:numPr>
        <w:ind w:firstLine="480" w:firstLineChars="0"/>
        <w:rPr>
          <w:rFonts w:hint="eastAsia" w:ascii="宋体" w:hAnsi="宋体" w:cs="宋体"/>
          <w:color w:val="auto"/>
          <w:sz w:val="28"/>
          <w:szCs w:val="28"/>
          <w:highlight w:val="none"/>
          <w:lang w:val="en-US" w:eastAsia="zh-CN"/>
        </w:rPr>
      </w:pP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附件：1.成交通知书</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2.廉洁协议</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3.防疫管理协议</w:t>
      </w:r>
    </w:p>
    <w:p>
      <w:pPr>
        <w:pStyle w:val="28"/>
        <w:numPr>
          <w:ilvl w:val="-1"/>
          <w:numId w:val="0"/>
        </w:numPr>
        <w:ind w:firstLine="480" w:firstLineChars="0"/>
        <w:rPr>
          <w:rFonts w:hint="eastAsia" w:ascii="宋体" w:hAnsi="宋体" w:eastAsia="宋体" w:cs="宋体"/>
          <w:i w:val="0"/>
          <w:iCs w:val="0"/>
          <w:caps w:val="0"/>
          <w:color w:val="auto"/>
          <w:spacing w:val="0"/>
          <w:sz w:val="28"/>
          <w:szCs w:val="28"/>
          <w:highlight w:val="none"/>
          <w:shd w:val="clear" w:fill="E1F4EE"/>
        </w:rPr>
      </w:pPr>
      <w:r>
        <w:rPr>
          <w:rFonts w:hint="eastAsia" w:ascii="宋体" w:hAnsi="宋体" w:cs="宋体"/>
          <w:color w:val="auto"/>
          <w:sz w:val="28"/>
          <w:szCs w:val="28"/>
          <w:highlight w:val="none"/>
          <w:lang w:val="en-US" w:eastAsia="zh-CN"/>
        </w:rPr>
        <w:t xml:space="preserve">      4.</w:t>
      </w:r>
      <w:r>
        <w:rPr>
          <w:rFonts w:hint="eastAsia" w:ascii="宋体" w:hAnsi="宋体" w:eastAsia="宋体" w:cs="宋体"/>
          <w:i w:val="0"/>
          <w:iCs w:val="0"/>
          <w:caps w:val="0"/>
          <w:color w:val="auto"/>
          <w:spacing w:val="0"/>
          <w:sz w:val="28"/>
          <w:szCs w:val="28"/>
          <w:highlight w:val="none"/>
          <w:shd w:val="clear"/>
        </w:rPr>
        <w:t>安全协议书</w:t>
      </w:r>
    </w:p>
    <w:p>
      <w:pPr>
        <w:jc w:val="both"/>
        <w:rPr>
          <w:rFonts w:hint="eastAsia" w:ascii="宋体" w:hAnsi="宋体" w:eastAsia="宋体" w:cs="宋体"/>
          <w:i w:val="0"/>
          <w:iCs w:val="0"/>
          <w:caps w:val="0"/>
          <w:color w:val="auto"/>
          <w:spacing w:val="0"/>
          <w:sz w:val="28"/>
          <w:szCs w:val="28"/>
          <w:highlight w:val="none"/>
          <w:shd w:val="clear" w:fill="E1F4EE"/>
          <w:lang w:val="en-US" w:eastAsia="zh-CN"/>
        </w:rPr>
      </w:pPr>
      <w:r>
        <w:rPr>
          <w:rFonts w:hint="default" w:ascii="宋体" w:hAnsi="宋体" w:eastAsia="宋体" w:cs="宋体"/>
          <w:i w:val="0"/>
          <w:iCs w:val="0"/>
          <w:caps w:val="0"/>
          <w:color w:val="auto"/>
          <w:spacing w:val="0"/>
          <w:sz w:val="28"/>
          <w:szCs w:val="28"/>
          <w:highlight w:val="none"/>
          <w:shd w:val="clear" w:fill="E1F4EE"/>
          <w:lang w:val="en-US" w:eastAsia="zh-CN"/>
        </w:rPr>
        <w:br w:type="page"/>
      </w:r>
      <w:r>
        <w:rPr>
          <w:rFonts w:hint="eastAsia" w:ascii="宋体" w:hAnsi="宋体" w:eastAsia="宋体" w:cs="宋体"/>
          <w:bCs/>
          <w:i w:val="0"/>
          <w:iCs w:val="0"/>
          <w:caps w:val="0"/>
          <w:color w:val="auto"/>
          <w:spacing w:val="0"/>
          <w:sz w:val="28"/>
          <w:szCs w:val="28"/>
          <w:highlight w:val="none"/>
          <w:shd w:val="clear"/>
          <w:lang w:val="en-US" w:eastAsia="zh-CN"/>
        </w:rPr>
        <w:t>附件1</w:t>
      </w:r>
    </w:p>
    <w:p>
      <w:pPr>
        <w:spacing w:line="520" w:lineRule="exact"/>
        <w:jc w:val="center"/>
        <w:rPr>
          <w:rFonts w:hint="eastAsia" w:ascii="仿宋_GB2312" w:hAnsi="仿宋_GB2312" w:eastAsia="仿宋_GB2312" w:cs="仿宋_GB2312"/>
          <w:bCs/>
          <w:i w:val="0"/>
          <w:iCs w:val="0"/>
          <w:caps w:val="0"/>
          <w:color w:val="auto"/>
          <w:spacing w:val="0"/>
          <w:sz w:val="40"/>
          <w:szCs w:val="40"/>
          <w:highlight w:val="none"/>
          <w:shd w:val="clear"/>
          <w:lang w:val="en-US" w:eastAsia="zh-CN"/>
        </w:rPr>
      </w:pPr>
      <w:r>
        <w:rPr>
          <w:rFonts w:hint="eastAsia" w:ascii="仿宋_GB2312" w:hAnsi="仿宋_GB2312" w:eastAsia="仿宋_GB2312" w:cs="仿宋_GB2312"/>
          <w:bCs/>
          <w:i w:val="0"/>
          <w:iCs w:val="0"/>
          <w:caps w:val="0"/>
          <w:color w:val="auto"/>
          <w:spacing w:val="0"/>
          <w:sz w:val="40"/>
          <w:szCs w:val="40"/>
          <w:highlight w:val="none"/>
          <w:shd w:val="clear"/>
          <w:lang w:val="en-US" w:eastAsia="zh-CN"/>
        </w:rPr>
        <w:t>成交通知书</w:t>
      </w: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40"/>
          <w:szCs w:val="40"/>
          <w:highlight w:val="none"/>
        </w:rPr>
      </w:pPr>
      <w:r>
        <w:rPr>
          <w:rFonts w:hint="eastAsia" w:ascii="仿宋_GB2312" w:hAnsi="仿宋_GB2312" w:eastAsia="仿宋_GB2312" w:cs="仿宋_GB2312"/>
          <w:b w:val="0"/>
          <w:bCs/>
          <w:color w:val="auto"/>
          <w:sz w:val="40"/>
          <w:szCs w:val="40"/>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lang w:eastAsia="zh-CN"/>
        </w:rPr>
        <w:t>《</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lang w:eastAsia="zh-CN"/>
        </w:rPr>
        <w:t>合同《</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eastAsia="zh-CN"/>
        </w:rPr>
        <w:t>二</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8"/>
        <w:numPr>
          <w:ilvl w:val="-1"/>
          <w:numId w:val="0"/>
        </w:numPr>
        <w:ind w:firstLine="480" w:firstLineChars="0"/>
        <w:rPr>
          <w:rFonts w:hint="default" w:ascii="宋体" w:hAnsi="宋体" w:eastAsia="宋体" w:cs="宋体"/>
          <w:i w:val="0"/>
          <w:iCs w:val="0"/>
          <w:caps w:val="0"/>
          <w:color w:val="auto"/>
          <w:spacing w:val="0"/>
          <w:sz w:val="24"/>
          <w:szCs w:val="24"/>
          <w:highlight w:val="none"/>
          <w:shd w:val="clear" w:fill="E1F4EE"/>
          <w:lang w:val="en-US" w:eastAsia="zh-CN"/>
        </w:rPr>
      </w:pPr>
    </w:p>
    <w:p>
      <w:pPr>
        <w:rPr>
          <w:rFonts w:hint="default" w:ascii="宋体" w:eastAsia="宋体" w:cs="宋体"/>
          <w:color w:val="auto"/>
          <w:sz w:val="28"/>
          <w:szCs w:val="28"/>
          <w:highlight w:val="none"/>
        </w:rPr>
      </w:pPr>
      <w:r>
        <w:rPr>
          <w:rFonts w:hint="default" w:ascii="宋体" w:eastAsia="宋体" w:cs="宋体"/>
          <w:color w:val="auto"/>
          <w:sz w:val="28"/>
          <w:szCs w:val="28"/>
          <w:highlight w:val="none"/>
        </w:rPr>
        <w:br w:type="page"/>
      </w:r>
    </w:p>
    <w:p>
      <w:pPr>
        <w:spacing w:line="440" w:lineRule="exact"/>
        <w:jc w:val="both"/>
        <w:rPr>
          <w:rFonts w:hint="eastAsia" w:ascii="仿宋_GB2312" w:hAnsi="宋体" w:eastAsia="仿宋_GB2312"/>
          <w:b/>
          <w:color w:val="auto"/>
          <w:sz w:val="24"/>
          <w:highlight w:val="none"/>
          <w:lang w:val="en-US" w:eastAsia="zh-CN"/>
        </w:rPr>
      </w:pPr>
      <w:r>
        <w:rPr>
          <w:rFonts w:hint="eastAsia" w:ascii="仿宋_GB2312" w:hAnsi="宋体" w:eastAsia="仿宋_GB2312"/>
          <w:b/>
          <w:color w:val="auto"/>
          <w:sz w:val="24"/>
          <w:highlight w:val="none"/>
          <w:lang w:val="en-US" w:eastAsia="zh-CN"/>
        </w:rPr>
        <w:t>附件3</w:t>
      </w:r>
    </w:p>
    <w:p>
      <w:pPr>
        <w:spacing w:line="44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防疫</w:t>
      </w:r>
      <w:r>
        <w:rPr>
          <w:rFonts w:hint="eastAsia" w:ascii="仿宋_GB2312" w:eastAsia="仿宋_GB2312"/>
          <w:b/>
          <w:bCs/>
          <w:color w:val="auto"/>
          <w:sz w:val="32"/>
          <w:szCs w:val="32"/>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广州市净水有限公司</w:t>
      </w:r>
    </w:p>
    <w:p>
      <w:pPr>
        <w:adjustRightInd w:val="0"/>
        <w:snapToGrid w:val="0"/>
        <w:spacing w:line="440" w:lineRule="exact"/>
        <w:ind w:firstLine="560" w:firstLineChars="200"/>
        <w:jc w:val="left"/>
        <w:rPr>
          <w:rStyle w:val="25"/>
          <w:rFonts w:hint="eastAsia" w:ascii="仿宋" w:hAnsi="仿宋" w:eastAsia="仿宋" w:cs="仿宋"/>
          <w:b w:val="0"/>
          <w:color w:val="auto"/>
          <w:sz w:val="28"/>
          <w:szCs w:val="28"/>
          <w:highlight w:val="none"/>
          <w:u w:val="single"/>
        </w:rPr>
      </w:pPr>
      <w:bookmarkStart w:id="90" w:name="_Toc21391"/>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Style w:val="25"/>
          <w:rFonts w:hint="eastAsia" w:ascii="仿宋" w:hAnsi="仿宋" w:eastAsia="仿宋" w:cs="仿宋"/>
          <w:color w:val="auto"/>
          <w:sz w:val="28"/>
          <w:szCs w:val="28"/>
          <w:highlight w:val="none"/>
          <w:u w:val="single"/>
        </w:rPr>
        <w:t xml:space="preserve">                  </w:t>
      </w:r>
    </w:p>
    <w:bookmarkEnd w:id="90"/>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本协议与主协议的关系</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本协议作为</w:t>
      </w:r>
      <w:r>
        <w:rPr>
          <w:rFonts w:hint="eastAsia" w:ascii="仿宋" w:hAnsi="仿宋" w:eastAsia="仿宋" w:cs="仿宋"/>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lang w:eastAsia="zh-CN"/>
        </w:rPr>
        <w:t>合同《</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color w:val="auto"/>
          <w:sz w:val="28"/>
          <w:szCs w:val="28"/>
          <w:highlight w:val="none"/>
        </w:rPr>
        <w:t>的组成部分，与主合同具有同等法律</w:t>
      </w:r>
      <w:r>
        <w:rPr>
          <w:rFonts w:hint="eastAsia" w:ascii="仿宋" w:hAnsi="仿宋" w:eastAsia="仿宋" w:cs="仿宋"/>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color w:val="auto"/>
          <w:sz w:val="28"/>
          <w:szCs w:val="28"/>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（一）开展疫情防控宣传教育，提高</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kern w:val="2"/>
          <w:sz w:val="28"/>
          <w:szCs w:val="28"/>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color w:val="auto"/>
          <w:sz w:val="28"/>
          <w:szCs w:val="28"/>
          <w:highlight w:val="none"/>
          <w:lang w:val="en-US" w:eastAsia="zh-CN"/>
        </w:rPr>
        <w:t>做好乙方人员防控工作管理，及时提交防疫资料，落实疫情防控备案，必要时需</w:t>
      </w:r>
      <w:r>
        <w:rPr>
          <w:rFonts w:hint="eastAsia" w:ascii="仿宋" w:hAnsi="仿宋" w:eastAsia="仿宋" w:cs="仿宋"/>
          <w:color w:val="auto"/>
          <w:kern w:val="2"/>
          <w:sz w:val="28"/>
          <w:szCs w:val="28"/>
          <w:highlight w:val="none"/>
          <w:lang w:val="en-US" w:eastAsia="zh-CN" w:bidi="ar-SA"/>
        </w:rPr>
        <w:t>编制防控管理工作方案</w:t>
      </w:r>
      <w:r>
        <w:rPr>
          <w:rFonts w:hint="eastAsia" w:ascii="仿宋" w:hAnsi="仿宋" w:eastAsia="仿宋" w:cs="仿宋"/>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（三）乙方人员须按照</w:t>
      </w:r>
      <w:r>
        <w:rPr>
          <w:rFonts w:hint="eastAsia" w:ascii="仿宋" w:hAnsi="仿宋" w:eastAsia="仿宋" w:cs="仿宋"/>
          <w:color w:val="auto"/>
          <w:kern w:val="2"/>
          <w:sz w:val="28"/>
          <w:szCs w:val="28"/>
          <w:highlight w:val="none"/>
          <w:lang w:val="en-US" w:eastAsia="zh-CN" w:bidi="ar-SA"/>
        </w:rPr>
        <w:t>甲方各厂区进厂门岗防控要求</w:t>
      </w:r>
      <w:r>
        <w:rPr>
          <w:rFonts w:hint="eastAsia" w:ascii="仿宋" w:hAnsi="仿宋" w:eastAsia="仿宋" w:cs="仿宋"/>
          <w:color w:val="auto"/>
          <w:sz w:val="28"/>
          <w:szCs w:val="28"/>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（五）各级政府、有关部门及甲方的其他</w:t>
      </w:r>
      <w:r>
        <w:rPr>
          <w:rFonts w:hint="eastAsia" w:ascii="仿宋" w:hAnsi="仿宋" w:eastAsia="仿宋" w:cs="仿宋"/>
          <w:color w:val="auto"/>
          <w:sz w:val="28"/>
          <w:szCs w:val="28"/>
          <w:highlight w:val="none"/>
          <w:lang w:val="en-US" w:eastAsia="zh-CN"/>
        </w:rPr>
        <w:t>防控要求</w:t>
      </w:r>
      <w:r>
        <w:rPr>
          <w:rFonts w:hint="eastAsia" w:ascii="仿宋" w:hAnsi="仿宋" w:eastAsia="仿宋" w:cs="仿宋"/>
          <w:color w:val="auto"/>
          <w:kern w:val="2"/>
          <w:sz w:val="28"/>
          <w:szCs w:val="28"/>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四、违约责任</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乙方需按照甲方服务要求执行，未达到疫情防控要求的，需按下列条款执行：</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8"/>
          <w:szCs w:val="28"/>
          <w:highlight w:val="none"/>
        </w:rPr>
      </w:pPr>
    </w:p>
    <w:p>
      <w:pPr>
        <w:pStyle w:val="37"/>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、补充条款：</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、附则</w:t>
      </w:r>
    </w:p>
    <w:p>
      <w:pPr>
        <w:adjustRightInd w:val="0"/>
        <w:snapToGrid w:val="0"/>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本协议与合同同时签订、同时终止、同时生效，具有相同的法律效力。合同由甲乙双方签字、盖章生效，甲乙双方各</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份。</w:t>
      </w:r>
    </w:p>
    <w:p>
      <w:pPr>
        <w:adjustRightInd w:val="0"/>
        <w:snapToGrid w:val="0"/>
        <w:spacing w:line="440" w:lineRule="exact"/>
        <w:rPr>
          <w:rFonts w:hint="eastAsia" w:ascii="仿宋" w:hAnsi="仿宋" w:eastAsia="仿宋" w:cs="仿宋"/>
          <w:color w:val="auto"/>
          <w:sz w:val="28"/>
          <w:szCs w:val="28"/>
          <w:highlight w:val="none"/>
        </w:rPr>
      </w:pPr>
    </w:p>
    <w:p>
      <w:pPr>
        <w:adjustRightInd w:val="0"/>
        <w:snapToGrid w:val="0"/>
        <w:spacing w:line="440" w:lineRule="exact"/>
        <w:ind w:left="1550" w:leftChars="5" w:hanging="1540" w:hangingChars="5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 xml:space="preserve">代表 （章）：                   </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代表（章）：                                                           　　              　　　　　　　</w:t>
      </w:r>
    </w:p>
    <w:p>
      <w:pPr>
        <w:adjustRightInd w:val="0"/>
        <w:snapToGrid w:val="0"/>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年   月  　日</w:t>
      </w:r>
    </w:p>
    <w:p>
      <w:pPr>
        <w:rPr>
          <w:color w:val="auto"/>
          <w:highlight w:val="none"/>
        </w:rPr>
      </w:pPr>
    </w:p>
    <w:p>
      <w:pPr>
        <w:pStyle w:val="28"/>
        <w:rPr>
          <w:rFonts w:hint="default"/>
          <w:color w:val="auto"/>
          <w:highlight w:val="none"/>
        </w:rPr>
      </w:pPr>
    </w:p>
    <w:p>
      <w:pPr>
        <w:rPr>
          <w:rFonts w:hint="default" w:ascii="宋体" w:eastAsia="宋体" w:cs="宋体"/>
          <w:color w:val="auto"/>
          <w:sz w:val="28"/>
          <w:szCs w:val="28"/>
          <w:highlight w:val="none"/>
        </w:rPr>
      </w:pPr>
      <w:r>
        <w:rPr>
          <w:rFonts w:hint="default" w:ascii="宋体" w:eastAsia="宋体" w:cs="宋体"/>
          <w:color w:val="auto"/>
          <w:sz w:val="28"/>
          <w:szCs w:val="28"/>
          <w:highlight w:val="none"/>
        </w:rPr>
        <w:br w:type="page"/>
      </w:r>
    </w:p>
    <w:p>
      <w:pPr>
        <w:spacing w:line="560" w:lineRule="exact"/>
        <w:jc w:val="both"/>
        <w:rPr>
          <w:rFonts w:hint="default" w:ascii="黑体" w:hAnsi="Batang" w:eastAsia="黑体" w:cs="Batang"/>
          <w:bCs/>
          <w:color w:val="auto"/>
          <w:kern w:val="0"/>
          <w:sz w:val="24"/>
          <w:szCs w:val="24"/>
          <w:highlight w:val="none"/>
          <w:lang w:val="en-US" w:eastAsia="zh-CN"/>
        </w:rPr>
      </w:pPr>
      <w:r>
        <w:rPr>
          <w:rFonts w:hint="eastAsia" w:ascii="黑体" w:hAnsi="Batang" w:eastAsia="黑体" w:cs="Batang"/>
          <w:bCs/>
          <w:color w:val="auto"/>
          <w:kern w:val="0"/>
          <w:sz w:val="24"/>
          <w:szCs w:val="24"/>
          <w:highlight w:val="none"/>
          <w:lang w:eastAsia="zh-CN"/>
        </w:rPr>
        <w:t>附件</w:t>
      </w:r>
      <w:r>
        <w:rPr>
          <w:rFonts w:hint="eastAsia" w:ascii="黑体" w:hAnsi="Batang" w:eastAsia="黑体" w:cs="Batang"/>
          <w:bCs/>
          <w:color w:val="auto"/>
          <w:kern w:val="0"/>
          <w:sz w:val="24"/>
          <w:szCs w:val="24"/>
          <w:highlight w:val="none"/>
          <w:lang w:val="en-US" w:eastAsia="zh-CN"/>
        </w:rPr>
        <w:t>4</w:t>
      </w:r>
    </w:p>
    <w:p>
      <w:pPr>
        <w:spacing w:line="560" w:lineRule="exact"/>
        <w:jc w:val="center"/>
        <w:rPr>
          <w:rFonts w:hint="eastAsia" w:ascii="宋体" w:hAnsi="宋体" w:eastAsia="宋体" w:cs="宋体"/>
          <w:bCs/>
          <w:color w:val="auto"/>
          <w:kern w:val="0"/>
          <w:sz w:val="40"/>
          <w:szCs w:val="40"/>
          <w:highlight w:val="none"/>
        </w:rPr>
      </w:pPr>
      <w:r>
        <w:rPr>
          <w:rFonts w:hint="eastAsia" w:ascii="宋体" w:hAnsi="宋体" w:eastAsia="宋体" w:cs="宋体"/>
          <w:bCs/>
          <w:color w:val="auto"/>
          <w:kern w:val="0"/>
          <w:sz w:val="40"/>
          <w:szCs w:val="40"/>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仿宋_GB2312" w:hAnsi="仿宋_GB2312" w:eastAsia="仿宋_GB2312" w:cs="仿宋_GB2312"/>
          <w:b w:val="0"/>
          <w:bCs/>
          <w:color w:val="auto"/>
          <w:sz w:val="28"/>
          <w:szCs w:val="28"/>
          <w:highlight w:val="none"/>
          <w:lang w:eastAsia="zh-CN"/>
        </w:rPr>
        <w:t>合同《</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jc w:val="left"/>
        <w:rPr>
          <w:rFonts w:ascii="宋体" w:hAnsi="宋体" w:cs="宋体"/>
          <w:color w:val="auto"/>
          <w:kern w:val="0"/>
          <w:sz w:val="24"/>
          <w:highlight w:val="none"/>
        </w:rPr>
      </w:pPr>
    </w:p>
    <w:p>
      <w:pPr>
        <w:pStyle w:val="21"/>
        <w:ind w:firstLine="0" w:firstLineChars="0"/>
        <w:rPr>
          <w:rFonts w:hint="default" w:ascii="宋体" w:eastAsia="宋体" w:cs="宋体"/>
          <w:color w:val="auto"/>
          <w:sz w:val="28"/>
          <w:szCs w:val="28"/>
          <w:highlight w:val="none"/>
        </w:rPr>
      </w:pPr>
    </w:p>
    <w:p>
      <w:pPr>
        <w:pStyle w:val="21"/>
        <w:ind w:firstLine="0" w:firstLineChars="0"/>
        <w:rPr>
          <w:rFonts w:hint="default" w:ascii="宋体" w:eastAsia="宋体" w:cs="宋体"/>
          <w:color w:val="auto"/>
          <w:sz w:val="28"/>
          <w:szCs w:val="28"/>
          <w:highlight w:val="none"/>
        </w:rPr>
      </w:pPr>
    </w:p>
    <w:p>
      <w:pPr>
        <w:pStyle w:val="21"/>
        <w:ind w:firstLine="0" w:firstLineChars="0"/>
        <w:rPr>
          <w:rFonts w:hint="default" w:ascii="宋体" w:eastAsia="宋体" w:cs="宋体"/>
          <w:color w:val="auto"/>
          <w:sz w:val="28"/>
          <w:szCs w:val="28"/>
          <w:highlight w:val="none"/>
        </w:rPr>
      </w:pPr>
    </w:p>
    <w:p>
      <w:pPr>
        <w:pStyle w:val="21"/>
        <w:rPr>
          <w:rFonts w:ascii="仿宋_GB2312" w:eastAsia="仿宋_GB2312"/>
          <w:color w:val="auto"/>
          <w:sz w:val="28"/>
          <w:szCs w:val="28"/>
          <w:highlight w:val="none"/>
        </w:rPr>
      </w:pPr>
    </w:p>
    <w:p>
      <w:pPr>
        <w:pStyle w:val="3"/>
        <w:rPr>
          <w:rFonts w:hint="eastAsia"/>
          <w:color w:val="auto"/>
          <w:highlight w:val="none"/>
        </w:rPr>
      </w:pPr>
      <w:bookmarkStart w:id="91" w:name="_Toc23515"/>
      <w:bookmarkStart w:id="92" w:name="_Toc3723"/>
      <w:bookmarkStart w:id="93" w:name="_Toc30824"/>
      <w:bookmarkStart w:id="94" w:name="_Toc21847"/>
      <w:bookmarkStart w:id="95" w:name="_Toc8147"/>
      <w:bookmarkStart w:id="96" w:name="_Toc6230"/>
      <w:bookmarkStart w:id="97" w:name="_Toc1563"/>
      <w:bookmarkStart w:id="98" w:name="_Toc16552"/>
      <w:bookmarkStart w:id="99" w:name="_Toc12169"/>
      <w:bookmarkStart w:id="100" w:name="_Toc28358"/>
      <w:bookmarkStart w:id="101" w:name="_Toc5129"/>
    </w:p>
    <w:p>
      <w:pPr>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37"/>
        <w:rPr>
          <w:color w:val="auto"/>
          <w:highlight w:val="none"/>
        </w:rPr>
      </w:pPr>
    </w:p>
    <w:p>
      <w:pPr>
        <w:pStyle w:val="3"/>
        <w:rPr>
          <w:color w:val="auto"/>
          <w:highlight w:val="none"/>
        </w:rPr>
      </w:pPr>
      <w:bookmarkStart w:id="102" w:name="_Toc17119"/>
      <w:bookmarkStart w:id="103" w:name="_Toc21675"/>
      <w:bookmarkStart w:id="104" w:name="_Toc12610"/>
      <w:bookmarkStart w:id="105" w:name="_Toc10840"/>
      <w:bookmarkStart w:id="106" w:name="_Toc87616388"/>
      <w:bookmarkStart w:id="107" w:name="_Toc5342"/>
      <w:bookmarkStart w:id="108" w:name="_Toc12769"/>
      <w:bookmarkStart w:id="109" w:name="_Toc24490"/>
      <w:bookmarkStart w:id="110" w:name="_Toc31564"/>
      <w:bookmarkStart w:id="111" w:name="_Toc24815"/>
      <w:bookmarkStart w:id="112" w:name="_Toc88209951"/>
      <w:bookmarkStart w:id="113" w:name="_Toc30157"/>
      <w:bookmarkStart w:id="114" w:name="_Toc22764"/>
      <w:r>
        <w:rPr>
          <w:rFonts w:hint="eastAsia"/>
          <w:color w:val="auto"/>
          <w:highlight w:val="none"/>
        </w:rPr>
        <w:t>响应文件</w:t>
      </w:r>
      <w:r>
        <w:rPr>
          <w:rFonts w:hint="eastAsia"/>
          <w:color w:val="auto"/>
          <w:highlight w:val="none"/>
          <w:lang w:val="en-US" w:eastAsia="zh-CN"/>
        </w:rPr>
        <w:t>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olor w:val="auto"/>
          <w:sz w:val="30"/>
          <w:szCs w:val="30"/>
          <w:highlight w:val="none"/>
          <w:lang w:eastAsia="zh-CN"/>
        </w:rPr>
        <w:t>无</w:t>
      </w:r>
      <w:r>
        <w:rPr>
          <w:rFonts w:hint="eastAsia" w:ascii="仿宋_GB2312" w:eastAsia="仿宋_GB2312"/>
          <w:color w:val="auto"/>
          <w:sz w:val="30"/>
          <w:szCs w:val="30"/>
          <w:highlight w:val="none"/>
        </w:rPr>
        <w:t xml:space="preserve">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8209952"/>
      <w:bookmarkStart w:id="116" w:name="_Toc87616389"/>
      <w:r>
        <w:rPr>
          <w:rFonts w:hint="eastAsia" w:ascii="仿宋_GB2312" w:eastAsia="仿宋_GB2312"/>
          <w:color w:val="auto"/>
          <w:sz w:val="28"/>
          <w:szCs w:val="28"/>
          <w:highlight w:val="none"/>
        </w:rPr>
        <w:t>1.响应函</w:t>
      </w:r>
      <w:bookmarkEnd w:id="115"/>
      <w:bookmarkEnd w:id="116"/>
    </w:p>
    <w:p>
      <w:pPr>
        <w:spacing w:line="600" w:lineRule="exact"/>
        <w:rPr>
          <w:rFonts w:hint="eastAsia" w:ascii="仿宋_GB2312" w:eastAsia="仿宋_GB2312"/>
          <w:color w:val="auto"/>
          <w:sz w:val="28"/>
          <w:szCs w:val="28"/>
          <w:highlight w:val="none"/>
        </w:rPr>
      </w:pPr>
      <w:bookmarkStart w:id="117" w:name="_Toc88209953"/>
      <w:bookmarkStart w:id="118" w:name="_Toc87616390"/>
      <w:r>
        <w:rPr>
          <w:rFonts w:hint="eastAsia" w:ascii="仿宋_GB2312" w:eastAsia="仿宋_GB2312"/>
          <w:color w:val="auto"/>
          <w:sz w:val="28"/>
          <w:szCs w:val="28"/>
          <w:highlight w:val="none"/>
        </w:rPr>
        <w:t>2.法定代表人证明或授权委托书</w:t>
      </w:r>
      <w:bookmarkEnd w:id="117"/>
      <w:bookmarkEnd w:id="118"/>
      <w:bookmarkStart w:id="119" w:name="_Toc87616393"/>
      <w:bookmarkStart w:id="12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9"/>
      <w:bookmarkEnd w:id="12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1" w:name="_Toc12665"/>
      <w:bookmarkStart w:id="122" w:name="_Toc88209957"/>
      <w:bookmarkStart w:id="123" w:name="_Toc6313"/>
      <w:bookmarkStart w:id="124" w:name="_Toc87616394"/>
      <w:bookmarkStart w:id="125" w:name="_Toc28619645"/>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6" w:name="_Toc29833"/>
      <w:bookmarkStart w:id="127" w:name="_Toc87616395"/>
      <w:bookmarkStart w:id="128" w:name="_Toc22527"/>
      <w:bookmarkStart w:id="129" w:name="_Toc88209958"/>
    </w:p>
    <w:p>
      <w:pPr>
        <w:pStyle w:val="2"/>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0" w:name="_Toc19830"/>
      <w:bookmarkStart w:id="131" w:name="_Toc8086"/>
      <w:bookmarkStart w:id="132" w:name="_Toc87616400"/>
      <w:bookmarkStart w:id="13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广州市净水有限公司安全隐患排查及专项检查咨询服务项目（第二次）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35" w:name="_Toc19423"/>
      <w:bookmarkStart w:id="136"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5"/>
      <w:bookmarkEnd w:id="136"/>
    </w:p>
    <w:tbl>
      <w:tblPr>
        <w:tblStyle w:val="22"/>
        <w:tblpPr w:leftFromText="180" w:rightFromText="180" w:vertAnchor="text" w:horzAnchor="page" w:tblpX="894" w:tblpY="52"/>
        <w:tblOverlap w:val="never"/>
        <w:tblW w:w="54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7"/>
        <w:gridCol w:w="940"/>
        <w:gridCol w:w="4697"/>
        <w:gridCol w:w="1095"/>
        <w:gridCol w:w="1216"/>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6"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bookmarkStart w:id="137" w:name="_Toc6058"/>
            <w:bookmarkStart w:id="138" w:name="_Toc16386"/>
            <w:bookmarkStart w:id="139" w:name="_Toc88209965"/>
            <w:bookmarkStart w:id="140" w:name="_Toc87616402"/>
            <w:r>
              <w:rPr>
                <w:rFonts w:hint="eastAsia" w:ascii="宋体" w:hAnsi="宋体" w:eastAsia="宋体" w:cs="宋体"/>
                <w:b/>
                <w:bCs/>
                <w:i w:val="0"/>
                <w:color w:val="auto"/>
                <w:kern w:val="0"/>
                <w:sz w:val="28"/>
                <w:szCs w:val="28"/>
                <w:highlight w:val="none"/>
                <w:u w:val="none"/>
                <w:lang w:val="en-US" w:eastAsia="zh-CN" w:bidi="ar"/>
              </w:rPr>
              <w:t>序号</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项目类别</w:t>
            </w:r>
          </w:p>
        </w:tc>
        <w:tc>
          <w:tcPr>
            <w:tcW w:w="2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bidi="ar"/>
              </w:rPr>
            </w:pPr>
            <w:r>
              <w:rPr>
                <w:rFonts w:hint="eastAsia" w:ascii="宋体" w:hAnsi="宋体" w:eastAsia="宋体" w:cs="宋体"/>
                <w:b/>
                <w:bCs/>
                <w:i w:val="0"/>
                <w:color w:val="auto"/>
                <w:kern w:val="0"/>
                <w:sz w:val="28"/>
                <w:szCs w:val="28"/>
                <w:highlight w:val="none"/>
                <w:u w:val="none"/>
                <w:lang w:val="en-US" w:eastAsia="zh-CN" w:bidi="ar"/>
              </w:rPr>
              <w:t>实施内容及要求</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开展次数</w:t>
            </w:r>
          </w:p>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(天）</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单价</w:t>
            </w:r>
          </w:p>
          <w:p>
            <w:pPr>
              <w:keepNext w:val="0"/>
              <w:keepLines w:val="0"/>
              <w:widowControl/>
              <w:suppressLineNumbers w:val="0"/>
              <w:jc w:val="center"/>
              <w:textAlignment w:val="auto"/>
              <w:rPr>
                <w:rFonts w:hint="default"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（元/人/天）</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color w:val="auto"/>
                <w:kern w:val="0"/>
                <w:sz w:val="28"/>
                <w:szCs w:val="28"/>
                <w:highlight w:val="none"/>
                <w:u w:val="none"/>
                <w:lang w:val="en-US" w:eastAsia="zh-CN" w:bidi="ar"/>
              </w:rPr>
            </w:pPr>
            <w:r>
              <w:rPr>
                <w:rFonts w:hint="eastAsia" w:ascii="宋体" w:hAnsi="宋体" w:eastAsia="宋体" w:cs="宋体"/>
                <w:b/>
                <w:bCs/>
                <w:color w:val="auto"/>
                <w:kern w:val="0"/>
                <w:sz w:val="28"/>
                <w:szCs w:val="28"/>
                <w:highlight w:val="none"/>
                <w:u w:val="none"/>
                <w:lang w:val="en-US" w:eastAsia="zh-CN" w:bidi="ar"/>
              </w:rPr>
              <w:t>综合总价</w:t>
            </w:r>
          </w:p>
          <w:p>
            <w:pPr>
              <w:widowControl/>
              <w:jc w:val="center"/>
              <w:rPr>
                <w:rFonts w:hint="eastAsia" w:ascii="宋体" w:hAnsi="宋体" w:eastAsia="宋体" w:cs="宋体"/>
                <w:b/>
                <w:bCs/>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安全隐患排查</w:t>
            </w:r>
          </w:p>
        </w:tc>
        <w:tc>
          <w:tcPr>
            <w:tcW w:w="2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1.对污/净水厂、建设项目开展安全隐患排查；</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2.检查结果：安全隐患排查整改通知书应在检查完成3天内提供，内容包括安全隐患、隐患整改建议及依据文件的书面材料；</w:t>
            </w:r>
          </w:p>
          <w:p>
            <w:pPr>
              <w:keepNext w:val="0"/>
              <w:keepLines w:val="0"/>
              <w:widowControl/>
              <w:suppressLineNumbers w:val="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3.人员资质：不低于注册安全工程师、一级建造师、中级专业技术职称；</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75</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8"/>
                <w:szCs w:val="28"/>
                <w:highlight w:val="none"/>
                <w:u w:val="none"/>
                <w:lang w:val="en-US" w:eastAsia="zh-CN" w:bidi="ar"/>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1"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专项工作检查咨询</w:t>
            </w:r>
          </w:p>
        </w:tc>
        <w:tc>
          <w:tcPr>
            <w:tcW w:w="2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1.对污/净水厂、建设项目，安全、应急、职业健康、消防等方面进行专项检查咨询。</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2.一个专项检查涉及多个污/净水厂或建设项目相关场所；一天检查行程2-3场所，视检查场所路程双方商定；</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3.专项检查咨询结果，以出具检查情况整体描述，整改意见及依据文件的书面材料为准；</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8"/>
                <w:szCs w:val="28"/>
                <w:highlight w:val="none"/>
                <w:u w:val="none"/>
                <w:lang w:val="en-US" w:eastAsia="zh-CN"/>
              </w:rPr>
            </w:pPr>
            <w:r>
              <w:rPr>
                <w:rFonts w:hint="eastAsia" w:ascii="宋体" w:hAnsi="宋体" w:eastAsia="宋体" w:cs="宋体"/>
                <w:i w:val="0"/>
                <w:color w:val="auto"/>
                <w:sz w:val="24"/>
                <w:szCs w:val="24"/>
                <w:highlight w:val="none"/>
                <w:u w:val="none"/>
                <w:lang w:val="en-US" w:eastAsia="zh-CN"/>
              </w:rPr>
              <w:t>4.人员资质：不低于副高级专业技术职称、市级以上专家库资深专家。</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sz w:val="28"/>
                <w:szCs w:val="28"/>
                <w:highlight w:val="none"/>
                <w:u w:val="none"/>
                <w:lang w:val="en-US" w:eastAsia="zh-CN"/>
              </w:rPr>
              <w:t>16</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default" w:ascii="宋体" w:hAnsi="宋体" w:eastAsia="宋体" w:cs="宋体"/>
                <w:i w:val="0"/>
                <w:color w:val="auto"/>
                <w:sz w:val="28"/>
                <w:szCs w:val="28"/>
                <w:highlight w:val="none"/>
                <w:u w:val="none"/>
                <w:lang w:val="en-US" w:eastAsia="zh-CN"/>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i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6" w:hRule="atLeast"/>
        </w:trPr>
        <w:tc>
          <w:tcPr>
            <w:tcW w:w="43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default" w:ascii="宋体" w:hAnsi="宋体" w:eastAsia="宋体" w:cs="宋体"/>
                <w:i w:val="0"/>
                <w:color w:val="auto"/>
                <w:sz w:val="28"/>
                <w:szCs w:val="28"/>
                <w:highlight w:val="none"/>
                <w:u w:val="none"/>
                <w:lang w:val="en-US" w:eastAsia="zh-CN"/>
              </w:rPr>
            </w:pPr>
            <w:r>
              <w:rPr>
                <w:rFonts w:hint="eastAsia" w:ascii="宋体" w:hAnsi="宋体" w:eastAsia="宋体" w:cs="宋体"/>
                <w:i w:val="0"/>
                <w:color w:val="auto"/>
                <w:sz w:val="28"/>
                <w:szCs w:val="28"/>
                <w:highlight w:val="none"/>
                <w:u w:val="none"/>
                <w:lang w:val="en-US" w:eastAsia="zh-CN"/>
              </w:rPr>
              <w:t>合计总价（含税）</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i w:val="0"/>
                <w:color w:val="auto"/>
                <w:sz w:val="28"/>
                <w:szCs w:val="28"/>
                <w:highlight w:val="none"/>
                <w:u w:val="none"/>
                <w:lang w:val="en-US" w:eastAsia="zh-CN"/>
              </w:rPr>
            </w:pPr>
          </w:p>
        </w:tc>
      </w:tr>
    </w:tbl>
    <w:p>
      <w:pPr>
        <w:pStyle w:val="21"/>
        <w:numPr>
          <w:ilvl w:val="-1"/>
          <w:numId w:val="0"/>
        </w:numPr>
        <w:ind w:firstLine="480" w:firstLineChars="20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△注：综合总价和合计总价的报价仅作为评审使用，合同签订以单价（元/人/天）和最高限价为合同价。</w:t>
      </w: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7"/>
      <w:bookmarkEnd w:id="138"/>
      <w:bookmarkEnd w:id="139"/>
      <w:bookmarkEnd w:id="14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DE041"/>
    <w:multiLevelType w:val="singleLevel"/>
    <w:tmpl w:val="876DE041"/>
    <w:lvl w:ilvl="0" w:tentative="0">
      <w:start w:val="9"/>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1C60"/>
    <w:rsid w:val="060C3611"/>
    <w:rsid w:val="06C64829"/>
    <w:rsid w:val="070E7B6E"/>
    <w:rsid w:val="0711693D"/>
    <w:rsid w:val="071D62B7"/>
    <w:rsid w:val="077D16D2"/>
    <w:rsid w:val="082A69F3"/>
    <w:rsid w:val="08675FC8"/>
    <w:rsid w:val="088E2F1E"/>
    <w:rsid w:val="09B713FD"/>
    <w:rsid w:val="09EF6ACC"/>
    <w:rsid w:val="0A315056"/>
    <w:rsid w:val="0AA213B4"/>
    <w:rsid w:val="0AF61C7E"/>
    <w:rsid w:val="0AFB45AD"/>
    <w:rsid w:val="0B0D0649"/>
    <w:rsid w:val="0B351E9B"/>
    <w:rsid w:val="0B4C50D3"/>
    <w:rsid w:val="0B806B92"/>
    <w:rsid w:val="0B827E94"/>
    <w:rsid w:val="0B842F76"/>
    <w:rsid w:val="0BD070E1"/>
    <w:rsid w:val="0BD65B6B"/>
    <w:rsid w:val="0C2361E7"/>
    <w:rsid w:val="0C247926"/>
    <w:rsid w:val="0CF87CB0"/>
    <w:rsid w:val="0D794204"/>
    <w:rsid w:val="0DCB3B35"/>
    <w:rsid w:val="0E2125D1"/>
    <w:rsid w:val="0E214211"/>
    <w:rsid w:val="0E4E2C91"/>
    <w:rsid w:val="0E5F2769"/>
    <w:rsid w:val="0ED8332F"/>
    <w:rsid w:val="0EFB14F6"/>
    <w:rsid w:val="0F4D75A3"/>
    <w:rsid w:val="0F5B2DCA"/>
    <w:rsid w:val="0F8E04AD"/>
    <w:rsid w:val="0FA20605"/>
    <w:rsid w:val="0FED051E"/>
    <w:rsid w:val="0FEE4C29"/>
    <w:rsid w:val="0FFD33F6"/>
    <w:rsid w:val="10031608"/>
    <w:rsid w:val="10046082"/>
    <w:rsid w:val="104974DD"/>
    <w:rsid w:val="111703D2"/>
    <w:rsid w:val="112B101A"/>
    <w:rsid w:val="11867E5D"/>
    <w:rsid w:val="119B53FC"/>
    <w:rsid w:val="11E84463"/>
    <w:rsid w:val="1215733B"/>
    <w:rsid w:val="12424CDC"/>
    <w:rsid w:val="129A2738"/>
    <w:rsid w:val="12B56BF1"/>
    <w:rsid w:val="12CB1A89"/>
    <w:rsid w:val="131840FB"/>
    <w:rsid w:val="13245680"/>
    <w:rsid w:val="133E75E9"/>
    <w:rsid w:val="13467417"/>
    <w:rsid w:val="136E76CF"/>
    <w:rsid w:val="145F08C6"/>
    <w:rsid w:val="14C10DC8"/>
    <w:rsid w:val="14E43F59"/>
    <w:rsid w:val="15776308"/>
    <w:rsid w:val="158A3C94"/>
    <w:rsid w:val="15BC6B3C"/>
    <w:rsid w:val="16360A7B"/>
    <w:rsid w:val="164D40B0"/>
    <w:rsid w:val="1694429A"/>
    <w:rsid w:val="17635326"/>
    <w:rsid w:val="17B803EA"/>
    <w:rsid w:val="1815096B"/>
    <w:rsid w:val="18236EFD"/>
    <w:rsid w:val="18377249"/>
    <w:rsid w:val="18790655"/>
    <w:rsid w:val="189D5B1F"/>
    <w:rsid w:val="18A34CD0"/>
    <w:rsid w:val="1956354D"/>
    <w:rsid w:val="19A53EA8"/>
    <w:rsid w:val="19B64DBC"/>
    <w:rsid w:val="19EC6A4A"/>
    <w:rsid w:val="1A373ACF"/>
    <w:rsid w:val="1A3B37AF"/>
    <w:rsid w:val="1A7B10BA"/>
    <w:rsid w:val="1A895341"/>
    <w:rsid w:val="1B0D071F"/>
    <w:rsid w:val="1B4568CE"/>
    <w:rsid w:val="1B5E59A7"/>
    <w:rsid w:val="1B860A5A"/>
    <w:rsid w:val="1B8F3566"/>
    <w:rsid w:val="1B9015B7"/>
    <w:rsid w:val="1B950DA6"/>
    <w:rsid w:val="1BF54245"/>
    <w:rsid w:val="1D0E6976"/>
    <w:rsid w:val="1D5A79EE"/>
    <w:rsid w:val="1DD71707"/>
    <w:rsid w:val="1E0E2CD0"/>
    <w:rsid w:val="1E6A7DE3"/>
    <w:rsid w:val="1E831280"/>
    <w:rsid w:val="1EBC4704"/>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AE34FB"/>
    <w:rsid w:val="25431AEB"/>
    <w:rsid w:val="25BE3BFB"/>
    <w:rsid w:val="25BF43FD"/>
    <w:rsid w:val="25F86BCD"/>
    <w:rsid w:val="2605748B"/>
    <w:rsid w:val="26396D26"/>
    <w:rsid w:val="264544A6"/>
    <w:rsid w:val="2662161B"/>
    <w:rsid w:val="267702FB"/>
    <w:rsid w:val="269E416A"/>
    <w:rsid w:val="26C11C6B"/>
    <w:rsid w:val="26C32C94"/>
    <w:rsid w:val="272100D3"/>
    <w:rsid w:val="272C72FC"/>
    <w:rsid w:val="275131CB"/>
    <w:rsid w:val="278F6521"/>
    <w:rsid w:val="27EB149D"/>
    <w:rsid w:val="27FD3E52"/>
    <w:rsid w:val="28E11370"/>
    <w:rsid w:val="294A756A"/>
    <w:rsid w:val="29781BF8"/>
    <w:rsid w:val="297939E2"/>
    <w:rsid w:val="29C33ED0"/>
    <w:rsid w:val="29D5322D"/>
    <w:rsid w:val="2A025DD9"/>
    <w:rsid w:val="2A2619CB"/>
    <w:rsid w:val="2A504BE0"/>
    <w:rsid w:val="2A527895"/>
    <w:rsid w:val="2A7C2231"/>
    <w:rsid w:val="2A920E4F"/>
    <w:rsid w:val="2ABB753D"/>
    <w:rsid w:val="2AFE6EC4"/>
    <w:rsid w:val="2B7A49FA"/>
    <w:rsid w:val="2C251BC9"/>
    <w:rsid w:val="2C615D26"/>
    <w:rsid w:val="2C972AC7"/>
    <w:rsid w:val="2CB679ED"/>
    <w:rsid w:val="2CE83C37"/>
    <w:rsid w:val="2D173C07"/>
    <w:rsid w:val="2D424A86"/>
    <w:rsid w:val="2DBE7C6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DF525F"/>
    <w:rsid w:val="31EC162B"/>
    <w:rsid w:val="32324C2E"/>
    <w:rsid w:val="327171DF"/>
    <w:rsid w:val="3276114B"/>
    <w:rsid w:val="329E0985"/>
    <w:rsid w:val="32C86341"/>
    <w:rsid w:val="3391569E"/>
    <w:rsid w:val="341E3434"/>
    <w:rsid w:val="34A86E40"/>
    <w:rsid w:val="34BB4442"/>
    <w:rsid w:val="3584136B"/>
    <w:rsid w:val="35FF5AA4"/>
    <w:rsid w:val="360B7EBA"/>
    <w:rsid w:val="36416867"/>
    <w:rsid w:val="367D5DD4"/>
    <w:rsid w:val="369C32FD"/>
    <w:rsid w:val="37666E72"/>
    <w:rsid w:val="37E27F19"/>
    <w:rsid w:val="38081EA3"/>
    <w:rsid w:val="38167A04"/>
    <w:rsid w:val="381C3783"/>
    <w:rsid w:val="39043A02"/>
    <w:rsid w:val="394B167A"/>
    <w:rsid w:val="39D37108"/>
    <w:rsid w:val="39DA2868"/>
    <w:rsid w:val="3A013738"/>
    <w:rsid w:val="3A055F4B"/>
    <w:rsid w:val="3A4E4336"/>
    <w:rsid w:val="3A6007FE"/>
    <w:rsid w:val="3A802587"/>
    <w:rsid w:val="3A852164"/>
    <w:rsid w:val="3AF93D6C"/>
    <w:rsid w:val="3AFC2D3E"/>
    <w:rsid w:val="3AFD06C8"/>
    <w:rsid w:val="3B477B26"/>
    <w:rsid w:val="3B620744"/>
    <w:rsid w:val="3B7C2CE4"/>
    <w:rsid w:val="3BAF716B"/>
    <w:rsid w:val="3C0B5355"/>
    <w:rsid w:val="3C283A82"/>
    <w:rsid w:val="3C560352"/>
    <w:rsid w:val="3CD4176B"/>
    <w:rsid w:val="3CF330A9"/>
    <w:rsid w:val="3D1F44D9"/>
    <w:rsid w:val="3D5C38CD"/>
    <w:rsid w:val="3E5070F1"/>
    <w:rsid w:val="3E92628C"/>
    <w:rsid w:val="3EC370CB"/>
    <w:rsid w:val="3F1E7077"/>
    <w:rsid w:val="3F6C3589"/>
    <w:rsid w:val="3F850180"/>
    <w:rsid w:val="3F9004D6"/>
    <w:rsid w:val="3FEE7CFA"/>
    <w:rsid w:val="3FFA0F4B"/>
    <w:rsid w:val="400E4D5E"/>
    <w:rsid w:val="403503B9"/>
    <w:rsid w:val="40E1138C"/>
    <w:rsid w:val="413814BA"/>
    <w:rsid w:val="41872511"/>
    <w:rsid w:val="41BC5F1D"/>
    <w:rsid w:val="41DF1251"/>
    <w:rsid w:val="422C1AAB"/>
    <w:rsid w:val="424236D9"/>
    <w:rsid w:val="42466655"/>
    <w:rsid w:val="42C82F57"/>
    <w:rsid w:val="435707E5"/>
    <w:rsid w:val="43C76AF7"/>
    <w:rsid w:val="43E97E4A"/>
    <w:rsid w:val="446828F0"/>
    <w:rsid w:val="44E627C0"/>
    <w:rsid w:val="45093E85"/>
    <w:rsid w:val="45C13B4D"/>
    <w:rsid w:val="46054BCA"/>
    <w:rsid w:val="4632183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CC6C09"/>
    <w:rsid w:val="48F005D3"/>
    <w:rsid w:val="49547ADD"/>
    <w:rsid w:val="49732351"/>
    <w:rsid w:val="49804BB7"/>
    <w:rsid w:val="498F4AF1"/>
    <w:rsid w:val="49AC0FF0"/>
    <w:rsid w:val="49C05787"/>
    <w:rsid w:val="49CF518D"/>
    <w:rsid w:val="4A7F3979"/>
    <w:rsid w:val="4ADA1F63"/>
    <w:rsid w:val="4AE23D89"/>
    <w:rsid w:val="4B2038D0"/>
    <w:rsid w:val="4B296E7D"/>
    <w:rsid w:val="4B79394E"/>
    <w:rsid w:val="4B877F28"/>
    <w:rsid w:val="4CBC37A4"/>
    <w:rsid w:val="4CD200BA"/>
    <w:rsid w:val="4CD55219"/>
    <w:rsid w:val="4D916BA6"/>
    <w:rsid w:val="4DC44169"/>
    <w:rsid w:val="4DE24E21"/>
    <w:rsid w:val="4E1B19A3"/>
    <w:rsid w:val="4E48787F"/>
    <w:rsid w:val="4EE56CC7"/>
    <w:rsid w:val="4EF0709E"/>
    <w:rsid w:val="4F0437D3"/>
    <w:rsid w:val="4F0469A4"/>
    <w:rsid w:val="500E56F4"/>
    <w:rsid w:val="502A587C"/>
    <w:rsid w:val="50540C73"/>
    <w:rsid w:val="5068568B"/>
    <w:rsid w:val="50752AF8"/>
    <w:rsid w:val="513C6A7B"/>
    <w:rsid w:val="517300C9"/>
    <w:rsid w:val="52076ABC"/>
    <w:rsid w:val="52EC6EC2"/>
    <w:rsid w:val="532D486F"/>
    <w:rsid w:val="5333545B"/>
    <w:rsid w:val="538D0E89"/>
    <w:rsid w:val="5450213C"/>
    <w:rsid w:val="546711F3"/>
    <w:rsid w:val="546C3825"/>
    <w:rsid w:val="54864C67"/>
    <w:rsid w:val="54D24048"/>
    <w:rsid w:val="54D64CD5"/>
    <w:rsid w:val="5532287C"/>
    <w:rsid w:val="55887D69"/>
    <w:rsid w:val="55B83204"/>
    <w:rsid w:val="561A0928"/>
    <w:rsid w:val="56423872"/>
    <w:rsid w:val="569E06BC"/>
    <w:rsid w:val="56B279F0"/>
    <w:rsid w:val="56F20F86"/>
    <w:rsid w:val="579D710E"/>
    <w:rsid w:val="581F22F6"/>
    <w:rsid w:val="5844246E"/>
    <w:rsid w:val="584D3C96"/>
    <w:rsid w:val="586E1E17"/>
    <w:rsid w:val="58862C35"/>
    <w:rsid w:val="58C14957"/>
    <w:rsid w:val="58CC23D2"/>
    <w:rsid w:val="58E66050"/>
    <w:rsid w:val="595F266D"/>
    <w:rsid w:val="59FC7994"/>
    <w:rsid w:val="5AE83A50"/>
    <w:rsid w:val="5B353193"/>
    <w:rsid w:val="5BAB2917"/>
    <w:rsid w:val="5BCF55FB"/>
    <w:rsid w:val="5BFC33FA"/>
    <w:rsid w:val="5C0A2EB5"/>
    <w:rsid w:val="5C3107A4"/>
    <w:rsid w:val="5C3B1B93"/>
    <w:rsid w:val="5C9220DF"/>
    <w:rsid w:val="5CB009A3"/>
    <w:rsid w:val="5CB6598E"/>
    <w:rsid w:val="5D4A15F3"/>
    <w:rsid w:val="5D69542A"/>
    <w:rsid w:val="5D783B72"/>
    <w:rsid w:val="5E0930EF"/>
    <w:rsid w:val="5E3D4D53"/>
    <w:rsid w:val="5E4717E6"/>
    <w:rsid w:val="5E55774C"/>
    <w:rsid w:val="5E8A70FF"/>
    <w:rsid w:val="60045F96"/>
    <w:rsid w:val="60104DDC"/>
    <w:rsid w:val="605C0804"/>
    <w:rsid w:val="608B78E2"/>
    <w:rsid w:val="60913E6F"/>
    <w:rsid w:val="609A005C"/>
    <w:rsid w:val="61733C3E"/>
    <w:rsid w:val="6189617B"/>
    <w:rsid w:val="61B52BB6"/>
    <w:rsid w:val="61B749C2"/>
    <w:rsid w:val="62280D20"/>
    <w:rsid w:val="62B4786E"/>
    <w:rsid w:val="62CA2457"/>
    <w:rsid w:val="638240A1"/>
    <w:rsid w:val="63833423"/>
    <w:rsid w:val="63A5257B"/>
    <w:rsid w:val="63BD3DCC"/>
    <w:rsid w:val="63C61741"/>
    <w:rsid w:val="6417181C"/>
    <w:rsid w:val="64557D95"/>
    <w:rsid w:val="64560967"/>
    <w:rsid w:val="647B624F"/>
    <w:rsid w:val="64E34687"/>
    <w:rsid w:val="656B1D10"/>
    <w:rsid w:val="65B841F9"/>
    <w:rsid w:val="65DE4CE7"/>
    <w:rsid w:val="660036D4"/>
    <w:rsid w:val="66022B28"/>
    <w:rsid w:val="664A38E2"/>
    <w:rsid w:val="66581E87"/>
    <w:rsid w:val="66766EBB"/>
    <w:rsid w:val="66FA11D5"/>
    <w:rsid w:val="674302C7"/>
    <w:rsid w:val="67CB09D8"/>
    <w:rsid w:val="67ED7232"/>
    <w:rsid w:val="67EE3B0F"/>
    <w:rsid w:val="680A5986"/>
    <w:rsid w:val="680D5F4B"/>
    <w:rsid w:val="68113F51"/>
    <w:rsid w:val="681427B8"/>
    <w:rsid w:val="68E94770"/>
    <w:rsid w:val="68EC1CEF"/>
    <w:rsid w:val="68F949C9"/>
    <w:rsid w:val="695A4290"/>
    <w:rsid w:val="696F3649"/>
    <w:rsid w:val="6A334932"/>
    <w:rsid w:val="6A3353FF"/>
    <w:rsid w:val="6A5D63E6"/>
    <w:rsid w:val="6A5F24D1"/>
    <w:rsid w:val="6A7A48B2"/>
    <w:rsid w:val="6ACA70C4"/>
    <w:rsid w:val="6AD96F9E"/>
    <w:rsid w:val="6AE347EB"/>
    <w:rsid w:val="6B330365"/>
    <w:rsid w:val="6B434AF0"/>
    <w:rsid w:val="6B57675A"/>
    <w:rsid w:val="6B87098A"/>
    <w:rsid w:val="6BDA1AD3"/>
    <w:rsid w:val="6BDD7B4D"/>
    <w:rsid w:val="6D140577"/>
    <w:rsid w:val="6D153134"/>
    <w:rsid w:val="6EBC0B3A"/>
    <w:rsid w:val="6EDD18B4"/>
    <w:rsid w:val="6EEF1D13"/>
    <w:rsid w:val="6EF51C7D"/>
    <w:rsid w:val="6EFA06B8"/>
    <w:rsid w:val="6F391D7F"/>
    <w:rsid w:val="6F8363E5"/>
    <w:rsid w:val="6F841DCF"/>
    <w:rsid w:val="6F9F0EC6"/>
    <w:rsid w:val="6FA80CCD"/>
    <w:rsid w:val="6FAC3CC5"/>
    <w:rsid w:val="6FC746F5"/>
    <w:rsid w:val="6FE33EF5"/>
    <w:rsid w:val="70317AC6"/>
    <w:rsid w:val="704B26F7"/>
    <w:rsid w:val="70697B21"/>
    <w:rsid w:val="70863262"/>
    <w:rsid w:val="70A76ED3"/>
    <w:rsid w:val="71860B17"/>
    <w:rsid w:val="723B27CC"/>
    <w:rsid w:val="72451C4A"/>
    <w:rsid w:val="725F67E7"/>
    <w:rsid w:val="72687227"/>
    <w:rsid w:val="72A03FD9"/>
    <w:rsid w:val="73406CFF"/>
    <w:rsid w:val="7383028C"/>
    <w:rsid w:val="73A25E44"/>
    <w:rsid w:val="741F68CF"/>
    <w:rsid w:val="745E3931"/>
    <w:rsid w:val="74BD640F"/>
    <w:rsid w:val="75252DF3"/>
    <w:rsid w:val="753E6D36"/>
    <w:rsid w:val="75621536"/>
    <w:rsid w:val="75AC5C2D"/>
    <w:rsid w:val="75BF3154"/>
    <w:rsid w:val="764A07CF"/>
    <w:rsid w:val="764F6B3D"/>
    <w:rsid w:val="76B62C58"/>
    <w:rsid w:val="76CD2B7B"/>
    <w:rsid w:val="76D80645"/>
    <w:rsid w:val="76E03371"/>
    <w:rsid w:val="771211AA"/>
    <w:rsid w:val="77736C04"/>
    <w:rsid w:val="780E5898"/>
    <w:rsid w:val="782642CC"/>
    <w:rsid w:val="7894095E"/>
    <w:rsid w:val="78964555"/>
    <w:rsid w:val="78CF4963"/>
    <w:rsid w:val="78E305E2"/>
    <w:rsid w:val="79000679"/>
    <w:rsid w:val="7916258F"/>
    <w:rsid w:val="791C0FE5"/>
    <w:rsid w:val="798307E4"/>
    <w:rsid w:val="79A416F0"/>
    <w:rsid w:val="79B03EB6"/>
    <w:rsid w:val="79B61437"/>
    <w:rsid w:val="7A5B1910"/>
    <w:rsid w:val="7AE15A5C"/>
    <w:rsid w:val="7AE85868"/>
    <w:rsid w:val="7AF37579"/>
    <w:rsid w:val="7AF87F64"/>
    <w:rsid w:val="7B1C0C84"/>
    <w:rsid w:val="7B5A62DF"/>
    <w:rsid w:val="7B7A04A8"/>
    <w:rsid w:val="7BC86B1D"/>
    <w:rsid w:val="7C0C3F6D"/>
    <w:rsid w:val="7C22163C"/>
    <w:rsid w:val="7C2F7BF3"/>
    <w:rsid w:val="7C457B4B"/>
    <w:rsid w:val="7C595075"/>
    <w:rsid w:val="7C6B07B2"/>
    <w:rsid w:val="7D133243"/>
    <w:rsid w:val="7D360B0D"/>
    <w:rsid w:val="7D945420"/>
    <w:rsid w:val="7D997857"/>
    <w:rsid w:val="7DD739F6"/>
    <w:rsid w:val="7E394207"/>
    <w:rsid w:val="7E4007A2"/>
    <w:rsid w:val="7E791CAD"/>
    <w:rsid w:val="7E7D5544"/>
    <w:rsid w:val="7EA50DFB"/>
    <w:rsid w:val="7EA92F95"/>
    <w:rsid w:val="7EC86878"/>
    <w:rsid w:val="7EFC2A7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3"/>
    <w:qFormat/>
    <w:uiPriority w:val="9"/>
    <w:rPr>
      <w:rFonts w:eastAsia="方正小标宋简体"/>
      <w:bCs/>
      <w:kern w:val="44"/>
      <w:sz w:val="44"/>
      <w:szCs w:val="44"/>
    </w:rPr>
  </w:style>
  <w:style w:type="character" w:customStyle="1" w:styleId="32">
    <w:name w:val="标题 2 Char"/>
    <w:basedOn w:val="24"/>
    <w:link w:val="4"/>
    <w:qFormat/>
    <w:uiPriority w:val="9"/>
    <w:rPr>
      <w:rFonts w:eastAsia="方正小标宋简体" w:asciiTheme="majorHAnsi" w:hAnsiTheme="majorHAnsi" w:cstheme="majorBidi"/>
      <w:bCs/>
      <w:sz w:val="36"/>
      <w:szCs w:val="32"/>
    </w:rPr>
  </w:style>
  <w:style w:type="character" w:customStyle="1" w:styleId="33">
    <w:name w:val="标题 3 Char"/>
    <w:basedOn w:val="24"/>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4"/>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14435</Words>
  <Characters>15015</Characters>
  <Lines>300</Lines>
  <Paragraphs>84</Paragraphs>
  <TotalTime>42</TotalTime>
  <ScaleCrop>false</ScaleCrop>
  <LinksUpToDate>false</LinksUpToDate>
  <CharactersWithSpaces>16599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2022-09-02T06:55:00Z</cp:lastPrinted>
  <dcterms:modified xsi:type="dcterms:W3CDTF">2022-10-12T07:49:09Z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2AC366953D7A4B43BAF5EA362AB00E8D</vt:lpwstr>
  </property>
</Properties>
</file>