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65" w:name="_GoBack"/>
      <w:bookmarkEnd w:id="165"/>
    </w:p>
    <w:p>
      <w:pPr>
        <w:rPr>
          <w:color w:val="auto"/>
          <w:highlight w:val="none"/>
        </w:rPr>
      </w:pPr>
    </w:p>
    <w:p>
      <w:pPr>
        <w:jc w:val="center"/>
        <w:rPr>
          <w:rFonts w:hint="eastAsia" w:ascii="宋体" w:hAnsi="宋体" w:eastAsia="宋体" w:cs="宋体"/>
          <w:b/>
          <w:bCs/>
          <w:color w:val="auto"/>
          <w:sz w:val="52"/>
          <w:szCs w:val="52"/>
          <w:highlight w:val="none"/>
          <w:lang w:val="en-US" w:eastAsia="zh-CN"/>
        </w:rPr>
      </w:pPr>
      <w:r>
        <w:rPr>
          <w:rFonts w:hint="eastAsia" w:ascii="方正小标宋简体" w:hAnsi="方正小标宋简体" w:eastAsia="方正小标宋简体" w:cs="方正小标宋简体"/>
          <w:b/>
          <w:bCs/>
          <w:color w:val="auto"/>
          <w:sz w:val="52"/>
          <w:szCs w:val="52"/>
          <w:highlight w:val="none"/>
          <w:lang w:val="en-US" w:eastAsia="zh-CN"/>
        </w:rPr>
        <w:t>广州市净水有限公司京溪分公司2022年空压机机头配件采购项目</w:t>
      </w:r>
    </w:p>
    <w:p>
      <w:pPr>
        <w:jc w:val="center"/>
        <w:rPr>
          <w:rFonts w:hint="eastAsia" w:ascii="方正小标宋简体" w:hAnsi="方正小标宋简体" w:eastAsia="方正小标宋简体" w:cs="方正小标宋简体"/>
          <w:b/>
          <w:bCs/>
          <w:color w:val="auto"/>
          <w:sz w:val="52"/>
          <w:szCs w:val="52"/>
          <w:highlight w:val="none"/>
        </w:rPr>
      </w:pPr>
      <w:r>
        <w:rPr>
          <w:rFonts w:hint="eastAsia" w:ascii="方正小标宋简体" w:hAnsi="方正小标宋简体" w:eastAsia="方正小标宋简体" w:cs="方正小标宋简体"/>
          <w:b/>
          <w:bCs/>
          <w:color w:val="auto"/>
          <w:sz w:val="52"/>
          <w:szCs w:val="52"/>
          <w:highlight w:val="none"/>
          <w:lang w:val="en-US" w:eastAsia="zh-CN"/>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          </w:t>
      </w:r>
    </w:p>
    <w:p>
      <w:pPr>
        <w:pStyle w:val="2"/>
        <w:rPr>
          <w:rFonts w:hint="eastAsia" w:ascii="仿宋_GB2312" w:eastAsia="仿宋_GB2312"/>
          <w:color w:val="auto"/>
          <w:sz w:val="32"/>
          <w:szCs w:val="32"/>
          <w:highlight w:val="none"/>
          <w:lang w:val="en-US" w:eastAsia="zh-CN"/>
        </w:rPr>
      </w:pPr>
    </w:p>
    <w:p>
      <w:pPr>
        <w:pStyle w:val="2"/>
        <w:rPr>
          <w:rFonts w:hint="eastAsia" w:ascii="仿宋_GB2312" w:eastAsia="仿宋_GB2312"/>
          <w:color w:val="auto"/>
          <w:sz w:val="32"/>
          <w:szCs w:val="32"/>
          <w:highlight w:val="none"/>
          <w:lang w:val="en-US" w:eastAsia="zh-CN"/>
        </w:rPr>
      </w:pPr>
    </w:p>
    <w:p>
      <w:pPr>
        <w:pStyle w:val="2"/>
        <w:ind w:firstLine="0"/>
        <w:rPr>
          <w:rFonts w:hint="default" w:ascii="仿宋_GB2312" w:eastAsia="仿宋_GB2312"/>
          <w:color w:val="auto"/>
          <w:sz w:val="32"/>
          <w:szCs w:val="32"/>
          <w:highlight w:val="none"/>
          <w:lang w:val="en-US" w:eastAsia="zh-CN"/>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headerReference r:id="rId3" w:type="default"/>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7801"/>
      <w:bookmarkStart w:id="5" w:name="_Toc11322"/>
      <w:bookmarkStart w:id="6" w:name="_Toc1669"/>
      <w:bookmarkStart w:id="7" w:name="_Toc31938"/>
      <w:bookmarkStart w:id="8" w:name="_Toc7519"/>
      <w:bookmarkStart w:id="9" w:name="_Toc4275"/>
      <w:bookmarkStart w:id="10" w:name="_Toc19609"/>
    </w:p>
    <w:p>
      <w:pPr>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2348230</wp:posOffset>
                </wp:positionH>
                <wp:positionV relativeFrom="paragraph">
                  <wp:posOffset>250825</wp:posOffset>
                </wp:positionV>
                <wp:extent cx="958850" cy="0"/>
                <wp:effectExtent l="0" t="0" r="0" b="0"/>
                <wp:wrapNone/>
                <wp:docPr id="7"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19.75pt;height:0pt;width:75.5pt;z-index:251665408;mso-width-relative:page;mso-height-relative:page;" filled="f" stroked="t" coordsize="21600,21600" o:gfxdata="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5yBm81gAAAAkBAAAPAAAAAAAAAAEAIAAAACIAAABkcnMvZG93bnJldi54bWxQSwECFAAU&#10;AAAACACHTuJA3JLjnvMBAADj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8"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6643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2AsR1wAAAAsBAAAPAAAAAAAAAAEAIAAAACIAAABkcnMvZG93bnJldi54bWxQSwECFAAU&#10;AAAACACHTuJA1FHdy/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w:t>
      </w:r>
      <w:r>
        <w:rPr>
          <w:rFonts w:hint="eastAsia"/>
          <w:color w:val="auto"/>
          <w:highlight w:val="none"/>
        </w:rPr>
        <w:t>（采购邀请书）</w:t>
      </w: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jc w:val="center"/>
        <w:rPr>
          <w:rFonts w:hint="eastAsia" w:eastAsia="方正小标宋简体"/>
          <w:color w:val="auto"/>
          <w:sz w:val="36"/>
          <w:szCs w:val="36"/>
          <w:highlight w:val="none"/>
          <w:lang w:eastAsia="zh-CN"/>
        </w:rPr>
      </w:pPr>
      <w:bookmarkStart w:id="11" w:name="_Toc9680"/>
      <w:bookmarkStart w:id="12" w:name="_Toc21373"/>
      <w:r>
        <w:rPr>
          <w:rFonts w:hint="eastAsia"/>
          <w:color w:val="auto"/>
          <w:sz w:val="36"/>
          <w:szCs w:val="36"/>
          <w:highlight w:val="none"/>
          <w:lang w:eastAsia="zh-CN"/>
        </w:rPr>
        <w:t>采购公告</w:t>
      </w:r>
      <w:r>
        <w:rPr>
          <w:rFonts w:hint="eastAsia"/>
          <w:color w:val="auto"/>
          <w:highlight w:val="none"/>
        </w:rPr>
        <w:t>（采购邀请书）</w:t>
      </w:r>
    </w:p>
    <w:bookmarkEnd w:id="11"/>
    <w:bookmarkEnd w:id="12"/>
    <w:p>
      <w:pPr>
        <w:adjustRightInd w:val="0"/>
        <w:snapToGrid w:val="0"/>
        <w:spacing w:line="600" w:lineRule="exact"/>
        <w:ind w:firstLine="560" w:firstLineChars="2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lang w:val="en-US" w:eastAsia="zh-CN"/>
        </w:rPr>
        <w:t>广州市净水有限公司京溪分公司2022年空压机机头配件采购项目</w:t>
      </w:r>
      <w:r>
        <w:rPr>
          <w:rFonts w:hint="eastAsia" w:ascii="仿宋" w:hAnsi="仿宋" w:eastAsia="仿宋" w:cs="仿宋"/>
          <w:color w:val="auto"/>
          <w:sz w:val="28"/>
          <w:szCs w:val="28"/>
          <w:highlight w:val="none"/>
          <w:u w:val="none"/>
          <w:lang w:val="en-US" w:eastAsia="zh-CN"/>
        </w:rPr>
        <w:t>已具备采</w:t>
      </w:r>
      <w:r>
        <w:rPr>
          <w:rFonts w:hint="eastAsia" w:ascii="仿宋" w:hAnsi="仿宋" w:eastAsia="仿宋" w:cs="仿宋"/>
          <w:color w:val="auto"/>
          <w:sz w:val="28"/>
          <w:szCs w:val="28"/>
          <w:highlight w:val="none"/>
        </w:rPr>
        <w:t>购条件，现</w:t>
      </w:r>
      <w:r>
        <w:rPr>
          <w:rFonts w:hint="eastAsia" w:ascii="仿宋" w:hAnsi="仿宋" w:eastAsia="仿宋" w:cs="仿宋"/>
          <w:color w:val="auto"/>
          <w:sz w:val="28"/>
          <w:szCs w:val="28"/>
          <w:highlight w:val="none"/>
          <w:lang w:val="en-US" w:eastAsia="zh-CN"/>
        </w:rPr>
        <w:t>邀请合格</w:t>
      </w:r>
      <w:r>
        <w:rPr>
          <w:rFonts w:hint="eastAsia" w:ascii="仿宋" w:hAnsi="仿宋" w:eastAsia="仿宋" w:cs="仿宋"/>
          <w:color w:val="auto"/>
          <w:sz w:val="28"/>
          <w:szCs w:val="28"/>
          <w:highlight w:val="none"/>
          <w:u w:val="none"/>
          <w:lang w:val="en-US" w:eastAsia="zh-CN"/>
        </w:rPr>
        <w:t>单位</w:t>
      </w:r>
      <w:r>
        <w:rPr>
          <w:rFonts w:hint="eastAsia" w:ascii="仿宋" w:hAnsi="仿宋" w:eastAsia="仿宋" w:cs="仿宋"/>
          <w:color w:val="auto"/>
          <w:sz w:val="28"/>
          <w:szCs w:val="28"/>
          <w:highlight w:val="none"/>
        </w:rPr>
        <w:t>参加本</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xml:space="preserve">施工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xml:space="preserve">货物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服务项目采购活动，采用</w:t>
      </w:r>
      <w:r>
        <w:rPr>
          <w:rFonts w:hint="eastAsia" w:ascii="仿宋" w:hAnsi="仿宋" w:eastAsia="仿宋" w:cs="仿宋"/>
          <w:color w:val="auto"/>
          <w:sz w:val="28"/>
          <w:szCs w:val="28"/>
          <w:highlight w:val="none"/>
          <w:u w:val="single"/>
        </w:rPr>
        <w:sym w:font="Wingdings 2" w:char="00A3"/>
      </w:r>
      <w:r>
        <w:rPr>
          <w:rFonts w:hint="eastAsia" w:ascii="仿宋" w:hAnsi="仿宋" w:eastAsia="仿宋" w:cs="仿宋"/>
          <w:color w:val="auto"/>
          <w:sz w:val="28"/>
          <w:szCs w:val="28"/>
          <w:highlight w:val="none"/>
          <w:u w:val="single"/>
          <w:lang w:val="en-US" w:eastAsia="zh-CN"/>
        </w:rPr>
        <w:t>邀请</w:t>
      </w:r>
      <w:r>
        <w:rPr>
          <w:rFonts w:hint="eastAsia" w:ascii="仿宋" w:hAnsi="仿宋" w:eastAsia="仿宋" w:cs="仿宋"/>
          <w:color w:val="auto"/>
          <w:sz w:val="28"/>
          <w:szCs w:val="28"/>
          <w:highlight w:val="none"/>
          <w:u w:val="single"/>
        </w:rPr>
        <w:t>询比</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sym w:font="Wingdings 2" w:char="0052"/>
      </w:r>
      <w:r>
        <w:rPr>
          <w:rFonts w:hint="eastAsia" w:ascii="仿宋" w:hAnsi="仿宋" w:eastAsia="仿宋" w:cs="仿宋"/>
          <w:color w:val="auto"/>
          <w:sz w:val="28"/>
          <w:szCs w:val="28"/>
          <w:highlight w:val="none"/>
          <w:u w:val="single"/>
          <w:lang w:val="en-US" w:eastAsia="zh-CN"/>
        </w:rPr>
        <w:t>公开询比</w:t>
      </w:r>
      <w:r>
        <w:rPr>
          <w:rFonts w:hint="eastAsia" w:ascii="仿宋" w:hAnsi="仿宋" w:eastAsia="仿宋" w:cs="仿宋"/>
          <w:color w:val="auto"/>
          <w:sz w:val="28"/>
          <w:szCs w:val="28"/>
          <w:highlight w:val="none"/>
        </w:rPr>
        <w:t>的方式邀请合格供应商参加本项目采购活动。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1.采购项目简介</w:t>
      </w:r>
    </w:p>
    <w:p>
      <w:pPr>
        <w:adjustRightInd w:val="0"/>
        <w:snapToGrid w:val="0"/>
        <w:spacing w:line="600" w:lineRule="exact"/>
        <w:jc w:val="left"/>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1.1采购项目名称：</w:t>
      </w:r>
      <w:r>
        <w:rPr>
          <w:rFonts w:hint="eastAsia" w:ascii="仿宋" w:hAnsi="仿宋" w:eastAsia="仿宋" w:cs="仿宋"/>
          <w:color w:val="auto"/>
          <w:sz w:val="28"/>
          <w:szCs w:val="28"/>
          <w:highlight w:val="none"/>
          <w:u w:val="single"/>
          <w:lang w:val="en-US" w:eastAsia="zh-CN"/>
        </w:rPr>
        <w:t>广州市净水有限公司京溪分公司2022年空压机机头配件采购项目</w:t>
      </w:r>
    </w:p>
    <w:p>
      <w:pPr>
        <w:widowControl/>
        <w:adjustRightInd/>
        <w:snapToGrid/>
        <w:spacing w:line="240" w:lineRule="auto"/>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1.2项目编号：</w:t>
      </w:r>
      <w:r>
        <w:rPr>
          <w:rFonts w:hint="eastAsia" w:ascii="仿宋" w:hAnsi="仿宋" w:eastAsia="仿宋" w:cs="仿宋"/>
          <w:color w:val="auto"/>
          <w:sz w:val="28"/>
          <w:szCs w:val="28"/>
          <w:highlight w:val="none"/>
          <w:u w:val="single"/>
          <w:lang w:val="en-US" w:eastAsia="zh-CN"/>
        </w:rPr>
        <w:t>XJ-20221012-1</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资金来源：</w:t>
      </w:r>
      <w:r>
        <w:rPr>
          <w:rFonts w:hint="eastAsia" w:ascii="仿宋" w:hAnsi="仿宋" w:eastAsia="仿宋" w:cs="仿宋"/>
          <w:color w:val="auto"/>
          <w:sz w:val="28"/>
          <w:szCs w:val="28"/>
          <w:highlight w:val="none"/>
          <w:u w:val="single"/>
          <w:lang w:val="en-US" w:eastAsia="zh-CN"/>
        </w:rPr>
        <w:t>自有资金</w:t>
      </w:r>
    </w:p>
    <w:p>
      <w:pPr>
        <w:adjustRightInd w:val="0"/>
        <w:snapToGrid w:val="0"/>
        <w:spacing w:line="600" w:lineRule="exact"/>
        <w:jc w:val="left"/>
        <w:rPr>
          <w:rFonts w:hint="default" w:ascii="仿宋" w:hAnsi="仿宋" w:eastAsia="仿宋" w:cs="仿宋"/>
          <w:color w:val="auto"/>
          <w:sz w:val="28"/>
          <w:szCs w:val="28"/>
          <w:highlight w:val="none"/>
          <w:u w:val="single"/>
          <w:lang w:val="en-US"/>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181585.8元</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标段划分：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无</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pStyle w:val="34"/>
        <w:numPr>
          <w:ilvl w:val="0"/>
          <w:numId w:val="0"/>
        </w:numPr>
        <w:spacing w:line="360" w:lineRule="auto"/>
        <w:ind w:leftChars="0"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2.1采购内容和范围：</w:t>
      </w:r>
      <w:r>
        <w:rPr>
          <w:rFonts w:hint="eastAsia" w:ascii="仿宋" w:hAnsi="仿宋" w:eastAsia="仿宋" w:cs="仿宋"/>
          <w:color w:val="auto"/>
          <w:sz w:val="28"/>
          <w:szCs w:val="28"/>
          <w:highlight w:val="none"/>
          <w:u w:val="none"/>
          <w:lang w:val="en-US" w:eastAsia="zh-CN"/>
        </w:rPr>
        <w:t>采购3台阿特拉斯·科普柯空压机机头，机头适配用于京溪分公司SF8+和SF8机型</w:t>
      </w:r>
      <w:r>
        <w:rPr>
          <w:rFonts w:hint="eastAsia" w:ascii="仿宋" w:hAnsi="仿宋" w:eastAsia="仿宋" w:cs="仿宋"/>
          <w:color w:val="auto"/>
          <w:sz w:val="28"/>
          <w:szCs w:val="28"/>
          <w:highlight w:val="none"/>
          <w:u w:val="none"/>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2.2项目工期：</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xml:space="preserve">计划工期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xml:space="preserve">交货期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服务期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自双方签订合同之日起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45天</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2.3地点：</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xml:space="preserve">建设地点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xml:space="preserve">交货地点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xml:space="preserve">服务地点位于 </w:t>
      </w:r>
      <w:r>
        <w:rPr>
          <w:rFonts w:hint="eastAsia" w:ascii="仿宋" w:hAnsi="仿宋" w:eastAsia="仿宋" w:cs="仿宋"/>
          <w:color w:val="auto"/>
          <w:sz w:val="28"/>
          <w:szCs w:val="28"/>
          <w:highlight w:val="none"/>
          <w:u w:val="single"/>
        </w:rPr>
        <w:t>广州市白云区犀牛二马路1号京溪地下净水厂</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rPr>
        <w:t xml:space="preserve"> </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2.4质量要求：</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xml:space="preserve">施工质量要求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xml:space="preserve">货物质量标准或主要技术性能指标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服务质量要求或服务标准如下：</w:t>
      </w:r>
      <w:r>
        <w:rPr>
          <w:rFonts w:hint="eastAsia" w:ascii="仿宋" w:hAnsi="仿宋" w:eastAsia="仿宋" w:cs="仿宋"/>
          <w:color w:val="auto"/>
          <w:sz w:val="28"/>
          <w:szCs w:val="28"/>
          <w:highlight w:val="none"/>
          <w:u w:val="single"/>
        </w:rPr>
        <w:t>按合同条款和有关技术标准规范进行验收。使用的各种材料必须符合设计和有关技术标准规范要求</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rPr>
        <w:t xml:space="preserve"> </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2.5其他：□安全目标如下：</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3.供应商资格要求</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须提供复印件并加盖单位公章</w:t>
      </w:r>
      <w:r>
        <w:rPr>
          <w:rFonts w:hint="eastAsia" w:ascii="仿宋" w:hAnsi="仿宋" w:eastAsia="仿宋" w:cs="仿宋"/>
          <w:b/>
          <w:color w:val="auto"/>
          <w:sz w:val="32"/>
          <w:szCs w:val="32"/>
          <w:highlight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lang w:val="en-US" w:eastAsia="zh-CN"/>
        </w:rPr>
        <w:t>2019</w:t>
      </w:r>
      <w:r>
        <w:rPr>
          <w:rFonts w:hint="eastAsia" w:ascii="仿宋" w:hAnsi="仿宋" w:eastAsia="仿宋" w:cs="仿宋"/>
          <w:color w:val="auto"/>
          <w:sz w:val="28"/>
          <w:szCs w:val="28"/>
          <w:highlight w:val="none"/>
          <w:lang w:val="en-US" w:eastAsia="zh-CN"/>
        </w:rPr>
        <w:t>年1月1日至今，</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最少</w:t>
      </w:r>
      <w:r>
        <w:rPr>
          <w:rFonts w:hint="eastAsia" w:ascii="仿宋" w:hAnsi="仿宋" w:eastAsia="仿宋" w:cs="仿宋"/>
          <w:color w:val="auto"/>
          <w:sz w:val="28"/>
          <w:szCs w:val="28"/>
          <w:highlight w:val="none"/>
        </w:rPr>
        <w:t>具有</w:t>
      </w:r>
      <w:r>
        <w:rPr>
          <w:rFonts w:hint="eastAsia" w:ascii="仿宋" w:hAnsi="仿宋" w:eastAsia="仿宋" w:cs="仿宋"/>
          <w:color w:val="auto"/>
          <w:sz w:val="28"/>
          <w:szCs w:val="28"/>
          <w:highlight w:val="none"/>
          <w:lang w:val="en-US" w:eastAsia="zh-CN"/>
        </w:rPr>
        <w:t>一项空压机机头供货</w:t>
      </w:r>
      <w:r>
        <w:rPr>
          <w:rFonts w:hint="eastAsia" w:ascii="仿宋" w:hAnsi="仿宋" w:eastAsia="仿宋" w:cs="仿宋"/>
          <w:color w:val="auto"/>
          <w:sz w:val="28"/>
          <w:szCs w:val="28"/>
          <w:highlight w:val="none"/>
          <w:u w:val="none"/>
        </w:rPr>
        <w:t>业绩</w:t>
      </w:r>
      <w:r>
        <w:rPr>
          <w:rFonts w:hint="eastAsia" w:ascii="仿宋" w:hAnsi="仿宋" w:eastAsia="仿宋" w:cs="仿宋"/>
          <w:color w:val="auto"/>
          <w:sz w:val="28"/>
          <w:szCs w:val="28"/>
          <w:highlight w:val="none"/>
        </w:rPr>
        <w:t>。（提供合同复印件证明，包括但不限于项目名称、金额及实施内容、合同盖章、签订日期，加盖单位公章）</w:t>
      </w:r>
    </w:p>
    <w:p>
      <w:pPr>
        <w:widowControl/>
        <w:adjustRightInd w:val="0"/>
        <w:snapToGrid w:val="0"/>
        <w:spacing w:beforeAutospacing="1" w:afterAutospacing="1" w:line="600" w:lineRule="exact"/>
        <w:jc w:val="left"/>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rPr>
        <w:t>提交响应文件时，供应商需出具承诺函，承诺中选后所提供的备件均为原厂商/制造商全新产品，所提供的产品必须与现有设备的所有参数相匹配且完全兼容（加盖单位公章）。</w:t>
      </w:r>
    </w:p>
    <w:p>
      <w:pPr>
        <w:widowControl/>
        <w:adjustRightInd w:val="0"/>
        <w:snapToGrid w:val="0"/>
        <w:spacing w:beforeAutospacing="1" w:afterAutospacing="1" w:line="600" w:lineRule="exact"/>
        <w:ind w:firstLine="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none"/>
        </w:rPr>
        <w:sym w:font="Wingdings 2" w:char="0052"/>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4</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其他要求：</w:t>
      </w:r>
      <w:r>
        <w:rPr>
          <w:b w:val="0"/>
          <w:bCs w:val="0"/>
          <w:color w:val="auto"/>
          <w:sz w:val="28"/>
          <w:szCs w:val="28"/>
          <w:highlight w:val="none"/>
        </w:rPr>
        <w:t>中选后、合同签订前须提供拟供货产品的制造商（厂商）授权书。</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3.2供应商在响应文件提交截止日期止不得存在下列情形之一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须出具承诺函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（2）与本项目其他供应商存在控股关系。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（3）与本项目其他供应商存在管理关系。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（12）其他禁止情形：</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3.3本次项目</w:t>
      </w:r>
      <w:r>
        <w:rPr>
          <w:rFonts w:hint="eastAsia" w:ascii="仿宋" w:hAnsi="仿宋" w:eastAsia="仿宋" w:cs="仿宋"/>
          <w:color w:val="auto"/>
          <w:sz w:val="28"/>
          <w:szCs w:val="28"/>
          <w:highlight w:val="none"/>
          <w:u w:val="none"/>
        </w:rPr>
        <w:t>不接受</w:t>
      </w:r>
      <w:r>
        <w:rPr>
          <w:rFonts w:hint="eastAsia" w:ascii="仿宋" w:hAnsi="仿宋" w:eastAsia="仿宋" w:cs="仿宋"/>
          <w:color w:val="auto"/>
          <w:sz w:val="28"/>
          <w:szCs w:val="28"/>
          <w:highlight w:val="none"/>
        </w:rPr>
        <w:t>联合体参加采购活动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4.采购文件的获取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4.1获取时间</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w:t>
      </w:r>
      <w:r>
        <w:rPr>
          <w:rFonts w:hint="eastAsia" w:ascii="仿宋" w:hAnsi="仿宋" w:eastAsia="仿宋" w:cs="仿宋"/>
          <w:color w:val="auto"/>
          <w:sz w:val="28"/>
          <w:szCs w:val="28"/>
          <w:highlight w:val="none"/>
          <w:u w:val="singl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13</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17</w:t>
      </w:r>
      <w:r>
        <w:rPr>
          <w:rFonts w:hint="eastAsia" w:ascii="仿宋" w:hAnsi="仿宋" w:eastAsia="仿宋" w:cs="仿宋"/>
          <w:color w:val="auto"/>
          <w:sz w:val="28"/>
          <w:szCs w:val="28"/>
          <w:highlight w:val="none"/>
        </w:rPr>
        <w:t>日（北京时间）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4.2获取方式</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val="en-US" w:eastAsia="zh-CN"/>
        </w:rPr>
        <w:t>广州市净水有限公司门户网站</w:t>
      </w:r>
      <w:r>
        <w:rPr>
          <w:rFonts w:hint="eastAsia" w:ascii="仿宋" w:hAnsi="仿宋" w:eastAsia="仿宋" w:cs="仿宋"/>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不组织</w:t>
      </w:r>
    </w:p>
    <w:p>
      <w:pPr>
        <w:adjustRightInd w:val="0"/>
        <w:snapToGrid w:val="0"/>
        <w:spacing w:line="600" w:lineRule="exact"/>
        <w:ind w:firstLine="0"/>
        <w:jc w:val="left"/>
        <w:rPr>
          <w:rFonts w:hint="eastAsia" w:ascii="仿宋" w:hAnsi="仿宋" w:eastAsia="仿宋" w:cs="仿宋"/>
          <w:b/>
          <w:color w:val="auto"/>
          <w:sz w:val="32"/>
          <w:szCs w:val="32"/>
          <w:highlight w:val="none"/>
          <w:lang w:val="en-US" w:eastAsia="zh-CN"/>
        </w:rPr>
      </w:pPr>
      <w:r>
        <w:rPr>
          <w:rFonts w:hint="eastAsia" w:ascii="仿宋_GB2312" w:eastAsia="仿宋_GB2312"/>
          <w:color w:val="auto"/>
          <w:sz w:val="28"/>
          <w:szCs w:val="28"/>
          <w:highlight w:val="none"/>
        </w:rPr>
        <w:t>□组织：供应商可自行选择是否前往现场踏勘，若前往现场踏勘须在规定时间内到达集中地点，逾期不再接待。</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响应文件的递交</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.1递交响应文件截止时间：</w:t>
      </w:r>
      <w:r>
        <w:rPr>
          <w:rFonts w:hint="eastAsia" w:ascii="仿宋" w:hAnsi="仿宋" w:eastAsia="仿宋" w:cs="仿宋"/>
          <w:color w:val="auto"/>
          <w:sz w:val="28"/>
          <w:szCs w:val="28"/>
          <w:highlight w:val="none"/>
          <w:u w:val="singl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18</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US" w:eastAsia="zh-CN"/>
        </w:rPr>
        <w:t>前</w:t>
      </w:r>
      <w:r>
        <w:rPr>
          <w:rFonts w:hint="eastAsia" w:ascii="仿宋" w:hAnsi="仿宋" w:eastAsia="仿宋" w:cs="仿宋"/>
          <w:color w:val="auto"/>
          <w:sz w:val="28"/>
          <w:szCs w:val="28"/>
          <w:highlight w:val="none"/>
        </w:rPr>
        <w:t>（北京时间）。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.2递交</w:t>
      </w:r>
      <w:r>
        <w:rPr>
          <w:rFonts w:hint="eastAsia" w:ascii="仿宋" w:hAnsi="仿宋" w:eastAsia="仿宋" w:cs="仿宋"/>
          <w:color w:val="auto"/>
          <w:sz w:val="28"/>
          <w:szCs w:val="28"/>
          <w:highlight w:val="none"/>
          <w:lang w:val="en-US" w:eastAsia="zh-CN"/>
        </w:rPr>
        <w:t>及快递</w:t>
      </w: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广州市天河区临江大道50</w:t>
      </w:r>
      <w:r>
        <w:rPr>
          <w:rFonts w:hint="eastAsia" w:ascii="仿宋" w:hAnsi="仿宋" w:eastAsia="仿宋" w:cs="仿宋"/>
          <w:color w:val="auto"/>
          <w:sz w:val="28"/>
          <w:szCs w:val="28"/>
          <w:highlight w:val="none"/>
          <w:u w:val="none"/>
          <w:lang w:val="en-US" w:eastAsia="zh-CN"/>
        </w:rPr>
        <w:t>1号广州市净水有限公司6楼招标部</w:t>
      </w:r>
      <w:r>
        <w:rPr>
          <w:rFonts w:hint="eastAsia" w:ascii="仿宋" w:hAnsi="仿宋" w:eastAsia="仿宋" w:cs="仿宋"/>
          <w:color w:val="auto"/>
          <w:sz w:val="28"/>
          <w:szCs w:val="28"/>
          <w:highlight w:val="none"/>
          <w:u w:val="none"/>
        </w:rPr>
        <w:t>。</w:t>
      </w:r>
    </w:p>
    <w:p>
      <w:pPr>
        <w:pStyle w:val="2"/>
        <w:ind w:firstLine="56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lang w:val="en-US" w:eastAsia="zh-CN"/>
        </w:rPr>
        <w:t>防疫要求：</w:t>
      </w:r>
      <w:r>
        <w:rPr>
          <w:rFonts w:hint="eastAsia" w:ascii="仿宋_GB2312" w:eastAsia="仿宋_GB2312"/>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.其他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.1发布公告的其他媒介</w:t>
      </w:r>
    </w:p>
    <w:p>
      <w:pPr>
        <w:adjustRightInd w:val="0"/>
        <w:snapToGrid w:val="0"/>
        <w:spacing w:line="600" w:lineRule="exact"/>
        <w:ind w:firstLine="5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lang w:val="en-US" w:eastAsia="zh-CN"/>
        </w:rPr>
        <w:t>公告补充及修改</w:t>
      </w:r>
      <w:r>
        <w:rPr>
          <w:rFonts w:hint="eastAsia" w:ascii="仿宋" w:hAnsi="仿宋" w:eastAsia="仿宋" w:cs="仿宋"/>
          <w:color w:val="auto"/>
          <w:sz w:val="28"/>
          <w:szCs w:val="28"/>
          <w:highlight w:val="none"/>
        </w:rPr>
        <w:t>同</w:t>
      </w:r>
      <w:r>
        <w:rPr>
          <w:rFonts w:hint="eastAsia" w:ascii="仿宋" w:hAnsi="仿宋" w:eastAsia="仿宋" w:cs="仿宋"/>
          <w:color w:val="auto"/>
          <w:sz w:val="28"/>
          <w:szCs w:val="28"/>
          <w:highlight w:val="none"/>
          <w:lang w:val="en-US" w:eastAsia="zh-CN"/>
        </w:rPr>
        <w:t>步</w:t>
      </w:r>
      <w:r>
        <w:rPr>
          <w:rFonts w:hint="eastAsia" w:ascii="仿宋" w:hAnsi="仿宋" w:eastAsia="仿宋" w:cs="仿宋"/>
          <w:color w:val="auto"/>
          <w:sz w:val="28"/>
          <w:szCs w:val="28"/>
          <w:highlight w:val="none"/>
        </w:rPr>
        <w:t>在广州净水公司门户网</w:t>
      </w:r>
      <w:r>
        <w:rPr>
          <w:rFonts w:hint="eastAsia" w:ascii="仿宋" w:hAnsi="仿宋" w:eastAsia="仿宋" w:cs="仿宋"/>
          <w:color w:val="auto"/>
          <w:sz w:val="28"/>
          <w:szCs w:val="28"/>
          <w:highlight w:val="none"/>
          <w:lang w:val="en-US" w:eastAsia="zh-CN"/>
        </w:rPr>
        <w:t>站及阳光平台</w:t>
      </w:r>
      <w:r>
        <w:rPr>
          <w:rFonts w:hint="eastAsia" w:ascii="仿宋" w:hAnsi="仿宋" w:eastAsia="仿宋" w:cs="仿宋"/>
          <w:color w:val="auto"/>
          <w:sz w:val="28"/>
          <w:szCs w:val="28"/>
          <w:highlight w:val="none"/>
        </w:rPr>
        <w:t>上发布。本公告在各媒体发布的文本如有不同之处，以</w:t>
      </w:r>
      <w:r>
        <w:rPr>
          <w:rFonts w:hint="eastAsia" w:ascii="仿宋" w:hAnsi="仿宋" w:eastAsia="仿宋" w:cs="仿宋"/>
          <w:color w:val="auto"/>
          <w:sz w:val="28"/>
          <w:szCs w:val="28"/>
          <w:highlight w:val="none"/>
          <w:lang w:val="en-US" w:eastAsia="zh-CN"/>
        </w:rPr>
        <w:t>广州净水公司门户网站</w:t>
      </w:r>
      <w:r>
        <w:rPr>
          <w:rFonts w:hint="eastAsia" w:ascii="仿宋" w:hAnsi="仿宋" w:eastAsia="仿宋" w:cs="仿宋"/>
          <w:color w:val="auto"/>
          <w:sz w:val="28"/>
          <w:szCs w:val="28"/>
          <w:highlight w:val="none"/>
        </w:rPr>
        <w:t>为准。</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.2响应文件递交注意事项</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异议受理部门：</w:t>
      </w:r>
      <w:r>
        <w:rPr>
          <w:rFonts w:hint="eastAsia" w:ascii="仿宋" w:hAnsi="仿宋" w:eastAsia="仿宋" w:cs="仿宋"/>
          <w:color w:val="auto"/>
          <w:sz w:val="28"/>
          <w:szCs w:val="28"/>
          <w:highlight w:val="none"/>
          <w:u w:val="single"/>
          <w:lang w:val="en-US" w:eastAsia="zh-CN"/>
        </w:rPr>
        <w:t>广州市净水有限公司</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lang w:val="en-US" w:eastAsia="zh-CN"/>
        </w:rPr>
        <w:t>38890841</w:t>
      </w:r>
      <w:r>
        <w:rPr>
          <w:rFonts w:hint="eastAsia" w:ascii="仿宋" w:hAnsi="仿宋" w:eastAsia="仿宋" w:cs="仿宋"/>
          <w:color w:val="auto"/>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lang w:val="en-US" w:eastAsia="zh-CN"/>
        </w:rPr>
        <w:t>广州市天河区临江大道501号广州市净水有限公司</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 被书面限制参与采购活动的企业名单</w:t>
      </w:r>
    </w:p>
    <w:p>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3402"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4557"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1</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广州市水电建设工程有限公司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2</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广州市南粤工程建设监理有限公司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3</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szCs w:val="24"/>
                <w:highlight w:val="none"/>
              </w:rPr>
              <w:t>广州市自来水工程有限公司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2022年1月1</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adjustRightInd w:val="0"/>
        <w:snapToGrid w:val="0"/>
        <w:spacing w:beforeLines="50" w:afterLines="50" w:line="600" w:lineRule="exact"/>
        <w:jc w:val="left"/>
        <w:rPr>
          <w:rFonts w:hint="eastAsia" w:ascii="仿宋" w:hAnsi="仿宋" w:eastAsia="仿宋" w:cs="仿宋"/>
          <w:b/>
          <w:color w:val="auto"/>
          <w:sz w:val="32"/>
          <w:szCs w:val="32"/>
          <w:highlight w:val="none"/>
          <w:lang w:val="en-US" w:eastAsia="zh-CN"/>
        </w:rPr>
      </w:pPr>
    </w:p>
    <w:p>
      <w:pPr>
        <w:adjustRightInd w:val="0"/>
        <w:snapToGrid w:val="0"/>
        <w:spacing w:beforeLines="50" w:afterLines="50" w:line="600" w:lineRule="exact"/>
        <w:jc w:val="left"/>
        <w:rPr>
          <w:rFonts w:hint="eastAsia" w:ascii="仿宋" w:hAnsi="仿宋" w:eastAsia="仿宋" w:cs="仿宋"/>
          <w:b/>
          <w:color w:val="auto"/>
          <w:sz w:val="32"/>
          <w:szCs w:val="32"/>
          <w:highlight w:val="none"/>
          <w:lang w:val="en-US" w:eastAsia="zh-CN"/>
        </w:rPr>
      </w:pPr>
    </w:p>
    <w:p>
      <w:pPr>
        <w:adjustRightInd w:val="0"/>
        <w:snapToGrid w:val="0"/>
        <w:spacing w:beforeLines="50" w:afterLines="50" w:line="600" w:lineRule="exact"/>
        <w:jc w:val="left"/>
        <w:rPr>
          <w:rFonts w:hint="eastAsia" w:ascii="仿宋" w:hAnsi="仿宋" w:eastAsia="仿宋" w:cs="仿宋"/>
          <w:b/>
          <w:color w:val="auto"/>
          <w:sz w:val="32"/>
          <w:szCs w:val="32"/>
          <w:highlight w:val="none"/>
          <w:lang w:val="en-US" w:eastAsia="zh-CN"/>
        </w:rPr>
      </w:pPr>
    </w:p>
    <w:p>
      <w:pPr>
        <w:adjustRightInd w:val="0"/>
        <w:snapToGrid w:val="0"/>
        <w:spacing w:beforeLines="50" w:afterLines="50" w:line="600" w:lineRule="exact"/>
        <w:jc w:val="left"/>
        <w:rPr>
          <w:rFonts w:hint="eastAsia" w:ascii="仿宋" w:hAnsi="仿宋" w:eastAsia="仿宋" w:cs="仿宋"/>
          <w:b/>
          <w:color w:val="auto"/>
          <w:sz w:val="32"/>
          <w:szCs w:val="32"/>
          <w:highlight w:val="none"/>
          <w:lang w:val="en-US" w:eastAsia="zh-CN"/>
        </w:rPr>
      </w:pPr>
    </w:p>
    <w:p>
      <w:pPr>
        <w:pStyle w:val="2"/>
        <w:rPr>
          <w:rFonts w:hint="eastAsia"/>
          <w:lang w:val="en-US" w:eastAsia="zh-CN"/>
        </w:rPr>
      </w:pPr>
    </w:p>
    <w:p>
      <w:pPr>
        <w:adjustRightInd w:val="0"/>
        <w:snapToGrid w:val="0"/>
        <w:spacing w:beforeLines="50" w:afterLines="50"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520" w:firstLineChars="9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u w:val="single"/>
                <w:lang w:val="en-US" w:eastAsia="zh-CN"/>
              </w:rPr>
              <w:t>2022</w:t>
            </w:r>
            <w:r>
              <w:rPr>
                <w:rFonts w:hint="eastAsia" w:ascii="仿宋" w:hAnsi="仿宋" w:eastAsia="仿宋" w:cs="仿宋"/>
                <w:color w:val="auto"/>
                <w:sz w:val="28"/>
                <w:szCs w:val="28"/>
                <w:highlight w:val="none"/>
                <w:lang w:val="en-US" w:eastAsia="zh-CN"/>
              </w:rPr>
              <w:t>年</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lang w:val="en-US" w:eastAsia="zh-CN"/>
              </w:rPr>
              <w:t>月</w:t>
            </w:r>
            <w:r>
              <w:rPr>
                <w:rFonts w:hint="eastAsia" w:ascii="仿宋" w:hAnsi="仿宋" w:eastAsia="仿宋" w:cs="仿宋"/>
                <w:color w:val="auto"/>
                <w:sz w:val="28"/>
                <w:szCs w:val="28"/>
                <w:highlight w:val="none"/>
                <w:u w:val="single"/>
                <w:lang w:val="en-US" w:eastAsia="zh-CN"/>
              </w:rPr>
              <w:t>12</w:t>
            </w:r>
            <w:r>
              <w:rPr>
                <w:rFonts w:hint="eastAsia" w:ascii="仿宋" w:hAnsi="仿宋" w:eastAsia="仿宋" w:cs="仿宋"/>
                <w:color w:val="auto"/>
                <w:sz w:val="28"/>
                <w:szCs w:val="28"/>
                <w:highlight w:val="none"/>
                <w:lang w:val="en-US" w:eastAsia="zh-CN"/>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ind w:firstLine="0"/>
        <w:rPr>
          <w:rFonts w:hint="eastAsia" w:ascii="仿宋_GB2312" w:eastAsia="仿宋_GB2312" w:hAnsiTheme="majorEastAsia"/>
          <w:color w:val="auto"/>
          <w:sz w:val="28"/>
          <w:szCs w:val="28"/>
          <w:highlight w:val="none"/>
        </w:rPr>
      </w:pPr>
    </w:p>
    <w:p>
      <w:pPr>
        <w:pStyle w:val="4"/>
        <w:jc w:val="both"/>
        <w:rPr>
          <w:rFonts w:hint="eastAsia"/>
          <w:color w:val="auto"/>
          <w:highlight w:val="none"/>
        </w:rPr>
      </w:pPr>
      <w:bookmarkStart w:id="13" w:name="_Toc2324"/>
      <w:bookmarkStart w:id="14" w:name="_Toc19295"/>
      <w:bookmarkStart w:id="15" w:name="_Toc32588"/>
      <w:bookmarkStart w:id="16" w:name="_Toc23749"/>
      <w:bookmarkStart w:id="17" w:name="_Toc16557"/>
      <w:bookmarkStart w:id="18" w:name="_Toc25603"/>
      <w:bookmarkStart w:id="19" w:name="_Toc7340"/>
      <w:bookmarkStart w:id="20" w:name="_Toc2331"/>
      <w:bookmarkStart w:id="21" w:name="_Toc10891"/>
      <w:bookmarkStart w:id="22" w:name="_Toc9448"/>
      <w:bookmarkStart w:id="23" w:name="_Toc16705"/>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0"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6848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DJy4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c2WWaMhYE2hG3cTTzsMNzETPrTR5j9RYYei6/GsqzokJujwxWK5XBC8uHdV&#10;D3khYnqlvGXZaDimCLrr08Y7R5fn46zICvvXmKgyJd4n5KLGsSHDzxcEDjSMLQ0BmTYQIXRdyUVv&#10;tLzWxuQMjN1uYyLbQx6I8mV+hPtXWC6yBezHuOIaR6VXIF86ydIxkFKOXgjPLVglOTOKHlS2CBDq&#10;BNpcEkmljaMOssSjqNnaeX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2AsR1wAAAAsBAAAPAAAAAAAAAAEAIAAAACIAAABkcnMvZG93bnJldi54bWxQSwECFAAU&#10;AAAACACHTuJAgycuBf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9"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6745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WNp0RvMBAADj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eastAsia="等线" w:asciiTheme="minorEastAsia" w:hAnsiTheme="minorEastAsia"/>
          <w:b/>
          <w:color w:val="auto"/>
          <w:sz w:val="32"/>
          <w:szCs w:val="32"/>
          <w:highlight w:val="none"/>
          <w:lang w:eastAsia="zh-CN"/>
        </w:rPr>
      </w:pPr>
    </w:p>
    <w:p>
      <w:pPr>
        <w:pStyle w:val="2"/>
        <w:rPr>
          <w:rFonts w:hint="eastAsia" w:eastAsia="等线" w:asciiTheme="minorEastAsia" w:hAnsiTheme="minorEastAsia"/>
          <w:b/>
          <w:color w:val="auto"/>
          <w:sz w:val="32"/>
          <w:szCs w:val="32"/>
          <w:highlight w:val="none"/>
          <w:lang w:eastAsia="zh-CN"/>
        </w:rPr>
      </w:pPr>
    </w:p>
    <w:p>
      <w:pPr>
        <w:pStyle w:val="2"/>
        <w:rPr>
          <w:rFonts w:hint="eastAsia" w:eastAsia="等线" w:asciiTheme="minorEastAsia" w:hAnsiTheme="minorEastAsia"/>
          <w:b/>
          <w:color w:val="auto"/>
          <w:sz w:val="32"/>
          <w:szCs w:val="32"/>
          <w:highlight w:val="none"/>
          <w:lang w:eastAsia="zh-CN"/>
        </w:rPr>
      </w:pPr>
    </w:p>
    <w:p>
      <w:pPr>
        <w:pStyle w:val="2"/>
        <w:rPr>
          <w:rFonts w:hint="eastAsia" w:eastAsia="等线" w:asciiTheme="minorEastAsia" w:hAnsiTheme="minorEastAsia"/>
          <w:b/>
          <w:color w:val="auto"/>
          <w:sz w:val="32"/>
          <w:szCs w:val="32"/>
          <w:highlight w:val="none"/>
          <w:lang w:eastAsia="zh-CN"/>
        </w:rPr>
      </w:pPr>
    </w:p>
    <w:p>
      <w:pPr>
        <w:pStyle w:val="2"/>
        <w:rPr>
          <w:rFonts w:hint="eastAsia" w:eastAsia="等线" w:asciiTheme="minorEastAsia" w:hAnsiTheme="minorEastAsia"/>
          <w:b/>
          <w:color w:val="auto"/>
          <w:sz w:val="32"/>
          <w:szCs w:val="32"/>
          <w:highlight w:val="none"/>
          <w:lang w:eastAsia="zh-CN"/>
        </w:rPr>
      </w:pPr>
    </w:p>
    <w:p>
      <w:pPr>
        <w:pStyle w:val="2"/>
        <w:rPr>
          <w:rFonts w:hint="eastAsia" w:eastAsia="等线" w:asciiTheme="minorEastAsia" w:hAnsiTheme="minorEastAsia"/>
          <w:b/>
          <w:color w:val="auto"/>
          <w:sz w:val="32"/>
          <w:szCs w:val="32"/>
          <w:highlight w:val="none"/>
          <w:lang w:eastAsia="zh-CN"/>
        </w:rPr>
      </w:pPr>
    </w:p>
    <w:p>
      <w:pPr>
        <w:pStyle w:val="2"/>
        <w:rPr>
          <w:rFonts w:hint="eastAsia" w:eastAsia="等线" w:asciiTheme="minorEastAsia" w:hAnsiTheme="minorEastAsia"/>
          <w:b/>
          <w:color w:val="auto"/>
          <w:sz w:val="32"/>
          <w:szCs w:val="32"/>
          <w:highlight w:val="none"/>
          <w:lang w:eastAsia="zh-CN"/>
        </w:rPr>
      </w:pPr>
    </w:p>
    <w:p>
      <w:pPr>
        <w:pStyle w:val="2"/>
        <w:rPr>
          <w:rFonts w:hint="eastAsia" w:eastAsia="等线" w:asciiTheme="minorEastAsia" w:hAnsiTheme="minorEastAsia"/>
          <w:b/>
          <w:color w:val="auto"/>
          <w:sz w:val="32"/>
          <w:szCs w:val="32"/>
          <w:highlight w:val="none"/>
          <w:lang w:eastAsia="zh-CN"/>
        </w:rPr>
      </w:pPr>
    </w:p>
    <w:p>
      <w:pPr>
        <w:pStyle w:val="2"/>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 w:hAnsi="仿宋" w:eastAsia="仿宋" w:cs="仿宋"/>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 w:hAnsi="仿宋" w:eastAsia="仿宋" w:cs="仿宋"/>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2332990</wp:posOffset>
                </wp:positionH>
                <wp:positionV relativeFrom="paragraph">
                  <wp:posOffset>201295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7pt;margin-top:15.85pt;height:0pt;width:75.5pt;z-index:251659264;mso-width-relative:page;mso-height-relative:page;" filled="f" stroked="t" coordsize="21600,21600" o:gfxdata="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CsxDL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658495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51.85pt;height:0pt;width:75.5pt;z-index:251660288;mso-width-relative:page;mso-height-relative:page;" filled="f" stroked="t" coordsize="21600,21600" o:gfxdata="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5zSjrXAAAACw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87616371"/>
      <w:bookmarkStart w:id="29" w:name="_Toc7040"/>
      <w:bookmarkStart w:id="30" w:name="_Toc88209934"/>
      <w:bookmarkStart w:id="31" w:name="_Toc7303"/>
      <w:r>
        <w:rPr>
          <w:rFonts w:hint="eastAsia"/>
          <w:color w:val="auto"/>
          <w:highlight w:val="none"/>
        </w:rPr>
        <w:t>采购方法</w:t>
      </w:r>
      <w:bookmarkEnd w:id="28"/>
      <w:bookmarkEnd w:id="29"/>
      <w:bookmarkEnd w:id="30"/>
      <w:bookmarkEnd w:id="31"/>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4"/>
        <w:rPr>
          <w:color w:val="auto"/>
          <w:highlight w:val="none"/>
        </w:rPr>
      </w:pPr>
      <w:bookmarkStart w:id="34" w:name="_Toc3156"/>
      <w:bookmarkStart w:id="35" w:name="_Toc14552"/>
      <w:bookmarkStart w:id="36" w:name="_Toc23581"/>
      <w:bookmarkStart w:id="37" w:name="_Toc20594"/>
      <w:bookmarkStart w:id="38" w:name="_Toc4952"/>
      <w:bookmarkStart w:id="39" w:name="_Toc7118"/>
      <w:bookmarkStart w:id="40" w:name="_Toc14870"/>
      <w:bookmarkStart w:id="41" w:name="_Toc7437"/>
      <w:bookmarkStart w:id="42" w:name="_Toc19050"/>
      <w:bookmarkStart w:id="43" w:name="_Toc10930"/>
      <w:bookmarkStart w:id="44" w:name="_Toc19759"/>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
        <w:rPr>
          <w:color w:val="auto"/>
          <w:highlight w:val="none"/>
        </w:rPr>
      </w:pPr>
      <w:bookmarkStart w:id="45" w:name="_Toc29484"/>
      <w:bookmarkStart w:id="46" w:name="_Toc6308"/>
      <w:bookmarkStart w:id="47" w:name="_Toc22212"/>
      <w:bookmarkStart w:id="48" w:name="_Toc32607"/>
      <w:bookmarkStart w:id="49" w:name="_Toc7831"/>
      <w:bookmarkStart w:id="50" w:name="_Toc21079"/>
      <w:bookmarkStart w:id="51" w:name="_Toc30530"/>
      <w:bookmarkStart w:id="52" w:name="_Toc29345"/>
      <w:bookmarkStart w:id="53" w:name="_Toc13898"/>
      <w:bookmarkStart w:id="54" w:name="_Toc12177"/>
      <w:bookmarkStart w:id="55" w:name="_Toc21840"/>
      <w:bookmarkStart w:id="56" w:name="_Toc88209941"/>
      <w:bookmarkStart w:id="57" w:name="_Toc8761637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pStyle w:val="5"/>
        <w:rPr>
          <w:rFonts w:hint="eastAsia"/>
          <w:color w:val="auto"/>
          <w:highlight w:val="none"/>
        </w:rPr>
      </w:pPr>
      <w:bookmarkStart w:id="58" w:name="_Toc26826"/>
      <w:bookmarkStart w:id="59" w:name="_Toc23033"/>
    </w:p>
    <w:p>
      <w:pPr>
        <w:pStyle w:val="5"/>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rPr>
          <w:color w:val="auto"/>
          <w:highlight w:val="none"/>
        </w:rPr>
      </w:pPr>
      <w:r>
        <w:rPr>
          <w:rFonts w:hint="eastAsia"/>
          <w:color w:val="auto"/>
          <w:highlight w:val="none"/>
        </w:rPr>
        <w:t>经评审的最低价法</w:t>
      </w:r>
    </w:p>
    <w:bookmarkEnd w:id="58"/>
    <w:bookmarkEnd w:id="59"/>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11"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041"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27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11"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041"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279"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11" w:type="dxa"/>
            <w:vMerge w:val="continue"/>
            <w:vAlign w:val="center"/>
          </w:tcPr>
          <w:p>
            <w:pPr>
              <w:adjustRightInd w:val="0"/>
              <w:snapToGrid w:val="0"/>
              <w:jc w:val="center"/>
              <w:rPr>
                <w:rFonts w:ascii="仿宋_GB2312" w:eastAsia="仿宋_GB2312"/>
                <w:color w:val="auto"/>
                <w:sz w:val="24"/>
                <w:szCs w:val="24"/>
                <w:highlight w:val="none"/>
              </w:rPr>
            </w:pPr>
          </w:p>
        </w:tc>
        <w:tc>
          <w:tcPr>
            <w:tcW w:w="2041"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27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311" w:type="dxa"/>
            <w:vMerge w:val="continue"/>
            <w:vAlign w:val="center"/>
          </w:tcPr>
          <w:p>
            <w:pPr>
              <w:adjustRightInd w:val="0"/>
              <w:snapToGrid w:val="0"/>
              <w:jc w:val="center"/>
              <w:rPr>
                <w:rFonts w:ascii="仿宋_GB2312" w:eastAsia="仿宋_GB2312"/>
                <w:color w:val="auto"/>
                <w:sz w:val="24"/>
                <w:szCs w:val="24"/>
                <w:highlight w:val="none"/>
              </w:rPr>
            </w:pPr>
          </w:p>
        </w:tc>
        <w:tc>
          <w:tcPr>
            <w:tcW w:w="2041"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p>
            <w:pPr>
              <w:adjustRightInd w:val="0"/>
              <w:snapToGrid w:val="0"/>
              <w:jc w:val="center"/>
              <w:rPr>
                <w:rFonts w:ascii="仿宋_GB2312" w:eastAsia="仿宋_GB2312"/>
                <w:color w:val="auto"/>
                <w:sz w:val="24"/>
                <w:szCs w:val="24"/>
                <w:highlight w:val="none"/>
              </w:rPr>
            </w:pPr>
          </w:p>
        </w:tc>
        <w:tc>
          <w:tcPr>
            <w:tcW w:w="5279"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p>
            <w:pPr>
              <w:adjustRightInd w:val="0"/>
              <w:snapToGrid w:val="0"/>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11"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041"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279"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11" w:type="dxa"/>
            <w:vMerge w:val="continue"/>
            <w:vAlign w:val="center"/>
          </w:tcPr>
          <w:p>
            <w:pPr>
              <w:adjustRightInd w:val="0"/>
              <w:snapToGrid w:val="0"/>
              <w:jc w:val="center"/>
              <w:rPr>
                <w:rFonts w:ascii="仿宋_GB2312" w:eastAsia="仿宋_GB2312"/>
                <w:color w:val="auto"/>
                <w:sz w:val="24"/>
                <w:szCs w:val="24"/>
                <w:highlight w:val="none"/>
              </w:rPr>
            </w:pPr>
          </w:p>
        </w:tc>
        <w:tc>
          <w:tcPr>
            <w:tcW w:w="2041"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279"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11"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041"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279"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11"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041"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279"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11"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041"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279"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2356485</wp:posOffset>
                </wp:positionH>
                <wp:positionV relativeFrom="paragraph">
                  <wp:posOffset>194945</wp:posOffset>
                </wp:positionV>
                <wp:extent cx="958850" cy="0"/>
                <wp:effectExtent l="0" t="0" r="0" b="0"/>
                <wp:wrapNone/>
                <wp:docPr id="11"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5.55pt;margin-top:15.35pt;height:0pt;width:75.5pt;z-index:251669504;mso-width-relative:page;mso-height-relative:page;" filled="f" stroked="t" coordsize="21600,21600" o:gfxdata="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Z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A2hfHWAAAACQEAAA8AAAAAAAAAAQAgAAAAIgAAAGRycy9kb3ducmV2LnhtbFBLAQIUABQA&#10;AAAIAIdO4kBIS86A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052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D0ODW/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ind w:left="0" w:leftChars="0" w:firstLine="0" w:firstLineChars="0"/>
        <w:rPr>
          <w:rFonts w:hint="eastAsia"/>
          <w:color w:val="auto"/>
          <w:szCs w:val="44"/>
          <w:highlight w:val="none"/>
        </w:rPr>
      </w:pPr>
      <w:r>
        <w:rPr>
          <w:rFonts w:hint="eastAsia"/>
          <w:color w:val="auto"/>
          <w:szCs w:val="44"/>
          <w:highlight w:val="none"/>
        </w:rPr>
        <w:t>采购需求</w:t>
      </w: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ind w:firstLine="0"/>
        <w:rPr>
          <w:rFonts w:hint="eastAsia"/>
          <w:color w:val="auto"/>
          <w:szCs w:val="44"/>
          <w:highlight w:val="none"/>
        </w:rPr>
      </w:pPr>
    </w:p>
    <w:p>
      <w:pPr>
        <w:pStyle w:val="12"/>
        <w:numPr>
          <w:ilvl w:val="0"/>
          <w:numId w:val="4"/>
        </w:numPr>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spacing w:line="360" w:lineRule="auto"/>
        <w:ind w:firstLine="560" w:firstLineChars="200"/>
        <w:rPr>
          <w:rFonts w:hint="default"/>
          <w:color w:val="auto"/>
          <w:kern w:val="0"/>
          <w:sz w:val="28"/>
          <w:szCs w:val="28"/>
          <w:highlight w:val="none"/>
          <w:u w:val="none"/>
          <w:lang w:val="en-US"/>
        </w:rPr>
      </w:pPr>
      <w:r>
        <w:rPr>
          <w:rFonts w:hint="eastAsia"/>
          <w:color w:val="auto"/>
          <w:kern w:val="0"/>
          <w:sz w:val="28"/>
          <w:szCs w:val="28"/>
          <w:highlight w:val="none"/>
          <w:u w:val="none"/>
          <w:lang w:val="en-US" w:eastAsia="zh-CN"/>
        </w:rPr>
        <w:t>现</w:t>
      </w:r>
      <w:r>
        <w:rPr>
          <w:rFonts w:hint="default" w:asciiTheme="minorHAnsi" w:hAnsiTheme="minorHAnsi"/>
          <w:color w:val="auto"/>
          <w:kern w:val="0"/>
          <w:sz w:val="28"/>
          <w:szCs w:val="28"/>
          <w:highlight w:val="none"/>
          <w:u w:val="none"/>
          <w:lang w:val="en-US" w:eastAsia="zh-CN"/>
        </w:rPr>
        <w:t>需</w:t>
      </w:r>
      <w:r>
        <w:rPr>
          <w:rFonts w:hint="eastAsia" w:asciiTheme="minorHAnsi" w:hAnsiTheme="minorHAnsi" w:eastAsiaTheme="minorEastAsia" w:cstheme="minorBidi"/>
          <w:color w:val="auto"/>
          <w:kern w:val="0"/>
          <w:sz w:val="28"/>
          <w:szCs w:val="28"/>
          <w:highlight w:val="none"/>
          <w:u w:val="none"/>
          <w:lang w:val="en-US" w:eastAsia="zh-CN"/>
        </w:rPr>
        <w:t>采购3台阿特拉斯·科普柯空压机机头，机头适配用于京溪分公司SF8+和SF8机型</w:t>
      </w:r>
      <w:r>
        <w:rPr>
          <w:rFonts w:hint="eastAsia" w:asciiTheme="minorHAnsi" w:hAnsiTheme="minorHAnsi" w:eastAsiaTheme="minorEastAsia" w:cstheme="minorBidi"/>
          <w:color w:val="auto"/>
          <w:kern w:val="0"/>
          <w:sz w:val="28"/>
          <w:szCs w:val="28"/>
          <w:highlight w:val="none"/>
          <w:u w:val="none"/>
        </w:rPr>
        <w:t>。</w:t>
      </w:r>
    </w:p>
    <w:p>
      <w:pPr>
        <w:pStyle w:val="12"/>
        <w:adjustRightInd w:val="0"/>
        <w:snapToGrid w:val="0"/>
        <w:spacing w:line="52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p>
    <w:p>
      <w:pPr>
        <w:pStyle w:val="12"/>
        <w:numPr>
          <w:ilvl w:val="0"/>
          <w:numId w:val="0"/>
        </w:numPr>
        <w:adjustRightInd w:val="0"/>
        <w:snapToGrid w:val="0"/>
        <w:spacing w:line="300" w:lineRule="auto"/>
        <w:ind w:left="0" w:leftChars="0" w:firstLine="0" w:firstLineChars="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en-US" w:eastAsia="zh-CN"/>
        </w:rPr>
        <w:t>二、</w:t>
      </w:r>
      <w:r>
        <w:rPr>
          <w:rFonts w:hint="eastAsia" w:ascii="仿宋" w:hAnsi="仿宋" w:eastAsia="仿宋" w:cs="仿宋_GB2312"/>
          <w:b/>
          <w:color w:val="auto"/>
          <w:sz w:val="28"/>
          <w:szCs w:val="28"/>
          <w:highlight w:val="none"/>
        </w:rPr>
        <w:t>项目技术要求</w:t>
      </w:r>
    </w:p>
    <w:bookmarkEnd w:id="60"/>
    <w:p>
      <w:pPr>
        <w:pStyle w:val="21"/>
        <w:keepNext w:val="0"/>
        <w:keepLines w:val="0"/>
        <w:widowControl/>
        <w:suppressLineNumbers w:val="0"/>
        <w:spacing w:before="0" w:beforeAutospacing="1" w:after="0" w:afterAutospacing="1" w:line="560" w:lineRule="atLeast"/>
        <w:ind w:left="0" w:right="0" w:firstLine="560"/>
        <w:jc w:val="both"/>
        <w:rPr>
          <w:color w:val="auto"/>
          <w:highlight w:val="none"/>
        </w:rPr>
      </w:pPr>
      <w:r>
        <w:rPr>
          <w:b w:val="0"/>
          <w:bCs w:val="0"/>
          <w:color w:val="auto"/>
          <w:sz w:val="28"/>
          <w:szCs w:val="28"/>
          <w:highlight w:val="none"/>
        </w:rPr>
        <w:t>（一）供应商需按采购清单的数量要求进行供货，货物必须符合国家法律法规规定的标准、行业标准；所有货物必须有产品合格证并于送货之日移交广州市净水有限公司对应分公司。所供货物必须为原厂全新产品，禁止提供二手产品、拆机件、翻新件。</w:t>
      </w:r>
      <w:r>
        <w:rPr>
          <w:color w:val="auto"/>
          <w:highlight w:val="none"/>
        </w:rPr>
        <w:t xml:space="preserve"> </w:t>
      </w:r>
    </w:p>
    <w:p>
      <w:pPr>
        <w:pStyle w:val="21"/>
        <w:keepNext w:val="0"/>
        <w:keepLines w:val="0"/>
        <w:widowControl/>
        <w:suppressLineNumbers w:val="0"/>
        <w:spacing w:before="0" w:beforeAutospacing="1" w:after="0" w:afterAutospacing="1" w:line="560" w:lineRule="atLeast"/>
        <w:ind w:left="0" w:right="0" w:firstLine="560"/>
        <w:jc w:val="both"/>
        <w:rPr>
          <w:color w:val="auto"/>
          <w:highlight w:val="none"/>
        </w:rPr>
      </w:pPr>
      <w:r>
        <w:rPr>
          <w:b w:val="0"/>
          <w:bCs w:val="0"/>
          <w:color w:val="auto"/>
          <w:sz w:val="28"/>
          <w:szCs w:val="28"/>
          <w:highlight w:val="none"/>
        </w:rPr>
        <w:t>（二）提交响应文件时，供应商需出具承诺函，承诺中选后所提供的备件均为原厂商/制造商全新产品，所提供的产品必须与现有设备的所有参数相匹配且完全兼容（加盖单位公章）。</w:t>
      </w:r>
      <w:r>
        <w:rPr>
          <w:color w:val="auto"/>
          <w:highlight w:val="none"/>
        </w:rPr>
        <w:t xml:space="preserve"> </w:t>
      </w:r>
    </w:p>
    <w:p>
      <w:pPr>
        <w:pStyle w:val="21"/>
        <w:keepNext w:val="0"/>
        <w:keepLines w:val="0"/>
        <w:widowControl/>
        <w:suppressLineNumbers w:val="0"/>
        <w:spacing w:before="0" w:beforeAutospacing="1" w:after="0" w:afterAutospacing="1" w:line="560" w:lineRule="atLeast"/>
        <w:ind w:left="0" w:right="0" w:firstLine="560"/>
        <w:jc w:val="both"/>
        <w:rPr>
          <w:b w:val="0"/>
          <w:bCs w:val="0"/>
          <w:color w:val="auto"/>
          <w:sz w:val="28"/>
          <w:szCs w:val="28"/>
          <w:highlight w:val="none"/>
        </w:rPr>
      </w:pPr>
      <w:r>
        <w:rPr>
          <w:b w:val="0"/>
          <w:bCs w:val="0"/>
          <w:color w:val="auto"/>
          <w:sz w:val="28"/>
          <w:szCs w:val="28"/>
          <w:highlight w:val="none"/>
        </w:rPr>
        <w:t>中选后、合同签订前须提供拟供货产品的制造商（厂商）授权书。交货时，供应商应在交货向甲方提供出厂合格证、产品质量证明文件、操作维修手册（如需）等（手册应包含货物情况、系统和主要部件常见故障、保养要求、紧急维修电话等内容）,并与甲方一起对供货设备进行现场检查验收，如发现质量问题（包括结构及外观检查）应由供应商人处理解决。开箱检验应有记录及双方签字生效。</w:t>
      </w:r>
    </w:p>
    <w:p>
      <w:pPr>
        <w:pStyle w:val="21"/>
        <w:keepNext w:val="0"/>
        <w:keepLines w:val="0"/>
        <w:widowControl/>
        <w:suppressLineNumbers w:val="0"/>
        <w:spacing w:before="0" w:beforeAutospacing="1" w:after="0" w:afterAutospacing="1" w:line="560" w:lineRule="atLeast"/>
        <w:ind w:left="0" w:right="0" w:firstLine="560"/>
        <w:jc w:val="both"/>
        <w:rPr>
          <w:b w:val="0"/>
          <w:bCs w:val="0"/>
          <w:color w:val="auto"/>
          <w:sz w:val="28"/>
          <w:szCs w:val="28"/>
          <w:highlight w:val="none"/>
        </w:rPr>
      </w:pPr>
    </w:p>
    <w:p>
      <w:pPr>
        <w:pStyle w:val="2"/>
        <w:rPr>
          <w:rFonts w:hint="default" w:ascii="仿宋_GB2312" w:eastAsia="仿宋_GB2312" w:hAnsiTheme="minorEastAsia"/>
          <w:color w:val="auto"/>
          <w:szCs w:val="21"/>
          <w:highlight w:val="none"/>
          <w:lang w:val="en-US" w:eastAsia="zh-CN"/>
        </w:rPr>
      </w:pPr>
      <w:r>
        <w:rPr>
          <w:rFonts w:ascii="宋体" w:hAnsi="宋体" w:eastAsia="宋体" w:cs="宋体"/>
          <w:color w:val="auto"/>
          <w:sz w:val="24"/>
          <w:szCs w:val="24"/>
          <w:highlight w:val="none"/>
        </w:rPr>
        <w:t>采购清单：</w:t>
      </w:r>
    </w:p>
    <w:tbl>
      <w:tblPr>
        <w:tblStyle w:val="23"/>
        <w:tblW w:w="103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90"/>
        <w:gridCol w:w="1855"/>
        <w:gridCol w:w="2656"/>
        <w:gridCol w:w="1375"/>
        <w:gridCol w:w="2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8" w:hRule="atLeast"/>
        </w:trPr>
        <w:tc>
          <w:tcPr>
            <w:tcW w:w="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8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auto"/>
                <w:highlight w:val="none"/>
              </w:rPr>
            </w:pPr>
            <w:r>
              <w:rPr>
                <w:rFonts w:hint="eastAsia" w:ascii="宋体" w:hAnsi="宋体" w:eastAsia="宋体" w:cs="宋体"/>
                <w:i w:val="0"/>
                <w:color w:val="auto"/>
                <w:kern w:val="0"/>
                <w:sz w:val="20"/>
                <w:szCs w:val="20"/>
                <w:highlight w:val="none"/>
                <w:u w:val="none"/>
                <w:lang w:val="en-US" w:eastAsia="zh-CN" w:bidi="ar"/>
              </w:rPr>
              <w:t>货物名称</w:t>
            </w:r>
          </w:p>
        </w:tc>
        <w:tc>
          <w:tcPr>
            <w:tcW w:w="265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i w:val="0"/>
                <w:color w:val="auto"/>
                <w:kern w:val="0"/>
                <w:sz w:val="20"/>
                <w:szCs w:val="20"/>
                <w:highlight w:val="none"/>
                <w:u w:val="none"/>
                <w:lang w:val="en-US" w:eastAsia="zh-CN" w:bidi="ar"/>
              </w:rPr>
            </w:pPr>
            <w:r>
              <w:rPr>
                <w:rFonts w:hint="eastAsia" w:ascii="宋体" w:hAnsi="宋体" w:eastAsia="宋体" w:cs="宋体"/>
                <w:b w:val="0"/>
                <w:i w:val="0"/>
                <w:color w:val="auto"/>
                <w:kern w:val="0"/>
                <w:sz w:val="20"/>
                <w:szCs w:val="20"/>
                <w:highlight w:val="none"/>
                <w:u w:val="none"/>
                <w:lang w:val="en-US" w:eastAsia="zh-CN" w:bidi="ar"/>
              </w:rPr>
              <w:t>型号，技术参数</w:t>
            </w:r>
          </w:p>
        </w:tc>
        <w:tc>
          <w:tcPr>
            <w:tcW w:w="1375"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i w:val="0"/>
                <w:color w:val="auto"/>
                <w:kern w:val="0"/>
                <w:sz w:val="20"/>
                <w:szCs w:val="20"/>
                <w:highlight w:val="none"/>
                <w:u w:val="none"/>
                <w:lang w:val="en-US" w:eastAsia="zh-CN" w:bidi="ar"/>
              </w:rPr>
            </w:pPr>
            <w:r>
              <w:rPr>
                <w:rFonts w:hint="eastAsia" w:ascii="宋体" w:hAnsi="宋体" w:eastAsia="宋体" w:cs="宋体"/>
                <w:b w:val="0"/>
                <w:i w:val="0"/>
                <w:color w:val="auto"/>
                <w:kern w:val="0"/>
                <w:sz w:val="20"/>
                <w:szCs w:val="20"/>
                <w:highlight w:val="none"/>
                <w:u w:val="none"/>
                <w:lang w:val="en-US" w:eastAsia="zh-CN" w:bidi="ar"/>
              </w:rPr>
              <w:t>数量</w:t>
            </w:r>
          </w:p>
        </w:tc>
        <w:tc>
          <w:tcPr>
            <w:tcW w:w="2171"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i w:val="0"/>
                <w:color w:val="auto"/>
                <w:kern w:val="0"/>
                <w:sz w:val="20"/>
                <w:szCs w:val="20"/>
                <w:highlight w:val="none"/>
                <w:u w:val="none"/>
                <w:lang w:val="en-US" w:eastAsia="zh-CN" w:bidi="ar"/>
              </w:rPr>
            </w:pPr>
            <w:r>
              <w:rPr>
                <w:rFonts w:hint="eastAsia" w:ascii="宋体" w:hAnsi="宋体" w:eastAsia="宋体" w:cs="宋体"/>
                <w:b w:val="0"/>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2" w:hRule="atLeast"/>
        </w:trPr>
        <w:tc>
          <w:tcPr>
            <w:tcW w:w="890" w:type="dxa"/>
            <w:tcBorders>
              <w:top w:val="single" w:color="auto"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85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空压机机头</w:t>
            </w:r>
          </w:p>
        </w:tc>
        <w:tc>
          <w:tcPr>
            <w:tcW w:w="265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0" w:firstLineChars="0"/>
              <w:jc w:val="center"/>
              <w:textAlignment w:val="auto"/>
              <w:rPr>
                <w:rFonts w:hint="default" w:asciiTheme="minorHAnsi" w:hAnsiTheme="minorHAnsi" w:eastAsiaTheme="minorEastAsia" w:cstheme="minorBidi"/>
                <w:color w:val="auto"/>
                <w:kern w:val="2"/>
                <w:sz w:val="21"/>
                <w:szCs w:val="22"/>
                <w:highlight w:val="none"/>
                <w:lang w:val="en-US" w:eastAsia="zh-CN" w:bidi="ar-SA"/>
              </w:rPr>
            </w:pPr>
            <w:r>
              <w:rPr>
                <w:rFonts w:hint="eastAsia" w:ascii="宋体" w:hAnsi="宋体" w:eastAsia="宋体" w:cs="宋体"/>
                <w:i w:val="0"/>
                <w:color w:val="auto"/>
                <w:kern w:val="0"/>
                <w:sz w:val="20"/>
                <w:szCs w:val="20"/>
                <w:highlight w:val="none"/>
                <w:u w:val="none"/>
                <w:lang w:val="en-US" w:eastAsia="zh-CN" w:bidi="ar"/>
              </w:rPr>
              <w:t>2902022207</w:t>
            </w:r>
          </w:p>
        </w:tc>
        <w:tc>
          <w:tcPr>
            <w:tcW w:w="13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630" w:firstLineChars="300"/>
              <w:jc w:val="left"/>
              <w:textAlignment w:val="auto"/>
              <w:rPr>
                <w:rFonts w:hint="default" w:asciiTheme="minorHAnsi" w:hAnsiTheme="minorHAnsi" w:eastAsiaTheme="minorEastAsia" w:cstheme="minorBidi"/>
                <w:color w:val="auto"/>
                <w:kern w:val="2"/>
                <w:sz w:val="21"/>
                <w:szCs w:val="22"/>
                <w:highlight w:val="none"/>
                <w:lang w:val="en-US" w:eastAsia="zh-CN" w:bidi="ar-SA"/>
              </w:rPr>
            </w:pPr>
            <w:r>
              <w:rPr>
                <w:rFonts w:hint="eastAsia" w:cstheme="minorBidi"/>
                <w:color w:val="auto"/>
                <w:kern w:val="2"/>
                <w:sz w:val="21"/>
                <w:szCs w:val="22"/>
                <w:highlight w:val="none"/>
                <w:lang w:val="en-US" w:eastAsia="zh-CN" w:bidi="ar-SA"/>
              </w:rPr>
              <w:t>3</w:t>
            </w:r>
          </w:p>
        </w:tc>
        <w:tc>
          <w:tcPr>
            <w:tcW w:w="217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49"/>
              <w:keepNext w:val="0"/>
              <w:keepLines w:val="0"/>
              <w:widowControl/>
              <w:suppressLineNumbers w:val="0"/>
              <w:ind w:right="110" w:firstLine="0" w:firstLineChars="0"/>
              <w:jc w:val="both"/>
              <w:textAlignment w:val="auto"/>
              <w:rPr>
                <w:rFonts w:hint="default" w:cstheme="minorBidi"/>
                <w:kern w:val="2"/>
                <w:sz w:val="21"/>
                <w:szCs w:val="22"/>
                <w:highlight w:val="none"/>
                <w:lang w:val="en-US" w:eastAsia="zh-CN" w:bidi="ar-SA"/>
              </w:rPr>
            </w:pPr>
            <w:r>
              <w:rPr>
                <w:rFonts w:hint="eastAsia" w:cs="Times New Roman"/>
                <w:color w:val="auto"/>
                <w:sz w:val="20"/>
                <w:szCs w:val="32"/>
                <w:highlight w:val="none"/>
                <w:lang w:val="en-US" w:eastAsia="zh-CN"/>
              </w:rPr>
              <w:t>适配</w:t>
            </w:r>
            <w:r>
              <w:rPr>
                <w:rFonts w:hint="eastAsia" w:ascii="Times New Roman" w:hAnsi="Times New Roman" w:cs="Times New Roman"/>
                <w:color w:val="auto"/>
                <w:sz w:val="20"/>
                <w:szCs w:val="32"/>
                <w:highlight w:val="none"/>
                <w:lang w:val="en-US" w:eastAsia="zh-CN"/>
              </w:rPr>
              <w:t>阿特拉斯·科普柯空压机型号SF8+和SF8</w:t>
            </w:r>
            <w:r>
              <w:rPr>
                <w:rFonts w:hint="eastAsia" w:cs="Times New Roman"/>
                <w:color w:val="auto"/>
                <w:sz w:val="20"/>
                <w:szCs w:val="32"/>
                <w:highlight w:val="none"/>
                <w:lang w:val="en-US" w:eastAsia="zh-CN"/>
              </w:rPr>
              <w:t>机型</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rPr>
          <w:color w:val="auto"/>
          <w:highlight w:val="none"/>
        </w:rPr>
      </w:pPr>
    </w:p>
    <w:p>
      <w:pPr>
        <w:pStyle w:val="4"/>
        <w:rPr>
          <w:rFonts w:hint="eastAsia" w:eastAsia="方正小标宋简体"/>
          <w:color w:val="auto"/>
          <w:highlight w:val="none"/>
          <w:lang w:val="en-US" w:eastAsia="zh-CN"/>
        </w:rPr>
      </w:pPr>
      <w:bookmarkStart w:id="61" w:name="_Toc25925"/>
      <w:bookmarkStart w:id="62" w:name="_Toc15570"/>
      <w:bookmarkStart w:id="63" w:name="_Toc23353"/>
      <w:bookmarkStart w:id="64" w:name="_Toc12135"/>
      <w:bookmarkStart w:id="65" w:name="_Toc537"/>
      <w:bookmarkStart w:id="66" w:name="_Toc18538"/>
      <w:bookmarkStart w:id="67" w:name="_Toc29835"/>
      <w:bookmarkStart w:id="68" w:name="_Toc1284"/>
      <w:bookmarkStart w:id="69" w:name="_Toc23330"/>
      <w:bookmarkStart w:id="70" w:name="_Toc1496"/>
      <w:bookmarkStart w:id="71" w:name="_Toc4680"/>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2364105</wp:posOffset>
                </wp:positionH>
                <wp:positionV relativeFrom="paragraph">
                  <wp:posOffset>711200</wp:posOffset>
                </wp:positionV>
                <wp:extent cx="958850" cy="0"/>
                <wp:effectExtent l="0" t="0" r="0" b="0"/>
                <wp:wrapNone/>
                <wp:docPr id="14"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9" o:spid="_x0000_s1026" o:spt="32" type="#_x0000_t32" style="position:absolute;left:0pt;margin-left:186.15pt;margin-top:56pt;height:0pt;width:75.5pt;z-index:251672576;mso-width-relative:page;mso-height-relative:page;" filled="f" stroked="t" coordsize="21600,21600" o:gfxdata="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lZlCdYAAAALAQAADwAAAAAAAAABACAAAAAiAAAAZHJzL2Rvd25yZXYueG1sUEsB&#10;AhQAFAAAAAgAh07iQKlt8gf3AQAA8QMAAA4AAAAAAAAAAQAgAAAAJQEAAGRycy9lMm9Eb2MueG1s&#10;UEsFBgAAAAAGAAYAWQEAAI4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2350135</wp:posOffset>
                </wp:positionH>
                <wp:positionV relativeFrom="paragraph">
                  <wp:posOffset>244475</wp:posOffset>
                </wp:positionV>
                <wp:extent cx="958850" cy="0"/>
                <wp:effectExtent l="0" t="0" r="0" b="0"/>
                <wp:wrapNone/>
                <wp:docPr id="13"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8" o:spid="_x0000_s1026" o:spt="32" type="#_x0000_t32" style="position:absolute;left:0pt;margin-left:185.05pt;margin-top:19.25pt;height:0pt;width:75.5pt;z-index:251671552;mso-width-relative:page;mso-height-relative:page;" filled="f" stroked="t" coordsize="21600,21600" o:gfxdata="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cuUlNYAAAAJAQAADwAAAAAAAAABACAAAAAiAAAAZHJzL2Rvd25yZXYueG1sUEsB&#10;AhQAFAAAAAgAh07iQLUo5Bn3AQAA8QMAAA4AAAAAAAAAAQAgAAAAJQEAAGRycy9lMm9Eb2MueG1s&#10;UEsFBgAAAAAGAAYAWQEAAI4FA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r>
        <w:rPr>
          <w:rFonts w:hint="eastAsia"/>
          <w:color w:val="auto"/>
          <w:highlight w:val="none"/>
        </w:rPr>
        <w:br w:type="textWrapping"/>
      </w:r>
      <w:r>
        <w:rPr>
          <w:rFonts w:hint="eastAsia"/>
          <w:color w:val="auto"/>
          <w:highlight w:val="none"/>
          <w:lang w:val="en-US" w:eastAsia="zh-CN"/>
        </w:rPr>
        <w:t>合同</w:t>
      </w: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ind w:firstLine="0"/>
        <w:rPr>
          <w:rFonts w:hint="eastAsia"/>
          <w:color w:val="auto"/>
          <w:highlight w:val="none"/>
        </w:rPr>
      </w:pPr>
    </w:p>
    <w:p>
      <w:pPr>
        <w:pStyle w:val="2"/>
        <w:rPr>
          <w:rFonts w:hint="eastAsia"/>
          <w:color w:val="auto"/>
          <w:highlight w:val="none"/>
        </w:rPr>
      </w:pPr>
    </w:p>
    <w:p>
      <w:pPr>
        <w:jc w:val="right"/>
        <w:rPr>
          <w:b/>
          <w:color w:val="auto"/>
          <w:sz w:val="52"/>
          <w:szCs w:val="84"/>
          <w:highlight w:val="none"/>
        </w:rPr>
      </w:pPr>
      <w:r>
        <w:rPr>
          <w:rFonts w:hint="eastAsia" w:ascii="宋体" w:hAnsi="宋体" w:eastAsia="宋体" w:cs="宋体"/>
          <w:b/>
          <w:bCs w:val="0"/>
          <w:color w:val="auto"/>
          <w:sz w:val="21"/>
          <w:szCs w:val="21"/>
          <w:highlight w:val="none"/>
          <w:lang w:val="en-US" w:eastAsia="zh-CN"/>
        </w:rPr>
        <w:t>2022年8月版</w:t>
      </w:r>
      <w:r>
        <w:rPr>
          <w:rFonts w:hint="eastAsia" w:ascii="宋体" w:hAnsi="宋体" w:eastAsia="宋体" w:cs="宋体"/>
          <w:b/>
          <w:bCs w:val="0"/>
          <w:color w:val="auto"/>
          <w:sz w:val="21"/>
          <w:szCs w:val="21"/>
          <w:highlight w:val="none"/>
        </w:rPr>
        <w:t xml:space="preserve"> </w:t>
      </w:r>
    </w:p>
    <w:p>
      <w:pPr>
        <w:jc w:val="center"/>
        <w:rPr>
          <w:b/>
          <w:bCs w:val="0"/>
          <w:color w:val="auto"/>
          <w:sz w:val="48"/>
          <w:szCs w:val="48"/>
          <w:highlight w:val="none"/>
        </w:rPr>
      </w:pPr>
      <w:r>
        <w:rPr>
          <w:rFonts w:hint="eastAsia"/>
          <w:b/>
          <w:bCs w:val="0"/>
          <w:color w:val="auto"/>
          <w:sz w:val="48"/>
          <w:szCs w:val="48"/>
          <w:highlight w:val="none"/>
        </w:rPr>
        <w:t>广州市净水有限公司</w:t>
      </w:r>
    </w:p>
    <w:p>
      <w:pPr>
        <w:jc w:val="center"/>
        <w:rPr>
          <w:b/>
          <w:bCs w:val="0"/>
          <w:color w:val="auto"/>
          <w:sz w:val="48"/>
          <w:szCs w:val="48"/>
          <w:highlight w:val="none"/>
        </w:rPr>
      </w:pPr>
      <w:r>
        <w:rPr>
          <w:rFonts w:hint="eastAsia"/>
          <w:b/>
          <w:bCs w:val="0"/>
          <w:color w:val="auto"/>
          <w:sz w:val="48"/>
          <w:szCs w:val="48"/>
          <w:highlight w:val="none"/>
          <w:u w:val="single"/>
          <w:lang w:val="en-US" w:eastAsia="zh-CN"/>
        </w:rPr>
        <w:t>厂区设备</w:t>
      </w:r>
      <w:r>
        <w:rPr>
          <w:rFonts w:hint="eastAsia"/>
          <w:b/>
          <w:bCs w:val="0"/>
          <w:color w:val="auto"/>
          <w:sz w:val="48"/>
          <w:szCs w:val="48"/>
          <w:highlight w:val="none"/>
          <w:u w:val="single"/>
          <w:lang w:eastAsia="zh-CN"/>
        </w:rPr>
        <w:t>备件</w:t>
      </w:r>
      <w:r>
        <w:rPr>
          <w:rFonts w:hint="eastAsia"/>
          <w:b/>
          <w:bCs w:val="0"/>
          <w:color w:val="auto"/>
          <w:sz w:val="48"/>
          <w:szCs w:val="48"/>
          <w:highlight w:val="none"/>
        </w:rPr>
        <w:t>采购合同</w:t>
      </w:r>
    </w:p>
    <w:p>
      <w:pPr>
        <w:widowControl w:val="0"/>
        <w:spacing w:after="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（示范文本）</w:t>
      </w:r>
    </w:p>
    <w:p>
      <w:pPr>
        <w:jc w:val="center"/>
        <w:rPr>
          <w:b/>
          <w:bCs w:val="0"/>
          <w:color w:val="auto"/>
          <w:sz w:val="28"/>
          <w:szCs w:val="28"/>
          <w:highlight w:val="none"/>
        </w:rPr>
      </w:pPr>
    </w:p>
    <w:p>
      <w:pPr>
        <w:jc w:val="center"/>
        <w:rPr>
          <w:b/>
          <w:bCs w:val="0"/>
          <w:color w:val="auto"/>
          <w:sz w:val="30"/>
          <w:highlight w:val="none"/>
        </w:rPr>
      </w:pPr>
    </w:p>
    <w:p>
      <w:pPr>
        <w:adjustRightInd w:val="0"/>
        <w:snapToGrid w:val="0"/>
        <w:spacing w:line="600" w:lineRule="exact"/>
        <w:jc w:val="left"/>
        <w:rPr>
          <w:rFonts w:hint="eastAsia"/>
          <w:b/>
          <w:bCs w:val="0"/>
          <w:color w:val="auto"/>
          <w:sz w:val="30"/>
          <w:highlight w:val="none"/>
        </w:rPr>
      </w:pPr>
      <w:r>
        <w:rPr>
          <w:rFonts w:hint="eastAsia"/>
          <w:b/>
          <w:bCs w:val="0"/>
          <w:color w:val="auto"/>
          <w:sz w:val="30"/>
          <w:highlight w:val="none"/>
        </w:rPr>
        <w:t>项目名称：广州市净水有限公司京溪分公司2022年空压机机头配件采购项目</w:t>
      </w:r>
    </w:p>
    <w:p>
      <w:pPr>
        <w:rPr>
          <w:rFonts w:hint="eastAsia"/>
          <w:b/>
          <w:bCs w:val="0"/>
          <w:color w:val="auto"/>
          <w:sz w:val="30"/>
          <w:highlight w:val="none"/>
          <w:lang w:val="en-US" w:eastAsia="zh-CN"/>
        </w:rPr>
      </w:pPr>
    </w:p>
    <w:p>
      <w:pPr>
        <w:rPr>
          <w:rFonts w:hint="eastAsia"/>
          <w:b/>
          <w:bCs w:val="0"/>
          <w:color w:val="auto"/>
          <w:sz w:val="30"/>
          <w:highlight w:val="none"/>
          <w:lang w:val="en-US" w:eastAsia="zh-CN"/>
        </w:rPr>
      </w:pPr>
      <w:r>
        <w:rPr>
          <w:rFonts w:hint="eastAsia"/>
          <w:b/>
          <w:bCs w:val="0"/>
          <w:color w:val="auto"/>
          <w:sz w:val="30"/>
          <w:highlight w:val="none"/>
          <w:lang w:val="en-US" w:eastAsia="zh-CN"/>
        </w:rPr>
        <w:t>项目编号：</w:t>
      </w:r>
    </w:p>
    <w:p>
      <w:pPr>
        <w:rPr>
          <w:rFonts w:hint="eastAsia"/>
          <w:b/>
          <w:bCs w:val="0"/>
          <w:color w:val="auto"/>
          <w:sz w:val="30"/>
          <w:highlight w:val="none"/>
          <w:lang w:val="en-US" w:eastAsia="zh-CN"/>
        </w:rPr>
      </w:pPr>
    </w:p>
    <w:p>
      <w:pPr>
        <w:rPr>
          <w:b/>
          <w:bCs w:val="0"/>
          <w:color w:val="auto"/>
          <w:sz w:val="30"/>
          <w:szCs w:val="30"/>
          <w:highlight w:val="none"/>
        </w:rPr>
      </w:pPr>
      <w:r>
        <w:rPr>
          <w:rFonts w:hint="eastAsia"/>
          <w:b/>
          <w:bCs w:val="0"/>
          <w:color w:val="auto"/>
          <w:sz w:val="30"/>
          <w:highlight w:val="none"/>
        </w:rPr>
        <w:t>合同编号：</w:t>
      </w:r>
      <w:r>
        <w:rPr>
          <w:rFonts w:hint="eastAsia" w:ascii="宋体" w:hAnsi="宋体" w:cs="宋体"/>
          <w:b/>
          <w:bCs w:val="0"/>
          <w:color w:val="auto"/>
          <w:sz w:val="30"/>
          <w:szCs w:val="30"/>
          <w:highlight w:val="none"/>
        </w:rPr>
        <w:t>穗净水合</w:t>
      </w:r>
      <w:r>
        <w:rPr>
          <w:rFonts w:ascii="宋体" w:hAnsi="宋体" w:cs="宋体"/>
          <w:b/>
          <w:bCs w:val="0"/>
          <w:color w:val="auto"/>
          <w:sz w:val="30"/>
          <w:szCs w:val="30"/>
          <w:highlight w:val="none"/>
        </w:rPr>
        <w:t xml:space="preserve">[     ]    </w:t>
      </w:r>
      <w:r>
        <w:rPr>
          <w:rFonts w:hint="eastAsia" w:ascii="宋体" w:hAnsi="宋体" w:cs="宋体"/>
          <w:b/>
          <w:bCs w:val="0"/>
          <w:color w:val="auto"/>
          <w:sz w:val="30"/>
          <w:szCs w:val="30"/>
          <w:highlight w:val="none"/>
        </w:rPr>
        <w:t>号</w:t>
      </w:r>
    </w:p>
    <w:p>
      <w:pPr>
        <w:rPr>
          <w:b/>
          <w:bCs w:val="0"/>
          <w:color w:val="auto"/>
          <w:sz w:val="30"/>
          <w:szCs w:val="30"/>
          <w:highlight w:val="none"/>
        </w:rPr>
      </w:pPr>
    </w:p>
    <w:p>
      <w:pPr>
        <w:rPr>
          <w:rFonts w:hint="eastAsia"/>
          <w:b/>
          <w:bCs w:val="0"/>
          <w:color w:val="auto"/>
          <w:sz w:val="30"/>
          <w:highlight w:val="none"/>
        </w:rPr>
      </w:pPr>
      <w:r>
        <w:rPr>
          <w:rFonts w:hint="eastAsia"/>
          <w:b/>
          <w:bCs w:val="0"/>
          <w:color w:val="auto"/>
          <w:sz w:val="30"/>
          <w:highlight w:val="none"/>
        </w:rPr>
        <w:t>甲方（买方）：</w:t>
      </w:r>
      <w:r>
        <w:rPr>
          <w:rFonts w:hint="eastAsia"/>
          <w:b/>
          <w:bCs w:val="0"/>
          <w:color w:val="auto"/>
          <w:sz w:val="30"/>
          <w:highlight w:val="none"/>
          <w:u w:val="none"/>
        </w:rPr>
        <w:t>广州市净水有限公司</w:t>
      </w:r>
    </w:p>
    <w:p>
      <w:pPr>
        <w:rPr>
          <w:b/>
          <w:bCs w:val="0"/>
          <w:color w:val="auto"/>
          <w:sz w:val="30"/>
          <w:highlight w:val="none"/>
          <w:u w:val="single"/>
        </w:rPr>
      </w:pPr>
      <w:r>
        <w:rPr>
          <w:rFonts w:hint="eastAsia"/>
          <w:b/>
          <w:bCs w:val="0"/>
          <w:color w:val="auto"/>
          <w:sz w:val="30"/>
          <w:highlight w:val="none"/>
        </w:rPr>
        <w:t>乙方（卖方）：</w:t>
      </w:r>
      <w:r>
        <w:rPr>
          <w:b/>
          <w:bCs w:val="0"/>
          <w:color w:val="auto"/>
          <w:sz w:val="30"/>
          <w:highlight w:val="none"/>
          <w:u w:val="none"/>
        </w:rPr>
        <w:t xml:space="preserve">                  </w:t>
      </w:r>
    </w:p>
    <w:p>
      <w:pPr>
        <w:pStyle w:val="2"/>
        <w:rPr>
          <w:rFonts w:hint="eastAsia"/>
          <w:b/>
          <w:bCs w:val="0"/>
          <w:color w:val="auto"/>
          <w:highlight w:val="none"/>
        </w:rPr>
      </w:pPr>
    </w:p>
    <w:p>
      <w:pPr>
        <w:spacing w:line="500" w:lineRule="exact"/>
        <w:jc w:val="both"/>
        <w:rPr>
          <w:rFonts w:hint="eastAsia"/>
          <w:b/>
          <w:bCs w:val="0"/>
          <w:color w:val="auto"/>
          <w:sz w:val="30"/>
          <w:highlight w:val="none"/>
        </w:rPr>
      </w:pPr>
      <w:r>
        <w:rPr>
          <w:rFonts w:hint="eastAsia" w:ascii="宋体" w:hAnsi="宋体" w:cs="宋体"/>
          <w:b/>
          <w:color w:val="auto"/>
          <w:sz w:val="30"/>
          <w:szCs w:val="30"/>
          <w:highlight w:val="none"/>
        </w:rPr>
        <w:t xml:space="preserve">签订日期：       年   月   日   </w:t>
      </w:r>
    </w:p>
    <w:p>
      <w:pPr>
        <w:spacing w:line="500" w:lineRule="exact"/>
        <w:jc w:val="left"/>
        <w:rPr>
          <w:rFonts w:hint="eastAsia"/>
          <w:b/>
          <w:bCs w:val="0"/>
          <w:color w:val="auto"/>
          <w:sz w:val="30"/>
          <w:highlight w:val="none"/>
        </w:rPr>
      </w:pPr>
    </w:p>
    <w:p>
      <w:pPr>
        <w:spacing w:line="500" w:lineRule="exact"/>
        <w:jc w:val="left"/>
        <w:rPr>
          <w:rFonts w:ascii="宋体" w:hAnsi="宋体" w:eastAsia="宋体" w:cs="宋体"/>
          <w:b/>
          <w:bCs w:val="0"/>
          <w:color w:val="auto"/>
          <w:sz w:val="36"/>
          <w:szCs w:val="36"/>
          <w:highlight w:val="none"/>
          <w:lang w:val="zh-CN" w:eastAsia="zh-CN"/>
        </w:rPr>
      </w:pPr>
      <w:r>
        <w:rPr>
          <w:rFonts w:hint="eastAsia"/>
          <w:b/>
          <w:bCs w:val="0"/>
          <w:color w:val="auto"/>
          <w:sz w:val="30"/>
          <w:highlight w:val="none"/>
        </w:rPr>
        <w:t>签约地点：广州市</w:t>
      </w:r>
    </w:p>
    <w:p>
      <w:pPr>
        <w:jc w:val="both"/>
        <w:rPr>
          <w:rFonts w:hint="eastAsia" w:ascii="宋体" w:hAnsi="宋体" w:cs="宋体"/>
          <w:b/>
          <w:bCs/>
          <w:color w:val="auto"/>
          <w:sz w:val="24"/>
          <w:szCs w:val="24"/>
          <w:highlight w:val="none"/>
          <w:lang w:val="zh-CN"/>
        </w:rPr>
      </w:pPr>
      <w:r>
        <w:rPr>
          <w:rFonts w:hint="eastAsia"/>
          <w:b/>
          <w:bCs w:val="0"/>
          <w:color w:val="auto"/>
          <w:highlight w:val="none"/>
          <w:lang w:val="en-US" w:eastAsia="zh-CN"/>
        </w:rPr>
        <w:t xml:space="preserve">    </w:t>
      </w:r>
    </w:p>
    <w:p>
      <w:pPr>
        <w:keepNext w:val="0"/>
        <w:keepLines w:val="0"/>
        <w:pageBreakBefore w:val="0"/>
        <w:kinsoku/>
        <w:wordWrap/>
        <w:overflowPunct/>
        <w:topLinePunct w:val="0"/>
        <w:bidi w:val="0"/>
        <w:snapToGrid/>
        <w:spacing w:line="520" w:lineRule="exact"/>
        <w:ind w:firstLine="560" w:firstLineChars="200"/>
        <w:jc w:val="left"/>
        <w:textAlignment w:val="auto"/>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napToGrid/>
        <w:spacing w:line="52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w:t>
      </w:r>
      <w:r>
        <w:rPr>
          <w:rFonts w:hint="eastAsia" w:ascii="宋体" w:hAnsi="宋体" w:eastAsia="宋体" w:cs="宋体"/>
          <w:color w:val="auto"/>
          <w:sz w:val="28"/>
          <w:szCs w:val="28"/>
          <w:highlight w:val="none"/>
          <w:lang w:val="en-US" w:eastAsia="zh-CN"/>
        </w:rPr>
        <w:t>民法典</w:t>
      </w:r>
      <w:r>
        <w:rPr>
          <w:rFonts w:hint="eastAsia" w:ascii="宋体" w:hAnsi="宋体" w:eastAsia="宋体" w:cs="宋体"/>
          <w:color w:val="auto"/>
          <w:sz w:val="28"/>
          <w:szCs w:val="28"/>
          <w:highlight w:val="none"/>
        </w:rPr>
        <w:t>》及其他有关法律、行政法规，</w:t>
      </w:r>
      <w:r>
        <w:rPr>
          <w:rFonts w:hint="eastAsia" w:ascii="宋体" w:hAnsi="宋体" w:eastAsia="宋体" w:cs="宋体"/>
          <w:color w:val="auto"/>
          <w:sz w:val="28"/>
          <w:szCs w:val="28"/>
          <w:highlight w:val="none"/>
          <w:u w:val="single"/>
        </w:rPr>
        <w:t>广州市净水有限公司</w:t>
      </w:r>
      <w:r>
        <w:rPr>
          <w:rFonts w:hint="eastAsia" w:ascii="宋体" w:hAnsi="宋体" w:eastAsia="宋体" w:cs="宋体"/>
          <w:color w:val="auto"/>
          <w:sz w:val="28"/>
          <w:szCs w:val="28"/>
          <w:highlight w:val="none"/>
        </w:rPr>
        <w:t xml:space="preserve"> （以下简称“甲方”）与</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（以下简称“乙方”）就</w:t>
      </w:r>
      <w:r>
        <w:rPr>
          <w:rFonts w:hint="eastAsia" w:ascii="宋体" w:hAnsi="宋体" w:eastAsia="宋体" w:cs="宋体"/>
          <w:color w:val="auto"/>
          <w:sz w:val="28"/>
          <w:szCs w:val="28"/>
          <w:highlight w:val="none"/>
          <w:u w:val="single"/>
          <w:lang w:val="en-US" w:eastAsia="zh-CN"/>
        </w:rPr>
        <w:t>广州市净水有限公司京溪分公司2022年空压机机头配件采购项目</w:t>
      </w:r>
      <w:r>
        <w:rPr>
          <w:rFonts w:hint="eastAsia" w:ascii="宋体" w:hAnsi="宋体" w:eastAsia="宋体" w:cs="宋体"/>
          <w:color w:val="auto"/>
          <w:sz w:val="28"/>
          <w:szCs w:val="28"/>
          <w:highlight w:val="none"/>
        </w:rPr>
        <w:t>和相应技术服务事宜，遵循平等、自愿、公平和诚实信用的原则，双方协商一致，订立本合同。</w:t>
      </w:r>
      <w:bookmarkStart w:id="72" w:name="_Toc474245210"/>
      <w:bookmarkStart w:id="73" w:name="_Toc1018"/>
      <w:bookmarkStart w:id="74" w:name="_Toc520190026"/>
      <w:bookmarkStart w:id="75" w:name="_Toc518992986"/>
      <w:bookmarkStart w:id="76" w:name="_Toc183666513"/>
    </w:p>
    <w:p>
      <w:pPr>
        <w:keepNext w:val="0"/>
        <w:keepLines w:val="0"/>
        <w:pageBreakBefore w:val="0"/>
        <w:kinsoku/>
        <w:wordWrap/>
        <w:overflowPunct/>
        <w:topLinePunct w:val="0"/>
        <w:bidi w:val="0"/>
        <w:snapToGrid/>
        <w:spacing w:line="520" w:lineRule="exact"/>
        <w:ind w:firstLine="54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第一条 组成合同的文件及优先顺序</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⑴ </w:t>
      </w:r>
      <w:r>
        <w:rPr>
          <w:rFonts w:hint="eastAsia" w:ascii="宋体" w:hAnsi="宋体" w:eastAsia="宋体" w:cs="宋体"/>
          <w:color w:val="auto"/>
          <w:sz w:val="28"/>
          <w:szCs w:val="28"/>
          <w:highlight w:val="none"/>
        </w:rPr>
        <w:t>在本合同实施过程双方签署的补充与修正文件</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⑵ 本合同书</w:t>
      </w:r>
      <w:r>
        <w:rPr>
          <w:rFonts w:hint="eastAsia" w:ascii="宋体" w:hAnsi="宋体" w:cs="宋体"/>
          <w:bCs/>
          <w:color w:val="auto"/>
          <w:sz w:val="28"/>
          <w:szCs w:val="28"/>
          <w:highlight w:val="none"/>
          <w:lang w:val="en-US" w:eastAsia="zh-CN"/>
        </w:rPr>
        <w:t>及附件</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⑶ 中标通知书/发包通知书/</w:t>
      </w:r>
      <w:r>
        <w:rPr>
          <w:rFonts w:hint="eastAsia" w:ascii="宋体" w:hAnsi="宋体" w:eastAsia="宋体" w:cs="宋体"/>
          <w:bCs/>
          <w:color w:val="auto"/>
          <w:sz w:val="28"/>
          <w:szCs w:val="28"/>
          <w:highlight w:val="none"/>
          <w:lang w:val="en-US" w:eastAsia="zh-CN"/>
        </w:rPr>
        <w:t>成交通知书</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⑷ 招标文件/询价文件；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⑸ 投标文件/响应文件；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⑹ 标准、规范及有关技术性文件；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⑺ 图纸；</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⑻ 工程量清单/</w:t>
      </w:r>
      <w:r>
        <w:rPr>
          <w:rFonts w:hint="eastAsia" w:ascii="宋体" w:hAnsi="宋体" w:eastAsia="宋体" w:cs="宋体"/>
          <w:color w:val="auto"/>
          <w:sz w:val="28"/>
          <w:szCs w:val="28"/>
          <w:highlight w:val="none"/>
        </w:rPr>
        <w:t>工程报价单或预算书；</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 xml:space="preserve"> 第二条 </w:t>
      </w:r>
      <w:bookmarkEnd w:id="72"/>
      <w:bookmarkEnd w:id="73"/>
      <w:bookmarkEnd w:id="74"/>
      <w:bookmarkEnd w:id="75"/>
      <w:bookmarkEnd w:id="76"/>
      <w:r>
        <w:rPr>
          <w:rFonts w:hint="eastAsia" w:ascii="宋体" w:hAnsi="宋体" w:eastAsia="宋体" w:cs="宋体"/>
          <w:b/>
          <w:color w:val="auto"/>
          <w:sz w:val="28"/>
          <w:szCs w:val="28"/>
          <w:highlight w:val="none"/>
        </w:rPr>
        <w:t>合同标的</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zh-CN"/>
        </w:rPr>
        <w:t>本合同所指</w:t>
      </w:r>
      <w:r>
        <w:rPr>
          <w:rFonts w:hint="eastAsia" w:ascii="宋体" w:hAnsi="宋体" w:eastAsia="宋体" w:cs="宋体"/>
          <w:color w:val="auto"/>
          <w:kern w:val="0"/>
          <w:sz w:val="28"/>
          <w:szCs w:val="28"/>
          <w:highlight w:val="none"/>
          <w:lang w:val="en-US" w:eastAsia="zh-CN"/>
        </w:rPr>
        <w:t>货物</w:t>
      </w:r>
      <w:r>
        <w:rPr>
          <w:rFonts w:hint="eastAsia" w:ascii="宋体" w:hAnsi="宋体" w:eastAsia="宋体" w:cs="宋体"/>
          <w:color w:val="auto"/>
          <w:kern w:val="0"/>
          <w:sz w:val="28"/>
          <w:szCs w:val="28"/>
          <w:highlight w:val="none"/>
          <w:lang w:val="zh-CN"/>
        </w:rPr>
        <w:t>为</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lang w:val="zh-CN"/>
        </w:rPr>
        <w:t>备件</w:t>
      </w:r>
      <w:r>
        <w:rPr>
          <w:rFonts w:hint="eastAsia" w:ascii="宋体" w:hAnsi="宋体" w:eastAsia="宋体" w:cs="宋体"/>
          <w:color w:val="auto"/>
          <w:kern w:val="0"/>
          <w:sz w:val="28"/>
          <w:szCs w:val="28"/>
          <w:highlight w:val="none"/>
          <w:lang w:val="zh-CN"/>
        </w:rPr>
        <w:t>全新的原装产品，</w:t>
      </w:r>
      <w:r>
        <w:rPr>
          <w:rFonts w:hint="eastAsia" w:ascii="宋体" w:hAnsi="宋体" w:eastAsia="宋体" w:cs="宋体"/>
          <w:color w:val="auto"/>
          <w:kern w:val="0"/>
          <w:sz w:val="28"/>
          <w:szCs w:val="28"/>
          <w:highlight w:val="none"/>
        </w:rPr>
        <w:t>其</w:t>
      </w:r>
      <w:r>
        <w:rPr>
          <w:rFonts w:hint="eastAsia" w:ascii="宋体" w:hAnsi="宋体" w:eastAsia="宋体" w:cs="宋体"/>
          <w:color w:val="auto"/>
          <w:kern w:val="0"/>
          <w:sz w:val="28"/>
          <w:szCs w:val="28"/>
          <w:highlight w:val="none"/>
          <w:lang w:val="zh-CN"/>
        </w:rPr>
        <w:t>名称、型号、规格、数量、</w:t>
      </w:r>
      <w:r>
        <w:rPr>
          <w:rFonts w:hint="eastAsia" w:ascii="宋体" w:hAnsi="宋体" w:eastAsia="宋体" w:cs="宋体"/>
          <w:color w:val="auto"/>
          <w:kern w:val="0"/>
          <w:sz w:val="28"/>
          <w:szCs w:val="28"/>
          <w:highlight w:val="none"/>
          <w:lang w:val="en-US" w:eastAsia="zh-CN"/>
        </w:rPr>
        <w:t>品牌</w:t>
      </w:r>
      <w:r>
        <w:rPr>
          <w:rFonts w:hint="eastAsia" w:ascii="宋体" w:hAnsi="宋体" w:eastAsia="宋体" w:cs="宋体"/>
          <w:color w:val="auto"/>
          <w:kern w:val="0"/>
          <w:sz w:val="28"/>
          <w:szCs w:val="28"/>
          <w:highlight w:val="none"/>
          <w:lang w:val="zh-CN"/>
        </w:rPr>
        <w:t>详见</w:t>
      </w:r>
      <w:r>
        <w:rPr>
          <w:rFonts w:hint="eastAsia" w:ascii="宋体" w:hAnsi="宋体" w:eastAsia="宋体" w:cs="宋体"/>
          <w:color w:val="auto"/>
          <w:kern w:val="0"/>
          <w:sz w:val="28"/>
          <w:szCs w:val="28"/>
          <w:highlight w:val="none"/>
          <w:lang w:val="en-US" w:eastAsia="zh-CN"/>
        </w:rPr>
        <w:t>附件报价清单。</w:t>
      </w:r>
      <w:bookmarkStart w:id="77" w:name="_Toc17140"/>
      <w:bookmarkStart w:id="78" w:name="_Toc474245211"/>
      <w:bookmarkStart w:id="79" w:name="_Toc518992987"/>
      <w:bookmarkStart w:id="80" w:name="_Toc520190027"/>
    </w:p>
    <w:bookmarkEnd w:id="77"/>
    <w:p>
      <w:pPr>
        <w:keepNext w:val="0"/>
        <w:keepLines w:val="0"/>
        <w:pageBreakBefore w:val="0"/>
        <w:kinsoku/>
        <w:wordWrap/>
        <w:overflowPunct/>
        <w:topLinePunct w:val="0"/>
        <w:bidi w:val="0"/>
        <w:snapToGrid/>
        <w:spacing w:after="120" w:afterLines="50" w:line="520" w:lineRule="exact"/>
        <w:ind w:firstLine="562" w:firstLineChars="200"/>
        <w:textAlignment w:val="auto"/>
        <w:rPr>
          <w:rFonts w:hint="eastAsia" w:ascii="宋体" w:hAnsi="宋体" w:eastAsia="宋体" w:cs="宋体"/>
          <w:color w:val="auto"/>
          <w:sz w:val="28"/>
          <w:szCs w:val="28"/>
          <w:highlight w:val="none"/>
        </w:rPr>
      </w:pPr>
      <w:bookmarkStart w:id="81" w:name="_Toc26357"/>
      <w:bookmarkStart w:id="82" w:name="_Toc107447235"/>
      <w:bookmarkStart w:id="83" w:name="_Toc107446842"/>
      <w:bookmarkStart w:id="84" w:name="_Toc183666514"/>
      <w:r>
        <w:rPr>
          <w:rFonts w:hint="eastAsia" w:ascii="宋体" w:hAnsi="宋体" w:eastAsia="宋体" w:cs="宋体"/>
          <w:b/>
          <w:color w:val="auto"/>
          <w:sz w:val="28"/>
          <w:szCs w:val="28"/>
          <w:highlight w:val="none"/>
        </w:rPr>
        <w:t>第三条 交货日期及地点</w:t>
      </w:r>
    </w:p>
    <w:p>
      <w:pPr>
        <w:keepNext w:val="0"/>
        <w:keepLines w:val="0"/>
        <w:pageBreakBefore w:val="0"/>
        <w:kinsoku/>
        <w:wordWrap/>
        <w:overflowPunct/>
        <w:topLinePunct w:val="0"/>
        <w:bidi w:val="0"/>
        <w:adjustRightInd w:val="0"/>
        <w:snapToGrid w:val="0"/>
        <w:spacing w:after="0" w:afterLines="-2147483648" w:line="600" w:lineRule="exact"/>
        <w:ind w:firstLine="560" w:firstLineChars="200"/>
        <w:jc w:val="left"/>
        <w:textAlignment w:val="auto"/>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3.1</w:t>
      </w:r>
      <w:r>
        <w:rPr>
          <w:rFonts w:hint="eastAsia" w:ascii="宋体" w:hAnsi="宋体" w:eastAsia="宋体" w:cs="宋体"/>
          <w:color w:val="auto"/>
          <w:sz w:val="28"/>
          <w:szCs w:val="28"/>
          <w:highlight w:val="none"/>
          <w:lang w:val="en-US" w:eastAsia="zh-CN"/>
        </w:rPr>
        <w:t>交货日期：</w:t>
      </w:r>
      <w:r>
        <w:rPr>
          <w:rFonts w:hint="eastAsia" w:ascii="仿宋" w:hAnsi="仿宋" w:eastAsia="仿宋" w:cs="仿宋"/>
          <w:color w:val="auto"/>
          <w:sz w:val="28"/>
          <w:szCs w:val="28"/>
          <w:highlight w:val="none"/>
          <w:lang w:val="en-US" w:eastAsia="zh-CN"/>
        </w:rPr>
        <w:t>自双方签订合同之日起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45天。</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3.2交货地点：</w:t>
      </w:r>
      <w:r>
        <w:rPr>
          <w:rFonts w:hint="eastAsia" w:ascii="宋体" w:hAnsi="宋体" w:eastAsia="宋体" w:cs="宋体"/>
          <w:color w:val="auto"/>
          <w:sz w:val="28"/>
          <w:szCs w:val="28"/>
          <w:highlight w:val="none"/>
          <w:u w:val="single"/>
          <w:lang w:val="en-US" w:eastAsia="zh-CN"/>
        </w:rPr>
        <w:t>广州市净水有限公司京溪分公司</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none"/>
          <w:lang w:val="en-US" w:eastAsia="zh-CN"/>
        </w:rPr>
        <w:t>，</w:t>
      </w:r>
      <w:r>
        <w:rPr>
          <w:rFonts w:hint="eastAsia" w:ascii="宋体" w:hAnsi="宋体" w:eastAsia="宋体" w:cs="宋体"/>
          <w:bCs/>
          <w:color w:val="auto"/>
          <w:sz w:val="28"/>
          <w:szCs w:val="28"/>
          <w:highlight w:val="none"/>
        </w:rPr>
        <w:t>最终具体交货地点以甲方通知为准。</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Cs/>
          <w:color w:val="auto"/>
          <w:sz w:val="28"/>
          <w:szCs w:val="28"/>
          <w:highlight w:val="none"/>
        </w:rPr>
        <w:t>3.3 其他：</w:t>
      </w:r>
      <w:r>
        <w:rPr>
          <w:rFonts w:hint="eastAsia" w:ascii="宋体" w:hAnsi="宋体" w:eastAsia="宋体" w:cs="宋体"/>
          <w:bCs/>
          <w:color w:val="auto"/>
          <w:sz w:val="28"/>
          <w:szCs w:val="28"/>
          <w:highlight w:val="none"/>
          <w:u w:val="single"/>
          <w:lang w:val="en-US" w:eastAsia="zh-CN"/>
        </w:rPr>
        <w:t xml:space="preserve"> 无 </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b/>
          <w:color w:val="auto"/>
          <w:sz w:val="28"/>
          <w:szCs w:val="28"/>
          <w:highlight w:val="none"/>
        </w:rPr>
        <w:t>第四条 合同价格</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sz w:val="28"/>
          <w:szCs w:val="28"/>
          <w:highlight w:val="none"/>
        </w:rPr>
        <w:t xml:space="preserve">4.1 </w:t>
      </w:r>
      <w:r>
        <w:rPr>
          <w:rFonts w:hint="eastAsia" w:ascii="宋体" w:hAnsi="宋体" w:eastAsia="宋体" w:cs="宋体"/>
          <w:color w:val="auto"/>
          <w:kern w:val="0"/>
          <w:sz w:val="28"/>
          <w:szCs w:val="28"/>
          <w:highlight w:val="none"/>
          <w:lang w:val="zh-CN"/>
        </w:rPr>
        <w:t>本合同</w:t>
      </w:r>
      <w:r>
        <w:rPr>
          <w:rFonts w:hint="eastAsia" w:ascii="宋体" w:hAnsi="宋体" w:eastAsia="宋体" w:cs="宋体"/>
          <w:color w:val="auto"/>
          <w:kern w:val="0"/>
          <w:sz w:val="28"/>
          <w:szCs w:val="28"/>
          <w:highlight w:val="none"/>
        </w:rPr>
        <w:t>暂定</w:t>
      </w:r>
      <w:r>
        <w:rPr>
          <w:rFonts w:hint="eastAsia" w:ascii="宋体" w:hAnsi="宋体" w:eastAsia="宋体" w:cs="宋体"/>
          <w:color w:val="auto"/>
          <w:kern w:val="0"/>
          <w:sz w:val="28"/>
          <w:szCs w:val="28"/>
          <w:highlight w:val="none"/>
          <w:lang w:val="zh-CN"/>
        </w:rPr>
        <w:t>总价为</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lang w:val="zh-CN"/>
        </w:rPr>
        <w:t>万元，（人民币）大写：</w:t>
      </w:r>
      <w:r>
        <w:rPr>
          <w:rFonts w:hint="eastAsia" w:ascii="宋体" w:hAnsi="宋体" w:eastAsia="宋体" w:cs="宋体"/>
          <w:color w:val="auto"/>
          <w:kern w:val="0"/>
          <w:sz w:val="28"/>
          <w:szCs w:val="28"/>
          <w:highlight w:val="none"/>
          <w:u w:val="single"/>
          <w:lang w:val="en-US" w:eastAsia="zh-CN"/>
        </w:rPr>
        <w:t xml:space="preserve"> …  </w:t>
      </w:r>
      <w:r>
        <w:rPr>
          <w:rFonts w:hint="eastAsia" w:ascii="宋体" w:hAnsi="宋体" w:eastAsia="宋体" w:cs="宋体"/>
          <w:color w:val="auto"/>
          <w:kern w:val="0"/>
          <w:sz w:val="28"/>
          <w:szCs w:val="28"/>
          <w:highlight w:val="none"/>
          <w:lang w:val="zh-CN"/>
        </w:rPr>
        <w:t xml:space="preserve">。 </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rPr>
        <w:t>4</w:t>
      </w:r>
      <w:r>
        <w:rPr>
          <w:rFonts w:hint="eastAsia" w:ascii="宋体" w:hAnsi="宋体" w:eastAsia="宋体" w:cs="宋体"/>
          <w:color w:val="auto"/>
          <w:kern w:val="0"/>
          <w:sz w:val="28"/>
          <w:szCs w:val="28"/>
          <w:highlight w:val="none"/>
          <w:lang w:val="zh-CN"/>
        </w:rPr>
        <w:t>.2</w:t>
      </w: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lang w:val="zh-CN"/>
        </w:rPr>
        <w:t>合同单价为综合单价，指货物运到甲方指定地点的交货价，该价格包括但不限于：货物的生产、产品检验（含出厂及到货验收）、运输（含转运）、包装、装卸（含卸车费用）、</w:t>
      </w:r>
      <w:r>
        <w:rPr>
          <w:rFonts w:hint="eastAsia" w:ascii="宋体" w:hAnsi="宋体" w:eastAsia="宋体" w:cs="宋体"/>
          <w:color w:val="auto"/>
          <w:kern w:val="0"/>
          <w:sz w:val="28"/>
          <w:szCs w:val="28"/>
          <w:highlight w:val="none"/>
          <w:u w:val="single"/>
          <w:lang w:val="zh-CN"/>
        </w:rPr>
        <w:t>安装调试或指导安装调试运行</w:t>
      </w:r>
      <w:r>
        <w:rPr>
          <w:rFonts w:hint="eastAsia" w:ascii="宋体" w:hAnsi="宋体" w:eastAsia="宋体" w:cs="宋体"/>
          <w:color w:val="auto"/>
          <w:kern w:val="0"/>
          <w:sz w:val="28"/>
          <w:szCs w:val="28"/>
          <w:highlight w:val="none"/>
          <w:u w:val="none"/>
          <w:lang w:val="zh-CN"/>
        </w:rPr>
        <w:t>（</w:t>
      </w:r>
      <w:r>
        <w:rPr>
          <w:rFonts w:hint="eastAsia" w:ascii="宋体" w:hAnsi="宋体" w:eastAsia="宋体" w:cs="宋体"/>
          <w:color w:val="auto"/>
          <w:kern w:val="0"/>
          <w:sz w:val="28"/>
          <w:szCs w:val="28"/>
          <w:highlight w:val="none"/>
          <w:lang w:val="zh-CN"/>
        </w:rPr>
        <w:t>具体按“采购需求”）、质量抽检、培训、相关税费、保险费、物货伴随服务（包括安装使用说明书、图纸的提供、质保期服务）等全部费用。</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w:t>
      </w:r>
      <w:r>
        <w:rPr>
          <w:rFonts w:hint="eastAsia" w:ascii="宋体" w:hAnsi="宋体" w:eastAsia="宋体" w:cs="宋体"/>
          <w:color w:val="auto"/>
          <w:kern w:val="0"/>
          <w:sz w:val="28"/>
          <w:szCs w:val="28"/>
          <w:highlight w:val="none"/>
          <w:lang w:val="zh-CN"/>
        </w:rPr>
        <w:t>.3</w:t>
      </w:r>
      <w:r>
        <w:rPr>
          <w:rFonts w:hint="eastAsia" w:ascii="宋体" w:hAnsi="宋体" w:eastAsia="宋体" w:cs="宋体"/>
          <w:color w:val="auto"/>
          <w:kern w:val="0"/>
          <w:sz w:val="28"/>
          <w:szCs w:val="28"/>
          <w:highlight w:val="none"/>
        </w:rPr>
        <w:t xml:space="preserve"> 本合同约定的价格为含税价价格</w:t>
      </w:r>
      <w:r>
        <w:rPr>
          <w:rFonts w:hint="eastAsia" w:ascii="宋体" w:hAnsi="宋体" w:eastAsia="宋体" w:cs="宋体"/>
          <w:color w:val="auto"/>
          <w:sz w:val="28"/>
          <w:szCs w:val="28"/>
          <w:highlight w:val="none"/>
        </w:rPr>
        <w:t>（税率</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auto"/>
          <w:sz w:val="28"/>
          <w:szCs w:val="28"/>
          <w:highlight w:val="none"/>
        </w:rPr>
      </w:pPr>
      <w:bookmarkStart w:id="85" w:name="_Toc474245213"/>
      <w:bookmarkStart w:id="86" w:name="_Toc520190029"/>
      <w:bookmarkStart w:id="87" w:name="_Toc518992989"/>
      <w:bookmarkStart w:id="88" w:name="_Toc107446843"/>
      <w:bookmarkStart w:id="89" w:name="_Toc107447236"/>
      <w:r>
        <w:rPr>
          <w:rFonts w:hint="eastAsia" w:ascii="宋体" w:hAnsi="宋体" w:eastAsia="宋体" w:cs="宋体"/>
          <w:b/>
          <w:color w:val="auto"/>
          <w:sz w:val="28"/>
          <w:szCs w:val="28"/>
          <w:highlight w:val="none"/>
        </w:rPr>
        <w:t>第五条 支付方式</w:t>
      </w:r>
      <w:bookmarkEnd w:id="85"/>
      <w:bookmarkEnd w:id="86"/>
      <w:bookmarkEnd w:id="87"/>
    </w:p>
    <w:bookmarkEnd w:id="88"/>
    <w:bookmarkEnd w:id="89"/>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5.1</w:t>
      </w:r>
      <w:r>
        <w:rPr>
          <w:rFonts w:hint="eastAsia" w:ascii="宋体" w:hAnsi="宋体" w:eastAsia="宋体" w:cs="宋体"/>
          <w:bCs/>
          <w:color w:val="auto"/>
          <w:sz w:val="28"/>
          <w:szCs w:val="28"/>
          <w:highlight w:val="none"/>
        </w:rPr>
        <w:t>预付款的支付：</w:t>
      </w:r>
      <w:r>
        <w:rPr>
          <w:rFonts w:hint="eastAsia" w:ascii="宋体" w:hAnsi="宋体" w:eastAsia="宋体" w:cs="宋体"/>
          <w:color w:val="auto"/>
          <w:sz w:val="28"/>
          <w:szCs w:val="28"/>
          <w:highlight w:val="none"/>
        </w:rPr>
        <w:sym w:font="Wingdings 2" w:char="0052"/>
      </w:r>
      <w:r>
        <w:rPr>
          <w:rFonts w:hint="eastAsia" w:ascii="宋体" w:hAnsi="宋体" w:eastAsia="宋体" w:cs="宋体"/>
          <w:bCs/>
          <w:color w:val="auto"/>
          <w:sz w:val="28"/>
          <w:szCs w:val="28"/>
          <w:highlight w:val="none"/>
        </w:rPr>
        <w:t xml:space="preserve">无；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sym w:font="Wingdings 2" w:char="00A3"/>
      </w:r>
      <w:r>
        <w:rPr>
          <w:rFonts w:hint="eastAsia" w:ascii="宋体" w:hAnsi="宋体" w:eastAsia="宋体" w:cs="宋体"/>
          <w:bCs/>
          <w:color w:val="auto"/>
          <w:sz w:val="28"/>
          <w:szCs w:val="28"/>
          <w:highlight w:val="none"/>
          <w:lang w:val="en-US" w:eastAsia="zh-CN"/>
        </w:rPr>
        <w:t>有</w:t>
      </w:r>
      <w:r>
        <w:rPr>
          <w:rFonts w:hint="eastAsia" w:ascii="宋体" w:hAnsi="宋体" w:eastAsia="宋体" w:cs="宋体"/>
          <w:color w:val="auto"/>
          <w:sz w:val="28"/>
          <w:szCs w:val="28"/>
          <w:highlight w:val="none"/>
          <w:lang w:val="en-US" w:eastAsia="zh-CN"/>
        </w:rPr>
        <w:t>，</w:t>
      </w:r>
      <w:r>
        <w:rPr>
          <w:rFonts w:hint="eastAsia" w:ascii="宋体" w:hAnsi="宋体" w:eastAsia="宋体" w:cs="宋体"/>
          <w:bCs/>
          <w:color w:val="auto"/>
          <w:sz w:val="28"/>
          <w:szCs w:val="28"/>
          <w:highlight w:val="none"/>
        </w:rPr>
        <w:t>合同签订后，乙方开具等额的增值税专用发票</w:t>
      </w:r>
      <w:r>
        <w:rPr>
          <w:rFonts w:hint="eastAsia" w:ascii="宋体" w:hAnsi="宋体" w:eastAsia="宋体" w:cs="宋体"/>
          <w:bCs/>
          <w:color w:val="auto"/>
          <w:sz w:val="28"/>
          <w:szCs w:val="28"/>
          <w:highlight w:val="none"/>
          <w:u w:val="single"/>
        </w:rPr>
        <w:t>及</w:t>
      </w:r>
      <w:r>
        <w:rPr>
          <w:rFonts w:hint="eastAsia" w:ascii="宋体" w:hAnsi="宋体" w:eastAsia="宋体" w:cs="宋体"/>
          <w:bCs/>
          <w:color w:val="auto"/>
          <w:sz w:val="28"/>
          <w:szCs w:val="28"/>
          <w:highlight w:val="none"/>
          <w:u w:val="single"/>
          <w:lang w:eastAsia="zh-CN"/>
        </w:rPr>
        <w:t>提交预付款担保</w:t>
      </w:r>
      <w:r>
        <w:rPr>
          <w:rFonts w:hint="eastAsia" w:ascii="宋体" w:hAnsi="宋体" w:eastAsia="宋体" w:cs="宋体"/>
          <w:bCs/>
          <w:color w:val="auto"/>
          <w:sz w:val="28"/>
          <w:szCs w:val="28"/>
          <w:highlight w:val="none"/>
          <w:u w:val="single"/>
          <w:lang w:val="en-US" w:eastAsia="zh-CN"/>
        </w:rPr>
        <w:t>/履约担保（如需）</w:t>
      </w:r>
      <w:r>
        <w:rPr>
          <w:rFonts w:hint="eastAsia" w:ascii="宋体" w:hAnsi="宋体" w:eastAsia="宋体" w:cs="宋体"/>
          <w:bCs/>
          <w:color w:val="auto"/>
          <w:sz w:val="28"/>
          <w:szCs w:val="28"/>
          <w:highlight w:val="none"/>
        </w:rPr>
        <w:t>后</w:t>
      </w:r>
      <w:r>
        <w:rPr>
          <w:rFonts w:hint="eastAsia" w:ascii="宋体" w:hAnsi="宋体" w:eastAsia="宋体" w:cs="宋体"/>
          <w:bCs/>
          <w:color w:val="auto"/>
          <w:sz w:val="28"/>
          <w:szCs w:val="28"/>
          <w:highlight w:val="none"/>
          <w:u w:val="single"/>
        </w:rPr>
        <w:t>10</w:t>
      </w:r>
      <w:r>
        <w:rPr>
          <w:rFonts w:hint="eastAsia" w:ascii="宋体" w:hAnsi="宋体" w:eastAsia="宋体" w:cs="宋体"/>
          <w:bCs/>
          <w:color w:val="auto"/>
          <w:sz w:val="28"/>
          <w:szCs w:val="28"/>
          <w:highlight w:val="none"/>
        </w:rPr>
        <w:t>个工作日内，</w:t>
      </w:r>
      <w:r>
        <w:rPr>
          <w:rFonts w:hint="eastAsia" w:ascii="宋体" w:hAnsi="宋体" w:eastAsia="宋体" w:cs="宋体"/>
          <w:i w:val="0"/>
          <w:iCs w:val="0"/>
          <w:color w:val="auto"/>
          <w:sz w:val="28"/>
          <w:szCs w:val="28"/>
          <w:highlight w:val="none"/>
          <w:u w:val="single"/>
        </w:rPr>
        <w:t>甲方</w:t>
      </w:r>
      <w:r>
        <w:rPr>
          <w:rFonts w:hint="eastAsia" w:ascii="宋体" w:hAnsi="宋体" w:eastAsia="宋体" w:cs="宋体"/>
          <w:i w:val="0"/>
          <w:iCs w:val="0"/>
          <w:color w:val="auto"/>
          <w:sz w:val="28"/>
          <w:szCs w:val="28"/>
          <w:highlight w:val="none"/>
          <w:u w:val="single"/>
          <w:lang w:eastAsia="zh-CN"/>
        </w:rPr>
        <w:t>或甲方</w:t>
      </w:r>
      <w:r>
        <w:rPr>
          <w:rFonts w:hint="eastAsia" w:ascii="宋体" w:hAnsi="宋体" w:eastAsia="宋体" w:cs="宋体"/>
          <w:i w:val="0"/>
          <w:iCs w:val="0"/>
          <w:color w:val="auto"/>
          <w:sz w:val="28"/>
          <w:szCs w:val="28"/>
          <w:highlight w:val="none"/>
          <w:u w:val="single"/>
        </w:rPr>
        <w:t>属下分公司</w:t>
      </w:r>
      <w:r>
        <w:rPr>
          <w:rFonts w:hint="eastAsia" w:ascii="宋体" w:hAnsi="宋体" w:eastAsia="宋体" w:cs="宋体"/>
          <w:bCs/>
          <w:color w:val="auto"/>
          <w:sz w:val="28"/>
          <w:szCs w:val="28"/>
          <w:highlight w:val="none"/>
        </w:rPr>
        <w:t xml:space="preserve">支付合同暂定总价的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w:t>
      </w:r>
      <w:r>
        <w:rPr>
          <w:rFonts w:hint="eastAsia" w:ascii="宋体" w:hAnsi="宋体" w:eastAsia="宋体" w:cs="宋体"/>
          <w:color w:val="auto"/>
          <w:sz w:val="28"/>
          <w:szCs w:val="28"/>
          <w:highlight w:val="none"/>
        </w:rPr>
        <w:t>即</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  </w:t>
      </w:r>
      <w:r>
        <w:rPr>
          <w:rFonts w:hint="eastAsia" w:ascii="宋体" w:hAnsi="宋体" w:eastAsia="宋体" w:cs="宋体"/>
          <w:color w:val="auto"/>
          <w:sz w:val="28"/>
          <w:szCs w:val="28"/>
          <w:highlight w:val="none"/>
          <w:u w:val="none"/>
        </w:rPr>
        <w:t>元，（大写：</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w:t>
      </w:r>
      <w:r>
        <w:rPr>
          <w:rFonts w:hint="eastAsia" w:ascii="宋体" w:hAnsi="宋体" w:eastAsia="宋体" w:cs="宋体"/>
          <w:bCs/>
          <w:color w:val="auto"/>
          <w:sz w:val="28"/>
          <w:szCs w:val="28"/>
          <w:highlight w:val="none"/>
        </w:rPr>
        <w:t>作为预付款</w:t>
      </w:r>
      <w:r>
        <w:rPr>
          <w:rFonts w:hint="eastAsia" w:ascii="宋体" w:hAnsi="宋体" w:eastAsia="宋体" w:cs="宋体"/>
          <w:bCs/>
          <w:color w:val="auto"/>
          <w:sz w:val="28"/>
          <w:szCs w:val="28"/>
          <w:highlight w:val="none"/>
          <w:u w:val="single"/>
          <w:lang w:eastAsia="zh-CN"/>
        </w:rPr>
        <w:t>（合并项目需补充各项目支付比例及金额）</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若合同解除或终止，乙方在</w:t>
      </w:r>
      <w:r>
        <w:rPr>
          <w:rFonts w:hint="eastAsia" w:ascii="宋体" w:hAnsi="宋体" w:eastAsia="宋体" w:cs="宋体"/>
          <w:color w:val="auto"/>
          <w:sz w:val="28"/>
          <w:szCs w:val="28"/>
          <w:highlight w:val="none"/>
          <w:u w:val="single"/>
        </w:rPr>
        <w:t xml:space="preserve"> 5 </w:t>
      </w:r>
      <w:r>
        <w:rPr>
          <w:rFonts w:hint="eastAsia" w:ascii="宋体" w:hAnsi="宋体" w:eastAsia="宋体" w:cs="宋体"/>
          <w:color w:val="auto"/>
          <w:sz w:val="28"/>
          <w:szCs w:val="28"/>
          <w:highlight w:val="none"/>
        </w:rPr>
        <w:t>个工作日内返还预付款（无息）。</w:t>
      </w:r>
      <w:r>
        <w:rPr>
          <w:rFonts w:hint="eastAsia" w:ascii="宋体" w:hAnsi="宋体" w:eastAsia="宋体" w:cs="宋体"/>
          <w:bCs/>
          <w:color w:val="auto"/>
          <w:kern w:val="0"/>
          <w:sz w:val="28"/>
          <w:szCs w:val="28"/>
          <w:highlight w:val="none"/>
        </w:rPr>
        <w:t>逾期未返还，每逾期一天，乙方应按合同暂定总价的</w:t>
      </w:r>
      <w:r>
        <w:rPr>
          <w:rFonts w:hint="eastAsia" w:ascii="宋体" w:hAnsi="宋体" w:eastAsia="宋体" w:cs="宋体"/>
          <w:bCs/>
          <w:color w:val="auto"/>
          <w:kern w:val="0"/>
          <w:sz w:val="28"/>
          <w:szCs w:val="28"/>
          <w:highlight w:val="none"/>
          <w:u w:val="single"/>
        </w:rPr>
        <w:t>万分之五/天</w:t>
      </w:r>
      <w:r>
        <w:rPr>
          <w:rFonts w:hint="eastAsia" w:ascii="宋体" w:hAnsi="宋体" w:eastAsia="宋体" w:cs="宋体"/>
          <w:bCs/>
          <w:color w:val="auto"/>
          <w:kern w:val="0"/>
          <w:sz w:val="28"/>
          <w:szCs w:val="28"/>
          <w:highlight w:val="none"/>
        </w:rPr>
        <w:t>支付违约金</w:t>
      </w:r>
      <w:r>
        <w:rPr>
          <w:rFonts w:hint="eastAsia" w:ascii="宋体" w:hAnsi="宋体" w:eastAsia="宋体" w:cs="宋体"/>
          <w:color w:val="auto"/>
          <w:sz w:val="28"/>
          <w:szCs w:val="28"/>
          <w:highlight w:val="none"/>
        </w:rPr>
        <w:t>。</w:t>
      </w:r>
    </w:p>
    <w:p>
      <w:pPr>
        <w:keepNext w:val="0"/>
        <w:keepLines w:val="0"/>
        <w:pageBreakBefore w:val="0"/>
        <w:tabs>
          <w:tab w:val="left" w:pos="851"/>
        </w:tabs>
        <w:kinsoku/>
        <w:wordWrap/>
        <w:overflowPunct/>
        <w:topLinePunct w:val="0"/>
        <w:bidi w:val="0"/>
        <w:adjustRightInd w:val="0"/>
        <w:snapToGrid/>
        <w:spacing w:after="0" w:line="520" w:lineRule="exact"/>
        <w:ind w:left="479" w:leftChars="228" w:firstLine="0" w:firstLineChars="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5.2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5.2.1乙方按时交付合同货物后，</w:t>
      </w:r>
      <w:r>
        <w:rPr>
          <w:rFonts w:hint="eastAsia" w:ascii="宋体" w:hAnsi="宋体" w:eastAsia="宋体" w:cs="宋体"/>
          <w:i w:val="0"/>
          <w:iCs w:val="0"/>
          <w:color w:val="auto"/>
          <w:sz w:val="28"/>
          <w:szCs w:val="28"/>
          <w:highlight w:val="none"/>
          <w:u w:val="single"/>
        </w:rPr>
        <w:t>甲方</w:t>
      </w:r>
      <w:r>
        <w:rPr>
          <w:rFonts w:hint="eastAsia" w:ascii="宋体" w:hAnsi="宋体" w:eastAsia="宋体" w:cs="宋体"/>
          <w:i w:val="0"/>
          <w:iCs w:val="0"/>
          <w:color w:val="auto"/>
          <w:sz w:val="28"/>
          <w:szCs w:val="28"/>
          <w:highlight w:val="none"/>
          <w:u w:val="single"/>
          <w:lang w:eastAsia="zh-CN"/>
        </w:rPr>
        <w:t>或甲方</w:t>
      </w:r>
      <w:r>
        <w:rPr>
          <w:rFonts w:hint="eastAsia" w:ascii="宋体" w:hAnsi="宋体" w:eastAsia="宋体" w:cs="宋体"/>
          <w:i w:val="0"/>
          <w:iCs w:val="0"/>
          <w:color w:val="auto"/>
          <w:sz w:val="28"/>
          <w:szCs w:val="28"/>
          <w:highlight w:val="none"/>
          <w:u w:val="single"/>
        </w:rPr>
        <w:t>属下分公司</w:t>
      </w:r>
      <w:r>
        <w:rPr>
          <w:rFonts w:hint="eastAsia" w:ascii="宋体" w:hAnsi="宋体" w:eastAsia="宋体" w:cs="宋体"/>
          <w:color w:val="auto"/>
          <w:sz w:val="28"/>
          <w:szCs w:val="28"/>
          <w:highlight w:val="none"/>
          <w:u w:val="single"/>
        </w:rPr>
        <w:t>分别</w:t>
      </w:r>
      <w:r>
        <w:rPr>
          <w:rFonts w:hint="eastAsia" w:ascii="宋体" w:hAnsi="宋体" w:eastAsia="宋体" w:cs="宋体"/>
          <w:color w:val="auto"/>
          <w:sz w:val="28"/>
          <w:szCs w:val="28"/>
          <w:highlight w:val="none"/>
        </w:rPr>
        <w:t>向乙方支付至该批次设备合同价格的</w:t>
      </w:r>
      <w:r>
        <w:rPr>
          <w:rFonts w:hint="eastAsia" w:ascii="宋体" w:hAnsi="宋体" w:eastAsia="宋体" w:cs="宋体"/>
          <w:color w:val="auto"/>
          <w:sz w:val="28"/>
          <w:szCs w:val="28"/>
          <w:highlight w:val="none"/>
          <w:u w:val="single"/>
          <w:lang w:val="en-US" w:eastAsia="zh-CN"/>
        </w:rPr>
        <w:t>80</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。当预付款不足抵扣时，</w:t>
      </w:r>
      <w:r>
        <w:rPr>
          <w:rFonts w:hint="eastAsia" w:ascii="宋体" w:hAnsi="宋体" w:eastAsia="宋体" w:cs="宋体"/>
          <w:i w:val="0"/>
          <w:iCs w:val="0"/>
          <w:color w:val="auto"/>
          <w:sz w:val="28"/>
          <w:szCs w:val="28"/>
          <w:highlight w:val="none"/>
          <w:u w:val="single"/>
        </w:rPr>
        <w:t>甲方</w:t>
      </w:r>
      <w:r>
        <w:rPr>
          <w:rFonts w:hint="eastAsia" w:ascii="宋体" w:hAnsi="宋体" w:eastAsia="宋体" w:cs="宋体"/>
          <w:i w:val="0"/>
          <w:iCs w:val="0"/>
          <w:color w:val="auto"/>
          <w:sz w:val="28"/>
          <w:szCs w:val="28"/>
          <w:highlight w:val="none"/>
          <w:u w:val="single"/>
          <w:lang w:eastAsia="zh-CN"/>
        </w:rPr>
        <w:t>或甲方</w:t>
      </w:r>
      <w:r>
        <w:rPr>
          <w:rFonts w:hint="eastAsia" w:ascii="宋体" w:hAnsi="宋体" w:eastAsia="宋体" w:cs="宋体"/>
          <w:i w:val="0"/>
          <w:iCs w:val="0"/>
          <w:color w:val="auto"/>
          <w:sz w:val="28"/>
          <w:szCs w:val="28"/>
          <w:highlight w:val="none"/>
          <w:u w:val="single"/>
        </w:rPr>
        <w:t>属下分公司</w:t>
      </w:r>
      <w:r>
        <w:rPr>
          <w:rFonts w:hint="eastAsia" w:ascii="宋体" w:hAnsi="宋体" w:eastAsia="宋体" w:cs="宋体"/>
          <w:color w:val="auto"/>
          <w:sz w:val="28"/>
          <w:szCs w:val="28"/>
          <w:highlight w:val="none"/>
          <w:u w:val="single"/>
        </w:rPr>
        <w:t>分别</w:t>
      </w:r>
      <w:r>
        <w:rPr>
          <w:rFonts w:hint="eastAsia" w:ascii="宋体" w:hAnsi="宋体" w:eastAsia="宋体" w:cs="宋体"/>
          <w:color w:val="auto"/>
          <w:sz w:val="28"/>
          <w:szCs w:val="28"/>
          <w:highlight w:val="none"/>
        </w:rPr>
        <w:t>在该部分设备经检验合格及收到等额的增值税专用发票后</w:t>
      </w:r>
      <w:r>
        <w:rPr>
          <w:rFonts w:hint="eastAsia" w:ascii="宋体" w:hAnsi="宋体" w:eastAsia="宋体" w:cs="宋体"/>
          <w:color w:val="auto"/>
          <w:sz w:val="28"/>
          <w:szCs w:val="28"/>
          <w:highlight w:val="none"/>
          <w:u w:val="single"/>
        </w:rPr>
        <w:t> 28 </w:t>
      </w:r>
      <w:r>
        <w:rPr>
          <w:rFonts w:hint="eastAsia" w:ascii="宋体" w:hAnsi="宋体" w:eastAsia="宋体" w:cs="宋体"/>
          <w:color w:val="auto"/>
          <w:sz w:val="28"/>
          <w:szCs w:val="28"/>
          <w:highlight w:val="none"/>
        </w:rPr>
        <w:t>日内向乙方支付至该批次设备合同价格的</w:t>
      </w:r>
      <w:r>
        <w:rPr>
          <w:rFonts w:hint="eastAsia" w:ascii="宋体" w:hAnsi="宋体" w:eastAsia="宋体" w:cs="宋体"/>
          <w:color w:val="auto"/>
          <w:sz w:val="28"/>
          <w:szCs w:val="28"/>
          <w:highlight w:val="none"/>
          <w:u w:val="single"/>
          <w:lang w:val="en-US" w:eastAsia="zh-CN"/>
        </w:rPr>
        <w:t>80</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5.2.2乙方按合同约定交付全部合同设备后，经甲方结算审核后，</w:t>
      </w:r>
      <w:r>
        <w:rPr>
          <w:rFonts w:hint="eastAsia" w:ascii="宋体" w:hAnsi="宋体" w:eastAsia="宋体" w:cs="宋体"/>
          <w:i w:val="0"/>
          <w:iCs w:val="0"/>
          <w:color w:val="auto"/>
          <w:sz w:val="28"/>
          <w:szCs w:val="28"/>
          <w:highlight w:val="none"/>
          <w:u w:val="single"/>
        </w:rPr>
        <w:t>甲方</w:t>
      </w:r>
      <w:r>
        <w:rPr>
          <w:rFonts w:hint="eastAsia" w:ascii="宋体" w:hAnsi="宋体" w:eastAsia="宋体" w:cs="宋体"/>
          <w:i w:val="0"/>
          <w:iCs w:val="0"/>
          <w:color w:val="auto"/>
          <w:sz w:val="28"/>
          <w:szCs w:val="28"/>
          <w:highlight w:val="none"/>
          <w:u w:val="single"/>
          <w:lang w:eastAsia="zh-CN"/>
        </w:rPr>
        <w:t>或甲方</w:t>
      </w:r>
      <w:r>
        <w:rPr>
          <w:rFonts w:hint="eastAsia" w:ascii="宋体" w:hAnsi="宋体" w:eastAsia="宋体" w:cs="宋体"/>
          <w:i w:val="0"/>
          <w:iCs w:val="0"/>
          <w:color w:val="auto"/>
          <w:sz w:val="28"/>
          <w:szCs w:val="28"/>
          <w:highlight w:val="none"/>
          <w:u w:val="single"/>
        </w:rPr>
        <w:t>属下分公司</w:t>
      </w:r>
      <w:r>
        <w:rPr>
          <w:rFonts w:hint="eastAsia" w:ascii="宋体" w:hAnsi="宋体" w:eastAsia="宋体" w:cs="宋体"/>
          <w:color w:val="auto"/>
          <w:sz w:val="28"/>
          <w:szCs w:val="28"/>
          <w:highlight w:val="none"/>
          <w:u w:val="single"/>
        </w:rPr>
        <w:t>分别</w:t>
      </w:r>
      <w:r>
        <w:rPr>
          <w:rFonts w:hint="eastAsia" w:ascii="宋体" w:hAnsi="宋体" w:eastAsia="宋体" w:cs="宋体"/>
          <w:color w:val="auto"/>
          <w:sz w:val="28"/>
          <w:szCs w:val="28"/>
          <w:highlight w:val="none"/>
        </w:rPr>
        <w:t>收到等额的增值税专用发票后</w:t>
      </w:r>
      <w:r>
        <w:rPr>
          <w:rFonts w:hint="eastAsia" w:ascii="宋体" w:hAnsi="宋体" w:eastAsia="宋体" w:cs="宋体"/>
          <w:color w:val="auto"/>
          <w:sz w:val="28"/>
          <w:szCs w:val="28"/>
          <w:highlight w:val="none"/>
          <w:u w:val="single"/>
        </w:rPr>
        <w:t> 15 </w:t>
      </w:r>
      <w:r>
        <w:rPr>
          <w:rFonts w:hint="eastAsia" w:ascii="宋体" w:hAnsi="宋体" w:eastAsia="宋体" w:cs="宋体"/>
          <w:color w:val="auto"/>
          <w:sz w:val="28"/>
          <w:szCs w:val="28"/>
          <w:highlight w:val="none"/>
        </w:rPr>
        <w:t>个工作日内，支付至合同结算</w:t>
      </w:r>
      <w:r>
        <w:rPr>
          <w:rFonts w:hint="eastAsia" w:ascii="宋体" w:hAnsi="宋体" w:cs="宋体"/>
          <w:color w:val="auto"/>
          <w:sz w:val="28"/>
          <w:szCs w:val="28"/>
          <w:highlight w:val="none"/>
          <w:lang w:val="en-US" w:eastAsia="zh-CN"/>
        </w:rPr>
        <w:t>审定</w:t>
      </w:r>
      <w:r>
        <w:rPr>
          <w:rFonts w:hint="eastAsia" w:ascii="宋体" w:hAnsi="宋体" w:eastAsia="宋体" w:cs="宋体"/>
          <w:color w:val="auto"/>
          <w:sz w:val="28"/>
          <w:szCs w:val="28"/>
          <w:highlight w:val="none"/>
        </w:rPr>
        <w:t>价的95%（含预付款）（若</w:t>
      </w:r>
      <w:r>
        <w:rPr>
          <w:rFonts w:hint="eastAsia" w:ascii="宋体" w:hAnsi="宋体" w:cs="宋体"/>
          <w:color w:val="auto"/>
          <w:sz w:val="28"/>
          <w:szCs w:val="28"/>
          <w:highlight w:val="none"/>
          <w:lang w:val="en-US" w:eastAsia="zh-CN"/>
        </w:rPr>
        <w:t>结算</w:t>
      </w:r>
      <w:r>
        <w:rPr>
          <w:rFonts w:hint="eastAsia" w:ascii="宋体" w:hAnsi="宋体" w:eastAsia="宋体" w:cs="宋体"/>
          <w:color w:val="auto"/>
          <w:sz w:val="28"/>
          <w:szCs w:val="28"/>
          <w:highlight w:val="none"/>
        </w:rPr>
        <w:t>审核价低于合同暂定总价，则以</w:t>
      </w:r>
      <w:r>
        <w:rPr>
          <w:rFonts w:hint="eastAsia" w:ascii="宋体" w:hAnsi="宋体" w:cs="宋体"/>
          <w:color w:val="auto"/>
          <w:sz w:val="28"/>
          <w:szCs w:val="28"/>
          <w:highlight w:val="none"/>
          <w:lang w:val="en-US" w:eastAsia="zh-CN"/>
        </w:rPr>
        <w:t>结算</w:t>
      </w:r>
      <w:r>
        <w:rPr>
          <w:rFonts w:hint="eastAsia" w:ascii="宋体" w:hAnsi="宋体" w:eastAsia="宋体" w:cs="宋体"/>
          <w:color w:val="auto"/>
          <w:sz w:val="28"/>
          <w:szCs w:val="28"/>
          <w:highlight w:val="none"/>
        </w:rPr>
        <w:t>审核价作为合同结算价，否则以合同暂定总价为合同结算价），合同结算价的5%作为质保金留存。</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5.2.3质保期按合同规定执行，质保期满且乙方不存在违约情形，乙方提交请款资料及等额增值税专用发票，甲方审核无误后在</w:t>
      </w:r>
      <w:r>
        <w:rPr>
          <w:rFonts w:hint="eastAsia" w:ascii="宋体" w:hAnsi="宋体" w:eastAsia="宋体" w:cs="宋体"/>
          <w:color w:val="auto"/>
          <w:sz w:val="28"/>
          <w:szCs w:val="28"/>
          <w:highlight w:val="none"/>
          <w:u w:val="single"/>
        </w:rPr>
        <w:t> 15 </w:t>
      </w:r>
      <w:r>
        <w:rPr>
          <w:rFonts w:hint="eastAsia" w:ascii="宋体" w:hAnsi="宋体" w:eastAsia="宋体" w:cs="宋体"/>
          <w:color w:val="auto"/>
          <w:sz w:val="28"/>
          <w:szCs w:val="28"/>
          <w:highlight w:val="none"/>
        </w:rPr>
        <w:t>个工作日内支付合同结算价的5％（质保金）给乙方(无息)。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乙方收款账户：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收款账号：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开户行：</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乙方在收款前需向甲方提交等额增值税专用发票，增值税专用发票信息：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名称：广州市净水有限公司</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税号：91440101755584729Q</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地址及电话：</w:t>
      </w:r>
      <w:r>
        <w:rPr>
          <w:rFonts w:hint="eastAsia" w:ascii="宋体" w:hAnsi="宋体" w:eastAsia="宋体" w:cs="宋体"/>
          <w:color w:val="auto"/>
          <w:sz w:val="28"/>
          <w:szCs w:val="28"/>
          <w:highlight w:val="none"/>
          <w:u w:val="single"/>
        </w:rPr>
        <w:t>广州市天河区临江大道501号 020-38890283</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开户行/账号：</w:t>
      </w:r>
      <w:r>
        <w:rPr>
          <w:rFonts w:hint="eastAsia" w:ascii="宋体" w:hAnsi="宋体" w:eastAsia="宋体" w:cs="宋体"/>
          <w:color w:val="auto"/>
          <w:sz w:val="28"/>
          <w:szCs w:val="28"/>
          <w:highlight w:val="none"/>
          <w:u w:val="single"/>
        </w:rPr>
        <w:t>民生银行广州分行0301014140006932</w:t>
      </w:r>
      <w:r>
        <w:rPr>
          <w:rFonts w:hint="eastAsia" w:ascii="宋体" w:hAnsi="宋体" w:eastAsia="宋体" w:cs="宋体"/>
          <w:color w:val="auto"/>
          <w:sz w:val="28"/>
          <w:szCs w:val="28"/>
          <w:highlight w:val="none"/>
        </w:rPr>
        <w:t>。</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5.3付款方式： </w:t>
      </w:r>
      <w:r>
        <w:rPr>
          <w:rFonts w:hint="eastAsia" w:ascii="宋体" w:hAnsi="宋体" w:eastAsia="宋体" w:cs="宋体"/>
          <w:color w:val="auto"/>
          <w:sz w:val="28"/>
          <w:szCs w:val="28"/>
          <w:highlight w:val="none"/>
        </w:rPr>
        <w:sym w:font="Wingdings" w:char="00FE"/>
      </w:r>
      <w:r>
        <w:rPr>
          <w:rFonts w:hint="eastAsia" w:ascii="宋体" w:hAnsi="宋体" w:eastAsia="宋体" w:cs="宋体"/>
          <w:color w:val="auto"/>
          <w:sz w:val="28"/>
          <w:szCs w:val="28"/>
          <w:highlight w:val="none"/>
        </w:rPr>
        <w:t xml:space="preserve">网银支付；  </w:t>
      </w:r>
      <w:r>
        <w:rPr>
          <w:rFonts w:hint="eastAsia" w:ascii="宋体" w:hAnsi="宋体" w:eastAsia="宋体" w:cs="宋体"/>
          <w:color w:val="auto"/>
          <w:sz w:val="28"/>
          <w:szCs w:val="28"/>
          <w:highlight w:val="none"/>
        </w:rPr>
        <w:sym w:font="Wingdings" w:char="00A8"/>
      </w:r>
      <w:r>
        <w:rPr>
          <w:rFonts w:hint="eastAsia" w:ascii="宋体" w:hAnsi="宋体" w:eastAsia="宋体" w:cs="宋体"/>
          <w:color w:val="auto"/>
          <w:sz w:val="28"/>
          <w:szCs w:val="28"/>
          <w:highlight w:val="none"/>
        </w:rPr>
        <w:t xml:space="preserve">支票；   </w:t>
      </w:r>
      <w:r>
        <w:rPr>
          <w:rFonts w:hint="eastAsia" w:ascii="宋体" w:hAnsi="宋体" w:eastAsia="宋体" w:cs="宋体"/>
          <w:color w:val="auto"/>
          <w:sz w:val="28"/>
          <w:szCs w:val="28"/>
          <w:highlight w:val="none"/>
        </w:rPr>
        <w:sym w:font="Wingdings" w:char="00A8"/>
      </w:r>
      <w:r>
        <w:rPr>
          <w:rFonts w:hint="eastAsia" w:ascii="宋体" w:hAnsi="宋体" w:eastAsia="宋体" w:cs="宋体"/>
          <w:color w:val="auto"/>
          <w:sz w:val="28"/>
          <w:szCs w:val="28"/>
          <w:highlight w:val="none"/>
        </w:rPr>
        <w:t xml:space="preserve">其他：       </w:t>
      </w:r>
    </w:p>
    <w:p>
      <w:pPr>
        <w:keepNext w:val="0"/>
        <w:keepLines w:val="0"/>
        <w:pageBreakBefore w:val="0"/>
        <w:numPr>
          <w:ilvl w:val="0"/>
          <w:numId w:val="5"/>
        </w:numPr>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履约担保</w:t>
      </w:r>
      <w:r>
        <w:rPr>
          <w:rFonts w:hint="eastAsia" w:ascii="宋体" w:hAnsi="宋体" w:cs="宋体"/>
          <w:b/>
          <w:color w:val="auto"/>
          <w:sz w:val="28"/>
          <w:szCs w:val="28"/>
          <w:highlight w:val="none"/>
          <w:lang w:val="en-US" w:eastAsia="zh-CN"/>
        </w:rPr>
        <w:t>及预付款保函</w:t>
      </w:r>
    </w:p>
    <w:p>
      <w:pPr>
        <w:keepNext w:val="0"/>
        <w:keepLines w:val="0"/>
        <w:pageBreakBefore w:val="0"/>
        <w:kinsoku/>
        <w:wordWrap/>
        <w:overflowPunct/>
        <w:topLinePunct w:val="0"/>
        <w:bidi w:val="0"/>
        <w:snapToGrid/>
        <w:spacing w:after="0" w:line="520" w:lineRule="exact"/>
        <w:ind w:firstLine="560" w:firstLineChars="200"/>
        <w:textAlignment w:val="auto"/>
        <w:outlineLvl w:val="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履约担保：</w:t>
      </w:r>
      <w:r>
        <w:rPr>
          <w:rFonts w:hint="eastAsia" w:ascii="宋体" w:hAnsi="宋体" w:eastAsia="宋体" w:cs="宋体"/>
          <w:color w:val="auto"/>
          <w:sz w:val="28"/>
          <w:szCs w:val="28"/>
          <w:highlight w:val="none"/>
        </w:rPr>
        <w:sym w:font="Wingdings" w:char="00FE"/>
      </w:r>
      <w:r>
        <w:rPr>
          <w:rFonts w:hint="eastAsia" w:ascii="宋体" w:hAnsi="宋体" w:eastAsia="宋体" w:cs="宋体"/>
          <w:bCs/>
          <w:color w:val="auto"/>
          <w:sz w:val="28"/>
          <w:szCs w:val="28"/>
          <w:highlight w:val="none"/>
        </w:rPr>
        <w:t xml:space="preserve">无；   </w:t>
      </w:r>
      <w:r>
        <w:rPr>
          <w:rFonts w:hint="eastAsia" w:ascii="宋体" w:hAnsi="宋体" w:eastAsia="宋体" w:cs="宋体"/>
          <w:color w:val="auto"/>
          <w:sz w:val="28"/>
          <w:szCs w:val="28"/>
          <w:highlight w:val="none"/>
        </w:rPr>
        <w:sym w:font="Wingdings" w:char="00A8"/>
      </w:r>
      <w:r>
        <w:rPr>
          <w:rFonts w:hint="eastAsia" w:ascii="宋体" w:hAnsi="宋体" w:eastAsia="宋体" w:cs="宋体"/>
          <w:bCs/>
          <w:color w:val="auto"/>
          <w:sz w:val="28"/>
          <w:szCs w:val="28"/>
          <w:highlight w:val="none"/>
          <w:lang w:val="en-US" w:eastAsia="zh-CN"/>
        </w:rPr>
        <w:t>有，</w:t>
      </w:r>
      <w:r>
        <w:rPr>
          <w:rFonts w:hint="eastAsia" w:ascii="宋体" w:hAnsi="宋体" w:eastAsia="宋体" w:cs="宋体"/>
          <w:color w:val="auto"/>
          <w:sz w:val="28"/>
          <w:szCs w:val="28"/>
          <w:highlight w:val="none"/>
        </w:rPr>
        <w:t>本合同签订后10日内</w:t>
      </w:r>
      <w:r>
        <w:rPr>
          <w:rFonts w:hint="eastAsia" w:ascii="宋体" w:hAnsi="宋体" w:eastAsia="宋体" w:cs="宋体"/>
          <w:color w:val="auto"/>
          <w:sz w:val="28"/>
          <w:szCs w:val="28"/>
          <w:highlight w:val="none"/>
          <w:u w:val="single"/>
        </w:rPr>
        <w:t>以合同暂定总价的10%作为履约保证金，</w:t>
      </w:r>
      <w:r>
        <w:rPr>
          <w:rFonts w:hint="eastAsia" w:ascii="宋体" w:hAnsi="宋体" w:eastAsia="宋体" w:cs="宋体"/>
          <w:color w:val="auto"/>
          <w:sz w:val="28"/>
          <w:szCs w:val="28"/>
          <w:highlight w:val="none"/>
        </w:rPr>
        <w:t>金额为：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    </w:t>
      </w:r>
      <w:r>
        <w:rPr>
          <w:rFonts w:hint="eastAsia" w:ascii="宋体" w:hAnsi="宋体" w:eastAsia="宋体" w:cs="宋体"/>
          <w:color w:val="auto"/>
          <w:sz w:val="28"/>
          <w:szCs w:val="28"/>
          <w:highlight w:val="none"/>
          <w:u w:val="none"/>
        </w:rPr>
        <w:t>（大写人民币：</w:t>
      </w:r>
      <w:r>
        <w:rPr>
          <w:rFonts w:hint="eastAsia" w:ascii="宋体" w:hAnsi="宋体" w:eastAsia="宋体" w:cs="宋体"/>
          <w:color w:val="auto"/>
          <w:sz w:val="28"/>
          <w:szCs w:val="28"/>
          <w:highlight w:val="none"/>
          <w:u w:val="single"/>
          <w:lang w:val="en-US" w:eastAsia="zh-CN"/>
        </w:rPr>
        <w:t xml:space="preserve"> …    </w:t>
      </w:r>
      <w:r>
        <w:rPr>
          <w:rFonts w:hint="eastAsia" w:ascii="宋体" w:hAnsi="宋体" w:eastAsia="宋体" w:cs="宋体"/>
          <w:color w:val="auto"/>
          <w:sz w:val="28"/>
          <w:szCs w:val="28"/>
          <w:highlight w:val="none"/>
          <w:u w:val="none"/>
        </w:rPr>
        <w:t>）。</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6.2履约担保按以下任一种形式提供：</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1、符合甲方要求（详见附件保函格式）的银行独立保函，</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2、现金转账至甲方以下指定账户：</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户名：广州市净水有限公司</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账号：82010154900000342</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开户行：浦发银行广州分行</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履约担保的担保期限和返还</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履约银行保函（或现金履约保证金）的担保期限：从提供履约担保（或转账成功）之日起至合同履行完成。</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履约银行保函在合同履行完成后，由乙方提出申请，甲方在28日内返还，不支付利息； </w:t>
      </w:r>
    </w:p>
    <w:p>
      <w:pPr>
        <w:keepNext w:val="0"/>
        <w:keepLines w:val="0"/>
        <w:pageBreakBefore w:val="0"/>
        <w:kinsoku/>
        <w:wordWrap/>
        <w:overflowPunct/>
        <w:topLinePunct w:val="0"/>
        <w:bidi w:val="0"/>
        <w:snapToGrid/>
        <w:spacing w:line="520" w:lineRule="exact"/>
        <w:ind w:firstLine="560" w:firstLineChars="200"/>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6.6</w:t>
      </w:r>
      <w:r>
        <w:rPr>
          <w:rFonts w:hint="eastAsia" w:ascii="宋体" w:hAnsi="宋体" w:eastAsia="宋体" w:cs="宋体"/>
          <w:color w:val="auto"/>
          <w:sz w:val="28"/>
          <w:szCs w:val="28"/>
          <w:highlight w:val="none"/>
        </w:rPr>
        <w:t>延长担保期限</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履约银行保函形式提交履约保证金的，在银行保函到期前，乙方应提前</w:t>
      </w:r>
      <w:r>
        <w:rPr>
          <w:rFonts w:hint="eastAsia" w:ascii="宋体" w:hAnsi="宋体" w:eastAsia="宋体" w:cs="宋体"/>
          <w:color w:val="auto"/>
          <w:sz w:val="28"/>
          <w:szCs w:val="28"/>
          <w:highlight w:val="none"/>
          <w:u w:val="single"/>
        </w:rPr>
        <w:t xml:space="preserve"> 7 </w:t>
      </w:r>
      <w:r>
        <w:rPr>
          <w:rFonts w:hint="eastAsia" w:ascii="宋体" w:hAnsi="宋体" w:eastAsia="宋体" w:cs="宋体"/>
          <w:color w:val="auto"/>
          <w:sz w:val="28"/>
          <w:szCs w:val="28"/>
          <w:highlight w:val="none"/>
        </w:rPr>
        <w:t>天向甲方提交新的保函以替换即将到期的保函。如乙方未及时提交的，甲方有权直接要求担保银行支付其担保的全部金额并解除合同。</w:t>
      </w:r>
    </w:p>
    <w:p>
      <w:pPr>
        <w:pStyle w:val="21"/>
        <w:keepNext w:val="0"/>
        <w:keepLines w:val="0"/>
        <w:pageBreakBefore w:val="0"/>
        <w:kinsoku/>
        <w:wordWrap/>
        <w:overflowPunct/>
        <w:topLinePunct w:val="0"/>
        <w:bidi w:val="0"/>
        <w:snapToGrid/>
        <w:spacing w:before="0" w:beforeAutospacing="0" w:after="0" w:afterAutospacing="0" w:line="520" w:lineRule="exact"/>
        <w:ind w:firstLine="525"/>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6.7</w:t>
      </w:r>
      <w:r>
        <w:rPr>
          <w:rFonts w:hint="eastAsia" w:ascii="宋体" w:hAnsi="宋体" w:eastAsia="宋体" w:cs="宋体"/>
          <w:color w:val="auto"/>
          <w:sz w:val="28"/>
          <w:szCs w:val="28"/>
          <w:highlight w:val="none"/>
        </w:rPr>
        <w:t>现金履约保证金的退还：合同履行完成后，由乙方提出申请，甲方在28天内将剩余履约保证金（无息）返还。</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6.8</w:t>
      </w:r>
      <w:r>
        <w:rPr>
          <w:rFonts w:hint="eastAsia" w:ascii="宋体" w:hAnsi="宋体" w:eastAsia="宋体" w:cs="宋体"/>
          <w:color w:val="auto"/>
          <w:sz w:val="28"/>
          <w:szCs w:val="28"/>
          <w:highlight w:val="none"/>
        </w:rPr>
        <w:t>甲方按合同约定提取履约担保金额后，乙方应在收到甲方通知后</w:t>
      </w:r>
      <w:r>
        <w:rPr>
          <w:rFonts w:hint="eastAsia" w:ascii="宋体" w:hAnsi="宋体" w:eastAsia="宋体" w:cs="宋体"/>
          <w:color w:val="auto"/>
          <w:sz w:val="28"/>
          <w:szCs w:val="28"/>
          <w:highlight w:val="none"/>
          <w:u w:val="single"/>
        </w:rPr>
        <w:t xml:space="preserve"> 7 </w:t>
      </w:r>
      <w:r>
        <w:rPr>
          <w:rFonts w:hint="eastAsia" w:ascii="宋体" w:hAnsi="宋体" w:eastAsia="宋体" w:cs="宋体"/>
          <w:color w:val="auto"/>
          <w:sz w:val="28"/>
          <w:szCs w:val="28"/>
          <w:highlight w:val="none"/>
        </w:rPr>
        <w:t>天内补足数额，逾期未补足，则甲方有权提取履约担保的全部余额并解除合同。</w:t>
      </w:r>
    </w:p>
    <w:p>
      <w:pPr>
        <w:spacing w:line="480" w:lineRule="exact"/>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6.9预付款保函</w:t>
      </w:r>
    </w:p>
    <w:p>
      <w:pPr>
        <w:spacing w:line="480" w:lineRule="exact"/>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6.9.1预付款保函的担保金额应与预付款金额相同。预付款保函的担保金额可根据完成的工作量的金额相应递减。</w:t>
      </w:r>
    </w:p>
    <w:p>
      <w:pPr>
        <w:pStyle w:val="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6.9.2预付款保函应与甲方确认相应完成的工作量后</w:t>
      </w:r>
      <w:r>
        <w:rPr>
          <w:rFonts w:hint="eastAsia" w:ascii="宋体" w:hAnsi="宋体" w:eastAsia="宋体" w:cs="宋体"/>
          <w:color w:val="auto"/>
          <w:sz w:val="28"/>
          <w:szCs w:val="28"/>
          <w:highlight w:val="none"/>
          <w:u w:val="single"/>
          <w:lang w:val="en-US" w:eastAsia="zh-CN"/>
        </w:rPr>
        <w:t>14天</w:t>
      </w:r>
      <w:r>
        <w:rPr>
          <w:rFonts w:hint="eastAsia" w:ascii="宋体" w:hAnsi="宋体" w:eastAsia="宋体" w:cs="宋体"/>
          <w:color w:val="auto"/>
          <w:sz w:val="28"/>
          <w:szCs w:val="28"/>
          <w:highlight w:val="none"/>
          <w:lang w:val="en-US" w:eastAsia="zh-CN"/>
        </w:rPr>
        <w:t>内退还给乙方。甲方不承当乙方与预付款保函有关的任何利息或其他类似的费用或收益。</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kern w:val="0"/>
          <w:sz w:val="28"/>
          <w:szCs w:val="28"/>
          <w:highlight w:val="none"/>
        </w:rPr>
        <w:t xml:space="preserve">第七条 </w:t>
      </w:r>
      <w:r>
        <w:rPr>
          <w:rFonts w:hint="eastAsia" w:ascii="宋体" w:hAnsi="宋体" w:eastAsia="宋体" w:cs="宋体"/>
          <w:b/>
          <w:color w:val="auto"/>
          <w:sz w:val="28"/>
          <w:szCs w:val="28"/>
          <w:highlight w:val="none"/>
        </w:rPr>
        <w:t>交货及检验要求</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7.1 交货要求：乙方应在交货时向甲方提供出厂合格证、</w:t>
      </w:r>
      <w:r>
        <w:rPr>
          <w:rFonts w:hint="eastAsia" w:ascii="宋体" w:hAnsi="宋体" w:eastAsia="宋体" w:cs="宋体"/>
          <w:bCs/>
          <w:color w:val="auto"/>
          <w:sz w:val="28"/>
          <w:szCs w:val="28"/>
          <w:highlight w:val="none"/>
          <w:u w:val="single"/>
          <w:lang w:val="en-US" w:eastAsia="zh-CN"/>
        </w:rPr>
        <w:t>厂家品牌授权（如需）</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产品质量证明文件、操作维修手册等（手册应包含</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情况、系统和主要部件常见故障、保养要求、紧急维修电话等内容）。</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7.2外观验收：</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运抵交货地点后，甲乙双方根据合同约定对合同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的包装、外观与件数进行清点检查，并共同签署合同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外观检查记录。</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7.3 开箱验收：开箱检验在合同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交付地点进行，</w:t>
      </w:r>
      <w:r>
        <w:rPr>
          <w:rFonts w:hint="eastAsia" w:ascii="宋体" w:hAnsi="宋体" w:eastAsia="宋体" w:cs="宋体"/>
          <w:color w:val="auto"/>
          <w:sz w:val="28"/>
          <w:szCs w:val="28"/>
          <w:highlight w:val="none"/>
        </w:rPr>
        <w:t>包括但不限于对合同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数量、规格、外观完好性进行检验。经验收合格后，甲方签发开箱检验合格证明。开箱验收合格前，</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的损坏风险由乙方承担。</w:t>
      </w:r>
    </w:p>
    <w:p>
      <w:pPr>
        <w:keepNext w:val="0"/>
        <w:keepLines w:val="0"/>
        <w:pageBreakBefore w:val="0"/>
        <w:kinsoku/>
        <w:wordWrap/>
        <w:overflowPunct/>
        <w:topLinePunct w:val="0"/>
        <w:bidi w:val="0"/>
        <w:adjustRightInd w:val="0"/>
        <w:snapToGrid/>
        <w:spacing w:after="0"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7.4如双方对合同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7.5对</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外观检查与开箱检查发现的问题，如数量、规格、外表质量等与合同约定不符，</w:t>
      </w:r>
      <w:r>
        <w:rPr>
          <w:rFonts w:hint="eastAsia" w:ascii="宋体" w:hAnsi="宋体" w:eastAsia="宋体" w:cs="宋体"/>
          <w:color w:val="auto"/>
          <w:sz w:val="28"/>
          <w:szCs w:val="28"/>
          <w:highlight w:val="none"/>
          <w:lang w:eastAsia="zh-CN"/>
        </w:rPr>
        <w:t>货物或部件</w:t>
      </w:r>
      <w:r>
        <w:rPr>
          <w:rFonts w:hint="eastAsia" w:ascii="宋体" w:hAnsi="宋体" w:eastAsia="宋体" w:cs="宋体"/>
          <w:color w:val="auto"/>
          <w:sz w:val="28"/>
          <w:szCs w:val="28"/>
          <w:highlight w:val="none"/>
        </w:rPr>
        <w:t>因包装、运输、装卸问题造成的任何损坏、丢失，装箱文件短缺等，乙方应在不影响甲方生产运营的前提下，在甲方规定期限内消除合同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中存在的缺陷，用合格的新</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更换有缺陷的</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、退货或补发，并自行承担费用。甲方有权在</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缺陷消除或</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更换后，委托第三方检测机构进行检测，检测结果及费用承担按本合同第7.4条执行，交货时间不顺延。</w:t>
      </w:r>
    </w:p>
    <w:p>
      <w:pPr>
        <w:keepNext w:val="0"/>
        <w:keepLines w:val="0"/>
        <w:pageBreakBefore w:val="0"/>
        <w:kinsoku/>
        <w:wordWrap/>
        <w:overflowPunct/>
        <w:topLinePunct w:val="0"/>
        <w:bidi w:val="0"/>
        <w:snapToGrid/>
        <w:spacing w:after="0"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7.6 甲方有权对合同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进行原厂正品验证，若合同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无法获原厂验证，甲方有权退回</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，要求乙方在</w:t>
      </w:r>
      <w:r>
        <w:rPr>
          <w:rFonts w:hint="eastAsia" w:ascii="宋体" w:hAnsi="宋体" w:eastAsia="宋体" w:cs="宋体"/>
          <w:color w:val="auto"/>
          <w:sz w:val="28"/>
          <w:szCs w:val="28"/>
          <w:highlight w:val="none"/>
          <w:u w:val="single"/>
        </w:rPr>
        <w:t xml:space="preserve"> 5 </w:t>
      </w:r>
      <w:r>
        <w:rPr>
          <w:rFonts w:hint="eastAsia" w:ascii="宋体" w:hAnsi="宋体" w:eastAsia="宋体" w:cs="宋体"/>
          <w:color w:val="auto"/>
          <w:sz w:val="28"/>
          <w:szCs w:val="28"/>
          <w:highlight w:val="none"/>
        </w:rPr>
        <w:t>个工作日内退回已支付款项并按</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价格的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支付违约金。</w:t>
      </w:r>
    </w:p>
    <w:bookmarkEnd w:id="78"/>
    <w:bookmarkEnd w:id="79"/>
    <w:bookmarkEnd w:id="80"/>
    <w:bookmarkEnd w:id="81"/>
    <w:bookmarkEnd w:id="82"/>
    <w:bookmarkEnd w:id="83"/>
    <w:bookmarkEnd w:id="84"/>
    <w:p>
      <w:pPr>
        <w:keepNext w:val="0"/>
        <w:keepLines w:val="0"/>
        <w:pageBreakBefore w:val="0"/>
        <w:kinsoku/>
        <w:wordWrap/>
        <w:overflowPunct/>
        <w:topLinePunct w:val="0"/>
        <w:bidi w:val="0"/>
        <w:snapToGrid/>
        <w:spacing w:before="120" w:after="120" w:line="520" w:lineRule="exact"/>
        <w:ind w:firstLine="562" w:firstLineChars="200"/>
        <w:textAlignment w:val="auto"/>
        <w:rPr>
          <w:rFonts w:hint="eastAsia" w:ascii="宋体" w:hAnsi="宋体" w:eastAsia="宋体" w:cs="宋体"/>
          <w:b/>
          <w:color w:val="auto"/>
          <w:sz w:val="28"/>
          <w:szCs w:val="28"/>
          <w:highlight w:val="none"/>
        </w:rPr>
      </w:pPr>
      <w:bookmarkStart w:id="90" w:name="_Toc474245215"/>
      <w:bookmarkStart w:id="91" w:name="_Toc518992990"/>
      <w:bookmarkStart w:id="92" w:name="_Toc520190030"/>
      <w:bookmarkStart w:id="93" w:name="_Toc183666534"/>
      <w:bookmarkStart w:id="94" w:name="_Toc257"/>
      <w:r>
        <w:rPr>
          <w:rFonts w:hint="eastAsia" w:ascii="宋体" w:hAnsi="宋体" w:eastAsia="宋体" w:cs="宋体"/>
          <w:b/>
          <w:color w:val="auto"/>
          <w:sz w:val="28"/>
          <w:szCs w:val="28"/>
          <w:highlight w:val="none"/>
        </w:rPr>
        <w:t>第八条 包装</w:t>
      </w:r>
      <w:bookmarkEnd w:id="90"/>
      <w:bookmarkEnd w:id="91"/>
      <w:bookmarkEnd w:id="92"/>
      <w:r>
        <w:rPr>
          <w:rFonts w:hint="eastAsia" w:ascii="宋体" w:hAnsi="宋体" w:eastAsia="宋体" w:cs="宋体"/>
          <w:b/>
          <w:color w:val="auto"/>
          <w:sz w:val="28"/>
          <w:szCs w:val="28"/>
          <w:highlight w:val="none"/>
        </w:rPr>
        <w:t>、标示及运输要求</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8.1 包装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8.1.1乙方根据</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的特点，按照有关国家、行业标准要求，对</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及其零配件进行适合长途运输、多次搬运与装卸、防震、防水、防潮、防霉、防锈、防腐蚀等的坚固可靠包装，确保</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能适应高温、雨淋、潮湿环境下的长途运输、多次装卸与现场存放。</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8.1.2超限</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的包装要求：</w:t>
      </w:r>
      <w:r>
        <w:rPr>
          <w:rFonts w:hint="eastAsia" w:ascii="宋体" w:hAnsi="宋体" w:eastAsia="宋体" w:cs="宋体"/>
          <w:bCs/>
          <w:color w:val="auto"/>
          <w:sz w:val="28"/>
          <w:szCs w:val="28"/>
          <w:highlight w:val="none"/>
          <w:u w:val="single"/>
        </w:rPr>
        <w:t xml:space="preserve">  /  </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8.2 </w:t>
      </w:r>
      <w:bookmarkStart w:id="95" w:name="_Toc107447244"/>
      <w:bookmarkStart w:id="96" w:name="_Toc107446851"/>
      <w:r>
        <w:rPr>
          <w:rFonts w:hint="eastAsia" w:ascii="宋体" w:hAnsi="宋体" w:eastAsia="宋体" w:cs="宋体"/>
          <w:bCs/>
          <w:color w:val="auto"/>
          <w:sz w:val="28"/>
          <w:szCs w:val="28"/>
          <w:highlight w:val="none"/>
        </w:rPr>
        <w:t>标志</w:t>
      </w:r>
    </w:p>
    <w:bookmarkEnd w:id="95"/>
    <w:bookmarkEnd w:id="96"/>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8.2.1乙方应按照国家标准对</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的外包装进行标志。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8.2.2根据合同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8.2.3  如由于包装不当或包装箱内部保护措施不符合要求而导致在装车或运输中发生</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或其任何部件的损坏或遗失，乙方应自费对缺损的</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、部件进行修理、更换或补供。</w:t>
      </w:r>
      <w:bookmarkStart w:id="97" w:name="_Toc9269"/>
      <w:bookmarkStart w:id="98" w:name="_Toc474245218"/>
      <w:bookmarkStart w:id="99" w:name="_Toc518992992"/>
      <w:bookmarkStart w:id="100" w:name="_Toc306350457"/>
      <w:bookmarkStart w:id="101" w:name="_Toc520190032"/>
      <w:bookmarkStart w:id="102" w:name="_Toc183666521"/>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8.3.1乙方应自行选择适宜的运输工具及线路安排合同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8.3.2 除合同条款另有约定外，每件</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的备品备件应整套装运。</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8.3.3 除合同条款另有约定外，乙方应在合同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预计启运7日前，将合同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名称、数量、箱数、总毛重、每箱尺寸、装运合同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总金额、运输方式、预计交付日期和合同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启运后 24 小时之内正式通知甲方。</w:t>
      </w:r>
    </w:p>
    <w:bookmarkEnd w:id="97"/>
    <w:bookmarkEnd w:id="98"/>
    <w:bookmarkEnd w:id="99"/>
    <w:bookmarkEnd w:id="100"/>
    <w:bookmarkEnd w:id="101"/>
    <w:bookmarkEnd w:id="102"/>
    <w:p>
      <w:pPr>
        <w:keepNext w:val="0"/>
        <w:keepLines w:val="0"/>
        <w:pageBreakBefore w:val="0"/>
        <w:kinsoku/>
        <w:wordWrap/>
        <w:overflowPunct/>
        <w:topLinePunct w:val="0"/>
        <w:bidi w:val="0"/>
        <w:adjustRightInd w:val="0"/>
        <w:snapToGrid/>
        <w:spacing w:before="120" w:beforeLines="50" w:after="120" w:afterLines="50" w:line="520" w:lineRule="exact"/>
        <w:ind w:firstLine="562" w:firstLineChars="200"/>
        <w:textAlignment w:val="auto"/>
        <w:rPr>
          <w:rFonts w:hint="eastAsia" w:ascii="宋体" w:hAnsi="宋体" w:eastAsia="宋体" w:cs="宋体"/>
          <w:color w:val="auto"/>
          <w:sz w:val="28"/>
          <w:szCs w:val="28"/>
          <w:highlight w:val="none"/>
        </w:rPr>
      </w:pPr>
      <w:bookmarkStart w:id="103" w:name="_Toc18496"/>
      <w:bookmarkStart w:id="104" w:name="_Toc306350458"/>
      <w:bookmarkStart w:id="105" w:name="_Toc183666522"/>
      <w:r>
        <w:rPr>
          <w:rFonts w:hint="eastAsia" w:ascii="宋体" w:hAnsi="宋体" w:eastAsia="宋体" w:cs="宋体"/>
          <w:b/>
          <w:color w:val="auto"/>
          <w:sz w:val="28"/>
          <w:szCs w:val="28"/>
          <w:highlight w:val="none"/>
        </w:rPr>
        <w:t>第九条 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  乙方应按甲方需求，派遣技术熟练、称职的技术人员到现场为甲方提供</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调试运行等技术服务。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  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9.3  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03"/>
    <w:bookmarkEnd w:id="104"/>
    <w:bookmarkEnd w:id="105"/>
    <w:p>
      <w:pPr>
        <w:keepNext w:val="0"/>
        <w:keepLines w:val="0"/>
        <w:pageBreakBefore w:val="0"/>
        <w:kinsoku/>
        <w:wordWrap/>
        <w:overflowPunct/>
        <w:topLinePunct w:val="0"/>
        <w:autoSpaceDE w:val="0"/>
        <w:autoSpaceDN w:val="0"/>
        <w:bidi w:val="0"/>
        <w:adjustRightInd w:val="0"/>
        <w:snapToGrid/>
        <w:spacing w:line="520" w:lineRule="exact"/>
        <w:ind w:firstLine="562" w:firstLineChars="200"/>
        <w:textAlignment w:val="auto"/>
        <w:rPr>
          <w:rFonts w:hint="eastAsia" w:ascii="宋体" w:hAnsi="宋体" w:eastAsia="宋体" w:cs="宋体"/>
          <w:b/>
          <w:color w:val="auto"/>
          <w:sz w:val="28"/>
          <w:szCs w:val="28"/>
          <w:highlight w:val="none"/>
        </w:rPr>
      </w:pPr>
      <w:bookmarkStart w:id="106" w:name="_Toc306350459"/>
      <w:bookmarkStart w:id="107" w:name="_Toc4682"/>
      <w:bookmarkStart w:id="108" w:name="_Toc183666523"/>
      <w:r>
        <w:rPr>
          <w:rFonts w:hint="eastAsia" w:ascii="宋体" w:hAnsi="宋体" w:eastAsia="宋体" w:cs="宋体"/>
          <w:b/>
          <w:color w:val="auto"/>
          <w:sz w:val="28"/>
          <w:szCs w:val="28"/>
          <w:highlight w:val="none"/>
        </w:rPr>
        <w:t>第十条 质量保修</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10.1保修期：自</w:t>
      </w:r>
      <w:r>
        <w:rPr>
          <w:rFonts w:hint="eastAsia" w:ascii="宋体" w:hAnsi="宋体" w:eastAsia="宋体" w:cs="宋体"/>
          <w:color w:val="auto"/>
          <w:kern w:val="0"/>
          <w:sz w:val="28"/>
          <w:szCs w:val="28"/>
          <w:highlight w:val="none"/>
          <w:lang w:val="zh-CN"/>
        </w:rPr>
        <w:t>货物</w:t>
      </w:r>
      <w:r>
        <w:rPr>
          <w:rFonts w:hint="eastAsia" w:ascii="宋体" w:hAnsi="宋体" w:eastAsia="宋体" w:cs="宋体"/>
          <w:color w:val="auto"/>
          <w:kern w:val="0"/>
          <w:sz w:val="28"/>
          <w:szCs w:val="28"/>
          <w:highlight w:val="none"/>
          <w:lang w:val="en-US" w:eastAsia="zh-CN"/>
        </w:rPr>
        <w:t>安装调试</w:t>
      </w:r>
      <w:r>
        <w:rPr>
          <w:rFonts w:hint="eastAsia" w:ascii="宋体" w:hAnsi="宋体" w:eastAsia="宋体" w:cs="宋体"/>
          <w:color w:val="auto"/>
          <w:kern w:val="0"/>
          <w:sz w:val="28"/>
          <w:szCs w:val="28"/>
          <w:highlight w:val="none"/>
          <w:lang w:val="zh-CN"/>
        </w:rPr>
        <w:t>验收合格之日起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年</w:t>
      </w:r>
      <w:r>
        <w:rPr>
          <w:rFonts w:hint="eastAsia" w:ascii="宋体" w:hAnsi="宋体" w:eastAsia="宋体" w:cs="宋体"/>
          <w:color w:val="auto"/>
          <w:sz w:val="28"/>
          <w:szCs w:val="28"/>
          <w:highlight w:val="none"/>
          <w:u w:val="none"/>
          <w:lang w:eastAsia="zh-CN"/>
        </w:rPr>
        <w:t>且不得低于法定规定保修时间</w:t>
      </w:r>
      <w:r>
        <w:rPr>
          <w:rFonts w:hint="eastAsia" w:ascii="宋体" w:hAnsi="宋体" w:eastAsia="宋体" w:cs="宋体"/>
          <w:color w:val="auto"/>
          <w:sz w:val="28"/>
          <w:szCs w:val="28"/>
          <w:highlight w:val="none"/>
        </w:rPr>
        <w:t>。保修期内乙方应免费对</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 xml:space="preserve">进行日常维护保养及质量缺陷修复。                                          </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sz w:val="28"/>
          <w:szCs w:val="28"/>
          <w:highlight w:val="none"/>
        </w:rPr>
        <w:t>10.2</w:t>
      </w:r>
      <w:r>
        <w:rPr>
          <w:rFonts w:hint="eastAsia" w:ascii="宋体" w:hAnsi="宋体" w:eastAsia="宋体" w:cs="宋体"/>
          <w:color w:val="auto"/>
          <w:kern w:val="0"/>
          <w:sz w:val="28"/>
          <w:szCs w:val="28"/>
          <w:highlight w:val="none"/>
        </w:rPr>
        <w:t>保修</w:t>
      </w:r>
      <w:r>
        <w:rPr>
          <w:rFonts w:hint="eastAsia" w:ascii="宋体" w:hAnsi="宋体" w:eastAsia="宋体" w:cs="宋体"/>
          <w:color w:val="auto"/>
          <w:kern w:val="0"/>
          <w:sz w:val="28"/>
          <w:szCs w:val="28"/>
          <w:highlight w:val="none"/>
          <w:lang w:val="zh-CN"/>
        </w:rPr>
        <w:t>期内，乙方应对货物质量问题负责。如货物质量问题导致处理水量、出水水质达不到合同要求的，乙方需无条件免费更换货物并支付合</w:t>
      </w:r>
      <w:r>
        <w:rPr>
          <w:rFonts w:hint="eastAsia" w:ascii="宋体" w:hAnsi="宋体" w:eastAsia="宋体" w:cs="宋体"/>
          <w:color w:val="auto"/>
          <w:kern w:val="0"/>
          <w:sz w:val="28"/>
          <w:szCs w:val="28"/>
          <w:highlight w:val="none"/>
          <w:u w:val="single"/>
          <w:lang w:val="zh-CN"/>
        </w:rPr>
        <w:t>同暂定总价的10%作为</w:t>
      </w:r>
      <w:r>
        <w:rPr>
          <w:rFonts w:hint="eastAsia" w:ascii="宋体" w:hAnsi="宋体" w:eastAsia="宋体" w:cs="宋体"/>
          <w:color w:val="auto"/>
          <w:kern w:val="0"/>
          <w:sz w:val="28"/>
          <w:szCs w:val="28"/>
          <w:highlight w:val="none"/>
          <w:lang w:val="zh-CN"/>
        </w:rPr>
        <w:t>违约金，</w:t>
      </w:r>
      <w:r>
        <w:rPr>
          <w:rFonts w:hint="eastAsia" w:ascii="宋体" w:hAnsi="宋体" w:eastAsia="宋体" w:cs="宋体"/>
          <w:color w:val="auto"/>
          <w:kern w:val="0"/>
          <w:sz w:val="28"/>
          <w:szCs w:val="28"/>
          <w:highlight w:val="none"/>
        </w:rPr>
        <w:t>由此产生的</w:t>
      </w:r>
      <w:r>
        <w:rPr>
          <w:rFonts w:hint="eastAsia" w:ascii="宋体" w:hAnsi="宋体" w:eastAsia="宋体" w:cs="宋体"/>
          <w:color w:val="auto"/>
          <w:kern w:val="0"/>
          <w:sz w:val="28"/>
          <w:szCs w:val="28"/>
          <w:highlight w:val="none"/>
          <w:lang w:val="zh-CN"/>
        </w:rPr>
        <w:t>费用由乙方承担。</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10.3 保修期间由于</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10.4 质量保修期间，如合同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出现故障，乙方应在接到甲方通知后</w:t>
      </w:r>
      <w:r>
        <w:rPr>
          <w:rFonts w:hint="eastAsia" w:ascii="宋体" w:hAnsi="宋体" w:eastAsia="宋体" w:cs="宋体"/>
          <w:bCs/>
          <w:color w:val="auto"/>
          <w:sz w:val="28"/>
          <w:szCs w:val="28"/>
          <w:highlight w:val="none"/>
          <w:u w:val="single"/>
          <w:lang w:val="en-US" w:eastAsia="zh-CN"/>
        </w:rPr>
        <w:t>12</w:t>
      </w:r>
      <w:r>
        <w:rPr>
          <w:rFonts w:hint="eastAsia" w:ascii="宋体" w:hAnsi="宋体" w:eastAsia="宋体" w:cs="宋体"/>
          <w:bCs/>
          <w:color w:val="auto"/>
          <w:sz w:val="28"/>
          <w:szCs w:val="28"/>
          <w:highlight w:val="none"/>
        </w:rPr>
        <w:t xml:space="preserve"> 小时内通过电话、网络等提供远程技术指导，如甲方需要乙方到场的，乙方应在收到甲方通知后</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eastAsia="zh-CN"/>
        </w:rPr>
        <w:t>2</w:t>
      </w:r>
      <w:r>
        <w:rPr>
          <w:rFonts w:hint="eastAsia" w:ascii="宋体" w:hAnsi="宋体" w:eastAsia="宋体" w:cs="宋体"/>
          <w:bCs/>
          <w:color w:val="auto"/>
          <w:sz w:val="28"/>
          <w:szCs w:val="28"/>
          <w:highlight w:val="none"/>
          <w:u w:val="single"/>
          <w:lang w:val="en-US" w:eastAsia="zh-CN"/>
        </w:rPr>
        <w:t>4</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小时内派专业技术人员到场负责解决及维修故障。</w:t>
      </w:r>
      <w:bookmarkEnd w:id="106"/>
      <w:bookmarkEnd w:id="107"/>
      <w:bookmarkEnd w:id="108"/>
      <w:bookmarkStart w:id="109" w:name="_Toc183666528"/>
      <w:bookmarkStart w:id="110" w:name="_Toc306350464"/>
      <w:bookmarkStart w:id="111" w:name="_Toc107447250"/>
      <w:bookmarkStart w:id="112" w:name="_Toc520190037"/>
      <w:bookmarkStart w:id="113" w:name="_Toc27734"/>
      <w:bookmarkStart w:id="114" w:name="_Toc474245223"/>
      <w:bookmarkStart w:id="115" w:name="_Toc518992997"/>
      <w:bookmarkStart w:id="116" w:name="_Toc107446857"/>
      <w:r>
        <w:rPr>
          <w:rFonts w:hint="eastAsia" w:ascii="宋体" w:hAnsi="宋体" w:eastAsia="宋体" w:cs="宋体"/>
          <w:bCs/>
          <w:color w:val="auto"/>
          <w:sz w:val="28"/>
          <w:szCs w:val="28"/>
          <w:highlight w:val="none"/>
        </w:rPr>
        <w:t>如果乙方不按时到场维修或到场后不能修复的，甲方有权委托他人予以维修，乙方承担由此发生的费用并支付</w:t>
      </w:r>
      <w:r>
        <w:rPr>
          <w:rFonts w:hint="eastAsia" w:ascii="宋体" w:hAnsi="宋体" w:eastAsia="宋体" w:cs="宋体"/>
          <w:bCs/>
          <w:color w:val="auto"/>
          <w:sz w:val="28"/>
          <w:szCs w:val="28"/>
          <w:highlight w:val="none"/>
          <w:u w:val="single"/>
        </w:rPr>
        <w:t>合同暂定总价10%/次</w:t>
      </w:r>
      <w:r>
        <w:rPr>
          <w:rFonts w:hint="eastAsia" w:ascii="宋体" w:hAnsi="宋体" w:eastAsia="宋体" w:cs="宋体"/>
          <w:bCs/>
          <w:color w:val="auto"/>
          <w:sz w:val="28"/>
          <w:szCs w:val="28"/>
          <w:highlight w:val="none"/>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第十一条 违约责任</w:t>
      </w:r>
      <w:bookmarkEnd w:id="109"/>
      <w:bookmarkEnd w:id="110"/>
      <w:bookmarkEnd w:id="111"/>
      <w:bookmarkEnd w:id="112"/>
      <w:bookmarkEnd w:id="113"/>
      <w:bookmarkEnd w:id="114"/>
      <w:bookmarkEnd w:id="115"/>
      <w:bookmarkEnd w:id="116"/>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bookmarkStart w:id="117" w:name="_Toc183666529"/>
      <w:bookmarkStart w:id="118" w:name="_Toc306350465"/>
      <w:bookmarkStart w:id="119" w:name="_Toc5166"/>
      <w:r>
        <w:rPr>
          <w:rFonts w:hint="eastAsia" w:ascii="宋体" w:hAnsi="宋体" w:eastAsia="宋体" w:cs="宋体"/>
          <w:bCs/>
          <w:color w:val="auto"/>
          <w:sz w:val="28"/>
          <w:szCs w:val="28"/>
          <w:highlight w:val="none"/>
        </w:rPr>
        <w:t>11.1 延期交货的违约责任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11.1.1 乙方应按照本合同约定的时间交货。如乙方因客观情况导致无法按时交货，乙方应在交货期前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eastAsia="zh-CN"/>
        </w:rPr>
        <w:t>1</w:t>
      </w:r>
      <w:r>
        <w:rPr>
          <w:rFonts w:hint="eastAsia" w:ascii="宋体" w:hAnsi="宋体" w:eastAsia="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日，以书面形式将原因及预计拖延的时间通知甲方。经甲方同意后，交货期顺延。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11.1.2乙方未能在合同规定期限内交货并交付完整技术资料的，每逾期一天，甲方有权按迟</w:t>
      </w:r>
      <w:r>
        <w:rPr>
          <w:rFonts w:hint="eastAsia" w:ascii="宋体" w:hAnsi="宋体" w:eastAsia="宋体" w:cs="宋体"/>
          <w:bCs/>
          <w:color w:val="auto"/>
          <w:sz w:val="28"/>
          <w:szCs w:val="28"/>
          <w:highlight w:val="none"/>
          <w:u w:val="single"/>
        </w:rPr>
        <w:t>交货</w:t>
      </w:r>
      <w:r>
        <w:rPr>
          <w:rFonts w:hint="eastAsia" w:ascii="宋体" w:hAnsi="宋体" w:eastAsia="宋体" w:cs="宋体"/>
          <w:bCs/>
          <w:color w:val="auto"/>
          <w:sz w:val="28"/>
          <w:szCs w:val="28"/>
          <w:highlight w:val="none"/>
          <w:u w:val="single"/>
          <w:lang w:eastAsia="zh-CN"/>
        </w:rPr>
        <w:t>货物</w:t>
      </w:r>
      <w:r>
        <w:rPr>
          <w:rFonts w:hint="eastAsia" w:ascii="宋体" w:hAnsi="宋体" w:eastAsia="宋体" w:cs="宋体"/>
          <w:bCs/>
          <w:color w:val="auto"/>
          <w:sz w:val="28"/>
          <w:szCs w:val="28"/>
          <w:highlight w:val="none"/>
          <w:u w:val="single"/>
        </w:rPr>
        <w:t>价格的1%/天</w:t>
      </w:r>
      <w:r>
        <w:rPr>
          <w:rFonts w:hint="eastAsia" w:ascii="宋体" w:hAnsi="宋体" w:eastAsia="宋体" w:cs="宋体"/>
          <w:bCs/>
          <w:color w:val="auto"/>
          <w:sz w:val="28"/>
          <w:szCs w:val="28"/>
          <w:highlight w:val="none"/>
        </w:rPr>
        <w:t>要求乙方支付违约金。逾期超过</w:t>
      </w:r>
      <w:r>
        <w:rPr>
          <w:rFonts w:hint="eastAsia" w:ascii="宋体" w:hAnsi="宋体" w:eastAsia="宋体" w:cs="宋体"/>
          <w:bCs/>
          <w:color w:val="auto"/>
          <w:sz w:val="28"/>
          <w:szCs w:val="28"/>
          <w:highlight w:val="none"/>
          <w:u w:val="single"/>
        </w:rPr>
        <w:t xml:space="preserve"> 15 </w:t>
      </w:r>
      <w:r>
        <w:rPr>
          <w:rFonts w:hint="eastAsia" w:ascii="宋体" w:hAnsi="宋体" w:eastAsia="宋体" w:cs="宋体"/>
          <w:bCs/>
          <w:color w:val="auto"/>
          <w:sz w:val="28"/>
          <w:szCs w:val="28"/>
          <w:highlight w:val="none"/>
        </w:rPr>
        <w:t>天，甲方有权解除合同，要求乙方支付迟延违约金并在3天内退回预付款及利息（如有），且扣除乙方履约担保全部金额（如有）。如由于乙方逾期交货对甲方生产造成影响，甲方有权要求乙方赔偿损失。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11.2 质量问题的违约责任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11.2.1 自乙方交货后至质量保修期满的期间内，甲方经检查发现或合同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经安装、调试、试车或运行显示，合同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（1）乙方承担费用，用合格的新</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更换有缺陷的</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或修补缺陷部分；</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（2）退还</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，同时将甲方已经支付的合同价款全额退还甲方，并承担甲方因履行本合同而支出的一切费用，包括但不限于利息、银行手续费、仓储费、卸货费以及因退回</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所需的其他费用。</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（3）按不合格</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价格的</w:t>
      </w:r>
      <w:r>
        <w:rPr>
          <w:rFonts w:hint="eastAsia" w:ascii="宋体" w:hAnsi="宋体" w:eastAsia="宋体" w:cs="宋体"/>
          <w:bCs/>
          <w:color w:val="auto"/>
          <w:sz w:val="28"/>
          <w:szCs w:val="28"/>
          <w:highlight w:val="none"/>
          <w:u w:val="single"/>
        </w:rPr>
        <w:t>50</w:t>
      </w:r>
      <w:r>
        <w:rPr>
          <w:rFonts w:hint="eastAsia" w:ascii="宋体" w:hAnsi="宋体" w:eastAsia="宋体" w:cs="宋体"/>
          <w:bCs/>
          <w:color w:val="auto"/>
          <w:sz w:val="28"/>
          <w:szCs w:val="28"/>
          <w:highlight w:val="none"/>
        </w:rPr>
        <w:t>%支付违约金。</w:t>
      </w:r>
    </w:p>
    <w:p>
      <w:pPr>
        <w:keepNext w:val="0"/>
        <w:keepLines w:val="0"/>
        <w:pageBreakBefore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（4）赔偿甲方因</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质量问题导致的一切损失。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11.2.2 如果乙方提供的技术资料有错误，或者由于乙方技术人员原因造成</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安装、调试不成功和（或）造成合同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损坏的情况，乙方应在</w:t>
      </w:r>
      <w:r>
        <w:rPr>
          <w:rFonts w:hint="eastAsia" w:ascii="宋体" w:hAnsi="宋体" w:eastAsia="宋体" w:cs="宋体"/>
          <w:bCs/>
          <w:color w:val="auto"/>
          <w:sz w:val="28"/>
          <w:szCs w:val="28"/>
          <w:highlight w:val="none"/>
          <w:u w:val="single"/>
          <w:lang w:eastAsia="zh-CN"/>
        </w:rPr>
        <w:t>2</w:t>
      </w:r>
      <w:r>
        <w:rPr>
          <w:rFonts w:hint="eastAsia" w:ascii="宋体" w:hAnsi="宋体" w:eastAsia="宋体" w:cs="宋体"/>
          <w:bCs/>
          <w:color w:val="auto"/>
          <w:sz w:val="28"/>
          <w:szCs w:val="28"/>
          <w:highlight w:val="none"/>
          <w:u w:val="single"/>
          <w:lang w:val="en-US" w:eastAsia="zh-CN"/>
        </w:rPr>
        <w:t>4</w:t>
      </w:r>
      <w:r>
        <w:rPr>
          <w:rFonts w:hint="eastAsia" w:ascii="宋体" w:hAnsi="宋体" w:eastAsia="宋体" w:cs="宋体"/>
          <w:bCs/>
          <w:color w:val="auto"/>
          <w:sz w:val="28"/>
          <w:szCs w:val="28"/>
          <w:highlight w:val="none"/>
        </w:rPr>
        <w:t>小时内采取修理、更换、退货等补救措施并负担因此发生的费用，同时需向甲方支付</w:t>
      </w:r>
      <w:r>
        <w:rPr>
          <w:rFonts w:hint="eastAsia" w:ascii="宋体" w:hAnsi="宋体" w:eastAsia="宋体" w:cs="宋体"/>
          <w:bCs/>
          <w:color w:val="auto"/>
          <w:sz w:val="28"/>
          <w:szCs w:val="28"/>
          <w:highlight w:val="none"/>
          <w:u w:val="single"/>
        </w:rPr>
        <w:t>不合格</w:t>
      </w:r>
      <w:r>
        <w:rPr>
          <w:rFonts w:hint="eastAsia" w:ascii="宋体" w:hAnsi="宋体" w:eastAsia="宋体" w:cs="宋体"/>
          <w:bCs/>
          <w:color w:val="auto"/>
          <w:sz w:val="28"/>
          <w:szCs w:val="28"/>
          <w:highlight w:val="none"/>
          <w:u w:val="single"/>
          <w:lang w:eastAsia="zh-CN"/>
        </w:rPr>
        <w:t>货物</w:t>
      </w:r>
      <w:r>
        <w:rPr>
          <w:rFonts w:hint="eastAsia" w:ascii="宋体" w:hAnsi="宋体" w:eastAsia="宋体" w:cs="宋体"/>
          <w:bCs/>
          <w:color w:val="auto"/>
          <w:sz w:val="28"/>
          <w:szCs w:val="28"/>
          <w:highlight w:val="none"/>
          <w:u w:val="single"/>
        </w:rPr>
        <w:t xml:space="preserve">价格的 50 </w:t>
      </w:r>
      <w:r>
        <w:rPr>
          <w:rFonts w:hint="eastAsia" w:ascii="宋体" w:hAnsi="宋体" w:eastAsia="宋体" w:cs="宋体"/>
          <w:bCs/>
          <w:color w:val="auto"/>
          <w:sz w:val="28"/>
          <w:szCs w:val="28"/>
          <w:highlight w:val="none"/>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11.2.3 在开箱检验、或使用过程中发现乙方提交的合同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为贴牌、假冒、伪劣、翻新产品，或生产组成合同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的原材料、配件是贴牌、假冒、伪劣货物时，乙方应在甲方通知之日自行收回</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，甲方不负保管责任，</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毁损灭失风险自甲方通知之时起由乙方承担，乙方将已支付款项（含预付款）退还甲方，并按</w:t>
      </w:r>
      <w:r>
        <w:rPr>
          <w:rFonts w:hint="eastAsia" w:ascii="宋体" w:hAnsi="宋体" w:eastAsia="宋体" w:cs="宋体"/>
          <w:bCs/>
          <w:color w:val="auto"/>
          <w:sz w:val="28"/>
          <w:szCs w:val="28"/>
          <w:highlight w:val="none"/>
          <w:u w:val="single"/>
        </w:rPr>
        <w:t>合同暂定总价的 100 %</w:t>
      </w:r>
      <w:r>
        <w:rPr>
          <w:rFonts w:hint="eastAsia" w:ascii="宋体" w:hAnsi="宋体" w:eastAsia="宋体" w:cs="宋体"/>
          <w:bCs/>
          <w:color w:val="auto"/>
          <w:sz w:val="28"/>
          <w:szCs w:val="28"/>
          <w:highlight w:val="none"/>
        </w:rPr>
        <w:t>支付违约金。</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11.2.4 在合同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设计使用寿命期内，如果乙方发现合同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由于设计、制造、标识等原因存在足以危及人身、财产安全的缺陷，应及时通知甲方并采取修正或者补充标识、修理、更换等措施消除缺陷，因</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缺陷造成的一切损害，乙方应承担全部赔偿责任。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11.3 如乙方未按合同六条约定递交履约保证金，甲方有权解除合同并要求乙方支付</w:t>
      </w:r>
      <w:r>
        <w:rPr>
          <w:rFonts w:hint="eastAsia" w:ascii="宋体" w:hAnsi="宋体" w:eastAsia="宋体" w:cs="宋体"/>
          <w:bCs/>
          <w:color w:val="auto"/>
          <w:sz w:val="28"/>
          <w:szCs w:val="28"/>
          <w:highlight w:val="none"/>
          <w:u w:val="single"/>
        </w:rPr>
        <w:t>合同暂定总价的20%</w:t>
      </w:r>
      <w:r>
        <w:rPr>
          <w:rFonts w:hint="eastAsia" w:ascii="宋体" w:hAnsi="宋体" w:eastAsia="宋体" w:cs="宋体"/>
          <w:bCs/>
          <w:color w:val="auto"/>
          <w:sz w:val="28"/>
          <w:szCs w:val="28"/>
          <w:highlight w:val="none"/>
        </w:rPr>
        <w:t xml:space="preserve">作为违约金。 </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11.4 如双方对质量责任认定有争议，</w:t>
      </w:r>
      <w:r>
        <w:rPr>
          <w:rFonts w:hint="eastAsia" w:ascii="宋体" w:hAnsi="宋体" w:eastAsia="宋体" w:cs="宋体"/>
          <w:color w:val="auto"/>
          <w:sz w:val="28"/>
          <w:szCs w:val="28"/>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eastAsia="宋体" w:cs="宋体"/>
          <w:bCs/>
          <w:color w:val="auto"/>
          <w:sz w:val="28"/>
          <w:szCs w:val="28"/>
          <w:highlight w:val="none"/>
          <w:u w:val="single"/>
          <w:lang w:eastAsia="zh-CN"/>
        </w:rPr>
        <w:t>1</w:t>
      </w:r>
      <w:r>
        <w:rPr>
          <w:rFonts w:hint="eastAsia" w:ascii="宋体" w:hAnsi="宋体" w:eastAsia="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rPr>
        <w:t>日，甲方有权解除合同并要求乙方支付</w:t>
      </w:r>
      <w:r>
        <w:rPr>
          <w:rFonts w:hint="eastAsia" w:ascii="宋体" w:hAnsi="宋体" w:eastAsia="宋体" w:cs="宋体"/>
          <w:bCs/>
          <w:color w:val="auto"/>
          <w:sz w:val="28"/>
          <w:szCs w:val="28"/>
          <w:highlight w:val="none"/>
          <w:u w:val="single"/>
        </w:rPr>
        <w:t>合同暂定总价的20%</w:t>
      </w:r>
      <w:r>
        <w:rPr>
          <w:rFonts w:hint="eastAsia" w:ascii="宋体" w:hAnsi="宋体" w:eastAsia="宋体" w:cs="宋体"/>
          <w:bCs/>
          <w:color w:val="auto"/>
          <w:sz w:val="28"/>
          <w:szCs w:val="28"/>
          <w:highlight w:val="none"/>
        </w:rPr>
        <w:t>作为违约金（</w:t>
      </w:r>
      <w:r>
        <w:rPr>
          <w:rFonts w:hint="eastAsia" w:ascii="宋体" w:hAnsi="宋体" w:eastAsia="宋体" w:cs="宋体"/>
          <w:color w:val="auto"/>
          <w:sz w:val="28"/>
          <w:szCs w:val="28"/>
          <w:highlight w:val="none"/>
        </w:rPr>
        <w:t>如合同另行约定违约责任，从其约定</w:t>
      </w:r>
      <w:r>
        <w:rPr>
          <w:rFonts w:hint="eastAsia" w:ascii="宋体" w:hAnsi="宋体" w:eastAsia="宋体" w:cs="宋体"/>
          <w:bCs/>
          <w:color w:val="auto"/>
          <w:sz w:val="28"/>
          <w:szCs w:val="28"/>
          <w:highlight w:val="none"/>
        </w:rPr>
        <w:t xml:space="preserve">）。 </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auto"/>
          <w:sz w:val="28"/>
          <w:szCs w:val="28"/>
          <w:highlight w:val="none"/>
          <w:lang w:val="en-US"/>
        </w:rPr>
      </w:pPr>
      <w:r>
        <w:rPr>
          <w:rFonts w:hint="eastAsia" w:ascii="宋体" w:hAnsi="宋体" w:eastAsia="宋体" w:cs="宋体"/>
          <w:bCs/>
          <w:color w:val="auto"/>
          <w:sz w:val="28"/>
          <w:szCs w:val="28"/>
          <w:highlight w:val="none"/>
          <w:lang w:val="en-US" w:eastAsia="zh-CN"/>
        </w:rPr>
        <w:t>11.6在合同有效期内，若乙方发生不诚信行为情形的，乙方自愿接受甲方按《广州市净水有限公司经营建设项目参建企业不诚信行为管理办法》处理，具体处理标准详见附件。</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auto"/>
          <w:sz w:val="28"/>
          <w:szCs w:val="28"/>
          <w:highlight w:val="none"/>
        </w:rPr>
      </w:pPr>
      <w:bookmarkStart w:id="120" w:name="_Toc474245224"/>
      <w:bookmarkStart w:id="121" w:name="_Toc107446860"/>
      <w:bookmarkStart w:id="122" w:name="_Toc107447253"/>
      <w:bookmarkStart w:id="123" w:name="_Toc118086592"/>
      <w:bookmarkStart w:id="124" w:name="_Toc518992998"/>
      <w:bookmarkStart w:id="125" w:name="_Toc107446861"/>
      <w:bookmarkStart w:id="126" w:name="_Toc520190038"/>
      <w:bookmarkStart w:id="127" w:name="_Toc107447254"/>
      <w:r>
        <w:rPr>
          <w:rFonts w:hint="eastAsia" w:ascii="宋体" w:hAnsi="宋体" w:eastAsia="宋体" w:cs="宋体"/>
          <w:b/>
          <w:color w:val="auto"/>
          <w:sz w:val="28"/>
          <w:szCs w:val="28"/>
          <w:highlight w:val="none"/>
        </w:rPr>
        <w:t>第十二条 变更或解除</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 甲方解除合同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如乙方存在下述情况之一，甲方有权向乙方发出书面通知，全部或部分解除本合同：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12.1.1 乙方未能在本合同约定或甲方另行指定的期限内提供部分或全部</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 xml:space="preserve">或提供技术服务，并经甲方催告后仍未提供； </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12.1.2乙方交付的</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存在严重的质量问题，导致本合同目的不能实现；</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12.1.3 乙方存在违反合同义务的其他情形，经甲方催告后仍未作出补救或完成整改；</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12.1.4 乙方投标时提交的资料不真实，或任何时候发现乙方有违反投标时的承诺和（或）声明的情况；</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12.2 乙方解除合同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如甲方无正当理由未能按本合同约定期限向乙方支付合同款，并经乙方催告后超过</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eastAsia="zh-CN"/>
        </w:rPr>
        <w:t>…</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天仍未支付，乙方有权以书面通知解除本合同。</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12.3甲乙双方经协商一致后解除合同。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第十三条 不可抗力</w:t>
      </w:r>
    </w:p>
    <w:p>
      <w:pPr>
        <w:keepNext w:val="0"/>
        <w:keepLines w:val="0"/>
        <w:pageBreakBefore w:val="0"/>
        <w:widowControl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（2）战争行为、入侵、武装冲突或外敌行为、封锁、暴乱、恐怖行为或军事演习；</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第十四条 争议解决方式：</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 因本合同引起的或与本合同有关的任何争议，甲乙双方应友好协商解决，如协商不成，任何一方均可依法向</w:t>
      </w:r>
      <w:r>
        <w:rPr>
          <w:rFonts w:hint="eastAsia" w:ascii="宋体" w:hAnsi="宋体" w:eastAsia="宋体" w:cs="宋体"/>
          <w:color w:val="auto"/>
          <w:sz w:val="28"/>
          <w:szCs w:val="28"/>
          <w:highlight w:val="none"/>
          <w:u w:val="single"/>
        </w:rPr>
        <w:t>甲方所在地人民法院</w:t>
      </w:r>
      <w:r>
        <w:rPr>
          <w:rFonts w:hint="eastAsia" w:ascii="宋体" w:hAnsi="宋体" w:eastAsia="宋体" w:cs="宋体"/>
          <w:color w:val="auto"/>
          <w:sz w:val="28"/>
          <w:szCs w:val="28"/>
          <w:highlight w:val="none"/>
        </w:rPr>
        <w:t>提起诉讼。</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14.2 在甲方同意的情况下，除有争端之外的合同其它部分在争端解决前应继续执行。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第十五条 其他：</w:t>
      </w:r>
    </w:p>
    <w:p>
      <w:pPr>
        <w:keepNext w:val="0"/>
        <w:keepLines w:val="0"/>
        <w:pageBreakBefore w:val="0"/>
        <w:kinsoku/>
        <w:wordWrap/>
        <w:overflowPunct/>
        <w:topLinePunct w:val="0"/>
        <w:bidi w:val="0"/>
        <w:snapToGrid/>
        <w:spacing w:line="520" w:lineRule="exact"/>
        <w:ind w:firstLine="694" w:firstLineChars="248"/>
        <w:textAlignment w:val="auto"/>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rPr>
        <w:t>15.1</w:t>
      </w:r>
      <w:r>
        <w:rPr>
          <w:rFonts w:hint="eastAsia" w:ascii="宋体" w:hAnsi="宋体" w:eastAsia="宋体" w:cs="宋体"/>
          <w:color w:val="auto"/>
          <w:sz w:val="28"/>
          <w:szCs w:val="28"/>
          <w:highlight w:val="none"/>
        </w:rPr>
        <w:t>本合同未尽事宜，可由甲乙双方另行签订补充协议。补充协议与本合同具有同等法律效力。</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15.2本合同自甲乙双方法定代表人或授权代理人签字并盖章之日起生效。</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15.3本合同一式</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份，甲方执</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肆 </w:t>
      </w:r>
      <w:r>
        <w:rPr>
          <w:rFonts w:hint="eastAsia" w:ascii="宋体" w:hAnsi="宋体" w:eastAsia="宋体" w:cs="宋体"/>
          <w:color w:val="auto"/>
          <w:sz w:val="28"/>
          <w:szCs w:val="28"/>
          <w:highlight w:val="none"/>
        </w:rPr>
        <w:t>份，乙方执</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份。均具有同等法律效力。</w:t>
      </w:r>
    </w:p>
    <w:p>
      <w:pPr>
        <w:keepNext w:val="0"/>
        <w:keepLines w:val="0"/>
        <w:pageBreakBefore w:val="0"/>
        <w:kinsoku/>
        <w:wordWrap/>
        <w:overflowPunct/>
        <w:topLinePunct w:val="0"/>
        <w:bidi w:val="0"/>
        <w:snapToGrid/>
        <w:spacing w:line="520" w:lineRule="exact"/>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15.4补充条款：</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无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w:t>
      </w:r>
      <w:r>
        <w:rPr>
          <w:rFonts w:hint="eastAsia" w:ascii="宋体" w:hAnsi="宋体" w:eastAsia="宋体" w:cs="宋体"/>
          <w:color w:val="auto"/>
          <w:sz w:val="28"/>
          <w:szCs w:val="28"/>
          <w:highlight w:val="none"/>
        </w:rPr>
        <w:t xml:space="preserve">     </w:t>
      </w:r>
      <w:bookmarkEnd w:id="93"/>
      <w:bookmarkEnd w:id="94"/>
      <w:bookmarkEnd w:id="117"/>
      <w:bookmarkEnd w:id="118"/>
      <w:bookmarkEnd w:id="119"/>
      <w:bookmarkEnd w:id="120"/>
      <w:bookmarkEnd w:id="121"/>
      <w:bookmarkEnd w:id="122"/>
      <w:bookmarkEnd w:id="123"/>
      <w:bookmarkEnd w:id="124"/>
      <w:bookmarkEnd w:id="125"/>
      <w:bookmarkEnd w:id="126"/>
      <w:bookmarkEnd w:id="127"/>
    </w:p>
    <w:p>
      <w:pPr>
        <w:keepNext w:val="0"/>
        <w:keepLines w:val="0"/>
        <w:pageBreakBefore w:val="0"/>
        <w:kinsoku/>
        <w:wordWrap/>
        <w:overflowPunct/>
        <w:topLinePunct w:val="0"/>
        <w:bidi w:val="0"/>
        <w:snapToGrid/>
        <w:spacing w:line="520" w:lineRule="exact"/>
        <w:ind w:firstLine="48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附件：1.中标通知书</w:t>
      </w:r>
      <w:r>
        <w:rPr>
          <w:rFonts w:hint="eastAsia" w:ascii="宋体" w:hAnsi="宋体" w:eastAsia="宋体" w:cs="宋体"/>
          <w:color w:val="auto"/>
          <w:sz w:val="28"/>
          <w:szCs w:val="28"/>
          <w:highlight w:val="none"/>
          <w:lang w:val="en-US" w:eastAsia="zh-CN"/>
        </w:rPr>
        <w:t>/成交通知书</w:t>
      </w:r>
    </w:p>
    <w:p>
      <w:pPr>
        <w:keepNext w:val="0"/>
        <w:keepLines w:val="0"/>
        <w:pageBreakBefore w:val="0"/>
        <w:numPr>
          <w:ilvl w:val="0"/>
          <w:numId w:val="0"/>
        </w:numPr>
        <w:kinsoku/>
        <w:wordWrap/>
        <w:overflowPunct/>
        <w:topLinePunct w:val="0"/>
        <w:bidi w:val="0"/>
        <w:snapToGrid/>
        <w:spacing w:line="520" w:lineRule="exact"/>
        <w:ind w:left="1200" w:left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廉洁协议</w:t>
      </w:r>
    </w:p>
    <w:p>
      <w:pPr>
        <w:keepNext w:val="0"/>
        <w:keepLines w:val="0"/>
        <w:pageBreakBefore w:val="0"/>
        <w:numPr>
          <w:ilvl w:val="0"/>
          <w:numId w:val="0"/>
        </w:numPr>
        <w:kinsoku/>
        <w:wordWrap/>
        <w:overflowPunct/>
        <w:topLinePunct w:val="0"/>
        <w:bidi w:val="0"/>
        <w:snapToGrid/>
        <w:spacing w:line="520" w:lineRule="exact"/>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不诚信行为的情形及相应被暂停参与投标活动的处理标准</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物品采购</w:t>
      </w:r>
      <w:r>
        <w:rPr>
          <w:rFonts w:hint="eastAsia" w:ascii="宋体" w:hAnsi="宋体" w:eastAsia="宋体" w:cs="宋体"/>
          <w:color w:val="auto"/>
          <w:sz w:val="28"/>
          <w:szCs w:val="28"/>
          <w:highlight w:val="none"/>
        </w:rPr>
        <w:t>安全协议书</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lang w:val="zh-CN"/>
        </w:rPr>
        <w:t>.</w:t>
      </w:r>
      <w:r>
        <w:rPr>
          <w:rFonts w:hint="eastAsia" w:ascii="宋体" w:hAnsi="宋体" w:eastAsia="宋体" w:cs="宋体"/>
          <w:color w:val="auto"/>
          <w:kern w:val="0"/>
          <w:sz w:val="28"/>
          <w:szCs w:val="28"/>
          <w:highlight w:val="none"/>
          <w:lang w:val="en-US" w:eastAsia="zh-CN"/>
        </w:rPr>
        <w:t>报价清单</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val="en-US" w:eastAsia="zh-CN"/>
        </w:rPr>
        <w:t>6</w:t>
      </w:r>
      <w:r>
        <w:rPr>
          <w:rFonts w:hint="eastAsia" w:ascii="宋体" w:hAnsi="宋体" w:eastAsia="宋体" w:cs="宋体"/>
          <w:color w:val="auto"/>
          <w:kern w:val="0"/>
          <w:sz w:val="28"/>
          <w:szCs w:val="28"/>
          <w:highlight w:val="none"/>
        </w:rPr>
        <w:t>.履约保函（模板）</w:t>
      </w:r>
    </w:p>
    <w:p>
      <w:pPr>
        <w:pStyle w:val="2"/>
        <w:ind w:firstLine="1400" w:firstLineChars="500"/>
        <w:rPr>
          <w:rFonts w:hint="default" w:eastAsia="宋体"/>
          <w:color w:val="auto"/>
          <w:highlight w:val="none"/>
          <w:lang w:val="en-US" w:eastAsia="zh-CN"/>
        </w:rPr>
      </w:pPr>
      <w:r>
        <w:rPr>
          <w:rFonts w:hint="eastAsia" w:ascii="宋体" w:hAnsi="宋体" w:eastAsia="宋体" w:cs="宋体"/>
          <w:color w:val="auto"/>
          <w:kern w:val="0"/>
          <w:sz w:val="28"/>
          <w:szCs w:val="28"/>
          <w:highlight w:val="none"/>
          <w:lang w:val="en-US" w:eastAsia="zh-CN"/>
        </w:rPr>
        <w:t>7.预付款保函（模板）</w:t>
      </w:r>
    </w:p>
    <w:p>
      <w:pPr>
        <w:pStyle w:val="7"/>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auto"/>
          <w:sz w:val="28"/>
          <w:szCs w:val="28"/>
          <w:highlight w:val="none"/>
          <w:lang w:val="en-US" w:eastAsia="zh-CN"/>
        </w:rPr>
      </w:pPr>
    </w:p>
    <w:p>
      <w:pPr>
        <w:pStyle w:val="7"/>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auto"/>
          <w:sz w:val="28"/>
          <w:szCs w:val="28"/>
          <w:highlight w:val="none"/>
          <w:lang w:val="en-US" w:eastAsia="zh-CN"/>
        </w:rPr>
      </w:pPr>
    </w:p>
    <w:tbl>
      <w:tblPr>
        <w:tblStyle w:val="23"/>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甲方</w:t>
            </w:r>
            <w:r>
              <w:rPr>
                <w:rFonts w:hint="eastAsia" w:ascii="宋体" w:hAnsi="宋体" w:eastAsia="宋体" w:cs="宋体"/>
                <w:color w:val="auto"/>
                <w:sz w:val="28"/>
                <w:szCs w:val="28"/>
                <w:highlight w:val="none"/>
              </w:rPr>
              <w:t>：（章）广州市净水有限公司</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乙方</w:t>
            </w:r>
            <w:r>
              <w:rPr>
                <w:rFonts w:hint="eastAsia" w:ascii="宋体" w:hAnsi="宋体" w:eastAsia="宋体" w:cs="宋体"/>
                <w:color w:val="auto"/>
                <w:sz w:val="28"/>
                <w:szCs w:val="28"/>
                <w:highlight w:val="none"/>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240" w:hanging="280" w:hangingChars="1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签订日期：                                                     </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4181" w:hanging="4877" w:hangingChars="1742"/>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签订日期:</w:t>
            </w:r>
          </w:p>
        </w:tc>
      </w:tr>
    </w:tbl>
    <w:p>
      <w:pPr>
        <w:spacing w:line="360" w:lineRule="auto"/>
        <w:rPr>
          <w:rFonts w:ascii="宋体" w:hAnsi="宋体" w:cs="宋体"/>
          <w:color w:val="auto"/>
          <w:sz w:val="24"/>
          <w:szCs w:val="24"/>
          <w:highlight w:val="none"/>
        </w:rPr>
      </w:pPr>
    </w:p>
    <w:p>
      <w:pPr>
        <w:spacing w:line="360" w:lineRule="auto"/>
        <w:jc w:val="both"/>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cs="宋体"/>
          <w:b/>
          <w:bCs/>
          <w:color w:val="auto"/>
          <w:szCs w:val="21"/>
          <w:highlight w:val="none"/>
        </w:rPr>
        <w:t>附件1  中标通知书</w:t>
      </w:r>
    </w:p>
    <w:p>
      <w:pPr>
        <w:keepNext w:val="0"/>
        <w:keepLines w:val="0"/>
        <w:pageBreakBefore w:val="0"/>
        <w:kinsoku/>
        <w:wordWrap/>
        <w:overflowPunct/>
        <w:topLinePunct w:val="0"/>
        <w:autoSpaceDE/>
        <w:autoSpaceDN/>
        <w:bidi w:val="0"/>
        <w:snapToGrid/>
        <w:spacing w:line="520" w:lineRule="exact"/>
        <w:jc w:val="left"/>
        <w:rPr>
          <w:rFonts w:hint="eastAsia" w:ascii="仿宋_GB2312" w:hAnsi="仿宋_GB2312" w:eastAsia="仿宋_GB2312" w:cs="仿宋_GB2312"/>
          <w:b w:val="0"/>
          <w:bCs/>
          <w:color w:val="auto"/>
          <w:sz w:val="28"/>
          <w:szCs w:val="28"/>
          <w:highlight w:val="none"/>
          <w:lang w:val="en-US" w:eastAsia="zh-CN"/>
        </w:rPr>
      </w:pPr>
      <w:r>
        <w:rPr>
          <w:rFonts w:hint="eastAsia" w:ascii="宋体" w:hAnsi="宋体" w:eastAsia="宋体" w:cs="宋体"/>
          <w:b/>
          <w:bCs/>
          <w:color w:val="auto"/>
          <w:szCs w:val="21"/>
          <w:highlight w:val="none"/>
          <w:lang w:val="en-US" w:eastAsia="zh-CN"/>
        </w:rPr>
        <w:t xml:space="preserve">附件2  </w:t>
      </w:r>
      <w:r>
        <w:rPr>
          <w:rFonts w:hint="eastAsia" w:ascii="宋体" w:hAnsi="宋体" w:eastAsia="宋体" w:cs="宋体"/>
          <w:b/>
          <w:bCs/>
          <w:color w:val="auto"/>
          <w:szCs w:val="21"/>
          <w:highlight w:val="none"/>
        </w:rPr>
        <w:t>廉洁协议</w:t>
      </w:r>
      <w:r>
        <w:rPr>
          <w:rFonts w:hint="eastAsia" w:ascii="宋体" w:hAnsi="宋体" w:eastAsia="宋体" w:cs="宋体"/>
          <w:b/>
          <w:bCs/>
          <w:color w:val="auto"/>
          <w:szCs w:val="21"/>
          <w:highlight w:val="none"/>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firstLine="3640" w:firstLineChars="1300"/>
        <w:jc w:val="both"/>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480" w:lineRule="exact"/>
        <w:ind w:firstLine="630" w:firstLineChars="225"/>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auto"/>
          <w:sz w:val="28"/>
          <w:szCs w:val="28"/>
          <w:highlight w:val="none"/>
          <w:u w:val="single"/>
        </w:rPr>
        <w:t>广州市净水有限公司</w:t>
      </w:r>
      <w:r>
        <w:rPr>
          <w:rFonts w:hint="eastAsia" w:ascii="宋体" w:hAnsi="宋体" w:eastAsia="宋体" w:cs="宋体"/>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（二）严格执行</w:t>
      </w:r>
      <w:r>
        <w:rPr>
          <w:rFonts w:hint="eastAsia" w:ascii="宋体" w:hAnsi="宋体" w:eastAsia="宋体" w:cs="宋体"/>
          <w:b w:val="0"/>
          <w:bCs/>
          <w:color w:val="auto"/>
          <w:sz w:val="28"/>
          <w:szCs w:val="28"/>
          <w:highlight w:val="none"/>
          <w:u w:val="single"/>
        </w:rPr>
        <w:t>广州市净水有限公司京溪分公司2022年空压机机头配件采购项目</w:t>
      </w:r>
      <w:r>
        <w:rPr>
          <w:rFonts w:hint="eastAsia" w:ascii="宋体" w:hAnsi="宋体" w:eastAsia="宋体" w:cs="宋体"/>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rPr>
        <w:t>（五）发现对方在业务活动中有不廉洁行为，应及时提醒对方纠正。情节严重的，应向其有关监督部门</w:t>
      </w:r>
      <w:r>
        <w:rPr>
          <w:rFonts w:hint="eastAsia" w:ascii="宋体" w:hAnsi="宋体" w:eastAsia="宋体" w:cs="宋体"/>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480" w:lineRule="exact"/>
        <w:ind w:left="25" w:leftChars="12"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（五）乙方不得擅自与甲方工作人员就</w:t>
      </w:r>
      <w:r>
        <w:rPr>
          <w:rFonts w:hint="eastAsia" w:ascii="宋体" w:hAnsi="宋体" w:eastAsia="宋体" w:cs="宋体"/>
          <w:b w:val="0"/>
          <w:bCs/>
          <w:color w:val="auto"/>
          <w:sz w:val="28"/>
          <w:szCs w:val="28"/>
          <w:highlight w:val="none"/>
          <w:lang w:val="en-US" w:eastAsia="zh-CN"/>
        </w:rPr>
        <w:t>主</w:t>
      </w:r>
      <w:r>
        <w:rPr>
          <w:rFonts w:hint="eastAsia" w:ascii="宋体" w:hAnsi="宋体" w:eastAsia="宋体" w:cs="宋体"/>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甲方举报投诉联系部门：广州市净水有限公司</w:t>
      </w:r>
      <w:r>
        <w:rPr>
          <w:rFonts w:hint="eastAsia" w:ascii="宋体" w:hAnsi="宋体" w:eastAsia="宋体" w:cs="宋体"/>
          <w:b w:val="0"/>
          <w:bCs/>
          <w:color w:val="auto"/>
          <w:sz w:val="28"/>
          <w:szCs w:val="28"/>
          <w:highlight w:val="none"/>
          <w:u w:val="single"/>
        </w:rPr>
        <w:t>纪检室</w:t>
      </w:r>
      <w:r>
        <w:rPr>
          <w:rFonts w:hint="eastAsia" w:ascii="宋体" w:hAnsi="宋体" w:eastAsia="宋体" w:cs="宋体"/>
          <w:b w:val="0"/>
          <w:bCs/>
          <w:color w:val="auto"/>
          <w:sz w:val="28"/>
          <w:szCs w:val="28"/>
          <w:highlight w:val="none"/>
        </w:rPr>
        <w:t>，联系电话：</w:t>
      </w:r>
      <w:r>
        <w:rPr>
          <w:rFonts w:hint="eastAsia" w:ascii="宋体" w:hAnsi="宋体" w:eastAsia="宋体" w:cs="宋体"/>
          <w:b w:val="0"/>
          <w:bCs/>
          <w:color w:val="auto"/>
          <w:sz w:val="28"/>
          <w:szCs w:val="28"/>
          <w:highlight w:val="none"/>
          <w:u w:val="single"/>
        </w:rPr>
        <w:t xml:space="preserve"> 020-38890265 </w:t>
      </w:r>
      <w:r>
        <w:rPr>
          <w:rFonts w:hint="eastAsia" w:ascii="宋体" w:hAnsi="宋体" w:eastAsia="宋体" w:cs="宋体"/>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（二）乙方及其工作人员</w:t>
      </w:r>
      <w:r>
        <w:rPr>
          <w:rFonts w:hint="eastAsia" w:ascii="宋体" w:hAnsi="宋体" w:eastAsia="宋体" w:cs="宋体"/>
          <w:b w:val="0"/>
          <w:bCs/>
          <w:i w:val="0"/>
          <w:iCs w:val="0"/>
          <w:caps w:val="0"/>
          <w:color w:val="auto"/>
          <w:spacing w:val="0"/>
          <w:sz w:val="28"/>
          <w:szCs w:val="28"/>
          <w:highlight w:val="none"/>
          <w:lang w:val="en-US" w:eastAsia="zh-CN"/>
        </w:rPr>
        <w:t>存在</w:t>
      </w:r>
      <w:r>
        <w:rPr>
          <w:rFonts w:hint="eastAsia" w:ascii="宋体" w:hAnsi="宋体" w:eastAsia="宋体" w:cs="宋体"/>
          <w:b w:val="0"/>
          <w:bCs/>
          <w:i w:val="0"/>
          <w:iCs w:val="0"/>
          <w:caps w:val="0"/>
          <w:color w:val="auto"/>
          <w:spacing w:val="0"/>
          <w:sz w:val="28"/>
          <w:szCs w:val="28"/>
          <w:highlight w:val="none"/>
        </w:rPr>
        <w:t>违反本协议第一、三条规定、或在甲方招标、询价等过程中违反法律法规中的廉洁规定</w:t>
      </w:r>
      <w:r>
        <w:rPr>
          <w:rFonts w:hint="eastAsia" w:ascii="宋体" w:hAnsi="宋体" w:eastAsia="宋体" w:cs="宋体"/>
          <w:b w:val="0"/>
          <w:bCs/>
          <w:i w:val="0"/>
          <w:iCs w:val="0"/>
          <w:caps w:val="0"/>
          <w:color w:val="auto"/>
          <w:spacing w:val="0"/>
          <w:sz w:val="28"/>
          <w:szCs w:val="28"/>
          <w:highlight w:val="none"/>
          <w:lang w:val="en-US" w:eastAsia="zh-CN"/>
        </w:rPr>
        <w:t>的行为</w:t>
      </w:r>
      <w:r>
        <w:rPr>
          <w:rFonts w:hint="eastAsia" w:ascii="宋体" w:hAnsi="宋体" w:eastAsia="宋体" w:cs="宋体"/>
          <w:b w:val="0"/>
          <w:bCs/>
          <w:i w:val="0"/>
          <w:iCs w:val="0"/>
          <w:caps w:val="0"/>
          <w:color w:val="auto"/>
          <w:spacing w:val="0"/>
          <w:sz w:val="28"/>
          <w:szCs w:val="28"/>
          <w:highlight w:val="none"/>
        </w:rPr>
        <w:t>，</w:t>
      </w:r>
      <w:r>
        <w:rPr>
          <w:rFonts w:hint="eastAsia" w:ascii="宋体" w:hAnsi="宋体" w:eastAsia="宋体" w:cs="宋体"/>
          <w:b w:val="0"/>
          <w:bCs/>
          <w:i w:val="0"/>
          <w:iCs w:val="0"/>
          <w:caps w:val="0"/>
          <w:color w:val="auto"/>
          <w:spacing w:val="0"/>
          <w:sz w:val="28"/>
          <w:szCs w:val="28"/>
          <w:highlight w:val="none"/>
          <w:lang w:val="en-US" w:eastAsia="zh-CN"/>
        </w:rPr>
        <w:t>无论该行为是否与主合同有关，</w:t>
      </w:r>
      <w:r>
        <w:rPr>
          <w:rFonts w:hint="eastAsia" w:ascii="宋体" w:hAnsi="宋体" w:eastAsia="宋体" w:cs="宋体"/>
          <w:b w:val="0"/>
          <w:bCs/>
          <w:i w:val="0"/>
          <w:iCs w:val="0"/>
          <w:caps w:val="0"/>
          <w:color w:val="auto"/>
          <w:spacing w:val="0"/>
          <w:sz w:val="28"/>
          <w:szCs w:val="28"/>
          <w:highlight w:val="none"/>
        </w:rPr>
        <w:t>甲方</w:t>
      </w:r>
      <w:r>
        <w:rPr>
          <w:rFonts w:hint="eastAsia" w:ascii="宋体" w:hAnsi="宋体" w:eastAsia="宋体" w:cs="宋体"/>
          <w:b w:val="0"/>
          <w:bCs/>
          <w:i w:val="0"/>
          <w:iCs w:val="0"/>
          <w:caps w:val="0"/>
          <w:color w:val="auto"/>
          <w:spacing w:val="0"/>
          <w:sz w:val="28"/>
          <w:szCs w:val="28"/>
          <w:highlight w:val="none"/>
          <w:lang w:val="en-US" w:eastAsia="zh-CN"/>
        </w:rPr>
        <w:t>均</w:t>
      </w:r>
      <w:r>
        <w:rPr>
          <w:rFonts w:hint="eastAsia" w:ascii="宋体" w:hAnsi="宋体" w:eastAsia="宋体" w:cs="宋体"/>
          <w:b w:val="0"/>
          <w:bCs/>
          <w:i w:val="0"/>
          <w:iCs w:val="0"/>
          <w:caps w:val="0"/>
          <w:color w:val="auto"/>
          <w:spacing w:val="0"/>
          <w:sz w:val="28"/>
          <w:szCs w:val="28"/>
          <w:highlight w:val="none"/>
        </w:rPr>
        <w:t>有权根据具体情节和造成的后果，对乙方采取以下处理</w:t>
      </w:r>
      <w:r>
        <w:rPr>
          <w:rFonts w:hint="eastAsia" w:ascii="宋体" w:hAnsi="宋体" w:eastAsia="宋体" w:cs="宋体"/>
          <w:b w:val="0"/>
          <w:bCs/>
          <w:i w:val="0"/>
          <w:iCs w:val="0"/>
          <w:caps w:val="0"/>
          <w:color w:val="auto"/>
          <w:spacing w:val="0"/>
          <w:sz w:val="28"/>
          <w:szCs w:val="28"/>
          <w:highlight w:val="none"/>
          <w:lang w:val="en-US" w:eastAsia="zh-CN"/>
        </w:rPr>
        <w:t>方式</w:t>
      </w:r>
      <w:r>
        <w:rPr>
          <w:rFonts w:hint="eastAsia" w:ascii="宋体" w:hAnsi="宋体" w:eastAsia="宋体" w:cs="宋体"/>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2、解除</w:t>
      </w:r>
      <w:r>
        <w:rPr>
          <w:rFonts w:hint="eastAsia" w:ascii="宋体" w:hAnsi="宋体" w:eastAsia="宋体" w:cs="宋体"/>
          <w:b w:val="0"/>
          <w:bCs/>
          <w:i w:val="0"/>
          <w:iCs w:val="0"/>
          <w:caps w:val="0"/>
          <w:color w:val="auto"/>
          <w:spacing w:val="0"/>
          <w:sz w:val="28"/>
          <w:szCs w:val="28"/>
          <w:highlight w:val="none"/>
          <w:lang w:val="en-US" w:eastAsia="zh-CN"/>
        </w:rPr>
        <w:t>主合同</w:t>
      </w:r>
      <w:r>
        <w:rPr>
          <w:rFonts w:hint="eastAsia" w:ascii="宋体" w:hAnsi="宋体" w:eastAsia="宋体" w:cs="宋体"/>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480" w:lineRule="exact"/>
        <w:ind w:firstLine="560" w:firstLineChars="200"/>
        <w:textAlignment w:val="auto"/>
        <w:rPr>
          <w:rFonts w:hint="eastAsia" w:ascii="宋体" w:hAnsi="宋体" w:eastAsia="宋体" w:cs="宋体"/>
          <w:b w:val="0"/>
          <w:bCs/>
          <w:color w:val="auto"/>
          <w:kern w:val="0"/>
          <w:sz w:val="28"/>
          <w:szCs w:val="28"/>
          <w:highlight w:val="none"/>
        </w:rPr>
      </w:pPr>
      <w:r>
        <w:rPr>
          <w:rFonts w:hint="eastAsia" w:ascii="宋体" w:hAnsi="宋体" w:eastAsia="宋体" w:cs="宋体"/>
          <w:b w:val="0"/>
          <w:bCs/>
          <w:color w:val="auto"/>
          <w:sz w:val="28"/>
          <w:szCs w:val="28"/>
          <w:highlight w:val="none"/>
        </w:rPr>
        <w:t xml:space="preserve">第五条 </w:t>
      </w:r>
      <w:r>
        <w:rPr>
          <w:rFonts w:hint="eastAsia" w:ascii="宋体" w:hAnsi="宋体" w:eastAsia="宋体" w:cs="宋体"/>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第六条本协议作为</w:t>
      </w:r>
      <w:r>
        <w:rPr>
          <w:rFonts w:hint="eastAsia" w:ascii="宋体" w:hAnsi="宋体" w:eastAsia="宋体" w:cs="宋体"/>
          <w:color w:val="auto"/>
          <w:sz w:val="28"/>
          <w:szCs w:val="28"/>
          <w:highlight w:val="none"/>
          <w:u w:val="single"/>
          <w:lang w:val="en-US" w:eastAsia="zh-CN"/>
        </w:rPr>
        <w:t>广州市净水有限公司京溪分公司2022年空压机机头配件采购项目</w:t>
      </w:r>
      <w:r>
        <w:rPr>
          <w:rFonts w:hint="eastAsia" w:ascii="宋体" w:hAnsi="宋体" w:eastAsia="宋体" w:cs="宋体"/>
          <w:b w:val="0"/>
          <w:bCs/>
          <w:color w:val="auto"/>
          <w:sz w:val="28"/>
          <w:szCs w:val="28"/>
          <w:highlight w:val="none"/>
          <w:u w:val="single"/>
        </w:rPr>
        <w:t>+（合同编号）</w:t>
      </w:r>
      <w:r>
        <w:rPr>
          <w:rFonts w:hint="eastAsia" w:ascii="宋体" w:hAnsi="宋体" w:eastAsia="宋体" w:cs="宋体"/>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第七条本协议一式</w:t>
      </w:r>
      <w:r>
        <w:rPr>
          <w:rFonts w:hint="eastAsia" w:ascii="宋体" w:hAnsi="宋体" w:eastAsia="宋体" w:cs="宋体"/>
          <w:b w:val="0"/>
          <w:bCs/>
          <w:color w:val="auto"/>
          <w:sz w:val="28"/>
          <w:szCs w:val="28"/>
          <w:highlight w:val="none"/>
          <w:u w:val="single"/>
          <w:lang w:val="en-US" w:eastAsia="zh-CN"/>
        </w:rPr>
        <w:t>伍</w:t>
      </w:r>
      <w:r>
        <w:rPr>
          <w:rFonts w:hint="eastAsia" w:ascii="宋体" w:hAnsi="宋体" w:eastAsia="宋体" w:cs="宋体"/>
          <w:b w:val="0"/>
          <w:bCs/>
          <w:color w:val="auto"/>
          <w:sz w:val="28"/>
          <w:szCs w:val="28"/>
          <w:highlight w:val="none"/>
        </w:rPr>
        <w:t>份，甲方</w:t>
      </w:r>
      <w:r>
        <w:rPr>
          <w:rFonts w:hint="eastAsia" w:ascii="宋体" w:hAnsi="宋体" w:eastAsia="宋体" w:cs="宋体"/>
          <w:b w:val="0"/>
          <w:bCs/>
          <w:color w:val="auto"/>
          <w:sz w:val="28"/>
          <w:szCs w:val="28"/>
          <w:highlight w:val="none"/>
          <w:u w:val="single"/>
          <w:lang w:val="en-US" w:eastAsia="zh-CN"/>
        </w:rPr>
        <w:t>肆</w:t>
      </w:r>
      <w:r>
        <w:rPr>
          <w:rFonts w:hint="eastAsia" w:ascii="宋体" w:hAnsi="宋体" w:eastAsia="宋体" w:cs="宋体"/>
          <w:b w:val="0"/>
          <w:bCs/>
          <w:color w:val="auto"/>
          <w:sz w:val="28"/>
          <w:szCs w:val="28"/>
          <w:highlight w:val="none"/>
        </w:rPr>
        <w:t>份，乙方</w:t>
      </w:r>
      <w:r>
        <w:rPr>
          <w:rFonts w:hint="eastAsia" w:ascii="宋体" w:hAnsi="宋体" w:eastAsia="宋体" w:cs="宋体"/>
          <w:b w:val="0"/>
          <w:bCs/>
          <w:color w:val="auto"/>
          <w:sz w:val="28"/>
          <w:szCs w:val="28"/>
          <w:highlight w:val="none"/>
          <w:u w:val="single"/>
          <w:lang w:val="en-US" w:eastAsia="zh-CN"/>
        </w:rPr>
        <w:t>壹</w:t>
      </w:r>
      <w:r>
        <w:rPr>
          <w:rFonts w:hint="eastAsia" w:ascii="宋体" w:hAnsi="宋体" w:eastAsia="宋体" w:cs="宋体"/>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line="480" w:lineRule="exact"/>
        <w:ind w:left="7200" w:firstLine="0" w:firstLineChars="0"/>
        <w:jc w:val="left"/>
        <w:textAlignment w:val="auto"/>
        <w:rPr>
          <w:rFonts w:hint="eastAsia" w:ascii="宋体" w:hAnsi="宋体" w:eastAsia="宋体" w:cs="宋体"/>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480" w:lineRule="exact"/>
        <w:ind w:left="7200" w:hanging="8400" w:hangingChars="30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日期:    年  月  日</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rPr>
        <w:t>日期：  年  月  日</w:t>
      </w:r>
    </w:p>
    <w:p>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adjustRightInd w:val="0"/>
        <w:snapToGrid w:val="0"/>
        <w:spacing w:line="520" w:lineRule="exact"/>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
        <w:gridCol w:w="472"/>
        <w:gridCol w:w="5037"/>
        <w:gridCol w:w="591"/>
        <w:gridCol w:w="1943"/>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序号</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不诚信行为的情形</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处理</w:t>
            </w:r>
          </w:p>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期限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情节严重或拒不改正的延长处理期限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安全不诚信行为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（一）建设生产现场发生人员</w:t>
            </w:r>
            <w:r>
              <w:rPr>
                <w:rFonts w:hint="eastAsia" w:ascii="宋体" w:hAnsi="宋体" w:eastAsia="宋体" w:cs="宋体"/>
                <w:color w:val="auto"/>
                <w:sz w:val="15"/>
                <w:szCs w:val="15"/>
                <w:highlight w:val="none"/>
                <w:lang w:eastAsia="zh-CN"/>
              </w:rPr>
              <w:t>重伤或</w:t>
            </w:r>
            <w:r>
              <w:rPr>
                <w:rFonts w:hint="eastAsia" w:ascii="宋体" w:hAnsi="宋体" w:eastAsia="宋体" w:cs="宋体"/>
                <w:color w:val="auto"/>
                <w:sz w:val="15"/>
                <w:szCs w:val="15"/>
                <w:highlight w:val="none"/>
              </w:rPr>
              <w:t>死亡的。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发生</w:t>
            </w:r>
            <w:r>
              <w:rPr>
                <w:rFonts w:hint="eastAsia" w:ascii="宋体" w:hAnsi="宋体" w:eastAsia="宋体" w:cs="宋体"/>
                <w:color w:val="auto"/>
                <w:sz w:val="15"/>
                <w:szCs w:val="15"/>
                <w:highlight w:val="none"/>
                <w:lang w:eastAsia="zh-CN"/>
              </w:rPr>
              <w:t>重伤或</w:t>
            </w:r>
            <w:r>
              <w:rPr>
                <w:rFonts w:hint="eastAsia" w:ascii="宋体" w:hAnsi="宋体" w:eastAsia="宋体" w:cs="宋体"/>
                <w:color w:val="auto"/>
                <w:sz w:val="15"/>
                <w:szCs w:val="15"/>
                <w:highlight w:val="none"/>
              </w:rPr>
              <w:t>死亡1～2人的，暂停投标1年至2年（含）。</w:t>
            </w:r>
          </w:p>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发生</w:t>
            </w:r>
            <w:r>
              <w:rPr>
                <w:rFonts w:hint="eastAsia" w:ascii="宋体" w:hAnsi="宋体" w:eastAsia="宋体" w:cs="宋体"/>
                <w:color w:val="auto"/>
                <w:sz w:val="15"/>
                <w:szCs w:val="15"/>
                <w:highlight w:val="none"/>
                <w:lang w:eastAsia="zh-CN"/>
              </w:rPr>
              <w:t>重伤或</w:t>
            </w:r>
            <w:r>
              <w:rPr>
                <w:rFonts w:hint="eastAsia" w:ascii="宋体" w:hAnsi="宋体" w:eastAsia="宋体" w:cs="宋体"/>
                <w:color w:val="auto"/>
                <w:sz w:val="15"/>
                <w:szCs w:val="15"/>
                <w:highlight w:val="none"/>
              </w:rPr>
              <w:t>死亡3～9人的，暂停投标2年以上至4年。</w:t>
            </w:r>
          </w:p>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发生</w:t>
            </w:r>
            <w:r>
              <w:rPr>
                <w:rFonts w:hint="eastAsia" w:ascii="宋体" w:hAnsi="宋体" w:eastAsia="宋体" w:cs="宋体"/>
                <w:color w:val="auto"/>
                <w:sz w:val="15"/>
                <w:szCs w:val="15"/>
                <w:highlight w:val="none"/>
                <w:lang w:val="en-US" w:eastAsia="zh-CN"/>
              </w:rPr>
              <w:t>重伤10人以上（含）、或</w:t>
            </w:r>
            <w:r>
              <w:rPr>
                <w:rFonts w:hint="eastAsia" w:ascii="宋体" w:hAnsi="宋体" w:eastAsia="宋体" w:cs="宋体"/>
                <w:color w:val="auto"/>
                <w:sz w:val="15"/>
                <w:szCs w:val="15"/>
                <w:highlight w:val="none"/>
              </w:rPr>
              <w:t>重大及以上事故的，暂停投标4年或以上</w:t>
            </w:r>
            <w:r>
              <w:rPr>
                <w:rFonts w:hint="eastAsia" w:ascii="宋体" w:hAnsi="宋体" w:eastAsia="宋体" w:cs="宋体"/>
                <w:color w:val="auto"/>
                <w:sz w:val="15"/>
                <w:szCs w:val="15"/>
                <w:highlight w:val="none"/>
                <w:lang w:eastAsia="zh-CN"/>
              </w:rPr>
              <w:t>。</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宋体" w:hAnsi="宋体" w:eastAsia="宋体" w:cs="宋体"/>
                <w:color w:val="auto"/>
                <w:sz w:val="15"/>
                <w:szCs w:val="15"/>
                <w:highlight w:val="none"/>
                <w:lang w:eastAsia="zh-CN"/>
              </w:rPr>
              <w:t>大面积运营晚点，</w:t>
            </w:r>
            <w:r>
              <w:rPr>
                <w:rFonts w:hint="eastAsia" w:ascii="宋体" w:hAnsi="宋体" w:eastAsia="宋体" w:cs="宋体"/>
                <w:color w:val="auto"/>
                <w:sz w:val="15"/>
                <w:szCs w:val="15"/>
                <w:highlight w:val="none"/>
              </w:rPr>
              <w:t>或群体性事件等。</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视情况暂停投标1至2年。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（三）</w:t>
            </w:r>
            <w:r>
              <w:rPr>
                <w:rFonts w:hint="eastAsia" w:ascii="宋体" w:hAnsi="宋体" w:eastAsia="宋体" w:cs="宋体"/>
                <w:color w:val="auto"/>
                <w:sz w:val="15"/>
                <w:szCs w:val="15"/>
                <w:highlight w:val="none"/>
                <w:lang w:val="en-US" w:eastAsia="zh-CN"/>
              </w:rPr>
              <w:t>根据《广州市净水有限公司工程项目承包单位考评细则》安全管理未达标且符合限制投标处罚标准的。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暂停投标1年。若至下一个自然年度项目尚未完结，仍出现该款情形的，继续暂停投标1年；同理执行至工程建设项目完工验收完成。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4</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质量不诚信行为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（一）由于质量问题对建设项目的使用功能造成影响且无法挽回的。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暂停投标1年。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二</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根据《广州市净水有限公司工程项目承包单位考评细则》质量管理未达标且符合限制投标处罚标准的。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暂停投标</w:t>
            </w: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lang w:eastAsia="zh-CN"/>
              </w:rPr>
              <w:t>年</w:t>
            </w:r>
            <w:r>
              <w:rPr>
                <w:rFonts w:hint="eastAsia" w:ascii="宋体" w:hAnsi="宋体" w:eastAsia="宋体" w:cs="宋体"/>
                <w:color w:val="auto"/>
                <w:sz w:val="15"/>
                <w:szCs w:val="15"/>
                <w:highlight w:val="none"/>
              </w:rPr>
              <w:t>。若至下一个自然年度项目尚未完结，仍出现该款情形的，继续暂停投标</w:t>
            </w: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lang w:eastAsia="zh-CN"/>
              </w:rPr>
              <w:t>年</w:t>
            </w:r>
            <w:r>
              <w:rPr>
                <w:rFonts w:hint="eastAsia" w:ascii="宋体" w:hAnsi="宋体" w:eastAsia="宋体" w:cs="宋体"/>
                <w:color w:val="auto"/>
                <w:sz w:val="15"/>
                <w:szCs w:val="15"/>
                <w:highlight w:val="none"/>
              </w:rPr>
              <w:t>；同理执行至工程建设项目完工验收完成。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（三）发生其他由质量问题而引起的重大社会负面影响事件的。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7</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其他不诚信</w:t>
            </w:r>
          </w:p>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（一）</w:t>
            </w:r>
            <w:r>
              <w:rPr>
                <w:rFonts w:hint="eastAsia" w:ascii="宋体" w:hAnsi="宋体" w:eastAsia="宋体" w:cs="宋体"/>
                <w:color w:val="auto"/>
                <w:sz w:val="15"/>
                <w:szCs w:val="15"/>
                <w:highlight w:val="none"/>
                <w:lang w:val="en-US" w:eastAsia="zh-CN"/>
              </w:rPr>
              <w:t>投标、询价过程弄虚作假、串通报价投标、任意弃标</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（二）发生质量事故或安全事故造成社会负面影响需要面对媒体和进行危机公关，参建企业法定代表人在规定的时间内未到现场面对媒体进行危机公关的。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（三）因参建企业原因造成信访、维稳事件，造成较大社会影响。</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（四）中标后转包工程、非法分包工程、非法转让业务的。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（五）因人员、机械投入及配套服务投入不足，主要管理人员未按照投标文件响应到位，导致严重影响工期，被市水投集团相关部门及发包人督办、警告和约谈3次的。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（六）未经批准擅自更换项目经理的。</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（七）严重违反合同约定的，具体包括但不限于以下行为：</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1.提供或使用假冒伪劣或以次充好产品、不符合国家规范规定材料的。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2.工程竣工验收后，不出具质量保修书的，或质量保修的内容、期限违反规定的。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3.不履行保修义务或者拖延履行保修义务的。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4.其他经认定为严重违反合同规定的。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（八）违反廉洁协议约定的。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（九）拖欠农民工工资，造成不良后果的。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（十）为谋取非法利益，给市水投集团或发包人造成损失的。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（十一）因参建企业原因造成第三者财产重大损失的。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spacing w:line="200" w:lineRule="exact"/>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（十二）</w:t>
            </w:r>
            <w:r>
              <w:rPr>
                <w:rFonts w:hint="eastAsia" w:ascii="宋体" w:hAnsi="宋体" w:eastAsia="宋体" w:cs="宋体"/>
                <w:color w:val="auto"/>
                <w:sz w:val="15"/>
                <w:szCs w:val="15"/>
                <w:highlight w:val="none"/>
                <w:lang w:val="en-US" w:eastAsia="zh-CN"/>
              </w:rPr>
              <w:t>经发包人认定的其他不诚信行为</w:t>
            </w:r>
            <w:r>
              <w:rPr>
                <w:rFonts w:hint="eastAsia" w:ascii="宋体" w:hAnsi="宋体" w:eastAsia="宋体" w:cs="宋体"/>
                <w:color w:val="auto"/>
                <w:sz w:val="15"/>
                <w:szCs w:val="15"/>
                <w:highlight w:val="none"/>
              </w:rPr>
              <w:t>。</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bl>
    <w:p>
      <w:pPr>
        <w:numPr>
          <w:ilvl w:val="0"/>
          <w:numId w:val="0"/>
        </w:numPr>
        <w:spacing w:line="200" w:lineRule="exact"/>
        <w:ind w:firstLine="0" w:firstLineChars="0"/>
        <w:contextualSpacing/>
        <w:jc w:val="left"/>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备注：本处理标准出自</w:t>
      </w:r>
      <w:r>
        <w:rPr>
          <w:rFonts w:hint="eastAsia" w:ascii="宋体" w:hAnsi="宋体" w:eastAsia="宋体" w:cs="宋体"/>
          <w:color w:val="auto"/>
          <w:sz w:val="15"/>
          <w:szCs w:val="15"/>
          <w:highlight w:val="none"/>
        </w:rPr>
        <w:t>《广州市净水有限公司经营建设项目参建企业不诚信行为管理办法》</w:t>
      </w:r>
      <w:r>
        <w:rPr>
          <w:rFonts w:hint="eastAsia" w:ascii="宋体" w:hAnsi="宋体" w:eastAsia="宋体" w:cs="宋体"/>
          <w:color w:val="auto"/>
          <w:sz w:val="15"/>
          <w:szCs w:val="15"/>
          <w:highlight w:val="none"/>
          <w:lang w:eastAsia="zh-CN"/>
        </w:rPr>
        <w:t>。</w:t>
      </w:r>
    </w:p>
    <w:p>
      <w:pPr>
        <w:spacing w:line="520" w:lineRule="exact"/>
        <w:rPr>
          <w:rFonts w:hint="eastAsia" w:ascii="宋体" w:hAnsi="宋体" w:eastAsia="宋体" w:cs="宋体"/>
          <w:b/>
          <w:color w:val="auto"/>
          <w:sz w:val="24"/>
          <w:highlight w:val="none"/>
        </w:rPr>
      </w:pPr>
    </w:p>
    <w:p>
      <w:pPr>
        <w:pStyle w:val="2"/>
        <w:spacing w:line="520" w:lineRule="exact"/>
        <w:ind w:firstLine="0" w:firstLineChars="0"/>
        <w:rPr>
          <w:rFonts w:hint="eastAsia" w:ascii="宋体" w:hAnsi="宋体" w:eastAsia="宋体" w:cs="宋体"/>
          <w:b/>
          <w:color w:val="auto"/>
          <w:szCs w:val="21"/>
          <w:highlight w:val="none"/>
        </w:rPr>
      </w:pPr>
    </w:p>
    <w:p>
      <w:pPr>
        <w:spacing w:line="360" w:lineRule="auto"/>
        <w:rPr>
          <w:rFonts w:hint="eastAsia" w:ascii="黑体" w:hAnsi="宋体" w:eastAsia="黑体" w:cs="宋体"/>
          <w:bCs/>
          <w:color w:val="auto"/>
          <w:kern w:val="0"/>
          <w:sz w:val="44"/>
          <w:szCs w:val="44"/>
          <w:highlight w:val="none"/>
        </w:rPr>
      </w:pPr>
      <w:r>
        <w:rPr>
          <w:rFonts w:hint="eastAsia" w:ascii="宋体" w:hAnsi="宋体" w:eastAsia="宋体" w:cs="宋体"/>
          <w:b/>
          <w:bCs/>
          <w:color w:val="auto"/>
          <w:szCs w:val="21"/>
          <w:highlight w:val="none"/>
          <w:lang w:val="en-US" w:eastAsia="zh-CN"/>
        </w:rPr>
        <w:t>附件4：安全管理协议书</w:t>
      </w:r>
    </w:p>
    <w:p>
      <w:pPr>
        <w:keepNext w:val="0"/>
        <w:keepLines w:val="0"/>
        <w:pageBreakBefore w:val="0"/>
        <w:kinsoku/>
        <w:wordWrap/>
        <w:overflowPunct/>
        <w:topLinePunct w:val="0"/>
        <w:autoSpaceDE/>
        <w:autoSpaceDN/>
        <w:bidi w:val="0"/>
        <w:spacing w:line="520" w:lineRule="exact"/>
        <w:jc w:val="center"/>
        <w:rPr>
          <w:rFonts w:ascii="宋体" w:hAnsi="宋体" w:cs="Arial"/>
          <w:color w:val="auto"/>
          <w:kern w:val="0"/>
          <w:sz w:val="2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keepNext w:val="0"/>
        <w:keepLines w:val="0"/>
        <w:pageBreakBefore w:val="0"/>
        <w:kinsoku/>
        <w:wordWrap/>
        <w:overflowPunct/>
        <w:topLinePunct w:val="0"/>
        <w:autoSpaceDE/>
        <w:autoSpaceDN/>
        <w:bidi w:val="0"/>
        <w:spacing w:line="52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keepNext w:val="0"/>
        <w:keepLines w:val="0"/>
        <w:pageBreakBefore w:val="0"/>
        <w:kinsoku/>
        <w:wordWrap/>
        <w:overflowPunct/>
        <w:topLinePunct w:val="0"/>
        <w:autoSpaceDE/>
        <w:autoSpaceDN/>
        <w:bidi w:val="0"/>
        <w:spacing w:line="520" w:lineRule="exact"/>
        <w:rPr>
          <w:rFonts w:ascii="宋体" w:hAnsi="宋体" w:cs="Arial"/>
          <w:color w:val="auto"/>
          <w:kern w:val="0"/>
          <w:sz w:val="24"/>
          <w:highlight w:val="none"/>
        </w:rPr>
      </w:pPr>
      <w:r>
        <w:rPr>
          <w:rFonts w:hint="eastAsia" w:ascii="宋体" w:hAnsi="宋体" w:cs="Arial"/>
          <w:color w:val="auto"/>
          <w:kern w:val="0"/>
          <w:sz w:val="24"/>
          <w:highlight w:val="none"/>
        </w:rPr>
        <w:t>乙方：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宋体" w:hAnsi="宋体" w:eastAsia="宋体" w:cs="宋体"/>
          <w:color w:val="auto"/>
          <w:sz w:val="28"/>
          <w:szCs w:val="28"/>
          <w:highlight w:val="none"/>
          <w:u w:val="single"/>
          <w:lang w:val="en-US" w:eastAsia="zh-CN"/>
        </w:rPr>
        <w:t>广州市净水有限公司京溪分公司2022年空压机机头配件采购项目</w:t>
      </w:r>
      <w:r>
        <w:rPr>
          <w:rFonts w:hint="eastAsia" w:asciiTheme="minorEastAsia" w:hAnsiTheme="minorEastAsia" w:eastAsiaTheme="minorEastAsia"/>
          <w:color w:val="auto"/>
          <w:sz w:val="24"/>
          <w:highlight w:val="none"/>
        </w:rPr>
        <w:t>的组成部分，与主合同具有同等法律效力。</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类物品应提供与</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型号一致的使用说明书（进口</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应有中文说明书），如物品有保质期要求的应在保质期范围内，</w:t>
      </w:r>
      <w:r>
        <w:rPr>
          <w:rFonts w:hint="eastAsia" w:ascii="宋体" w:hAnsi="宋体" w:cs="宋体"/>
          <w:color w:val="auto"/>
          <w:kern w:val="0"/>
          <w:sz w:val="24"/>
          <w:highlight w:val="none"/>
        </w:rPr>
        <w:t>特殊</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应在运输前做好定检工作，包装要完整完好。</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keepNext w:val="0"/>
        <w:keepLines w:val="0"/>
        <w:pageBreakBefore w:val="0"/>
        <w:widowControl/>
        <w:numPr>
          <w:ilvl w:val="0"/>
          <w:numId w:val="6"/>
        </w:numPr>
        <w:kinsoku/>
        <w:wordWrap/>
        <w:overflowPunct/>
        <w:topLinePunct w:val="0"/>
        <w:autoSpaceDE/>
        <w:autoSpaceDN/>
        <w:bidi w:val="0"/>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keepNext w:val="0"/>
        <w:keepLines w:val="0"/>
        <w:pageBreakBefore w:val="0"/>
        <w:widowControl/>
        <w:numPr>
          <w:ilvl w:val="0"/>
          <w:numId w:val="0"/>
        </w:numPr>
        <w:kinsoku/>
        <w:wordWrap/>
        <w:overflowPunct/>
        <w:topLinePunct w:val="0"/>
        <w:autoSpaceDE/>
        <w:autoSpaceDN/>
        <w:bidi w:val="0"/>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keepNext w:val="0"/>
        <w:keepLines w:val="0"/>
        <w:pageBreakBefore w:val="0"/>
        <w:widowControl/>
        <w:kinsoku/>
        <w:wordWrap/>
        <w:overflowPunct/>
        <w:topLinePunct w:val="0"/>
        <w:autoSpaceDE/>
        <w:autoSpaceDN/>
        <w:bidi w:val="0"/>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类物品需进行安装、调试，乙方应安排熟悉</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或有</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操作相关资质的专业人员与甲方进行</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验收及培训等工作，确保操作</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过程安全。</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7"/>
        <w:keepNext w:val="0"/>
        <w:keepLines w:val="0"/>
        <w:pageBreakBefore w:val="0"/>
        <w:kinsoku/>
        <w:wordWrap/>
        <w:overflowPunct/>
        <w:topLinePunct w:val="0"/>
        <w:autoSpaceDE/>
        <w:autoSpaceDN/>
        <w:bidi w:val="0"/>
        <w:spacing w:line="52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tbl>
      <w:tblPr>
        <w:tblStyle w:val="24"/>
        <w:tblpPr w:leftFromText="180" w:rightFromText="180" w:vertAnchor="text" w:horzAnchor="page" w:tblpX="1300" w:tblpY="22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auto"/>
          <w:sz w:val="24"/>
          <w:highlight w:val="none"/>
        </w:rPr>
      </w:pPr>
    </w:p>
    <w:p>
      <w:pPr>
        <w:spacing w:line="560" w:lineRule="exact"/>
        <w:rPr>
          <w:rFonts w:hint="eastAsia" w:ascii="宋体" w:hAnsi="宋体" w:eastAsia="宋体" w:cs="宋体"/>
          <w:b/>
          <w:bCs/>
          <w:color w:val="auto"/>
          <w:szCs w:val="21"/>
          <w:highlight w:val="none"/>
          <w:lang w:val="en-US" w:eastAsia="zh-CN"/>
        </w:rPr>
      </w:pPr>
    </w:p>
    <w:p>
      <w:pPr>
        <w:spacing w:line="560" w:lineRule="exact"/>
        <w:rPr>
          <w:rFonts w:hint="eastAsia" w:ascii="宋体" w:hAnsi="宋体" w:eastAsia="宋体" w:cs="宋体"/>
          <w:b/>
          <w:bCs/>
          <w:color w:val="auto"/>
          <w:szCs w:val="21"/>
          <w:highlight w:val="none"/>
          <w:lang w:val="en-US" w:eastAsia="zh-CN"/>
        </w:rPr>
      </w:pPr>
    </w:p>
    <w:p>
      <w:pPr>
        <w:spacing w:line="560" w:lineRule="exact"/>
        <w:rPr>
          <w:rFonts w:hint="eastAsia" w:ascii="宋体" w:hAnsi="宋体" w:eastAsia="宋体" w:cs="宋体"/>
          <w:b/>
          <w:bCs/>
          <w:color w:val="auto"/>
          <w:szCs w:val="21"/>
          <w:highlight w:val="none"/>
          <w:lang w:val="en-US" w:eastAsia="zh-CN"/>
        </w:rPr>
      </w:pPr>
    </w:p>
    <w:p>
      <w:pPr>
        <w:spacing w:line="560" w:lineRule="exact"/>
        <w:rPr>
          <w:rFonts w:hint="eastAsia" w:ascii="宋体" w:hAnsi="宋体" w:eastAsia="宋体" w:cs="宋体"/>
          <w:b/>
          <w:bCs/>
          <w:color w:val="auto"/>
          <w:szCs w:val="21"/>
          <w:highlight w:val="none"/>
          <w:lang w:val="en-US" w:eastAsia="zh-CN"/>
        </w:rPr>
      </w:pPr>
    </w:p>
    <w:p>
      <w:pPr>
        <w:spacing w:line="560" w:lineRule="exact"/>
        <w:rPr>
          <w:rFonts w:hint="eastAsia" w:ascii="宋体" w:hAnsi="宋体" w:eastAsia="宋体" w:cs="宋体"/>
          <w:b/>
          <w:bCs/>
          <w:color w:val="auto"/>
          <w:szCs w:val="21"/>
          <w:highlight w:val="none"/>
          <w:lang w:val="en-US" w:eastAsia="zh-CN"/>
        </w:rPr>
      </w:pPr>
    </w:p>
    <w:p>
      <w:pPr>
        <w:spacing w:line="560" w:lineRule="exac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附件5 报价清单</w:t>
      </w:r>
    </w:p>
    <w:tbl>
      <w:tblPr>
        <w:tblStyle w:val="23"/>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rPr>
                <w:color w:val="auto"/>
                <w:highlight w:val="none"/>
              </w:rPr>
            </w:pPr>
          </w:p>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zh-CN"/>
              </w:rPr>
              <w:t>生产厂家及品牌</w:t>
            </w:r>
            <w:r>
              <w:rPr>
                <w:rFonts w:hint="eastAsia" w:ascii="宋体" w:hAnsi="宋体" w:cs="宋体"/>
                <w:color w:val="auto"/>
                <w:kern w:val="0"/>
                <w:sz w:val="24"/>
                <w:szCs w:val="24"/>
                <w:highlight w:val="none"/>
                <w:lang w:val="en-US" w:eastAsia="zh-CN"/>
              </w:rPr>
              <w:t>型号</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1049"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0"/>
                <w:szCs w:val="20"/>
                <w:highlight w:val="none"/>
                <w:u w:val="none"/>
                <w:lang w:val="zh-CN" w:eastAsia="zh-CN" w:bidi="ar-SA"/>
              </w:rPr>
            </w:pPr>
            <w:r>
              <w:rPr>
                <w:rFonts w:hint="eastAsia" w:ascii="宋体" w:hAnsi="宋体" w:eastAsia="宋体" w:cs="宋体"/>
                <w:i w:val="0"/>
                <w:color w:val="auto"/>
                <w:kern w:val="0"/>
                <w:sz w:val="20"/>
                <w:szCs w:val="20"/>
                <w:highlight w:val="none"/>
                <w:u w:val="none"/>
                <w:lang w:val="en-US" w:eastAsia="zh-CN" w:bidi="ar"/>
              </w:rPr>
              <w:t>空压机机头</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left"/>
              <w:rPr>
                <w:rFonts w:hint="default" w:ascii="宋体" w:hAnsi="宋体" w:cs="宋体" w:eastAsiaTheme="minorEastAsia"/>
                <w:color w:val="auto"/>
                <w:kern w:val="0"/>
                <w:sz w:val="24"/>
                <w:szCs w:val="24"/>
                <w:highlight w:val="none"/>
                <w:lang w:val="en-US" w:eastAsia="zh-CN"/>
              </w:rPr>
            </w:pPr>
            <w:r>
              <w:rPr>
                <w:rFonts w:hint="eastAsia" w:ascii="Times New Roman" w:hAnsi="Times New Roman" w:cs="Times New Roman"/>
                <w:color w:val="auto"/>
                <w:sz w:val="20"/>
                <w:szCs w:val="32"/>
                <w:highlight w:val="none"/>
                <w:lang w:val="en-US" w:eastAsia="zh-CN"/>
              </w:rPr>
              <w:t>阿特拉斯·科普柯，</w:t>
            </w:r>
            <w:r>
              <w:rPr>
                <w:rFonts w:hint="eastAsia" w:ascii="宋体" w:hAnsi="宋体" w:eastAsia="宋体" w:cs="宋体"/>
                <w:i w:val="0"/>
                <w:color w:val="auto"/>
                <w:kern w:val="0"/>
                <w:sz w:val="20"/>
                <w:szCs w:val="20"/>
                <w:highlight w:val="none"/>
                <w:u w:val="none"/>
                <w:lang w:val="en-US" w:eastAsia="zh-CN" w:bidi="ar"/>
              </w:rPr>
              <w:t>2902022207</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ind w:firstLine="210" w:firstLineChars="100"/>
              <w:jc w:val="left"/>
              <w:textAlignment w:val="auto"/>
              <w:rPr>
                <w:rFonts w:hint="default" w:asciiTheme="minorHAnsi" w:hAnsiTheme="minorHAnsi" w:eastAsiaTheme="minorEastAsia" w:cstheme="minorBidi"/>
                <w:color w:val="auto"/>
                <w:kern w:val="2"/>
                <w:sz w:val="21"/>
                <w:szCs w:val="22"/>
                <w:highlight w:val="none"/>
                <w:lang w:val="zh-CN" w:eastAsia="zh-CN" w:bidi="ar-SA"/>
              </w:rPr>
            </w:pPr>
            <w:r>
              <w:rPr>
                <w:rFonts w:hint="eastAsia" w:cstheme="minorBidi"/>
                <w:color w:val="auto"/>
                <w:kern w:val="2"/>
                <w:sz w:val="21"/>
                <w:szCs w:val="22"/>
                <w:highlight w:val="none"/>
                <w:lang w:val="en-US" w:eastAsia="zh-CN" w:bidi="ar-SA"/>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rPr>
                <w:color w:val="auto"/>
                <w:highlight w:val="none"/>
              </w:rPr>
            </w:pPr>
          </w:p>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spacing w:line="560" w:lineRule="exact"/>
        <w:rPr>
          <w:rFonts w:hint="eastAsia" w:ascii="宋体" w:hAnsi="宋体" w:eastAsia="宋体" w:cs="宋体"/>
          <w:color w:val="auto"/>
          <w:kern w:val="0"/>
          <w:sz w:val="24"/>
          <w:highlight w:val="none"/>
          <w:lang w:val="en-US" w:eastAsia="zh-CN"/>
        </w:rPr>
      </w:pPr>
      <w:r>
        <w:rPr>
          <w:rFonts w:hint="eastAsia" w:ascii="宋体" w:hAnsi="宋体" w:eastAsia="宋体" w:cs="宋体"/>
          <w:b/>
          <w:bCs/>
          <w:color w:val="auto"/>
          <w:szCs w:val="21"/>
          <w:highlight w:val="none"/>
          <w:lang w:val="en-US" w:eastAsia="zh-CN"/>
        </w:rPr>
        <w:t>附件</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 xml:space="preserve">履约保函模板     </w:t>
      </w:r>
      <w:r>
        <w:rPr>
          <w:rFonts w:hint="eastAsia" w:ascii="宋体" w:hAnsi="宋体" w:eastAsia="宋体" w:cs="宋体"/>
          <w:color w:val="auto"/>
          <w:kern w:val="0"/>
          <w:sz w:val="24"/>
          <w:highlight w:val="none"/>
          <w:lang w:val="en-US" w:eastAsia="zh-CN"/>
        </w:rPr>
        <w:t xml:space="preserve">                    </w:t>
      </w:r>
    </w:p>
    <w:p>
      <w:pPr>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履约保函模板</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               （受益人）</w:t>
      </w:r>
      <w:r>
        <w:rPr>
          <w:rFonts w:hint="eastAsia" w:ascii="宋体" w:hAnsi="宋体" w:eastAsia="宋体" w:cs="宋体"/>
          <w:color w:val="auto"/>
          <w:kern w:val="0"/>
          <w:sz w:val="24"/>
          <w:szCs w:val="24"/>
          <w:highlight w:val="none"/>
        </w:rPr>
        <w:br w:type="textWrapping"/>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鉴于           （以下简称“委托人”）与贵方于   年  月  日签订了                     （以下简称“合同”），我行同意为委托人出具履约保函，作为委托人履行合同义务的担保，以使你方得到履约保函的保障。本保函为不可撤销，见索即付的独立保函。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一、我行保证在收到贵单位于保函有效期内送达的依本保函约定的索赔申请后，在个  工作日内无条件和不可改变地向贵单位支付最高金额不超过人民币元         （大写：             ）的履约保证金，并放弃向你方提出任何异议和追索的权利。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二、贵单位的索赔申请应符合下述条件：</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（一）贵单位法定代表人或其授权代表签字并加盖单位公章；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（二）在保函有效期内送达我行；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（三）明确的索赔金额（不得超过本保函第一条所列之限额）。</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三、本保函自签发之日起生效，有效期至  年  月  日。本保函于下述任一事项发生之时立即失效，我行在本保函项下的保证义务即刻解除：</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（一）本保函有效期限届满；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（二）我行保证的义务履行完毕。</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五、我行向你方支付索赔金额后，本保函担保金额即按贵方通知的索赔金额予以递减。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六、保函失效后请将保函退回我行注销，无论正本最终退回与否，不影响本保函依上述约定自动失效。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落款</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保函说明：</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保函不得有下列或类似含义的表述：</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1.银行承担的为连带责任保证、一般保证。</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2.未经银行书面同意，受益人与申请人修改合同或其项下附件时，银行的保证义务解除。</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3.合同撤销或无效的，保函失效。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4.申请人对受益人的抗辩，银行有权向受益人主张。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5.受益人请求付款的请款单据包含法院裁判文书、仲裁裁决、第三方单位出具的鉴定书等申请人违约的证明材料。</w:t>
      </w:r>
    </w:p>
    <w:p>
      <w:pPr>
        <w:pStyle w:val="47"/>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hAnsi="宋体" w:eastAsia="宋体" w:cs="宋体"/>
          <w:b/>
          <w:bCs/>
          <w:color w:val="auto"/>
          <w:sz w:val="24"/>
          <w:szCs w:val="24"/>
          <w:highlight w:val="none"/>
          <w:lang w:val="en-US" w:eastAsia="zh-CN"/>
        </w:rPr>
        <w:t>7预付款</w:t>
      </w:r>
      <w:r>
        <w:rPr>
          <w:rFonts w:hint="eastAsia" w:ascii="宋体" w:hAnsi="宋体" w:eastAsia="宋体" w:cs="宋体"/>
          <w:b/>
          <w:bCs/>
          <w:color w:val="auto"/>
          <w:sz w:val="24"/>
          <w:szCs w:val="24"/>
          <w:highlight w:val="none"/>
          <w:lang w:val="en-US" w:eastAsia="zh-CN"/>
        </w:rPr>
        <w:t xml:space="preserve">保函模板    </w:t>
      </w:r>
    </w:p>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预付款保函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模板</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（受益人）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bidi w:val="0"/>
        <w:snapToGrid/>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（以下简称“委托人”）与你方于</w:t>
      </w:r>
      <w:r>
        <w:rPr>
          <w:rFonts w:hint="eastAsia" w:ascii="宋体" w:hAnsi="宋体" w:eastAsia="宋体" w:cs="宋体"/>
          <w:color w:val="auto"/>
          <w:sz w:val="24"/>
          <w:szCs w:val="24"/>
          <w:highlight w:val="none"/>
          <w:u w:val="single"/>
        </w:rPr>
        <w:t xml:space="preserve">   年  月  日</w:t>
      </w:r>
      <w:r>
        <w:rPr>
          <w:rFonts w:hint="eastAsia" w:ascii="宋体" w:hAnsi="宋体" w:eastAsia="宋体" w:cs="宋体"/>
          <w:color w:val="auto"/>
          <w:sz w:val="24"/>
          <w:szCs w:val="24"/>
          <w:highlight w:val="none"/>
        </w:rPr>
        <w:t>签订了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（以下简称“合同”），你方将按上述基础交易合同约定向委托人支付预付款人民币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）。我行接受委托人的申请，特此开立以你方为受益人的最高金额为人民币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）（以下称“保函金额”）的保函。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二、在本保函的有效期内，如委托人违反上述基础交易合同约定的义务而未向你方退还预付款，我行将在收到你方提交的符合下述要求的索赔通知书后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日内，以上述保函金额为限向你方支付相应款项。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（一）索赔通知书须写明请求付款的金额，并声明该款项并未由委托人或其代理人直接或间接地支付给你方；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（二）索赔通知书应由你方法定代表人签字并加盖公章；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（三）索赔通知书必须于本保函有效期截止日前送达我行。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三、合同的任何修改、变更、解释或不可执行都不能削弱或免除我行按本保函应承担的义务。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本保函金额将随我行已向你方支付的金额而自动作相应递减。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四、本保函未经我行书面同意不得转让。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五、本保函自签发之日起生效，有效期至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止。在上述期限内若累计赔偿额达到前述保函金额，本保函提前失效。本保函到期后，无论保函原件是否退回我行，皆告失效。</w:t>
      </w:r>
    </w:p>
    <w:p>
      <w:pPr>
        <w:keepNext w:val="0"/>
        <w:keepLines w:val="0"/>
        <w:pageBreakBefore w:val="0"/>
        <w:widowControl w:val="0"/>
        <w:kinsoku/>
        <w:wordWrap/>
        <w:overflowPunct/>
        <w:topLinePunct w:val="0"/>
        <w:bidi w:val="0"/>
        <w:snapToGrid/>
        <w:spacing w:line="400" w:lineRule="exact"/>
        <w:ind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本预付款担保格式可采用经</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认可的其他格式，但相关内容不得违背合同文件约定的实质性内容。</w:t>
      </w: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hint="eastAsia"/>
          <w:color w:val="auto"/>
          <w:highlight w:val="none"/>
        </w:rPr>
      </w:pPr>
      <w:bookmarkStart w:id="128" w:name="_Toc16552"/>
      <w:bookmarkStart w:id="129" w:name="_Toc5129"/>
      <w:bookmarkStart w:id="130" w:name="_Toc30824"/>
      <w:bookmarkStart w:id="131" w:name="_Toc3723"/>
      <w:bookmarkStart w:id="132" w:name="_Toc23515"/>
      <w:bookmarkStart w:id="133" w:name="_Toc28358"/>
      <w:bookmarkStart w:id="134" w:name="_Toc21847"/>
      <w:bookmarkStart w:id="135" w:name="_Toc1563"/>
      <w:bookmarkStart w:id="136" w:name="_Toc12169"/>
      <w:bookmarkStart w:id="137" w:name="_Toc6230"/>
      <w:bookmarkStart w:id="138" w:name="_Toc8147"/>
    </w:p>
    <w:p>
      <w:pPr>
        <w:pStyle w:val="2"/>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2323465</wp:posOffset>
                </wp:positionH>
                <wp:positionV relativeFrom="paragraph">
                  <wp:posOffset>245745</wp:posOffset>
                </wp:positionV>
                <wp:extent cx="958850" cy="0"/>
                <wp:effectExtent l="0" t="0" r="0" b="0"/>
                <wp:wrapNone/>
                <wp:docPr id="15"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0" o:spid="_x0000_s1026" o:spt="32" type="#_x0000_t32" style="position:absolute;left:0pt;margin-left:182.95pt;margin-top:19.35pt;height:0pt;width:75.5pt;z-index:251673600;mso-width-relative:page;mso-height-relative:page;" filled="f" stroked="t" coordsize="21600,21600" o:gfxdata="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GXx9cAAAAJAQAADwAAAAAAAAABACAAAAAiAAAAZHJzL2Rvd25yZXYueG1sUEsB&#10;AhQAFAAAAAgAh07iQJHyKVb2AQAA8gMAAA4AAAAAAAAAAQAgAAAAJgEAAGRycy9lMm9Eb2MueG1s&#10;UEsFBgAAAAAGAAYAWQEAAI4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2334260</wp:posOffset>
                </wp:positionH>
                <wp:positionV relativeFrom="paragraph">
                  <wp:posOffset>680720</wp:posOffset>
                </wp:positionV>
                <wp:extent cx="958850" cy="0"/>
                <wp:effectExtent l="0" t="0" r="0" b="0"/>
                <wp:wrapNone/>
                <wp:docPr id="16"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1" o:spid="_x0000_s1026" o:spt="32" type="#_x0000_t32" style="position:absolute;left:0pt;margin-left:183.8pt;margin-top:53.6pt;height:0pt;width:75.5pt;z-index:251674624;mso-width-relative:page;mso-height-relative:page;" filled="f" stroked="t" coordsize="21600,21600" o:gfxdata="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nXWy1wAAAAsBAAAPAAAAAAAAAAEAIAAAACIAAABkcnMvZG93bnJldi54bWxQ&#10;SwECFAAUAAAACACHTuJAgFCwC/gBAADyAwAADgAAAAAAAAABACAAAAAmAQAAZHJzL2Uyb0RvYy54&#10;bWxQSwUGAAAAAAYABgBZAQAAkAUAAAAA&#10;">
                <v:fill on="f" focussize="0,0"/>
                <v:stroke color="#000000" joinstyle="round"/>
                <v:imagedata o:title=""/>
                <o:lock v:ext="edit" aspectratio="f"/>
              </v:shape>
            </w:pict>
          </mc:Fallback>
        </mc:AlternateContent>
      </w:r>
      <w:r>
        <w:rPr>
          <w:rFonts w:hint="eastAsia"/>
          <w:color w:val="auto"/>
          <w:highlight w:val="none"/>
        </w:rPr>
        <w:t>第七章</w:t>
      </w:r>
    </w:p>
    <w:p>
      <w:pPr>
        <w:pStyle w:val="37"/>
        <w:rPr>
          <w:color w:val="auto"/>
          <w:highlight w:val="none"/>
        </w:rPr>
      </w:pPr>
    </w:p>
    <w:p>
      <w:pPr>
        <w:pStyle w:val="4"/>
        <w:rPr>
          <w:color w:val="auto"/>
          <w:highlight w:val="none"/>
        </w:rPr>
      </w:pPr>
      <w:r>
        <w:rPr>
          <w:rFonts w:hint="eastAsia"/>
          <w:color w:val="auto"/>
          <w:highlight w:val="none"/>
        </w:rPr>
        <w:t>响应文件</w:t>
      </w:r>
      <w:r>
        <w:rPr>
          <w:rFonts w:hint="eastAsia"/>
          <w:color w:val="auto"/>
          <w:highlight w:val="none"/>
          <w:lang w:val="en-US" w:eastAsia="zh-CN"/>
        </w:rPr>
        <w:t>格式要求</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bookmarkEnd w:id="128"/>
    <w:bookmarkEnd w:id="129"/>
    <w:bookmarkEnd w:id="130"/>
    <w:bookmarkEnd w:id="131"/>
    <w:bookmarkEnd w:id="132"/>
    <w:bookmarkEnd w:id="133"/>
    <w:bookmarkEnd w:id="134"/>
    <w:bookmarkEnd w:id="135"/>
    <w:bookmarkEnd w:id="136"/>
    <w:bookmarkEnd w:id="137"/>
    <w:bookmarkEnd w:id="138"/>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9" w:name="_Toc87616389"/>
      <w:bookmarkStart w:id="140" w:name="_Toc88209952"/>
      <w:r>
        <w:rPr>
          <w:rFonts w:hint="eastAsia" w:ascii="仿宋_GB2312" w:eastAsia="仿宋_GB2312"/>
          <w:color w:val="auto"/>
          <w:sz w:val="28"/>
          <w:szCs w:val="28"/>
          <w:highlight w:val="none"/>
        </w:rPr>
        <w:t>1.响应函</w:t>
      </w:r>
      <w:bookmarkEnd w:id="139"/>
      <w:bookmarkEnd w:id="140"/>
    </w:p>
    <w:p>
      <w:pPr>
        <w:spacing w:line="600" w:lineRule="exact"/>
        <w:rPr>
          <w:rFonts w:hint="eastAsia" w:ascii="仿宋_GB2312" w:eastAsia="仿宋_GB2312"/>
          <w:color w:val="auto"/>
          <w:sz w:val="28"/>
          <w:szCs w:val="28"/>
          <w:highlight w:val="none"/>
        </w:rPr>
      </w:pPr>
      <w:bookmarkStart w:id="141" w:name="_Toc88209953"/>
      <w:bookmarkStart w:id="142" w:name="_Toc87616390"/>
      <w:r>
        <w:rPr>
          <w:rFonts w:hint="eastAsia" w:ascii="仿宋_GB2312" w:eastAsia="仿宋_GB2312"/>
          <w:color w:val="auto"/>
          <w:sz w:val="28"/>
          <w:szCs w:val="28"/>
          <w:highlight w:val="none"/>
        </w:rPr>
        <w:t>2.法定代表人证明或授权委托书</w:t>
      </w:r>
      <w:bookmarkEnd w:id="141"/>
      <w:bookmarkEnd w:id="142"/>
      <w:bookmarkStart w:id="143" w:name="_Toc88209956"/>
      <w:bookmarkStart w:id="14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3"/>
      <w:bookmarkEnd w:id="14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ind w:firstLine="0"/>
        <w:rPr>
          <w:rFonts w:hint="eastAsia"/>
          <w:color w:val="auto"/>
          <w:highlight w:val="none"/>
        </w:rPr>
      </w:pPr>
    </w:p>
    <w:p>
      <w:pPr>
        <w:pStyle w:val="6"/>
        <w:rPr>
          <w:rFonts w:asciiTheme="minorEastAsia" w:hAnsiTheme="minorEastAsia" w:eastAsiaTheme="minorEastAsia"/>
          <w:color w:val="auto"/>
          <w:sz w:val="28"/>
          <w:szCs w:val="28"/>
          <w:highlight w:val="none"/>
        </w:rPr>
      </w:pPr>
      <w:bookmarkStart w:id="145" w:name="_Toc12665"/>
      <w:bookmarkStart w:id="146" w:name="_Toc87616394"/>
      <w:bookmarkStart w:id="147" w:name="_Toc6313"/>
      <w:bookmarkStart w:id="148" w:name="_Toc28619645"/>
      <w:bookmarkStart w:id="149" w:name="_Toc88209957"/>
      <w:r>
        <w:rPr>
          <w:rFonts w:hint="eastAsia" w:asciiTheme="minorEastAsia" w:hAnsiTheme="minorEastAsia" w:eastAsiaTheme="minorEastAsia"/>
          <w:color w:val="auto"/>
          <w:sz w:val="28"/>
          <w:szCs w:val="28"/>
          <w:highlight w:val="none"/>
        </w:rPr>
        <w:t>1.响应函</w:t>
      </w:r>
      <w:bookmarkEnd w:id="145"/>
      <w:bookmarkEnd w:id="146"/>
      <w:bookmarkEnd w:id="147"/>
      <w:bookmarkEnd w:id="148"/>
      <w:bookmarkEnd w:id="14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adjustRightInd/>
        <w:snapToGrid/>
        <w:spacing w:line="360" w:lineRule="auto"/>
        <w:ind w:left="0" w:firstLine="560" w:firstLineChars="200"/>
        <w:jc w:val="left"/>
        <w:rPr>
          <w:rFonts w:ascii="仿宋_GB2312" w:eastAsia="仿宋_GB2312" w:hAnsiTheme="minorEastAsia"/>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6"/>
        <w:rPr>
          <w:rFonts w:asciiTheme="minorEastAsia" w:hAnsiTheme="minorEastAsia" w:eastAsiaTheme="minorEastAsia"/>
          <w:color w:val="auto"/>
          <w:sz w:val="28"/>
          <w:szCs w:val="28"/>
          <w:highlight w:val="none"/>
        </w:rPr>
      </w:pPr>
      <w:bookmarkStart w:id="150" w:name="_Toc88209958"/>
      <w:bookmarkStart w:id="151" w:name="_Toc87616395"/>
      <w:bookmarkStart w:id="152" w:name="_Toc29833"/>
      <w:bookmarkStart w:id="153" w:name="_Toc22527"/>
      <w:r>
        <w:rPr>
          <w:rFonts w:hint="eastAsia" w:asciiTheme="minorEastAsia" w:hAnsiTheme="minorEastAsia" w:eastAsiaTheme="minorEastAsia"/>
          <w:color w:val="auto"/>
          <w:sz w:val="28"/>
          <w:szCs w:val="28"/>
          <w:highlight w:val="none"/>
        </w:rPr>
        <w:t>2.法定代表人证明或授权委托书</w:t>
      </w:r>
      <w:bookmarkEnd w:id="150"/>
      <w:bookmarkEnd w:id="151"/>
      <w:bookmarkEnd w:id="152"/>
      <w:bookmarkEnd w:id="15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336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G5aUhB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438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438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BeQDo+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4" w:name="_Toc8086"/>
      <w:bookmarkStart w:id="155" w:name="_Toc87616400"/>
      <w:bookmarkStart w:id="156" w:name="_Toc19830"/>
      <w:bookmarkStart w:id="157"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4"/>
      <w:bookmarkEnd w:id="155"/>
      <w:bookmarkEnd w:id="156"/>
      <w:bookmarkEnd w:id="15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58"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numPr>
          <w:ilvl w:val="0"/>
          <w:numId w:val="7"/>
        </w:numPr>
        <w:rPr>
          <w:rFonts w:hint="eastAsia" w:asciiTheme="minorEastAsia" w:hAnsiTheme="minorEastAsia" w:eastAsiaTheme="minorEastAsia"/>
          <w:color w:val="auto"/>
          <w:sz w:val="28"/>
          <w:szCs w:val="28"/>
          <w:highlight w:val="none"/>
        </w:rPr>
      </w:pPr>
      <w:bookmarkStart w:id="159" w:name="_Toc19423"/>
      <w:bookmarkStart w:id="160" w:name="_Toc32430"/>
      <w:r>
        <w:rPr>
          <w:rFonts w:hint="eastAsia" w:asciiTheme="minorEastAsia" w:hAnsiTheme="minorEastAsia" w:eastAsiaTheme="minorEastAsia"/>
          <w:color w:val="auto"/>
          <w:sz w:val="28"/>
          <w:szCs w:val="28"/>
          <w:highlight w:val="none"/>
        </w:rPr>
        <w:t>报价表</w:t>
      </w:r>
      <w:bookmarkEnd w:id="159"/>
      <w:bookmarkEnd w:id="160"/>
    </w:p>
    <w:tbl>
      <w:tblPr>
        <w:tblStyle w:val="23"/>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zh-CN"/>
              </w:rPr>
              <w:t>生产厂家及品牌</w:t>
            </w:r>
            <w:r>
              <w:rPr>
                <w:rFonts w:hint="eastAsia" w:ascii="宋体" w:hAnsi="宋体" w:cs="宋体"/>
                <w:color w:val="auto"/>
                <w:kern w:val="0"/>
                <w:sz w:val="24"/>
                <w:szCs w:val="24"/>
                <w:highlight w:val="none"/>
                <w:lang w:val="en-US" w:eastAsia="zh-CN"/>
              </w:rPr>
              <w:t>型号</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1049"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0"/>
                <w:szCs w:val="20"/>
                <w:highlight w:val="none"/>
                <w:u w:val="none"/>
                <w:lang w:val="zh-CN" w:eastAsia="zh-CN" w:bidi="ar-SA"/>
              </w:rPr>
            </w:pPr>
            <w:r>
              <w:rPr>
                <w:rFonts w:hint="eastAsia" w:ascii="宋体" w:hAnsi="宋体" w:eastAsia="宋体" w:cs="宋体"/>
                <w:i w:val="0"/>
                <w:color w:val="auto"/>
                <w:kern w:val="0"/>
                <w:sz w:val="20"/>
                <w:szCs w:val="20"/>
                <w:highlight w:val="none"/>
                <w:u w:val="none"/>
                <w:lang w:val="en-US" w:eastAsia="zh-CN" w:bidi="ar"/>
              </w:rPr>
              <w:t>空压机机头</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left"/>
              <w:rPr>
                <w:rFonts w:hint="default" w:ascii="宋体" w:hAnsi="宋体" w:cs="宋体" w:eastAsiaTheme="minorEastAsia"/>
                <w:color w:val="auto"/>
                <w:kern w:val="0"/>
                <w:sz w:val="24"/>
                <w:szCs w:val="24"/>
                <w:highlight w:val="none"/>
                <w:lang w:val="en-US" w:eastAsia="zh-CN"/>
              </w:rPr>
            </w:pPr>
            <w:r>
              <w:rPr>
                <w:rFonts w:hint="eastAsia" w:ascii="Times New Roman" w:hAnsi="Times New Roman" w:cs="Times New Roman"/>
                <w:color w:val="auto"/>
                <w:sz w:val="20"/>
                <w:szCs w:val="32"/>
                <w:highlight w:val="none"/>
                <w:lang w:val="en-US" w:eastAsia="zh-CN"/>
              </w:rPr>
              <w:t>阿特拉斯·科普柯，</w:t>
            </w:r>
            <w:r>
              <w:rPr>
                <w:rFonts w:hint="eastAsia" w:ascii="宋体" w:hAnsi="宋体" w:eastAsia="宋体" w:cs="宋体"/>
                <w:i w:val="0"/>
                <w:color w:val="auto"/>
                <w:kern w:val="0"/>
                <w:sz w:val="20"/>
                <w:szCs w:val="20"/>
                <w:highlight w:val="none"/>
                <w:u w:val="none"/>
                <w:lang w:val="en-US" w:eastAsia="zh-CN" w:bidi="ar"/>
              </w:rPr>
              <w:t>2902022207</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ind w:firstLine="210" w:firstLineChars="100"/>
              <w:jc w:val="left"/>
              <w:textAlignment w:val="auto"/>
              <w:rPr>
                <w:rFonts w:hint="default" w:asciiTheme="minorHAnsi" w:hAnsiTheme="minorHAnsi" w:eastAsiaTheme="minorEastAsia" w:cstheme="minorBidi"/>
                <w:color w:val="auto"/>
                <w:kern w:val="2"/>
                <w:sz w:val="21"/>
                <w:szCs w:val="22"/>
                <w:highlight w:val="none"/>
                <w:lang w:val="zh-CN" w:eastAsia="zh-CN" w:bidi="ar-SA"/>
              </w:rPr>
            </w:pPr>
            <w:r>
              <w:rPr>
                <w:rFonts w:hint="eastAsia" w:cstheme="minorBidi"/>
                <w:color w:val="auto"/>
                <w:kern w:val="2"/>
                <w:sz w:val="21"/>
                <w:szCs w:val="22"/>
                <w:highlight w:val="none"/>
                <w:lang w:val="en-US" w:eastAsia="zh-CN" w:bidi="ar-SA"/>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rPr>
                <w:color w:val="auto"/>
                <w:highlight w:val="none"/>
              </w:rPr>
            </w:pPr>
          </w:p>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numPr>
          <w:ilvl w:val="-1"/>
          <w:numId w:val="0"/>
        </w:numPr>
        <w:rPr>
          <w:rFonts w:asciiTheme="minorHAnsi" w:hAnsiTheme="minorHAnsi" w:eastAsiaTheme="minorEastAsia"/>
          <w:color w:val="auto"/>
          <w:sz w:val="21"/>
          <w:szCs w:val="22"/>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61" w:name="_Toc88209965"/>
      <w:bookmarkStart w:id="162" w:name="_Toc6058"/>
      <w:bookmarkStart w:id="163" w:name="_Toc16386"/>
      <w:bookmarkStart w:id="164"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1"/>
      <w:bookmarkEnd w:id="162"/>
      <w:bookmarkEnd w:id="163"/>
      <w:bookmarkEnd w:id="16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4" w:type="default"/>
      <w:pgSz w:w="11906" w:h="16838"/>
      <w:pgMar w:top="2098" w:right="1474" w:bottom="1985"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86B6C30"/>
    <w:multiLevelType w:val="singleLevel"/>
    <w:tmpl w:val="F86B6C30"/>
    <w:lvl w:ilvl="0" w:tentative="0">
      <w:start w:val="6"/>
      <w:numFmt w:val="chineseCounting"/>
      <w:suff w:val="space"/>
      <w:lvlText w:val="第%1条"/>
      <w:lvlJc w:val="left"/>
      <w:rPr>
        <w:rFonts w:hint="eastAsia"/>
      </w:rPr>
    </w:lvl>
  </w:abstractNum>
  <w:abstractNum w:abstractNumId="2">
    <w:nsid w:val="223B7F16"/>
    <w:multiLevelType w:val="singleLevel"/>
    <w:tmpl w:val="223B7F16"/>
    <w:lvl w:ilvl="0" w:tentative="0">
      <w:start w:val="5"/>
      <w:numFmt w:val="decimal"/>
      <w:lvlText w:val="%1."/>
      <w:lvlJc w:val="left"/>
      <w:pPr>
        <w:tabs>
          <w:tab w:val="left" w:pos="312"/>
        </w:tabs>
      </w:p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D076128"/>
    <w:multiLevelType w:val="singleLevel"/>
    <w:tmpl w:val="5D076128"/>
    <w:lvl w:ilvl="0" w:tentative="0">
      <w:start w:val="2"/>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6"/>
  </w:num>
  <w:num w:numId="3">
    <w:abstractNumId w:val="3"/>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8601D"/>
    <w:rsid w:val="003D60BA"/>
    <w:rsid w:val="00411689"/>
    <w:rsid w:val="005D618A"/>
    <w:rsid w:val="006A1864"/>
    <w:rsid w:val="00911ECD"/>
    <w:rsid w:val="00942CA8"/>
    <w:rsid w:val="00A042E0"/>
    <w:rsid w:val="00B26BB1"/>
    <w:rsid w:val="00B26E21"/>
    <w:rsid w:val="00BA604F"/>
    <w:rsid w:val="00BC757B"/>
    <w:rsid w:val="00C0153A"/>
    <w:rsid w:val="00F83B64"/>
    <w:rsid w:val="01252D21"/>
    <w:rsid w:val="0133546B"/>
    <w:rsid w:val="013E3461"/>
    <w:rsid w:val="01401F5A"/>
    <w:rsid w:val="017B3CCB"/>
    <w:rsid w:val="01A92C53"/>
    <w:rsid w:val="01AB7F10"/>
    <w:rsid w:val="01EF572E"/>
    <w:rsid w:val="01F306C2"/>
    <w:rsid w:val="02090C75"/>
    <w:rsid w:val="02374FB2"/>
    <w:rsid w:val="027F2F56"/>
    <w:rsid w:val="02A23A3C"/>
    <w:rsid w:val="0320513C"/>
    <w:rsid w:val="035D130A"/>
    <w:rsid w:val="036068E4"/>
    <w:rsid w:val="036A3300"/>
    <w:rsid w:val="037B4B81"/>
    <w:rsid w:val="038727CB"/>
    <w:rsid w:val="039110A9"/>
    <w:rsid w:val="03AC246A"/>
    <w:rsid w:val="03B14776"/>
    <w:rsid w:val="03B23056"/>
    <w:rsid w:val="03CF49D4"/>
    <w:rsid w:val="03DA01B7"/>
    <w:rsid w:val="03DB240E"/>
    <w:rsid w:val="03DC3EBA"/>
    <w:rsid w:val="03F9794D"/>
    <w:rsid w:val="04190671"/>
    <w:rsid w:val="041F29AA"/>
    <w:rsid w:val="042E5E64"/>
    <w:rsid w:val="046A2461"/>
    <w:rsid w:val="046B01FA"/>
    <w:rsid w:val="04794AEB"/>
    <w:rsid w:val="049525BD"/>
    <w:rsid w:val="04AE0E97"/>
    <w:rsid w:val="04F30B5D"/>
    <w:rsid w:val="051C2970"/>
    <w:rsid w:val="05407579"/>
    <w:rsid w:val="058053D4"/>
    <w:rsid w:val="05853255"/>
    <w:rsid w:val="05D5680F"/>
    <w:rsid w:val="05F51611"/>
    <w:rsid w:val="06015345"/>
    <w:rsid w:val="060C3611"/>
    <w:rsid w:val="06853A87"/>
    <w:rsid w:val="06C64829"/>
    <w:rsid w:val="06CD6953"/>
    <w:rsid w:val="06E13A83"/>
    <w:rsid w:val="06E349BB"/>
    <w:rsid w:val="07082168"/>
    <w:rsid w:val="071B1C0A"/>
    <w:rsid w:val="077D16D2"/>
    <w:rsid w:val="07D561E0"/>
    <w:rsid w:val="082A69F3"/>
    <w:rsid w:val="08675FC8"/>
    <w:rsid w:val="09086F46"/>
    <w:rsid w:val="09994C95"/>
    <w:rsid w:val="09A87E0A"/>
    <w:rsid w:val="09AE2D2C"/>
    <w:rsid w:val="09B40304"/>
    <w:rsid w:val="09B713FD"/>
    <w:rsid w:val="09E738C8"/>
    <w:rsid w:val="09EF6ACC"/>
    <w:rsid w:val="0A03621B"/>
    <w:rsid w:val="0A2E4F04"/>
    <w:rsid w:val="0A315056"/>
    <w:rsid w:val="0A6A0048"/>
    <w:rsid w:val="0AA213B4"/>
    <w:rsid w:val="0AF61C7E"/>
    <w:rsid w:val="0AFB45AD"/>
    <w:rsid w:val="0B351E9B"/>
    <w:rsid w:val="0B4C50D3"/>
    <w:rsid w:val="0B806B92"/>
    <w:rsid w:val="0B827E94"/>
    <w:rsid w:val="0B842F76"/>
    <w:rsid w:val="0B947306"/>
    <w:rsid w:val="0BC01835"/>
    <w:rsid w:val="0BD070E1"/>
    <w:rsid w:val="0C0204FD"/>
    <w:rsid w:val="0C0E4613"/>
    <w:rsid w:val="0C247926"/>
    <w:rsid w:val="0D175D97"/>
    <w:rsid w:val="0D794204"/>
    <w:rsid w:val="0DEA202A"/>
    <w:rsid w:val="0E2125D1"/>
    <w:rsid w:val="0E214211"/>
    <w:rsid w:val="0E5F2769"/>
    <w:rsid w:val="0E7660E4"/>
    <w:rsid w:val="0E824D6E"/>
    <w:rsid w:val="0EB51847"/>
    <w:rsid w:val="0EF20961"/>
    <w:rsid w:val="0EF563A4"/>
    <w:rsid w:val="0F1125E1"/>
    <w:rsid w:val="0F4D75A3"/>
    <w:rsid w:val="0F5B2DCA"/>
    <w:rsid w:val="0F60082F"/>
    <w:rsid w:val="0F7413B9"/>
    <w:rsid w:val="0F977B31"/>
    <w:rsid w:val="0FB32491"/>
    <w:rsid w:val="0FED051E"/>
    <w:rsid w:val="0FEE4C29"/>
    <w:rsid w:val="0FF97CE0"/>
    <w:rsid w:val="10031608"/>
    <w:rsid w:val="10046082"/>
    <w:rsid w:val="10097994"/>
    <w:rsid w:val="103669CA"/>
    <w:rsid w:val="108059DE"/>
    <w:rsid w:val="111703D2"/>
    <w:rsid w:val="111F2993"/>
    <w:rsid w:val="112B101A"/>
    <w:rsid w:val="115F55FF"/>
    <w:rsid w:val="119960B4"/>
    <w:rsid w:val="119B53FC"/>
    <w:rsid w:val="119D0D03"/>
    <w:rsid w:val="11DF131B"/>
    <w:rsid w:val="11F631BB"/>
    <w:rsid w:val="12380A2C"/>
    <w:rsid w:val="12424CDC"/>
    <w:rsid w:val="126E6C7A"/>
    <w:rsid w:val="129A2738"/>
    <w:rsid w:val="12A071DF"/>
    <w:rsid w:val="12B56BF1"/>
    <w:rsid w:val="12CB1A89"/>
    <w:rsid w:val="13111E52"/>
    <w:rsid w:val="131840FB"/>
    <w:rsid w:val="13257202"/>
    <w:rsid w:val="13467417"/>
    <w:rsid w:val="136E76CF"/>
    <w:rsid w:val="13C75DA5"/>
    <w:rsid w:val="13D57147"/>
    <w:rsid w:val="13FA5FD6"/>
    <w:rsid w:val="145F08C6"/>
    <w:rsid w:val="14883956"/>
    <w:rsid w:val="148B3C89"/>
    <w:rsid w:val="14C043BB"/>
    <w:rsid w:val="151C4634"/>
    <w:rsid w:val="1530463D"/>
    <w:rsid w:val="154F67B8"/>
    <w:rsid w:val="15776308"/>
    <w:rsid w:val="158778BB"/>
    <w:rsid w:val="159D44C3"/>
    <w:rsid w:val="15BC6B3C"/>
    <w:rsid w:val="162B11C6"/>
    <w:rsid w:val="164D40B0"/>
    <w:rsid w:val="169045D8"/>
    <w:rsid w:val="1694429A"/>
    <w:rsid w:val="16AB5524"/>
    <w:rsid w:val="16D40C73"/>
    <w:rsid w:val="16D714B0"/>
    <w:rsid w:val="172C6B06"/>
    <w:rsid w:val="172F3E74"/>
    <w:rsid w:val="17635326"/>
    <w:rsid w:val="178C784F"/>
    <w:rsid w:val="17AE3DA0"/>
    <w:rsid w:val="17D82819"/>
    <w:rsid w:val="182334C5"/>
    <w:rsid w:val="18236EFD"/>
    <w:rsid w:val="18686C29"/>
    <w:rsid w:val="186C7B7A"/>
    <w:rsid w:val="187E32AF"/>
    <w:rsid w:val="189D5B1F"/>
    <w:rsid w:val="18A34CD0"/>
    <w:rsid w:val="18E57275"/>
    <w:rsid w:val="18FE7D36"/>
    <w:rsid w:val="19204775"/>
    <w:rsid w:val="19637E61"/>
    <w:rsid w:val="19A53EA8"/>
    <w:rsid w:val="19B64DBC"/>
    <w:rsid w:val="1A0A5817"/>
    <w:rsid w:val="1A373ACF"/>
    <w:rsid w:val="1A797E05"/>
    <w:rsid w:val="1A864A2A"/>
    <w:rsid w:val="1A895341"/>
    <w:rsid w:val="1ADB7AD1"/>
    <w:rsid w:val="1B0D071F"/>
    <w:rsid w:val="1B2A7AAB"/>
    <w:rsid w:val="1B4568CE"/>
    <w:rsid w:val="1B8B53CE"/>
    <w:rsid w:val="1B9015B7"/>
    <w:rsid w:val="1BE91714"/>
    <w:rsid w:val="1BF54245"/>
    <w:rsid w:val="1C034983"/>
    <w:rsid w:val="1C782A98"/>
    <w:rsid w:val="1C8E15E2"/>
    <w:rsid w:val="1CBC51B8"/>
    <w:rsid w:val="1CBD7923"/>
    <w:rsid w:val="1D0E6976"/>
    <w:rsid w:val="1D3464B8"/>
    <w:rsid w:val="1D4846DE"/>
    <w:rsid w:val="1D5A79EE"/>
    <w:rsid w:val="1D707149"/>
    <w:rsid w:val="1D852C86"/>
    <w:rsid w:val="1D9418A2"/>
    <w:rsid w:val="1DAF3B49"/>
    <w:rsid w:val="1DC42C7C"/>
    <w:rsid w:val="1E0A590C"/>
    <w:rsid w:val="1E0E2CD0"/>
    <w:rsid w:val="1E1033B7"/>
    <w:rsid w:val="1E276C97"/>
    <w:rsid w:val="1E5B0DF5"/>
    <w:rsid w:val="1E601E66"/>
    <w:rsid w:val="1E765D9A"/>
    <w:rsid w:val="1E831280"/>
    <w:rsid w:val="1EB040AF"/>
    <w:rsid w:val="1EBC4704"/>
    <w:rsid w:val="1F1176BF"/>
    <w:rsid w:val="1F172EB5"/>
    <w:rsid w:val="1F8C2F94"/>
    <w:rsid w:val="1F94592D"/>
    <w:rsid w:val="1FB860DE"/>
    <w:rsid w:val="200738CC"/>
    <w:rsid w:val="201A4E72"/>
    <w:rsid w:val="203C5A02"/>
    <w:rsid w:val="20570EEC"/>
    <w:rsid w:val="207F6F51"/>
    <w:rsid w:val="20902B53"/>
    <w:rsid w:val="209D4C94"/>
    <w:rsid w:val="20AC34B8"/>
    <w:rsid w:val="20C9151F"/>
    <w:rsid w:val="20E84705"/>
    <w:rsid w:val="210C4FD4"/>
    <w:rsid w:val="211C5202"/>
    <w:rsid w:val="212C32A7"/>
    <w:rsid w:val="215610CB"/>
    <w:rsid w:val="21717AB6"/>
    <w:rsid w:val="218400BA"/>
    <w:rsid w:val="2197751D"/>
    <w:rsid w:val="21A52834"/>
    <w:rsid w:val="21AB1E2F"/>
    <w:rsid w:val="21CB0CBC"/>
    <w:rsid w:val="21D40498"/>
    <w:rsid w:val="22767047"/>
    <w:rsid w:val="22E5251F"/>
    <w:rsid w:val="23292487"/>
    <w:rsid w:val="23856550"/>
    <w:rsid w:val="23A05588"/>
    <w:rsid w:val="23BD3044"/>
    <w:rsid w:val="240476A1"/>
    <w:rsid w:val="240B2444"/>
    <w:rsid w:val="242332EA"/>
    <w:rsid w:val="24482D50"/>
    <w:rsid w:val="24715FF3"/>
    <w:rsid w:val="24E3784B"/>
    <w:rsid w:val="250452E4"/>
    <w:rsid w:val="250713B1"/>
    <w:rsid w:val="25330724"/>
    <w:rsid w:val="25431AEB"/>
    <w:rsid w:val="25981AB5"/>
    <w:rsid w:val="25B933DE"/>
    <w:rsid w:val="25BF43FD"/>
    <w:rsid w:val="25D15595"/>
    <w:rsid w:val="25EA0215"/>
    <w:rsid w:val="25F86BCD"/>
    <w:rsid w:val="2605748B"/>
    <w:rsid w:val="265524F0"/>
    <w:rsid w:val="2668592C"/>
    <w:rsid w:val="26783EFD"/>
    <w:rsid w:val="269E416A"/>
    <w:rsid w:val="26AC220D"/>
    <w:rsid w:val="26F06313"/>
    <w:rsid w:val="27082182"/>
    <w:rsid w:val="272100D3"/>
    <w:rsid w:val="272C72FC"/>
    <w:rsid w:val="275131CB"/>
    <w:rsid w:val="27EB149D"/>
    <w:rsid w:val="27F26EFD"/>
    <w:rsid w:val="27FD3E52"/>
    <w:rsid w:val="2830042E"/>
    <w:rsid w:val="28B648D9"/>
    <w:rsid w:val="28E11370"/>
    <w:rsid w:val="28FF7FCA"/>
    <w:rsid w:val="291C2F1E"/>
    <w:rsid w:val="294A756A"/>
    <w:rsid w:val="296349F7"/>
    <w:rsid w:val="29781BF8"/>
    <w:rsid w:val="29AC5A21"/>
    <w:rsid w:val="29BA5E4C"/>
    <w:rsid w:val="29C33ED0"/>
    <w:rsid w:val="29D5322D"/>
    <w:rsid w:val="2A025DD9"/>
    <w:rsid w:val="2A125B46"/>
    <w:rsid w:val="2A2619CB"/>
    <w:rsid w:val="2A7C2231"/>
    <w:rsid w:val="2A804C50"/>
    <w:rsid w:val="2A8B680A"/>
    <w:rsid w:val="2ABB753D"/>
    <w:rsid w:val="2AD20D34"/>
    <w:rsid w:val="2B0C2F65"/>
    <w:rsid w:val="2B504924"/>
    <w:rsid w:val="2B7A49FA"/>
    <w:rsid w:val="2B7E174D"/>
    <w:rsid w:val="2B9A6063"/>
    <w:rsid w:val="2BB54947"/>
    <w:rsid w:val="2C446CA2"/>
    <w:rsid w:val="2C615D26"/>
    <w:rsid w:val="2CA30F19"/>
    <w:rsid w:val="2CB679ED"/>
    <w:rsid w:val="2CCF7C53"/>
    <w:rsid w:val="2CE47A69"/>
    <w:rsid w:val="2CF11CA2"/>
    <w:rsid w:val="2D076F3C"/>
    <w:rsid w:val="2D173C07"/>
    <w:rsid w:val="2D424A86"/>
    <w:rsid w:val="2D4B565F"/>
    <w:rsid w:val="2D4F3855"/>
    <w:rsid w:val="2D5D7769"/>
    <w:rsid w:val="2DB879B6"/>
    <w:rsid w:val="2DD52CA3"/>
    <w:rsid w:val="2DEA131C"/>
    <w:rsid w:val="2E7B52DB"/>
    <w:rsid w:val="2E886176"/>
    <w:rsid w:val="2F0B41A4"/>
    <w:rsid w:val="2F2D57BC"/>
    <w:rsid w:val="2F324CFE"/>
    <w:rsid w:val="2FA21EAE"/>
    <w:rsid w:val="2FBA09F1"/>
    <w:rsid w:val="2FDC5EFA"/>
    <w:rsid w:val="2FEF2ACF"/>
    <w:rsid w:val="30540211"/>
    <w:rsid w:val="305766E5"/>
    <w:rsid w:val="30D11F22"/>
    <w:rsid w:val="30DA0B02"/>
    <w:rsid w:val="30F878AC"/>
    <w:rsid w:val="31112A0D"/>
    <w:rsid w:val="311F4B20"/>
    <w:rsid w:val="312B5682"/>
    <w:rsid w:val="312D7741"/>
    <w:rsid w:val="314D4ABA"/>
    <w:rsid w:val="314E2E28"/>
    <w:rsid w:val="31696AEF"/>
    <w:rsid w:val="316F137F"/>
    <w:rsid w:val="31DF525F"/>
    <w:rsid w:val="31EC162B"/>
    <w:rsid w:val="31EE594C"/>
    <w:rsid w:val="32176BB3"/>
    <w:rsid w:val="32324C2E"/>
    <w:rsid w:val="325D10B6"/>
    <w:rsid w:val="327171DF"/>
    <w:rsid w:val="32A22579"/>
    <w:rsid w:val="32A41A99"/>
    <w:rsid w:val="32C836ED"/>
    <w:rsid w:val="33206157"/>
    <w:rsid w:val="337A1302"/>
    <w:rsid w:val="33C91A56"/>
    <w:rsid w:val="33CA4A72"/>
    <w:rsid w:val="33E51066"/>
    <w:rsid w:val="34045CE2"/>
    <w:rsid w:val="34074FD6"/>
    <w:rsid w:val="341E3434"/>
    <w:rsid w:val="34467B67"/>
    <w:rsid w:val="344A1C3D"/>
    <w:rsid w:val="34BB4442"/>
    <w:rsid w:val="34D50D35"/>
    <w:rsid w:val="34DE3E5B"/>
    <w:rsid w:val="35402C8D"/>
    <w:rsid w:val="35610D9B"/>
    <w:rsid w:val="35727111"/>
    <w:rsid w:val="360B7EBA"/>
    <w:rsid w:val="361760BF"/>
    <w:rsid w:val="364315C9"/>
    <w:rsid w:val="369C32FD"/>
    <w:rsid w:val="36BC4A3E"/>
    <w:rsid w:val="373950CE"/>
    <w:rsid w:val="3743002A"/>
    <w:rsid w:val="37666E72"/>
    <w:rsid w:val="37894C75"/>
    <w:rsid w:val="38081EA3"/>
    <w:rsid w:val="38142F10"/>
    <w:rsid w:val="38167A04"/>
    <w:rsid w:val="382B6855"/>
    <w:rsid w:val="383A1B92"/>
    <w:rsid w:val="384A0F18"/>
    <w:rsid w:val="390C6CD8"/>
    <w:rsid w:val="391E6145"/>
    <w:rsid w:val="394B167A"/>
    <w:rsid w:val="395A1463"/>
    <w:rsid w:val="39865FF9"/>
    <w:rsid w:val="39986A94"/>
    <w:rsid w:val="39AF277B"/>
    <w:rsid w:val="39C14F85"/>
    <w:rsid w:val="39DA2868"/>
    <w:rsid w:val="39DA5936"/>
    <w:rsid w:val="3A4E4336"/>
    <w:rsid w:val="3A6007FE"/>
    <w:rsid w:val="3A6C4914"/>
    <w:rsid w:val="3A780797"/>
    <w:rsid w:val="3AF93D6C"/>
    <w:rsid w:val="3B2A2D58"/>
    <w:rsid w:val="3B423A68"/>
    <w:rsid w:val="3B7C2CE4"/>
    <w:rsid w:val="3B825DF6"/>
    <w:rsid w:val="3BAF716B"/>
    <w:rsid w:val="3BB90A9E"/>
    <w:rsid w:val="3C0B5355"/>
    <w:rsid w:val="3C350749"/>
    <w:rsid w:val="3C605640"/>
    <w:rsid w:val="3CCC35F4"/>
    <w:rsid w:val="3CD4176B"/>
    <w:rsid w:val="3CD87B82"/>
    <w:rsid w:val="3D1F44D9"/>
    <w:rsid w:val="3D453E79"/>
    <w:rsid w:val="3D5C38CD"/>
    <w:rsid w:val="3D605712"/>
    <w:rsid w:val="3D8561BD"/>
    <w:rsid w:val="3DB159B2"/>
    <w:rsid w:val="3DB67FC6"/>
    <w:rsid w:val="3DF5589F"/>
    <w:rsid w:val="3E5070F1"/>
    <w:rsid w:val="3E5678DE"/>
    <w:rsid w:val="3E8672F2"/>
    <w:rsid w:val="3EFB543E"/>
    <w:rsid w:val="3F274AC0"/>
    <w:rsid w:val="3F351808"/>
    <w:rsid w:val="3F6C3589"/>
    <w:rsid w:val="3F850180"/>
    <w:rsid w:val="3F9004D6"/>
    <w:rsid w:val="3FAF7D9B"/>
    <w:rsid w:val="3FE4791F"/>
    <w:rsid w:val="40041DC9"/>
    <w:rsid w:val="400E4D5E"/>
    <w:rsid w:val="401871C9"/>
    <w:rsid w:val="401C35B7"/>
    <w:rsid w:val="401F09B1"/>
    <w:rsid w:val="407217FC"/>
    <w:rsid w:val="40A924EB"/>
    <w:rsid w:val="40E03522"/>
    <w:rsid w:val="40E1138C"/>
    <w:rsid w:val="40EC7CA8"/>
    <w:rsid w:val="40F0180D"/>
    <w:rsid w:val="412344D1"/>
    <w:rsid w:val="413814BA"/>
    <w:rsid w:val="413E6B4E"/>
    <w:rsid w:val="41695015"/>
    <w:rsid w:val="41872511"/>
    <w:rsid w:val="42156E34"/>
    <w:rsid w:val="424236D9"/>
    <w:rsid w:val="42466655"/>
    <w:rsid w:val="42563EDF"/>
    <w:rsid w:val="42A20F87"/>
    <w:rsid w:val="42C82F57"/>
    <w:rsid w:val="42FA74B4"/>
    <w:rsid w:val="43432CA0"/>
    <w:rsid w:val="434B7231"/>
    <w:rsid w:val="434C551B"/>
    <w:rsid w:val="434C79A2"/>
    <w:rsid w:val="435707E5"/>
    <w:rsid w:val="43C76AF7"/>
    <w:rsid w:val="442E13C5"/>
    <w:rsid w:val="446828F0"/>
    <w:rsid w:val="449000D0"/>
    <w:rsid w:val="44E977E0"/>
    <w:rsid w:val="45093E85"/>
    <w:rsid w:val="45667082"/>
    <w:rsid w:val="458539AC"/>
    <w:rsid w:val="45AF37DF"/>
    <w:rsid w:val="45C13B4D"/>
    <w:rsid w:val="45C344D5"/>
    <w:rsid w:val="45C57EA4"/>
    <w:rsid w:val="46054BCA"/>
    <w:rsid w:val="462D3D8F"/>
    <w:rsid w:val="464C6AFC"/>
    <w:rsid w:val="46886A46"/>
    <w:rsid w:val="468B0091"/>
    <w:rsid w:val="46A107C3"/>
    <w:rsid w:val="46B15CE2"/>
    <w:rsid w:val="46BE113D"/>
    <w:rsid w:val="46DC4457"/>
    <w:rsid w:val="46E100CE"/>
    <w:rsid w:val="46E44B13"/>
    <w:rsid w:val="4703508A"/>
    <w:rsid w:val="475023F8"/>
    <w:rsid w:val="479D361E"/>
    <w:rsid w:val="47B141B1"/>
    <w:rsid w:val="47B478BB"/>
    <w:rsid w:val="47B74789"/>
    <w:rsid w:val="47BA095B"/>
    <w:rsid w:val="47BD1544"/>
    <w:rsid w:val="48066F53"/>
    <w:rsid w:val="480F2B9D"/>
    <w:rsid w:val="48282920"/>
    <w:rsid w:val="482B5EFA"/>
    <w:rsid w:val="48462E2A"/>
    <w:rsid w:val="485321E0"/>
    <w:rsid w:val="48546AD3"/>
    <w:rsid w:val="48584FE2"/>
    <w:rsid w:val="48AF775B"/>
    <w:rsid w:val="48CA4868"/>
    <w:rsid w:val="48F005D3"/>
    <w:rsid w:val="492204CF"/>
    <w:rsid w:val="49334A80"/>
    <w:rsid w:val="49547ADD"/>
    <w:rsid w:val="49732351"/>
    <w:rsid w:val="498F4AF1"/>
    <w:rsid w:val="49C05787"/>
    <w:rsid w:val="49CF518D"/>
    <w:rsid w:val="49FB57E0"/>
    <w:rsid w:val="4A120492"/>
    <w:rsid w:val="4A524CDC"/>
    <w:rsid w:val="4AA5523D"/>
    <w:rsid w:val="4ADA1F63"/>
    <w:rsid w:val="4AE23D89"/>
    <w:rsid w:val="4B2038D0"/>
    <w:rsid w:val="4B296E7D"/>
    <w:rsid w:val="4B3E06FF"/>
    <w:rsid w:val="4B4769F1"/>
    <w:rsid w:val="4B79394E"/>
    <w:rsid w:val="4B7F2C4C"/>
    <w:rsid w:val="4B877F28"/>
    <w:rsid w:val="4BB42C4A"/>
    <w:rsid w:val="4BE47509"/>
    <w:rsid w:val="4C074703"/>
    <w:rsid w:val="4C0D2006"/>
    <w:rsid w:val="4C3953FA"/>
    <w:rsid w:val="4CB561A6"/>
    <w:rsid w:val="4CCA01BB"/>
    <w:rsid w:val="4CF44A19"/>
    <w:rsid w:val="4D43789B"/>
    <w:rsid w:val="4D916BA6"/>
    <w:rsid w:val="4DC44169"/>
    <w:rsid w:val="4DE24E21"/>
    <w:rsid w:val="4DFF2B23"/>
    <w:rsid w:val="4E197544"/>
    <w:rsid w:val="4E1B19A3"/>
    <w:rsid w:val="4E2E4A68"/>
    <w:rsid w:val="4E745DFE"/>
    <w:rsid w:val="4EB21C17"/>
    <w:rsid w:val="4EF0709E"/>
    <w:rsid w:val="4F0469A4"/>
    <w:rsid w:val="4F231957"/>
    <w:rsid w:val="4F9A0054"/>
    <w:rsid w:val="4FBD27D4"/>
    <w:rsid w:val="501E717A"/>
    <w:rsid w:val="50285660"/>
    <w:rsid w:val="50286007"/>
    <w:rsid w:val="503A4CFC"/>
    <w:rsid w:val="50811214"/>
    <w:rsid w:val="5085338E"/>
    <w:rsid w:val="508F2E5D"/>
    <w:rsid w:val="50B564BB"/>
    <w:rsid w:val="5116195C"/>
    <w:rsid w:val="51260B78"/>
    <w:rsid w:val="513C6A7B"/>
    <w:rsid w:val="515304DA"/>
    <w:rsid w:val="51557EF6"/>
    <w:rsid w:val="51911ABC"/>
    <w:rsid w:val="51BC080D"/>
    <w:rsid w:val="51D64E64"/>
    <w:rsid w:val="52106152"/>
    <w:rsid w:val="52425B77"/>
    <w:rsid w:val="52FC55B3"/>
    <w:rsid w:val="53040ABD"/>
    <w:rsid w:val="532D486F"/>
    <w:rsid w:val="5333545B"/>
    <w:rsid w:val="533E519B"/>
    <w:rsid w:val="53670E0C"/>
    <w:rsid w:val="538D0E89"/>
    <w:rsid w:val="539D0113"/>
    <w:rsid w:val="543C26F9"/>
    <w:rsid w:val="5450213C"/>
    <w:rsid w:val="54D24048"/>
    <w:rsid w:val="54D64CD5"/>
    <w:rsid w:val="54F522F6"/>
    <w:rsid w:val="55887D69"/>
    <w:rsid w:val="55AC0AE1"/>
    <w:rsid w:val="55BE25C3"/>
    <w:rsid w:val="55BE5D90"/>
    <w:rsid w:val="561A0928"/>
    <w:rsid w:val="562068F0"/>
    <w:rsid w:val="56423872"/>
    <w:rsid w:val="56B279F0"/>
    <w:rsid w:val="56C634EA"/>
    <w:rsid w:val="56FE711B"/>
    <w:rsid w:val="5730129E"/>
    <w:rsid w:val="573973D3"/>
    <w:rsid w:val="578F1F5B"/>
    <w:rsid w:val="579D710E"/>
    <w:rsid w:val="57A23F4A"/>
    <w:rsid w:val="581F22F6"/>
    <w:rsid w:val="586E1E17"/>
    <w:rsid w:val="58862C35"/>
    <w:rsid w:val="58BC3751"/>
    <w:rsid w:val="58C14957"/>
    <w:rsid w:val="58CC23D2"/>
    <w:rsid w:val="59684D1F"/>
    <w:rsid w:val="597E6AC4"/>
    <w:rsid w:val="59B77A55"/>
    <w:rsid w:val="59C43DD8"/>
    <w:rsid w:val="59F9077E"/>
    <w:rsid w:val="5A2E1A69"/>
    <w:rsid w:val="5A3F41B7"/>
    <w:rsid w:val="5A696FA1"/>
    <w:rsid w:val="5A85073F"/>
    <w:rsid w:val="5A8A6766"/>
    <w:rsid w:val="5A9C6C61"/>
    <w:rsid w:val="5AE83A50"/>
    <w:rsid w:val="5B353193"/>
    <w:rsid w:val="5B793214"/>
    <w:rsid w:val="5B8E6158"/>
    <w:rsid w:val="5BAB2917"/>
    <w:rsid w:val="5BFC33FA"/>
    <w:rsid w:val="5C3107A4"/>
    <w:rsid w:val="5C3B1B93"/>
    <w:rsid w:val="5C603AC9"/>
    <w:rsid w:val="5C7861AA"/>
    <w:rsid w:val="5C9220DF"/>
    <w:rsid w:val="5CA02A22"/>
    <w:rsid w:val="5CB52E60"/>
    <w:rsid w:val="5CE63699"/>
    <w:rsid w:val="5D250796"/>
    <w:rsid w:val="5D3476B8"/>
    <w:rsid w:val="5D4A15F3"/>
    <w:rsid w:val="5D605350"/>
    <w:rsid w:val="5D69542A"/>
    <w:rsid w:val="5D783B72"/>
    <w:rsid w:val="5E0930EF"/>
    <w:rsid w:val="5E3D4D53"/>
    <w:rsid w:val="5E4717E6"/>
    <w:rsid w:val="5E55774C"/>
    <w:rsid w:val="5E8D1D20"/>
    <w:rsid w:val="5EA62B2C"/>
    <w:rsid w:val="5EBE1A29"/>
    <w:rsid w:val="5F1D1E82"/>
    <w:rsid w:val="5F265461"/>
    <w:rsid w:val="5F5B0E0F"/>
    <w:rsid w:val="5F730F98"/>
    <w:rsid w:val="5F836F68"/>
    <w:rsid w:val="5FBD008A"/>
    <w:rsid w:val="60045F96"/>
    <w:rsid w:val="60104DDC"/>
    <w:rsid w:val="604F6C39"/>
    <w:rsid w:val="605C0804"/>
    <w:rsid w:val="608D37C7"/>
    <w:rsid w:val="610D5223"/>
    <w:rsid w:val="6189617B"/>
    <w:rsid w:val="61B52BB6"/>
    <w:rsid w:val="61B749C2"/>
    <w:rsid w:val="61DE0D97"/>
    <w:rsid w:val="62253828"/>
    <w:rsid w:val="62280D20"/>
    <w:rsid w:val="623411BD"/>
    <w:rsid w:val="62C12BFD"/>
    <w:rsid w:val="62C6556A"/>
    <w:rsid w:val="62C83C38"/>
    <w:rsid w:val="62CA2457"/>
    <w:rsid w:val="634240F2"/>
    <w:rsid w:val="638240A1"/>
    <w:rsid w:val="63833423"/>
    <w:rsid w:val="63A5257B"/>
    <w:rsid w:val="63B86C71"/>
    <w:rsid w:val="63BD3DCC"/>
    <w:rsid w:val="63C61741"/>
    <w:rsid w:val="640F65F5"/>
    <w:rsid w:val="644776FA"/>
    <w:rsid w:val="64560967"/>
    <w:rsid w:val="64632CB3"/>
    <w:rsid w:val="64763432"/>
    <w:rsid w:val="648A3261"/>
    <w:rsid w:val="651D2E62"/>
    <w:rsid w:val="651E557B"/>
    <w:rsid w:val="65527256"/>
    <w:rsid w:val="656B1D10"/>
    <w:rsid w:val="65A45331"/>
    <w:rsid w:val="65A65725"/>
    <w:rsid w:val="65B841F9"/>
    <w:rsid w:val="65BC607B"/>
    <w:rsid w:val="65C51CA9"/>
    <w:rsid w:val="65C7718A"/>
    <w:rsid w:val="65D11E9E"/>
    <w:rsid w:val="65E11166"/>
    <w:rsid w:val="65E87A03"/>
    <w:rsid w:val="65F529B9"/>
    <w:rsid w:val="66022B28"/>
    <w:rsid w:val="66201609"/>
    <w:rsid w:val="664A38E2"/>
    <w:rsid w:val="66510BF6"/>
    <w:rsid w:val="66581E87"/>
    <w:rsid w:val="66724D83"/>
    <w:rsid w:val="66801E73"/>
    <w:rsid w:val="66FA11D5"/>
    <w:rsid w:val="671A3238"/>
    <w:rsid w:val="674302C7"/>
    <w:rsid w:val="67A72771"/>
    <w:rsid w:val="67B62DCC"/>
    <w:rsid w:val="67B74932"/>
    <w:rsid w:val="67D1054A"/>
    <w:rsid w:val="67E12EA7"/>
    <w:rsid w:val="67EB1A60"/>
    <w:rsid w:val="680A5986"/>
    <w:rsid w:val="680D18B3"/>
    <w:rsid w:val="680D5F4B"/>
    <w:rsid w:val="68113F51"/>
    <w:rsid w:val="68251D0F"/>
    <w:rsid w:val="68381630"/>
    <w:rsid w:val="6879204E"/>
    <w:rsid w:val="68E94770"/>
    <w:rsid w:val="68F949C9"/>
    <w:rsid w:val="693749A8"/>
    <w:rsid w:val="694B014B"/>
    <w:rsid w:val="695A4290"/>
    <w:rsid w:val="69A31286"/>
    <w:rsid w:val="69D02E7D"/>
    <w:rsid w:val="69ED6C94"/>
    <w:rsid w:val="6A2627B9"/>
    <w:rsid w:val="6A334932"/>
    <w:rsid w:val="6A3353FF"/>
    <w:rsid w:val="6A34738A"/>
    <w:rsid w:val="6A5D63E6"/>
    <w:rsid w:val="6A5F24D1"/>
    <w:rsid w:val="6A6B0480"/>
    <w:rsid w:val="6AB654DB"/>
    <w:rsid w:val="6ABC6E24"/>
    <w:rsid w:val="6AE347EB"/>
    <w:rsid w:val="6B0D086A"/>
    <w:rsid w:val="6B434AF0"/>
    <w:rsid w:val="6B57675A"/>
    <w:rsid w:val="6B80272E"/>
    <w:rsid w:val="6BDD7B4D"/>
    <w:rsid w:val="6C271215"/>
    <w:rsid w:val="6C313697"/>
    <w:rsid w:val="6C495E6D"/>
    <w:rsid w:val="6C5E04F2"/>
    <w:rsid w:val="6C8D0C49"/>
    <w:rsid w:val="6CBE0543"/>
    <w:rsid w:val="6D5551B6"/>
    <w:rsid w:val="6D870701"/>
    <w:rsid w:val="6DAD4F9F"/>
    <w:rsid w:val="6DD97EBB"/>
    <w:rsid w:val="6DE704B1"/>
    <w:rsid w:val="6E1F6D8A"/>
    <w:rsid w:val="6E210776"/>
    <w:rsid w:val="6E7B6E4B"/>
    <w:rsid w:val="6EB53CA3"/>
    <w:rsid w:val="6EBC0B3A"/>
    <w:rsid w:val="6EF51C7D"/>
    <w:rsid w:val="6F3C2A7E"/>
    <w:rsid w:val="6F497C3C"/>
    <w:rsid w:val="6F7D5EB7"/>
    <w:rsid w:val="6F806675"/>
    <w:rsid w:val="6F8363E5"/>
    <w:rsid w:val="6FAC3CC5"/>
    <w:rsid w:val="6FB82EE6"/>
    <w:rsid w:val="6FC746F5"/>
    <w:rsid w:val="70276B9E"/>
    <w:rsid w:val="70317AC6"/>
    <w:rsid w:val="704B26F7"/>
    <w:rsid w:val="70652CA1"/>
    <w:rsid w:val="70863262"/>
    <w:rsid w:val="70A01B45"/>
    <w:rsid w:val="70A76ED3"/>
    <w:rsid w:val="70E715FB"/>
    <w:rsid w:val="711F2660"/>
    <w:rsid w:val="71860B17"/>
    <w:rsid w:val="71864485"/>
    <w:rsid w:val="719D7A69"/>
    <w:rsid w:val="71DC7F1A"/>
    <w:rsid w:val="722B30C1"/>
    <w:rsid w:val="723B27CC"/>
    <w:rsid w:val="72683B90"/>
    <w:rsid w:val="72687227"/>
    <w:rsid w:val="72A03FD9"/>
    <w:rsid w:val="72AA0407"/>
    <w:rsid w:val="72AE4FE5"/>
    <w:rsid w:val="73406CFF"/>
    <w:rsid w:val="736577FB"/>
    <w:rsid w:val="7383028C"/>
    <w:rsid w:val="739117C0"/>
    <w:rsid w:val="73A25E44"/>
    <w:rsid w:val="73A754C5"/>
    <w:rsid w:val="73D20DF6"/>
    <w:rsid w:val="74051691"/>
    <w:rsid w:val="741F68CF"/>
    <w:rsid w:val="745B5755"/>
    <w:rsid w:val="74664F42"/>
    <w:rsid w:val="74E25E76"/>
    <w:rsid w:val="75252DF3"/>
    <w:rsid w:val="752B0126"/>
    <w:rsid w:val="75621536"/>
    <w:rsid w:val="75A3202E"/>
    <w:rsid w:val="75A44370"/>
    <w:rsid w:val="75BF3154"/>
    <w:rsid w:val="760E30B6"/>
    <w:rsid w:val="764A07CF"/>
    <w:rsid w:val="764F6B3D"/>
    <w:rsid w:val="76926306"/>
    <w:rsid w:val="76A567EC"/>
    <w:rsid w:val="76CD2B7B"/>
    <w:rsid w:val="76D80645"/>
    <w:rsid w:val="76DF4909"/>
    <w:rsid w:val="76E03371"/>
    <w:rsid w:val="76E91C01"/>
    <w:rsid w:val="774463F4"/>
    <w:rsid w:val="77556CEB"/>
    <w:rsid w:val="77733A96"/>
    <w:rsid w:val="77DF3FB1"/>
    <w:rsid w:val="77ED7A97"/>
    <w:rsid w:val="780E5898"/>
    <w:rsid w:val="782642CC"/>
    <w:rsid w:val="7894095E"/>
    <w:rsid w:val="78964555"/>
    <w:rsid w:val="78BD078C"/>
    <w:rsid w:val="78BE7554"/>
    <w:rsid w:val="78CF4963"/>
    <w:rsid w:val="79000679"/>
    <w:rsid w:val="79986410"/>
    <w:rsid w:val="79A416F0"/>
    <w:rsid w:val="79B03EB6"/>
    <w:rsid w:val="7A331D14"/>
    <w:rsid w:val="7A585D2A"/>
    <w:rsid w:val="7AD10182"/>
    <w:rsid w:val="7AE15A5C"/>
    <w:rsid w:val="7AF37579"/>
    <w:rsid w:val="7AF87F64"/>
    <w:rsid w:val="7B1C0C84"/>
    <w:rsid w:val="7B5A62DF"/>
    <w:rsid w:val="7B7A04A8"/>
    <w:rsid w:val="7B8907ED"/>
    <w:rsid w:val="7B964679"/>
    <w:rsid w:val="7BB4571E"/>
    <w:rsid w:val="7C0C3F6D"/>
    <w:rsid w:val="7C22163C"/>
    <w:rsid w:val="7C3E0DFE"/>
    <w:rsid w:val="7C457B4B"/>
    <w:rsid w:val="7C484073"/>
    <w:rsid w:val="7C595075"/>
    <w:rsid w:val="7C6B07B2"/>
    <w:rsid w:val="7CB11B55"/>
    <w:rsid w:val="7D020F58"/>
    <w:rsid w:val="7D133243"/>
    <w:rsid w:val="7D945420"/>
    <w:rsid w:val="7DBD4D8A"/>
    <w:rsid w:val="7DEB53EE"/>
    <w:rsid w:val="7DF12C86"/>
    <w:rsid w:val="7E394207"/>
    <w:rsid w:val="7E4007A2"/>
    <w:rsid w:val="7E4659E0"/>
    <w:rsid w:val="7E5C40B7"/>
    <w:rsid w:val="7E690DB0"/>
    <w:rsid w:val="7E791CAD"/>
    <w:rsid w:val="7EA50DFB"/>
    <w:rsid w:val="7EB8636D"/>
    <w:rsid w:val="7EBD0E49"/>
    <w:rsid w:val="7EC86878"/>
    <w:rsid w:val="7F16390D"/>
    <w:rsid w:val="7F2C21C7"/>
    <w:rsid w:val="7F3D0AD7"/>
    <w:rsid w:val="7F752917"/>
    <w:rsid w:val="7FA4048C"/>
    <w:rsid w:val="7FC93D68"/>
    <w:rsid w:val="7FCA6085"/>
    <w:rsid w:val="7FDD2005"/>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kern w:val="0"/>
      <w:sz w:val="24"/>
    </w:rPr>
  </w:style>
  <w:style w:type="paragraph" w:styleId="22">
    <w:name w:val="Body Text First Indent"/>
    <w:basedOn w:val="9"/>
    <w:unhideWhenUsed/>
    <w:qFormat/>
    <w:uiPriority w:val="99"/>
    <w:pPr>
      <w:widowControl w:val="0"/>
      <w:spacing w:after="120" w:line="240" w:lineRule="auto"/>
      <w:ind w:firstLine="420"/>
    </w:pPr>
    <w:rPr>
      <w:kern w:val="2"/>
      <w:sz w:val="21"/>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customStyle="1" w:styleId="29">
    <w:name w:val="页眉 Char"/>
    <w:basedOn w:val="25"/>
    <w:link w:val="18"/>
    <w:semiHidden/>
    <w:qFormat/>
    <w:uiPriority w:val="99"/>
    <w:rPr>
      <w:sz w:val="18"/>
      <w:szCs w:val="18"/>
    </w:rPr>
  </w:style>
  <w:style w:type="character" w:customStyle="1" w:styleId="30">
    <w:name w:val="页脚 Char"/>
    <w:basedOn w:val="25"/>
    <w:link w:val="17"/>
    <w:qFormat/>
    <w:uiPriority w:val="99"/>
    <w:rPr>
      <w:sz w:val="18"/>
      <w:szCs w:val="18"/>
    </w:rPr>
  </w:style>
  <w:style w:type="character" w:customStyle="1" w:styleId="31">
    <w:name w:val="标题 1 Char"/>
    <w:basedOn w:val="25"/>
    <w:link w:val="4"/>
    <w:qFormat/>
    <w:uiPriority w:val="9"/>
    <w:rPr>
      <w:rFonts w:eastAsia="方正小标宋简体"/>
      <w:bCs/>
      <w:kern w:val="44"/>
      <w:sz w:val="44"/>
      <w:szCs w:val="44"/>
    </w:rPr>
  </w:style>
  <w:style w:type="character" w:customStyle="1" w:styleId="32">
    <w:name w:val="标题 2 Char"/>
    <w:basedOn w:val="25"/>
    <w:link w:val="5"/>
    <w:qFormat/>
    <w:uiPriority w:val="9"/>
    <w:rPr>
      <w:rFonts w:eastAsia="方正小标宋简体" w:asciiTheme="majorHAnsi" w:hAnsiTheme="majorHAnsi" w:cstheme="majorBidi"/>
      <w:bCs/>
      <w:sz w:val="36"/>
      <w:szCs w:val="32"/>
    </w:rPr>
  </w:style>
  <w:style w:type="character" w:customStyle="1" w:styleId="33">
    <w:name w:val="标题 3 Char"/>
    <w:basedOn w:val="25"/>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5"/>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8">
    <w:name w:val="font21"/>
    <w:basedOn w:val="25"/>
    <w:qFormat/>
    <w:uiPriority w:val="0"/>
    <w:rPr>
      <w:rFonts w:hint="eastAsia" w:ascii="宋体" w:hAnsi="宋体" w:eastAsia="宋体" w:cs="宋体"/>
      <w:color w:val="000000"/>
      <w:sz w:val="21"/>
      <w:szCs w:val="21"/>
      <w:u w:val="none"/>
    </w:rPr>
  </w:style>
  <w:style w:type="paragraph" w:customStyle="1" w:styleId="49">
    <w:name w:val="Table Paragraph"/>
    <w:basedOn w:val="1"/>
    <w:qFormat/>
    <w:uiPriority w:val="0"/>
    <w:pPr>
      <w:widowControl w:val="0"/>
      <w:autoSpaceDE w:val="0"/>
      <w:autoSpaceDN w:val="0"/>
      <w:adjustRightInd w:val="0"/>
      <w:spacing w:after="0" w:line="240" w:lineRule="auto"/>
    </w:pPr>
    <w:rPr>
      <w:rFonts w:ascii="Times New Roman" w:hAnsi="Times New Roman" w:cs="Times New Roman"/>
      <w:color w:val="auto"/>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21147</Words>
  <Characters>21979</Characters>
  <Lines>300</Lines>
  <Paragraphs>84</Paragraphs>
  <TotalTime>10</TotalTime>
  <ScaleCrop>false</ScaleCrop>
  <LinksUpToDate>false</LinksUpToDate>
  <CharactersWithSpaces>23929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2022-06-17T06:36:00Z</cp:lastPrinted>
  <dcterms:modified xsi:type="dcterms:W3CDTF">2022-10-12T06:55:00Z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97CD6587211E414FA1BB5BC7FB4AD3EB</vt:lpwstr>
  </property>
</Properties>
</file>