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广州市净水有限公司京溪分公司2022年安全类固定资产采购项目（第二次）询价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1322"/>
      <w:bookmarkStart w:id="6" w:name="_Toc7519"/>
      <w:bookmarkStart w:id="7" w:name="_Toc4275"/>
      <w:bookmarkStart w:id="8" w:name="_Toc31938"/>
      <w:bookmarkStart w:id="9" w:name="_Toc166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广州市净水有限公司京溪分公司2022年安全类固定资产采购项目（第二次）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广州市净水有限公司京溪分公司2022年安全类固定资产采购项目（第二次）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XJ-20221009-2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5.22万元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66"/>
        <w:gridCol w:w="522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766"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w:t>
            </w:r>
          </w:p>
        </w:tc>
        <w:tc>
          <w:tcPr>
            <w:tcW w:w="5220"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参数</w:t>
            </w:r>
          </w:p>
        </w:tc>
        <w:tc>
          <w:tcPr>
            <w:tcW w:w="120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w:t>
      </w:r>
      <w:r>
        <w:rPr>
          <w:rFonts w:hint="eastAsia" w:ascii="仿宋" w:hAnsi="仿宋" w:eastAsia="仿宋" w:cs="仿宋"/>
          <w:color w:val="auto"/>
          <w:sz w:val="28"/>
          <w:szCs w:val="28"/>
          <w:highlight w:val="none"/>
          <w:u w:val="single"/>
          <w:lang w:val="en-US" w:eastAsia="zh-CN"/>
        </w:rPr>
        <w:t>合同签订后40个工作日内到货</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广州市白云区沙太北路犀牛二马路1号京溪地下净水厂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确保货物为原装未拆封或未使用的产品；</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）销售业绩要求：201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lang w:eastAsia="zh-CN"/>
        </w:rPr>
        <w:t>年1月1日至今，</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最少具有一项</w:t>
      </w:r>
      <w:r>
        <w:rPr>
          <w:rFonts w:hint="eastAsia" w:ascii="仿宋_GB2312" w:eastAsia="仿宋_GB2312"/>
          <w:color w:val="auto"/>
          <w:sz w:val="28"/>
          <w:szCs w:val="28"/>
          <w:highlight w:val="none"/>
          <w:lang w:val="en-US" w:eastAsia="zh-CN"/>
        </w:rPr>
        <w:t>安全防护类物资设备</w:t>
      </w:r>
      <w:r>
        <w:rPr>
          <w:rFonts w:hint="eastAsia" w:ascii="仿宋_GB2312" w:eastAsia="仿宋_GB2312"/>
          <w:color w:val="auto"/>
          <w:sz w:val="28"/>
          <w:szCs w:val="28"/>
          <w:highlight w:val="none"/>
          <w:lang w:eastAsia="zh-CN"/>
        </w:rPr>
        <w:t>的供货业绩（提供合同复印件证明，包括但不限于项目名称、金额及实施内容、合同盖章、签订日期，并加盖单位公章）。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s="Times New Roman"/>
          <w:color w:val="auto"/>
          <w:sz w:val="28"/>
          <w:szCs w:val="28"/>
          <w:highlight w:val="none"/>
          <w:lang w:eastAsia="zh-CN"/>
        </w:rPr>
        <w:t>其他要求：</w:t>
      </w:r>
      <w:r>
        <w:rPr>
          <w:rFonts w:hint="eastAsia" w:ascii="仿宋_GB2312" w:eastAsia="仿宋_GB2312" w:cs="Times New Roman"/>
          <w:color w:val="auto"/>
          <w:sz w:val="28"/>
          <w:szCs w:val="28"/>
          <w:highlight w:val="none"/>
          <w:u w:val="none"/>
          <w:lang w:eastAsia="zh-CN"/>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5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32588"/>
      <w:bookmarkStart w:id="16" w:name="_Toc2324"/>
      <w:bookmarkStart w:id="17" w:name="_Toc2331"/>
      <w:bookmarkStart w:id="18" w:name="_Toc16557"/>
      <w:bookmarkStart w:id="19" w:name="_Toc9448"/>
      <w:bookmarkStart w:id="20" w:name="_Toc23749"/>
      <w:bookmarkStart w:id="21" w:name="_Toc19295"/>
      <w:bookmarkStart w:id="22" w:name="_Toc25603"/>
      <w:bookmarkStart w:id="23" w:name="_Toc7340"/>
    </w:p>
    <w:p>
      <w:pPr>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4952"/>
      <w:bookmarkStart w:id="36" w:name="_Toc19050"/>
      <w:bookmarkStart w:id="37" w:name="_Toc7437"/>
      <w:bookmarkStart w:id="38" w:name="_Toc14870"/>
      <w:bookmarkStart w:id="39" w:name="_Toc3156"/>
      <w:bookmarkStart w:id="40" w:name="_Toc23581"/>
      <w:bookmarkStart w:id="41" w:name="_Toc7118"/>
      <w:bookmarkStart w:id="42" w:name="_Toc20594"/>
      <w:bookmarkStart w:id="43" w:name="_Toc10930"/>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88209941"/>
      <w:bookmarkStart w:id="46" w:name="_Toc87616378"/>
      <w:bookmarkStart w:id="47" w:name="_Toc7831"/>
      <w:bookmarkStart w:id="48" w:name="_Toc6308"/>
      <w:bookmarkStart w:id="49" w:name="_Toc12177"/>
      <w:bookmarkStart w:id="50" w:name="_Toc13898"/>
      <w:bookmarkStart w:id="51" w:name="_Toc21840"/>
      <w:bookmarkStart w:id="52" w:name="_Toc30530"/>
      <w:bookmarkStart w:id="53" w:name="_Toc29484"/>
      <w:bookmarkStart w:id="54" w:name="_Toc21079"/>
      <w:bookmarkStart w:id="55" w:name="_Toc29345"/>
      <w:bookmarkStart w:id="56" w:name="_Toc32607"/>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szCs w:val="44"/>
          <w:highlight w:val="none"/>
        </w:rPr>
      </w:pPr>
      <w:r>
        <w:rPr>
          <w:rFonts w:hint="eastAsia"/>
          <w:color w:val="auto"/>
          <w:szCs w:val="44"/>
          <w:highlight w:val="none"/>
        </w:rPr>
        <w:t>采购需求编制说明</w:t>
      </w:r>
      <w:bookmarkEnd w:id="60"/>
    </w:p>
    <w:p>
      <w:pPr>
        <w:pStyle w:val="9"/>
        <w:numPr>
          <w:ilvl w:val="0"/>
          <w:numId w:val="4"/>
        </w:numPr>
        <w:adjustRightInd w:val="0"/>
        <w:snapToGrid w:val="0"/>
        <w:spacing w:line="600" w:lineRule="exact"/>
        <w:jc w:val="left"/>
        <w:rPr>
          <w:rFonts w:hint="eastAsia" w:ascii="仿宋_GB2312" w:hAnsi="仿宋_GB2312" w:eastAsia="仿宋_GB2312" w:cs="仿宋_GB2312"/>
          <w:b/>
          <w:color w:val="auto"/>
          <w:sz w:val="28"/>
          <w:szCs w:val="28"/>
          <w:highlight w:val="none"/>
          <w:u w:val="none"/>
          <w:lang w:val="zh-CN" w:eastAsia="zh-CN"/>
        </w:rPr>
      </w:pPr>
      <w:r>
        <w:rPr>
          <w:rFonts w:hint="eastAsia" w:ascii="仿宋_GB2312" w:hAnsi="仿宋_GB2312" w:eastAsia="仿宋_GB2312" w:cs="仿宋_GB2312"/>
          <w:b/>
          <w:color w:val="auto"/>
          <w:sz w:val="28"/>
          <w:szCs w:val="28"/>
          <w:highlight w:val="none"/>
          <w:u w:val="none"/>
          <w:lang w:val="zh-CN" w:eastAsia="zh-CN"/>
        </w:rPr>
        <w:t>项目情况介绍</w:t>
      </w:r>
    </w:p>
    <w:p>
      <w:pPr>
        <w:pStyle w:val="13"/>
        <w:ind w:firstLine="560" w:firstLineChars="200"/>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拟定采购2台折叠吊机、2台柴油发电机、10台轴流式通风机。</w:t>
      </w:r>
    </w:p>
    <w:p>
      <w:pPr>
        <w:pStyle w:val="9"/>
        <w:numPr>
          <w:ilvl w:val="0"/>
          <w:numId w:val="4"/>
        </w:numPr>
        <w:ind w:left="0" w:leftChars="0" w:firstLine="0" w:firstLineChars="0"/>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zh-CN"/>
        </w:rPr>
        <w:t>项目</w:t>
      </w:r>
      <w:r>
        <w:rPr>
          <w:rFonts w:hint="eastAsia" w:ascii="仿宋_GB2312" w:hAnsi="仿宋_GB2312" w:eastAsia="仿宋_GB2312" w:cs="仿宋_GB2312"/>
          <w:b/>
          <w:color w:val="auto"/>
          <w:sz w:val="28"/>
          <w:szCs w:val="28"/>
          <w:highlight w:val="none"/>
          <w:lang w:val="en-US" w:eastAsia="zh-CN"/>
        </w:rPr>
        <w:t>具体要求</w:t>
      </w: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货物采购清单</w:t>
      </w:r>
    </w:p>
    <w:tbl>
      <w:tblPr>
        <w:tblStyle w:val="2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66"/>
        <w:gridCol w:w="522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766"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w:t>
            </w:r>
          </w:p>
        </w:tc>
        <w:tc>
          <w:tcPr>
            <w:tcW w:w="5220"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参数</w:t>
            </w:r>
          </w:p>
        </w:tc>
        <w:tc>
          <w:tcPr>
            <w:tcW w:w="120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r>
    </w:tbl>
    <w:p>
      <w:pPr>
        <w:pStyle w:val="10"/>
        <w:numPr>
          <w:ilvl w:val="0"/>
          <w:numId w:val="0"/>
        </w:numPr>
        <w:ind w:firstLine="560" w:firstLineChars="200"/>
        <w:rPr>
          <w:rFonts w:hint="eastAsia"/>
          <w:color w:val="auto"/>
          <w:highlight w:val="none"/>
          <w:lang w:val="en-US" w:eastAsia="zh-CN"/>
        </w:rPr>
      </w:pPr>
      <w:r>
        <w:rPr>
          <w:rFonts w:hint="eastAsia" w:ascii="仿宋_GB2312" w:hAnsi="仿宋_GB2312" w:eastAsia="仿宋_GB2312" w:cs="仿宋_GB2312"/>
          <w:bCs/>
          <w:color w:val="auto"/>
          <w:sz w:val="28"/>
          <w:szCs w:val="28"/>
          <w:highlight w:val="none"/>
        </w:rPr>
        <w:t>本项目中如有出现的品牌规格等，仅为方便描述参考，不具有任何指定性及唯一性，报价人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9"/>
        <w:numPr>
          <w:ilvl w:val="0"/>
          <w:numId w:val="0"/>
        </w:numP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三、项目商务要求</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1.包装、运输、安装、调试及保管、保险：</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40个</w:t>
      </w:r>
      <w:r>
        <w:rPr>
          <w:rFonts w:hint="eastAsia" w:ascii="仿宋" w:hAnsi="仿宋" w:eastAsia="仿宋" w:cs="仿宋"/>
          <w:color w:val="auto"/>
          <w:sz w:val="28"/>
          <w:szCs w:val="28"/>
          <w:highlight w:val="none"/>
        </w:rPr>
        <w:t>工作日内到货；交货地点：广州市净水有限公司</w:t>
      </w:r>
      <w:r>
        <w:rPr>
          <w:rFonts w:hint="eastAsia" w:ascii="仿宋" w:hAnsi="仿宋" w:eastAsia="仿宋" w:cs="仿宋"/>
          <w:color w:val="auto"/>
          <w:sz w:val="28"/>
          <w:szCs w:val="28"/>
          <w:highlight w:val="none"/>
          <w:lang w:val="en-US" w:eastAsia="zh-CN"/>
        </w:rPr>
        <w:t>京溪分公司</w:t>
      </w:r>
      <w:r>
        <w:rPr>
          <w:rFonts w:hint="eastAsia" w:ascii="仿宋" w:hAnsi="仿宋" w:eastAsia="仿宋" w:cs="仿宋"/>
          <w:color w:val="auto"/>
          <w:sz w:val="28"/>
          <w:szCs w:val="28"/>
          <w:highlight w:val="none"/>
        </w:rPr>
        <w:t>。</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2.质量保证及售后服务：</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（1）确保货物为原装未拆封或未使用的合格产品，交货时须出具厂家出厂合格证明；</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w:t>
      </w:r>
      <w:r>
        <w:rPr>
          <w:rFonts w:hint="eastAsia" w:ascii="仿宋" w:hAnsi="仿宋" w:eastAsia="仿宋" w:cs="仿宋"/>
          <w:color w:val="auto"/>
          <w:sz w:val="28"/>
          <w:szCs w:val="28"/>
          <w:highlight w:val="none"/>
          <w:lang w:val="en-US" w:eastAsia="zh-CN"/>
        </w:rPr>
        <w:t>或未能适配原有设备时</w:t>
      </w:r>
      <w:r>
        <w:rPr>
          <w:rFonts w:hint="eastAsia" w:ascii="仿宋" w:hAnsi="仿宋" w:eastAsia="仿宋" w:cs="仿宋"/>
          <w:color w:val="auto"/>
          <w:sz w:val="28"/>
          <w:szCs w:val="28"/>
          <w:highlight w:val="none"/>
        </w:rPr>
        <w:t>，报价人必须24小时内派技术人员免费到现场进行维修。</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3.总包及分包规定：</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乙方不得转包、分包。否则，甲方有权单方面终止合同，拒收其货物，由此而造成的经济损失由乙方负责赔偿。</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lang w:val="en-US" w:eastAsia="zh-CN"/>
        </w:rPr>
        <w:t>采购</w:t>
      </w:r>
      <w:r>
        <w:rPr>
          <w:rFonts w:hint="eastAsia" w:ascii="仿宋_GB2312" w:hAnsi="仿宋_GB2312" w:eastAsia="仿宋_GB2312" w:cs="仿宋_GB2312"/>
          <w:bCs/>
          <w:color w:val="auto"/>
          <w:sz w:val="28"/>
          <w:szCs w:val="28"/>
          <w:highlight w:val="none"/>
        </w:rPr>
        <w:t>人将自承包商履行完合同义务之日起15个工作日内组织验收，审定报价人供货的货物合格情况，进行结算审核。</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5.付款方式：</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（1）采用支票、银行汇票形式。</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（2）报价人在收款前需提交相应金额增值税专用发票给</w:t>
      </w:r>
      <w:r>
        <w:rPr>
          <w:rFonts w:hint="eastAsia" w:ascii="仿宋_GB2312" w:hAnsi="仿宋_GB2312" w:eastAsia="仿宋_GB2312" w:cs="仿宋_GB2312"/>
          <w:bCs/>
          <w:color w:val="auto"/>
          <w:sz w:val="28"/>
          <w:szCs w:val="28"/>
          <w:highlight w:val="none"/>
          <w:lang w:val="en-US" w:eastAsia="zh-CN"/>
        </w:rPr>
        <w:t>采购人</w:t>
      </w:r>
      <w:r>
        <w:rPr>
          <w:rFonts w:hint="eastAsia" w:ascii="仿宋_GB2312" w:hAnsi="仿宋_GB2312" w:eastAsia="仿宋_GB2312" w:cs="仿宋_GB2312"/>
          <w:bCs/>
          <w:color w:val="auto"/>
          <w:sz w:val="28"/>
          <w:szCs w:val="28"/>
          <w:highlight w:val="none"/>
        </w:rPr>
        <w:t>。</w:t>
      </w:r>
    </w:p>
    <w:p>
      <w:pPr>
        <w:pStyle w:val="2"/>
        <w:ind w:left="420" w:leftChars="200" w:firstLine="0" w:firstLineChars="0"/>
        <w:rPr>
          <w:rFonts w:ascii="仿宋_GB2312" w:eastAsia="仿宋_GB2312"/>
          <w:color w:val="auto"/>
          <w:sz w:val="28"/>
          <w:szCs w:val="28"/>
          <w:highlight w:val="none"/>
        </w:rPr>
      </w:pPr>
      <w:r>
        <w:rPr>
          <w:rFonts w:hint="eastAsia" w:ascii="仿宋_GB2312" w:hAnsi="仿宋_GB2312" w:eastAsia="仿宋_GB2312" w:cs="仿宋_GB2312"/>
          <w:bCs/>
          <w:color w:val="auto"/>
          <w:sz w:val="28"/>
          <w:szCs w:val="28"/>
          <w:highlight w:val="none"/>
        </w:rPr>
        <w:t>6.承包方式：单价包干。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496"/>
      <w:bookmarkStart w:id="62" w:name="_Toc1284"/>
      <w:bookmarkStart w:id="63" w:name="_Toc4680"/>
      <w:bookmarkStart w:id="64" w:name="_Toc15570"/>
      <w:bookmarkStart w:id="65" w:name="_Toc12135"/>
      <w:bookmarkStart w:id="66" w:name="_Toc29835"/>
      <w:bookmarkStart w:id="67" w:name="_Toc18538"/>
      <w:bookmarkStart w:id="68" w:name="_Toc537"/>
      <w:bookmarkStart w:id="69" w:name="_Toc23353"/>
      <w:bookmarkStart w:id="70" w:name="_Toc23330"/>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721"/>
      <w:bookmarkStart w:id="73" w:name="_Toc88209949"/>
      <w:bookmarkStart w:id="74" w:name="_Toc13309"/>
      <w:bookmarkStart w:id="75" w:name="_Toc323"/>
      <w:bookmarkStart w:id="76" w:name="_Toc12968"/>
      <w:bookmarkStart w:id="77" w:name="_Toc22501"/>
      <w:bookmarkStart w:id="78" w:name="_Toc12980"/>
      <w:bookmarkStart w:id="79" w:name="_Toc1375"/>
      <w:bookmarkStart w:id="80" w:name="_Toc19686"/>
      <w:bookmarkStart w:id="81" w:name="_Toc19088"/>
      <w:bookmarkStart w:id="82" w:name="_Toc8183"/>
      <w:bookmarkStart w:id="83" w:name="_Toc22797"/>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bCs/>
          <w:color w:val="auto"/>
          <w:sz w:val="28"/>
          <w:szCs w:val="28"/>
          <w:highlight w:val="none"/>
        </w:rPr>
      </w:pPr>
      <w:r>
        <w:rPr>
          <w:rFonts w:hint="eastAsia"/>
          <w:bCs/>
          <w:color w:val="auto"/>
          <w:sz w:val="28"/>
          <w:szCs w:val="28"/>
          <w:highlight w:val="none"/>
        </w:rPr>
        <w:t>（示范文本）</w:t>
      </w:r>
    </w:p>
    <w:p>
      <w:pPr>
        <w:jc w:val="center"/>
        <w:rPr>
          <w:color w:val="auto"/>
          <w:sz w:val="30"/>
          <w:highlight w:val="none"/>
        </w:rPr>
      </w:pPr>
    </w:p>
    <w:p>
      <w:pPr>
        <w:rPr>
          <w:rFonts w:hint="default"/>
          <w:color w:val="auto"/>
          <w:sz w:val="30"/>
          <w:highlight w:val="none"/>
          <w:lang w:val="en-US" w:eastAsia="zh-CN"/>
        </w:rPr>
      </w:pPr>
      <w:r>
        <w:rPr>
          <w:rFonts w:hint="eastAsia"/>
          <w:color w:val="auto"/>
          <w:sz w:val="30"/>
          <w:highlight w:val="none"/>
        </w:rPr>
        <w:t>项目名称：</w:t>
      </w:r>
      <w:r>
        <w:rPr>
          <w:rFonts w:hint="eastAsia"/>
          <w:color w:val="auto"/>
          <w:sz w:val="30"/>
          <w:highlight w:val="none"/>
          <w:lang w:eastAsia="zh-CN"/>
        </w:rPr>
        <w:t>广州市净水有限公司京溪分公司2022年安全类固定资产采购项目（第二次）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val="0"/>
          <w:bCs w:val="0"/>
          <w:color w:val="auto"/>
          <w:sz w:val="30"/>
          <w:szCs w:val="30"/>
          <w:highlight w:val="none"/>
        </w:rPr>
        <w:t>穗净水合</w:t>
      </w:r>
      <w:r>
        <w:rPr>
          <w:rFonts w:ascii="宋体" w:hAnsi="宋体" w:cs="宋体"/>
          <w:b w:val="0"/>
          <w:bCs w:val="0"/>
          <w:color w:val="auto"/>
          <w:sz w:val="30"/>
          <w:szCs w:val="30"/>
          <w:highlight w:val="none"/>
        </w:rPr>
        <w:t xml:space="preserve">[     ]    </w:t>
      </w:r>
      <w:r>
        <w:rPr>
          <w:rFonts w:hint="eastAsia" w:ascii="宋体" w:hAnsi="宋体" w:cs="宋体"/>
          <w:b w:val="0"/>
          <w:bCs w:val="0"/>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ind w:firstLine="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pPr w:leftFromText="180" w:rightFromText="180" w:vertAnchor="text" w:horzAnchor="page" w:tblpX="1602" w:tblpY="472"/>
        <w:tblOverlap w:val="never"/>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bookmarkStart w:id="85" w:name="_Toc17140"/>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8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hAnsi="宋体" w:cs="宋体"/>
          <w:color w:val="auto"/>
          <w:kern w:val="2"/>
          <w:sz w:val="24"/>
          <w:szCs w:val="24"/>
          <w:highlight w:val="none"/>
          <w:lang w:val="en-US" w:eastAsia="zh-CN" w:bidi="ar-SA"/>
        </w:rPr>
        <w:t>自签订合同日起</w:t>
      </w:r>
      <w:r>
        <w:rPr>
          <w:rFonts w:hint="eastAsia" w:ascii="宋体" w:hAnsi="宋体" w:eastAsia="宋体" w:cs="宋体"/>
          <w:color w:val="auto"/>
          <w:kern w:val="2"/>
          <w:sz w:val="24"/>
          <w:szCs w:val="24"/>
          <w:highlight w:val="none"/>
          <w:lang w:val="en-US" w:eastAsia="zh-CN" w:bidi="ar-SA"/>
        </w:rPr>
        <w:t>40个工作日内到货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keepNext w:val="0"/>
        <w:keepLines w:val="0"/>
        <w:pageBreakBefore w:val="0"/>
        <w:widowControl w:val="0"/>
        <w:kinsoku/>
        <w:wordWrap/>
        <w:overflowPunct/>
        <w:topLinePunct w:val="0"/>
        <w:autoSpaceDE w:val="0"/>
        <w:autoSpaceDN w:val="0"/>
        <w:bidi w:val="0"/>
        <w:adjustRightInd w:val="0"/>
        <w:spacing w:after="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eastAsia="宋体" w:cs="宋体"/>
          <w:color w:val="auto"/>
          <w:sz w:val="24"/>
          <w:szCs w:val="24"/>
          <w:highlight w:val="none"/>
          <w:lang w:val="en-US" w:eastAsia="zh-CN"/>
        </w:rPr>
        <w:t>广州市净水有限公司京溪分公司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lang w:val="en-US" w:eastAsia="zh-CN"/>
        </w:rPr>
        <w:t>试运行</w:t>
      </w:r>
      <w:r>
        <w:rPr>
          <w:rFonts w:hint="eastAsia" w:ascii="宋体" w:hAnsi="宋体" w:cs="宋体"/>
          <w:color w:val="auto"/>
          <w:sz w:val="24"/>
          <w:szCs w:val="24"/>
          <w:highlight w:val="none"/>
        </w:rPr>
        <w:t>验收合格后，乙方提交请款资料及</w:t>
      </w:r>
      <w:r>
        <w:rPr>
          <w:rFonts w:hint="eastAsia" w:ascii="宋体" w:hAnsi="宋体" w:cs="宋体"/>
          <w:color w:val="auto"/>
          <w:sz w:val="24"/>
          <w:szCs w:val="24"/>
          <w:highlight w:val="none"/>
          <w:lang w:val="en-US" w:eastAsia="zh-CN"/>
        </w:rPr>
        <w:t>已交货货物</w:t>
      </w:r>
      <w:r>
        <w:rPr>
          <w:rFonts w:hint="eastAsia" w:ascii="宋体" w:hAnsi="宋体" w:cs="宋体"/>
          <w:color w:val="auto"/>
          <w:sz w:val="24"/>
          <w:szCs w:val="24"/>
          <w:highlight w:val="none"/>
        </w:rPr>
        <w:t>等额增值税专用发票</w:t>
      </w:r>
      <w:r>
        <w:rPr>
          <w:rFonts w:hint="eastAsia" w:ascii="宋体" w:hAnsi="宋体" w:cs="宋体"/>
          <w:color w:val="auto"/>
          <w:sz w:val="24"/>
          <w:szCs w:val="24"/>
          <w:highlight w:val="none"/>
          <w:lang w:val="en-US" w:eastAsia="zh-CN"/>
        </w:rPr>
        <w:t>给到甲方相应分公司</w:t>
      </w:r>
      <w:r>
        <w:rPr>
          <w:rFonts w:hint="eastAsia" w:ascii="宋体" w:hAnsi="宋体" w:cs="宋体"/>
          <w:b w:val="0"/>
          <w:bCs w:val="0"/>
          <w:color w:val="auto"/>
          <w:sz w:val="24"/>
          <w:szCs w:val="24"/>
          <w:highlight w:val="none"/>
        </w:rPr>
        <w:t>，甲方</w:t>
      </w:r>
      <w:r>
        <w:rPr>
          <w:rFonts w:hint="eastAsia" w:ascii="宋体" w:hAnsi="宋体" w:cs="宋体"/>
          <w:b w:val="0"/>
          <w:bCs w:val="0"/>
          <w:color w:val="auto"/>
          <w:sz w:val="24"/>
          <w:szCs w:val="24"/>
          <w:highlight w:val="none"/>
          <w:lang w:val="en-US" w:eastAsia="zh-CN"/>
        </w:rPr>
        <w:t>下属各分公司分别</w:t>
      </w:r>
      <w:r>
        <w:rPr>
          <w:rFonts w:hint="eastAsia" w:ascii="宋体" w:hAnsi="宋体" w:cs="宋体"/>
          <w:b w:val="0"/>
          <w:bCs w:val="0"/>
          <w:color w:val="auto"/>
          <w:sz w:val="24"/>
          <w:szCs w:val="24"/>
          <w:highlight w:val="none"/>
        </w:rPr>
        <w:t>支付</w:t>
      </w:r>
      <w:r>
        <w:rPr>
          <w:rFonts w:hint="eastAsia" w:ascii="宋体" w:hAnsi="宋体" w:cs="宋体"/>
          <w:b w:val="0"/>
          <w:bCs w:val="0"/>
          <w:color w:val="auto"/>
          <w:sz w:val="24"/>
          <w:szCs w:val="24"/>
          <w:highlight w:val="none"/>
          <w:lang w:val="en-US" w:eastAsia="zh-CN"/>
        </w:rPr>
        <w:t>至该货物</w:t>
      </w:r>
      <w:r>
        <w:rPr>
          <w:rFonts w:hint="eastAsia" w:ascii="宋体" w:hAnsi="宋体" w:cs="宋体"/>
          <w:b w:val="0"/>
          <w:bCs w:val="0"/>
          <w:color w:val="auto"/>
          <w:sz w:val="24"/>
          <w:szCs w:val="24"/>
          <w:highlight w:val="none"/>
        </w:rPr>
        <w:t xml:space="preserve">合同暂定价的 </w:t>
      </w:r>
      <w:r>
        <w:rPr>
          <w:rFonts w:hint="eastAsia" w:ascii="宋体" w:hAnsi="宋体" w:cs="宋体"/>
          <w:b w:val="0"/>
          <w:bCs w:val="0"/>
          <w:color w:val="auto"/>
          <w:sz w:val="24"/>
          <w:szCs w:val="24"/>
          <w:highlight w:val="none"/>
          <w:lang w:val="en-US" w:eastAsia="zh-CN"/>
        </w:rPr>
        <w:t>80</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即￥</w:t>
      </w:r>
      <w:r>
        <w:rPr>
          <w:rFonts w:hint="eastAsia" w:ascii="宋体" w:hAnsi="宋体" w:cs="宋体"/>
          <w:b w:val="0"/>
          <w:bCs w:val="0"/>
          <w:color w:val="auto"/>
          <w:sz w:val="24"/>
          <w:szCs w:val="24"/>
          <w:highlight w:val="none"/>
          <w:u w:val="single"/>
          <w:lang w:val="en-US" w:eastAsia="zh-CN"/>
        </w:rPr>
        <w:t xml:space="preserve">      万元</w:t>
      </w:r>
      <w:r>
        <w:rPr>
          <w:rFonts w:hint="eastAsia" w:ascii="宋体" w:hAnsi="宋体" w:cs="宋体"/>
          <w:b w:val="0"/>
          <w:bCs w:val="0"/>
          <w:color w:val="auto"/>
          <w:sz w:val="24"/>
          <w:szCs w:val="24"/>
          <w:highlight w:val="none"/>
        </w:rPr>
        <w:t>给乙方。</w:t>
      </w:r>
    </w:p>
    <w:p>
      <w:pPr>
        <w:autoSpaceDE w:val="0"/>
        <w:autoSpaceDN w:val="0"/>
        <w:adjustRightInd w:val="0"/>
        <w:spacing w:after="0"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5.2.2</w:t>
      </w:r>
      <w:r>
        <w:rPr>
          <w:rFonts w:hint="eastAsia" w:ascii="宋体" w:hAnsi="宋体" w:cs="宋体"/>
          <w:color w:val="auto"/>
          <w:sz w:val="24"/>
          <w:szCs w:val="24"/>
          <w:highlight w:val="none"/>
        </w:rPr>
        <w:t>甲方委托有资质第三方机构审核后，由乙方提交申请支付资料 15 个工作日内，甲方</w:t>
      </w:r>
      <w:r>
        <w:rPr>
          <w:rFonts w:hint="eastAsia" w:ascii="宋体" w:hAnsi="宋体" w:cs="宋体"/>
          <w:color w:val="auto"/>
          <w:sz w:val="24"/>
          <w:szCs w:val="24"/>
          <w:highlight w:val="none"/>
          <w:lang w:val="en-US" w:eastAsia="zh-CN"/>
        </w:rPr>
        <w:t>下属各分公司分别</w:t>
      </w:r>
      <w:r>
        <w:rPr>
          <w:rFonts w:hint="eastAsia" w:ascii="宋体" w:hAnsi="宋体" w:cs="宋体"/>
          <w:color w:val="auto"/>
          <w:sz w:val="24"/>
          <w:szCs w:val="24"/>
          <w:highlight w:val="none"/>
        </w:rPr>
        <w:t>支付至</w:t>
      </w:r>
      <w:r>
        <w:rPr>
          <w:rFonts w:hint="eastAsia" w:ascii="宋体" w:hAnsi="宋体" w:cs="宋体"/>
          <w:color w:val="auto"/>
          <w:sz w:val="24"/>
          <w:szCs w:val="24"/>
          <w:highlight w:val="none"/>
          <w:lang w:val="en-US" w:eastAsia="zh-CN"/>
        </w:rPr>
        <w:t>该货物</w:t>
      </w:r>
      <w:r>
        <w:rPr>
          <w:rFonts w:hint="eastAsia" w:ascii="宋体" w:hAnsi="宋体" w:cs="宋体"/>
          <w:color w:val="auto"/>
          <w:sz w:val="24"/>
          <w:szCs w:val="24"/>
          <w:highlight w:val="none"/>
        </w:rPr>
        <w:t>合同结算价的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eastAsia" w:hAnsi="宋体" w:cs="宋体"/>
          <w:color w:val="auto"/>
          <w:sz w:val="24"/>
          <w:szCs w:val="24"/>
          <w:highlight w:val="none"/>
        </w:rPr>
        <w:t>个工作日内支付</w:t>
      </w:r>
      <w:r>
        <w:rPr>
          <w:rFonts w:hint="eastAsia" w:ascii="宋体" w:hAnsi="宋体" w:cs="宋体"/>
          <w:color w:val="auto"/>
          <w:sz w:val="24"/>
          <w:szCs w:val="24"/>
          <w:highlight w:val="none"/>
          <w:lang w:val="en-US" w:eastAsia="zh-CN"/>
        </w:rPr>
        <w:t>该货物</w:t>
      </w:r>
      <w:r>
        <w:rPr>
          <w:rFonts w:hint="eastAsia" w:hAnsi="宋体" w:cs="宋体"/>
          <w:color w:val="auto"/>
          <w:sz w:val="24"/>
          <w:szCs w:val="24"/>
          <w:highlight w:val="none"/>
        </w:rPr>
        <w:t>合同结算价的</w:t>
      </w:r>
      <w:r>
        <w:rPr>
          <w:rFonts w:hAnsi="宋体" w:cs="宋体"/>
          <w:color w:val="auto"/>
          <w:sz w:val="24"/>
          <w:szCs w:val="24"/>
          <w:highlight w:val="none"/>
        </w:rPr>
        <w:t>5</w:t>
      </w:r>
      <w:r>
        <w:rPr>
          <w:rFonts w:hint="eastAsia" w:hAnsi="宋体" w:cs="宋体"/>
          <w:color w:val="auto"/>
          <w:sz w:val="24"/>
          <w:szCs w:val="24"/>
          <w:highlight w:val="none"/>
        </w:rPr>
        <w:t>％（质保金）给乙方</w:t>
      </w:r>
      <w:r>
        <w:rPr>
          <w:rFonts w:hAnsi="宋体" w:cs="宋体"/>
          <w:color w:val="auto"/>
          <w:sz w:val="24"/>
          <w:szCs w:val="24"/>
          <w:highlight w:val="none"/>
        </w:rPr>
        <w:t>(</w:t>
      </w:r>
      <w:r>
        <w:rPr>
          <w:rFonts w:hint="eastAsia" w:hAnsi="宋体" w:cs="宋体"/>
          <w:color w:val="auto"/>
          <w:sz w:val="24"/>
          <w:szCs w:val="24"/>
          <w:highlight w:val="none"/>
        </w:rPr>
        <w:t>无息</w:t>
      </w:r>
      <w:r>
        <w:rPr>
          <w:rFonts w:hAnsi="宋体" w:cs="宋体"/>
          <w:color w:val="auto"/>
          <w:sz w:val="24"/>
          <w:szCs w:val="24"/>
          <w:highlight w:val="none"/>
        </w:rPr>
        <w:t>)</w:t>
      </w:r>
      <w:r>
        <w:rPr>
          <w:rFonts w:hint="eastAsia"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1"/>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1"/>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21"/>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w:t>
      </w:r>
      <w:r>
        <w:rPr>
          <w:rFonts w:hint="eastAsia" w:ascii="宋体" w:hAnsi="宋体" w:eastAsia="宋体" w:cs="宋体"/>
          <w:color w:val="auto"/>
          <w:sz w:val="24"/>
          <w:szCs w:val="24"/>
          <w:highlight w:val="none"/>
        </w:rPr>
        <w:t>价格的</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%支付违</w:t>
      </w:r>
      <w:r>
        <w:rPr>
          <w:rFonts w:hint="eastAsia" w:ascii="宋体" w:hAnsi="宋体" w:cs="宋体"/>
          <w:color w:val="auto"/>
          <w:sz w:val="24"/>
          <w:szCs w:val="24"/>
          <w:highlight w:val="none"/>
        </w:rPr>
        <w:t>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5.报价清单</w:t>
      </w:r>
    </w:p>
    <w:p>
      <w:pPr>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r>
        <w:rPr>
          <w:rFonts w:hint="default" w:ascii="宋体" w:hAnsi="宋体" w:eastAsia="宋体" w:cs="宋体"/>
          <w:b w:val="0"/>
          <w:bCs w:val="0"/>
          <w:color w:val="auto"/>
          <w:kern w:val="0"/>
          <w:sz w:val="24"/>
          <w:szCs w:val="24"/>
          <w:highlight w:val="none"/>
          <w:lang w:val="en-US" w:eastAsia="zh-CN"/>
        </w:rPr>
        <w:t>防疫管理协议书</w:t>
      </w:r>
    </w:p>
    <w:tbl>
      <w:tblPr>
        <w:tblStyle w:val="22"/>
        <w:tblpPr w:leftFromText="180" w:rightFromText="180" w:vertAnchor="text" w:horzAnchor="page" w:tblpX="1264" w:tblpY="308"/>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五、附则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甲方：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ind w:firstLine="240" w:firstLineChars="100"/>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乙方：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47"/>
        <w:rPr>
          <w:rFonts w:hint="eastAsia" w:hAnsi="宋体"/>
          <w:b/>
          <w:color w:val="auto"/>
          <w:sz w:val="24"/>
          <w:highlight w:val="none"/>
          <w:lang w:val="en-US" w:eastAsia="zh-CN"/>
        </w:rPr>
      </w:pPr>
    </w:p>
    <w:p>
      <w:pPr>
        <w:pStyle w:val="47"/>
        <w:rPr>
          <w:rFonts w:hint="eastAsia" w:hAnsi="宋体"/>
          <w:b/>
          <w:color w:val="auto"/>
          <w:sz w:val="24"/>
          <w:highlight w:val="none"/>
          <w:lang w:val="en-US" w:eastAsia="zh-CN"/>
        </w:rPr>
      </w:pPr>
      <w:r>
        <w:rPr>
          <w:rFonts w:hint="eastAsia" w:hAnsi="宋体"/>
          <w:b/>
          <w:color w:val="auto"/>
          <w:sz w:val="24"/>
          <w:highlight w:val="none"/>
          <w:lang w:val="en-US" w:eastAsia="zh-CN"/>
        </w:rPr>
        <w:t>附件5：</w:t>
      </w:r>
    </w:p>
    <w:tbl>
      <w:tblPr>
        <w:tblStyle w:val="22"/>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241"/>
        <w:gridCol w:w="1095"/>
        <w:gridCol w:w="2670"/>
        <w:gridCol w:w="510"/>
        <w:gridCol w:w="585"/>
        <w:gridCol w:w="855"/>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名称</w:t>
            </w:r>
          </w:p>
        </w:tc>
        <w:tc>
          <w:tcPr>
            <w:tcW w:w="10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参数</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单位</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rPr>
                <w:color w:val="auto"/>
                <w:highlight w:val="none"/>
              </w:rPr>
            </w:pPr>
            <w:r>
              <w:rPr>
                <w:rFonts w:hint="eastAsia" w:ascii="仿宋" w:hAnsi="仿宋" w:eastAsia="仿宋" w:cs="仿宋"/>
                <w:color w:val="auto"/>
                <w:kern w:val="0"/>
                <w:sz w:val="24"/>
                <w:highlight w:val="none"/>
                <w:lang w:val="zh-CN"/>
              </w:rPr>
              <w:t>单价（元）</w:t>
            </w:r>
          </w:p>
          <w:p>
            <w:pPr>
              <w:rPr>
                <w:color w:val="auto"/>
                <w:highlight w:val="none"/>
              </w:rPr>
            </w:pP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rPr>
                <w:color w:val="auto"/>
                <w:highlight w:val="none"/>
              </w:rPr>
            </w:pPr>
            <w:r>
              <w:rPr>
                <w:rFonts w:hint="eastAsia" w:ascii="仿宋" w:hAnsi="仿宋" w:eastAsia="仿宋" w:cs="仿宋"/>
                <w:color w:val="auto"/>
                <w:kern w:val="0"/>
                <w:sz w:val="24"/>
                <w:highlight w:val="none"/>
                <w:lang w:val="en-US" w:eastAsia="zh-CN"/>
              </w:rPr>
              <w:t>总价</w:t>
            </w:r>
            <w:r>
              <w:rPr>
                <w:rFonts w:hint="eastAsia" w:ascii="仿宋" w:hAnsi="仿宋" w:eastAsia="仿宋" w:cs="仿宋"/>
                <w:color w:val="auto"/>
                <w:kern w:val="0"/>
                <w:sz w:val="24"/>
                <w:highlight w:val="none"/>
                <w:lang w:val="zh-CN"/>
              </w:rPr>
              <w:t>（元）</w:t>
            </w:r>
          </w:p>
          <w:p>
            <w:pPr>
              <w:rPr>
                <w:color w:val="auto"/>
                <w:highlight w:val="none"/>
              </w:rPr>
            </w:pP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zh-CN" w:eastAsia="zh-CN" w:bidi="ar-SA"/>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255"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合计：    元（含税：  %）</w:t>
            </w:r>
          </w:p>
        </w:tc>
      </w:tr>
    </w:tbl>
    <w:p>
      <w:pPr>
        <w:pStyle w:val="47"/>
        <w:rPr>
          <w:rFonts w:hint="default" w:hAnsi="宋体"/>
          <w:b/>
          <w:color w:val="auto"/>
          <w:sz w:val="24"/>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附件6：防疫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color w:val="auto"/>
          <w:highlight w:val="none"/>
          <w:u w:val="single"/>
        </w:rPr>
      </w:pPr>
      <w:bookmarkStart w:id="86"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5"/>
          <w:rFonts w:hint="eastAsia" w:ascii="仿宋" w:hAnsi="仿宋" w:eastAsia="仿宋" w:cs="仿宋"/>
          <w:color w:val="auto"/>
          <w:highlight w:val="none"/>
          <w:u w:val="single"/>
        </w:rPr>
        <w:t xml:space="preserve">                  </w:t>
      </w:r>
    </w:p>
    <w:bookmarkEnd w:id="86"/>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 w:hAnsi="仿宋" w:eastAsia="仿宋" w:cs="仿宋"/>
          <w:color w:val="auto"/>
          <w:sz w:val="24"/>
          <w:highlight w:val="none"/>
        </w:rPr>
        <w:t xml:space="preserve">      年 　月　  日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87" w:name="_Toc12169"/>
      <w:bookmarkStart w:id="88" w:name="_Toc28358"/>
      <w:bookmarkStart w:id="89" w:name="_Toc6230"/>
      <w:bookmarkStart w:id="90" w:name="_Toc8147"/>
      <w:bookmarkStart w:id="91" w:name="_Toc30824"/>
      <w:bookmarkStart w:id="92" w:name="_Toc16552"/>
      <w:bookmarkStart w:id="93" w:name="_Toc21847"/>
      <w:bookmarkStart w:id="94" w:name="_Toc5129"/>
      <w:bookmarkStart w:id="95" w:name="_Toc23515"/>
      <w:bookmarkStart w:id="96" w:name="_Toc3723"/>
      <w:bookmarkStart w:id="97"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rFonts w:ascii="方正小标宋简体" w:eastAsia="方正小标宋简体"/>
          <w:color w:val="auto"/>
          <w:sz w:val="44"/>
          <w:szCs w:val="44"/>
          <w:highlight w:val="none"/>
        </w:rPr>
      </w:pPr>
      <w:bookmarkStart w:id="98" w:name="_Toc88209951"/>
      <w:bookmarkStart w:id="99" w:name="_Toc22764"/>
      <w:bookmarkStart w:id="100" w:name="_Toc87616388"/>
      <w:bookmarkStart w:id="101" w:name="_Toc17119"/>
      <w:bookmarkStart w:id="102" w:name="_Toc5342"/>
      <w:bookmarkStart w:id="103" w:name="_Toc24490"/>
      <w:bookmarkStart w:id="104" w:name="_Toc30157"/>
      <w:bookmarkStart w:id="105" w:name="_Toc31564"/>
      <w:bookmarkStart w:id="106" w:name="_Toc21675"/>
      <w:bookmarkStart w:id="107" w:name="_Toc24815"/>
      <w:bookmarkStart w:id="108" w:name="_Toc12769"/>
      <w:bookmarkStart w:id="109" w:name="_Toc12610"/>
      <w:bookmarkStart w:id="110" w:name="_Toc1084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17" w:name="_Toc28619645"/>
      <w:bookmarkStart w:id="118" w:name="_Toc6313"/>
      <w:bookmarkStart w:id="119" w:name="_Toc87616394"/>
      <w:bookmarkStart w:id="120" w:name="_Toc12665"/>
      <w:bookmarkStart w:id="121" w:name="_Toc88209957"/>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22527"/>
      <w:bookmarkStart w:id="124" w:name="_Toc29833"/>
      <w:bookmarkStart w:id="12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19830"/>
      <w:bookmarkStart w:id="128" w:name="_Toc8761640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广州市净水有限公司京溪分公司2022年安全类固定资产采购项目（第二次）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2"/>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241"/>
        <w:gridCol w:w="1095"/>
        <w:gridCol w:w="2670"/>
        <w:gridCol w:w="510"/>
        <w:gridCol w:w="585"/>
        <w:gridCol w:w="855"/>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名称</w:t>
            </w:r>
          </w:p>
        </w:tc>
        <w:tc>
          <w:tcPr>
            <w:tcW w:w="10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参数</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单位</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单价（元）</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总价</w:t>
            </w:r>
            <w:r>
              <w:rPr>
                <w:rFonts w:hint="eastAsia" w:ascii="仿宋" w:hAnsi="仿宋" w:eastAsia="仿宋" w:cs="仿宋"/>
                <w:color w:val="auto"/>
                <w:kern w:val="0"/>
                <w:sz w:val="24"/>
                <w:highlight w:val="none"/>
                <w:lang w:val="zh-CN"/>
              </w:rPr>
              <w:t>（元）</w:t>
            </w: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zh-CN" w:eastAsia="zh-CN" w:bidi="ar-SA"/>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255"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合计：    元（含税：  %）</w:t>
            </w: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rPr>
          <w:rFonts w:hint="eastAsia" w:cs="Times New Roman" w:asciiTheme="minorEastAsia" w:hAnsiTheme="minorEastAsia" w:eastAsia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6"/>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 xml:space="preserve">6.承诺函 </w:t>
      </w:r>
    </w:p>
    <w:p>
      <w:pPr>
        <w:numPr>
          <w:ilvl w:val="0"/>
          <w:numId w:val="0"/>
        </w:numPr>
        <w:ind w:left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广州市净水有限公司：</w:t>
      </w:r>
    </w:p>
    <w:p>
      <w:pPr>
        <w:ind w:firstLine="840" w:firstLineChars="3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eastAsia="zh-CN"/>
        </w:rPr>
        <w:t>我方承诺</w:t>
      </w:r>
      <w:r>
        <w:rPr>
          <w:rFonts w:hint="eastAsia" w:ascii="仿宋_GB2312" w:hAnsi="仿宋_GB2312" w:eastAsia="仿宋_GB2312" w:cs="仿宋_GB2312"/>
          <w:color w:val="auto"/>
          <w:sz w:val="28"/>
          <w:szCs w:val="28"/>
          <w:highlight w:val="none"/>
          <w:u w:val="none"/>
        </w:rPr>
        <w:t>所提供报价</w:t>
      </w:r>
      <w:r>
        <w:rPr>
          <w:rFonts w:hint="eastAsia" w:ascii="仿宋_GB2312" w:hAnsi="仿宋_GB2312" w:eastAsia="仿宋_GB2312" w:cs="仿宋_GB2312"/>
          <w:color w:val="auto"/>
          <w:sz w:val="28"/>
          <w:szCs w:val="28"/>
          <w:highlight w:val="none"/>
          <w:u w:val="none"/>
          <w:lang w:eastAsia="zh-CN"/>
        </w:rPr>
        <w:t>备品</w:t>
      </w:r>
      <w:r>
        <w:rPr>
          <w:rFonts w:hint="eastAsia" w:ascii="仿宋_GB2312" w:hAnsi="仿宋_GB2312" w:eastAsia="仿宋_GB2312" w:cs="仿宋_GB2312"/>
          <w:color w:val="auto"/>
          <w:sz w:val="28"/>
          <w:szCs w:val="28"/>
          <w:highlight w:val="none"/>
          <w:u w:val="none"/>
          <w:lang w:val="en-US" w:eastAsia="zh-CN"/>
        </w:rPr>
        <w:t>备件</w:t>
      </w:r>
      <w:r>
        <w:rPr>
          <w:rFonts w:hint="eastAsia" w:ascii="仿宋_GB2312" w:hAnsi="仿宋_GB2312" w:eastAsia="仿宋_GB2312" w:cs="仿宋_GB2312"/>
          <w:color w:val="auto"/>
          <w:sz w:val="28"/>
          <w:szCs w:val="28"/>
          <w:highlight w:val="none"/>
          <w:u w:val="none"/>
        </w:rPr>
        <w:t>均为</w:t>
      </w:r>
      <w:r>
        <w:rPr>
          <w:rFonts w:hint="eastAsia" w:ascii="仿宋_GB2312" w:hAnsi="仿宋_GB2312" w:eastAsia="仿宋_GB2312" w:cs="仿宋_GB2312"/>
          <w:color w:val="auto"/>
          <w:kern w:val="0"/>
          <w:sz w:val="28"/>
          <w:szCs w:val="28"/>
          <w:highlight w:val="none"/>
          <w:lang w:val="en-US" w:eastAsia="zh-CN"/>
        </w:rPr>
        <w:t>符合询价文件的</w:t>
      </w:r>
      <w:r>
        <w:rPr>
          <w:rFonts w:hint="eastAsia" w:ascii="仿宋_GB2312" w:hAnsi="仿宋_GB2312" w:eastAsia="仿宋_GB2312" w:cs="仿宋_GB2312"/>
          <w:color w:val="auto"/>
          <w:sz w:val="28"/>
          <w:szCs w:val="28"/>
          <w:highlight w:val="none"/>
          <w:u w:val="none"/>
          <w:lang w:val="en-US" w:eastAsia="zh-CN"/>
        </w:rPr>
        <w:t>全新</w:t>
      </w:r>
      <w:r>
        <w:rPr>
          <w:rFonts w:hint="eastAsia" w:ascii="仿宋_GB2312" w:hAnsi="仿宋_GB2312" w:eastAsia="仿宋_GB2312" w:cs="仿宋_GB2312"/>
          <w:color w:val="auto"/>
          <w:sz w:val="28"/>
          <w:szCs w:val="28"/>
          <w:highlight w:val="none"/>
          <w:u w:val="none"/>
        </w:rPr>
        <w:t>原装产品</w:t>
      </w:r>
      <w:r>
        <w:rPr>
          <w:rFonts w:hint="eastAsia" w:ascii="仿宋_GB2312" w:hAnsi="仿宋_GB2312" w:eastAsia="仿宋_GB2312" w:cs="仿宋_GB2312"/>
          <w:color w:val="auto"/>
          <w:sz w:val="28"/>
          <w:szCs w:val="28"/>
          <w:highlight w:val="none"/>
          <w:u w:val="none"/>
          <w:lang w:eastAsia="zh-CN"/>
        </w:rPr>
        <w:t>，货物在质保期(为自供货验收合格之日起1年内）如有质量问题或未能适配原有设备时，24小时内派技术人员到现场免费进行维修。</w:t>
      </w:r>
      <w:r>
        <w:rPr>
          <w:rFonts w:hint="eastAsia" w:ascii="仿宋_GB2312" w:hAnsi="仿宋_GB2312" w:eastAsia="仿宋_GB2312" w:cs="仿宋_GB2312"/>
          <w:color w:val="auto"/>
          <w:sz w:val="28"/>
          <w:szCs w:val="28"/>
          <w:highlight w:val="none"/>
          <w:u w:val="none"/>
          <w:lang w:val="en-US" w:eastAsia="zh-CN"/>
        </w:rPr>
        <w:t xml:space="preserve">                     </w:t>
      </w:r>
    </w:p>
    <w:p>
      <w:pPr>
        <w:ind w:firstLine="840" w:firstLineChars="3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（报价单位）</w:t>
      </w:r>
      <w:r>
        <w:rPr>
          <w:rFonts w:hint="eastAsia" w:ascii="仿宋_GB2312" w:hAnsi="仿宋_GB2312" w:eastAsia="仿宋_GB2312" w:cs="仿宋_GB2312"/>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年  月  日</w:t>
      </w:r>
    </w:p>
    <w:p>
      <w:pPr>
        <w:rPr>
          <w:color w:val="auto"/>
          <w:highlight w:val="none"/>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0C96AD"/>
    <w:multiLevelType w:val="singleLevel"/>
    <w:tmpl w:val="020C96AD"/>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000000"/>
    <w:rsid w:val="00021E4E"/>
    <w:rsid w:val="0337691A"/>
    <w:rsid w:val="049A568A"/>
    <w:rsid w:val="06762BE1"/>
    <w:rsid w:val="09F33BFA"/>
    <w:rsid w:val="0D882A07"/>
    <w:rsid w:val="0E2522A8"/>
    <w:rsid w:val="17570115"/>
    <w:rsid w:val="17A7730D"/>
    <w:rsid w:val="17FB039B"/>
    <w:rsid w:val="186715DB"/>
    <w:rsid w:val="19500705"/>
    <w:rsid w:val="1AAF3312"/>
    <w:rsid w:val="1C99392D"/>
    <w:rsid w:val="1E702E7E"/>
    <w:rsid w:val="1FD1655F"/>
    <w:rsid w:val="20DC60F1"/>
    <w:rsid w:val="26896733"/>
    <w:rsid w:val="26AF508B"/>
    <w:rsid w:val="28B71ABA"/>
    <w:rsid w:val="294A5AB3"/>
    <w:rsid w:val="29675EF2"/>
    <w:rsid w:val="2B5C58F9"/>
    <w:rsid w:val="2CC16D64"/>
    <w:rsid w:val="2D971860"/>
    <w:rsid w:val="30044C77"/>
    <w:rsid w:val="323E58B6"/>
    <w:rsid w:val="343B0C53"/>
    <w:rsid w:val="39CB7225"/>
    <w:rsid w:val="3BE91C36"/>
    <w:rsid w:val="41EE67AC"/>
    <w:rsid w:val="420A3B95"/>
    <w:rsid w:val="44F25273"/>
    <w:rsid w:val="47853AA9"/>
    <w:rsid w:val="4919128B"/>
    <w:rsid w:val="499821FC"/>
    <w:rsid w:val="4B2465FA"/>
    <w:rsid w:val="4C211F55"/>
    <w:rsid w:val="4E991E32"/>
    <w:rsid w:val="58E06CAE"/>
    <w:rsid w:val="59B73183"/>
    <w:rsid w:val="5AAE337F"/>
    <w:rsid w:val="5E5E4F15"/>
    <w:rsid w:val="628E7ECA"/>
    <w:rsid w:val="6367102A"/>
    <w:rsid w:val="63E23BF5"/>
    <w:rsid w:val="6532631B"/>
    <w:rsid w:val="66F23FC8"/>
    <w:rsid w:val="690716DA"/>
    <w:rsid w:val="69AF7FE0"/>
    <w:rsid w:val="6AC53F30"/>
    <w:rsid w:val="76607B04"/>
    <w:rsid w:val="79A22CFF"/>
    <w:rsid w:val="79CC5719"/>
    <w:rsid w:val="7AE76AF4"/>
    <w:rsid w:val="7B963278"/>
    <w:rsid w:val="7E5D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BodyText"/>
    <w:basedOn w:val="1"/>
    <w:next w:val="28"/>
    <w:qFormat/>
    <w:uiPriority w:val="0"/>
    <w:pPr>
      <w:textAlignment w:val="baseline"/>
    </w:pPr>
    <w:rPr>
      <w:sz w:val="28"/>
    </w:rPr>
  </w:style>
  <w:style w:type="paragraph" w:customStyle="1" w:styleId="28">
    <w:name w:val="BodyText2"/>
    <w:basedOn w:val="1"/>
    <w:qFormat/>
    <w:uiPriority w:val="0"/>
    <w:pPr>
      <w:spacing w:after="120" w:line="480" w:lineRule="auto"/>
      <w:textAlignment w:val="baseline"/>
    </w:p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customStyle="1"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21382</Words>
  <Characters>22530</Characters>
  <Lines>300</Lines>
  <Paragraphs>84</Paragraphs>
  <TotalTime>3</TotalTime>
  <ScaleCrop>false</ScaleCrop>
  <LinksUpToDate>false</LinksUpToDate>
  <CharactersWithSpaces>24642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2022-08-11T07:27:00Z</cp:lastPrinted>
  <dcterms:modified xsi:type="dcterms:W3CDTF">2022-10-09T08:11:06Z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116A384FB196410786D805F8B3BFD206</vt:lpwstr>
  </property>
</Properties>
</file>