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广州市净水有限公司石井分公司1#4#反应池水下设备检修项目（第二次）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采购公告（采购邀请书）</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18145"/>
      <w:bookmarkStart w:id="1" w:name="_Toc26148"/>
    </w:p>
    <w:p>
      <w:pPr>
        <w:rPr>
          <w:color w:val="auto"/>
          <w:highlight w:val="none"/>
        </w:rPr>
      </w:pPr>
    </w:p>
    <w:p>
      <w:pPr>
        <w:pStyle w:val="4"/>
        <w:rPr>
          <w:color w:val="auto"/>
          <w:highlight w:val="none"/>
        </w:rPr>
      </w:pPr>
      <w:bookmarkStart w:id="2" w:name="_Toc17696"/>
      <w:bookmarkStart w:id="3" w:name="_Toc1711"/>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1669"/>
      <w:bookmarkStart w:id="5" w:name="_Toc4275"/>
      <w:bookmarkStart w:id="6" w:name="_Toc7519"/>
      <w:bookmarkStart w:id="7" w:name="_Toc19609"/>
      <w:bookmarkStart w:id="8" w:name="_Toc17801"/>
      <w:bookmarkStart w:id="9" w:name="_Toc31938"/>
      <w:bookmarkStart w:id="10" w:name="_Toc11322"/>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2334260</wp:posOffset>
                </wp:positionH>
                <wp:positionV relativeFrom="paragraph">
                  <wp:posOffset>497840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8pt;margin-top:39.2pt;height:0pt;width:75.5pt;z-index:251673600;mso-width-relative:page;mso-height-relative:page;" filled="f" stroked="t" coordsize="21600,21600" o:gfxdata="UEsDBAoAAAAAAIdO4kAAAAAAAAAAAAAAAAAEAAAAZHJzL1BLAwQUAAAACACHTuJAhLmZkdcAAAAJ&#10;AQAADwAAAGRycy9kb3ducmV2LnhtbE2PwU7DMAyG70i8Q2QkLoglHazrStMJIXHgyDaJa9aYtqNx&#10;qiZdx54eIw7j6N+ffn8u1ifXiSMOofWkIZkpEEiVty3VGnbb1/sMRIiGrOk8oYZvDLAur68Kk1s/&#10;0TseN7EWXEIhNxqaGPtcylA16EyY+R6Jd59+cCbyONTSDmbictfJuVKpdKYlvtCYHl8arL42o9OA&#10;YVwk6nnl6t3bebr7mJ8PU7/V+vYmUU8gIp7iBYZffVaHkp32fiQbRKfhIV2mjGpYZo8gGFgkGQf7&#10;v0CWhfz/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LmZk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9680"/>
      <w:bookmarkStart w:id="12" w:name="_Toc21373"/>
      <w:r>
        <w:rPr>
          <w:rFonts w:hint="eastAsia"/>
          <w:color w:val="auto"/>
          <w:highlight w:val="none"/>
        </w:rPr>
        <w:t>采购公告（采购邀请书）</w:t>
      </w:r>
    </w:p>
    <w:bookmarkEnd w:id="11"/>
    <w:bookmarkEnd w:id="12"/>
    <w:p>
      <w:pPr>
        <w:ind w:firstLine="560" w:firstLineChars="200"/>
        <w:rPr>
          <w:color w:val="auto"/>
          <w:szCs w:val="21"/>
          <w:highlight w:val="none"/>
        </w:rPr>
      </w:pPr>
      <w:r>
        <w:rPr>
          <w:rFonts w:hint="eastAsia" w:ascii="仿宋_GB2312" w:eastAsia="仿宋_GB2312"/>
          <w:color w:val="auto"/>
          <w:sz w:val="28"/>
          <w:szCs w:val="28"/>
          <w:highlight w:val="none"/>
          <w:u w:val="single"/>
          <w:lang w:val="en-US" w:eastAsia="zh-CN"/>
        </w:rPr>
        <w:t>广州市净水有限公司石井分公司1#4#反应池水下设备检修项目（第二次）</w:t>
      </w:r>
      <w:r>
        <w:rPr>
          <w:rFonts w:hint="eastAsia" w:ascii="仿宋_GB2312" w:eastAsia="仿宋_GB2312"/>
          <w:color w:val="auto"/>
          <w:sz w:val="28"/>
          <w:szCs w:val="28"/>
          <w:highlight w:val="none"/>
        </w:rPr>
        <w:t>已具备采购条件，现邀请合格单位参加本</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t xml:space="preserve">□邀请询比 </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广州市净水有限公司石井分公司1#4#反应池水下设备检修项目（第二次）</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XJ-20220930-1</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rPr>
          <w:rFonts w:hint="eastAsia"/>
          <w:color w:val="auto"/>
          <w:kern w:val="0"/>
          <w:szCs w:val="21"/>
          <w:highlight w:val="non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380954.30元（人民币） </w:t>
      </w:r>
      <w:r>
        <w:rPr>
          <w:rFonts w:hint="eastAsia" w:ascii="仿宋_GB2312" w:eastAsia="仿宋_GB2312"/>
          <w:color w:val="auto"/>
          <w:sz w:val="28"/>
          <w:szCs w:val="28"/>
          <w:highlight w:val="none"/>
        </w:rPr>
        <w:t>（其中税前造价为349499.36元，税率为9%，绿色施工安全防护措施费为17157.73元，暂列金额为25301.70元。绿色施工安全防护措施费</w:t>
      </w:r>
      <w:r>
        <w:rPr>
          <w:rFonts w:hint="eastAsia" w:ascii="仿宋_GB2312" w:eastAsia="仿宋_GB2312"/>
          <w:color w:val="auto"/>
          <w:sz w:val="28"/>
          <w:szCs w:val="28"/>
          <w:highlight w:val="none"/>
          <w:lang w:eastAsia="zh-CN"/>
        </w:rPr>
        <w:t>和</w:t>
      </w:r>
      <w:r>
        <w:rPr>
          <w:rFonts w:hint="eastAsia" w:ascii="仿宋_GB2312" w:eastAsia="仿宋_GB2312"/>
          <w:color w:val="auto"/>
          <w:sz w:val="28"/>
          <w:szCs w:val="28"/>
          <w:highlight w:val="none"/>
        </w:rPr>
        <w:t>暂列金额非竞争性费用，报价时须按询价文件规定的金额填写，不得参与竞争，否则按无效报价处理。）</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 xml:space="preserve"> </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（1）对1#、4#反应池曝气系统进行调试检修，如有破损需进行更换；</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（2）对1#、4#反应池搅拌机基座、导杆、钢丝绳和阀门等设备进行检查，如有损坏需进行维修或更换。</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（3）对1#、4#反应池内回流设备进行检修、管道进行防腐；</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（4）对1#、4#反应池爬梯进行检修、防腐；</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（5）施工过程不破坏周围环境。如施工中造成绿化、墙壁、瓷砖损害等，无偿复原。施工过程不影响厂内运行生产。</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ascii="仿宋_GB2312" w:eastAsia="仿宋_GB2312"/>
          <w:color w:val="auto"/>
          <w:sz w:val="28"/>
          <w:szCs w:val="28"/>
          <w:highlight w:val="none"/>
          <w:u w:val="single"/>
        </w:rPr>
        <w:t>0</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2.3地点：</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广州市白云区</w:t>
      </w:r>
      <w:r>
        <w:rPr>
          <w:rFonts w:hint="eastAsia" w:ascii="仿宋_GB2312" w:eastAsia="仿宋_GB2312"/>
          <w:color w:val="auto"/>
          <w:sz w:val="28"/>
          <w:szCs w:val="28"/>
          <w:highlight w:val="none"/>
          <w:u w:val="single"/>
          <w:lang w:eastAsia="zh-CN"/>
        </w:rPr>
        <w:t>夏花一路</w:t>
      </w:r>
      <w:r>
        <w:rPr>
          <w:rFonts w:hint="eastAsia" w:ascii="仿宋_GB2312" w:eastAsia="仿宋_GB2312"/>
          <w:color w:val="auto"/>
          <w:sz w:val="28"/>
          <w:szCs w:val="28"/>
          <w:highlight w:val="none"/>
          <w:u w:val="single"/>
          <w:lang w:val="en-US" w:eastAsia="zh-CN"/>
        </w:rPr>
        <w:t>551号</w:t>
      </w:r>
      <w:r>
        <w:rPr>
          <w:rFonts w:hint="eastAsia" w:ascii="仿宋_GB2312" w:eastAsia="仿宋_GB2312"/>
          <w:color w:val="auto"/>
          <w:sz w:val="28"/>
          <w:szCs w:val="28"/>
          <w:highlight w:val="none"/>
          <w:u w:val="single"/>
          <w:lang w:eastAsia="zh-CN"/>
        </w:rPr>
        <w:t>。</w:t>
      </w:r>
    </w:p>
    <w:p>
      <w:pPr>
        <w:rPr>
          <w:color w:val="auto"/>
          <w:szCs w:val="21"/>
          <w:highlight w:val="none"/>
        </w:rPr>
      </w:pPr>
      <w:r>
        <w:rPr>
          <w:rFonts w:hint="eastAsia" w:ascii="仿宋_GB2312" w:eastAsia="仿宋_GB2312"/>
          <w:color w:val="auto"/>
          <w:sz w:val="28"/>
          <w:szCs w:val="28"/>
          <w:highlight w:val="none"/>
        </w:rPr>
        <w:t>2.4质量要求：</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按合同条款和有关技术标准规范进行验收。使用的各种材料必须符合设计和有关技术标准规范要求。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rPr>
          <w:color w:val="auto"/>
          <w:szCs w:val="21"/>
          <w:highlight w:val="none"/>
          <w:u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none"/>
        </w:rPr>
        <w:t>市政工程施工总承包三级（或以上</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资质</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同时持有</w:t>
      </w:r>
      <w:r>
        <w:rPr>
          <w:rFonts w:hint="eastAsia" w:ascii="仿宋_GB2312" w:eastAsia="仿宋_GB2312"/>
          <w:color w:val="auto"/>
          <w:sz w:val="28"/>
          <w:szCs w:val="28"/>
          <w:highlight w:val="none"/>
          <w:u w:val="none"/>
        </w:rPr>
        <w:t>建设主管部门颁发且在有效期内的《安全生产许可证》 资质。</w:t>
      </w:r>
    </w:p>
    <w:p>
      <w:pPr>
        <w:adjustRightInd w:val="0"/>
        <w:snapToGrid w:val="0"/>
        <w:spacing w:line="600" w:lineRule="exact"/>
        <w:jc w:val="left"/>
        <w:rPr>
          <w:rFonts w:ascii="仿宋_GB2312" w:eastAsia="仿宋_GB2312"/>
          <w:color w:val="auto"/>
          <w:sz w:val="28"/>
          <w:szCs w:val="28"/>
          <w:highlight w:val="none"/>
          <w:u w:val="none"/>
        </w:rPr>
      </w:pPr>
      <w:r>
        <w:rPr>
          <w:rFonts w:ascii="Wingdings 2" w:hAnsi="Wingdings 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 xml:space="preserve">（3） </w:t>
      </w:r>
      <w:r>
        <w:rPr>
          <w:rFonts w:ascii="仿宋_GB2312" w:eastAsia="仿宋_GB2312"/>
          <w:color w:val="auto"/>
          <w:sz w:val="28"/>
          <w:szCs w:val="28"/>
          <w:highlight w:val="none"/>
          <w:u w:val="none"/>
        </w:rPr>
        <w:t>201</w:t>
      </w:r>
      <w:r>
        <w:rPr>
          <w:rFonts w:hint="eastAsia" w:ascii="仿宋_GB2312" w:eastAsia="仿宋_GB2312"/>
          <w:color w:val="auto"/>
          <w:sz w:val="28"/>
          <w:szCs w:val="28"/>
          <w:highlight w:val="none"/>
          <w:u w:val="none"/>
        </w:rPr>
        <w:t>9 年1月1日至今，供应商最少具有一项</w:t>
      </w:r>
      <w:r>
        <w:rPr>
          <w:rFonts w:hint="eastAsia" w:ascii="仿宋_GB2312" w:eastAsia="仿宋_GB2312"/>
          <w:color w:val="auto"/>
          <w:sz w:val="28"/>
          <w:szCs w:val="28"/>
          <w:highlight w:val="none"/>
          <w:u w:val="none"/>
          <w:lang w:val="en-US" w:eastAsia="zh-CN"/>
        </w:rPr>
        <w:t>污水厂设备设施检修</w:t>
      </w:r>
      <w:r>
        <w:rPr>
          <w:rFonts w:hint="eastAsia" w:ascii="仿宋_GB2312" w:eastAsia="仿宋_GB2312"/>
          <w:color w:val="auto"/>
          <w:sz w:val="28"/>
          <w:szCs w:val="28"/>
          <w:highlight w:val="none"/>
          <w:u w:val="none"/>
        </w:rPr>
        <w:t>项目的业绩。（提供合同复印件证明，包括但不限于项目名称、金额及实施内容、合同盖章、签订日期，加盖单位公章）</w:t>
      </w:r>
    </w:p>
    <w:p>
      <w:pPr>
        <w:rPr>
          <w:color w:val="auto"/>
          <w:szCs w:val="21"/>
          <w:highlight w:val="none"/>
          <w:u w:val="none"/>
        </w:rPr>
      </w:pPr>
      <w:r>
        <w:rPr>
          <w:rFonts w:ascii="Wingdings 2" w:hAnsi="Wingdings 2" w:eastAsia="仿宋_GB2312"/>
          <w:color w:val="auto"/>
          <w:sz w:val="28"/>
          <w:szCs w:val="28"/>
          <w:highlight w:val="none"/>
          <w:u w:val="none"/>
        </w:rPr>
        <w:t>R</w:t>
      </w:r>
      <w:r>
        <w:rPr>
          <w:rFonts w:hint="eastAsia" w:ascii="仿宋_GB2312" w:eastAsia="仿宋_GB2312"/>
          <w:color w:val="auto"/>
          <w:sz w:val="28"/>
          <w:szCs w:val="28"/>
          <w:highlight w:val="none"/>
          <w:u w:val="none"/>
        </w:rPr>
        <w:t>（4）项目负责人应当具备 市政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员资格条件。</w:t>
      </w:r>
    </w:p>
    <w:p>
      <w:pPr>
        <w:rPr>
          <w:color w:val="auto"/>
          <w:szCs w:val="21"/>
          <w:highlight w:val="none"/>
        </w:rPr>
      </w:pPr>
      <w:r>
        <w:rPr>
          <w:rFonts w:ascii="Wingdings 2" w:hAnsi="Wingdings 2" w:eastAsia="仿宋_GB2312"/>
          <w:color w:val="auto"/>
          <w:sz w:val="28"/>
          <w:szCs w:val="28"/>
          <w:highlight w:val="none"/>
          <w:u w:val="none"/>
        </w:rPr>
        <w:t>R</w:t>
      </w:r>
      <w:r>
        <w:rPr>
          <w:rFonts w:hint="eastAsia" w:ascii="仿宋_GB2312" w:eastAsia="仿宋_GB2312"/>
          <w:color w:val="auto"/>
          <w:sz w:val="28"/>
          <w:szCs w:val="28"/>
          <w:highlight w:val="none"/>
          <w:u w:val="none"/>
        </w:rPr>
        <w:t>（</w:t>
      </w:r>
      <w:r>
        <w:rPr>
          <w:rFonts w:ascii="仿宋_GB2312" w:eastAsia="仿宋_GB2312"/>
          <w:color w:val="auto"/>
          <w:sz w:val="28"/>
          <w:szCs w:val="28"/>
          <w:highlight w:val="none"/>
          <w:u w:val="none"/>
        </w:rPr>
        <w:t>5</w:t>
      </w:r>
      <w:r>
        <w:rPr>
          <w:rFonts w:hint="eastAsia" w:ascii="仿宋_GB2312" w:eastAsia="仿宋_GB2312"/>
          <w:color w:val="auto"/>
          <w:sz w:val="28"/>
          <w:szCs w:val="28"/>
          <w:highlight w:val="none"/>
          <w:u w:val="none"/>
        </w:rPr>
        <w:t>）其他要求： 专职安全人员要求：须具有安全生产考核合格证（C类）（或能够提供广东省建筑施工企业管理人员安全生产考核信息系统安全生产管理人员证书信息的网页截图）；供应商拟担任本工程项目负责人和安全员的人员资质须满足上述要求，且项目负责人不得同时兼任本项目专职安全人员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组织：供应商可自行选择是否前往现场踏勘，若前往现场踏勘须在规定时间内到达集中地点，逾期不再接待。</w:t>
      </w:r>
    </w:p>
    <w:p>
      <w:pPr>
        <w:adjustRightInd w:val="0"/>
        <w:snapToGrid w:val="0"/>
        <w:spacing w:line="600" w:lineRule="exact"/>
        <w:ind w:firstLine="420" w:firstLine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防疫要求：基于疫情防控形势，授权委托人须通过“广州净水公司”微信公众号当天（提前）预约，填写访客预约信息</w:t>
      </w:r>
      <w:r>
        <w:rPr>
          <w:rFonts w:hint="eastAsia" w:ascii="仿宋_GB2312" w:eastAsia="仿宋_GB2312"/>
          <w:color w:val="auto"/>
          <w:sz w:val="28"/>
          <w:szCs w:val="28"/>
          <w:highlight w:val="none"/>
          <w:u w:val="single"/>
          <w:lang w:val="en-US" w:eastAsia="zh-CN"/>
        </w:rPr>
        <w:t>（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踏勘现场联系人：</w:t>
      </w:r>
      <w:r>
        <w:rPr>
          <w:rFonts w:hint="eastAsia" w:ascii="仿宋_GB2312" w:eastAsia="仿宋_GB2312"/>
          <w:color w:val="auto"/>
          <w:sz w:val="28"/>
          <w:szCs w:val="28"/>
          <w:highlight w:val="none"/>
          <w:u w:val="single"/>
          <w:lang w:val="en-US" w:eastAsia="zh-CN"/>
        </w:rPr>
        <w:t xml:space="preserve">彭工 </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踏勘现场联系人联系方式：</w:t>
      </w:r>
      <w:r>
        <w:rPr>
          <w:rFonts w:hint="eastAsia" w:ascii="仿宋_GB2312" w:eastAsia="仿宋_GB2312"/>
          <w:color w:val="auto"/>
          <w:sz w:val="28"/>
          <w:szCs w:val="28"/>
          <w:highlight w:val="none"/>
          <w:u w:val="single"/>
        </w:rPr>
        <w:t>18814126098</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踏勘</w:t>
      </w:r>
      <w:r>
        <w:rPr>
          <w:rFonts w:hint="eastAsia" w:ascii="仿宋_GB2312" w:eastAsia="仿宋_GB2312"/>
          <w:color w:val="auto"/>
          <w:sz w:val="28"/>
          <w:szCs w:val="28"/>
          <w:highlight w:val="none"/>
          <w:u w:val="none"/>
        </w:rPr>
        <w:t>（答疑）集合时</w:t>
      </w:r>
      <w:r>
        <w:rPr>
          <w:rFonts w:hint="eastAsia" w:ascii="仿宋_GB2312" w:eastAsia="仿宋_GB2312"/>
          <w:color w:val="auto"/>
          <w:sz w:val="28"/>
          <w:szCs w:val="28"/>
          <w:highlight w:val="none"/>
        </w:rPr>
        <w:t>间：</w:t>
      </w:r>
      <w:r>
        <w:rPr>
          <w:rFonts w:hint="eastAsia" w:ascii="仿宋_GB2312" w:eastAsia="仿宋_GB2312"/>
          <w:color w:val="auto"/>
          <w:sz w:val="28"/>
          <w:szCs w:val="28"/>
          <w:highlight w:val="none"/>
          <w:u w:val="single"/>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p>
    <w:p>
      <w:pPr>
        <w:adjustRightInd w:val="0"/>
        <w:snapToGrid w:val="0"/>
        <w:spacing w:line="600" w:lineRule="exact"/>
        <w:jc w:val="left"/>
        <w:rPr>
          <w:rFonts w:ascii="Calibri" w:hAnsi="Calibri" w:eastAsia="宋体"/>
          <w:color w:val="auto"/>
          <w:szCs w:val="21"/>
          <w:highlight w:val="none"/>
        </w:rPr>
      </w:pPr>
      <w:r>
        <w:rPr>
          <w:rFonts w:hint="eastAsia" w:ascii="仿宋_GB2312" w:eastAsia="仿宋_GB2312"/>
          <w:color w:val="auto"/>
          <w:sz w:val="28"/>
          <w:szCs w:val="28"/>
          <w:highlight w:val="none"/>
        </w:rPr>
        <w:t>踏勘集中地点：广州市白云区</w:t>
      </w:r>
      <w:r>
        <w:rPr>
          <w:rFonts w:hint="eastAsia" w:ascii="仿宋_GB2312" w:eastAsia="仿宋_GB2312"/>
          <w:color w:val="auto"/>
          <w:sz w:val="28"/>
          <w:szCs w:val="28"/>
          <w:highlight w:val="none"/>
          <w:lang w:eastAsia="zh-CN"/>
        </w:rPr>
        <w:t>夏花一路</w:t>
      </w:r>
      <w:r>
        <w:rPr>
          <w:rFonts w:hint="eastAsia" w:ascii="仿宋_GB2312" w:eastAsia="仿宋_GB2312"/>
          <w:color w:val="auto"/>
          <w:sz w:val="28"/>
          <w:szCs w:val="28"/>
          <w:highlight w:val="none"/>
          <w:lang w:val="en-US" w:eastAsia="zh-CN"/>
        </w:rPr>
        <w:t>551号均禾净水厂</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bookmarkStart w:id="133" w:name="_GoBack"/>
      <w:bookmarkEnd w:id="133"/>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ind w:firstLine="560" w:firstLineChars="200"/>
        <w:rPr>
          <w:color w:val="auto"/>
          <w:szCs w:val="21"/>
          <w:highlight w:val="none"/>
        </w:rPr>
      </w:pPr>
      <w:r>
        <w:rPr>
          <w:rFonts w:hint="eastAsia" w:ascii="仿宋_GB2312" w:eastAsia="仿宋_GB2312"/>
          <w:color w:val="auto"/>
          <w:sz w:val="28"/>
          <w:szCs w:val="28"/>
          <w:highlight w:val="none"/>
        </w:rPr>
        <w:t>防疫要求：</w:t>
      </w:r>
      <w:r>
        <w:rPr>
          <w:rFonts w:hint="eastAsia" w:ascii="仿宋_GB2312" w:eastAsia="仿宋_GB2312"/>
          <w:color w:val="auto"/>
          <w:sz w:val="28"/>
          <w:szCs w:val="28"/>
          <w:highlight w:val="none"/>
          <w:u w:val="single"/>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r>
              <w:rPr>
                <w:rFonts w:ascii="仿宋_GB2312" w:eastAsia="仿宋_GB2312"/>
                <w:color w:val="auto"/>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2331"/>
      <w:bookmarkStart w:id="15" w:name="_Toc2324"/>
      <w:bookmarkStart w:id="16" w:name="_Toc9448"/>
      <w:bookmarkStart w:id="17" w:name="_Toc7340"/>
      <w:bookmarkStart w:id="18" w:name="_Toc16705"/>
      <w:bookmarkStart w:id="19" w:name="_Toc16557"/>
      <w:bookmarkStart w:id="20" w:name="_Toc23749"/>
      <w:bookmarkStart w:id="21" w:name="_Toc25603"/>
      <w:bookmarkStart w:id="22" w:name="_Toc19295"/>
      <w:bookmarkStart w:id="23" w:name="_Toc32588"/>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rFonts w:hint="eastAsia"/>
          <w:color w:val="auto"/>
          <w:highlight w:val="none"/>
        </w:rPr>
      </w:pPr>
    </w:p>
    <w:p>
      <w:pPr>
        <w:pStyle w:val="2"/>
        <w:ind w:firstLine="0"/>
        <w:rPr>
          <w:rFonts w:hint="eastAsia"/>
          <w:color w:val="auto"/>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6"/>
        <w:rPr>
          <w:rFonts w:hint="eastAsia"/>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1455"/>
      <w:bookmarkStart w:id="27"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6"/>
        <w:rPr>
          <w:color w:val="auto"/>
          <w:highlight w:val="none"/>
        </w:rPr>
      </w:pPr>
    </w:p>
    <w:p>
      <w:pPr>
        <w:pStyle w:val="5"/>
        <w:rPr>
          <w:color w:val="auto"/>
          <w:highlight w:val="none"/>
        </w:rPr>
      </w:pPr>
      <w:bookmarkStart w:id="28" w:name="_Toc7040"/>
      <w:bookmarkStart w:id="29" w:name="_Toc87616371"/>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3156"/>
      <w:bookmarkStart w:id="35" w:name="_Toc10930"/>
      <w:bookmarkStart w:id="36" w:name="_Toc14552"/>
      <w:bookmarkStart w:id="37" w:name="_Toc23581"/>
      <w:bookmarkStart w:id="38" w:name="_Toc7437"/>
      <w:bookmarkStart w:id="39" w:name="_Toc19050"/>
      <w:bookmarkStart w:id="40" w:name="_Toc4952"/>
      <w:bookmarkStart w:id="41" w:name="_Toc20594"/>
      <w:bookmarkStart w:id="42" w:name="_Toc14870"/>
      <w:bookmarkStart w:id="43" w:name="_Toc7118"/>
      <w:bookmarkStart w:id="44"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87616378"/>
      <w:bookmarkStart w:id="46" w:name="_Toc29484"/>
      <w:bookmarkStart w:id="47" w:name="_Toc32607"/>
      <w:bookmarkStart w:id="48" w:name="_Toc22212"/>
      <w:bookmarkStart w:id="49" w:name="_Toc12177"/>
      <w:bookmarkStart w:id="50" w:name="_Toc7831"/>
      <w:bookmarkStart w:id="51" w:name="_Toc6308"/>
      <w:bookmarkStart w:id="52" w:name="_Toc13898"/>
      <w:bookmarkStart w:id="53" w:name="_Toc29345"/>
      <w:bookmarkStart w:id="54" w:name="_Toc21079"/>
      <w:bookmarkStart w:id="55" w:name="_Toc88209941"/>
      <w:bookmarkStart w:id="56" w:name="_Toc30530"/>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b/>
          <w:color w:val="auto"/>
          <w:szCs w:val="36"/>
          <w:highlight w:val="none"/>
        </w:rPr>
      </w:pPr>
      <w:r>
        <w:rPr>
          <w:rFonts w:ascii="Wingdings 2" w:hAnsi="Wingdings 2" w:eastAsia="仿宋_GB2312"/>
          <w:color w:val="auto"/>
          <w:sz w:val="24"/>
          <w:szCs w:val="24"/>
          <w:highlight w:val="none"/>
        </w:rPr>
        <w:sym w:font="Wingdings 2" w:char="0052"/>
      </w:r>
      <w:r>
        <w:rPr>
          <w:rFonts w:hint="eastAsia" w:ascii="方正小标宋简体"/>
          <w:b/>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12"/>
        <w:autoSpaceDE w:val="0"/>
        <w:adjustRightInd w:val="0"/>
        <w:snapToGrid w:val="0"/>
        <w:spacing w:line="500" w:lineRule="exact"/>
        <w:rPr>
          <w:rFonts w:ascii="仿宋" w:hAnsi="仿宋" w:eastAsia="仿宋" w:cs="仿宋_GB2312"/>
          <w:color w:val="auto"/>
          <w:sz w:val="28"/>
          <w:szCs w:val="28"/>
          <w:highlight w:val="none"/>
        </w:rPr>
      </w:pPr>
      <w:r>
        <w:rPr>
          <w:rFonts w:hint="eastAsia" w:ascii="仿宋" w:hAnsi="仿宋" w:eastAsia="仿宋" w:cs="仿宋_GB2312"/>
          <w:b/>
          <w:color w:val="auto"/>
          <w:sz w:val="28"/>
          <w:szCs w:val="28"/>
          <w:highlight w:val="none"/>
        </w:rPr>
        <w:t>一、项目技术要求</w:t>
      </w:r>
      <w:r>
        <w:rPr>
          <w:rFonts w:hint="eastAsia" w:ascii="仿宋" w:hAnsi="仿宋" w:eastAsia="仿宋" w:cs="仿宋_GB2312"/>
          <w:b/>
          <w:color w:val="auto"/>
          <w:sz w:val="28"/>
          <w:szCs w:val="28"/>
          <w:highlight w:val="none"/>
        </w:rPr>
        <w:tab/>
      </w:r>
    </w:p>
    <w:p>
      <w:pPr>
        <w:autoSpaceDE w:val="0"/>
        <w:spacing w:line="500" w:lineRule="exact"/>
        <w:ind w:firstLine="560" w:firstLineChars="200"/>
        <w:rPr>
          <w:rFonts w:hint="eastAsia" w:ascii="Times New Roman" w:hAnsi="Times New Roman" w:eastAsia="仿宋_GB2312" w:cs="Times New Roman"/>
          <w:color w:val="auto"/>
          <w:sz w:val="28"/>
          <w:szCs w:val="28"/>
          <w:highlight w:val="none"/>
        </w:rPr>
      </w:pPr>
      <w:r>
        <w:rPr>
          <w:rFonts w:ascii="仿宋_GB2312" w:hAnsi="Times New Roman" w:eastAsia="仿宋_GB2312"/>
          <w:color w:val="auto"/>
          <w:sz w:val="28"/>
          <w:szCs w:val="28"/>
          <w:highlight w:val="none"/>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26"/>
        <w:ind w:firstLine="560"/>
        <w:rPr>
          <w:rFonts w:hint="eastAsia" w:ascii="仿宋_GB2312" w:hAnsi="Times New Roman" w:eastAsia="仿宋_GB2312" w:cstheme="minorBidi"/>
          <w:color w:val="auto"/>
          <w:kern w:val="2"/>
          <w:sz w:val="28"/>
          <w:szCs w:val="28"/>
          <w:highlight w:val="none"/>
          <w:lang w:val="en-US" w:eastAsia="zh-CN" w:bidi="ar-SA"/>
        </w:rPr>
      </w:pPr>
      <w:r>
        <w:rPr>
          <w:rFonts w:hint="eastAsia" w:ascii="仿宋_GB2312" w:hAnsi="Times New Roman" w:eastAsia="仿宋_GB2312" w:cstheme="minorBidi"/>
          <w:color w:val="auto"/>
          <w:kern w:val="2"/>
          <w:sz w:val="28"/>
          <w:szCs w:val="28"/>
          <w:highlight w:val="none"/>
          <w:lang w:val="en-US" w:eastAsia="zh-CN" w:bidi="ar-SA"/>
        </w:rPr>
        <w:t>为保证1#4#反应池设备设施正常稳定运行，需对1#4#反应池水下设备设施进行检修工作，具体实施内容为：（1）对1#、4#反应池曝气系统进行调试检修，如有破损需进行更换；（2）对1#、4#反应池搅拌机基座、导杆、钢丝绳和阀门等设备进行检查，如有损坏需进行维修或更换。（3）对1#、4#反应池内回流设备进行检修、管道进行防腐；（4）对1#、4#反应池爬梯进行检修、防腐；（5）施工过程不破坏周围环境。如施工中造成绿化、墙壁、瓷砖损害等，无偿复原。施工过程不影响厂内运行生产。</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项目服务内容如下：</w:t>
      </w:r>
    </w:p>
    <w:p>
      <w:pPr>
        <w:pStyle w:val="26"/>
        <w:rPr>
          <w:color w:val="auto"/>
          <w:highlight w:val="none"/>
        </w:rPr>
      </w:pPr>
      <w:r>
        <w:rPr>
          <w:rFonts w:hint="eastAsia" w:ascii="仿宋_GB2312" w:eastAsia="仿宋_GB2312"/>
          <w:color w:val="auto"/>
          <w:szCs w:val="28"/>
          <w:highlight w:val="none"/>
        </w:rPr>
        <w:t xml:space="preserve"> </w:t>
      </w:r>
      <w:r>
        <w:rPr>
          <w:rFonts w:hint="eastAsia" w:ascii="仿宋_GB2312" w:eastAsia="仿宋_GB2312"/>
          <w:color w:val="auto"/>
          <w:szCs w:val="28"/>
          <w:highlight w:val="none"/>
          <w:lang w:eastAsia="zh-CN"/>
        </w:rPr>
        <w:t>石井分公司1#4#反应池水下设备检修项目工程量清单</w:t>
      </w:r>
    </w:p>
    <w:bookmarkEnd w:id="58"/>
    <w:tbl>
      <w:tblPr>
        <w:tblStyle w:val="22"/>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8"/>
        <w:gridCol w:w="2443"/>
        <w:gridCol w:w="4181"/>
        <w:gridCol w:w="1304"/>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78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44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418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130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142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78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4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18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78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4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18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0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搅拌机检查</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1.搅拌器底座、导杆、钢丝绳检查；</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搅拌器底座维修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1.搅拌器底座维修或更换；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2.数量：42台；说明：井内施工(通风机配合)。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搅拌机导杆维修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.搅拌器导杆维修或更换；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2.数量：42条，每条约7米；说明：井内施工(通风机配合)。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搅拌机钢丝绳维修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1.搅拌器钢丝绳维修或更换；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2.数量：42条，每条约20米；说明：井内施工(通风机配合)。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内回流泵检查</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1.内回流泵底座、导杆、钢丝绳检查；</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内回流泵底座维修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1.内回流泵底座维修或更换；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2.数量：4台；说明：井内施工(通风机配合)。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内回流泵导杆维修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1.内回流泵导杆维修或更换；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2.数量：4条，每条约7米；说明：井内施工(通风机配合)。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内回流泵钢丝绳维修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1.内回流泵钢丝绳维修或更换；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2.数量：4条，每条约20米；说明：井内施工(通风机配合)。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闸门检查</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1.闸门检查</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2.闸门尺寸型号手动下开式铸铁镶铜方闸门，ZMQFx1200×1200</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闸门维修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1.闸门维修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2.闸门尺寸型号手动下开式铸铁镶铜方闸门，ZMQFx1200×1200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3.最终按实际发生维修工程量结算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回流泵管道防腐</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1.管道防腐说明：井内施工(通风机配合)。</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塑料管</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1.曝气管道更换；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2.有限空间作业(通风机配合)3.管道尺寸De250-upvc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塑料管</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1.曝气管道更换；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2.有限空间作业(通风机配合)3.管道尺寸De300-upvc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曝气器</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1.曝气头更换；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3.3#反应池盘式微孔曝气器2-4m/h.个³，氧的利用率≥40%，空气阻力损失≤3500pa（含气管件、法兰等配件），ABS材质，DN250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4.最终按实际更换工程量结算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曝气器</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1.曝气头更换；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3.2#反应池盘式微孔曝气器1-8m/h.个³，氧的利用率≥35%，空气阻力损失≤6-8kpa（含气管件、法兰等配件），ABS材质，DN300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4.最终按实际更换工程量结算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曝气头调试及检查（有限空间作业）</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1.配合曝气头调试及对有无堵塞的进行清刷；</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2.预估工期6天，普工5名。</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3.有限空间作业(通风机配合)。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4.最终按实际发生工程量结算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爬梯检修及防腐</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1、对安全爬梯焊接处进行防腐刷漆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2、对爬梯进行检修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3、有限空间作业(通风机配合)。</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措施其他项目</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1.闸门、搅拌机基座、导杆等检修工作；2.脚手架搭设、拆除。</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正压呼吸器</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1.正压呼吸器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2.备用3台，工期暂定30天。</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轴流通风机</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1.轴流风机，总功率15kw</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2.具体做法和要求须满足净水公司有限空间施工要求的规定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有毒气体检测</w:t>
            </w:r>
          </w:p>
        </w:tc>
        <w:tc>
          <w:tcPr>
            <w:tcW w:w="41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1.四合一气体检测报警仪：含氧量，易燃易爆气体浓度，硫化氢浓度，一氧化碳浓度</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2.具体做法和要求须满足净水公司有限空间施工要求的规定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3.最终按实际发生工程量结算</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次</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360</w:t>
            </w:r>
          </w:p>
        </w:tc>
      </w:tr>
    </w:tbl>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4"/>
        <w:rPr>
          <w:color w:val="auto"/>
          <w:highlight w:val="none"/>
        </w:rPr>
      </w:pPr>
      <w:bookmarkStart w:id="59" w:name="_Toc12135"/>
      <w:bookmarkStart w:id="60" w:name="_Toc18538"/>
      <w:bookmarkStart w:id="61" w:name="_Toc23330"/>
      <w:bookmarkStart w:id="62" w:name="_Toc537"/>
      <w:bookmarkStart w:id="63" w:name="_Toc1496"/>
      <w:bookmarkStart w:id="64" w:name="_Toc1284"/>
      <w:bookmarkStart w:id="65" w:name="_Toc29835"/>
      <w:bookmarkStart w:id="66" w:name="_Toc25925"/>
      <w:bookmarkStart w:id="67" w:name="_Toc15570"/>
      <w:bookmarkStart w:id="68" w:name="_Toc23353"/>
      <w:bookmarkStart w:id="69" w:name="_Toc468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6"/>
        <w:rPr>
          <w:color w:val="auto"/>
          <w:highlight w:val="none"/>
        </w:rPr>
      </w:pPr>
    </w:p>
    <w:p>
      <w:pPr>
        <w:pStyle w:val="4"/>
        <w:rPr>
          <w:color w:val="auto"/>
          <w:highlight w:val="none"/>
        </w:rPr>
      </w:pPr>
      <w:bookmarkStart w:id="70" w:name="_Toc12968"/>
      <w:bookmarkStart w:id="71" w:name="_Toc323"/>
      <w:bookmarkStart w:id="72" w:name="_Toc88209949"/>
      <w:bookmarkStart w:id="73" w:name="_Toc22797"/>
      <w:bookmarkStart w:id="74" w:name="_Toc12980"/>
      <w:bookmarkStart w:id="75" w:name="_Toc13309"/>
      <w:bookmarkStart w:id="76" w:name="_Toc19686"/>
      <w:bookmarkStart w:id="77" w:name="_Toc19088"/>
      <w:bookmarkStart w:id="78" w:name="_Toc22501"/>
      <w:bookmarkStart w:id="79" w:name="_Toc1375"/>
      <w:bookmarkStart w:id="80" w:name="_Toc12721"/>
      <w:bookmarkStart w:id="81" w:name="_Toc8183"/>
      <w:bookmarkStart w:id="82" w:name="_Toc87616386"/>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spacing w:line="400" w:lineRule="atLeast"/>
        <w:jc w:val="center"/>
        <w:rPr>
          <w:rFonts w:ascii="宋体" w:hAnsi="宋体"/>
          <w:b/>
          <w:bCs/>
          <w:color w:val="auto"/>
          <w:sz w:val="48"/>
          <w:szCs w:val="48"/>
          <w:highlight w:val="none"/>
        </w:rPr>
      </w:pPr>
    </w:p>
    <w:p>
      <w:pPr>
        <w:spacing w:line="400" w:lineRule="atLeast"/>
        <w:jc w:val="center"/>
        <w:rPr>
          <w:rFonts w:ascii="宋体" w:hAnsi="宋体"/>
          <w:b/>
          <w:bCs/>
          <w:color w:val="auto"/>
          <w:sz w:val="48"/>
          <w:szCs w:val="48"/>
          <w:highlight w:val="none"/>
        </w:rPr>
      </w:pPr>
      <w:r>
        <w:rPr>
          <w:rFonts w:hint="eastAsia" w:ascii="宋体" w:hAnsi="宋体"/>
          <w:b/>
          <w:bCs/>
          <w:color w:val="auto"/>
          <w:sz w:val="48"/>
          <w:szCs w:val="48"/>
          <w:highlight w:val="none"/>
        </w:rPr>
        <w:t>广州市净水有限公司</w:t>
      </w:r>
    </w:p>
    <w:p>
      <w:pPr>
        <w:spacing w:line="400" w:lineRule="atLeast"/>
        <w:jc w:val="center"/>
        <w:rPr>
          <w:rFonts w:ascii="Cambria" w:hAnsi="Cambria"/>
          <w:b/>
          <w:bCs/>
          <w:color w:val="auto"/>
          <w:sz w:val="52"/>
          <w:szCs w:val="52"/>
          <w:highlight w:val="none"/>
        </w:rPr>
      </w:pPr>
      <w:r>
        <w:rPr>
          <w:rFonts w:hint="eastAsia" w:ascii="宋体" w:hAnsi="宋体"/>
          <w:b/>
          <w:bCs/>
          <w:color w:val="auto"/>
          <w:sz w:val="48"/>
          <w:szCs w:val="48"/>
          <w:highlight w:val="none"/>
        </w:rPr>
        <w:t>设备维修维护/技改项目合同</w:t>
      </w:r>
    </w:p>
    <w:p>
      <w:pPr>
        <w:spacing w:line="400" w:lineRule="atLeast"/>
        <w:jc w:val="center"/>
        <w:rPr>
          <w:rFonts w:ascii="宋体" w:hAnsi="宋体"/>
          <w:b/>
          <w:color w:val="auto"/>
          <w:sz w:val="28"/>
          <w:szCs w:val="28"/>
          <w:highlight w:val="none"/>
        </w:rPr>
      </w:pPr>
      <w:r>
        <w:rPr>
          <w:rFonts w:hint="eastAsia" w:ascii="宋体" w:hAnsi="宋体"/>
          <w:b/>
          <w:color w:val="auto"/>
          <w:sz w:val="28"/>
          <w:szCs w:val="28"/>
          <w:highlight w:val="none"/>
        </w:rPr>
        <w:t xml:space="preserve"> </w:t>
      </w:r>
    </w:p>
    <w:p>
      <w:pPr>
        <w:spacing w:line="400" w:lineRule="atLeast"/>
        <w:jc w:val="center"/>
        <w:rPr>
          <w:rFonts w:ascii="宋体" w:hAnsi="宋体"/>
          <w:b/>
          <w:color w:val="auto"/>
          <w:sz w:val="28"/>
          <w:szCs w:val="28"/>
          <w:highlight w:val="none"/>
        </w:rPr>
      </w:pPr>
      <w:r>
        <w:rPr>
          <w:rFonts w:hint="eastAsia" w:ascii="宋体" w:hAnsi="宋体"/>
          <w:b/>
          <w:color w:val="auto"/>
          <w:sz w:val="28"/>
          <w:szCs w:val="28"/>
          <w:highlight w:val="none"/>
        </w:rPr>
        <w:t xml:space="preserve"> </w:t>
      </w:r>
    </w:p>
    <w:p>
      <w:pPr>
        <w:spacing w:line="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spacing w:line="0" w:lineRule="atLeast"/>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 xml:space="preserve"> </w:t>
      </w:r>
    </w:p>
    <w:p>
      <w:pPr>
        <w:spacing w:line="360" w:lineRule="auto"/>
        <w:ind w:left="1506" w:hanging="1506" w:hangingChars="500"/>
        <w:rPr>
          <w:rFonts w:hint="eastAsia" w:ascii="宋体" w:hAnsi="宋体" w:eastAsiaTheme="minorEastAsia"/>
          <w:b/>
          <w:color w:val="auto"/>
          <w:sz w:val="30"/>
          <w:szCs w:val="30"/>
          <w:highlight w:val="none"/>
          <w:lang w:eastAsia="zh-CN"/>
        </w:rPr>
      </w:pPr>
      <w:r>
        <w:rPr>
          <w:rFonts w:hint="eastAsia" w:ascii="宋体" w:hAnsi="宋体"/>
          <w:b/>
          <w:color w:val="auto"/>
          <w:sz w:val="30"/>
          <w:szCs w:val="30"/>
          <w:highlight w:val="none"/>
        </w:rPr>
        <w:t xml:space="preserve">项目名称: </w:t>
      </w:r>
      <w:r>
        <w:rPr>
          <w:rFonts w:hint="eastAsia" w:ascii="宋体" w:hAnsi="宋体"/>
          <w:b/>
          <w:color w:val="auto"/>
          <w:sz w:val="30"/>
          <w:szCs w:val="30"/>
          <w:highlight w:val="none"/>
          <w:lang w:eastAsia="zh-CN"/>
        </w:rPr>
        <w:t>广州市净水有限公司石井分公司1#4#反应池水下设备检修项目</w:t>
      </w:r>
    </w:p>
    <w:p>
      <w:pPr>
        <w:pStyle w:val="52"/>
        <w:spacing w:line="360" w:lineRule="auto"/>
        <w:rPr>
          <w:color w:val="auto"/>
          <w:highlight w:val="none"/>
        </w:rPr>
      </w:pPr>
      <w:r>
        <w:rPr>
          <w:rFonts w:hint="eastAsia"/>
          <w:color w:val="auto"/>
          <w:highlight w:val="none"/>
        </w:rPr>
        <w:t xml:space="preserve"> </w:t>
      </w:r>
    </w:p>
    <w:p>
      <w:pPr>
        <w:pStyle w:val="52"/>
        <w:spacing w:line="360" w:lineRule="auto"/>
        <w:rPr>
          <w:color w:val="auto"/>
          <w:highlight w:val="none"/>
        </w:rPr>
      </w:pP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项目编号：</w:t>
      </w:r>
    </w:p>
    <w:p>
      <w:pPr>
        <w:spacing w:line="400" w:lineRule="atLeast"/>
        <w:rPr>
          <w:rFonts w:ascii="宋体" w:hAnsi="宋体"/>
          <w:b/>
          <w:bCs/>
          <w:color w:val="auto"/>
          <w:sz w:val="30"/>
          <w:szCs w:val="30"/>
          <w:highlight w:val="none"/>
        </w:rPr>
      </w:pPr>
      <w:r>
        <w:rPr>
          <w:rFonts w:hint="eastAsia" w:ascii="宋体" w:hAnsi="宋体"/>
          <w:b/>
          <w:color w:val="auto"/>
          <w:sz w:val="30"/>
          <w:szCs w:val="30"/>
          <w:highlight w:val="none"/>
        </w:rPr>
        <w:t>合同编号：</w:t>
      </w:r>
      <w:r>
        <w:rPr>
          <w:rFonts w:hint="eastAsia" w:ascii="宋体" w:hAnsi="宋体"/>
          <w:b/>
          <w:bCs/>
          <w:color w:val="auto"/>
          <w:sz w:val="30"/>
          <w:szCs w:val="30"/>
          <w:highlight w:val="none"/>
        </w:rPr>
        <w:t>穗净水合[     ]    号</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甲方：广州市净水有限公司</w:t>
      </w:r>
    </w:p>
    <w:p>
      <w:pPr>
        <w:spacing w:line="400" w:lineRule="atLeast"/>
        <w:rPr>
          <w:rFonts w:ascii="宋体" w:hAnsi="宋体"/>
          <w:color w:val="auto"/>
          <w:sz w:val="30"/>
          <w:szCs w:val="30"/>
          <w:highlight w:val="none"/>
        </w:rPr>
      </w:pPr>
      <w:r>
        <w:rPr>
          <w:rFonts w:hint="eastAsia" w:ascii="宋体" w:hAnsi="宋体"/>
          <w:b/>
          <w:color w:val="auto"/>
          <w:sz w:val="30"/>
          <w:szCs w:val="30"/>
          <w:highlight w:val="none"/>
        </w:rPr>
        <w:t>乙方</w:t>
      </w:r>
      <w:r>
        <w:rPr>
          <w:rFonts w:hint="eastAsia" w:ascii="宋体" w:hAnsi="宋体"/>
          <w:color w:val="auto"/>
          <w:sz w:val="30"/>
          <w:szCs w:val="30"/>
          <w:highlight w:val="none"/>
        </w:rPr>
        <w:t>：</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rPr>
          <w:rFonts w:ascii="Times New Roman" w:hAnsi="Times New Roman"/>
          <w:color w:val="auto"/>
          <w:szCs w:val="21"/>
          <w:highlight w:val="none"/>
        </w:rPr>
      </w:pPr>
      <w:r>
        <w:rPr>
          <w:color w:val="auto"/>
          <w:highlight w:val="none"/>
        </w:rPr>
        <w:t xml:space="preserve"> </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签订日期：       年   月   日     </w:t>
      </w:r>
    </w:p>
    <w:p>
      <w:pPr>
        <w:spacing w:line="400" w:lineRule="atLeast"/>
        <w:rPr>
          <w:rFonts w:ascii="宋体" w:hAnsi="宋体"/>
          <w:color w:val="auto"/>
          <w:sz w:val="24"/>
          <w:szCs w:val="24"/>
          <w:highlight w:val="none"/>
        </w:rPr>
      </w:pPr>
      <w:r>
        <w:rPr>
          <w:rFonts w:hint="eastAsia" w:ascii="宋体" w:hAnsi="宋体"/>
          <w:b/>
          <w:color w:val="auto"/>
          <w:sz w:val="30"/>
          <w:szCs w:val="30"/>
          <w:highlight w:val="none"/>
        </w:rPr>
        <w:t>签约地点：广州市</w:t>
      </w:r>
    </w:p>
    <w:p>
      <w:pPr>
        <w:rPr>
          <w:rFonts w:ascii="Times New Roman" w:hAnsi="Times New Roman"/>
          <w:color w:val="auto"/>
          <w:szCs w:val="21"/>
          <w:highlight w:val="none"/>
        </w:rPr>
      </w:pPr>
      <w:r>
        <w:rPr>
          <w:color w:val="auto"/>
          <w:highlight w:val="none"/>
        </w:rPr>
        <w:t xml:space="preserve"> </w:t>
      </w:r>
    </w:p>
    <w:p>
      <w:pPr>
        <w:pStyle w:val="52"/>
        <w:rPr>
          <w:color w:val="auto"/>
          <w:highlight w:val="none"/>
        </w:rPr>
      </w:pPr>
      <w:r>
        <w:rPr>
          <w:rFonts w:hint="eastAsia"/>
          <w:color w:val="auto"/>
          <w:highlight w:val="none"/>
        </w:rPr>
        <w:t xml:space="preserve"> </w:t>
      </w:r>
    </w:p>
    <w:p>
      <w:pPr>
        <w:pStyle w:val="52"/>
        <w:rPr>
          <w:color w:val="auto"/>
          <w:highlight w:val="none"/>
        </w:rPr>
      </w:pPr>
    </w:p>
    <w:p>
      <w:pPr>
        <w:pStyle w:val="52"/>
        <w:rPr>
          <w:rFonts w:hint="eastAsia"/>
          <w:color w:val="auto"/>
          <w:highlight w:val="none"/>
        </w:rPr>
      </w:pPr>
    </w:p>
    <w:p>
      <w:pPr>
        <w:spacing w:before="93" w:beforeLines="30" w:line="560" w:lineRule="exact"/>
        <w:ind w:left="210" w:leftChars="100" w:firstLine="600" w:firstLineChars="250"/>
        <w:rPr>
          <w:rFonts w:ascii="宋体" w:hAnsi="宋体"/>
          <w:color w:val="auto"/>
          <w:sz w:val="24"/>
          <w:szCs w:val="24"/>
          <w:highlight w:val="none"/>
          <w:u w:val="single"/>
        </w:rPr>
      </w:pPr>
      <w:r>
        <w:rPr>
          <w:rFonts w:hint="eastAsia" w:ascii="宋体" w:hAnsi="宋体"/>
          <w:color w:val="auto"/>
          <w:sz w:val="24"/>
          <w:szCs w:val="24"/>
          <w:highlight w:val="none"/>
        </w:rPr>
        <w:t>根据《中华人民共和国民法典》及其他有关法律、行政法规，</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rPr>
        <w:t xml:space="preserve"> （以下简称“甲方”）与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（以下简称“乙方”）就</w:t>
      </w:r>
      <w:r>
        <w:rPr>
          <w:rFonts w:hint="eastAsia" w:ascii="宋体" w:hAnsi="宋体"/>
          <w:color w:val="auto"/>
          <w:sz w:val="24"/>
          <w:szCs w:val="24"/>
          <w:highlight w:val="none"/>
          <w:u w:val="single"/>
          <w:lang w:eastAsia="zh-CN"/>
        </w:rPr>
        <w:t>广州市净水有限公司石井分公司1#4#反应池水下设备检修项目</w:t>
      </w:r>
      <w:r>
        <w:rPr>
          <w:rFonts w:hint="eastAsia" w:ascii="宋体" w:hAnsi="宋体"/>
          <w:color w:val="auto"/>
          <w:sz w:val="24"/>
          <w:szCs w:val="24"/>
          <w:highlight w:val="none"/>
        </w:rPr>
        <w:t>承接工作事宜，遵循平等、自愿、公平和诚实信用的原则，双方协商一致，订立本合同。</w:t>
      </w:r>
    </w:p>
    <w:p>
      <w:pPr>
        <w:spacing w:before="93" w:beforeLines="30" w:line="560" w:lineRule="exact"/>
        <w:ind w:left="210" w:leftChars="100"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第一条 组成合同的文件及优先顺序</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 xml:space="preserve"> 下列文件（如有）均为本合同的组成部分，可视为能相互说明和补充的，如果合同文件存在歧义或相矛盾的地方，则根据以下次序判断：</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 xml:space="preserve">⑴ </w:t>
      </w:r>
      <w:r>
        <w:rPr>
          <w:rFonts w:hint="eastAsia" w:ascii="宋体" w:hAnsi="宋体"/>
          <w:color w:val="auto"/>
          <w:sz w:val="24"/>
          <w:szCs w:val="24"/>
          <w:highlight w:val="none"/>
        </w:rPr>
        <w:t>在本合同实施过程双方签署的补充与修正文件</w:t>
      </w:r>
      <w:r>
        <w:rPr>
          <w:rFonts w:hint="eastAsia" w:ascii="宋体" w:hAnsi="宋体"/>
          <w:bCs/>
          <w:color w:val="auto"/>
          <w:sz w:val="24"/>
          <w:szCs w:val="24"/>
          <w:highlight w:val="none"/>
        </w:rPr>
        <w:t>；</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⑵ 本合同书；</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⑶ 成交通知书/委托函；</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⑷ 询价文件；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⑸ 响应文件；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⑹ 标准、规范及有关技术性文件；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⑺ 图纸；</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⑻ 工程量清单/</w:t>
      </w:r>
      <w:r>
        <w:rPr>
          <w:rFonts w:hint="eastAsia" w:ascii="宋体" w:hAnsi="宋体"/>
          <w:color w:val="auto"/>
          <w:sz w:val="24"/>
          <w:szCs w:val="24"/>
          <w:highlight w:val="none"/>
        </w:rPr>
        <w:t>工程报价单或预算书；</w:t>
      </w:r>
    </w:p>
    <w:p>
      <w:pPr>
        <w:spacing w:line="560" w:lineRule="exact"/>
        <w:ind w:firstLine="482"/>
        <w:rPr>
          <w:rFonts w:ascii="宋体" w:hAnsi="宋体"/>
          <w:b/>
          <w:bCs/>
          <w:color w:val="auto"/>
          <w:sz w:val="24"/>
          <w:szCs w:val="24"/>
          <w:highlight w:val="none"/>
        </w:rPr>
      </w:pPr>
      <w:r>
        <w:rPr>
          <w:rFonts w:hint="eastAsia" w:ascii="宋体" w:hAnsi="宋体"/>
          <w:bCs/>
          <w:color w:val="auto"/>
          <w:sz w:val="24"/>
          <w:szCs w:val="24"/>
          <w:highlight w:val="none"/>
        </w:rPr>
        <w:t>⑼ 本合同其他附件；</w:t>
      </w:r>
    </w:p>
    <w:p>
      <w:pPr>
        <w:spacing w:line="560" w:lineRule="exact"/>
        <w:ind w:firstLine="482"/>
        <w:rPr>
          <w:rFonts w:ascii="宋体" w:hAnsi="宋体"/>
          <w:b/>
          <w:bCs/>
          <w:color w:val="auto"/>
          <w:sz w:val="24"/>
          <w:szCs w:val="24"/>
          <w:highlight w:val="none"/>
        </w:rPr>
      </w:pPr>
      <w:r>
        <w:rPr>
          <w:rFonts w:hint="eastAsia" w:ascii="宋体" w:hAnsi="宋体"/>
          <w:b/>
          <w:bCs/>
          <w:color w:val="auto"/>
          <w:sz w:val="24"/>
          <w:szCs w:val="24"/>
          <w:highlight w:val="none"/>
        </w:rPr>
        <w:t>第二条 项目概况、项目承包范围</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2.1项目名称：</w:t>
      </w:r>
      <w:r>
        <w:rPr>
          <w:rFonts w:hint="eastAsia" w:ascii="宋体" w:hAnsi="宋体"/>
          <w:color w:val="auto"/>
          <w:sz w:val="24"/>
          <w:szCs w:val="24"/>
          <w:highlight w:val="none"/>
          <w:u w:val="single"/>
          <w:lang w:eastAsia="zh-CN"/>
        </w:rPr>
        <w:t>广州市净水有限公司石井分公司1#4#反应池水下设备检修项目</w:t>
      </w:r>
      <w:r>
        <w:rPr>
          <w:rFonts w:hint="eastAsia" w:ascii="宋体" w:hAnsi="宋体"/>
          <w:color w:val="auto"/>
          <w:sz w:val="24"/>
          <w:szCs w:val="24"/>
          <w:highlight w:val="none"/>
        </w:rPr>
        <w:t xml:space="preserve">2.2项目地点： </w:t>
      </w:r>
      <w:r>
        <w:rPr>
          <w:rFonts w:hint="eastAsia" w:hAnsi="宋体"/>
          <w:color w:val="auto"/>
          <w:sz w:val="24"/>
          <w:szCs w:val="24"/>
          <w:highlight w:val="none"/>
          <w:u w:val="single"/>
        </w:rPr>
        <w:t>广州市白云区</w:t>
      </w:r>
      <w:r>
        <w:rPr>
          <w:rFonts w:hint="eastAsia" w:hAnsi="宋体"/>
          <w:color w:val="auto"/>
          <w:sz w:val="24"/>
          <w:szCs w:val="24"/>
          <w:highlight w:val="none"/>
          <w:u w:val="single"/>
          <w:lang w:eastAsia="zh-CN"/>
        </w:rPr>
        <w:t>夏花一路</w:t>
      </w:r>
      <w:r>
        <w:rPr>
          <w:rFonts w:hint="eastAsia" w:hAnsi="宋体"/>
          <w:color w:val="auto"/>
          <w:sz w:val="24"/>
          <w:szCs w:val="24"/>
          <w:highlight w:val="none"/>
          <w:u w:val="single"/>
          <w:lang w:val="en-US" w:eastAsia="zh-CN"/>
        </w:rPr>
        <w:t>551号</w:t>
      </w:r>
      <w:r>
        <w:rPr>
          <w:rFonts w:hint="eastAsia" w:hAnsi="宋体"/>
          <w:color w:val="auto"/>
          <w:sz w:val="24"/>
          <w:szCs w:val="24"/>
          <w:highlight w:val="none"/>
        </w:rPr>
        <w:t>。</w:t>
      </w:r>
    </w:p>
    <w:p>
      <w:pPr>
        <w:spacing w:line="560" w:lineRule="exact"/>
        <w:rPr>
          <w:rFonts w:hAnsi="Times New Roman"/>
          <w:color w:val="auto"/>
          <w:szCs w:val="21"/>
          <w:highlight w:val="none"/>
        </w:rPr>
      </w:pPr>
      <w:r>
        <w:rPr>
          <w:rFonts w:hint="eastAsia" w:ascii="宋体" w:hAnsi="宋体"/>
          <w:color w:val="auto"/>
          <w:sz w:val="24"/>
          <w:szCs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2.4项目内容</w:t>
      </w:r>
    </w:p>
    <w:p>
      <w:pPr>
        <w:spacing w:line="56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（1）对1#、4#反应池曝气系统进行调试检修，如有破损需进行更换；</w:t>
      </w:r>
    </w:p>
    <w:p>
      <w:pPr>
        <w:spacing w:line="56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（2）对1#、4#反应池搅拌机基座、导杆、钢丝绳和阀门等设备进行检查，如有损坏需进行维修或更换。</w:t>
      </w:r>
    </w:p>
    <w:p>
      <w:pPr>
        <w:spacing w:line="56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（3）对1#、4#反应池内回流设备进行检修、管道进行防腐；</w:t>
      </w:r>
    </w:p>
    <w:p>
      <w:pPr>
        <w:spacing w:line="56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（4）对1#、4#反应池爬梯进行检修、防腐；</w:t>
      </w:r>
    </w:p>
    <w:p>
      <w:pPr>
        <w:spacing w:line="56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（5）施工过程不破坏周围环境。如施工中造成绿化、墙壁、瓷砖损害等，无偿复原。施工过程不影响厂内运行生产。</w:t>
      </w:r>
    </w:p>
    <w:p>
      <w:pPr>
        <w:spacing w:line="5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第三条 项目承包方式</w:t>
      </w:r>
    </w:p>
    <w:p>
      <w:pPr>
        <w:spacing w:line="560" w:lineRule="exact"/>
        <w:ind w:firstLine="482" w:firstLineChars="200"/>
        <w:rPr>
          <w:rFonts w:ascii="宋体" w:hAnsi="宋体"/>
          <w:color w:val="auto"/>
          <w:sz w:val="24"/>
          <w:szCs w:val="24"/>
          <w:highlight w:val="none"/>
        </w:rPr>
      </w:pPr>
      <w:r>
        <w:rPr>
          <w:rFonts w:ascii="Segoe UI Symbol" w:hAnsi="Segoe UI Symbol"/>
          <w:b/>
          <w:bCs/>
          <w:color w:val="auto"/>
          <w:sz w:val="24"/>
          <w:szCs w:val="24"/>
          <w:highlight w:val="none"/>
        </w:rPr>
        <w:t>☑</w:t>
      </w:r>
      <w:r>
        <w:rPr>
          <w:rFonts w:hint="eastAsia" w:ascii="宋体" w:hAnsi="宋体"/>
          <w:color w:val="auto"/>
          <w:sz w:val="24"/>
          <w:szCs w:val="24"/>
          <w:highlight w:val="none"/>
        </w:rPr>
        <w:t>包工、包料、包工期、包质量、包安全、包文明施工。综合单价包干、项目措施费包干。（单价包干要求附工程量报价/工程预算书）</w:t>
      </w:r>
    </w:p>
    <w:p>
      <w:pPr>
        <w:spacing w:line="560" w:lineRule="exact"/>
        <w:ind w:firstLine="480" w:firstLineChars="200"/>
        <w:rPr>
          <w:rFonts w:ascii="宋体" w:hAnsi="宋体"/>
          <w:color w:val="auto"/>
          <w:sz w:val="24"/>
          <w:szCs w:val="24"/>
          <w:highlight w:val="none"/>
        </w:rPr>
      </w:pPr>
      <w:r>
        <w:rPr>
          <w:rFonts w:ascii="Wingdings" w:hAnsi="Wingdings"/>
          <w:bCs/>
          <w:color w:val="auto"/>
          <w:sz w:val="24"/>
          <w:szCs w:val="24"/>
          <w:highlight w:val="none"/>
        </w:rPr>
        <w:t>¨</w:t>
      </w:r>
      <w:r>
        <w:rPr>
          <w:rFonts w:hint="eastAsia" w:ascii="宋体" w:hAnsi="宋体"/>
          <w:color w:val="auto"/>
          <w:sz w:val="24"/>
          <w:szCs w:val="24"/>
          <w:highlight w:val="none"/>
        </w:rPr>
        <w:t>包工、包料、包质量、包工期、包安全、包文明施工、包设计、包调试、包验收的施工图纸，以总价包干形式。</w:t>
      </w:r>
    </w:p>
    <w:p>
      <w:pPr>
        <w:spacing w:line="5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第四条 合同价款</w:t>
      </w:r>
    </w:p>
    <w:p>
      <w:pPr>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4.1合同价款按以下</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执行。</w:t>
      </w:r>
    </w:p>
    <w:p>
      <w:pPr>
        <w:numPr>
          <w:ilvl w:val="0"/>
          <w:numId w:val="4"/>
        </w:num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合同暂定总价为：</w:t>
      </w:r>
      <w:r>
        <w:rPr>
          <w:rFonts w:hint="eastAsia" w:ascii="宋体" w:hAnsi="宋体"/>
          <w:b/>
          <w:color w:val="auto"/>
          <w:sz w:val="24"/>
          <w:szCs w:val="24"/>
          <w:highlight w:val="none"/>
          <w:u w:val="single"/>
        </w:rPr>
        <w:t>人民币            元</w:t>
      </w:r>
      <w:r>
        <w:rPr>
          <w:rFonts w:hint="eastAsia" w:ascii="宋体" w:hAnsi="宋体"/>
          <w:color w:val="auto"/>
          <w:sz w:val="24"/>
          <w:szCs w:val="24"/>
          <w:highlight w:val="none"/>
        </w:rPr>
        <w:t>（大写:</w:t>
      </w:r>
      <w:r>
        <w:rPr>
          <w:rFonts w:hint="eastAsia" w:ascii="宋体" w:hAnsi="宋体"/>
          <w:b/>
          <w:color w:val="auto"/>
          <w:sz w:val="24"/>
          <w:szCs w:val="24"/>
          <w:highlight w:val="none"/>
          <w:u w:val="single"/>
        </w:rPr>
        <w:t xml:space="preserve">                      </w:t>
      </w:r>
      <w:r>
        <w:rPr>
          <w:rFonts w:hint="eastAsia" w:ascii="宋体" w:hAnsi="宋体"/>
          <w:color w:val="auto"/>
          <w:sz w:val="24"/>
          <w:szCs w:val="24"/>
          <w:highlight w:val="none"/>
        </w:rPr>
        <w:t>）。经甲方或甲方委托有资质第三方机构审核后，审核价作为合同结算价。若合同结算价超合同暂定总价，双方另行签订补充协议。</w:t>
      </w:r>
    </w:p>
    <w:p>
      <w:pPr>
        <w:spacing w:line="5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合同总价组成：项目</w:t>
      </w:r>
      <w:r>
        <w:rPr>
          <w:rFonts w:hint="eastAsia" w:ascii="宋体" w:hAnsi="宋体"/>
          <w:b/>
          <w:color w:val="auto"/>
          <w:sz w:val="24"/>
          <w:szCs w:val="24"/>
          <w:highlight w:val="none"/>
          <w:u w:val="single"/>
        </w:rPr>
        <w:t>人民币    元</w:t>
      </w:r>
      <w:r>
        <w:rPr>
          <w:rFonts w:hint="eastAsia" w:ascii="宋体" w:hAnsi="宋体"/>
          <w:color w:val="auto"/>
          <w:sz w:val="24"/>
          <w:szCs w:val="24"/>
          <w:highlight w:val="none"/>
        </w:rPr>
        <w:t>（大写:</w:t>
      </w:r>
      <w:r>
        <w:rPr>
          <w:rFonts w:hint="eastAsia" w:ascii="宋体" w:hAnsi="宋体"/>
          <w:b/>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综合单价为：附件5工程量清单报价。</w:t>
      </w:r>
    </w:p>
    <w:p>
      <w:pPr>
        <w:autoSpaceDE w:val="0"/>
        <w:autoSpaceDN w:val="0"/>
        <w:adjustRightIn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60" w:lineRule="exact"/>
        <w:ind w:firstLine="480" w:firstLineChars="200"/>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合同以总价包干形式，合同暂定总价为：</w:t>
      </w:r>
      <w:r>
        <w:rPr>
          <w:rFonts w:hint="eastAsia" w:ascii="宋体" w:hAnsi="宋体"/>
          <w:b/>
          <w:color w:val="auto"/>
          <w:sz w:val="24"/>
          <w:szCs w:val="24"/>
          <w:highlight w:val="none"/>
          <w:u w:val="single"/>
        </w:rPr>
        <w:t>人民币</w:t>
      </w:r>
      <w:r>
        <w:rPr>
          <w:rFonts w:hint="eastAsia" w:ascii="宋体" w:hAnsi="宋体"/>
          <w:color w:val="auto"/>
          <w:sz w:val="24"/>
          <w:szCs w:val="24"/>
          <w:highlight w:val="none"/>
          <w:u w:val="single"/>
        </w:rPr>
        <w:t xml:space="preserve"> / </w:t>
      </w:r>
      <w:r>
        <w:rPr>
          <w:rFonts w:hint="eastAsia" w:ascii="宋体" w:hAnsi="宋体"/>
          <w:b/>
          <w:color w:val="auto"/>
          <w:sz w:val="24"/>
          <w:szCs w:val="24"/>
          <w:highlight w:val="none"/>
          <w:u w:val="single"/>
        </w:rPr>
        <w:t>元</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）。经甲方或甲方委托有资质第三方机构审核后，若结算审核价比合同暂定总价低，则以结算审核价作为合同结算价，否则以合同暂定总价为合同结算价。</w:t>
      </w:r>
    </w:p>
    <w:p>
      <w:pPr>
        <w:adjustRightInd w:val="0"/>
        <w:snapToGrid w:val="0"/>
        <w:spacing w:line="560" w:lineRule="exact"/>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4.2本合同约定的价格为含税价价格</w:t>
      </w:r>
      <w:r>
        <w:rPr>
          <w:rFonts w:hint="eastAsia" w:ascii="宋体" w:hAnsi="宋体"/>
          <w:color w:val="auto"/>
          <w:sz w:val="24"/>
          <w:szCs w:val="24"/>
          <w:highlight w:val="none"/>
        </w:rPr>
        <w:t>（税率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9</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），合同履行期间国家税率调整或乙方开票的实际税率与前述税率不一致的，不含税价不变，价税合计按实际税率相应调整，以开具发票时间为准。</w:t>
      </w:r>
    </w:p>
    <w:p>
      <w:pPr>
        <w:adjustRightInd w:val="0"/>
        <w:snapToGrid w:val="0"/>
        <w:spacing w:line="56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4.3因非乙方原因引起工程量报价清单中工程量发生增减，且单个子目工程量变化幅度在25%以内（含）时，按工程量报价清单中列明的子目单价结算。否则，按新增单价执行。</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4.4合同中没有适用于变更工程项目的单价的，按新增单价执行。</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新增单价计价原则：</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2.项目计价材料、设备价格的控制：按以下顺序作为降序优先级依次采用工程开工报告中开工日期当月的下列价格：</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（1）《广州地区建设工程常用材料税前综合价格》（下称综合价格）。</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（2）《广州地区建设工程材料（设备）厂商价格信息》（下称厂商价格）下浮10-20%。</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（3）综合价格、厂商价格中缺项的，采用由北京瑞恒达建筑咨询有限公司提供服务的“慧讯网”中查到的相应材料、设备价格的工程价。</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（4）通过市场询价双方协商确定。</w:t>
      </w:r>
    </w:p>
    <w:p>
      <w:pPr>
        <w:widowControl/>
        <w:adjustRightInd w:val="0"/>
        <w:snapToGrid w:val="0"/>
        <w:spacing w:line="560" w:lineRule="exact"/>
        <w:ind w:firstLine="480" w:firstLineChars="200"/>
        <w:rPr>
          <w:rFonts w:ascii="Times New Roman" w:hAnsi="Times New Roman"/>
          <w:color w:val="auto"/>
          <w:szCs w:val="21"/>
          <w:highlight w:val="none"/>
        </w:rPr>
      </w:pPr>
      <w:r>
        <w:rPr>
          <w:rFonts w:hint="eastAsia" w:ascii="宋体" w:hAnsi="宋体"/>
          <w:color w:val="auto"/>
          <w:kern w:val="0"/>
          <w:sz w:val="24"/>
          <w:szCs w:val="24"/>
          <w:highlight w:val="none"/>
        </w:rPr>
        <w:t>3.按1、2组价后下浮5%计取。</w:t>
      </w:r>
    </w:p>
    <w:p>
      <w:pPr>
        <w:widowControl/>
        <w:adjustRightInd w:val="0"/>
        <w:snapToGrid w:val="0"/>
        <w:spacing w:line="56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第五条 工期及要求</w:t>
      </w:r>
    </w:p>
    <w:p>
      <w:pPr>
        <w:widowControl/>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5.1开工日期暂定为：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总日历天数</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rPr>
        <w:t>天。乙方未能按合同工期竣工验收的，每逾期一天，甲方有权要求乙方按合同暂定总价的 1%支付违约金，逾期达到</w:t>
      </w:r>
      <w:r>
        <w:rPr>
          <w:rFonts w:hint="eastAsia" w:ascii="宋体" w:hAnsi="宋体"/>
          <w:color w:val="auto"/>
          <w:sz w:val="24"/>
          <w:szCs w:val="24"/>
          <w:highlight w:val="none"/>
          <w:u w:val="single"/>
        </w:rPr>
        <w:t>30</w:t>
      </w:r>
      <w:r>
        <w:rPr>
          <w:rFonts w:hint="eastAsia" w:ascii="宋体" w:hAnsi="宋体"/>
          <w:color w:val="auto"/>
          <w:sz w:val="24"/>
          <w:szCs w:val="24"/>
          <w:highlight w:val="none"/>
        </w:rPr>
        <w:t>天及以上的，甲方有权解除合同并要求乙方支付</w:t>
      </w:r>
      <w:r>
        <w:rPr>
          <w:rFonts w:hint="eastAsia" w:ascii="宋体" w:hAnsi="宋体"/>
          <w:color w:val="auto"/>
          <w:sz w:val="24"/>
          <w:szCs w:val="24"/>
          <w:highlight w:val="none"/>
          <w:u w:val="single"/>
        </w:rPr>
        <w:t>合同暂定总价的20%</w:t>
      </w:r>
      <w:r>
        <w:rPr>
          <w:rFonts w:hint="eastAsia" w:ascii="宋体" w:hAnsi="宋体"/>
          <w:color w:val="auto"/>
          <w:sz w:val="24"/>
          <w:szCs w:val="24"/>
          <w:highlight w:val="none"/>
        </w:rPr>
        <w:t>作为违约金。</w:t>
      </w:r>
    </w:p>
    <w:p>
      <w:pPr>
        <w:widowControl/>
        <w:spacing w:line="56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6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5.3乙方应按合同及甲方提供的技术文件要求进行本项目实施和安装。乙方未经甲方同意，不得将本项目图纸泄露或转给第三人。除乙方存档需要的图纸外，乙方应于项目质量保修期满后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bCs/>
          <w:color w:val="auto"/>
          <w:sz w:val="24"/>
          <w:szCs w:val="24"/>
          <w:highlight w:val="none"/>
          <w:u w:val="single"/>
        </w:rPr>
        <w:t xml:space="preserve"> 7 </w:t>
      </w:r>
      <w:r>
        <w:rPr>
          <w:rFonts w:hint="eastAsia" w:ascii="宋体" w:hAnsi="宋体"/>
          <w:bCs/>
          <w:color w:val="auto"/>
          <w:sz w:val="24"/>
          <w:szCs w:val="24"/>
          <w:highlight w:val="none"/>
        </w:rPr>
        <w:t>日内将全部图纸退还给甲方。</w:t>
      </w:r>
    </w:p>
    <w:p>
      <w:pPr>
        <w:widowControl/>
        <w:spacing w:line="560" w:lineRule="exact"/>
        <w:ind w:left="1"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5.4合同约定的项目，乙方不得转包、分包。否则，甲方有权单方面终止合同，并令其立即退场，由此而造成的经济损失由乙方负责赔偿。</w:t>
      </w:r>
    </w:p>
    <w:p>
      <w:pPr>
        <w:widowControl/>
        <w:spacing w:line="560" w:lineRule="exact"/>
        <w:ind w:left="1"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bCs/>
          <w:color w:val="auto"/>
          <w:sz w:val="24"/>
          <w:szCs w:val="24"/>
          <w:highlight w:val="none"/>
          <w:u w:val="single"/>
        </w:rPr>
        <w:t>7</w:t>
      </w:r>
      <w:r>
        <w:rPr>
          <w:rFonts w:hint="eastAsia" w:ascii="宋体" w:hAnsi="宋体"/>
          <w:bCs/>
          <w:color w:val="auto"/>
          <w:sz w:val="24"/>
          <w:szCs w:val="24"/>
          <w:highlight w:val="none"/>
        </w:rPr>
        <w:t>日，甲方有权解除合同并要求乙方支付合同暂定总价的20%作为违约金（如合同另行约定违约责任，从其约定）。</w:t>
      </w:r>
    </w:p>
    <w:p>
      <w:pPr>
        <w:pStyle w:val="12"/>
        <w:spacing w:line="560" w:lineRule="exact"/>
        <w:ind w:firstLine="448" w:firstLineChars="200"/>
        <w:outlineLvl w:val="1"/>
        <w:rPr>
          <w:rFonts w:hAnsi="宋体"/>
          <w:color w:val="auto"/>
          <w:spacing w:val="-8"/>
          <w:sz w:val="24"/>
          <w:szCs w:val="24"/>
          <w:highlight w:val="none"/>
        </w:rPr>
      </w:pPr>
      <w:r>
        <w:rPr>
          <w:rFonts w:hint="eastAsia" w:hAnsi="宋体"/>
          <w:color w:val="auto"/>
          <w:spacing w:val="-8"/>
          <w:sz w:val="24"/>
          <w:szCs w:val="24"/>
          <w:highlight w:val="none"/>
        </w:rPr>
        <w:t>5.6乙方不得随意更换项目负责人及附件6中的相关人员，如确须更换，应提前征得甲方同意。如有违反，甲方有权解除合同并要求乙方支付</w:t>
      </w:r>
      <w:r>
        <w:rPr>
          <w:rFonts w:hint="eastAsia" w:hAnsi="宋体"/>
          <w:color w:val="auto"/>
          <w:spacing w:val="-8"/>
          <w:sz w:val="24"/>
          <w:szCs w:val="24"/>
          <w:highlight w:val="none"/>
          <w:u w:val="single"/>
        </w:rPr>
        <w:t>5000元/人次</w:t>
      </w:r>
      <w:r>
        <w:rPr>
          <w:rFonts w:hint="eastAsia" w:hAnsi="宋体"/>
          <w:color w:val="auto"/>
          <w:spacing w:val="-8"/>
          <w:sz w:val="24"/>
          <w:szCs w:val="24"/>
          <w:highlight w:val="none"/>
        </w:rPr>
        <w:t xml:space="preserve">作为违约金，以及赔偿由此造成的一切损失(包含质量安全事故、工期延误、增加投资等)。   </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bCs/>
          <w:color w:val="auto"/>
          <w:spacing w:val="-8"/>
          <w:sz w:val="24"/>
          <w:szCs w:val="24"/>
          <w:highlight w:val="none"/>
        </w:rPr>
        <w:t>5.7施工过程中，项目</w:t>
      </w:r>
      <w:r>
        <w:rPr>
          <w:rFonts w:hint="eastAsia" w:ascii="宋体" w:hAnsi="宋体"/>
          <w:bCs/>
          <w:color w:val="auto"/>
          <w:spacing w:val="-8"/>
          <w:sz w:val="24"/>
          <w:szCs w:val="24"/>
          <w:highlight w:val="none"/>
          <w:lang w:eastAsia="zh-CN"/>
        </w:rPr>
        <w:t>经理及安全员</w:t>
      </w:r>
      <w:r>
        <w:rPr>
          <w:rFonts w:hint="eastAsia" w:ascii="宋体" w:hAnsi="宋体"/>
          <w:bCs/>
          <w:color w:val="auto"/>
          <w:spacing w:val="-8"/>
          <w:sz w:val="24"/>
          <w:szCs w:val="24"/>
          <w:highlight w:val="none"/>
        </w:rPr>
        <w:t>应驻场管理，</w:t>
      </w:r>
      <w:r>
        <w:rPr>
          <w:rFonts w:hint="eastAsia" w:ascii="宋体" w:hAnsi="宋体"/>
          <w:bCs/>
          <w:color w:val="auto"/>
          <w:spacing w:val="-8"/>
          <w:sz w:val="24"/>
          <w:szCs w:val="24"/>
          <w:highlight w:val="none"/>
          <w:lang w:eastAsia="zh-CN"/>
        </w:rPr>
        <w:t>不得随意离场，</w:t>
      </w:r>
      <w:r>
        <w:rPr>
          <w:rFonts w:hint="eastAsia" w:ascii="宋体" w:hAnsi="宋体"/>
          <w:bCs/>
          <w:color w:val="auto"/>
          <w:spacing w:val="-8"/>
          <w:sz w:val="24"/>
          <w:szCs w:val="24"/>
          <w:highlight w:val="none"/>
        </w:rPr>
        <w:t>否则甲方有权要求乙方支付违约</w:t>
      </w:r>
      <w:r>
        <w:rPr>
          <w:rFonts w:hint="eastAsia" w:ascii="宋体" w:hAnsi="宋体"/>
          <w:bCs/>
          <w:color w:val="auto"/>
          <w:spacing w:val="-8"/>
          <w:sz w:val="24"/>
          <w:szCs w:val="24"/>
          <w:highlight w:val="none"/>
          <w:u w:val="single"/>
          <w:lang w:val="en-US" w:eastAsia="zh-CN"/>
        </w:rPr>
        <w:t>5000</w:t>
      </w:r>
      <w:r>
        <w:rPr>
          <w:rFonts w:hint="eastAsia" w:ascii="宋体" w:hAnsi="宋体"/>
          <w:bCs/>
          <w:color w:val="auto"/>
          <w:spacing w:val="-8"/>
          <w:sz w:val="24"/>
          <w:szCs w:val="24"/>
          <w:highlight w:val="none"/>
          <w:u w:val="single"/>
        </w:rPr>
        <w:t>元/天</w:t>
      </w:r>
      <w:r>
        <w:rPr>
          <w:rFonts w:hint="eastAsia" w:ascii="宋体" w:hAnsi="宋体"/>
          <w:bCs/>
          <w:color w:val="auto"/>
          <w:spacing w:val="-8"/>
          <w:sz w:val="24"/>
          <w:szCs w:val="24"/>
          <w:highlight w:val="none"/>
        </w:rPr>
        <w:t>，因此造成损失的，按实际发生额赔偿。</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color w:val="auto"/>
          <w:spacing w:val="-8"/>
          <w:sz w:val="24"/>
          <w:szCs w:val="24"/>
          <w:highlight w:val="none"/>
        </w:rPr>
        <w:t>5.8施工过程中，乙方</w:t>
      </w:r>
      <w:r>
        <w:rPr>
          <w:rFonts w:hint="eastAsia" w:ascii="宋体" w:hAnsi="宋体"/>
          <w:color w:val="auto"/>
          <w:spacing w:val="-8"/>
          <w:sz w:val="24"/>
          <w:szCs w:val="24"/>
          <w:highlight w:val="none"/>
          <w:lang w:eastAsia="zh-CN"/>
        </w:rPr>
        <w:t>应</w:t>
      </w:r>
      <w:r>
        <w:rPr>
          <w:rFonts w:hint="eastAsia" w:ascii="宋体" w:hAnsi="宋体"/>
          <w:color w:val="auto"/>
          <w:spacing w:val="-8"/>
          <w:sz w:val="24"/>
          <w:szCs w:val="24"/>
          <w:highlight w:val="none"/>
        </w:rPr>
        <w:t>配备</w:t>
      </w:r>
      <w:r>
        <w:rPr>
          <w:rFonts w:hint="eastAsia" w:ascii="宋体" w:hAnsi="宋体"/>
          <w:color w:val="auto"/>
          <w:spacing w:val="-8"/>
          <w:sz w:val="24"/>
          <w:szCs w:val="24"/>
          <w:highlight w:val="none"/>
          <w:lang w:eastAsia="zh-CN"/>
        </w:rPr>
        <w:t>不低于</w:t>
      </w:r>
      <w:r>
        <w:rPr>
          <w:rFonts w:hint="eastAsia" w:ascii="宋体" w:hAnsi="宋体"/>
          <w:color w:val="auto"/>
          <w:spacing w:val="-8"/>
          <w:sz w:val="24"/>
          <w:szCs w:val="24"/>
          <w:highlight w:val="none"/>
          <w:lang w:val="en-US" w:eastAsia="zh-CN"/>
        </w:rPr>
        <w:t>15个工作人员进场施工（含项目经理、安全员、电工、焊工等）及配备</w:t>
      </w:r>
      <w:r>
        <w:rPr>
          <w:rFonts w:hint="eastAsia" w:ascii="宋体" w:hAnsi="宋体"/>
          <w:color w:val="auto"/>
          <w:spacing w:val="-8"/>
          <w:sz w:val="24"/>
          <w:szCs w:val="24"/>
          <w:highlight w:val="none"/>
        </w:rPr>
        <w:t>现场的应急物资。具体应急物资配备详见附件应急救援物资清单。</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color w:val="auto"/>
          <w:spacing w:val="-8"/>
          <w:sz w:val="24"/>
          <w:szCs w:val="24"/>
          <w:highlight w:val="none"/>
        </w:rPr>
        <w:t>5.9在合同有效期内，乙方自愿接受甲方按《广州市净水有限公司经营建设项目参建企业不诚信行为管理办法》、《营运项目承包单位日常履约考评参照表（安全）》处理，具体处理标准详见附件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olor w:val="auto"/>
          <w:spacing w:val="-8"/>
          <w:sz w:val="24"/>
          <w:szCs w:val="24"/>
          <w:highlight w:val="none"/>
          <w:u w:val="single"/>
        </w:rPr>
        <w:t>7</w:t>
      </w:r>
      <w:r>
        <w:rPr>
          <w:rFonts w:hint="eastAsia" w:ascii="宋体" w:hAnsi="宋体"/>
          <w:color w:val="auto"/>
          <w:spacing w:val="-8"/>
          <w:sz w:val="24"/>
          <w:szCs w:val="24"/>
          <w:highlight w:val="none"/>
          <w:u w:val="none"/>
          <w:lang w:eastAsia="zh-CN"/>
        </w:rPr>
        <w:t>、</w:t>
      </w:r>
      <w:r>
        <w:rPr>
          <w:rFonts w:hint="eastAsia" w:ascii="宋体" w:hAnsi="宋体"/>
          <w:color w:val="auto"/>
          <w:spacing w:val="-8"/>
          <w:sz w:val="24"/>
          <w:szCs w:val="24"/>
          <w:highlight w:val="none"/>
          <w:u w:val="none"/>
          <w:lang w:val="en-US" w:eastAsia="zh-CN"/>
        </w:rPr>
        <w:t>8</w:t>
      </w:r>
      <w:r>
        <w:rPr>
          <w:rFonts w:hint="eastAsia" w:ascii="宋体" w:hAnsi="宋体"/>
          <w:color w:val="auto"/>
          <w:spacing w:val="-8"/>
          <w:sz w:val="24"/>
          <w:szCs w:val="24"/>
          <w:highlight w:val="none"/>
          <w:lang w:val="en-US" w:eastAsia="zh-CN"/>
        </w:rPr>
        <w:t>、9</w:t>
      </w:r>
      <w:r>
        <w:rPr>
          <w:rFonts w:hint="eastAsia" w:ascii="宋体" w:hAnsi="宋体"/>
          <w:color w:val="auto"/>
          <w:spacing w:val="-8"/>
          <w:sz w:val="24"/>
          <w:szCs w:val="24"/>
          <w:highlight w:val="none"/>
        </w:rPr>
        <w:t>。</w:t>
      </w:r>
    </w:p>
    <w:p>
      <w:pPr>
        <w:spacing w:line="5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第六条 实施条件及管理要求</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6.2施工用水用电采用以下</w:t>
      </w:r>
      <w:r>
        <w:rPr>
          <w:rFonts w:hint="eastAsia" w:ascii="宋体" w:hAnsi="宋体"/>
          <w:color w:val="auto"/>
          <w:sz w:val="24"/>
          <w:szCs w:val="24"/>
          <w:highlight w:val="none"/>
          <w:u w:val="single"/>
        </w:rPr>
        <w:t>(1)</w:t>
      </w:r>
      <w:r>
        <w:rPr>
          <w:rFonts w:hint="eastAsia" w:ascii="宋体" w:hAnsi="宋体"/>
          <w:color w:val="auto"/>
          <w:sz w:val="24"/>
          <w:szCs w:val="24"/>
          <w:highlight w:val="none"/>
        </w:rPr>
        <w:t>方式执行。</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（1）由甲方提供施工用水用电接口，水电费按合同综合单价水电含量计算，从甲方支付的工程款中直接扣回。</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（2）由甲方提供施工用水用电接口，费用按</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（月/项）目结算，由乙方向甲方或甲方下辖分公司/子公司支付。水电费用按所属供电局、自来水公司收费标准，按实计算。</w:t>
      </w:r>
    </w:p>
    <w:p>
      <w:pPr>
        <w:pStyle w:val="52"/>
        <w:spacing w:line="560" w:lineRule="exact"/>
        <w:ind w:firstLine="480" w:firstLineChars="200"/>
        <w:rPr>
          <w:rFonts w:hAnsi="宋体" w:eastAsia="宋体"/>
          <w:color w:val="auto"/>
          <w:kern w:val="2"/>
          <w:highlight w:val="none"/>
        </w:rPr>
      </w:pPr>
      <w:r>
        <w:rPr>
          <w:rFonts w:hint="eastAsia" w:hAnsi="宋体" w:eastAsia="宋体"/>
          <w:color w:val="auto"/>
          <w:kern w:val="2"/>
          <w:highlight w:val="none"/>
        </w:rPr>
        <w:t>（3）由乙方自行负责。</w:t>
      </w:r>
    </w:p>
    <w:p>
      <w:pPr>
        <w:spacing w:line="560" w:lineRule="exact"/>
        <w:ind w:firstLine="480" w:firstLineChars="200"/>
        <w:rPr>
          <w:rFonts w:ascii="宋体" w:hAnsi="宋体" w:eastAsia="宋体"/>
          <w:color w:val="auto"/>
          <w:sz w:val="24"/>
          <w:szCs w:val="24"/>
          <w:highlight w:val="none"/>
        </w:rPr>
      </w:pPr>
      <w:r>
        <w:rPr>
          <w:rFonts w:hint="eastAsia" w:ascii="宋体" w:hAnsi="宋体"/>
          <w:color w:val="auto"/>
          <w:sz w:val="24"/>
          <w:szCs w:val="24"/>
          <w:highlight w:val="none"/>
        </w:rPr>
        <w:t>6.3施工时间安排：上午7：00-12：00，下午14：00-18：00，施工时间如需变动，以甲方的书面或口头通知为准。</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6.4进场施工人员必须严格遵守污水处理厂一切规章制度。进入施工现场人员必须佩戴出入证，并自觉接受门岗检查。</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6.5环境保护要求：</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（1）做好施工噪声、废气、废水等控制；</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（2）按照国家及广州市相关规定做好建筑垃圾的处理。</w:t>
      </w:r>
    </w:p>
    <w:p>
      <w:pPr>
        <w:snapToGrid w:val="0"/>
        <w:spacing w:line="560" w:lineRule="exact"/>
        <w:ind w:firstLine="480" w:firstLineChars="200"/>
        <w:rPr>
          <w:rFonts w:ascii="Times New Roman" w:hAnsi="宋体" w:cs="宋体"/>
          <w:color w:val="auto"/>
          <w:sz w:val="24"/>
          <w:szCs w:val="24"/>
          <w:highlight w:val="none"/>
        </w:rPr>
      </w:pPr>
      <w:r>
        <w:rPr>
          <w:rFonts w:hint="eastAsia" w:ascii="宋体" w:hAnsi="宋体"/>
          <w:color w:val="auto"/>
          <w:sz w:val="24"/>
          <w:szCs w:val="24"/>
          <w:highlight w:val="none"/>
        </w:rPr>
        <w:t>6.6按相关法律法规及甲方相关作业施工管理要求执行。</w:t>
      </w:r>
    </w:p>
    <w:p>
      <w:pPr>
        <w:pStyle w:val="12"/>
        <w:spacing w:line="560" w:lineRule="exact"/>
        <w:rPr>
          <w:rFonts w:hAnsi="宋体" w:cs="Courier New"/>
          <w:b/>
          <w:bCs/>
          <w:color w:val="auto"/>
          <w:sz w:val="24"/>
          <w:szCs w:val="24"/>
          <w:highlight w:val="none"/>
        </w:rPr>
      </w:pPr>
      <w:r>
        <w:rPr>
          <w:rFonts w:hint="eastAsia" w:hAnsi="宋体"/>
          <w:color w:val="auto"/>
          <w:sz w:val="24"/>
          <w:szCs w:val="24"/>
          <w:highlight w:val="none"/>
        </w:rPr>
        <w:t xml:space="preserve">    </w:t>
      </w:r>
      <w:r>
        <w:rPr>
          <w:rFonts w:hint="eastAsia" w:hAnsi="宋体"/>
          <w:b/>
          <w:bCs/>
          <w:color w:val="auto"/>
          <w:sz w:val="24"/>
          <w:szCs w:val="24"/>
          <w:highlight w:val="none"/>
        </w:rPr>
        <w:t>第七条 材料及设备供应</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本项目承包范围内所需的设备材料、成品、未成品、运输、保管、质量等责任均由乙方承担。甲方不提供材料。</w:t>
      </w:r>
    </w:p>
    <w:p>
      <w:pPr>
        <w:spacing w:line="560" w:lineRule="exact"/>
        <w:ind w:left="-2" w:leftChars="-1" w:firstLine="480" w:firstLineChars="200"/>
        <w:rPr>
          <w:rFonts w:ascii="宋体" w:hAnsi="宋体"/>
          <w:color w:val="auto"/>
          <w:sz w:val="24"/>
          <w:szCs w:val="24"/>
          <w:highlight w:val="none"/>
        </w:rPr>
      </w:pPr>
      <w:r>
        <w:rPr>
          <w:rFonts w:hint="eastAsia" w:ascii="宋体" w:hAnsi="宋体"/>
          <w:color w:val="auto"/>
          <w:sz w:val="24"/>
          <w:szCs w:val="24"/>
          <w:highlight w:val="none"/>
        </w:rPr>
        <w:t>7.1采购供应的材料、其名称、品种、型号、规格、质量等，均应符合国家、地方及行业有关规范及要求。</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7.2所有材料必须具备合格证明，并保证产品的有效性。</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7.3由于乙方提供的伪劣、假冒等所有不合格材料而导致的损失、事故及一切后果，均由乙方负责并赔偿甲方所有损失，并负责更换所有已施工的不合格材料。</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7.4乙方必须根据投标文件/询价响应文件（如有）上主要材料的明细（包括厂家、规格、品质等级等）提供材料。工程实施时，如发现材料不一致，甲方有权拒用，造成损失由乙方承担。</w:t>
      </w:r>
    </w:p>
    <w:p>
      <w:pPr>
        <w:spacing w:line="560" w:lineRule="exact"/>
        <w:ind w:left="-2" w:leftChars="-1" w:firstLine="480" w:firstLineChars="200"/>
        <w:rPr>
          <w:rFonts w:ascii="宋体" w:hAnsi="宋体"/>
          <w:color w:val="auto"/>
          <w:sz w:val="24"/>
          <w:szCs w:val="24"/>
          <w:highlight w:val="none"/>
        </w:rPr>
      </w:pPr>
      <w:r>
        <w:rPr>
          <w:rFonts w:hint="eastAsia" w:ascii="宋体" w:hAnsi="宋体"/>
          <w:color w:val="auto"/>
          <w:sz w:val="24"/>
          <w:szCs w:val="24"/>
          <w:highlight w:val="none"/>
        </w:rPr>
        <w:t>7.5 甲方有权对施工质量进行监督、检查或检验，也可自行委托第三方进行质量检验，甲方或第三方的检验结果作为最终的质量评定结果。</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7.6 承包范围之内工程所用之设备，由乙方提供。</w:t>
      </w:r>
    </w:p>
    <w:p>
      <w:pPr>
        <w:spacing w:line="560" w:lineRule="exact"/>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第八条 付</w:t>
      </w:r>
      <w:r>
        <w:rPr>
          <w:rFonts w:hint="eastAsia" w:ascii="宋体" w:hAnsi="宋体"/>
          <w:b/>
          <w:color w:val="auto"/>
          <w:sz w:val="24"/>
          <w:szCs w:val="24"/>
          <w:highlight w:val="none"/>
        </w:rPr>
        <w:t>款及履约担保</w:t>
      </w:r>
    </w:p>
    <w:p>
      <w:pPr>
        <w:spacing w:line="560" w:lineRule="exact"/>
        <w:ind w:firstLine="480" w:firstLineChars="200"/>
        <w:rPr>
          <w:rFonts w:ascii="宋体" w:hAnsi="宋体"/>
          <w:bCs/>
          <w:color w:val="auto"/>
          <w:sz w:val="24"/>
          <w:szCs w:val="24"/>
          <w:highlight w:val="none"/>
          <w:u w:val="single"/>
        </w:rPr>
      </w:pPr>
      <w:r>
        <w:rPr>
          <w:rFonts w:hint="eastAsia" w:ascii="宋体" w:hAnsi="宋体"/>
          <w:color w:val="auto"/>
          <w:sz w:val="24"/>
          <w:szCs w:val="24"/>
          <w:highlight w:val="none"/>
        </w:rPr>
        <w:t>8.1</w:t>
      </w:r>
      <w:r>
        <w:rPr>
          <w:rFonts w:hint="eastAsia" w:ascii="宋体" w:hAnsi="宋体"/>
          <w:bCs/>
          <w:color w:val="auto"/>
          <w:sz w:val="24"/>
          <w:szCs w:val="24"/>
          <w:highlight w:val="none"/>
        </w:rPr>
        <w:t>预付款的支付：</w:t>
      </w:r>
      <w:r>
        <w:rPr>
          <w:rFonts w:ascii="Wingdings" w:hAnsi="Wingdings"/>
          <w:b/>
          <w:color w:val="auto"/>
          <w:sz w:val="24"/>
          <w:szCs w:val="24"/>
          <w:highlight w:val="none"/>
        </w:rPr>
        <w:sym w:font="Wingdings" w:char="00FE"/>
      </w:r>
      <w:r>
        <w:rPr>
          <w:rFonts w:hint="eastAsia" w:ascii="宋体" w:hAnsi="宋体"/>
          <w:bCs/>
          <w:color w:val="auto"/>
          <w:sz w:val="24"/>
          <w:szCs w:val="24"/>
          <w:highlight w:val="none"/>
        </w:rPr>
        <w:t xml:space="preserve">无； </w:t>
      </w:r>
      <w:r>
        <w:rPr>
          <w:rFonts w:hint="eastAsia" w:ascii="宋体" w:hAnsi="宋体" w:cs="Segoe UI Symbol"/>
          <w:b/>
          <w:bCs/>
          <w:color w:val="auto"/>
          <w:sz w:val="24"/>
          <w:szCs w:val="24"/>
          <w:highlight w:val="none"/>
          <w:lang w:eastAsia="zh-CN"/>
        </w:rPr>
        <w:t>□</w:t>
      </w:r>
      <w:r>
        <w:rPr>
          <w:rFonts w:hint="eastAsia" w:ascii="宋体" w:hAnsi="宋体" w:cs="Segoe UI Symbol"/>
          <w:bCs/>
          <w:color w:val="auto"/>
          <w:sz w:val="24"/>
          <w:szCs w:val="24"/>
          <w:highlight w:val="none"/>
        </w:rPr>
        <w:t>有</w:t>
      </w:r>
      <w:r>
        <w:rPr>
          <w:rFonts w:hint="eastAsia" w:ascii="Segoe UI Symbol" w:hAnsi="Segoe UI Symbol" w:cs="Segoe UI Symbol"/>
          <w:b/>
          <w:color w:val="auto"/>
          <w:sz w:val="24"/>
          <w:szCs w:val="24"/>
          <w:highlight w:val="none"/>
        </w:rPr>
        <w:t xml:space="preserve"> </w:t>
      </w:r>
      <w:r>
        <w:rPr>
          <w:rFonts w:hint="eastAsia" w:ascii="宋体" w:hAnsi="宋体"/>
          <w:bCs/>
          <w:color w:val="auto"/>
          <w:sz w:val="24"/>
          <w:szCs w:val="24"/>
          <w:highlight w:val="none"/>
        </w:rPr>
        <w:t>合同签订后，乙方开具等额的增值税专用发票及提交履约担保担保（如有）后</w:t>
      </w:r>
      <w:r>
        <w:rPr>
          <w:rFonts w:hint="eastAsia" w:ascii="宋体" w:hAnsi="宋体"/>
          <w:bCs/>
          <w:color w:val="auto"/>
          <w:sz w:val="24"/>
          <w:szCs w:val="24"/>
          <w:highlight w:val="none"/>
          <w:u w:val="single"/>
        </w:rPr>
        <w:t xml:space="preserve"> 10 </w:t>
      </w:r>
      <w:r>
        <w:rPr>
          <w:rFonts w:hint="eastAsia" w:ascii="宋体" w:hAnsi="宋体"/>
          <w:bCs/>
          <w:color w:val="auto"/>
          <w:sz w:val="24"/>
          <w:szCs w:val="24"/>
          <w:highlight w:val="none"/>
        </w:rPr>
        <w:t>个工作日内，甲方支付合同</w:t>
      </w:r>
      <w:r>
        <w:rPr>
          <w:rFonts w:hint="eastAsia" w:ascii="宋体" w:hAnsi="宋体"/>
          <w:color w:val="auto"/>
          <w:sz w:val="24"/>
          <w:szCs w:val="24"/>
          <w:highlight w:val="none"/>
        </w:rPr>
        <w:t>暂定总价</w:t>
      </w:r>
      <w:r>
        <w:rPr>
          <w:rFonts w:hint="eastAsia" w:ascii="宋体" w:hAnsi="宋体"/>
          <w:bCs/>
          <w:color w:val="auto"/>
          <w:sz w:val="24"/>
          <w:szCs w:val="24"/>
          <w:highlight w:val="none"/>
        </w:rPr>
        <w:t>的</w:t>
      </w:r>
      <w:r>
        <w:rPr>
          <w:rFonts w:hint="eastAsia" w:ascii="宋体" w:hAnsi="宋体"/>
          <w:bCs/>
          <w:color w:val="auto"/>
          <w:sz w:val="24"/>
          <w:szCs w:val="24"/>
          <w:highlight w:val="none"/>
          <w:u w:val="single"/>
        </w:rPr>
        <w:t>30%</w:t>
      </w:r>
      <w:r>
        <w:rPr>
          <w:rFonts w:hint="eastAsia" w:ascii="宋体" w:hAnsi="宋体"/>
          <w:color w:val="auto"/>
          <w:sz w:val="24"/>
          <w:szCs w:val="24"/>
          <w:highlight w:val="none"/>
        </w:rPr>
        <w:t>即</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元（大写：</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r>
        <w:rPr>
          <w:rFonts w:hint="eastAsia" w:ascii="宋体" w:hAnsi="宋体"/>
          <w:bCs/>
          <w:color w:val="auto"/>
          <w:sz w:val="24"/>
          <w:szCs w:val="24"/>
          <w:highlight w:val="none"/>
        </w:rPr>
        <w:t>作为预付款。</w:t>
      </w:r>
      <w:r>
        <w:rPr>
          <w:rFonts w:hint="eastAsia" w:ascii="宋体" w:hAnsi="宋体"/>
          <w:color w:val="auto"/>
          <w:sz w:val="24"/>
          <w:szCs w:val="24"/>
          <w:highlight w:val="none"/>
        </w:rPr>
        <w:t>若合同解除或终止，乙方在</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个工作日内返还预付款（无息）。</w:t>
      </w:r>
      <w:r>
        <w:rPr>
          <w:rFonts w:hint="eastAsia" w:ascii="宋体" w:hAnsi="宋体"/>
          <w:bCs/>
          <w:color w:val="auto"/>
          <w:kern w:val="0"/>
          <w:sz w:val="24"/>
          <w:szCs w:val="24"/>
          <w:highlight w:val="none"/>
        </w:rPr>
        <w:t>逾期未返还，每逾期一天，乙方应按合同暂定总价的</w:t>
      </w:r>
      <w:r>
        <w:rPr>
          <w:rFonts w:hint="eastAsia" w:ascii="宋体" w:hAnsi="宋体"/>
          <w:bCs/>
          <w:color w:val="auto"/>
          <w:kern w:val="0"/>
          <w:sz w:val="24"/>
          <w:szCs w:val="24"/>
          <w:highlight w:val="none"/>
          <w:u w:val="single"/>
        </w:rPr>
        <w:t>万分之五/天</w:t>
      </w:r>
      <w:r>
        <w:rPr>
          <w:rFonts w:hint="eastAsia" w:ascii="宋体" w:hAnsi="宋体"/>
          <w:bCs/>
          <w:color w:val="auto"/>
          <w:kern w:val="0"/>
          <w:sz w:val="24"/>
          <w:szCs w:val="24"/>
          <w:highlight w:val="none"/>
        </w:rPr>
        <w:t>支付违约金</w:t>
      </w:r>
      <w:r>
        <w:rPr>
          <w:rFonts w:hint="eastAsia" w:ascii="宋体" w:hAnsi="宋体"/>
          <w:color w:val="auto"/>
          <w:sz w:val="24"/>
          <w:szCs w:val="24"/>
          <w:highlight w:val="none"/>
        </w:rPr>
        <w:t>。</w:t>
      </w:r>
    </w:p>
    <w:p>
      <w:pPr>
        <w:pStyle w:val="12"/>
        <w:spacing w:line="560" w:lineRule="exact"/>
        <w:ind w:firstLine="480" w:firstLineChars="200"/>
        <w:outlineLvl w:val="1"/>
        <w:rPr>
          <w:rFonts w:hAnsi="宋体"/>
          <w:bCs/>
          <w:color w:val="auto"/>
          <w:sz w:val="24"/>
          <w:szCs w:val="24"/>
          <w:highlight w:val="none"/>
        </w:rPr>
      </w:pPr>
      <w:r>
        <w:rPr>
          <w:rFonts w:hint="eastAsia" w:hAnsi="宋体"/>
          <w:color w:val="auto"/>
          <w:sz w:val="24"/>
          <w:szCs w:val="24"/>
          <w:highlight w:val="none"/>
        </w:rPr>
        <w:t>8.2项目验收合格后，由乙方提交申请支付资料 15 个工作日内，甲方支付至合同暂定总价的80％即</w:t>
      </w:r>
      <w:r>
        <w:rPr>
          <w:rFonts w:hint="eastAsia" w:hAnsi="宋体"/>
          <w:bCs/>
          <w:color w:val="auto"/>
          <w:sz w:val="24"/>
          <w:szCs w:val="24"/>
          <w:highlight w:val="none"/>
        </w:rPr>
        <w:t>￥</w:t>
      </w:r>
      <w:r>
        <w:rPr>
          <w:rFonts w:hint="eastAsia" w:hAnsi="宋体"/>
          <w:b/>
          <w:color w:val="auto"/>
          <w:sz w:val="24"/>
          <w:szCs w:val="24"/>
          <w:highlight w:val="none"/>
          <w:u w:val="single"/>
        </w:rPr>
        <w:t xml:space="preserve">     </w:t>
      </w:r>
      <w:r>
        <w:rPr>
          <w:rFonts w:hint="eastAsia" w:hAnsi="宋体"/>
          <w:bCs/>
          <w:color w:val="auto"/>
          <w:sz w:val="24"/>
          <w:szCs w:val="24"/>
          <w:highlight w:val="none"/>
        </w:rPr>
        <w:t>元</w:t>
      </w:r>
      <w:r>
        <w:rPr>
          <w:rFonts w:hint="eastAsia" w:hAnsi="宋体"/>
          <w:color w:val="auto"/>
          <w:sz w:val="24"/>
          <w:szCs w:val="24"/>
          <w:highlight w:val="none"/>
        </w:rPr>
        <w:t>（大写：</w:t>
      </w:r>
      <w:r>
        <w:rPr>
          <w:rFonts w:hint="eastAsia" w:hAnsi="宋体"/>
          <w:color w:val="auto"/>
          <w:sz w:val="24"/>
          <w:szCs w:val="24"/>
          <w:highlight w:val="none"/>
          <w:u w:val="single"/>
        </w:rPr>
        <w:t xml:space="preserve">        </w:t>
      </w:r>
      <w:r>
        <w:rPr>
          <w:rFonts w:hint="eastAsia" w:hAnsi="宋体"/>
          <w:color w:val="auto"/>
          <w:sz w:val="24"/>
          <w:szCs w:val="24"/>
          <w:highlight w:val="none"/>
        </w:rPr>
        <w:t>）</w:t>
      </w:r>
      <w:r>
        <w:rPr>
          <w:rFonts w:hint="eastAsia" w:hAnsi="宋体"/>
          <w:bCs/>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8.2.1项目验收合格后，经甲方或甲方委托有资质第三方机构审核后，由乙方提交申请支付资料</w:t>
      </w:r>
      <w:r>
        <w:rPr>
          <w:rFonts w:hint="eastAsia" w:ascii="宋体" w:hAnsi="宋体"/>
          <w:color w:val="auto"/>
          <w:sz w:val="24"/>
          <w:szCs w:val="24"/>
          <w:highlight w:val="none"/>
          <w:u w:val="single"/>
        </w:rPr>
        <w:t>15</w:t>
      </w:r>
      <w:r>
        <w:rPr>
          <w:rFonts w:hint="eastAsia" w:ascii="宋体" w:hAnsi="宋体"/>
          <w:color w:val="auto"/>
          <w:sz w:val="24"/>
          <w:szCs w:val="24"/>
          <w:highlight w:val="none"/>
        </w:rPr>
        <w:t>个工作日内，甲方支付至合同结算价的95%。</w:t>
      </w:r>
    </w:p>
    <w:p>
      <w:pPr>
        <w:spacing w:line="560" w:lineRule="exact"/>
        <w:ind w:firstLine="480" w:firstLineChars="200"/>
        <w:outlineLvl w:val="1"/>
        <w:rPr>
          <w:rFonts w:ascii="Times New Roman" w:hAnsi="宋体" w:cs="宋体"/>
          <w:color w:val="auto"/>
          <w:sz w:val="24"/>
          <w:szCs w:val="24"/>
          <w:highlight w:val="none"/>
        </w:rPr>
      </w:pPr>
      <w:r>
        <w:rPr>
          <w:rFonts w:hint="eastAsia" w:ascii="宋体" w:hAnsi="宋体"/>
          <w:color w:val="auto"/>
          <w:sz w:val="24"/>
          <w:szCs w:val="24"/>
          <w:highlight w:val="none"/>
        </w:rPr>
        <w:t>8.2.2</w:t>
      </w:r>
      <w:r>
        <w:rPr>
          <w:rFonts w:hAnsi="宋体" w:cs="宋体"/>
          <w:color w:val="auto"/>
          <w:sz w:val="24"/>
          <w:szCs w:val="24"/>
          <w:highlight w:val="none"/>
        </w:rPr>
        <w:t xml:space="preserve"> </w:t>
      </w:r>
      <w:r>
        <w:rPr>
          <w:rFonts w:hint="eastAsia" w:ascii="宋体" w:hAnsi="宋体"/>
          <w:color w:val="auto"/>
          <w:sz w:val="24"/>
          <w:szCs w:val="24"/>
          <w:highlight w:val="none"/>
        </w:rPr>
        <w:t>质保期按合同第十条规定执行，质保期满后且乙方不存在违约情形，由乙方提交申请质保金退还资料</w:t>
      </w:r>
      <w:r>
        <w:rPr>
          <w:rFonts w:hAnsi="宋体" w:cs="宋体"/>
          <w:color w:val="auto"/>
          <w:sz w:val="24"/>
          <w:szCs w:val="24"/>
          <w:highlight w:val="none"/>
          <w:u w:val="single"/>
        </w:rPr>
        <w:t xml:space="preserve"> 15 </w:t>
      </w:r>
      <w:r>
        <w:rPr>
          <w:rFonts w:hint="eastAsia" w:ascii="宋体" w:hAnsi="宋体"/>
          <w:color w:val="auto"/>
          <w:sz w:val="24"/>
          <w:szCs w:val="24"/>
          <w:highlight w:val="none"/>
        </w:rPr>
        <w:t>个工作日内，甲方支付合同结算价的</w:t>
      </w:r>
      <w:r>
        <w:rPr>
          <w:rFonts w:hAnsi="宋体" w:cs="宋体"/>
          <w:color w:val="auto"/>
          <w:sz w:val="24"/>
          <w:szCs w:val="24"/>
          <w:highlight w:val="none"/>
        </w:rPr>
        <w:t>5</w:t>
      </w:r>
      <w:r>
        <w:rPr>
          <w:rFonts w:hint="eastAsia" w:ascii="宋体" w:hAnsi="宋体"/>
          <w:color w:val="auto"/>
          <w:sz w:val="24"/>
          <w:szCs w:val="24"/>
          <w:highlight w:val="none"/>
        </w:rPr>
        <w:t>％（质保金）给乙方（无息）。</w:t>
      </w:r>
    </w:p>
    <w:p>
      <w:pPr>
        <w:spacing w:line="560" w:lineRule="exact"/>
        <w:ind w:firstLine="480" w:firstLineChars="200"/>
        <w:outlineLvl w:val="1"/>
        <w:rPr>
          <w:rFonts w:hAnsi="宋体" w:cs="宋体"/>
          <w:color w:val="auto"/>
          <w:sz w:val="24"/>
          <w:szCs w:val="24"/>
          <w:highlight w:val="none"/>
        </w:rPr>
      </w:pPr>
      <w:r>
        <w:rPr>
          <w:rFonts w:hint="eastAsia" w:ascii="宋体" w:hAnsi="宋体"/>
          <w:color w:val="auto"/>
          <w:sz w:val="24"/>
          <w:szCs w:val="24"/>
          <w:highlight w:val="none"/>
        </w:rPr>
        <w:t>8.2.3本项目工程款的支付单位为：</w:t>
      </w:r>
      <w:r>
        <w:rPr>
          <w:rFonts w:hint="eastAsia" w:hAnsi="宋体"/>
          <w:color w:val="auto"/>
          <w:sz w:val="24"/>
          <w:szCs w:val="24"/>
          <w:highlight w:val="none"/>
          <w:u w:val="single"/>
        </w:rPr>
        <w:t>广州市净水有限公司</w:t>
      </w:r>
      <w:r>
        <w:rPr>
          <w:rFonts w:hint="eastAsia" w:hAnsi="宋体"/>
          <w:color w:val="auto"/>
          <w:sz w:val="24"/>
          <w:szCs w:val="24"/>
          <w:highlight w:val="none"/>
          <w:u w:val="single"/>
          <w:lang w:eastAsia="zh-CN"/>
        </w:rPr>
        <w:t>石井</w:t>
      </w:r>
      <w:r>
        <w:rPr>
          <w:rFonts w:hint="eastAsia" w:hAnsi="宋体"/>
          <w:color w:val="auto"/>
          <w:sz w:val="24"/>
          <w:szCs w:val="24"/>
          <w:highlight w:val="none"/>
          <w:u w:val="single"/>
        </w:rPr>
        <w:t>分公司</w:t>
      </w:r>
      <w:r>
        <w:rPr>
          <w:rFonts w:hint="eastAsia" w:hAnsi="宋体"/>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8.3乙方收款账户：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收款账号：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开户行：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8.4乙方在收款前需提交等额增值税专用发票给甲方。增值税专用发票信息：</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名称：</w:t>
      </w:r>
      <w:r>
        <w:rPr>
          <w:rFonts w:hint="eastAsia" w:ascii="宋体" w:hAnsi="宋体"/>
          <w:color w:val="auto"/>
          <w:sz w:val="24"/>
          <w:szCs w:val="24"/>
          <w:highlight w:val="none"/>
          <w:u w:val="single"/>
        </w:rPr>
        <w:t>广州市净水有限公司</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税号：</w:t>
      </w:r>
      <w:r>
        <w:rPr>
          <w:rFonts w:hint="eastAsia" w:ascii="宋体" w:hAnsi="宋体"/>
          <w:color w:val="auto"/>
          <w:sz w:val="24"/>
          <w:szCs w:val="24"/>
          <w:highlight w:val="none"/>
          <w:u w:val="single"/>
        </w:rPr>
        <w:t>91440101755584729Q</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地址及电话：</w:t>
      </w:r>
      <w:r>
        <w:rPr>
          <w:rFonts w:hint="eastAsia" w:ascii="宋体" w:hAnsi="宋体"/>
          <w:color w:val="auto"/>
          <w:sz w:val="24"/>
          <w:szCs w:val="24"/>
          <w:highlight w:val="none"/>
          <w:u w:val="single"/>
        </w:rPr>
        <w:t>广州市天河区临江大道501号 020-38890283</w:t>
      </w:r>
      <w:r>
        <w:rPr>
          <w:rFonts w:hint="eastAsia" w:ascii="宋体" w:hAnsi="宋体"/>
          <w:color w:val="auto"/>
          <w:sz w:val="24"/>
          <w:szCs w:val="24"/>
          <w:highlight w:val="none"/>
        </w:rPr>
        <w:t>；</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开户行/账号：</w:t>
      </w:r>
      <w:r>
        <w:rPr>
          <w:rFonts w:hint="eastAsia" w:ascii="宋体" w:hAnsi="宋体"/>
          <w:color w:val="auto"/>
          <w:sz w:val="24"/>
          <w:szCs w:val="24"/>
          <w:highlight w:val="none"/>
          <w:u w:val="single"/>
        </w:rPr>
        <w:t>民生银行广州分行0301014140006932</w:t>
      </w:r>
      <w:r>
        <w:rPr>
          <w:rFonts w:hint="eastAsia" w:ascii="宋体" w:hAnsi="宋体"/>
          <w:color w:val="auto"/>
          <w:sz w:val="24"/>
          <w:szCs w:val="24"/>
          <w:highlight w:val="none"/>
        </w:rPr>
        <w:t xml:space="preserve">。                            </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8.5履约担保：</w:t>
      </w:r>
      <w:r>
        <w:rPr>
          <w:rFonts w:ascii="Wingdings" w:hAnsi="Wingdings"/>
          <w:b/>
          <w:color w:val="auto"/>
          <w:sz w:val="24"/>
          <w:szCs w:val="24"/>
          <w:highlight w:val="none"/>
        </w:rPr>
        <w:sym w:font="Wingdings" w:char="00FE"/>
      </w:r>
      <w:r>
        <w:rPr>
          <w:rFonts w:hint="eastAsia" w:ascii="宋体" w:hAnsi="宋体"/>
          <w:bCs/>
          <w:color w:val="auto"/>
          <w:sz w:val="24"/>
          <w:szCs w:val="24"/>
          <w:highlight w:val="none"/>
        </w:rPr>
        <w:t xml:space="preserve">无；  </w:t>
      </w:r>
      <w:r>
        <w:rPr>
          <w:rFonts w:hint="eastAsia" w:ascii="宋体" w:hAnsi="宋体" w:cs="Segoe UI Symbol"/>
          <w:b/>
          <w:bCs/>
          <w:color w:val="auto"/>
          <w:sz w:val="24"/>
          <w:szCs w:val="24"/>
          <w:highlight w:val="none"/>
          <w:lang w:eastAsia="zh-CN"/>
        </w:rPr>
        <w:t>□</w:t>
      </w:r>
      <w:r>
        <w:rPr>
          <w:rFonts w:hint="eastAsia" w:ascii="宋体" w:hAnsi="宋体"/>
          <w:color w:val="auto"/>
          <w:sz w:val="24"/>
          <w:szCs w:val="24"/>
          <w:highlight w:val="none"/>
        </w:rPr>
        <w:t>有 本合同签订后10日内</w:t>
      </w:r>
      <w:r>
        <w:rPr>
          <w:rFonts w:hint="eastAsia" w:ascii="宋体" w:hAnsi="宋体"/>
          <w:color w:val="auto"/>
          <w:sz w:val="24"/>
          <w:szCs w:val="24"/>
          <w:highlight w:val="none"/>
          <w:u w:val="single"/>
        </w:rPr>
        <w:t>以合同暂定总价的10%作为履约保证金，</w:t>
      </w:r>
      <w:r>
        <w:rPr>
          <w:rFonts w:hint="eastAsia" w:ascii="宋体" w:hAnsi="宋体"/>
          <w:color w:val="auto"/>
          <w:sz w:val="24"/>
          <w:szCs w:val="24"/>
          <w:highlight w:val="none"/>
        </w:rPr>
        <w:t>金额为：</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元（大写人民币：</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），未按时提供的，甲方有权解除合同并要求乙方支付</w:t>
      </w:r>
      <w:r>
        <w:rPr>
          <w:rFonts w:hint="eastAsia" w:ascii="宋体" w:hAnsi="宋体"/>
          <w:color w:val="auto"/>
          <w:sz w:val="24"/>
          <w:szCs w:val="24"/>
          <w:highlight w:val="none"/>
          <w:u w:val="single"/>
        </w:rPr>
        <w:t>合同暂定总价20%</w:t>
      </w:r>
      <w:r>
        <w:rPr>
          <w:rFonts w:hint="eastAsia" w:ascii="宋体" w:hAnsi="宋体"/>
          <w:color w:val="auto"/>
          <w:sz w:val="24"/>
          <w:szCs w:val="24"/>
          <w:highlight w:val="none"/>
        </w:rPr>
        <w:t>作为违约金。</w:t>
      </w:r>
    </w:p>
    <w:p>
      <w:pPr>
        <w:pStyle w:val="21"/>
        <w:spacing w:before="0" w:beforeAutospacing="0" w:after="0" w:afterAutospacing="0" w:line="560" w:lineRule="exact"/>
        <w:ind w:firstLine="480" w:firstLineChars="200"/>
        <w:rPr>
          <w:color w:val="auto"/>
          <w:highlight w:val="none"/>
        </w:rPr>
      </w:pPr>
      <w:r>
        <w:rPr>
          <w:rFonts w:hint="eastAsia"/>
          <w:color w:val="auto"/>
          <w:highlight w:val="none"/>
        </w:rPr>
        <w:t>8.5.1履约担保按以下任一种形式提供：</w:t>
      </w:r>
    </w:p>
    <w:p>
      <w:pPr>
        <w:pStyle w:val="21"/>
        <w:spacing w:before="0" w:beforeAutospacing="0" w:after="0" w:afterAutospacing="0" w:line="56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60" w:lineRule="exact"/>
        <w:ind w:firstLine="480"/>
        <w:rPr>
          <w:color w:val="auto"/>
          <w:highlight w:val="none"/>
        </w:rPr>
      </w:pPr>
      <w:r>
        <w:rPr>
          <w:rFonts w:hint="eastAsia"/>
          <w:color w:val="auto"/>
          <w:highlight w:val="none"/>
        </w:rPr>
        <w:t>（2）现金转账至甲方以下指定账户：</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户名：广州市净水有限公司</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账号：82010154900000342</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开户行：浦发银行广州分行</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8.5.2履约担保的担保期限和返还</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（1）履约银行保函（或现金履约保证金）的担保期限：从提供履约担保（或转账成功）之日起至合同履行完成。</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（2）履约银行保函在合同履行完成后，由乙方提出申请，甲方在28日内返还，不支付利息。</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（3）延长担保期限。乙方以履约银行保函形式提交履约保证金的，在银行保函到期前，乙方应提前</w:t>
      </w:r>
      <w:r>
        <w:rPr>
          <w:rFonts w:hint="eastAsia" w:ascii="宋体" w:hAnsi="宋体"/>
          <w:color w:val="auto"/>
          <w:sz w:val="24"/>
          <w:szCs w:val="24"/>
          <w:highlight w:val="none"/>
          <w:u w:val="single"/>
        </w:rPr>
        <w:t xml:space="preserve"> 7 </w:t>
      </w:r>
      <w:r>
        <w:rPr>
          <w:rFonts w:hint="eastAsia" w:ascii="宋体" w:hAnsi="宋体"/>
          <w:color w:val="auto"/>
          <w:sz w:val="24"/>
          <w:szCs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60" w:lineRule="exact"/>
        <w:ind w:left="199" w:leftChars="95" w:firstLine="360" w:firstLineChars="150"/>
        <w:rPr>
          <w:color w:val="auto"/>
          <w:highlight w:val="none"/>
          <w:u w:val="single"/>
        </w:rPr>
      </w:pPr>
      <w:r>
        <w:rPr>
          <w:rFonts w:hint="eastAsia"/>
          <w:color w:val="auto"/>
          <w:highlight w:val="none"/>
        </w:rPr>
        <w:t>（4）现金履约保证金的退还：合同履行完成后，由乙方提出申请，甲方在</w:t>
      </w:r>
      <w:r>
        <w:rPr>
          <w:rFonts w:hint="eastAsia"/>
          <w:color w:val="auto"/>
          <w:highlight w:val="none"/>
          <w:u w:val="single"/>
        </w:rPr>
        <w:t>28</w:t>
      </w:r>
      <w:r>
        <w:rPr>
          <w:rFonts w:hint="eastAsia"/>
          <w:color w:val="auto"/>
          <w:highlight w:val="none"/>
        </w:rPr>
        <w:t>日内将剩余保证金（无息）返还。</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8.5.3甲方按本合同规定提取履约担保金额后，乙方应在收到甲方通知后</w:t>
      </w:r>
      <w:r>
        <w:rPr>
          <w:rFonts w:hint="eastAsia" w:ascii="宋体" w:hAnsi="宋体"/>
          <w:color w:val="auto"/>
          <w:sz w:val="24"/>
          <w:szCs w:val="24"/>
          <w:highlight w:val="none"/>
          <w:u w:val="single"/>
        </w:rPr>
        <w:t xml:space="preserve"> 7</w:t>
      </w:r>
      <w:r>
        <w:rPr>
          <w:rFonts w:hint="eastAsia" w:ascii="宋体" w:hAnsi="宋体"/>
          <w:color w:val="auto"/>
          <w:sz w:val="24"/>
          <w:szCs w:val="24"/>
          <w:highlight w:val="none"/>
        </w:rPr>
        <w:t>日内补足数额，逾期未补足的，则甲方有权提取履约担保的全部余额并解除合同。</w:t>
      </w:r>
    </w:p>
    <w:p>
      <w:pPr>
        <w:adjustRightInd w:val="0"/>
        <w:snapToGrid w:val="0"/>
        <w:spacing w:line="560" w:lineRule="exact"/>
        <w:ind w:firstLine="480" w:firstLineChars="200"/>
        <w:jc w:val="left"/>
        <w:outlineLvl w:val="1"/>
        <w:rPr>
          <w:rFonts w:ascii="宋体" w:hAnsi="宋体"/>
          <w:bCs/>
          <w:color w:val="auto"/>
          <w:sz w:val="24"/>
          <w:szCs w:val="24"/>
          <w:highlight w:val="none"/>
          <w:u w:val="single"/>
        </w:rPr>
      </w:pPr>
      <w:r>
        <w:rPr>
          <w:rFonts w:hint="eastAsia" w:ascii="宋体" w:hAnsi="宋体"/>
          <w:color w:val="auto"/>
          <w:sz w:val="24"/>
          <w:szCs w:val="24"/>
          <w:highlight w:val="none"/>
        </w:rPr>
        <w:t xml:space="preserve">8.6付款方式： </w:t>
      </w:r>
      <w:r>
        <w:rPr>
          <w:rFonts w:ascii="Segoe UI Symbol" w:hAnsi="Segoe UI Symbol"/>
          <w:b/>
          <w:bCs/>
          <w:color w:val="auto"/>
          <w:sz w:val="24"/>
          <w:szCs w:val="24"/>
          <w:highlight w:val="none"/>
        </w:rPr>
        <w:t>☑</w:t>
      </w:r>
      <w:r>
        <w:rPr>
          <w:rFonts w:hint="eastAsia" w:ascii="宋体" w:hAnsi="宋体"/>
          <w:color w:val="auto"/>
          <w:sz w:val="24"/>
          <w:szCs w:val="24"/>
          <w:highlight w:val="none"/>
        </w:rPr>
        <w:t xml:space="preserve">网银支付；  </w:t>
      </w:r>
      <w:r>
        <w:rPr>
          <w:rFonts w:hint="eastAsia" w:ascii="宋体" w:hAnsi="宋体" w:cs="Segoe UI Symbol"/>
          <w:b/>
          <w:bCs/>
          <w:color w:val="auto"/>
          <w:sz w:val="24"/>
          <w:szCs w:val="24"/>
          <w:highlight w:val="none"/>
        </w:rPr>
        <w:t>□</w:t>
      </w:r>
      <w:r>
        <w:rPr>
          <w:rFonts w:hint="eastAsia" w:ascii="宋体" w:hAnsi="宋体"/>
          <w:color w:val="auto"/>
          <w:sz w:val="24"/>
          <w:szCs w:val="24"/>
          <w:highlight w:val="none"/>
        </w:rPr>
        <w:t xml:space="preserve">支票；   </w:t>
      </w:r>
      <w:r>
        <w:rPr>
          <w:rFonts w:hint="eastAsia" w:ascii="宋体" w:hAnsi="宋体" w:cs="Segoe UI Symbol"/>
          <w:b/>
          <w:bCs/>
          <w:color w:val="auto"/>
          <w:sz w:val="24"/>
          <w:szCs w:val="24"/>
          <w:highlight w:val="none"/>
        </w:rPr>
        <w:t>□</w:t>
      </w:r>
      <w:r>
        <w:rPr>
          <w:rFonts w:hint="eastAsia" w:ascii="宋体" w:hAnsi="宋体"/>
          <w:color w:val="auto"/>
          <w:sz w:val="24"/>
          <w:szCs w:val="24"/>
          <w:highlight w:val="none"/>
        </w:rPr>
        <w:t>其他：</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u w:val="single"/>
        </w:rPr>
        <w:t xml:space="preserve"> </w:t>
      </w:r>
    </w:p>
    <w:p>
      <w:pPr>
        <w:pStyle w:val="12"/>
        <w:spacing w:line="560" w:lineRule="exact"/>
        <w:ind w:firstLine="482" w:firstLineChars="200"/>
        <w:outlineLvl w:val="1"/>
        <w:rPr>
          <w:rFonts w:hAnsi="宋体"/>
          <w:b/>
          <w:bCs/>
          <w:color w:val="auto"/>
          <w:sz w:val="24"/>
          <w:szCs w:val="24"/>
          <w:highlight w:val="none"/>
        </w:rPr>
      </w:pPr>
      <w:r>
        <w:rPr>
          <w:rFonts w:hint="eastAsia" w:hAnsi="宋体"/>
          <w:b/>
          <w:bCs/>
          <w:color w:val="auto"/>
          <w:sz w:val="24"/>
          <w:szCs w:val="24"/>
          <w:highlight w:val="none"/>
        </w:rPr>
        <w:t>第九条 竣工验收</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9.1乙方应在工程完工后30天内将经甲方审核的完整竣工资料（含竣工图）和竣工验收报告各</w:t>
      </w:r>
      <w:r>
        <w:rPr>
          <w:rFonts w:hint="eastAsia" w:ascii="宋体" w:hAnsi="宋体"/>
          <w:color w:val="auto"/>
          <w:sz w:val="24"/>
          <w:szCs w:val="24"/>
          <w:highlight w:val="none"/>
          <w:u w:val="single"/>
        </w:rPr>
        <w:t>一式肆份</w:t>
      </w:r>
      <w:r>
        <w:rPr>
          <w:rFonts w:hint="eastAsia" w:ascii="宋体" w:hAnsi="宋体"/>
          <w:color w:val="auto"/>
          <w:sz w:val="24"/>
          <w:szCs w:val="24"/>
          <w:highlight w:val="none"/>
        </w:rPr>
        <w:t>交甲方，不按时报送工程竣工资料的，每逾期一天，甲方要求乙方支付</w:t>
      </w:r>
      <w:r>
        <w:rPr>
          <w:rFonts w:hint="eastAsia" w:ascii="宋体" w:hAnsi="宋体"/>
          <w:color w:val="auto"/>
          <w:sz w:val="24"/>
          <w:szCs w:val="24"/>
          <w:highlight w:val="none"/>
          <w:u w:val="single"/>
        </w:rPr>
        <w:t>合同暂定总价</w:t>
      </w:r>
      <w:r>
        <w:rPr>
          <w:rFonts w:hint="eastAsia" w:ascii="宋体" w:hAnsi="宋体"/>
          <w:bCs/>
          <w:color w:val="auto"/>
          <w:sz w:val="24"/>
          <w:szCs w:val="24"/>
          <w:highlight w:val="none"/>
          <w:u w:val="single"/>
        </w:rPr>
        <w:t>万分之五/天</w:t>
      </w:r>
      <w:r>
        <w:rPr>
          <w:rFonts w:hint="eastAsia" w:ascii="宋体" w:hAnsi="宋体"/>
          <w:color w:val="auto"/>
          <w:sz w:val="24"/>
          <w:szCs w:val="24"/>
          <w:highlight w:val="none"/>
        </w:rPr>
        <w:t>，并在支付合同款时抵扣。</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9.3工程竣工验收通过，乙方送交完整的竣工验收资料和竣工验收报告的日期为实际竣工日期。工程按甲方要求修改后通过竣工验收的，实际竣工日期为乙方修改后提请甲方验收的日期。</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9.4竣工档案的整理和移交</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（a）竣工文件资料、竣工图档案（原件）各一式四份；</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（b）与本款（a）项内容相同的电子版档案一式二份；</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olor w:val="auto"/>
          <w:sz w:val="24"/>
          <w:szCs w:val="24"/>
          <w:highlight w:val="none"/>
          <w:u w:val="single"/>
        </w:rPr>
        <w:t>合同暂定总价</w:t>
      </w:r>
      <w:r>
        <w:rPr>
          <w:rFonts w:hint="eastAsia" w:ascii="宋体" w:hAnsi="宋体"/>
          <w:bCs/>
          <w:color w:val="auto"/>
          <w:sz w:val="24"/>
          <w:szCs w:val="24"/>
          <w:highlight w:val="none"/>
          <w:u w:val="single"/>
        </w:rPr>
        <w:t>万分之五/天</w:t>
      </w:r>
      <w:r>
        <w:rPr>
          <w:rFonts w:hint="eastAsia" w:ascii="宋体" w:hAnsi="宋体"/>
          <w:color w:val="auto"/>
          <w:sz w:val="24"/>
          <w:szCs w:val="24"/>
          <w:highlight w:val="none"/>
        </w:rPr>
        <w:t>违约金。</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（3）电子版竣工图的编制，以甲方提供的电子版施工图为基础。乙方在移交竣工档案时，应一并移交甲方提供的电子版施工图。</w:t>
      </w:r>
    </w:p>
    <w:p>
      <w:pPr>
        <w:pStyle w:val="12"/>
        <w:spacing w:line="560" w:lineRule="exact"/>
        <w:ind w:firstLine="480" w:firstLineChars="200"/>
        <w:outlineLvl w:val="1"/>
        <w:rPr>
          <w:rFonts w:hAnsi="宋体"/>
          <w:color w:val="auto"/>
          <w:sz w:val="24"/>
          <w:szCs w:val="24"/>
          <w:highlight w:val="none"/>
        </w:rPr>
      </w:pPr>
      <w:r>
        <w:rPr>
          <w:rFonts w:hint="eastAsia" w:hAnsi="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60" w:lineRule="exact"/>
        <w:ind w:firstLine="480" w:firstLineChars="200"/>
        <w:outlineLvl w:val="1"/>
        <w:rPr>
          <w:rFonts w:hAnsi="宋体"/>
          <w:color w:val="auto"/>
          <w:sz w:val="24"/>
          <w:szCs w:val="24"/>
          <w:highlight w:val="none"/>
        </w:rPr>
      </w:pPr>
      <w:r>
        <w:rPr>
          <w:rFonts w:hint="eastAsia" w:hAnsi="宋体"/>
          <w:color w:val="auto"/>
          <w:sz w:val="24"/>
          <w:szCs w:val="24"/>
          <w:highlight w:val="none"/>
        </w:rPr>
        <w:t>9.5本合同竣工验收结算单位为：</w:t>
      </w:r>
      <w:r>
        <w:rPr>
          <w:rFonts w:hint="eastAsia" w:hAnsi="宋体"/>
          <w:color w:val="auto"/>
          <w:sz w:val="24"/>
          <w:szCs w:val="24"/>
          <w:highlight w:val="none"/>
          <w:u w:val="single"/>
        </w:rPr>
        <w:t>广州市净水有限公司</w:t>
      </w:r>
      <w:r>
        <w:rPr>
          <w:rFonts w:hint="eastAsia" w:hAnsi="宋体"/>
          <w:color w:val="auto"/>
          <w:sz w:val="24"/>
          <w:szCs w:val="24"/>
          <w:highlight w:val="none"/>
          <w:u w:val="single"/>
          <w:lang w:eastAsia="zh-CN"/>
        </w:rPr>
        <w:t>石井</w:t>
      </w:r>
      <w:r>
        <w:rPr>
          <w:rFonts w:hint="eastAsia" w:hAnsi="宋体"/>
          <w:color w:val="auto"/>
          <w:sz w:val="24"/>
          <w:szCs w:val="24"/>
          <w:highlight w:val="none"/>
          <w:u w:val="single"/>
        </w:rPr>
        <w:t>分公司</w:t>
      </w:r>
      <w:r>
        <w:rPr>
          <w:rFonts w:hint="eastAsia" w:hAnsi="宋体"/>
          <w:color w:val="auto"/>
          <w:sz w:val="24"/>
          <w:szCs w:val="24"/>
          <w:highlight w:val="none"/>
        </w:rPr>
        <w:t>。</w:t>
      </w:r>
    </w:p>
    <w:p>
      <w:pPr>
        <w:numPr>
          <w:ilvl w:val="0"/>
          <w:numId w:val="5"/>
        </w:numPr>
        <w:spacing w:before="120" w:after="156" w:afterLines="50" w:line="56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质量保证</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10.1乙方保证所承包的项目质量符合国家相关标准和规范。对产品质量依据原厂商标准及国家标准从严执行。</w:t>
      </w:r>
    </w:p>
    <w:p>
      <w:pPr>
        <w:autoSpaceDE w:val="0"/>
        <w:autoSpaceDN w:val="0"/>
        <w:adjustRightInd w:val="0"/>
        <w:spacing w:line="560" w:lineRule="exact"/>
        <w:ind w:left="420"/>
        <w:rPr>
          <w:rFonts w:ascii="宋体" w:hAnsi="宋体"/>
          <w:color w:val="auto"/>
          <w:kern w:val="0"/>
          <w:sz w:val="24"/>
          <w:szCs w:val="24"/>
          <w:highlight w:val="none"/>
        </w:rPr>
      </w:pPr>
      <w:r>
        <w:rPr>
          <w:rFonts w:hint="eastAsia" w:ascii="宋体" w:hAnsi="宋体"/>
          <w:bCs/>
          <w:color w:val="auto"/>
          <w:sz w:val="24"/>
          <w:szCs w:val="24"/>
          <w:highlight w:val="none"/>
        </w:rPr>
        <w:t>10.2 本项目质量保修期为</w:t>
      </w:r>
      <w:r>
        <w:rPr>
          <w:rFonts w:hint="eastAsia" w:ascii="宋体" w:hAnsi="宋体"/>
          <w:color w:val="auto"/>
          <w:kern w:val="0"/>
          <w:sz w:val="24"/>
          <w:szCs w:val="24"/>
          <w:highlight w:val="none"/>
        </w:rPr>
        <w:t>自验收合格之日起</w:t>
      </w:r>
      <w:r>
        <w:rPr>
          <w:rFonts w:hint="eastAsia" w:ascii="宋体" w:hAnsi="宋体"/>
          <w:color w:val="auto"/>
          <w:kern w:val="0"/>
          <w:sz w:val="24"/>
          <w:szCs w:val="24"/>
          <w:highlight w:val="none"/>
          <w:u w:val="single"/>
        </w:rPr>
        <w:t xml:space="preserve"> 壹 </w:t>
      </w:r>
      <w:r>
        <w:rPr>
          <w:rFonts w:hint="eastAsia" w:ascii="宋体" w:hAnsi="宋体"/>
          <w:color w:val="auto"/>
          <w:kern w:val="0"/>
          <w:sz w:val="24"/>
          <w:szCs w:val="24"/>
          <w:highlight w:val="none"/>
        </w:rPr>
        <w:t>年。</w:t>
      </w:r>
    </w:p>
    <w:p>
      <w:pPr>
        <w:spacing w:line="560" w:lineRule="exact"/>
        <w:ind w:firstLine="420" w:firstLineChars="175"/>
        <w:rPr>
          <w:rFonts w:ascii="宋体" w:hAnsi="宋体"/>
          <w:bCs/>
          <w:color w:val="auto"/>
          <w:sz w:val="24"/>
          <w:szCs w:val="24"/>
          <w:highlight w:val="none"/>
        </w:rPr>
      </w:pPr>
      <w:r>
        <w:rPr>
          <w:rFonts w:hint="eastAsia" w:ascii="宋体" w:hAnsi="宋体"/>
          <w:bCs/>
          <w:color w:val="auto"/>
          <w:sz w:val="24"/>
          <w:szCs w:val="24"/>
          <w:highlight w:val="none"/>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bCs/>
          <w:color w:val="auto"/>
          <w:sz w:val="24"/>
          <w:szCs w:val="24"/>
          <w:highlight w:val="none"/>
          <w:u w:val="single"/>
        </w:rPr>
        <w:t>合同暂定总价的10%/次</w:t>
      </w:r>
      <w:r>
        <w:rPr>
          <w:rFonts w:hint="eastAsia" w:ascii="宋体" w:hAnsi="宋体"/>
          <w:bCs/>
          <w:color w:val="auto"/>
          <w:sz w:val="24"/>
          <w:szCs w:val="24"/>
          <w:highlight w:val="none"/>
        </w:rPr>
        <w:t>作为违约金。</w:t>
      </w:r>
    </w:p>
    <w:p>
      <w:pPr>
        <w:spacing w:before="156" w:beforeLines="50" w:after="156" w:afterLines="50" w:line="560" w:lineRule="exact"/>
        <w:ind w:firstLine="422" w:firstLineChars="175"/>
        <w:jc w:val="left"/>
        <w:rPr>
          <w:rFonts w:ascii="宋体" w:hAnsi="宋体"/>
          <w:color w:val="auto"/>
          <w:sz w:val="24"/>
          <w:szCs w:val="24"/>
          <w:highlight w:val="none"/>
        </w:rPr>
      </w:pPr>
      <w:r>
        <w:rPr>
          <w:rFonts w:hint="eastAsia" w:ascii="宋体" w:hAnsi="宋体"/>
          <w:b/>
          <w:bCs/>
          <w:color w:val="auto"/>
          <w:sz w:val="24"/>
          <w:szCs w:val="24"/>
          <w:highlight w:val="none"/>
        </w:rPr>
        <w:t>第十一条 不可抗力</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（1）</w:t>
      </w:r>
      <w:r>
        <w:rPr>
          <w:rFonts w:hint="eastAsia" w:ascii="宋体" w:hAnsi="宋体"/>
          <w:bCs/>
          <w:color w:val="auto"/>
          <w:sz w:val="24"/>
          <w:szCs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（2）</w:t>
      </w:r>
      <w:r>
        <w:rPr>
          <w:rFonts w:hint="eastAsia" w:ascii="宋体" w:hAnsi="宋体"/>
          <w:bCs/>
          <w:color w:val="auto"/>
          <w:sz w:val="24"/>
          <w:szCs w:val="24"/>
          <w:highlight w:val="none"/>
        </w:rPr>
        <w:t>战争行为、入侵、武装冲突或外敌行为、封锁、暴乱、恐怖行为或军事演习；</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60" w:lineRule="exact"/>
        <w:ind w:firstLine="482"/>
        <w:jc w:val="left"/>
        <w:rPr>
          <w:rFonts w:ascii="宋体" w:hAnsi="宋体"/>
          <w:bCs/>
          <w:color w:val="auto"/>
          <w:sz w:val="24"/>
          <w:szCs w:val="24"/>
          <w:highlight w:val="none"/>
        </w:rPr>
      </w:pPr>
      <w:r>
        <w:rPr>
          <w:rFonts w:hint="eastAsia" w:ascii="宋体" w:hAnsi="宋体"/>
          <w:bCs/>
          <w:color w:val="auto"/>
          <w:sz w:val="24"/>
          <w:szCs w:val="24"/>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60" w:lineRule="exact"/>
        <w:ind w:firstLine="482"/>
        <w:jc w:val="left"/>
        <w:rPr>
          <w:rFonts w:ascii="宋体" w:hAnsi="宋体"/>
          <w:b/>
          <w:bCs/>
          <w:color w:val="auto"/>
          <w:sz w:val="24"/>
          <w:szCs w:val="24"/>
          <w:highlight w:val="none"/>
        </w:rPr>
      </w:pPr>
      <w:r>
        <w:rPr>
          <w:rFonts w:hint="eastAsia" w:ascii="宋体" w:hAnsi="宋体"/>
          <w:b/>
          <w:bCs/>
          <w:color w:val="auto"/>
          <w:sz w:val="24"/>
          <w:szCs w:val="24"/>
          <w:highlight w:val="none"/>
        </w:rPr>
        <w:t>十二条 争议解决</w:t>
      </w:r>
    </w:p>
    <w:p>
      <w:pPr>
        <w:spacing w:before="156" w:beforeLines="50" w:after="156" w:afterLines="50" w:line="560" w:lineRule="exact"/>
        <w:ind w:firstLine="482"/>
        <w:jc w:val="left"/>
        <w:rPr>
          <w:rFonts w:ascii="宋体" w:hAnsi="宋体"/>
          <w:bCs/>
          <w:color w:val="auto"/>
          <w:sz w:val="24"/>
          <w:szCs w:val="24"/>
          <w:highlight w:val="none"/>
        </w:rPr>
      </w:pPr>
      <w:r>
        <w:rPr>
          <w:rFonts w:hint="eastAsia" w:ascii="宋体" w:hAnsi="宋体"/>
          <w:bCs/>
          <w:color w:val="auto"/>
          <w:sz w:val="24"/>
          <w:szCs w:val="24"/>
          <w:highlight w:val="none"/>
        </w:rPr>
        <w:t>12.1 甲乙双方应通过友好协商，解决在执行本合同所发生的或与本合同有关的一切争议。如协商不能解决争议，任何一方均可依法向甲方所在地人民法院提起诉讼。</w:t>
      </w:r>
    </w:p>
    <w:p>
      <w:pPr>
        <w:spacing w:line="560" w:lineRule="exact"/>
        <w:ind w:firstLine="482"/>
        <w:jc w:val="left"/>
        <w:rPr>
          <w:rFonts w:ascii="宋体" w:hAnsi="宋体"/>
          <w:b/>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olor w:val="auto"/>
          <w:sz w:val="24"/>
          <w:szCs w:val="24"/>
          <w:highlight w:val="none"/>
        </w:rPr>
        <w:t>在甲方同意的情况下，除有争端之外的合同其它部分在争端解决前应继续执行。</w:t>
      </w:r>
    </w:p>
    <w:p>
      <w:pPr>
        <w:spacing w:line="560" w:lineRule="exact"/>
        <w:ind w:firstLine="482"/>
        <w:jc w:val="left"/>
        <w:rPr>
          <w:rFonts w:ascii="宋体" w:hAnsi="宋体"/>
          <w:b/>
          <w:bCs/>
          <w:color w:val="auto"/>
          <w:sz w:val="24"/>
          <w:szCs w:val="24"/>
          <w:highlight w:val="none"/>
        </w:rPr>
      </w:pPr>
      <w:r>
        <w:rPr>
          <w:rFonts w:hint="eastAsia" w:ascii="宋体" w:hAnsi="宋体"/>
          <w:b/>
          <w:bCs/>
          <w:color w:val="auto"/>
          <w:sz w:val="24"/>
          <w:szCs w:val="24"/>
          <w:highlight w:val="none"/>
        </w:rPr>
        <w:t>第十三条 合同生效及其他</w:t>
      </w:r>
    </w:p>
    <w:p>
      <w:pPr>
        <w:spacing w:line="560" w:lineRule="exact"/>
        <w:ind w:firstLine="480"/>
        <w:rPr>
          <w:rFonts w:ascii="宋体" w:hAnsi="宋体"/>
          <w:color w:val="auto"/>
          <w:sz w:val="24"/>
          <w:szCs w:val="24"/>
          <w:highlight w:val="none"/>
        </w:rPr>
      </w:pPr>
      <w:r>
        <w:rPr>
          <w:rFonts w:hint="eastAsia" w:ascii="宋体" w:hAnsi="宋体"/>
          <w:color w:val="auto"/>
          <w:sz w:val="24"/>
          <w:szCs w:val="24"/>
          <w:highlight w:val="none"/>
        </w:rPr>
        <w:t>13.1本合同经双方法定代表人或授权代表签字并加盖双方公章后生效.</w:t>
      </w:r>
    </w:p>
    <w:p>
      <w:pPr>
        <w:spacing w:line="560" w:lineRule="exact"/>
        <w:ind w:firstLine="480"/>
        <w:rPr>
          <w:rFonts w:ascii="宋体" w:hAnsi="宋体"/>
          <w:color w:val="auto"/>
          <w:sz w:val="24"/>
          <w:szCs w:val="24"/>
          <w:highlight w:val="none"/>
        </w:rPr>
      </w:pPr>
      <w:r>
        <w:rPr>
          <w:rFonts w:hint="eastAsia" w:ascii="宋体" w:hAnsi="宋体"/>
          <w:color w:val="auto"/>
          <w:sz w:val="24"/>
          <w:szCs w:val="24"/>
          <w:highlight w:val="none"/>
        </w:rPr>
        <w:t>13.2本合同正文一式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份，其中：甲方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份，乙方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p>
    <w:p>
      <w:pPr>
        <w:spacing w:line="56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13.3补充条款：</w:t>
      </w:r>
      <w:r>
        <w:rPr>
          <w:rFonts w:hint="eastAsia" w:ascii="宋体" w:hAnsi="宋体"/>
          <w:color w:val="auto"/>
          <w:sz w:val="24"/>
          <w:szCs w:val="24"/>
          <w:highlight w:val="none"/>
          <w:u w:val="single"/>
        </w:rPr>
        <w:t xml:space="preserve">     </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附件：1.中标通知书</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2.廉洁协议</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3.营运场所施工安全协议书</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4.防疫管理协议书</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 xml:space="preserve">      5.工程量清单报价</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 xml:space="preserve">      6.项目投入人员架构表/应急救援物资清单</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7.不诚信行为的情形及相应被暂停参与投标活动的处理标准</w:t>
      </w:r>
    </w:p>
    <w:p>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8.营运项目承包单位日常履约考评参照表（安全）</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9.营运项目承包单位综合履约考评表（安全）</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甲方：广州市净水有限公司（盖章）     乙方：   （盖章）</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法定代表人或                         法定代表人或</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授权代理人：                         授权代理人：</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地址：                               地址：</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经办人：                             经办人：</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联系电话：                           联系电话：</w:t>
      </w:r>
    </w:p>
    <w:p>
      <w:pPr>
        <w:spacing w:line="560" w:lineRule="exact"/>
        <w:ind w:left="6360" w:hanging="6360" w:hangingChars="2650"/>
        <w:rPr>
          <w:rFonts w:ascii="宋体" w:hAnsi="宋体"/>
          <w:color w:val="auto"/>
          <w:sz w:val="24"/>
          <w:szCs w:val="24"/>
          <w:highlight w:val="none"/>
        </w:rPr>
      </w:pPr>
      <w:r>
        <w:rPr>
          <w:rFonts w:hint="eastAsia" w:ascii="宋体" w:hAnsi="宋体"/>
          <w:color w:val="auto"/>
          <w:sz w:val="24"/>
          <w:szCs w:val="24"/>
          <w:highlight w:val="none"/>
        </w:rPr>
        <w:t>传真：                               传真：</w:t>
      </w:r>
    </w:p>
    <w:p>
      <w:pPr>
        <w:spacing w:line="560" w:lineRule="exact"/>
        <w:ind w:left="6360" w:hanging="6360" w:hangingChars="2650"/>
        <w:rPr>
          <w:rFonts w:hint="eastAsia" w:ascii="宋体" w:hAnsi="宋体"/>
          <w:color w:val="auto"/>
          <w:sz w:val="24"/>
          <w:szCs w:val="24"/>
          <w:highlight w:val="none"/>
        </w:rPr>
      </w:pPr>
      <w:r>
        <w:rPr>
          <w:rFonts w:hint="eastAsia" w:ascii="宋体" w:hAnsi="宋体"/>
          <w:color w:val="auto"/>
          <w:sz w:val="24"/>
          <w:szCs w:val="24"/>
          <w:highlight w:val="none"/>
        </w:rPr>
        <w:t xml:space="preserve">签署日期：    年    月    日         签署日期：    年    月    日  </w:t>
      </w:r>
    </w:p>
    <w:p>
      <w:pPr>
        <w:spacing w:line="560" w:lineRule="exact"/>
        <w:ind w:right="-624" w:rightChars="-297"/>
        <w:rPr>
          <w:rFonts w:hint="eastAsia" w:ascii="Times New Roman" w:hAnsi="Times New Roman"/>
          <w:b/>
          <w:bCs/>
          <w:color w:val="auto"/>
          <w:szCs w:val="21"/>
          <w:highlight w:val="none"/>
        </w:rPr>
      </w:pPr>
      <w:r>
        <w:rPr>
          <w:rFonts w:hint="eastAsia" w:ascii="宋体" w:hAnsi="宋体"/>
          <w:b/>
          <w:bCs/>
          <w:color w:val="auto"/>
          <w:highlight w:val="none"/>
        </w:rPr>
        <w:t>以下空白。</w:t>
      </w:r>
    </w:p>
    <w:p>
      <w:pPr>
        <w:spacing w:line="360" w:lineRule="auto"/>
        <w:rPr>
          <w:rFonts w:ascii="宋体" w:hAnsi="宋体" w:cs="宋体"/>
          <w:b/>
          <w:bCs/>
          <w:color w:val="auto"/>
          <w:highlight w:val="none"/>
        </w:rPr>
      </w:pPr>
      <w:r>
        <w:rPr>
          <w:rFonts w:hint="eastAsia" w:ascii="宋体" w:hAnsi="宋体"/>
          <w:b/>
          <w:bCs/>
          <w:color w:val="auto"/>
          <w:highlight w:val="none"/>
        </w:rPr>
        <w:t>附件1  中标通知书</w:t>
      </w:r>
    </w:p>
    <w:p>
      <w:pPr>
        <w:spacing w:line="360" w:lineRule="auto"/>
        <w:rPr>
          <w:rFonts w:ascii="宋体" w:hAnsi="宋体" w:cs="Times New Roman"/>
          <w:b/>
          <w:bCs/>
          <w:color w:val="auto"/>
          <w:highlight w:val="none"/>
        </w:rPr>
      </w:pPr>
      <w:r>
        <w:rPr>
          <w:rFonts w:hint="eastAsia" w:ascii="宋体" w:hAnsi="宋体"/>
          <w:b/>
          <w:bCs/>
          <w:color w:val="auto"/>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spacing w:line="360" w:lineRule="auto"/>
        <w:rPr>
          <w:rFonts w:ascii="宋体" w:hAnsi="宋体"/>
          <w:color w:val="auto"/>
          <w:szCs w:val="21"/>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b/>
          <w:color w:val="auto"/>
          <w:sz w:val="24"/>
          <w:szCs w:val="24"/>
          <w:highlight w:val="none"/>
        </w:rPr>
      </w:pPr>
    </w:p>
    <w:p>
      <w:pPr>
        <w:pStyle w:val="52"/>
        <w:rPr>
          <w:rFonts w:hAnsi="宋体"/>
          <w:b/>
          <w:color w:val="auto"/>
          <w:highlight w:val="none"/>
        </w:rPr>
      </w:pPr>
      <w:r>
        <w:rPr>
          <w:rFonts w:hint="eastAsia" w:hAnsi="宋体"/>
          <w:b/>
          <w:color w:val="auto"/>
          <w:highlight w:val="none"/>
        </w:rPr>
        <w:t xml:space="preserve"> </w:t>
      </w: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ascii="宋体" w:hAnsi="宋体"/>
          <w:b/>
          <w:color w:val="auto"/>
          <w:highlight w:val="none"/>
        </w:rPr>
      </w:pPr>
      <w:r>
        <w:rPr>
          <w:rFonts w:hint="eastAsia" w:ascii="宋体" w:hAnsi="宋体"/>
          <w:b/>
          <w:color w:val="auto"/>
          <w:highlight w:val="none"/>
        </w:rPr>
        <w:t>附件3：营运场所施工安全协议书</w:t>
      </w:r>
    </w:p>
    <w:p>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spacing w:line="560" w:lineRule="exact"/>
        <w:jc w:val="center"/>
        <w:rPr>
          <w:rFonts w:ascii="黑体" w:hAnsi="Batang" w:eastAsia="黑体" w:cs="Batang"/>
          <w:bCs/>
          <w:color w:val="auto"/>
          <w:kern w:val="0"/>
          <w:sz w:val="44"/>
          <w:szCs w:val="44"/>
          <w:highlight w:val="none"/>
        </w:rPr>
      </w:pPr>
      <w:r>
        <w:rPr>
          <w:rFonts w:hint="eastAsia" w:ascii="黑体" w:hAnsi="黑体"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r>
        <w:rPr>
          <w:rFonts w:hint="eastAsia" w:ascii="仿宋_GB2312" w:hAnsi="宋体" w:eastAsia="仿宋_GB2312"/>
          <w:color w:val="auto"/>
          <w:sz w:val="24"/>
          <w:szCs w:val="24"/>
          <w:highlight w:val="none"/>
        </w:rPr>
        <w:t xml:space="preserve"> </w:t>
      </w:r>
    </w:p>
    <w:p>
      <w:pPr>
        <w:spacing w:line="560" w:lineRule="exact"/>
        <w:rPr>
          <w:rFonts w:ascii="宋体" w:hAnsi="宋体" w:eastAsia="宋体" w:cs="Arial"/>
          <w:color w:val="auto"/>
          <w:kern w:val="0"/>
          <w:sz w:val="24"/>
          <w:szCs w:val="24"/>
          <w:highlight w:val="none"/>
        </w:rPr>
      </w:pPr>
      <w:r>
        <w:rPr>
          <w:rFonts w:hint="eastAsia" w:ascii="宋体" w:hAnsi="宋体" w:cs="Arial"/>
          <w:color w:val="auto"/>
          <w:kern w:val="0"/>
          <w:sz w:val="24"/>
          <w:szCs w:val="24"/>
          <w:highlight w:val="none"/>
        </w:rPr>
        <w:t>甲方：</w:t>
      </w:r>
      <w:r>
        <w:rPr>
          <w:rFonts w:hint="eastAsia" w:ascii="宋体" w:hAnsi="宋体"/>
          <w:color w:val="auto"/>
          <w:sz w:val="24"/>
          <w:szCs w:val="24"/>
          <w:highlight w:val="none"/>
        </w:rPr>
        <w:t>广州市净水有限公司</w:t>
      </w:r>
    </w:p>
    <w:p>
      <w:pPr>
        <w:spacing w:line="560" w:lineRule="exact"/>
        <w:rPr>
          <w:rFonts w:ascii="宋体" w:hAnsi="宋体" w:cs="Arial"/>
          <w:color w:val="auto"/>
          <w:kern w:val="0"/>
          <w:sz w:val="24"/>
          <w:szCs w:val="24"/>
          <w:highlight w:val="none"/>
        </w:rPr>
      </w:pPr>
      <w:r>
        <w:rPr>
          <w:rFonts w:hint="eastAsia" w:ascii="宋体" w:hAnsi="宋体" w:cs="Arial"/>
          <w:color w:val="auto"/>
          <w:kern w:val="0"/>
          <w:sz w:val="24"/>
          <w:szCs w:val="24"/>
          <w:highlight w:val="none"/>
        </w:rPr>
        <w:t xml:space="preserve">乙方： </w:t>
      </w:r>
    </w:p>
    <w:p>
      <w:pPr>
        <w:spacing w:line="560" w:lineRule="exact"/>
        <w:jc w:val="left"/>
        <w:rPr>
          <w:rStyle w:val="57"/>
          <w:rFonts w:ascii="宋体" w:hAnsi="宋体"/>
          <w:b w:val="0"/>
          <w:color w:val="auto"/>
          <w:szCs w:val="21"/>
          <w:highlight w:val="none"/>
          <w:u w:val="single"/>
        </w:rPr>
      </w:pPr>
      <w:r>
        <w:rPr>
          <w:rStyle w:val="57"/>
          <w:rFonts w:hint="eastAsia" w:ascii="宋体" w:hAnsi="宋体"/>
          <w:b w:val="0"/>
          <w:color w:val="auto"/>
          <w:highlight w:val="none"/>
          <w:u w:val="single"/>
        </w:rPr>
        <w:t xml:space="preserve"> </w:t>
      </w:r>
    </w:p>
    <w:p>
      <w:pPr>
        <w:adjustRightInd w:val="0"/>
        <w:snapToGrid w:val="0"/>
        <w:spacing w:line="560" w:lineRule="exact"/>
        <w:ind w:firstLine="480" w:firstLineChars="200"/>
        <w:jc w:val="left"/>
        <w:rPr>
          <w:color w:val="auto"/>
          <w:sz w:val="24"/>
          <w:szCs w:val="24"/>
          <w:highlight w:val="none"/>
        </w:rPr>
      </w:pPr>
      <w:r>
        <w:rPr>
          <w:rFonts w:hint="eastAsia" w:ascii="宋体" w:hAnsi="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一、本协议与主合同的关系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本协议作为</w:t>
      </w:r>
      <w:r>
        <w:rPr>
          <w:rFonts w:hint="eastAsia" w:ascii="宋体" w:hAnsi="宋体"/>
          <w:color w:val="auto"/>
          <w:sz w:val="24"/>
          <w:szCs w:val="24"/>
          <w:highlight w:val="none"/>
          <w:u w:val="single"/>
          <w:lang w:eastAsia="zh-CN"/>
        </w:rPr>
        <w:t>广州市净水有限公司石井分公司1#4#反应池水下设备检修项目询价文件</w:t>
      </w:r>
      <w:r>
        <w:rPr>
          <w:rFonts w:hint="eastAsia" w:ascii="宋体" w:hAnsi="宋体"/>
          <w:color w:val="auto"/>
          <w:sz w:val="24"/>
          <w:szCs w:val="24"/>
          <w:highlight w:val="none"/>
        </w:rPr>
        <w:t>的组成部分，与主合同具有同等法律效力。</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 xml:space="preserve"> 二、甲方权责</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（三）要求乙方遵守的甲方安全管理要求。</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1.按主合同相关条款进行经济扣罚；</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3.限制投保，或经其他单位承包后以分别方参与项目实施；</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4.向上级进行反映，包括但不限于广东省市政行业协会、广州市市政公路协会等。</w:t>
      </w:r>
    </w:p>
    <w:p>
      <w:pPr>
        <w:spacing w:line="560" w:lineRule="exact"/>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cs="Times New Roman"/>
          <w:b/>
          <w:color w:val="auto"/>
          <w:sz w:val="24"/>
          <w:szCs w:val="24"/>
          <w:highlight w:val="none"/>
        </w:rPr>
      </w:pPr>
      <w:r>
        <w:rPr>
          <w:rFonts w:hint="eastAsia" w:ascii="宋体" w:hAnsi="宋体"/>
          <w:b/>
          <w:color w:val="auto"/>
          <w:sz w:val="24"/>
          <w:szCs w:val="24"/>
          <w:highlight w:val="none"/>
        </w:rPr>
        <w:t>三、乙方权责</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（三）乙方应在合同签订后</w:t>
      </w:r>
      <w:r>
        <w:rPr>
          <w:rFonts w:hint="eastAsia" w:ascii="宋体" w:hAnsi="宋体"/>
          <w:color w:val="auto"/>
          <w:sz w:val="24"/>
          <w:szCs w:val="24"/>
          <w:highlight w:val="none"/>
          <w:u w:val="single"/>
        </w:rPr>
        <w:t xml:space="preserve"> 15 </w:t>
      </w:r>
      <w:r>
        <w:rPr>
          <w:rFonts w:hint="eastAsia" w:ascii="宋体" w:hAnsi="宋体"/>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四、事故责任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5"/>
        <w:spacing w:line="560" w:lineRule="exact"/>
        <w:ind w:left="-2" w:firstLine="482" w:firstLineChars="200"/>
        <w:rPr>
          <w:rFonts w:ascii="宋体" w:hAnsi="宋体"/>
          <w:color w:val="auto"/>
          <w:sz w:val="24"/>
          <w:szCs w:val="24"/>
          <w:highlight w:val="none"/>
        </w:rPr>
      </w:pPr>
      <w:r>
        <w:rPr>
          <w:rFonts w:hint="eastAsia" w:ascii="宋体" w:hAnsi="宋体"/>
          <w:b/>
          <w:color w:val="auto"/>
          <w:sz w:val="24"/>
          <w:szCs w:val="24"/>
          <w:highlight w:val="none"/>
        </w:rPr>
        <w:t>五、补充条款：</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六、附则</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3" w:type="dxa"/>
            <w:tcBorders>
              <w:top w:val="nil"/>
              <w:left w:val="nil"/>
              <w:bottom w:val="nil"/>
              <w:right w:val="nil"/>
            </w:tcBorders>
          </w:tcPr>
          <w:p>
            <w:pPr>
              <w:adjustRightInd w:val="0"/>
              <w:snapToGrid w:val="0"/>
              <w:spacing w:line="560" w:lineRule="exact"/>
              <w:rPr>
                <w:rFonts w:ascii="宋体" w:hAnsi="宋体" w:eastAsia="宋体"/>
                <w:color w:val="auto"/>
                <w:sz w:val="24"/>
                <w:szCs w:val="24"/>
                <w:highlight w:val="none"/>
              </w:rPr>
            </w:pPr>
            <w:r>
              <w:rPr>
                <w:rFonts w:hint="eastAsia" w:ascii="宋体" w:hAnsi="宋体"/>
                <w:color w:val="auto"/>
                <w:sz w:val="24"/>
                <w:szCs w:val="24"/>
                <w:highlight w:val="none"/>
              </w:rPr>
              <w:t>甲方：</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签约代表：</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联系电话：</w:t>
            </w:r>
          </w:p>
          <w:p>
            <w:pPr>
              <w:adjustRightInd w:val="0"/>
              <w:snapToGrid w:val="0"/>
              <w:spacing w:line="560" w:lineRule="exact"/>
              <w:ind w:firstLine="240" w:firstLineChars="100"/>
              <w:jc w:val="right"/>
              <w:rPr>
                <w:rFonts w:ascii="宋体" w:hAnsi="宋体"/>
                <w:color w:val="auto"/>
                <w:sz w:val="24"/>
                <w:szCs w:val="24"/>
                <w:highlight w:val="none"/>
              </w:rPr>
            </w:pPr>
            <w:r>
              <w:rPr>
                <w:rFonts w:hint="eastAsia" w:ascii="宋体" w:hAnsi="宋体"/>
                <w:color w:val="auto"/>
                <w:sz w:val="24"/>
                <w:szCs w:val="24"/>
                <w:highlight w:val="none"/>
              </w:rPr>
              <w:t>年    月    日</w:t>
            </w:r>
          </w:p>
        </w:tc>
        <w:tc>
          <w:tcPr>
            <w:tcW w:w="4474" w:type="dxa"/>
            <w:tcBorders>
              <w:top w:val="nil"/>
              <w:left w:val="nil"/>
              <w:bottom w:val="nil"/>
              <w:right w:val="nil"/>
            </w:tcBorders>
          </w:tcPr>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乙方：</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签约代表：</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联系电话：</w:t>
            </w:r>
          </w:p>
          <w:p>
            <w:pPr>
              <w:adjustRightInd w:val="0"/>
              <w:snapToGrid w:val="0"/>
              <w:spacing w:line="560" w:lineRule="exact"/>
              <w:jc w:val="right"/>
              <w:rPr>
                <w:rFonts w:ascii="宋体" w:hAnsi="宋体"/>
                <w:color w:val="auto"/>
                <w:sz w:val="24"/>
                <w:szCs w:val="24"/>
                <w:highlight w:val="none"/>
              </w:rPr>
            </w:pPr>
            <w:r>
              <w:rPr>
                <w:rFonts w:hint="eastAsia" w:ascii="宋体" w:hAnsi="宋体"/>
                <w:color w:val="auto"/>
                <w:sz w:val="24"/>
                <w:szCs w:val="24"/>
                <w:highlight w:val="none"/>
              </w:rPr>
              <w:t>年    月    日</w:t>
            </w:r>
          </w:p>
        </w:tc>
      </w:tr>
    </w:tbl>
    <w:p>
      <w:pPr>
        <w:spacing w:line="360" w:lineRule="auto"/>
        <w:rPr>
          <w:rFonts w:ascii="宋体" w:hAnsi="宋体" w:cs="Times New Roman"/>
          <w:b/>
          <w:color w:val="auto"/>
          <w:szCs w:val="21"/>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附件4：防疫管理协议书</w:t>
      </w:r>
    </w:p>
    <w:p>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防疫管理协议书</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u w:val="single"/>
        </w:rPr>
        <w:t>广州市净水有限公司</w:t>
      </w:r>
    </w:p>
    <w:p>
      <w:pPr>
        <w:adjustRightInd w:val="0"/>
        <w:snapToGrid w:val="0"/>
        <w:spacing w:line="440" w:lineRule="exact"/>
        <w:ind w:firstLine="480" w:firstLineChars="200"/>
        <w:jc w:val="left"/>
        <w:rPr>
          <w:rStyle w:val="57"/>
          <w:rFonts w:ascii="宋体" w:hAnsi="宋体"/>
          <w:b w:val="0"/>
          <w:color w:val="auto"/>
          <w:szCs w:val="21"/>
          <w:highlight w:val="none"/>
          <w:u w:val="single"/>
        </w:rPr>
      </w:pPr>
      <w:r>
        <w:rPr>
          <w:rFonts w:hint="eastAsia" w:ascii="宋体" w:hAnsi="宋体"/>
          <w:color w:val="auto"/>
          <w:sz w:val="24"/>
          <w:szCs w:val="24"/>
          <w:highlight w:val="none"/>
        </w:rPr>
        <w:t xml:space="preserve">乙方: </w:t>
      </w:r>
      <w:r>
        <w:rPr>
          <w:rFonts w:hint="eastAsia" w:ascii="宋体" w:hAnsi="宋体"/>
          <w:color w:val="auto"/>
          <w:sz w:val="24"/>
          <w:szCs w:val="24"/>
          <w:highlight w:val="none"/>
          <w:u w:val="single"/>
        </w:rPr>
        <w:t xml:space="preserve">                  </w:t>
      </w:r>
    </w:p>
    <w:p>
      <w:pPr>
        <w:spacing w:line="440" w:lineRule="exact"/>
        <w:ind w:firstLine="540" w:firstLineChars="225"/>
        <w:rPr>
          <w:color w:val="auto"/>
          <w:sz w:val="24"/>
          <w:szCs w:val="24"/>
          <w:highlight w:val="none"/>
        </w:rPr>
      </w:pPr>
      <w:r>
        <w:rPr>
          <w:rFonts w:hint="eastAsia" w:ascii="宋体" w:hAnsi="宋体"/>
          <w:color w:val="auto"/>
          <w:sz w:val="24"/>
          <w:szCs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一、本协议与主协议的关系</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本协议作为</w:t>
      </w:r>
      <w:r>
        <w:rPr>
          <w:rFonts w:hint="eastAsia" w:ascii="宋体" w:hAnsi="宋体"/>
          <w:color w:val="auto"/>
          <w:sz w:val="24"/>
          <w:szCs w:val="24"/>
          <w:highlight w:val="none"/>
          <w:u w:val="single"/>
          <w:lang w:eastAsia="zh-CN"/>
        </w:rPr>
        <w:t>广州市净水有限公司石井分公司1#4#反应池水下设备检修项目询价文件</w:t>
      </w:r>
      <w:r>
        <w:rPr>
          <w:rFonts w:hint="eastAsia" w:ascii="宋体" w:hAnsi="宋体"/>
          <w:bCs/>
          <w:color w:val="auto"/>
          <w:sz w:val="24"/>
          <w:szCs w:val="24"/>
          <w:highlight w:val="none"/>
          <w:u w:val="single"/>
        </w:rPr>
        <w:t>合同</w:t>
      </w:r>
      <w:r>
        <w:rPr>
          <w:rFonts w:hint="eastAsia" w:ascii="宋体" w:hAnsi="宋体"/>
          <w:color w:val="auto"/>
          <w:sz w:val="24"/>
          <w:szCs w:val="24"/>
          <w:highlight w:val="none"/>
        </w:rPr>
        <w:t>的组成部分，与主合同具有同等法律</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二、甲乙双方权力及义务</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（二）甲乙双方应积极配合，出现问题及时采取应急响应措施，迅速妥善处置项目施工场所普通发热病例、可疑病例和突发新冠肺炎疫情，并第一时间报送对方。</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（三）甲乙双方应掌握维修施工人员情况，与建设主管部门和属地疫情防控指挥部门形成联防联控机制，建立快速有效的处置工作流程，建设、维修工地正常施工秩序</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三、甲方的义务</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（一）甲方应指导乙方项目维修施工人员需养成和保持戴口罩、“一米线”、勤洗手、勤通风、少聚集、错时用餐、“两点一线”简单生活等良好卫生习惯。</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（二）甲方应提供给乙方项目维修施工人员安全工作环境，指导乙方维修施工人员及家属增强自我防护意识，关注重点疫情信息，降低感染风险。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（三）甲方在施工前需开展疫情防控教育，同时对乙方人员防控落实情况进行监督，采取措施堵塞疫情防控漏洞。</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（四）组织开展应急演练，确保应急情况下维修施工人员疫情发生时安全健康，保障各项工作有序、规范。</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四、乙方的义务</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（一）乙方需配合甲方开展疫情防控宣传教育，提高项目维修施工人员自我防护意识。</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（二）配合甲方要求做好维修施工人员防控工作管理，及时提交防疫资料，落实疫情防控备案，必要时需编制防控管理工作方案</w:t>
      </w:r>
      <w:r>
        <w:rPr>
          <w:rFonts w:hint="eastAsia" w:ascii="宋体" w:hAnsi="宋体"/>
          <w:color w:val="auto"/>
          <w:sz w:val="32"/>
          <w:szCs w:val="32"/>
          <w:highlight w:val="none"/>
        </w:rPr>
        <w:t>。</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ascii="宋体" w:hAnsi="宋体"/>
          <w:color w:val="auto"/>
          <w:szCs w:val="21"/>
          <w:highlight w:val="none"/>
        </w:rPr>
      </w:pPr>
      <w:r>
        <w:rPr>
          <w:rFonts w:hint="eastAsia" w:ascii="宋体" w:hAnsi="宋体"/>
          <w:color w:val="auto"/>
          <w:sz w:val="24"/>
          <w:szCs w:val="24"/>
          <w:highlight w:val="none"/>
        </w:rPr>
        <w:t>（五）积极配合甲方各厂区进厂门岗防控要求。</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五、扣罚情况</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（一）乙方项目维修施工人员及其密接亲属有重点区域、重点场所旅居史未报备的，每发现一人，从乙方</w:t>
      </w:r>
      <w:r>
        <w:rPr>
          <w:rFonts w:hint="eastAsia" w:ascii="宋体" w:hAnsi="宋体"/>
          <w:color w:val="auto"/>
          <w:sz w:val="24"/>
          <w:szCs w:val="24"/>
          <w:highlight w:val="none"/>
          <w:lang w:eastAsia="zh-CN"/>
        </w:rPr>
        <w:t>施工</w:t>
      </w:r>
      <w:r>
        <w:rPr>
          <w:rFonts w:hint="eastAsia" w:ascii="宋体" w:hAnsi="宋体"/>
          <w:color w:val="auto"/>
          <w:sz w:val="24"/>
          <w:szCs w:val="24"/>
          <w:highlight w:val="none"/>
        </w:rPr>
        <w:t>费中扣500元；</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（二）乙方项目维修施工人员未按照甲方要求进行核酸检测的或有瞒报、虚报的，每发现一人，从乙方</w:t>
      </w:r>
      <w:r>
        <w:rPr>
          <w:rFonts w:hint="eastAsia" w:ascii="宋体" w:hAnsi="宋体"/>
          <w:color w:val="auto"/>
          <w:sz w:val="24"/>
          <w:szCs w:val="24"/>
          <w:highlight w:val="none"/>
          <w:lang w:eastAsia="zh-CN"/>
        </w:rPr>
        <w:t>施工</w:t>
      </w:r>
      <w:r>
        <w:rPr>
          <w:rFonts w:hint="eastAsia" w:ascii="宋体" w:hAnsi="宋体"/>
          <w:color w:val="auto"/>
          <w:sz w:val="24"/>
          <w:szCs w:val="24"/>
          <w:highlight w:val="none"/>
        </w:rPr>
        <w:t>费中扣50元；</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（三）乙方项目维修施工人员拒不配合甲方疫情防控要求或不满足甲方防疫工作要求的，甲方有权要求乙方3天内更换服务人员。</w:t>
      </w:r>
    </w:p>
    <w:p>
      <w:pPr>
        <w:pStyle w:val="55"/>
        <w:spacing w:line="440" w:lineRule="exact"/>
        <w:ind w:left="-2" w:firstLine="480" w:firstLineChars="200"/>
        <w:rPr>
          <w:rFonts w:ascii="宋体" w:hAnsi="宋体"/>
          <w:color w:val="auto"/>
          <w:sz w:val="24"/>
          <w:szCs w:val="24"/>
          <w:highlight w:val="none"/>
        </w:rPr>
      </w:pPr>
      <w:r>
        <w:rPr>
          <w:rFonts w:hint="eastAsia" w:ascii="宋体" w:hAnsi="宋体"/>
          <w:color w:val="auto"/>
          <w:sz w:val="24"/>
          <w:szCs w:val="24"/>
          <w:highlight w:val="none"/>
        </w:rPr>
        <w:t>六、补充条款：</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七、附则</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本协议与合同同时签订、同时终止、同时生效，具有相同的法律效力。合同由甲乙双方签字、盖章生效。</w:t>
      </w:r>
    </w:p>
    <w:p>
      <w:pPr>
        <w:adjustRightInd w:val="0"/>
        <w:snapToGrid w:val="0"/>
        <w:spacing w:line="440" w:lineRule="exact"/>
        <w:ind w:left="1330" w:leftChars="5" w:hanging="1320" w:hangingChars="550"/>
        <w:rPr>
          <w:rFonts w:ascii="宋体" w:hAnsi="宋体"/>
          <w:color w:val="auto"/>
          <w:sz w:val="24"/>
          <w:szCs w:val="24"/>
          <w:highlight w:val="none"/>
        </w:rPr>
      </w:pPr>
      <w:r>
        <w:rPr>
          <w:rFonts w:hint="eastAsia" w:ascii="宋体" w:hAnsi="宋体"/>
          <w:color w:val="auto"/>
          <w:sz w:val="24"/>
          <w:szCs w:val="24"/>
          <w:highlight w:val="none"/>
        </w:rPr>
        <w:t xml:space="preserve">   甲方代表 （章）：                      乙方代表（章）：                                                                                   </w:t>
      </w:r>
    </w:p>
    <w:p>
      <w:pPr>
        <w:adjustRightInd w:val="0"/>
        <w:snapToGrid w:val="0"/>
        <w:spacing w:line="44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 xml:space="preserve"> 年  月  日                            年   月   日</w:t>
      </w:r>
    </w:p>
    <w:p>
      <w:pPr>
        <w:widowControl/>
        <w:spacing w:line="360" w:lineRule="auto"/>
        <w:ind w:firstLine="1370" w:firstLineChars="650"/>
        <w:jc w:val="left"/>
        <w:rPr>
          <w:rFonts w:ascii="宋体" w:hAnsi="宋体"/>
          <w:b/>
          <w:color w:val="auto"/>
          <w:szCs w:val="21"/>
          <w:highlight w:val="none"/>
        </w:rPr>
      </w:pPr>
    </w:p>
    <w:p>
      <w:pPr>
        <w:spacing w:line="360" w:lineRule="auto"/>
        <w:rPr>
          <w:rFonts w:ascii="宋体" w:hAnsi="宋体"/>
          <w:b/>
          <w:bCs/>
          <w:color w:val="auto"/>
          <w:highlight w:val="none"/>
        </w:rPr>
      </w:pPr>
      <w:r>
        <w:rPr>
          <w:rFonts w:hint="eastAsia" w:ascii="宋体" w:hAnsi="宋体"/>
          <w:b/>
          <w:bCs/>
          <w:color w:val="auto"/>
          <w:highlight w:val="none"/>
        </w:rPr>
        <w:t>附件5：工程量清单报价</w:t>
      </w:r>
    </w:p>
    <w:p>
      <w:pPr>
        <w:pStyle w:val="12"/>
        <w:jc w:val="center"/>
        <w:rPr>
          <w:color w:val="auto"/>
          <w:highlight w:val="none"/>
        </w:rPr>
      </w:pPr>
      <w:r>
        <w:rPr>
          <w:rFonts w:hint="eastAsia" w:ascii="仿宋_GB2312" w:hAnsi="仿宋_GB2312" w:eastAsia="仿宋_GB2312" w:cs="仿宋_GB2312"/>
          <w:b/>
          <w:color w:val="auto"/>
          <w:sz w:val="28"/>
          <w:szCs w:val="28"/>
          <w:highlight w:val="none"/>
          <w:lang w:val="en-US" w:eastAsia="zh-CN"/>
        </w:rPr>
        <w:t>详见响应文件格式要求</w:t>
      </w:r>
      <w:r>
        <w:rPr>
          <w:rFonts w:hint="eastAsia" w:hAnsi="宋体" w:cs="仿宋_GB2312"/>
          <w:b/>
          <w:color w:val="auto"/>
          <w:sz w:val="28"/>
          <w:szCs w:val="28"/>
          <w:highlight w:val="none"/>
        </w:rPr>
        <w:t>工程量清单报价</w:t>
      </w:r>
    </w:p>
    <w:p>
      <w:pPr>
        <w:pStyle w:val="52"/>
        <w:rPr>
          <w:rFonts w:hAnsi="宋体" w:eastAsia="宋体"/>
          <w:b/>
          <w:bCs/>
          <w:color w:val="auto"/>
          <w:sz w:val="21"/>
          <w:szCs w:val="21"/>
          <w:highlight w:val="none"/>
        </w:rPr>
      </w:pPr>
      <w:r>
        <w:rPr>
          <w:rFonts w:hint="eastAsia" w:hAnsi="宋体" w:eastAsia="宋体"/>
          <w:b/>
          <w:bCs/>
          <w:color w:val="auto"/>
          <w:sz w:val="21"/>
          <w:szCs w:val="21"/>
          <w:highlight w:val="none"/>
        </w:rPr>
        <w:t xml:space="preserve"> </w:t>
      </w:r>
    </w:p>
    <w:p>
      <w:pPr>
        <w:pStyle w:val="52"/>
        <w:rPr>
          <w:rFonts w:hAnsi="宋体" w:eastAsia="宋体"/>
          <w:b/>
          <w:bCs/>
          <w:color w:val="auto"/>
          <w:sz w:val="21"/>
          <w:szCs w:val="21"/>
          <w:highlight w:val="none"/>
        </w:rPr>
      </w:pPr>
      <w:r>
        <w:rPr>
          <w:rFonts w:hint="eastAsia" w:hAnsi="宋体" w:eastAsia="宋体"/>
          <w:b/>
          <w:bCs/>
          <w:color w:val="auto"/>
          <w:sz w:val="21"/>
          <w:szCs w:val="21"/>
          <w:highlight w:val="none"/>
        </w:rPr>
        <w:t xml:space="preserve"> </w:t>
      </w:r>
    </w:p>
    <w:p>
      <w:pPr>
        <w:spacing w:line="360" w:lineRule="auto"/>
        <w:rPr>
          <w:rFonts w:ascii="宋体" w:hAnsi="宋体" w:eastAsia="宋体"/>
          <w:b/>
          <w:bCs/>
          <w:color w:val="auto"/>
          <w:szCs w:val="21"/>
          <w:highlight w:val="none"/>
        </w:rPr>
      </w:pPr>
      <w:r>
        <w:rPr>
          <w:rFonts w:hint="eastAsia" w:ascii="宋体" w:hAnsi="宋体"/>
          <w:b/>
          <w:bCs/>
          <w:color w:val="auto"/>
          <w:highlight w:val="none"/>
        </w:rPr>
        <w:t>附件6 ：项目投入人员架构表/应急救援物资清单</w:t>
      </w:r>
    </w:p>
    <w:p>
      <w:pPr>
        <w:spacing w:line="360" w:lineRule="auto"/>
        <w:jc w:val="center"/>
        <w:outlineLvl w:val="3"/>
        <w:rPr>
          <w:rFonts w:ascii="宋体" w:hAnsi="宋体"/>
          <w:b/>
          <w:color w:val="auto"/>
          <w:sz w:val="24"/>
          <w:szCs w:val="24"/>
          <w:highlight w:val="none"/>
        </w:rPr>
      </w:pPr>
      <w:r>
        <w:rPr>
          <w:rFonts w:hint="eastAsia" w:ascii="宋体" w:hAnsi="宋体"/>
          <w:b/>
          <w:color w:val="auto"/>
          <w:sz w:val="24"/>
          <w:szCs w:val="24"/>
          <w:highlight w:val="none"/>
        </w:rPr>
        <w:t xml:space="preserve"> </w:t>
      </w:r>
    </w:p>
    <w:p>
      <w:pPr>
        <w:spacing w:line="360" w:lineRule="auto"/>
        <w:jc w:val="center"/>
        <w:outlineLvl w:val="3"/>
        <w:rPr>
          <w:rFonts w:ascii="宋体" w:hAnsi="宋体"/>
          <w:b/>
          <w:bCs/>
          <w:color w:val="auto"/>
          <w:sz w:val="24"/>
          <w:szCs w:val="24"/>
          <w:highlight w:val="none"/>
        </w:rPr>
      </w:pPr>
      <w:r>
        <w:rPr>
          <w:rFonts w:hint="eastAsia" w:ascii="宋体" w:hAnsi="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岗位</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性别</w:t>
            </w: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身份证号</w:t>
            </w: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执业或职业资格证明</w:t>
            </w: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安全员</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技术负责人</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电工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焊工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普工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bl>
    <w:p>
      <w:pPr>
        <w:spacing w:line="360" w:lineRule="auto"/>
        <w:rPr>
          <w:rFonts w:ascii="宋体" w:hAnsi="宋体" w:cs="Times New Roman"/>
          <w:color w:val="auto"/>
          <w:sz w:val="24"/>
          <w:szCs w:val="24"/>
          <w:highlight w:val="none"/>
        </w:rPr>
      </w:pPr>
      <w:r>
        <w:rPr>
          <w:rFonts w:hint="eastAsia" w:ascii="宋体" w:hAnsi="宋体"/>
          <w:b/>
          <w:bCs/>
          <w:color w:val="auto"/>
          <w:sz w:val="24"/>
          <w:szCs w:val="24"/>
          <w:highlight w:val="none"/>
        </w:rPr>
        <w:t>注： 本表作为合同附件，其内容必须是真实有效。</w:t>
      </w:r>
    </w:p>
    <w:p>
      <w:pPr>
        <w:pStyle w:val="52"/>
        <w:rPr>
          <w:rFonts w:hAnsi="宋体" w:eastAsia="宋体"/>
          <w:b/>
          <w:color w:val="auto"/>
          <w:highlight w:val="none"/>
        </w:rPr>
      </w:pPr>
      <w:r>
        <w:rPr>
          <w:rFonts w:hint="eastAsia" w:hAnsi="宋体" w:eastAsia="宋体"/>
          <w:b/>
          <w:color w:val="auto"/>
          <w:highlight w:val="none"/>
        </w:rPr>
        <w:t xml:space="preserve"> </w:t>
      </w:r>
    </w:p>
    <w:p>
      <w:pPr>
        <w:pStyle w:val="52"/>
        <w:rPr>
          <w:rFonts w:hint="eastAsia" w:hAnsi="宋体" w:eastAsia="宋体"/>
          <w:b/>
          <w:color w:val="auto"/>
          <w:highlight w:val="none"/>
        </w:rPr>
      </w:pPr>
      <w:r>
        <w:rPr>
          <w:rFonts w:hint="eastAsia" w:hAnsi="宋体" w:eastAsia="宋体"/>
          <w:b/>
          <w:color w:val="auto"/>
          <w:highlight w:val="none"/>
        </w:rPr>
        <w:t xml:space="preserve"> </w:t>
      </w:r>
    </w:p>
    <w:p>
      <w:pPr>
        <w:pStyle w:val="52"/>
        <w:rPr>
          <w:rFonts w:hint="eastAsia" w:hAnsi="宋体" w:eastAsia="宋体"/>
          <w:b/>
          <w:color w:val="auto"/>
          <w:highlight w:val="none"/>
        </w:rPr>
      </w:pPr>
    </w:p>
    <w:p>
      <w:pPr>
        <w:pStyle w:val="52"/>
        <w:rPr>
          <w:rFonts w:hint="eastAsia" w:hAnsi="宋体" w:eastAsia="宋体"/>
          <w:b/>
          <w:color w:val="auto"/>
          <w:highlight w:val="none"/>
        </w:rPr>
      </w:pPr>
    </w:p>
    <w:p>
      <w:pPr>
        <w:pStyle w:val="52"/>
        <w:rPr>
          <w:rFonts w:hint="eastAsia" w:hAnsi="宋体" w:eastAsia="宋体"/>
          <w:b/>
          <w:color w:val="auto"/>
          <w:highlight w:val="none"/>
        </w:rPr>
      </w:pPr>
    </w:p>
    <w:p>
      <w:pPr>
        <w:pStyle w:val="52"/>
        <w:rPr>
          <w:rFonts w:hint="eastAsia" w:hAnsi="宋体" w:eastAsia="宋体"/>
          <w:b/>
          <w:color w:val="auto"/>
          <w:highlight w:val="none"/>
        </w:rPr>
      </w:pPr>
    </w:p>
    <w:p>
      <w:pPr>
        <w:spacing w:line="360" w:lineRule="auto"/>
        <w:jc w:val="center"/>
        <w:outlineLvl w:val="3"/>
        <w:rPr>
          <w:rFonts w:ascii="宋体" w:hAnsi="宋体" w:eastAsia="宋体"/>
          <w:b/>
          <w:color w:val="auto"/>
          <w:sz w:val="24"/>
          <w:szCs w:val="24"/>
          <w:highlight w:val="none"/>
        </w:rPr>
      </w:pPr>
      <w:r>
        <w:rPr>
          <w:rFonts w:hint="eastAsia" w:ascii="宋体" w:hAnsi="宋体"/>
          <w:b/>
          <w:color w:val="auto"/>
          <w:sz w:val="24"/>
          <w:szCs w:val="24"/>
          <w:highlight w:val="none"/>
        </w:rPr>
        <w:t>应急救援物资清单</w:t>
      </w:r>
    </w:p>
    <w:p>
      <w:pPr>
        <w:jc w:val="center"/>
        <w:rPr>
          <w:rFonts w:ascii="宋体" w:hAnsi="宋体"/>
          <w:color w:val="auto"/>
          <w:sz w:val="24"/>
          <w:szCs w:val="24"/>
          <w:highlight w:val="none"/>
        </w:rPr>
      </w:pPr>
      <w:r>
        <w:rPr>
          <w:rFonts w:hint="eastAsia" w:ascii="宋体" w:hAnsi="宋体"/>
          <w:color w:val="auto"/>
          <w:sz w:val="24"/>
          <w:szCs w:val="24"/>
          <w:highlight w:val="none"/>
        </w:rPr>
        <w:t xml:space="preserve"> </w:t>
      </w:r>
    </w:p>
    <w:tbl>
      <w:tblPr>
        <w:tblStyle w:val="22"/>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设备/材料名称（规格）</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安全帽</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顶</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安全带（五点式）</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担架</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医药急救箱</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5</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四合一气体检测仪（氧气、CO、硫化氢、可燃气体）</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台</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6</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正压式呼吸器</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7</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轴流风机（</w:t>
            </w:r>
            <w:r>
              <w:rPr>
                <w:rFonts w:hint="eastAsia" w:ascii="宋体" w:hAnsi="宋体"/>
                <w:color w:val="auto"/>
                <w:sz w:val="24"/>
                <w:szCs w:val="24"/>
                <w:highlight w:val="none"/>
                <w:lang w:val="en-US" w:eastAsia="zh-CN"/>
              </w:rPr>
              <w:t>0.75kw</w:t>
            </w:r>
            <w:r>
              <w:rPr>
                <w:rFonts w:hint="eastAsia" w:ascii="宋体" w:hAnsi="宋体"/>
                <w:color w:val="auto"/>
                <w:sz w:val="24"/>
                <w:szCs w:val="24"/>
                <w:highlight w:val="none"/>
              </w:rPr>
              <w:t>配套10米风管）</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8</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救援绳（15米）</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条</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9</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头灯/手电筒</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个</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eastAsia="zh-CN"/>
              </w:rPr>
              <w:t>防坠器</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lang w:eastAsia="zh-CN"/>
              </w:rPr>
              <w:t>个</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防毒面罩</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批</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12</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应急灯</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台</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13</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警示带</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批</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对讲机</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台</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15</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气体检测仪（</w:t>
            </w:r>
            <w:r>
              <w:rPr>
                <w:rFonts w:hint="eastAsia" w:ascii="宋体" w:hAnsi="宋体"/>
                <w:color w:val="auto"/>
                <w:sz w:val="24"/>
                <w:szCs w:val="24"/>
                <w:highlight w:val="none"/>
                <w:lang w:val="en-US" w:eastAsia="zh-CN"/>
              </w:rPr>
              <w:t>六合一</w:t>
            </w:r>
            <w:r>
              <w:rPr>
                <w:rFonts w:hint="eastAsia" w:ascii="宋体" w:hAnsi="宋体"/>
                <w:color w:val="auto"/>
                <w:sz w:val="24"/>
                <w:szCs w:val="24"/>
                <w:highlight w:val="none"/>
                <w:lang w:eastAsia="zh-CN"/>
              </w:rPr>
              <w:t>）</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台</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16</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下水裤</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条</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17</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救生衣</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18</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救生圈</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个</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19</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手套</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批</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20</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帐篷</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顶</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21</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应急物资货架</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w:t>
            </w:r>
          </w:p>
        </w:tc>
      </w:tr>
    </w:tbl>
    <w:p>
      <w:pPr>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p>
    <w:p>
      <w:pPr>
        <w:pStyle w:val="2"/>
        <w:rPr>
          <w:rFonts w:hint="eastAsia" w:ascii="宋体" w:hAnsi="宋体"/>
          <w:bCs/>
          <w:color w:val="auto"/>
          <w:sz w:val="24"/>
          <w:szCs w:val="24"/>
          <w:highlight w:val="none"/>
        </w:rPr>
      </w:pPr>
    </w:p>
    <w:p>
      <w:pPr>
        <w:pStyle w:val="2"/>
        <w:rPr>
          <w:rFonts w:hint="eastAsia" w:ascii="宋体" w:hAnsi="宋体"/>
          <w:bCs/>
          <w:color w:val="auto"/>
          <w:sz w:val="24"/>
          <w:szCs w:val="24"/>
          <w:highlight w:val="none"/>
        </w:rPr>
      </w:pPr>
    </w:p>
    <w:p>
      <w:pPr>
        <w:pStyle w:val="2"/>
        <w:ind w:left="0" w:leftChars="0" w:firstLine="0" w:firstLineChars="0"/>
        <w:rPr>
          <w:rFonts w:hint="eastAsia" w:ascii="宋体" w:hAnsi="宋体"/>
          <w:bCs/>
          <w:color w:val="auto"/>
          <w:sz w:val="24"/>
          <w:szCs w:val="24"/>
          <w:highlight w:val="none"/>
        </w:rPr>
      </w:pPr>
    </w:p>
    <w:p>
      <w:pPr>
        <w:spacing w:line="360" w:lineRule="auto"/>
        <w:rPr>
          <w:rFonts w:ascii="宋体" w:hAnsi="宋体"/>
          <w:b/>
          <w:bCs/>
          <w:color w:val="auto"/>
          <w:szCs w:val="21"/>
          <w:highlight w:val="none"/>
        </w:rPr>
      </w:pPr>
      <w:r>
        <w:rPr>
          <w:rFonts w:hint="eastAsia" w:ascii="宋体" w:hAnsi="宋体"/>
          <w:b/>
          <w:bCs/>
          <w:color w:val="auto"/>
          <w:highlight w:val="none"/>
        </w:rPr>
        <w:t>附件7 ：不诚信行为的情形及相应被暂停参与投标活动的处理标准</w:t>
      </w:r>
    </w:p>
    <w:p>
      <w:pPr>
        <w:adjustRightInd w:val="0"/>
        <w:snapToGrid w:val="0"/>
        <w:rPr>
          <w:rFonts w:ascii="宋体" w:hAnsi="宋体"/>
          <w:color w:val="auto"/>
          <w:sz w:val="24"/>
          <w:szCs w:val="24"/>
          <w:highlight w:val="none"/>
        </w:rPr>
      </w:pPr>
      <w:r>
        <w:rPr>
          <w:rFonts w:hint="eastAsia" w:hAnsi="宋体" w:eastAsia="宋体"/>
          <w:color w:val="auto"/>
          <w:highlight w:val="none"/>
        </w:rPr>
        <w:t xml:space="preserve"> </w:t>
      </w:r>
    </w:p>
    <w:p>
      <w:pPr>
        <w:adjustRightInd w:val="0"/>
        <w:snapToGrid w:val="0"/>
        <w:jc w:val="center"/>
        <w:rPr>
          <w:rFonts w:ascii="宋体" w:hAnsi="宋体"/>
          <w:color w:val="auto"/>
          <w:sz w:val="24"/>
          <w:szCs w:val="24"/>
          <w:highlight w:val="none"/>
        </w:rPr>
      </w:pPr>
      <w:r>
        <w:rPr>
          <w:rFonts w:hint="eastAsia" w:ascii="宋体" w:hAnsi="宋体"/>
          <w:color w:val="auto"/>
          <w:sz w:val="24"/>
          <w:szCs w:val="24"/>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szCs w:val="21"/>
                <w:highlight w:val="none"/>
              </w:rPr>
            </w:pPr>
            <w:r>
              <w:rPr>
                <w:rFonts w:hint="eastAsia" w:ascii="宋体" w:hAnsi="宋体"/>
                <w:color w:val="auto"/>
                <w:highlight w:val="none"/>
              </w:rPr>
              <w:t>序号</w:t>
            </w:r>
          </w:p>
        </w:tc>
        <w:tc>
          <w:tcPr>
            <w:tcW w:w="5671" w:type="dxa"/>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不诚信行为的情形</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处理</w:t>
            </w:r>
          </w:p>
          <w:p>
            <w:pPr>
              <w:adjustRightInd w:val="0"/>
              <w:snapToGrid w:val="0"/>
              <w:rPr>
                <w:rFonts w:ascii="宋体" w:hAnsi="宋体"/>
                <w:color w:val="auto"/>
                <w:highlight w:val="none"/>
              </w:rPr>
            </w:pPr>
            <w:r>
              <w:rPr>
                <w:rFonts w:hint="eastAsia" w:ascii="宋体" w:hAnsi="宋体"/>
                <w:color w:val="auto"/>
                <w:highlight w:val="none"/>
              </w:rPr>
              <w:t>期限</w:t>
            </w:r>
          </w:p>
        </w:tc>
        <w:tc>
          <w:tcPr>
            <w:tcW w:w="198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情节严重或拒不改正的延长处理期限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1</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安全不诚信行为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（一）建设生产现场发生人员重伤或死亡的。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发生重伤或死亡1～2人的，暂停投标1年至2年（含）。</w:t>
            </w:r>
          </w:p>
          <w:p>
            <w:pPr>
              <w:adjustRightInd w:val="0"/>
              <w:snapToGrid w:val="0"/>
              <w:rPr>
                <w:rFonts w:ascii="宋体" w:hAnsi="宋体"/>
                <w:color w:val="auto"/>
                <w:highlight w:val="none"/>
              </w:rPr>
            </w:pPr>
            <w:r>
              <w:rPr>
                <w:rFonts w:hint="eastAsia" w:ascii="宋体" w:hAnsi="宋体"/>
                <w:color w:val="auto"/>
                <w:highlight w:val="none"/>
              </w:rPr>
              <w:t>发生重伤或死亡3～9人的，暂停投标2年以上至4年。</w:t>
            </w:r>
          </w:p>
          <w:p>
            <w:pPr>
              <w:adjustRightInd w:val="0"/>
              <w:snapToGrid w:val="0"/>
              <w:rPr>
                <w:rFonts w:ascii="宋体" w:hAnsi="宋体"/>
                <w:color w:val="auto"/>
                <w:highlight w:val="none"/>
              </w:rPr>
            </w:pPr>
            <w:r>
              <w:rPr>
                <w:rFonts w:hint="eastAsia" w:ascii="宋体" w:hAnsi="宋体"/>
                <w:color w:val="auto"/>
                <w:highlight w:val="none"/>
              </w:rPr>
              <w:t>发生重伤10人以上（含）、或重大及以上事故的，暂停投标4年或以上。</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视情况暂停投标1至2年。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3</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4</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质量不诚信行为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（一）由于质量问题对建设项目的使用功能造成影响且无法挽回的。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暂停投标1年。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5</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6</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（三）发生其他由质量问题而引起的重大社会负面影响事件的。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7</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其他不诚信</w:t>
            </w:r>
          </w:p>
          <w:p>
            <w:pPr>
              <w:adjustRightInd w:val="0"/>
              <w:snapToGrid w:val="0"/>
              <w:rPr>
                <w:rFonts w:ascii="宋体" w:hAnsi="宋体"/>
                <w:color w:val="auto"/>
                <w:highlight w:val="none"/>
              </w:rPr>
            </w:pPr>
            <w:r>
              <w:rPr>
                <w:rFonts w:hint="eastAsia" w:ascii="宋体" w:hAnsi="宋体"/>
                <w:color w:val="auto"/>
                <w:highlight w:val="none"/>
              </w:rPr>
              <w:t>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（一）投标、询价过程弄虚作假、串通报价投标、任意弃标</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8</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9</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（三）因参建企业原因造成信访、维稳事件，造成较大社会影响。</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10</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（四）中标后转包工程、非法分包工程、非法转让业务的。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11</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（六）未经批准擅自更换项目经理的。</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13</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（七）严重违反合同约定的，具体包括但不限于以下行为：</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14</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1.提供或使用假冒伪劣或以次充好产品、不符合国家规范规定材料的。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15</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2.工程竣工验收后，不出具质量保修书的，或质量保修的内容、期限违反规定的。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16</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3.不履行保修义务或者拖延履行保修义务的。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17</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4.其他经认定为严重违反合同规定的。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18</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（八）违反廉洁协议约定的。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19</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（九）拖欠农民工工资，造成不良后果的。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20</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（十）为谋取非法利益，给市水投集团或发包人造成损失的。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21</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（十一）因参建企业原因造成第三者财产重大损失的。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22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jc w:val="left"/>
              <w:rPr>
                <w:rFonts w:ascii="宋体" w:hAnsi="宋体"/>
                <w:color w:val="auto"/>
                <w:highlight w:val="none"/>
              </w:rPr>
            </w:pPr>
            <w:r>
              <w:rPr>
                <w:rFonts w:hint="eastAsia" w:ascii="宋体" w:hAnsi="宋体"/>
                <w:color w:val="auto"/>
                <w:highlight w:val="none"/>
              </w:rPr>
              <w:t>（十二）经发包人认定的其他不诚信行为。</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bl>
    <w:p>
      <w:pPr>
        <w:spacing w:line="360" w:lineRule="auto"/>
        <w:rPr>
          <w:rFonts w:ascii="宋体" w:hAnsi="宋体" w:cs="仿宋_GB2312"/>
          <w:color w:val="auto"/>
          <w:sz w:val="24"/>
          <w:szCs w:val="24"/>
          <w:highlight w:val="none"/>
        </w:rPr>
      </w:pPr>
    </w:p>
    <w:p>
      <w:pPr>
        <w:pStyle w:val="26"/>
        <w:rPr>
          <w:rFonts w:hint="eastAsia"/>
          <w:color w:val="auto"/>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附件8营运项目承包单位日常履约考评参照表（安全）</w:t>
      </w:r>
    </w:p>
    <w:p>
      <w:pPr>
        <w:tabs>
          <w:tab w:val="left" w:pos="673"/>
        </w:tabs>
        <w:jc w:val="left"/>
        <w:rPr>
          <w:color w:val="auto"/>
          <w:highlight w:val="none"/>
        </w:rPr>
      </w:pPr>
    </w:p>
    <w:tbl>
      <w:tblPr>
        <w:tblStyle w:val="22"/>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009"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260" w:hanging="260" w:hangingChars="200"/>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附件9营运项目承包单位综合履约考评表（安全）</w:t>
            </w:r>
          </w:p>
          <w:p>
            <w:pPr>
              <w:pStyle w:val="2"/>
              <w:ind w:firstLine="0"/>
              <w:rPr>
                <w:rFonts w:eastAsia="仿宋_GB2312"/>
                <w:color w:val="auto"/>
                <w:highlight w:val="none"/>
              </w:rPr>
            </w:pPr>
          </w:p>
        </w:tc>
      </w:tr>
    </w:tbl>
    <w:p>
      <w:pPr>
        <w:pStyle w:val="2"/>
        <w:ind w:firstLine="0"/>
        <w:rPr>
          <w:rFonts w:cs="宋体"/>
          <w:b/>
          <w:bCs/>
          <w:color w:val="auto"/>
          <w:highlight w:val="none"/>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eastAsia="宋体"/>
                <w:color w:val="auto"/>
                <w:sz w:val="13"/>
                <w:szCs w:val="13"/>
                <w:highlight w:val="none"/>
              </w:rPr>
            </w:pPr>
            <w:r>
              <w:rPr>
                <w:rFonts w:hint="eastAsia"/>
                <w:color w:val="auto"/>
                <w:sz w:val="13"/>
                <w:szCs w:val="13"/>
                <w:highlight w:val="none"/>
              </w:rPr>
              <w:t>注：1、综合考评满分100分，各考评项目扣分不设上限；</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pStyle w:val="52"/>
        <w:rPr>
          <w:rFonts w:hAnsi="宋体" w:eastAsia="宋体"/>
          <w:b/>
          <w:color w:val="auto"/>
          <w:highlight w:val="none"/>
        </w:rPr>
      </w:pPr>
    </w:p>
    <w:p>
      <w:pPr>
        <w:pStyle w:val="52"/>
        <w:rPr>
          <w:rFonts w:hAnsi="宋体" w:eastAsia="宋体"/>
          <w:b/>
          <w:color w:val="auto"/>
          <w:highlight w:val="none"/>
        </w:rPr>
      </w:pPr>
    </w:p>
    <w:p>
      <w:pPr>
        <w:pStyle w:val="52"/>
        <w:rPr>
          <w:rFonts w:hAnsi="宋体" w:eastAsia="宋体"/>
          <w:b/>
          <w:color w:val="auto"/>
          <w:highlight w:val="none"/>
        </w:rPr>
      </w:pPr>
    </w:p>
    <w:p>
      <w:pPr>
        <w:pStyle w:val="52"/>
        <w:rPr>
          <w:rFonts w:hAnsi="宋体" w:eastAsia="宋体"/>
          <w:b/>
          <w:color w:val="auto"/>
          <w:highlight w:val="none"/>
        </w:rPr>
      </w:pPr>
    </w:p>
    <w:p>
      <w:pPr>
        <w:pStyle w:val="52"/>
        <w:rPr>
          <w:rFonts w:hAnsi="宋体" w:eastAsia="宋体"/>
          <w:b/>
          <w:color w:val="auto"/>
          <w:highlight w:val="none"/>
        </w:rPr>
      </w:pPr>
    </w:p>
    <w:p>
      <w:pPr>
        <w:pStyle w:val="4"/>
        <w:rPr>
          <w:color w:val="auto"/>
          <w:highlight w:val="none"/>
        </w:rPr>
      </w:pPr>
      <w:bookmarkStart w:id="83" w:name="_Toc6230"/>
      <w:bookmarkStart w:id="84" w:name="_Toc5129"/>
      <w:bookmarkStart w:id="85" w:name="_Toc23515"/>
      <w:bookmarkStart w:id="86" w:name="_Toc8147"/>
      <w:bookmarkStart w:id="87" w:name="_Toc21847"/>
      <w:bookmarkStart w:id="88" w:name="_Toc12169"/>
      <w:bookmarkStart w:id="89" w:name="_Toc1563"/>
      <w:bookmarkStart w:id="90" w:name="_Toc30824"/>
      <w:bookmarkStart w:id="91" w:name="_Toc3723"/>
      <w:bookmarkStart w:id="92" w:name="_Toc28358"/>
      <w:bookmarkStart w:id="93" w:name="_Toc16552"/>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3"/>
      <w:bookmarkEnd w:id="84"/>
      <w:bookmarkEnd w:id="85"/>
      <w:bookmarkEnd w:id="86"/>
      <w:bookmarkEnd w:id="87"/>
      <w:bookmarkEnd w:id="88"/>
      <w:bookmarkEnd w:id="89"/>
      <w:bookmarkEnd w:id="90"/>
      <w:bookmarkEnd w:id="91"/>
      <w:bookmarkEnd w:id="92"/>
      <w:bookmarkEnd w:id="93"/>
    </w:p>
    <w:p>
      <w:pPr>
        <w:pStyle w:val="36"/>
        <w:rPr>
          <w:color w:val="auto"/>
          <w:highlight w:val="none"/>
        </w:rPr>
      </w:pPr>
    </w:p>
    <w:p>
      <w:pPr>
        <w:pStyle w:val="4"/>
        <w:rPr>
          <w:color w:val="auto"/>
          <w:highlight w:val="none"/>
        </w:rPr>
      </w:pPr>
      <w:bookmarkStart w:id="94" w:name="_Toc17119"/>
      <w:bookmarkStart w:id="95" w:name="_Toc12769"/>
      <w:bookmarkStart w:id="96" w:name="_Toc30157"/>
      <w:bookmarkStart w:id="97" w:name="_Toc24490"/>
      <w:bookmarkStart w:id="98" w:name="_Toc22764"/>
      <w:bookmarkStart w:id="99" w:name="_Toc87616388"/>
      <w:bookmarkStart w:id="100" w:name="_Toc24815"/>
      <w:bookmarkStart w:id="101" w:name="_Toc12610"/>
      <w:bookmarkStart w:id="102" w:name="_Toc21675"/>
      <w:bookmarkStart w:id="103" w:name="_Toc5342"/>
      <w:bookmarkStart w:id="104" w:name="_Toc31564"/>
      <w:bookmarkStart w:id="105" w:name="_Toc88209951"/>
      <w:bookmarkStart w:id="106" w:name="_Toc10840"/>
      <w:r>
        <w:rPr>
          <w:rFonts w:hint="eastAsia"/>
          <w:color w:val="auto"/>
          <w:highlight w:val="none"/>
        </w:rPr>
        <w:t>响应文件格式要求</w:t>
      </w:r>
      <w:bookmarkEnd w:id="94"/>
      <w:bookmarkEnd w:id="95"/>
      <w:bookmarkEnd w:id="96"/>
      <w:bookmarkEnd w:id="97"/>
      <w:bookmarkEnd w:id="98"/>
      <w:bookmarkEnd w:id="99"/>
      <w:bookmarkEnd w:id="100"/>
      <w:bookmarkEnd w:id="101"/>
      <w:bookmarkEnd w:id="102"/>
      <w:bookmarkEnd w:id="103"/>
      <w:bookmarkEnd w:id="104"/>
      <w:bookmarkEnd w:id="105"/>
      <w:bookmarkEnd w:id="106"/>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7" w:name="_Toc88209952"/>
      <w:bookmarkStart w:id="108" w:name="_Toc87616389"/>
      <w:r>
        <w:rPr>
          <w:rFonts w:hint="eastAsia" w:ascii="仿宋_GB2312" w:eastAsia="仿宋_GB2312"/>
          <w:color w:val="auto"/>
          <w:sz w:val="28"/>
          <w:szCs w:val="28"/>
          <w:highlight w:val="none"/>
        </w:rPr>
        <w:t>1.响应函</w:t>
      </w:r>
      <w:bookmarkEnd w:id="107"/>
      <w:bookmarkEnd w:id="108"/>
    </w:p>
    <w:p>
      <w:pPr>
        <w:spacing w:line="600" w:lineRule="exact"/>
        <w:rPr>
          <w:rFonts w:ascii="仿宋_GB2312" w:eastAsia="仿宋_GB2312"/>
          <w:color w:val="auto"/>
          <w:sz w:val="28"/>
          <w:szCs w:val="28"/>
          <w:highlight w:val="none"/>
        </w:rPr>
      </w:pPr>
      <w:bookmarkStart w:id="109" w:name="_Toc88209953"/>
      <w:bookmarkStart w:id="110" w:name="_Toc87616390"/>
      <w:r>
        <w:rPr>
          <w:rFonts w:hint="eastAsia" w:ascii="仿宋_GB2312" w:eastAsia="仿宋_GB2312"/>
          <w:color w:val="auto"/>
          <w:sz w:val="28"/>
          <w:szCs w:val="28"/>
          <w:highlight w:val="none"/>
        </w:rPr>
        <w:t>2.法定代表人证明或授权委托书</w:t>
      </w:r>
      <w:bookmarkEnd w:id="109"/>
      <w:bookmarkEnd w:id="110"/>
      <w:bookmarkStart w:id="111" w:name="_Toc88209956"/>
      <w:bookmarkStart w:id="11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11"/>
      <w:bookmarkEnd w:id="112"/>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7"/>
        <w:rPr>
          <w:rFonts w:hint="eastAsia"/>
          <w:color w:val="auto"/>
          <w:highlight w:val="none"/>
        </w:rPr>
      </w:pPr>
    </w:p>
    <w:p>
      <w:pPr>
        <w:pStyle w:val="27"/>
        <w:rPr>
          <w:rFonts w:hint="eastAsia"/>
          <w:color w:val="auto"/>
          <w:highlight w:val="none"/>
        </w:rPr>
      </w:pPr>
    </w:p>
    <w:p>
      <w:pPr>
        <w:pStyle w:val="6"/>
        <w:rPr>
          <w:rFonts w:asciiTheme="minorEastAsia" w:hAnsiTheme="minorEastAsia" w:eastAsiaTheme="minorEastAsia"/>
          <w:color w:val="auto"/>
          <w:sz w:val="28"/>
          <w:szCs w:val="28"/>
          <w:highlight w:val="none"/>
        </w:rPr>
      </w:pPr>
      <w:bookmarkStart w:id="113" w:name="_Toc12665"/>
      <w:bookmarkStart w:id="114" w:name="_Toc28619645"/>
      <w:bookmarkStart w:id="115" w:name="_Toc87616394"/>
      <w:bookmarkStart w:id="116" w:name="_Toc88209957"/>
      <w:bookmarkStart w:id="117" w:name="_Toc6313"/>
      <w:r>
        <w:rPr>
          <w:rFonts w:hint="eastAsia" w:asciiTheme="minorEastAsia" w:hAnsiTheme="minorEastAsia" w:eastAsiaTheme="minorEastAsia"/>
          <w:color w:val="auto"/>
          <w:sz w:val="28"/>
          <w:szCs w:val="28"/>
          <w:highlight w:val="none"/>
        </w:rPr>
        <w:t>1.响应函</w:t>
      </w:r>
      <w:bookmarkEnd w:id="113"/>
      <w:bookmarkEnd w:id="114"/>
      <w:bookmarkEnd w:id="115"/>
      <w:bookmarkEnd w:id="116"/>
      <w:bookmarkEnd w:id="117"/>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ascii="Wingdings 2" w:hAnsi="Wingdings 2" w:eastAsia="宋体"/>
          <w:color w:val="auto"/>
          <w:sz w:val="28"/>
          <w:szCs w:val="28"/>
          <w:highlight w:val="none"/>
        </w:rPr>
        <w:t>R</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18" w:name="_Toc29833"/>
      <w:bookmarkStart w:id="119" w:name="_Toc22527"/>
      <w:bookmarkStart w:id="120" w:name="_Toc87616395"/>
      <w:bookmarkStart w:id="121" w:name="_Toc88209958"/>
    </w:p>
    <w:p>
      <w:pPr>
        <w:pStyle w:val="26"/>
        <w:rPr>
          <w:rFonts w:hint="eastAsia"/>
          <w:color w:val="auto"/>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8"/>
      <w:bookmarkEnd w:id="119"/>
      <w:bookmarkEnd w:id="120"/>
      <w:bookmarkEnd w:id="12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6"/>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2" w:name="_Toc87616400"/>
      <w:bookmarkStart w:id="123" w:name="_Toc8086"/>
      <w:bookmarkStart w:id="124" w:name="_Toc19830"/>
      <w:bookmarkStart w:id="125"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26"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26"/>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广州市净水有限公司石井分公司1#4#反应池水下设备检修项目（第二次）</w:t>
      </w:r>
      <w:r>
        <w:rPr>
          <w:rFonts w:hint="eastAsia" w:ascii="宋体" w:hAnsi="宋体" w:eastAsia="宋体" w:cs="宋体"/>
          <w:color w:val="auto"/>
          <w:sz w:val="24"/>
          <w:szCs w:val="24"/>
          <w:highlight w:val="none"/>
          <w:u w:val="single"/>
          <w:lang w:val="en-GB"/>
        </w:rPr>
        <w:t>（项目编号：</w:t>
      </w:r>
      <w:r>
        <w:rPr>
          <w:rFonts w:ascii="宋体" w:hAnsi="宋体" w:eastAsia="宋体" w:cs="宋体"/>
          <w:color w:val="auto"/>
          <w:sz w:val="24"/>
          <w:szCs w:val="24"/>
          <w:highlight w:val="none"/>
          <w:u w:val="single"/>
          <w:lang w:val="en-GB"/>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（1）与本项目其他供应商的单位负责人为同一人。</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（2）与本项目其他供应商存在控股或管理关系。</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（3）被本项目所在地省级以上行业主管部门依法暂停、取消投标或禁止参加采购活动且处于有效期内的。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（4）处于被责令停产停业、暂扣或者吊销执照、暂扣或者吊销许可证、吊销资质证书状态。</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（5）进入清算程序，或被宣告破产，或其他丧失履约能力情形的。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（6）近三年内因发生质量或安全生产事故等受到行政处罚且在处罚期内的。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（7）被最高人民法院在“信用中国”网站（www.creditchina.gov.cn）或各级信用信息共享平台中列入失信被执行人名单。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（8）被“全国企业信用信息公示系统”（网址：http://www.gsxt.gov.cn/）</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列入经营异常名录和严重违法企业名单。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（9）被“信用广州”网站纳入失信被执行人名单（失信黑名单）。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（10）被纳入本项目采购人（包括市水投集团及相关所属企业）书面限制参与采购活动且处于有效期内的。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ascii="宋体" w:hAnsi="宋体" w:eastAsia="宋体" w:cs="宋体"/>
          <w:color w:val="auto"/>
          <w:sz w:val="24"/>
          <w:szCs w:val="24"/>
          <w:highlight w:val="none"/>
        </w:rPr>
      </w:pPr>
    </w:p>
    <w:p>
      <w:pPr>
        <w:wordWrap w:val="0"/>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供应商名称（加盖公章）：</w:t>
      </w:r>
      <w:r>
        <w:rPr>
          <w:rFonts w:hint="eastAsia" w:ascii="宋体" w:hAnsi="宋体" w:eastAsia="宋体" w:cs="宋体"/>
          <w:color w:val="auto"/>
          <w:sz w:val="24"/>
          <w:szCs w:val="24"/>
          <w:highlight w:val="none"/>
          <w:lang w:val="en-GB"/>
        </w:rPr>
        <w:br w:type="textWrapping"/>
      </w:r>
      <w:r>
        <w:rPr>
          <w:rFonts w:hint="eastAsia" w:ascii="宋体" w:hAnsi="宋体" w:eastAsia="宋体" w:cs="宋体"/>
          <w:color w:val="auto"/>
          <w:sz w:val="24"/>
          <w:szCs w:val="24"/>
          <w:highlight w:val="none"/>
          <w:lang w:val="en-US" w:eastAsia="zh-CN"/>
        </w:rPr>
        <w:t>日期：  年  月  日</w:t>
      </w:r>
      <w:r>
        <w:rPr>
          <w:rFonts w:hint="eastAsia" w:ascii="宋体" w:hAnsi="宋体" w:eastAsia="宋体" w:cs="宋体"/>
          <w:color w:val="auto"/>
          <w:sz w:val="24"/>
          <w:szCs w:val="24"/>
          <w:highlight w:val="none"/>
          <w:lang w:val="en-GB"/>
        </w:rPr>
        <w:t xml:space="preserve"> </w:t>
      </w: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rPr>
          <w:color w:val="auto"/>
          <w:szCs w:val="21"/>
          <w:highlight w:val="none"/>
          <w:u w:val="single"/>
        </w:rPr>
      </w:pPr>
      <w:r>
        <w:rPr>
          <w:rFonts w:hint="eastAsia" w:ascii="仿宋_GB2312" w:eastAsia="仿宋_GB2312" w:hAnsiTheme="minorEastAsia"/>
          <w:color w:val="auto"/>
          <w:sz w:val="28"/>
          <w:szCs w:val="28"/>
          <w:highlight w:val="none"/>
        </w:rPr>
        <w:t xml:space="preserve"> </w:t>
      </w:r>
      <w:r>
        <w:rPr>
          <w:rFonts w:ascii="仿宋_GB2312" w:eastAsia="仿宋_GB2312" w:hAnsiTheme="minorEastAsia"/>
          <w:color w:val="auto"/>
          <w:sz w:val="28"/>
          <w:szCs w:val="28"/>
          <w:highlight w:val="none"/>
        </w:rPr>
        <w:t xml:space="preserve">                                          </w:t>
      </w:r>
      <w:r>
        <w:rPr>
          <w:rFonts w:ascii="仿宋_GB2312" w:eastAsia="仿宋_GB2312" w:hAnsiTheme="minorEastAsia"/>
          <w:color w:val="auto"/>
          <w:sz w:val="28"/>
          <w:szCs w:val="28"/>
          <w:highlight w:val="none"/>
          <w:u w:val="single"/>
        </w:rPr>
        <w:t xml:space="preserve"> </w:t>
      </w:r>
      <w:r>
        <w:rPr>
          <w:rFonts w:hint="eastAsia" w:ascii="宋体" w:hAnsi="宋体"/>
          <w:color w:val="auto"/>
          <w:sz w:val="24"/>
          <w:szCs w:val="24"/>
          <w:highlight w:val="none"/>
          <w:u w:val="single"/>
        </w:rPr>
        <w:t xml:space="preserve">供应商名称（加盖公章） ：  </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numPr>
          <w:ilvl w:val="0"/>
          <w:numId w:val="6"/>
        </w:numPr>
        <w:rPr>
          <w:color w:val="auto"/>
          <w:highlight w:val="none"/>
        </w:rPr>
      </w:pPr>
      <w:bookmarkStart w:id="127" w:name="_Toc32430"/>
      <w:bookmarkStart w:id="128" w:name="_Toc19423"/>
      <w:r>
        <w:rPr>
          <w:rFonts w:hint="eastAsia" w:asciiTheme="minorEastAsia" w:hAnsiTheme="minorEastAsia" w:eastAsiaTheme="minorEastAsia"/>
          <w:color w:val="auto"/>
          <w:sz w:val="28"/>
          <w:szCs w:val="28"/>
          <w:highlight w:val="none"/>
        </w:rPr>
        <w:t>报价表</w:t>
      </w:r>
      <w:bookmarkEnd w:id="127"/>
      <w:bookmarkEnd w:id="128"/>
    </w:p>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2"/>
        <w:gridCol w:w="4038"/>
        <w:gridCol w:w="101"/>
        <w:gridCol w:w="1445"/>
        <w:gridCol w:w="662"/>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5000" w:type="pct"/>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287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604"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33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1187"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87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4"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3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18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2936" w:type="pct"/>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招标控制价合计=1+2+3+5</w:t>
            </w:r>
          </w:p>
        </w:tc>
        <w:tc>
          <w:tcPr>
            <w:tcW w:w="1187"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7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5000"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2879" w:type="pct"/>
            <w:gridSpan w:val="2"/>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表—04</w:t>
            </w:r>
          </w:p>
        </w:tc>
      </w:tr>
    </w:tbl>
    <w:p>
      <w:pPr>
        <w:rPr>
          <w:color w:val="auto"/>
          <w:highlight w:val="none"/>
        </w:rPr>
      </w:pPr>
    </w:p>
    <w:p>
      <w:pPr>
        <w:autoSpaceDE w:val="0"/>
        <w:autoSpaceDN w:val="0"/>
        <w:spacing w:line="520" w:lineRule="exact"/>
        <w:rPr>
          <w:rFonts w:ascii="宋体" w:hAnsi="宋体"/>
          <w:b/>
          <w:bCs/>
          <w:color w:val="auto"/>
          <w:sz w:val="24"/>
          <w:szCs w:val="24"/>
          <w:highlight w:val="none"/>
        </w:rPr>
      </w:pPr>
    </w:p>
    <w:p>
      <w:pPr>
        <w:pStyle w:val="50"/>
        <w:ind w:left="0" w:leftChars="0" w:firstLine="0" w:firstLineChars="0"/>
        <w:rPr>
          <w:color w:val="auto"/>
          <w:highlight w:val="none"/>
        </w:rPr>
      </w:pPr>
      <w:r>
        <w:rPr>
          <w:color w:val="auto"/>
          <w:highlight w:val="none"/>
        </w:rPr>
        <w:t xml:space="preserve"> </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1"/>
        <w:gridCol w:w="1328"/>
        <w:gridCol w:w="1036"/>
        <w:gridCol w:w="2178"/>
        <w:gridCol w:w="259"/>
        <w:gridCol w:w="431"/>
        <w:gridCol w:w="753"/>
        <w:gridCol w:w="103"/>
        <w:gridCol w:w="713"/>
        <w:gridCol w:w="804"/>
        <w:gridCol w:w="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4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58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7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0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整个项目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040602017002</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搅拌机检查</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1.搅拌器底座、导杆、钢丝绳检查；</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搅拌器底座维修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1.搅拌器底座维修或更换；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2.数量：42台；说明：井内施工(通风机配合)。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040602017003</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搅拌机导杆维修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.搅拌器导杆维修或更换；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2.数量：42条，每条约7米；说明：井内施工(通风机配合)。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294</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040602017004</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搅拌机钢丝绳维修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1.搅拌器钢丝绳维修或更换；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2.数量：42条，每条约20米；说明：井内施工(通风机配合)。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030109001001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内回流泵检查</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1.内回流泵底座、导杆、钢丝绳检查；</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040602017005</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内回流泵底座维修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1.内回流泵底座维修或更换；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2.数量：4台；说明：井内施工(通风机配合)。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040602017006</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内回流泵导杆维修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1.内回流泵导杆维修或更换；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2.数量：4条，每条约7米；说明：井内施工(通风机配合)。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040602017007</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内回流泵钢丝绳维修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1.内回流泵钢丝绳维修或更换；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2.数量：4条，每条约20米；说明：井内施工(通风机配合)。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3.最终按实际维修或更换工程量结算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4"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247"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4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58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7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0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040602031001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闸门检查</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1.闸门检查</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2.闸门尺寸型号手动下开式铸铁镶铜方闸门，ZMQFx1200×1200</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040602031002</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闸门维修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1.闸门维修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2.闸门尺寸型号手动下开式铸铁镶铜方闸门，ZMQFx1200×1200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3.最终按实际发生维修工程量结算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031202002001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回流泵管道防腐</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1.管道防腐说明：井内施工(通风机配合)。</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031001006001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塑料管</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1.曝气管道更换；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2.有限空间作业(通风机配合)3.管道尺寸De250-upvc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031001006002</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塑料管</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1.曝气管道更换；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2.有限空间作业(通风机配合)3.管道尺寸De300-upvc</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040602013001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曝气器</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1.曝气头更换；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3.3#反应池盘式微孔曝气器2-4m/h.个³，氧的利用率≥40%，空气阻力损失≤3500pa（含气管件、法兰等配件），ABS材质，DN250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4.最终按实际更换工程量结算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040602013002</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曝气器</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1.曝气头更换；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2.有限空间作业(通风机配合)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3.2#反应池盘式微孔曝气器1-8m/h.个³，氧的利用率≥35%，空气阻力损失≤6-8kpa（含气管件、法兰等配件），ABS材质，DN300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4.最终按实际更换工程量结算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4"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247"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74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58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37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1301"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2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2"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58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7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040602013003</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曝气头调试及检查（有限空间作业）</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1.配合曝气头调试及对有无堵塞的进行清刷；</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2.预估工期6天，普工5名。</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3.有限空间作业(通风机配合)。</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4.最终按实际发生工程量结算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26728</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080802015001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爬梯检修及防腐</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1、对安全爬梯焊接处进行防腐刷漆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2、对爬梯进行检修</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3、有限空间作业(通风机配合)。</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座</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措施其他项目</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031301017001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脚手架搭拆</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1.闸门、搅拌机基座、导杆等检修工作；2.脚手架搭设、拆除。</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030108003002</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正压呼吸器</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1.正压呼吸器</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2.备用3台，工期暂定30天。</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030108003003</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轴流通风机</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1.轴流风机，总功率15kw</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2.具体做法和要求须满足净水公司有限空间施工要求的规定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台班</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03B001</w:t>
            </w: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有毒气体检测</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1.四合一气体检测报警仪：含氧量，易燃易爆气体浓度，硫化氢浓度，一氧化碳浓度</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2.具体做法和要求须满足净水公司有限空间施工要求的规定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3.最终按实际发生工程量结算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次</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360</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4"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4"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39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single"/>
              </w:rPr>
            </w:pPr>
          </w:p>
        </w:tc>
        <w:tc>
          <w:tcPr>
            <w:tcW w:w="1247"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表—08</w:t>
            </w:r>
          </w:p>
        </w:tc>
      </w:tr>
    </w:tbl>
    <w:p>
      <w:pPr>
        <w:pStyle w:val="50"/>
        <w:ind w:left="0" w:leftChars="0" w:firstLine="0" w:firstLineChars="0"/>
        <w:rPr>
          <w:color w:val="auto"/>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9"/>
        <w:gridCol w:w="1230"/>
        <w:gridCol w:w="1576"/>
        <w:gridCol w:w="1269"/>
        <w:gridCol w:w="497"/>
        <w:gridCol w:w="183"/>
        <w:gridCol w:w="848"/>
        <w:gridCol w:w="495"/>
        <w:gridCol w:w="333"/>
        <w:gridCol w:w="823"/>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2"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65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9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71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3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48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47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46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58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17157.73</w:t>
            </w: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031301010001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安装与生产同时进行增加费用</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031301011001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在有害身体健康环境中施工增加费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TSSGBWZJF001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在地下（暗）室、设备及大口径管道内等特殊施工部位进行施工增加费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粤031302008001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031302002001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JTGRSGZJF001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交通干扰工程施工增加费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粤031302009001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0"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65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DXGXJCJXF001</w:t>
            </w:r>
          </w:p>
        </w:tc>
        <w:tc>
          <w:tcPr>
            <w:tcW w:w="89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71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2119"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2" w:type="pct"/>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auto"/>
                <w:sz w:val="18"/>
                <w:szCs w:val="18"/>
                <w:highlight w:val="none"/>
                <w:u w:val="none"/>
              </w:rPr>
            </w:pPr>
          </w:p>
        </w:tc>
        <w:tc>
          <w:tcPr>
            <w:tcW w:w="1246"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2"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65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89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71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389"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48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47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46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586"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3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87"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48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47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6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86"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编制人（造价人员）：</w:t>
            </w:r>
          </w:p>
        </w:tc>
        <w:tc>
          <w:tcPr>
            <w:tcW w:w="2119" w:type="pct"/>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2" w:type="pct"/>
            <w:gridSpan w:val="3"/>
            <w:tcBorders>
              <w:top w:val="nil"/>
              <w:left w:val="nil"/>
              <w:bottom w:val="nil"/>
              <w:right w:val="nil"/>
            </w:tcBorders>
            <w:shd w:val="clear" w:color="FFFFFF" w:fill="FFFFFF"/>
            <w:tcMar>
              <w:top w:w="15" w:type="dxa"/>
              <w:left w:w="15" w:type="dxa"/>
              <w:right w:w="15" w:type="dxa"/>
            </w:tcMar>
            <w:vAlign w:val="top"/>
          </w:tcPr>
          <w:p>
            <w:pPr>
              <w:jc w:val="right"/>
              <w:rPr>
                <w:rFonts w:hint="eastAsia" w:ascii="宋体" w:hAnsi="宋体" w:eastAsia="宋体" w:cs="宋体"/>
                <w:i w:val="0"/>
                <w:color w:val="auto"/>
                <w:sz w:val="18"/>
                <w:szCs w:val="18"/>
                <w:highlight w:val="none"/>
                <w:u w:val="none"/>
              </w:rPr>
            </w:pPr>
          </w:p>
        </w:tc>
        <w:tc>
          <w:tcPr>
            <w:tcW w:w="1246"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表-11</w:t>
            </w:r>
          </w:p>
        </w:tc>
      </w:tr>
    </w:tbl>
    <w:p>
      <w:pPr>
        <w:pStyle w:val="50"/>
        <w:ind w:left="0" w:leftChars="0" w:firstLine="0" w:firstLineChars="0"/>
        <w:rPr>
          <w:color w:val="auto"/>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1"/>
        <w:gridCol w:w="3374"/>
        <w:gridCol w:w="884"/>
        <w:gridCol w:w="790"/>
        <w:gridCol w:w="756"/>
        <w:gridCol w:w="650"/>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8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90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94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79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88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25301.70 </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90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381" w:type="pct"/>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94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92"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8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79"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auto"/>
                <w:sz w:val="18"/>
                <w:szCs w:val="18"/>
                <w:highlight w:val="none"/>
                <w:u w:val="none"/>
              </w:rPr>
            </w:pPr>
          </w:p>
        </w:tc>
        <w:tc>
          <w:tcPr>
            <w:tcW w:w="1249" w:type="pct"/>
            <w:gridSpan w:val="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w:t>
            </w:r>
          </w:p>
        </w:tc>
      </w:tr>
    </w:tbl>
    <w:p>
      <w:pPr>
        <w:pStyle w:val="50"/>
        <w:ind w:left="0" w:leftChars="0" w:firstLine="0" w:firstLineChars="0"/>
        <w:rPr>
          <w:color w:val="auto"/>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7"/>
        <w:gridCol w:w="3897"/>
        <w:gridCol w:w="307"/>
        <w:gridCol w:w="639"/>
        <w:gridCol w:w="907"/>
        <w:gridCol w:w="843"/>
        <w:gridCol w:w="1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88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8"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19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53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986"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暂定金额（元）</w:t>
            </w:r>
          </w:p>
        </w:tc>
        <w:tc>
          <w:tcPr>
            <w:tcW w:w="772"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25301.70 </w:t>
            </w: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98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72"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40" w:type="pct"/>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986"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25301.70</w:t>
            </w:r>
          </w:p>
        </w:tc>
        <w:tc>
          <w:tcPr>
            <w:tcW w:w="772"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00" w:type="pct"/>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注：此表由招标人填写，如不能详列，也可只列暂列金额总额，投标人应将上述暂列金额计入投标总价中。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auto"/>
                <w:sz w:val="18"/>
                <w:szCs w:val="18"/>
                <w:highlight w:val="none"/>
                <w:u w:val="none"/>
              </w:rPr>
            </w:pPr>
          </w:p>
        </w:tc>
        <w:tc>
          <w:tcPr>
            <w:tcW w:w="1248" w:type="pct"/>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表—12—1</w:t>
            </w:r>
          </w:p>
        </w:tc>
      </w:tr>
    </w:tbl>
    <w:p>
      <w:pPr>
        <w:pStyle w:val="50"/>
        <w:ind w:left="0" w:leftChars="0" w:firstLine="0" w:firstLineChars="0"/>
        <w:rPr>
          <w:color w:val="auto"/>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0"/>
        <w:gridCol w:w="2069"/>
        <w:gridCol w:w="2302"/>
        <w:gridCol w:w="1519"/>
        <w:gridCol w:w="27"/>
        <w:gridCol w:w="921"/>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0"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工程名称：石井分公司1#4#反应池水下设备检修项目</w:t>
            </w:r>
          </w:p>
        </w:tc>
        <w:tc>
          <w:tcPr>
            <w:tcW w:w="871"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1247"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7"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6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9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85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计算基数</w:t>
            </w:r>
          </w:p>
        </w:tc>
        <w:tc>
          <w:tcPr>
            <w:tcW w:w="53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729"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16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2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70"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729"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80" w:type="pct"/>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 xml:space="preserve"> 编制人（造价人员）：</w:t>
            </w:r>
          </w:p>
        </w:tc>
        <w:tc>
          <w:tcPr>
            <w:tcW w:w="2119" w:type="pct"/>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0" w:type="pct"/>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71" w:type="pct"/>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247"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表—13</w:t>
            </w:r>
          </w:p>
        </w:tc>
      </w:tr>
    </w:tbl>
    <w:p>
      <w:pPr>
        <w:pStyle w:val="50"/>
        <w:ind w:left="0" w:leftChars="0" w:firstLine="0" w:firstLineChars="0"/>
        <w:rPr>
          <w:color w:val="auto"/>
          <w:highlight w:val="none"/>
        </w:rPr>
      </w:pPr>
    </w:p>
    <w:p>
      <w:pPr>
        <w:pStyle w:val="6"/>
        <w:rPr>
          <w:rFonts w:asciiTheme="majorEastAsia" w:hAnsiTheme="majorEastAsia" w:eastAsiaTheme="majorEastAsia"/>
          <w:color w:val="auto"/>
          <w:sz w:val="28"/>
          <w:szCs w:val="28"/>
          <w:highlight w:val="none"/>
        </w:rPr>
      </w:pPr>
      <w:bookmarkStart w:id="129" w:name="_Toc6058"/>
      <w:bookmarkStart w:id="130" w:name="_Toc87616402"/>
      <w:bookmarkStart w:id="131" w:name="_Toc16386"/>
      <w:bookmarkStart w:id="132" w:name="_Toc88209965"/>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29"/>
      <w:bookmarkEnd w:id="130"/>
      <w:bookmarkEnd w:id="131"/>
      <w:bookmarkEnd w:id="13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59029B9"/>
    <w:multiLevelType w:val="singleLevel"/>
    <w:tmpl w:val="159029B9"/>
    <w:lvl w:ilvl="0" w:tentative="0">
      <w:start w:val="5"/>
      <w:numFmt w:val="decimal"/>
      <w:lvlText w:val="%1."/>
      <w:lvlJc w:val="left"/>
      <w:pPr>
        <w:tabs>
          <w:tab w:val="left" w:pos="312"/>
        </w:tabs>
      </w:pPr>
    </w:lvl>
  </w:abstractNum>
  <w:abstractNum w:abstractNumId="2">
    <w:nsid w:val="1FDD194A"/>
    <w:multiLevelType w:val="multilevel"/>
    <w:tmpl w:val="1FDD194A"/>
    <w:lvl w:ilvl="0" w:tentative="0">
      <w:start w:val="10"/>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F3A26FA"/>
    <w:multiLevelType w:val="multilevel"/>
    <w:tmpl w:val="7F3A26F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10288"/>
    <w:rsid w:val="000E3160"/>
    <w:rsid w:val="001A0494"/>
    <w:rsid w:val="001D331B"/>
    <w:rsid w:val="001F20BA"/>
    <w:rsid w:val="00221199"/>
    <w:rsid w:val="002B4A21"/>
    <w:rsid w:val="003301B9"/>
    <w:rsid w:val="003437C2"/>
    <w:rsid w:val="003C0461"/>
    <w:rsid w:val="003D4A5D"/>
    <w:rsid w:val="003D60BA"/>
    <w:rsid w:val="003D6199"/>
    <w:rsid w:val="00411689"/>
    <w:rsid w:val="00473A79"/>
    <w:rsid w:val="00493AC6"/>
    <w:rsid w:val="004A72B5"/>
    <w:rsid w:val="00501F38"/>
    <w:rsid w:val="0056561B"/>
    <w:rsid w:val="00576CC7"/>
    <w:rsid w:val="005B783D"/>
    <w:rsid w:val="005D618A"/>
    <w:rsid w:val="0068510F"/>
    <w:rsid w:val="006F1FC4"/>
    <w:rsid w:val="007A0C44"/>
    <w:rsid w:val="007E53E0"/>
    <w:rsid w:val="00905526"/>
    <w:rsid w:val="00911ECD"/>
    <w:rsid w:val="00924DFE"/>
    <w:rsid w:val="00941C43"/>
    <w:rsid w:val="00982884"/>
    <w:rsid w:val="009A2878"/>
    <w:rsid w:val="009D102C"/>
    <w:rsid w:val="009F073E"/>
    <w:rsid w:val="00A041D9"/>
    <w:rsid w:val="00A042E0"/>
    <w:rsid w:val="00B26BB1"/>
    <w:rsid w:val="00B26E21"/>
    <w:rsid w:val="00B9452F"/>
    <w:rsid w:val="00BF4549"/>
    <w:rsid w:val="00D030EF"/>
    <w:rsid w:val="00D43094"/>
    <w:rsid w:val="00D70DE4"/>
    <w:rsid w:val="00DE447E"/>
    <w:rsid w:val="00E75BA3"/>
    <w:rsid w:val="00E854BD"/>
    <w:rsid w:val="00F414DF"/>
    <w:rsid w:val="00F83B64"/>
    <w:rsid w:val="00FA6113"/>
    <w:rsid w:val="013E3461"/>
    <w:rsid w:val="01493AB0"/>
    <w:rsid w:val="02090C75"/>
    <w:rsid w:val="02A23A3C"/>
    <w:rsid w:val="035D130A"/>
    <w:rsid w:val="039110A9"/>
    <w:rsid w:val="03AC246A"/>
    <w:rsid w:val="03B23056"/>
    <w:rsid w:val="03DC3EBA"/>
    <w:rsid w:val="03F9794D"/>
    <w:rsid w:val="046A2461"/>
    <w:rsid w:val="04B10D68"/>
    <w:rsid w:val="051C2970"/>
    <w:rsid w:val="060C3611"/>
    <w:rsid w:val="06C64829"/>
    <w:rsid w:val="06CA22A1"/>
    <w:rsid w:val="070E7B6E"/>
    <w:rsid w:val="077D16D2"/>
    <w:rsid w:val="07C66F31"/>
    <w:rsid w:val="082A69F3"/>
    <w:rsid w:val="08675FC8"/>
    <w:rsid w:val="09262697"/>
    <w:rsid w:val="09B713FD"/>
    <w:rsid w:val="09EF6ACC"/>
    <w:rsid w:val="0A0840AC"/>
    <w:rsid w:val="0A315056"/>
    <w:rsid w:val="0AA213B4"/>
    <w:rsid w:val="0ADF6DD7"/>
    <w:rsid w:val="0AF61C7E"/>
    <w:rsid w:val="0AFB45AD"/>
    <w:rsid w:val="0B351E9B"/>
    <w:rsid w:val="0B4C50D3"/>
    <w:rsid w:val="0B806B92"/>
    <w:rsid w:val="0B827E94"/>
    <w:rsid w:val="0B842F76"/>
    <w:rsid w:val="0BD070E1"/>
    <w:rsid w:val="0BEC5B57"/>
    <w:rsid w:val="0C247926"/>
    <w:rsid w:val="0D794204"/>
    <w:rsid w:val="0E2125D1"/>
    <w:rsid w:val="0E214211"/>
    <w:rsid w:val="0E5F2769"/>
    <w:rsid w:val="0F41237A"/>
    <w:rsid w:val="0F4D75A3"/>
    <w:rsid w:val="0F5B2DCA"/>
    <w:rsid w:val="0FD84A0D"/>
    <w:rsid w:val="0FED051E"/>
    <w:rsid w:val="0FEE4C29"/>
    <w:rsid w:val="10031608"/>
    <w:rsid w:val="10046082"/>
    <w:rsid w:val="10095F47"/>
    <w:rsid w:val="104974DD"/>
    <w:rsid w:val="10FB1985"/>
    <w:rsid w:val="111703D2"/>
    <w:rsid w:val="112B101A"/>
    <w:rsid w:val="112C6A78"/>
    <w:rsid w:val="119B53FC"/>
    <w:rsid w:val="1215733B"/>
    <w:rsid w:val="12424CDC"/>
    <w:rsid w:val="129A2738"/>
    <w:rsid w:val="12B56BF1"/>
    <w:rsid w:val="12CB1A89"/>
    <w:rsid w:val="131840FB"/>
    <w:rsid w:val="13467417"/>
    <w:rsid w:val="136E76CF"/>
    <w:rsid w:val="1377619D"/>
    <w:rsid w:val="13B249EC"/>
    <w:rsid w:val="1453488D"/>
    <w:rsid w:val="145F08C6"/>
    <w:rsid w:val="15776308"/>
    <w:rsid w:val="15BC6B3C"/>
    <w:rsid w:val="15DD6B88"/>
    <w:rsid w:val="16360A7B"/>
    <w:rsid w:val="164D40B0"/>
    <w:rsid w:val="1694429A"/>
    <w:rsid w:val="17635326"/>
    <w:rsid w:val="17B803EA"/>
    <w:rsid w:val="1815096B"/>
    <w:rsid w:val="18236EFD"/>
    <w:rsid w:val="18305CA4"/>
    <w:rsid w:val="189D5B1F"/>
    <w:rsid w:val="18A34CD0"/>
    <w:rsid w:val="19A53EA8"/>
    <w:rsid w:val="19B64DBC"/>
    <w:rsid w:val="19EC6A4A"/>
    <w:rsid w:val="1A373ACF"/>
    <w:rsid w:val="1A895341"/>
    <w:rsid w:val="1B0D071F"/>
    <w:rsid w:val="1B2F7A35"/>
    <w:rsid w:val="1B4568CE"/>
    <w:rsid w:val="1B8E17A2"/>
    <w:rsid w:val="1B9015B7"/>
    <w:rsid w:val="1B950DA6"/>
    <w:rsid w:val="1BEF177D"/>
    <w:rsid w:val="1BF54245"/>
    <w:rsid w:val="1C0F40E2"/>
    <w:rsid w:val="1D0E6976"/>
    <w:rsid w:val="1D5A79EE"/>
    <w:rsid w:val="1E0E2CD0"/>
    <w:rsid w:val="1E831280"/>
    <w:rsid w:val="1EBC4704"/>
    <w:rsid w:val="1F172EB5"/>
    <w:rsid w:val="1F94592D"/>
    <w:rsid w:val="1FB860DE"/>
    <w:rsid w:val="203C5A02"/>
    <w:rsid w:val="20431706"/>
    <w:rsid w:val="209D4C94"/>
    <w:rsid w:val="20E84705"/>
    <w:rsid w:val="20EB5EC2"/>
    <w:rsid w:val="218400BA"/>
    <w:rsid w:val="21AB1E2F"/>
    <w:rsid w:val="21D40498"/>
    <w:rsid w:val="22767047"/>
    <w:rsid w:val="23A05588"/>
    <w:rsid w:val="23EE62AC"/>
    <w:rsid w:val="240476A1"/>
    <w:rsid w:val="24755EE5"/>
    <w:rsid w:val="25431AEB"/>
    <w:rsid w:val="25BE3BFB"/>
    <w:rsid w:val="25BF43FD"/>
    <w:rsid w:val="25F86BCD"/>
    <w:rsid w:val="2605748B"/>
    <w:rsid w:val="264544A6"/>
    <w:rsid w:val="269E416A"/>
    <w:rsid w:val="26C11C6B"/>
    <w:rsid w:val="272100D3"/>
    <w:rsid w:val="272C72FC"/>
    <w:rsid w:val="275131CB"/>
    <w:rsid w:val="27EB149D"/>
    <w:rsid w:val="27FD3E52"/>
    <w:rsid w:val="28A840FA"/>
    <w:rsid w:val="28E11370"/>
    <w:rsid w:val="294A756A"/>
    <w:rsid w:val="29781BF8"/>
    <w:rsid w:val="29C33ED0"/>
    <w:rsid w:val="29D5322D"/>
    <w:rsid w:val="2A025DD9"/>
    <w:rsid w:val="2A2619CB"/>
    <w:rsid w:val="2A7C2231"/>
    <w:rsid w:val="2ABB753D"/>
    <w:rsid w:val="2AE7685B"/>
    <w:rsid w:val="2AFE6EC4"/>
    <w:rsid w:val="2B7A49FA"/>
    <w:rsid w:val="2C615D26"/>
    <w:rsid w:val="2CB679ED"/>
    <w:rsid w:val="2CEE12DB"/>
    <w:rsid w:val="2D173C07"/>
    <w:rsid w:val="2D424A86"/>
    <w:rsid w:val="2D5B3AF4"/>
    <w:rsid w:val="2DDA66B7"/>
    <w:rsid w:val="2E147060"/>
    <w:rsid w:val="2E3C60C4"/>
    <w:rsid w:val="2E7B52DB"/>
    <w:rsid w:val="2ED60115"/>
    <w:rsid w:val="2F324CFE"/>
    <w:rsid w:val="2FBA09F1"/>
    <w:rsid w:val="2FEF2ACF"/>
    <w:rsid w:val="30540211"/>
    <w:rsid w:val="308D1E96"/>
    <w:rsid w:val="30E2645D"/>
    <w:rsid w:val="31112A0D"/>
    <w:rsid w:val="311F4B20"/>
    <w:rsid w:val="312D7741"/>
    <w:rsid w:val="316F137F"/>
    <w:rsid w:val="31DF525F"/>
    <w:rsid w:val="31EC162B"/>
    <w:rsid w:val="32324C2E"/>
    <w:rsid w:val="327171DF"/>
    <w:rsid w:val="341E3434"/>
    <w:rsid w:val="34BB4442"/>
    <w:rsid w:val="360B7EBA"/>
    <w:rsid w:val="36416867"/>
    <w:rsid w:val="369C32FD"/>
    <w:rsid w:val="37666E72"/>
    <w:rsid w:val="38081EA3"/>
    <w:rsid w:val="38167A04"/>
    <w:rsid w:val="381C3783"/>
    <w:rsid w:val="384E29BF"/>
    <w:rsid w:val="38E769EB"/>
    <w:rsid w:val="39363ACF"/>
    <w:rsid w:val="394B167A"/>
    <w:rsid w:val="39DA2868"/>
    <w:rsid w:val="3A055F4B"/>
    <w:rsid w:val="3A4E4336"/>
    <w:rsid w:val="3A6007FE"/>
    <w:rsid w:val="3AE1572F"/>
    <w:rsid w:val="3AF93D6C"/>
    <w:rsid w:val="3B7C2CE4"/>
    <w:rsid w:val="3BAF716B"/>
    <w:rsid w:val="3BD73A63"/>
    <w:rsid w:val="3C0B5355"/>
    <w:rsid w:val="3C206F2A"/>
    <w:rsid w:val="3CD4176B"/>
    <w:rsid w:val="3D1F44D9"/>
    <w:rsid w:val="3D5C38CD"/>
    <w:rsid w:val="3E5070F1"/>
    <w:rsid w:val="3EC370CB"/>
    <w:rsid w:val="3F6C3589"/>
    <w:rsid w:val="3F850180"/>
    <w:rsid w:val="3F9004D6"/>
    <w:rsid w:val="3F9B2A72"/>
    <w:rsid w:val="400E4D5E"/>
    <w:rsid w:val="40E1138C"/>
    <w:rsid w:val="413814BA"/>
    <w:rsid w:val="41872511"/>
    <w:rsid w:val="41DF1251"/>
    <w:rsid w:val="421359F1"/>
    <w:rsid w:val="42315F23"/>
    <w:rsid w:val="424236D9"/>
    <w:rsid w:val="42466655"/>
    <w:rsid w:val="4270620D"/>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D43BE3"/>
    <w:rsid w:val="48F005D3"/>
    <w:rsid w:val="49547ADD"/>
    <w:rsid w:val="49732351"/>
    <w:rsid w:val="498F4AF1"/>
    <w:rsid w:val="49C05787"/>
    <w:rsid w:val="49CF518D"/>
    <w:rsid w:val="4A241B2D"/>
    <w:rsid w:val="4A645ED8"/>
    <w:rsid w:val="4A7A2B8C"/>
    <w:rsid w:val="4ADA1F63"/>
    <w:rsid w:val="4AE23D89"/>
    <w:rsid w:val="4B2038D0"/>
    <w:rsid w:val="4B296E7D"/>
    <w:rsid w:val="4B79394E"/>
    <w:rsid w:val="4B877F28"/>
    <w:rsid w:val="4BFA352F"/>
    <w:rsid w:val="4D335E1C"/>
    <w:rsid w:val="4D916BA6"/>
    <w:rsid w:val="4DC10343"/>
    <w:rsid w:val="4DC44169"/>
    <w:rsid w:val="4DDE5346"/>
    <w:rsid w:val="4DE24E21"/>
    <w:rsid w:val="4E067C7D"/>
    <w:rsid w:val="4E1B19A3"/>
    <w:rsid w:val="4E48787F"/>
    <w:rsid w:val="4EF0709E"/>
    <w:rsid w:val="4F0469A4"/>
    <w:rsid w:val="50540C73"/>
    <w:rsid w:val="513C6A7B"/>
    <w:rsid w:val="52BE50E1"/>
    <w:rsid w:val="532D486F"/>
    <w:rsid w:val="5333545B"/>
    <w:rsid w:val="538D0E89"/>
    <w:rsid w:val="5450213C"/>
    <w:rsid w:val="54554E92"/>
    <w:rsid w:val="549B1E3B"/>
    <w:rsid w:val="54D24048"/>
    <w:rsid w:val="54D64CD5"/>
    <w:rsid w:val="55887D69"/>
    <w:rsid w:val="561A0928"/>
    <w:rsid w:val="56423872"/>
    <w:rsid w:val="569E06BC"/>
    <w:rsid w:val="56B279F0"/>
    <w:rsid w:val="56F20F86"/>
    <w:rsid w:val="579D710E"/>
    <w:rsid w:val="581F22F6"/>
    <w:rsid w:val="58434209"/>
    <w:rsid w:val="586E1E17"/>
    <w:rsid w:val="58862C35"/>
    <w:rsid w:val="58C14957"/>
    <w:rsid w:val="58CC23D2"/>
    <w:rsid w:val="58E66050"/>
    <w:rsid w:val="58FC2EEC"/>
    <w:rsid w:val="598F6489"/>
    <w:rsid w:val="59AD256C"/>
    <w:rsid w:val="59D55E9D"/>
    <w:rsid w:val="5A1059AC"/>
    <w:rsid w:val="5AE83A50"/>
    <w:rsid w:val="5B353193"/>
    <w:rsid w:val="5B5323FC"/>
    <w:rsid w:val="5BAB2917"/>
    <w:rsid w:val="5BD30D84"/>
    <w:rsid w:val="5BFC33FA"/>
    <w:rsid w:val="5C3107A4"/>
    <w:rsid w:val="5C3B1B93"/>
    <w:rsid w:val="5C477399"/>
    <w:rsid w:val="5C630FD2"/>
    <w:rsid w:val="5C9220DF"/>
    <w:rsid w:val="5D2F2E0D"/>
    <w:rsid w:val="5D4A15F3"/>
    <w:rsid w:val="5D5D4807"/>
    <w:rsid w:val="5D69542A"/>
    <w:rsid w:val="5D783B72"/>
    <w:rsid w:val="5DCB13E5"/>
    <w:rsid w:val="5DDE210F"/>
    <w:rsid w:val="5E0930EF"/>
    <w:rsid w:val="5E3D4D53"/>
    <w:rsid w:val="5E4717E6"/>
    <w:rsid w:val="5E55774C"/>
    <w:rsid w:val="5E8A70FF"/>
    <w:rsid w:val="5F5726AC"/>
    <w:rsid w:val="60045F96"/>
    <w:rsid w:val="60104DDC"/>
    <w:rsid w:val="605C0804"/>
    <w:rsid w:val="60CF5A8E"/>
    <w:rsid w:val="60FE2D1E"/>
    <w:rsid w:val="6189617B"/>
    <w:rsid w:val="61B52BB6"/>
    <w:rsid w:val="61B749C2"/>
    <w:rsid w:val="62280D20"/>
    <w:rsid w:val="623353BB"/>
    <w:rsid w:val="62CA2457"/>
    <w:rsid w:val="630E71E9"/>
    <w:rsid w:val="63267BA3"/>
    <w:rsid w:val="638240A1"/>
    <w:rsid w:val="63833423"/>
    <w:rsid w:val="63A5257B"/>
    <w:rsid w:val="63BD3DCC"/>
    <w:rsid w:val="63C61741"/>
    <w:rsid w:val="64560967"/>
    <w:rsid w:val="64A921B5"/>
    <w:rsid w:val="64C43926"/>
    <w:rsid w:val="656B1D10"/>
    <w:rsid w:val="65B841F9"/>
    <w:rsid w:val="65C2558A"/>
    <w:rsid w:val="65F83935"/>
    <w:rsid w:val="66022B28"/>
    <w:rsid w:val="664A38E2"/>
    <w:rsid w:val="66581E87"/>
    <w:rsid w:val="66CA2638"/>
    <w:rsid w:val="66FA11D5"/>
    <w:rsid w:val="674302C7"/>
    <w:rsid w:val="680A5986"/>
    <w:rsid w:val="680D5F4B"/>
    <w:rsid w:val="68113F51"/>
    <w:rsid w:val="68E94770"/>
    <w:rsid w:val="68F949C9"/>
    <w:rsid w:val="695A4290"/>
    <w:rsid w:val="69FE558C"/>
    <w:rsid w:val="6A334932"/>
    <w:rsid w:val="6A3353FF"/>
    <w:rsid w:val="6A5D63E6"/>
    <w:rsid w:val="6A5F24D1"/>
    <w:rsid w:val="6ACA70C4"/>
    <w:rsid w:val="6AD05DE3"/>
    <w:rsid w:val="6AE347EB"/>
    <w:rsid w:val="6B330365"/>
    <w:rsid w:val="6B434AF0"/>
    <w:rsid w:val="6B57675A"/>
    <w:rsid w:val="6B87098A"/>
    <w:rsid w:val="6BDD7B4D"/>
    <w:rsid w:val="6C2770AD"/>
    <w:rsid w:val="6EBC0B3A"/>
    <w:rsid w:val="6EF51C7D"/>
    <w:rsid w:val="6F8363E5"/>
    <w:rsid w:val="6FA80CCD"/>
    <w:rsid w:val="6FAC3CC5"/>
    <w:rsid w:val="6FC746F5"/>
    <w:rsid w:val="70317AC6"/>
    <w:rsid w:val="704B26F7"/>
    <w:rsid w:val="70697B21"/>
    <w:rsid w:val="70863262"/>
    <w:rsid w:val="70A76ED3"/>
    <w:rsid w:val="71860B17"/>
    <w:rsid w:val="723B27CC"/>
    <w:rsid w:val="72687227"/>
    <w:rsid w:val="72A03FD9"/>
    <w:rsid w:val="73406CFF"/>
    <w:rsid w:val="7383028C"/>
    <w:rsid w:val="73A25E44"/>
    <w:rsid w:val="741F68CF"/>
    <w:rsid w:val="74D11159"/>
    <w:rsid w:val="75252DF3"/>
    <w:rsid w:val="753443EC"/>
    <w:rsid w:val="75621536"/>
    <w:rsid w:val="75BF3154"/>
    <w:rsid w:val="764A07CF"/>
    <w:rsid w:val="764F6B3D"/>
    <w:rsid w:val="76CD2B7B"/>
    <w:rsid w:val="76D80645"/>
    <w:rsid w:val="76E03371"/>
    <w:rsid w:val="7737112E"/>
    <w:rsid w:val="780E5898"/>
    <w:rsid w:val="780F0856"/>
    <w:rsid w:val="782642CC"/>
    <w:rsid w:val="7894095E"/>
    <w:rsid w:val="78964555"/>
    <w:rsid w:val="78CF4963"/>
    <w:rsid w:val="79000679"/>
    <w:rsid w:val="791C0FE5"/>
    <w:rsid w:val="79A416F0"/>
    <w:rsid w:val="79B03EB6"/>
    <w:rsid w:val="79ED60A2"/>
    <w:rsid w:val="7AE15A5C"/>
    <w:rsid w:val="7AF37579"/>
    <w:rsid w:val="7AF87F64"/>
    <w:rsid w:val="7B1C0C84"/>
    <w:rsid w:val="7B5A62DF"/>
    <w:rsid w:val="7B7A04A8"/>
    <w:rsid w:val="7C0C3F6D"/>
    <w:rsid w:val="7C22163C"/>
    <w:rsid w:val="7C457B4B"/>
    <w:rsid w:val="7C595075"/>
    <w:rsid w:val="7C6B07B2"/>
    <w:rsid w:val="7C6D218B"/>
    <w:rsid w:val="7D133243"/>
    <w:rsid w:val="7D6A32A2"/>
    <w:rsid w:val="7D945420"/>
    <w:rsid w:val="7E394207"/>
    <w:rsid w:val="7E4007A2"/>
    <w:rsid w:val="7E791CAD"/>
    <w:rsid w:val="7EA50DFB"/>
    <w:rsid w:val="7EAB11A1"/>
    <w:rsid w:val="7EB577C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9"/>
    <w:qFormat/>
    <w:uiPriority w:val="99"/>
    <w:pPr>
      <w:spacing w:line="360" w:lineRule="auto"/>
      <w:ind w:firstLine="420"/>
    </w:pPr>
    <w:rPr>
      <w:rFonts w:eastAsia="等线"/>
      <w:color w:val="000000"/>
      <w:szCs w:val="24"/>
    </w:rPr>
  </w:style>
  <w:style w:type="paragraph" w:styleId="3">
    <w:name w:val="Body Text Indent"/>
    <w:basedOn w:val="1"/>
    <w:link w:val="48"/>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99"/>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54"/>
    <w:qFormat/>
    <w:uiPriority w:val="99"/>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link w:val="47"/>
    <w:semiHidden/>
    <w:unhideWhenUsed/>
    <w:qFormat/>
    <w:uiPriority w:val="99"/>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23">
    <w:name w:val="Table Grid"/>
    <w:basedOn w:val="2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paragraph" w:customStyle="1" w:styleId="26">
    <w:name w:val="BodyText"/>
    <w:basedOn w:val="1"/>
    <w:next w:val="27"/>
    <w:qFormat/>
    <w:uiPriority w:val="0"/>
    <w:pPr>
      <w:textAlignment w:val="baseline"/>
    </w:pPr>
    <w:rPr>
      <w:sz w:val="28"/>
    </w:rPr>
  </w:style>
  <w:style w:type="paragraph" w:customStyle="1" w:styleId="27">
    <w:name w:val="BodyText2"/>
    <w:basedOn w:val="1"/>
    <w:qFormat/>
    <w:uiPriority w:val="0"/>
    <w:pPr>
      <w:spacing w:after="120" w:line="480" w:lineRule="auto"/>
      <w:textAlignment w:val="baseline"/>
    </w:pPr>
  </w:style>
  <w:style w:type="character" w:customStyle="1" w:styleId="28">
    <w:name w:val="页眉 字符"/>
    <w:basedOn w:val="24"/>
    <w:link w:val="18"/>
    <w:semiHidden/>
    <w:qFormat/>
    <w:uiPriority w:val="99"/>
    <w:rPr>
      <w:sz w:val="18"/>
      <w:szCs w:val="18"/>
    </w:rPr>
  </w:style>
  <w:style w:type="character" w:customStyle="1" w:styleId="29">
    <w:name w:val="页脚 字符"/>
    <w:basedOn w:val="24"/>
    <w:link w:val="17"/>
    <w:qFormat/>
    <w:uiPriority w:val="99"/>
    <w:rPr>
      <w:sz w:val="18"/>
      <w:szCs w:val="18"/>
    </w:rPr>
  </w:style>
  <w:style w:type="character" w:customStyle="1" w:styleId="30">
    <w:name w:val="标题 1 字符"/>
    <w:basedOn w:val="24"/>
    <w:link w:val="4"/>
    <w:qFormat/>
    <w:uiPriority w:val="9"/>
    <w:rPr>
      <w:rFonts w:eastAsia="方正小标宋简体"/>
      <w:bCs/>
      <w:kern w:val="44"/>
      <w:sz w:val="44"/>
      <w:szCs w:val="44"/>
    </w:rPr>
  </w:style>
  <w:style w:type="character" w:customStyle="1" w:styleId="31">
    <w:name w:val="标题 2 字符"/>
    <w:basedOn w:val="24"/>
    <w:link w:val="5"/>
    <w:qFormat/>
    <w:uiPriority w:val="99"/>
    <w:rPr>
      <w:rFonts w:eastAsia="方正小标宋简体" w:asciiTheme="majorHAnsi" w:hAnsiTheme="majorHAnsi" w:cstheme="majorBidi"/>
      <w:bCs/>
      <w:sz w:val="36"/>
      <w:szCs w:val="32"/>
    </w:rPr>
  </w:style>
  <w:style w:type="character" w:customStyle="1" w:styleId="32">
    <w:name w:val="标题 3 字符"/>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4"/>
    <w:link w:val="8"/>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7">
    <w:name w:val="正文文本缩进 2 字符"/>
    <w:basedOn w:val="24"/>
    <w:link w:val="15"/>
    <w:semiHidden/>
    <w:qFormat/>
    <w:uiPriority w:val="99"/>
    <w:rPr>
      <w:kern w:val="2"/>
      <w:sz w:val="21"/>
      <w:szCs w:val="22"/>
    </w:rPr>
  </w:style>
  <w:style w:type="character" w:customStyle="1" w:styleId="48">
    <w:name w:val="正文文本缩进 字符"/>
    <w:basedOn w:val="24"/>
    <w:link w:val="3"/>
    <w:qFormat/>
    <w:uiPriority w:val="99"/>
    <w:rPr>
      <w:rFonts w:ascii="宋体" w:hAnsi="宋体" w:cs="Times New Roman"/>
      <w:sz w:val="24"/>
    </w:rPr>
  </w:style>
  <w:style w:type="character" w:customStyle="1" w:styleId="49">
    <w:name w:val="正文文本首行缩进 2 字符"/>
    <w:basedOn w:val="48"/>
    <w:link w:val="2"/>
    <w:qFormat/>
    <w:uiPriority w:val="99"/>
    <w:rPr>
      <w:rFonts w:ascii="宋体" w:hAnsi="宋体" w:eastAsia="等线" w:cs="Times New Roman"/>
      <w:color w:val="000000"/>
      <w:sz w:val="24"/>
      <w:szCs w:val="24"/>
    </w:rPr>
  </w:style>
  <w:style w:type="paragraph" w:customStyle="1" w:styleId="50">
    <w:name w:val="正文首行缩进 21"/>
    <w:basedOn w:val="3"/>
    <w:qFormat/>
    <w:uiPriority w:val="0"/>
    <w:pPr>
      <w:adjustRightInd/>
      <w:snapToGrid/>
      <w:spacing w:before="100" w:beforeAutospacing="1" w:after="120" w:line="240" w:lineRule="auto"/>
      <w:ind w:left="420" w:leftChars="200" w:firstLine="830" w:firstLineChars="352"/>
      <w:textAlignment w:val="auto"/>
    </w:pPr>
    <w:rPr>
      <w:rFonts w:ascii="Times New Roman" w:hAnsi="Times New Roman" w:eastAsia="仿宋_GB2312"/>
      <w:kern w:val="2"/>
      <w:sz w:val="32"/>
      <w:szCs w:val="32"/>
    </w:rPr>
  </w:style>
  <w:style w:type="paragraph" w:customStyle="1" w:styleId="5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Default1"/>
    <w:basedOn w:val="1"/>
    <w:qFormat/>
    <w:uiPriority w:val="0"/>
    <w:pPr>
      <w:autoSpaceDE w:val="0"/>
      <w:autoSpaceDN w:val="0"/>
      <w:adjustRightInd w:val="0"/>
      <w:jc w:val="left"/>
    </w:pPr>
    <w:rPr>
      <w:rFonts w:ascii="宋体" w:hAnsi="Times New Roman" w:eastAsia="仿宋_GB2312" w:cs="宋体"/>
      <w:color w:val="000000"/>
      <w:kern w:val="0"/>
      <w:sz w:val="24"/>
      <w:szCs w:val="24"/>
    </w:rPr>
  </w:style>
  <w:style w:type="paragraph" w:customStyle="1" w:styleId="53">
    <w:name w:val="列表段落1"/>
    <w:basedOn w:val="1"/>
    <w:qFormat/>
    <w:uiPriority w:val="0"/>
    <w:pPr>
      <w:ind w:firstLine="420" w:firstLineChars="200"/>
    </w:pPr>
    <w:rPr>
      <w:rFonts w:ascii="Times New Roman" w:hAnsi="Times New Roman" w:eastAsia="宋体" w:cs="Times New Roman"/>
      <w:szCs w:val="21"/>
    </w:rPr>
  </w:style>
  <w:style w:type="character" w:customStyle="1" w:styleId="54">
    <w:name w:val="纯文本 字符"/>
    <w:basedOn w:val="24"/>
    <w:link w:val="12"/>
    <w:qFormat/>
    <w:uiPriority w:val="99"/>
    <w:rPr>
      <w:rFonts w:ascii="宋体" w:hAnsi="Courier New"/>
      <w:kern w:val="2"/>
      <w:sz w:val="21"/>
      <w:szCs w:val="21"/>
    </w:rPr>
  </w:style>
  <w:style w:type="paragraph" w:customStyle="1" w:styleId="55">
    <w:name w:val="无间隔1"/>
    <w:basedOn w:val="1"/>
    <w:qFormat/>
    <w:uiPriority w:val="0"/>
    <w:pPr>
      <w:widowControl/>
      <w:jc w:val="left"/>
    </w:pPr>
    <w:rPr>
      <w:rFonts w:ascii="Calibri" w:hAnsi="Calibri" w:eastAsia="宋体" w:cs="Times New Roman"/>
      <w:kern w:val="0"/>
      <w:sz w:val="22"/>
    </w:rPr>
  </w:style>
  <w:style w:type="character" w:customStyle="1" w:styleId="56">
    <w:name w:val="10"/>
    <w:basedOn w:val="24"/>
    <w:qFormat/>
    <w:uiPriority w:val="0"/>
    <w:rPr>
      <w:rFonts w:hint="default" w:ascii="Times New Roman" w:hAnsi="Times New Roman" w:cs="Times New Roman"/>
    </w:rPr>
  </w:style>
  <w:style w:type="character" w:customStyle="1" w:styleId="57">
    <w:name w:val="15"/>
    <w:basedOn w:val="24"/>
    <w:qFormat/>
    <w:uiPriority w:val="0"/>
    <w:rPr>
      <w:rFonts w:hint="default" w:ascii="Times New Roman" w:hAnsi="Times New Roman" w:cs="Times New Roman"/>
      <w:b/>
      <w:bCs/>
    </w:rPr>
  </w:style>
  <w:style w:type="character" w:customStyle="1" w:styleId="58">
    <w:name w:val="未处理的提及1"/>
    <w:basedOn w:val="24"/>
    <w:semiHidden/>
    <w:unhideWhenUsed/>
    <w:qFormat/>
    <w:uiPriority w:val="99"/>
    <w:rPr>
      <w:color w:val="605E5C"/>
      <w:shd w:val="clear" w:color="auto" w:fill="E1DFDD"/>
    </w:rPr>
  </w:style>
  <w:style w:type="paragraph" w:customStyle="1" w:styleId="59">
    <w:name w:val="正文首行缩进 22"/>
    <w:basedOn w:val="3"/>
    <w:qFormat/>
    <w:uiPriority w:val="0"/>
    <w:pPr>
      <w:spacing w:before="100" w:beforeAutospacing="1" w:line="360" w:lineRule="auto"/>
      <w:ind w:firstLine="420"/>
    </w:pPr>
    <w:rPr>
      <w:rFonts w:eastAsia="等线"/>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31690</Words>
  <Characters>34005</Characters>
  <Lines>302</Lines>
  <Paragraphs>85</Paragraphs>
  <TotalTime>143</TotalTime>
  <ScaleCrop>false</ScaleCrop>
  <LinksUpToDate>false</LinksUpToDate>
  <CharactersWithSpaces>36287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2022-07-15T09:09:00Z</cp:lastPrinted>
  <dcterms:modified xsi:type="dcterms:W3CDTF">2022-09-30T08:28:48Z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624844508F09426DAD4BFB56CE6C4D4E</vt:lpwstr>
  </property>
</Properties>
</file>