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val="en-US" w:eastAsia="zh-CN"/>
        </w:rPr>
        <w:t>广州城市水处理设备有限公司轴承加热器采购项目</w:t>
      </w: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18145"/>
      <w:bookmarkStart w:id="1" w:name="_Toc26148"/>
    </w:p>
    <w:p>
      <w:pPr>
        <w:rPr>
          <w:rFonts w:ascii="宋体" w:hAnsi="宋体" w:eastAsia="宋体" w:cs="宋体"/>
          <w:color w:val="auto"/>
          <w:highlight w:val="none"/>
        </w:rPr>
      </w:pPr>
    </w:p>
    <w:p>
      <w:pPr>
        <w:rPr>
          <w:rFonts w:ascii="宋体" w:hAnsi="宋体" w:eastAsia="宋体" w:cs="宋体"/>
          <w:color w:val="auto"/>
          <w:highlight w:val="none"/>
        </w:rPr>
      </w:pPr>
      <w:bookmarkStart w:id="2" w:name="_Toc17696"/>
      <w:bookmarkStart w:id="3" w:name="_Toc171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1669"/>
      <w:bookmarkStart w:id="5" w:name="_Toc31938"/>
      <w:bookmarkStart w:id="6" w:name="_Toc11322"/>
      <w:bookmarkStart w:id="7" w:name="_Toc17801"/>
      <w:bookmarkStart w:id="8" w:name="_Toc7519"/>
      <w:bookmarkStart w:id="9" w:name="_Toc19609"/>
      <w:bookmarkStart w:id="10" w:name="_Toc4275"/>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5230"/>
      <w:bookmarkStart w:id="12" w:name="_Toc26363"/>
      <w:bookmarkStart w:id="13" w:name="_Toc88209924"/>
      <w:bookmarkStart w:id="14" w:name="_Toc30131"/>
      <w:bookmarkStart w:id="15" w:name="_Toc14238"/>
      <w:bookmarkStart w:id="16" w:name="_Toc2659"/>
      <w:bookmarkStart w:id="17" w:name="_Toc10122"/>
      <w:bookmarkStart w:id="18" w:name="_Toc999"/>
      <w:bookmarkStart w:id="19" w:name="_Toc8201"/>
      <w:bookmarkStart w:id="20" w:name="_Toc30989"/>
      <w:bookmarkStart w:id="21" w:name="_Toc15709"/>
      <w:bookmarkStart w:id="22" w:name="_Toc28995"/>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hint="eastAsia" w:ascii="宋体" w:hAnsi="宋体" w:eastAsia="宋体" w:cs="宋体"/>
          <w:color w:val="auto"/>
          <w:highlight w:val="none"/>
        </w:rPr>
      </w:pPr>
      <w:bookmarkStart w:id="23" w:name="_Toc21373"/>
      <w:bookmarkStart w:id="24" w:name="_Toc9680"/>
      <w:r>
        <w:rPr>
          <w:rFonts w:hint="eastAsia" w:ascii="宋体" w:hAnsi="宋体" w:eastAsia="宋体" w:cs="宋体"/>
          <w:color w:val="auto"/>
          <w:highlight w:val="none"/>
          <w:lang w:val="en-US" w:eastAsia="zh-CN"/>
        </w:rPr>
        <w:t>广州城市水处理设备有限公司轴承加热器采购项目</w:t>
      </w:r>
    </w:p>
    <w:p>
      <w:pPr>
        <w:pStyle w:val="5"/>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广州城市水处理设备有限公司轴承加热器采购项目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广州城市水处理设备有限公司轴承加热器采购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穗净水设备询[2022]008号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112800</w:t>
      </w:r>
      <w:r>
        <w:rPr>
          <w:rFonts w:hint="eastAsia" w:ascii="宋体" w:hAnsi="宋体" w:eastAsia="宋体" w:cs="宋体"/>
          <w:color w:val="auto"/>
          <w:sz w:val="28"/>
          <w:szCs w:val="28"/>
          <w:highlight w:val="none"/>
          <w:u w:val="single"/>
        </w:rPr>
        <w:t>.00元，其中不含税价为</w:t>
      </w:r>
      <w:r>
        <w:rPr>
          <w:rFonts w:hint="eastAsia" w:ascii="宋体" w:hAnsi="宋体" w:eastAsia="宋体" w:cs="宋体"/>
          <w:color w:val="auto"/>
          <w:sz w:val="28"/>
          <w:szCs w:val="28"/>
          <w:highlight w:val="none"/>
          <w:u w:val="single"/>
          <w:lang w:val="en-US" w:eastAsia="zh-CN"/>
        </w:rPr>
        <w:t>99823.00</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10"/>
        <w:gridCol w:w="809"/>
        <w:gridCol w:w="3284"/>
        <w:gridCol w:w="93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71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809"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3284"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使用范围</w:t>
            </w:r>
          </w:p>
        </w:tc>
        <w:tc>
          <w:tcPr>
            <w:tcW w:w="932"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320"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809"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3284" w:type="dxa"/>
            <w:noWrap w:val="0"/>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轴承最大重量：300kg，最大孔径：60-600mm</w:t>
            </w:r>
          </w:p>
        </w:tc>
        <w:tc>
          <w:tcPr>
            <w:tcW w:w="932"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710"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809"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3284" w:type="dxa"/>
            <w:noWrap w:val="0"/>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eastAsia" w:ascii="宋体" w:hAnsi="宋体" w:eastAsia="宋体" w:cs="宋体"/>
                <w:color w:val="auto"/>
                <w:sz w:val="28"/>
                <w:szCs w:val="28"/>
                <w:highlight w:val="none"/>
                <w:lang w:val="en-US" w:eastAsia="zh-CN"/>
              </w:rPr>
            </w:pPr>
            <w:r>
              <w:rPr>
                <w:rFonts w:hint="default" w:ascii="宋体" w:hAnsi="宋体" w:eastAsia="宋体" w:cs="宋体"/>
                <w:color w:val="auto"/>
                <w:sz w:val="24"/>
                <w:szCs w:val="24"/>
                <w:highlight w:val="none"/>
                <w:lang w:val="en-US" w:eastAsia="zh-CN"/>
              </w:rPr>
              <w:t>轴承最大重量：120kg，最大孔径：20-400mm</w:t>
            </w:r>
          </w:p>
        </w:tc>
        <w:tc>
          <w:tcPr>
            <w:tcW w:w="932"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上述货物供货时需提供设备维修保养手册，使用说明书，设备生产合格证或厂家提供的产品合格证明。必须是全新合格产品，并能正常使用。</w:t>
      </w:r>
    </w:p>
    <w:p>
      <w:pPr>
        <w:pStyle w:val="10"/>
        <w:ind w:firstLine="560" w:firstLineChars="200"/>
        <w:rPr>
          <w:rFonts w:hint="eastAsia"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yellow"/>
          <w:u w:val="single"/>
          <w:lang w:val="en-US" w:eastAsia="zh-CN"/>
        </w:rPr>
        <w:t>45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服从</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广州市净水有限公司</w:t>
      </w:r>
      <w:r>
        <w:rPr>
          <w:rFonts w:hint="eastAsia" w:ascii="宋体" w:hAnsi="宋体" w:eastAsia="宋体" w:cs="宋体"/>
          <w:color w:val="auto"/>
          <w:sz w:val="28"/>
          <w:szCs w:val="28"/>
          <w:highlight w:val="none"/>
          <w:u w:val="none"/>
          <w:lang w:val="en-US" w:eastAsia="zh-CN"/>
        </w:rPr>
        <w:t xml:space="preserve">的具体施工安排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 w:hAnsi="仿宋" w:eastAsia="仿宋" w:cs="仿宋"/>
          <w:color w:val="auto"/>
          <w:sz w:val="28"/>
          <w:szCs w:val="28"/>
          <w:highlight w:val="none"/>
          <w:u w:val="single"/>
          <w:lang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lang w:val="en-US" w:eastAsia="zh-CN"/>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加盖单位公章</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若报价人非报价设备的制造商，则须出具生产厂家的销售项目授权书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复印件需加盖报价单位公章</w:t>
      </w:r>
      <w:r>
        <w:rPr>
          <w:rFonts w:hint="eastAsia" w:ascii="宋体" w:hAnsi="宋体" w:eastAsia="宋体" w:cs="宋体"/>
          <w:color w:val="auto"/>
          <w:sz w:val="28"/>
          <w:szCs w:val="28"/>
          <w:highlight w:val="none"/>
          <w:lang w:val="zh-CN" w:eastAsia="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28</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盟、州、直辖市的区）旅居史的来（返）穗人员拒绝来访；2.近14天行程内有异地本土疫情报告的地级市（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28</w:t>
      </w:r>
      <w:bookmarkStart w:id="206" w:name="_GoBack"/>
      <w:bookmarkEnd w:id="206"/>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2324"/>
      <w:bookmarkStart w:id="27" w:name="_Toc19295"/>
      <w:bookmarkStart w:id="28" w:name="_Toc9448"/>
      <w:bookmarkStart w:id="29" w:name="_Toc25603"/>
      <w:bookmarkStart w:id="30" w:name="_Toc2331"/>
      <w:bookmarkStart w:id="31" w:name="_Toc16705"/>
      <w:bookmarkStart w:id="32" w:name="_Toc7340"/>
      <w:bookmarkStart w:id="33" w:name="_Toc32588"/>
      <w:bookmarkStart w:id="34" w:name="_Toc23749"/>
      <w:bookmarkStart w:id="35" w:name="_Toc16557"/>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867"/>
      <w:bookmarkStart w:id="39"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87616371"/>
      <w:bookmarkStart w:id="41" w:name="_Toc88209934"/>
      <w:bookmarkStart w:id="42" w:name="_Toc7040"/>
      <w:bookmarkStart w:id="43" w:name="_Toc7303"/>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14552"/>
      <w:bookmarkStart w:id="45" w:name="_Toc19759"/>
      <w:bookmarkStart w:id="46" w:name="_Toc7437"/>
      <w:bookmarkStart w:id="47" w:name="_Toc14870"/>
      <w:bookmarkStart w:id="48" w:name="_Toc4952"/>
      <w:bookmarkStart w:id="49" w:name="_Toc20594"/>
      <w:bookmarkStart w:id="50" w:name="_Toc10930"/>
      <w:bookmarkStart w:id="51" w:name="_Toc3156"/>
      <w:bookmarkStart w:id="52" w:name="_Toc19050"/>
      <w:bookmarkStart w:id="53" w:name="_Toc7118"/>
      <w:bookmarkStart w:id="54" w:name="_Toc23581"/>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32607"/>
      <w:bookmarkStart w:id="56" w:name="_Toc13898"/>
      <w:bookmarkStart w:id="57" w:name="_Toc6308"/>
      <w:bookmarkStart w:id="58" w:name="_Toc7831"/>
      <w:bookmarkStart w:id="59" w:name="_Toc12177"/>
      <w:bookmarkStart w:id="60" w:name="_Toc29484"/>
      <w:bookmarkStart w:id="61" w:name="_Toc29345"/>
      <w:bookmarkStart w:id="62" w:name="_Toc87616378"/>
      <w:bookmarkStart w:id="63" w:name="_Toc21079"/>
      <w:bookmarkStart w:id="64" w:name="_Toc30530"/>
      <w:bookmarkStart w:id="65" w:name="_Toc21840"/>
      <w:bookmarkStart w:id="66" w:name="_Toc88209941"/>
      <w:bookmarkStart w:id="67" w:name="_Toc22212"/>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我司维修车间业务扩张，轴承加热器数量不足，为提高维修效率，需采购2台轴承加热器。</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highlight w:val="none"/>
          <w:lang w:val="zh-CN"/>
        </w:rPr>
      </w:pPr>
      <w:r>
        <w:rPr>
          <w:rFonts w:hint="eastAsia" w:ascii="宋体" w:hAnsi="宋体" w:eastAsia="宋体" w:cs="宋体"/>
          <w:color w:val="auto"/>
          <w:sz w:val="24"/>
          <w:szCs w:val="24"/>
          <w:highlight w:val="none"/>
          <w:lang w:val="en-US" w:eastAsia="zh-CN"/>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eastAsia="zh-CN"/>
        </w:rPr>
        <w:t>广州</w:t>
      </w:r>
      <w:r>
        <w:rPr>
          <w:rFonts w:hint="eastAsia" w:ascii="宋体" w:hAnsi="宋体" w:eastAsia="宋体" w:cs="宋体"/>
          <w:color w:val="auto"/>
          <w:sz w:val="24"/>
          <w:szCs w:val="24"/>
          <w:highlight w:val="none"/>
          <w:lang w:val="en-US" w:eastAsia="zh-CN"/>
        </w:rPr>
        <w:t>城市水处理设备</w:t>
      </w:r>
      <w:r>
        <w:rPr>
          <w:rFonts w:hint="eastAsia" w:ascii="宋体" w:hAnsi="宋体" w:eastAsia="宋体" w:cs="宋体"/>
          <w:color w:val="auto"/>
          <w:sz w:val="24"/>
          <w:szCs w:val="24"/>
          <w:highlight w:val="none"/>
          <w:lang w:val="zh-CN" w:eastAsia="zh-CN"/>
        </w:rPr>
        <w:t>有限公司</w:t>
      </w:r>
      <w:r>
        <w:rPr>
          <w:rFonts w:hint="eastAsia" w:ascii="宋体" w:hAnsi="宋体" w:eastAsia="宋体" w:cs="宋体"/>
          <w:color w:val="auto"/>
          <w:sz w:val="24"/>
          <w:szCs w:val="24"/>
          <w:highlight w:val="none"/>
          <w:lang w:val="en-US" w:eastAsia="zh-CN"/>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w:t>
      </w:r>
    </w:p>
    <w:tbl>
      <w:tblPr>
        <w:tblStyle w:val="25"/>
        <w:tblpPr w:leftFromText="180" w:rightFromText="180" w:vertAnchor="text" w:horzAnchor="page" w:tblpX="1637" w:tblpY="297"/>
        <w:tblOverlap w:val="never"/>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00"/>
        <w:gridCol w:w="950"/>
        <w:gridCol w:w="3050"/>
        <w:gridCol w:w="143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7"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50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95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305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使用范围</w:t>
            </w:r>
          </w:p>
        </w:tc>
        <w:tc>
          <w:tcPr>
            <w:tcW w:w="1434" w:type="dxa"/>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110" w:type="dxa"/>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7" w:type="dxa"/>
            <w:vAlign w:val="center"/>
          </w:tcPr>
          <w:p>
            <w:pPr>
              <w:pStyle w:val="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8"/>
                <w:szCs w:val="28"/>
                <w:highlight w:val="none"/>
                <w:lang w:val="en-US" w:eastAsia="zh-CN"/>
              </w:rPr>
              <w:t>1</w:t>
            </w:r>
          </w:p>
        </w:tc>
        <w:tc>
          <w:tcPr>
            <w:tcW w:w="150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95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3050" w:type="dxa"/>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轴承最大重量：300kg，最大孔径：60-600mm</w:t>
            </w:r>
          </w:p>
        </w:tc>
        <w:tc>
          <w:tcPr>
            <w:tcW w:w="1434"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110"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7"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2</w:t>
            </w:r>
          </w:p>
        </w:tc>
        <w:tc>
          <w:tcPr>
            <w:tcW w:w="150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w:t>
            </w:r>
            <w:r>
              <w:rPr>
                <w:rFonts w:hint="default" w:ascii="宋体" w:hAnsi="宋体" w:eastAsia="宋体" w:cs="宋体"/>
                <w:color w:val="auto"/>
                <w:sz w:val="28"/>
                <w:szCs w:val="28"/>
                <w:highlight w:val="none"/>
                <w:lang w:val="en-US" w:eastAsia="zh-CN"/>
              </w:rPr>
              <w:t>加热器</w:t>
            </w:r>
          </w:p>
        </w:tc>
        <w:tc>
          <w:tcPr>
            <w:tcW w:w="95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3050" w:type="dxa"/>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轴承最大重量：120kg，最大孔径：20-400mm</w:t>
            </w:r>
          </w:p>
        </w:tc>
        <w:tc>
          <w:tcPr>
            <w:tcW w:w="1434"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110"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bl>
    <w:p>
      <w:pPr>
        <w:adjustRightInd w:val="0"/>
        <w:snapToGrid w:val="0"/>
        <w:spacing w:line="360" w:lineRule="auto"/>
        <w:ind w:firstLine="560" w:firstLineChars="200"/>
        <w:rPr>
          <w:rFonts w:hint="eastAsia" w:ascii="仿宋" w:hAnsi="仿宋" w:eastAsia="仿宋" w:cs="仿宋"/>
          <w:kern w:val="0"/>
          <w:sz w:val="28"/>
          <w:szCs w:val="28"/>
          <w:highlight w:val="none"/>
          <w:lang w:val="en-US" w:eastAsia="zh-CN"/>
        </w:rPr>
      </w:pP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2.需求参数：（注：报价的设备参数须完全满足以下的设备参数要求，报价时须提供参数响应承诺书）</w:t>
      </w:r>
    </w:p>
    <w:p>
      <w:pPr>
        <w:numPr>
          <w:ilvl w:val="0"/>
          <w:numId w:val="0"/>
        </w:numPr>
        <w:rPr>
          <w:rFonts w:hint="eastAsia" w:hAnsi="仿宋_GB2312" w:cs="仿宋_GB2312"/>
          <w:b w:val="0"/>
          <w:bCs/>
          <w:lang w:val="en-US" w:eastAsia="zh-CN"/>
        </w:rPr>
      </w:pPr>
      <w:r>
        <w:rPr>
          <w:rFonts w:hint="eastAsia" w:hAnsi="仿宋_GB2312" w:cs="仿宋_GB2312"/>
          <w:b w:val="0"/>
          <w:bCs/>
          <w:lang w:val="en-US" w:eastAsia="zh-CN"/>
        </w:rPr>
        <w:t>2.1轴承加热器（大）：</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2.1.1轴承最大重量：300kg，最大孔径：60-600mm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2.1.2温控模式：范围：0-250摄氏度，磁吸传感器K型，精度±2摄氏度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2.1.3时间控制范围：0-60分钟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2.1.4功率选择50-100%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2.1.5最大磁通量1.55T，工作面积250×255，线圈直径140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2.1.6标准磁轭数量：2，标准磁轭：70*70*430，用于加热内径100mm及以上轴承；40*40*430，用于加热内径60mm及以上轴承                                                 </w:t>
      </w:r>
    </w:p>
    <w:p>
      <w:pPr>
        <w:widowControl w:val="0"/>
        <w:numPr>
          <w:ilvl w:val="4"/>
          <w:numId w:val="0"/>
        </w:numPr>
        <w:ind w:leftChars="200" w:firstLine="630" w:firstLineChars="300"/>
        <w:jc w:val="both"/>
        <w:rPr>
          <w:rFonts w:hint="default" w:hAnsi="仿宋_GB2312" w:cs="仿宋_GB2312"/>
          <w:b w:val="0"/>
          <w:bCs/>
          <w:lang w:val="en-US" w:eastAsia="zh-CN"/>
        </w:rPr>
      </w:pPr>
      <w:r>
        <w:rPr>
          <w:rFonts w:hint="eastAsia" w:hAnsi="仿宋_GB2312" w:cs="仿宋_GB2312"/>
          <w:b w:val="0"/>
          <w:bCs/>
          <w:lang w:val="en-US" w:eastAsia="zh-CN"/>
        </w:rPr>
        <w:t>2.1.7铁芯横截面：70*70</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2.1.8其他要求：</w:t>
      </w:r>
    </w:p>
    <w:p>
      <w:pPr>
        <w:widowControl w:val="0"/>
        <w:numPr>
          <w:ilvl w:val="8"/>
          <w:numId w:val="0"/>
        </w:numPr>
        <w:ind w:leftChars="400" w:firstLine="840" w:firstLineChars="400"/>
        <w:jc w:val="both"/>
        <w:rPr>
          <w:rFonts w:hint="eastAsia" w:hAnsi="仿宋_GB2312" w:cs="仿宋_GB2312"/>
          <w:b w:val="0"/>
          <w:bCs/>
          <w:lang w:val="en-US" w:eastAsia="zh-CN"/>
        </w:rPr>
      </w:pPr>
      <w:r>
        <w:rPr>
          <w:rFonts w:hint="eastAsia" w:hAnsi="仿宋_GB2312" w:cs="仿宋_GB2312"/>
          <w:b w:val="0"/>
          <w:bCs/>
          <w:lang w:val="en-US" w:eastAsia="zh-CN"/>
        </w:rPr>
        <w:t xml:space="preserve">2.1.8.1按照SKF轴承标准退磁可加热密封轴承，可加热预润滑轴承  </w:t>
      </w:r>
    </w:p>
    <w:p>
      <w:pPr>
        <w:widowControl w:val="0"/>
        <w:numPr>
          <w:ilvl w:val="8"/>
          <w:numId w:val="0"/>
        </w:numPr>
        <w:ind w:leftChars="400" w:firstLine="840" w:firstLineChars="400"/>
        <w:jc w:val="both"/>
        <w:rPr>
          <w:rFonts w:hint="eastAsia" w:hAnsi="仿宋_GB2312" w:cs="仿宋_GB2312"/>
          <w:b w:val="0"/>
          <w:bCs/>
          <w:lang w:val="en-US" w:eastAsia="zh-CN"/>
        </w:rPr>
      </w:pPr>
      <w:r>
        <w:rPr>
          <w:rFonts w:hint="eastAsia" w:hAnsi="仿宋_GB2312" w:cs="仿宋_GB2312"/>
          <w:b w:val="0"/>
          <w:bCs/>
          <w:lang w:val="en-US" w:eastAsia="zh-CN"/>
        </w:rPr>
        <w:t>2.1.8.2过热保护，错误代码报警</w:t>
      </w:r>
    </w:p>
    <w:p>
      <w:pPr>
        <w:widowControl w:val="0"/>
        <w:numPr>
          <w:ilvl w:val="0"/>
          <w:numId w:val="0"/>
        </w:numPr>
        <w:jc w:val="both"/>
        <w:rPr>
          <w:rFonts w:hint="eastAsia" w:hAnsi="仿宋_GB2312" w:cs="仿宋_GB2312"/>
          <w:b w:val="0"/>
          <w:bCs/>
          <w:lang w:val="en-US" w:eastAsia="zh-CN"/>
        </w:rPr>
      </w:pPr>
      <w:r>
        <w:rPr>
          <w:rFonts w:hint="eastAsia" w:hAnsi="仿宋_GB2312" w:cs="仿宋_GB2312"/>
          <w:b w:val="0"/>
          <w:bCs/>
          <w:lang w:val="en-US" w:eastAsia="zh-CN"/>
        </w:rPr>
        <w:t>2.2轴承加热器（小）：</w:t>
      </w:r>
    </w:p>
    <w:p>
      <w:pPr>
        <w:widowControl w:val="0"/>
        <w:numPr>
          <w:ilvl w:val="0"/>
          <w:numId w:val="0"/>
        </w:numPr>
        <w:ind w:left="420" w:leftChars="200" w:firstLine="1050" w:firstLineChars="500"/>
        <w:jc w:val="left"/>
        <w:rPr>
          <w:rFonts w:hint="eastAsia" w:hAnsi="仿宋_GB2312" w:cs="仿宋_GB2312"/>
          <w:b w:val="0"/>
          <w:bCs/>
          <w:lang w:val="en-US" w:eastAsia="zh-CN"/>
        </w:rPr>
      </w:pPr>
      <w:r>
        <w:rPr>
          <w:rFonts w:hint="eastAsia" w:hAnsi="仿宋_GB2312" w:cs="仿宋_GB2312"/>
          <w:b w:val="0"/>
          <w:bCs/>
          <w:lang w:val="en-US" w:eastAsia="zh-CN"/>
        </w:rPr>
        <w:t>2.2.1</w:t>
      </w:r>
      <w:r>
        <w:rPr>
          <w:rFonts w:hint="default" w:hAnsi="仿宋_GB2312" w:cs="仿宋_GB2312"/>
          <w:b w:val="0"/>
          <w:bCs/>
          <w:lang w:val="en-US" w:eastAsia="zh-CN"/>
        </w:rPr>
        <w:t xml:space="preserve">轴承最大重量：120kg，最大孔径：20-400mm           </w:t>
      </w:r>
      <w:r>
        <w:rPr>
          <w:rFonts w:hint="eastAsia" w:hAnsi="仿宋_GB2312" w:cs="仿宋_GB2312"/>
          <w:b w:val="0"/>
          <w:bCs/>
          <w:lang w:val="en-US" w:eastAsia="zh-CN"/>
        </w:rPr>
        <w:t xml:space="preserve">        </w:t>
      </w:r>
    </w:p>
    <w:p>
      <w:pPr>
        <w:widowControl w:val="0"/>
        <w:numPr>
          <w:ilvl w:val="0"/>
          <w:numId w:val="0"/>
        </w:numPr>
        <w:ind w:left="1470" w:leftChars="700" w:firstLine="0" w:firstLineChars="0"/>
        <w:jc w:val="left"/>
        <w:rPr>
          <w:rFonts w:hint="default" w:hAnsi="仿宋_GB2312" w:cs="仿宋_GB2312"/>
          <w:b w:val="0"/>
          <w:bCs/>
          <w:lang w:val="en-US" w:eastAsia="zh-CN"/>
        </w:rPr>
      </w:pPr>
      <w:r>
        <w:rPr>
          <w:rFonts w:hint="eastAsia" w:hAnsi="仿宋_GB2312" w:cs="仿宋_GB2312"/>
          <w:b w:val="0"/>
          <w:bCs/>
          <w:lang w:val="en-US" w:eastAsia="zh-CN"/>
        </w:rPr>
        <w:t>2.2.2</w:t>
      </w:r>
      <w:r>
        <w:rPr>
          <w:rFonts w:hint="default" w:hAnsi="仿宋_GB2312" w:cs="仿宋_GB2312"/>
          <w:b w:val="0"/>
          <w:bCs/>
          <w:lang w:val="en-US" w:eastAsia="zh-CN"/>
        </w:rPr>
        <w:t xml:space="preserve">温控模式：范围：0-250摄氏度，磁吸传感器K型，精度±2摄氏度                                        </w:t>
      </w:r>
      <w:r>
        <w:rPr>
          <w:rFonts w:hint="eastAsia" w:hAnsi="仿宋_GB2312" w:cs="仿宋_GB2312"/>
          <w:b w:val="0"/>
          <w:bCs/>
          <w:lang w:val="en-US" w:eastAsia="zh-CN"/>
        </w:rPr>
        <w:t>2.2.3</w:t>
      </w:r>
      <w:r>
        <w:rPr>
          <w:rFonts w:hint="default" w:hAnsi="仿宋_GB2312" w:cs="仿宋_GB2312"/>
          <w:b w:val="0"/>
          <w:bCs/>
          <w:lang w:val="en-US" w:eastAsia="zh-CN"/>
        </w:rPr>
        <w:t xml:space="preserve">时间控制范围：0-60分钟                           </w:t>
      </w:r>
    </w:p>
    <w:p>
      <w:pPr>
        <w:widowControl w:val="0"/>
        <w:numPr>
          <w:ilvl w:val="0"/>
          <w:numId w:val="0"/>
        </w:numPr>
        <w:ind w:left="1470" w:leftChars="600" w:hanging="210" w:hangingChars="100"/>
        <w:jc w:val="left"/>
        <w:rPr>
          <w:rFonts w:hint="default" w:hAnsi="仿宋_GB2312" w:cs="仿宋_GB2312"/>
          <w:b w:val="0"/>
          <w:bCs/>
          <w:lang w:val="en-US" w:eastAsia="zh-CN"/>
        </w:rPr>
      </w:pPr>
      <w:r>
        <w:rPr>
          <w:rFonts w:hint="default" w:hAnsi="仿宋_GB2312" w:cs="仿宋_GB2312"/>
          <w:b w:val="0"/>
          <w:bCs/>
          <w:lang w:val="en-US" w:eastAsia="zh-CN"/>
        </w:rPr>
        <w:t xml:space="preserve"> </w:t>
      </w:r>
      <w:r>
        <w:rPr>
          <w:rFonts w:hint="eastAsia" w:hAnsi="仿宋_GB2312" w:cs="仿宋_GB2312"/>
          <w:b w:val="0"/>
          <w:bCs/>
          <w:lang w:val="en-US" w:eastAsia="zh-CN"/>
        </w:rPr>
        <w:t xml:space="preserve"> 2.2.4</w:t>
      </w:r>
      <w:r>
        <w:rPr>
          <w:rFonts w:hint="default" w:hAnsi="仿宋_GB2312" w:cs="仿宋_GB2312"/>
          <w:b w:val="0"/>
          <w:bCs/>
          <w:lang w:val="en-US" w:eastAsia="zh-CN"/>
        </w:rPr>
        <w:t xml:space="preserve">功率选择50-100%                                  </w:t>
      </w:r>
    </w:p>
    <w:p>
      <w:pPr>
        <w:widowControl w:val="0"/>
        <w:numPr>
          <w:ilvl w:val="0"/>
          <w:numId w:val="0"/>
        </w:numPr>
        <w:ind w:left="420" w:leftChars="200" w:firstLine="1050" w:firstLineChars="500"/>
        <w:jc w:val="both"/>
        <w:rPr>
          <w:rFonts w:hint="default" w:hAnsi="仿宋_GB2312" w:cs="仿宋_GB2312"/>
          <w:b w:val="0"/>
          <w:bCs/>
          <w:lang w:val="en-US" w:eastAsia="zh-CN"/>
        </w:rPr>
      </w:pPr>
      <w:r>
        <w:rPr>
          <w:rFonts w:hint="eastAsia" w:hAnsi="仿宋_GB2312" w:cs="仿宋_GB2312"/>
          <w:b w:val="0"/>
          <w:bCs/>
          <w:lang w:val="en-US" w:eastAsia="zh-CN"/>
        </w:rPr>
        <w:t>2.2.5</w:t>
      </w:r>
      <w:r>
        <w:rPr>
          <w:rFonts w:hint="default" w:hAnsi="仿宋_GB2312" w:cs="仿宋_GB2312"/>
          <w:b w:val="0"/>
          <w:bCs/>
          <w:lang w:val="en-US" w:eastAsia="zh-CN"/>
        </w:rPr>
        <w:t xml:space="preserve">最大磁通量1.7T，工作面积155×205，线圈直径110     </w:t>
      </w:r>
    </w:p>
    <w:p>
      <w:pPr>
        <w:widowControl w:val="0"/>
        <w:numPr>
          <w:ilvl w:val="0"/>
          <w:numId w:val="0"/>
        </w:numPr>
        <w:ind w:left="420" w:leftChars="200" w:firstLine="1050" w:firstLineChars="500"/>
        <w:jc w:val="both"/>
        <w:rPr>
          <w:rFonts w:hint="default" w:hAnsi="仿宋_GB2312" w:cs="仿宋_GB2312"/>
          <w:b w:val="0"/>
          <w:bCs/>
          <w:lang w:val="en-US" w:eastAsia="zh-CN"/>
        </w:rPr>
      </w:pPr>
      <w:r>
        <w:rPr>
          <w:rFonts w:hint="eastAsia" w:hAnsi="仿宋_GB2312" w:cs="仿宋_GB2312"/>
          <w:b w:val="0"/>
          <w:bCs/>
          <w:lang w:val="en-US" w:eastAsia="zh-CN"/>
        </w:rPr>
        <w:t>2.2.6</w:t>
      </w:r>
      <w:r>
        <w:rPr>
          <w:rFonts w:hint="default" w:hAnsi="仿宋_GB2312" w:cs="仿宋_GB2312"/>
          <w:b w:val="0"/>
          <w:bCs/>
          <w:lang w:val="en-US" w:eastAsia="zh-CN"/>
        </w:rPr>
        <w:t xml:space="preserve">标准磁轭数量：3，标准磁轭：56*56*296，用于加热内径80mm及以上轴承；28*28*296，用于加热内径40mm及以上轴承；14*14*296，用于加热内径20mm及以上轴承           </w:t>
      </w:r>
    </w:p>
    <w:p>
      <w:pPr>
        <w:widowControl w:val="0"/>
        <w:numPr>
          <w:ilvl w:val="0"/>
          <w:numId w:val="0"/>
        </w:numPr>
        <w:ind w:left="420" w:leftChars="200" w:firstLine="1050" w:firstLineChars="500"/>
        <w:jc w:val="both"/>
        <w:rPr>
          <w:rFonts w:hint="default" w:hAnsi="仿宋_GB2312" w:cs="仿宋_GB2312"/>
          <w:b w:val="0"/>
          <w:bCs/>
          <w:lang w:val="en-US" w:eastAsia="zh-CN"/>
        </w:rPr>
      </w:pPr>
      <w:r>
        <w:rPr>
          <w:rFonts w:hint="eastAsia" w:hAnsi="仿宋_GB2312" w:cs="仿宋_GB2312"/>
          <w:b w:val="0"/>
          <w:bCs/>
          <w:lang w:val="en-US" w:eastAsia="zh-CN"/>
        </w:rPr>
        <w:t>2.2.7</w:t>
      </w:r>
      <w:r>
        <w:rPr>
          <w:rFonts w:hint="default" w:hAnsi="仿宋_GB2312" w:cs="仿宋_GB2312"/>
          <w:b w:val="0"/>
          <w:bCs/>
          <w:lang w:val="en-US" w:eastAsia="zh-CN"/>
        </w:rPr>
        <w:t>铁芯横截面：56*56</w:t>
      </w:r>
    </w:p>
    <w:p>
      <w:pPr>
        <w:widowControl w:val="0"/>
        <w:numPr>
          <w:ilvl w:val="0"/>
          <w:numId w:val="0"/>
        </w:numPr>
        <w:ind w:firstLine="1470" w:firstLineChars="700"/>
        <w:jc w:val="both"/>
        <w:rPr>
          <w:rFonts w:hint="eastAsia" w:hAnsi="仿宋_GB2312" w:cs="仿宋_GB2312"/>
          <w:b w:val="0"/>
          <w:bCs/>
          <w:lang w:val="en-US" w:eastAsia="zh-CN"/>
        </w:rPr>
      </w:pPr>
      <w:r>
        <w:rPr>
          <w:rFonts w:hint="eastAsia" w:hAnsi="仿宋_GB2312" w:cs="仿宋_GB2312"/>
          <w:b w:val="0"/>
          <w:bCs/>
          <w:lang w:val="en-US" w:eastAsia="zh-CN"/>
        </w:rPr>
        <w:t>2.2.8其他要求：</w:t>
      </w:r>
    </w:p>
    <w:p>
      <w:pPr>
        <w:widowControl w:val="0"/>
        <w:numPr>
          <w:ilvl w:val="9"/>
          <w:numId w:val="0"/>
        </w:numPr>
        <w:ind w:leftChars="400" w:firstLine="840" w:firstLineChars="400"/>
        <w:jc w:val="both"/>
        <w:rPr>
          <w:rFonts w:hint="default" w:hAnsi="仿宋_GB2312" w:cs="仿宋_GB2312"/>
          <w:b w:val="0"/>
          <w:bCs/>
          <w:lang w:val="en-US" w:eastAsia="zh-CN"/>
        </w:rPr>
      </w:pPr>
      <w:r>
        <w:rPr>
          <w:rFonts w:hint="eastAsia" w:hAnsi="仿宋_GB2312" w:cs="仿宋_GB2312"/>
          <w:b w:val="0"/>
          <w:bCs/>
          <w:lang w:val="en-US" w:eastAsia="zh-CN"/>
        </w:rPr>
        <w:t>2.2.8.1</w:t>
      </w:r>
      <w:r>
        <w:rPr>
          <w:rFonts w:hint="default" w:hAnsi="仿宋_GB2312" w:cs="仿宋_GB2312"/>
          <w:b w:val="0"/>
          <w:bCs/>
          <w:lang w:val="en-US" w:eastAsia="zh-CN"/>
        </w:rPr>
        <w:t xml:space="preserve">按照SKF标准退磁可加热密封轴承，可加热预润滑轴承  </w:t>
      </w:r>
    </w:p>
    <w:p>
      <w:pPr>
        <w:widowControl w:val="0"/>
        <w:numPr>
          <w:ilvl w:val="4"/>
          <w:numId w:val="0"/>
        </w:numPr>
        <w:ind w:left="840" w:leftChars="400" w:firstLine="840" w:firstLineChars="400"/>
        <w:jc w:val="both"/>
        <w:rPr>
          <w:rFonts w:hint="default" w:hAnsi="仿宋_GB2312" w:cs="仿宋_GB2312"/>
          <w:b w:val="0"/>
          <w:bCs/>
          <w:lang w:val="en-US" w:eastAsia="zh-CN"/>
        </w:rPr>
      </w:pPr>
      <w:r>
        <w:rPr>
          <w:rFonts w:hint="eastAsia" w:hAnsi="仿宋_GB2312" w:cs="仿宋_GB2312"/>
          <w:b w:val="0"/>
          <w:bCs/>
          <w:lang w:val="en-US" w:eastAsia="zh-CN"/>
        </w:rPr>
        <w:t>2.2.8.2</w:t>
      </w:r>
      <w:r>
        <w:rPr>
          <w:rFonts w:hint="default" w:hAnsi="仿宋_GB2312" w:cs="仿宋_GB2312"/>
          <w:b w:val="0"/>
          <w:bCs/>
          <w:lang w:val="en-US" w:eastAsia="zh-CN"/>
        </w:rPr>
        <w:t>过热保护，错误代码报警</w:t>
      </w:r>
    </w:p>
    <w:p>
      <w:pPr>
        <w:pStyle w:val="2"/>
        <w:rPr>
          <w:rFonts w:hint="eastAsia"/>
          <w:lang w:val="en-US" w:eastAsia="zh-CN"/>
        </w:rPr>
      </w:pPr>
    </w:p>
    <w:p>
      <w:pPr>
        <w:pStyle w:val="13"/>
        <w:numPr>
          <w:ilvl w:val="0"/>
          <w:numId w:val="5"/>
        </w:numPr>
        <w:adjustRightInd w:val="0"/>
        <w:snapToGrid w:val="0"/>
        <w:spacing w:line="300" w:lineRule="auto"/>
        <w:ind w:firstLineChars="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合同签订后45天内到货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2小时内派技术人员到现场免费进行维修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12135"/>
      <w:bookmarkStart w:id="72" w:name="_Toc1496"/>
      <w:bookmarkStart w:id="73" w:name="_Toc537"/>
      <w:bookmarkStart w:id="74" w:name="_Toc23353"/>
      <w:bookmarkStart w:id="75" w:name="_Toc15570"/>
      <w:bookmarkStart w:id="76" w:name="_Toc25925"/>
      <w:bookmarkStart w:id="77" w:name="_Toc18538"/>
      <w:bookmarkStart w:id="78" w:name="_Toc1284"/>
      <w:bookmarkStart w:id="79" w:name="_Toc29835"/>
      <w:bookmarkStart w:id="80" w:name="_Toc4680"/>
      <w:bookmarkStart w:id="81" w:name="_Toc23330"/>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22797"/>
      <w:bookmarkStart w:id="83" w:name="_Toc8183"/>
      <w:bookmarkStart w:id="84" w:name="_Toc22501"/>
      <w:bookmarkStart w:id="85" w:name="_Toc87616386"/>
      <w:bookmarkStart w:id="86" w:name="_Toc12968"/>
      <w:bookmarkStart w:id="87" w:name="_Toc1375"/>
      <w:bookmarkStart w:id="88" w:name="_Toc88209949"/>
      <w:bookmarkStart w:id="89" w:name="_Toc19088"/>
      <w:bookmarkStart w:id="90" w:name="_Toc19686"/>
      <w:bookmarkStart w:id="91" w:name="_Toc12980"/>
      <w:bookmarkStart w:id="92" w:name="_Toc12721"/>
      <w:bookmarkStart w:id="93" w:name="_Toc323"/>
      <w:bookmarkStart w:id="94" w:name="_Toc13309"/>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hint="eastAsia" w:ascii="宋体" w:hAnsi="宋体" w:eastAsia="宋体" w:cs="宋体"/>
          <w:color w:val="auto"/>
          <w:sz w:val="44"/>
          <w:szCs w:val="44"/>
          <w:highlight w:val="none"/>
          <w:lang w:val="en-US" w:eastAsia="zh-CN"/>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hint="eastAsia" w:ascii="仿宋" w:hAnsi="仿宋" w:eastAsia="仿宋" w:cs="仿宋"/>
          <w:b/>
          <w:color w:val="auto"/>
          <w:sz w:val="52"/>
          <w:szCs w:val="84"/>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设备采购合同</w:t>
      </w:r>
    </w:p>
    <w:p>
      <w:pPr>
        <w:jc w:val="center"/>
        <w:rPr>
          <w:rFonts w:hint="eastAsia" w:ascii="仿宋" w:hAnsi="仿宋" w:eastAsia="仿宋" w:cs="仿宋"/>
          <w:color w:val="auto"/>
          <w:sz w:val="30"/>
        </w:rPr>
      </w:pPr>
    </w:p>
    <w:p>
      <w:pPr>
        <w:rPr>
          <w:rFonts w:hint="eastAsia" w:ascii="仿宋" w:hAnsi="仿宋" w:eastAsia="仿宋" w:cs="仿宋"/>
          <w:color w:val="auto"/>
          <w:sz w:val="30"/>
        </w:rPr>
      </w:pPr>
      <w:r>
        <w:rPr>
          <w:rFonts w:hint="eastAsia" w:ascii="仿宋" w:hAnsi="仿宋" w:eastAsia="仿宋" w:cs="仿宋"/>
          <w:color w:val="auto"/>
          <w:sz w:val="30"/>
        </w:rPr>
        <w:t>项目名称：</w:t>
      </w:r>
      <w:r>
        <w:rPr>
          <w:rFonts w:hint="eastAsia" w:ascii="仿宋" w:hAnsi="仿宋" w:eastAsia="仿宋" w:cs="仿宋"/>
          <w:color w:val="auto"/>
          <w:sz w:val="30"/>
          <w:lang w:val="en-US" w:eastAsia="zh-CN"/>
        </w:rPr>
        <w:t>广州城市水处理设备有限公司轴承加热器采购项目</w:t>
      </w:r>
    </w:p>
    <w:p>
      <w:pPr>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项目编号：</w:t>
      </w:r>
    </w:p>
    <w:p>
      <w:pPr>
        <w:rPr>
          <w:rFonts w:hint="eastAsia" w:ascii="仿宋" w:hAnsi="仿宋" w:eastAsia="仿宋" w:cs="仿宋"/>
          <w:color w:val="auto"/>
          <w:sz w:val="30"/>
          <w:lang w:val="en-US" w:eastAsia="zh-CN"/>
        </w:rPr>
      </w:pPr>
    </w:p>
    <w:p>
      <w:pPr>
        <w:rPr>
          <w:rFonts w:hint="eastAsia" w:ascii="仿宋" w:hAnsi="仿宋" w:eastAsia="仿宋" w:cs="仿宋"/>
          <w:color w:val="auto"/>
          <w:sz w:val="30"/>
          <w:lang w:val="en-US" w:eastAsia="zh-CN"/>
        </w:rPr>
      </w:pPr>
      <w:r>
        <w:rPr>
          <w:rFonts w:hint="eastAsia" w:ascii="仿宋" w:hAnsi="仿宋" w:eastAsia="仿宋" w:cs="仿宋"/>
          <w:color w:val="auto"/>
          <w:sz w:val="30"/>
        </w:rPr>
        <w:t>合同编号：</w:t>
      </w:r>
      <w:r>
        <w:rPr>
          <w:rFonts w:hint="eastAsia" w:ascii="仿宋" w:hAnsi="仿宋" w:eastAsia="仿宋" w:cs="仿宋"/>
          <w:color w:val="auto"/>
          <w:sz w:val="30"/>
          <w:lang w:val="en-US" w:eastAsia="zh-CN"/>
        </w:rPr>
        <w:t>穗净水设备合[          ]           号</w:t>
      </w:r>
    </w:p>
    <w:p>
      <w:pPr>
        <w:rPr>
          <w:rFonts w:hint="eastAsia" w:ascii="仿宋" w:hAnsi="仿宋" w:eastAsia="仿宋" w:cs="仿宋"/>
          <w:color w:val="auto"/>
          <w:sz w:val="30"/>
          <w:szCs w:val="30"/>
        </w:rPr>
      </w:pPr>
    </w:p>
    <w:p>
      <w:pPr>
        <w:rPr>
          <w:rFonts w:hint="eastAsia" w:ascii="仿宋" w:hAnsi="仿宋" w:eastAsia="仿宋" w:cs="仿宋"/>
          <w:color w:val="auto"/>
          <w:sz w:val="30"/>
          <w:u w:val="single"/>
        </w:rPr>
      </w:pPr>
      <w:r>
        <w:rPr>
          <w:rFonts w:hint="eastAsia" w:ascii="仿宋" w:hAnsi="仿宋" w:eastAsia="仿宋" w:cs="仿宋"/>
          <w:color w:val="auto"/>
          <w:sz w:val="30"/>
        </w:rPr>
        <w:t>甲方（买方）：</w:t>
      </w:r>
      <w:r>
        <w:rPr>
          <w:rFonts w:hint="eastAsia" w:ascii="仿宋" w:hAnsi="仿宋" w:eastAsia="仿宋" w:cs="仿宋"/>
          <w:color w:val="auto"/>
          <w:sz w:val="30"/>
          <w:lang w:val="en-US" w:eastAsia="zh-CN"/>
        </w:rPr>
        <w:t>广州城市水处理设备有限公司</w:t>
      </w:r>
    </w:p>
    <w:p>
      <w:pPr>
        <w:rPr>
          <w:rFonts w:hint="eastAsia" w:ascii="仿宋" w:hAnsi="仿宋" w:eastAsia="仿宋" w:cs="仿宋"/>
          <w:color w:val="auto"/>
          <w:sz w:val="30"/>
        </w:rPr>
      </w:pPr>
      <w:r>
        <w:rPr>
          <w:rFonts w:hint="eastAsia" w:ascii="仿宋" w:hAnsi="仿宋" w:eastAsia="仿宋" w:cs="仿宋"/>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u w:val="single"/>
          <w:lang w:val="en-US" w:eastAsia="zh-CN"/>
        </w:rPr>
        <w:t xml:space="preserve">              </w:t>
      </w:r>
      <w:r>
        <w:rPr>
          <w:rFonts w:hint="eastAsia" w:ascii="仿宋" w:hAnsi="仿宋" w:eastAsia="仿宋" w:cs="仿宋"/>
          <w:b/>
          <w:bCs/>
          <w:color w:val="auto"/>
          <w:sz w:val="30"/>
          <w:u w:val="single"/>
        </w:rPr>
        <w:t xml:space="preserve">                                         </w:t>
      </w:r>
      <w:r>
        <w:rPr>
          <w:rFonts w:hint="eastAsia" w:ascii="仿宋" w:hAnsi="仿宋" w:eastAsia="仿宋" w:cs="仿宋"/>
          <w:color w:val="auto"/>
          <w:sz w:val="30"/>
          <w:u w:val="single"/>
        </w:rPr>
        <w:t xml:space="preserve">                                        </w:t>
      </w:r>
      <w:r>
        <w:rPr>
          <w:rFonts w:hint="eastAsia" w:ascii="仿宋" w:hAnsi="仿宋" w:eastAsia="仿宋" w:cs="仿宋"/>
          <w:color w:val="auto"/>
          <w:sz w:val="30"/>
        </w:rPr>
        <w:t xml:space="preserve"> </w:t>
      </w:r>
    </w:p>
    <w:p>
      <w:pPr>
        <w:rPr>
          <w:rFonts w:hint="eastAsia" w:ascii="仿宋" w:hAnsi="仿宋" w:eastAsia="仿宋" w:cs="仿宋"/>
          <w:color w:val="auto"/>
          <w:sz w:val="30"/>
        </w:rPr>
      </w:pPr>
      <w:r>
        <w:rPr>
          <w:rFonts w:hint="eastAsia" w:ascii="仿宋" w:hAnsi="仿宋" w:eastAsia="仿宋" w:cs="仿宋"/>
          <w:color w:val="auto"/>
          <w:sz w:val="30"/>
        </w:rPr>
        <w:t>签订日期：           年       月     日</w:t>
      </w:r>
    </w:p>
    <w:p>
      <w:pPr>
        <w:rPr>
          <w:rFonts w:hint="eastAsia" w:ascii="仿宋" w:hAnsi="仿宋" w:eastAsia="仿宋" w:cs="仿宋"/>
          <w:color w:val="auto"/>
          <w:sz w:val="30"/>
        </w:rPr>
      </w:pPr>
      <w:r>
        <w:rPr>
          <w:rFonts w:hint="eastAsia" w:ascii="仿宋" w:hAnsi="仿宋" w:eastAsia="仿宋" w:cs="仿宋"/>
          <w:color w:val="auto"/>
          <w:sz w:val="30"/>
        </w:rPr>
        <w:t>签约地点：广州市</w:t>
      </w:r>
    </w:p>
    <w:p>
      <w:pPr>
        <w:rPr>
          <w:rFonts w:hint="eastAsia" w:ascii="仿宋" w:hAnsi="仿宋" w:eastAsia="仿宋" w:cs="仿宋"/>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采购和相应技术服务事宜，遵循平等、自愿、公平和诚实信用的原则，双方协商一致，订立本合同。</w:t>
      </w:r>
      <w:bookmarkStart w:id="95" w:name="_Toc1018"/>
      <w:bookmarkStart w:id="96" w:name="_Toc520190026"/>
      <w:bookmarkStart w:id="97" w:name="_Toc183666513"/>
      <w:bookmarkStart w:id="98" w:name="_Toc474245210"/>
      <w:bookmarkStart w:id="99" w:name="_Toc518992986"/>
    </w:p>
    <w:p>
      <w:pPr>
        <w:spacing w:line="360" w:lineRule="auto"/>
        <w:ind w:firstLine="54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 组成合同的文件及优先顺序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 xml:space="preserve">⑴ </w:t>
      </w:r>
      <w:r>
        <w:rPr>
          <w:rFonts w:hint="eastAsia" w:ascii="仿宋" w:hAnsi="仿宋" w:eastAsia="仿宋" w:cs="仿宋"/>
          <w:color w:val="auto"/>
          <w:sz w:val="24"/>
        </w:rPr>
        <w:t>在本合同实施过程双方签署的补充与修正文件</w:t>
      </w:r>
      <w:r>
        <w:rPr>
          <w:rFonts w:hint="eastAsia" w:ascii="仿宋" w:hAnsi="仿宋" w:eastAsia="仿宋" w:cs="仿宋"/>
          <w:bCs/>
          <w:color w:val="auto"/>
          <w:sz w:val="24"/>
        </w:rPr>
        <w:t>；</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⑵ 本合同书；</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⑶ 中标通知书/发包通知书/</w:t>
      </w:r>
      <w:r>
        <w:rPr>
          <w:rFonts w:hint="eastAsia" w:ascii="仿宋" w:hAnsi="仿宋" w:eastAsia="仿宋" w:cs="仿宋"/>
          <w:bCs/>
          <w:color w:val="auto"/>
          <w:sz w:val="24"/>
          <w:lang w:val="en-US" w:eastAsia="zh-CN"/>
        </w:rPr>
        <w:t>成交通知书/</w:t>
      </w:r>
      <w:r>
        <w:rPr>
          <w:rFonts w:hint="eastAsia" w:ascii="仿宋" w:hAnsi="仿宋" w:eastAsia="仿宋" w:cs="仿宋"/>
          <w:bCs/>
          <w:color w:val="auto"/>
          <w:sz w:val="24"/>
        </w:rPr>
        <w:t>委托函；</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⑷ 招标文件/询价文件；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⑸ 投标文件/响应文件；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⑺ 图纸；</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rPr>
        <w:t>⑼ 本合同其他附件；</w:t>
      </w:r>
    </w:p>
    <w:p>
      <w:pPr>
        <w:spacing w:line="360" w:lineRule="auto"/>
        <w:rPr>
          <w:rFonts w:hint="eastAsia" w:ascii="仿宋" w:hAnsi="仿宋" w:eastAsia="仿宋" w:cs="仿宋"/>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第二条 </w:t>
      </w:r>
      <w:bookmarkEnd w:id="95"/>
      <w:bookmarkEnd w:id="96"/>
      <w:bookmarkEnd w:id="97"/>
      <w:bookmarkEnd w:id="98"/>
      <w:bookmarkEnd w:id="99"/>
      <w:r>
        <w:rPr>
          <w:rFonts w:hint="eastAsia" w:ascii="仿宋" w:hAnsi="仿宋" w:eastAsia="仿宋" w:cs="仿宋"/>
          <w:b/>
          <w:color w:val="auto"/>
          <w:sz w:val="24"/>
          <w:szCs w:val="24"/>
        </w:rPr>
        <w:t>合同标的</w:t>
      </w:r>
    </w:p>
    <w:p>
      <w:pPr>
        <w:autoSpaceDE w:val="0"/>
        <w:autoSpaceDN w:val="0"/>
        <w:adjustRightIn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本合同所指设备为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全新的原装产品，原产地为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rPr>
        <w:t>，</w:t>
      </w:r>
      <w:r>
        <w:rPr>
          <w:rFonts w:hint="eastAsia" w:ascii="仿宋" w:hAnsi="仿宋" w:eastAsia="仿宋" w:cs="仿宋"/>
          <w:color w:val="auto"/>
          <w:kern w:val="0"/>
          <w:sz w:val="24"/>
          <w:szCs w:val="24"/>
        </w:rPr>
        <w:t>其</w:t>
      </w:r>
      <w:r>
        <w:rPr>
          <w:rFonts w:hint="eastAsia" w:ascii="仿宋" w:hAnsi="仿宋" w:eastAsia="仿宋" w:cs="仿宋"/>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70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97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109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70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83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eastAsia="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轴承</w:t>
            </w:r>
            <w:r>
              <w:rPr>
                <w:rFonts w:hint="default" w:ascii="仿宋" w:hAnsi="仿宋" w:eastAsia="仿宋" w:cs="仿宋"/>
                <w:color w:val="auto"/>
                <w:kern w:val="0"/>
                <w:sz w:val="24"/>
                <w:lang w:val="en-US" w:eastAsia="zh-CN"/>
              </w:rPr>
              <w:t>加热器</w:t>
            </w: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1</w:t>
            </w: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轴承尺寸：</w:t>
            </w:r>
          </w:p>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轴承最大重量：300kg，最大孔径：60-600mm</w:t>
            </w:r>
          </w:p>
        </w:tc>
      </w:tr>
      <w:tr>
        <w:tblPrEx>
          <w:tblCellMar>
            <w:top w:w="0" w:type="dxa"/>
            <w:left w:w="108" w:type="dxa"/>
            <w:bottom w:w="0" w:type="dxa"/>
            <w:right w:w="108" w:type="dxa"/>
          </w:tblCellMar>
        </w:tblPrEx>
        <w:trPr>
          <w:trHeight w:val="347"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eastAsia="zh-CN"/>
              </w:rPr>
              <w:t>2</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轴承</w:t>
            </w:r>
            <w:r>
              <w:rPr>
                <w:rFonts w:hint="default" w:ascii="仿宋" w:hAnsi="仿宋" w:eastAsia="仿宋" w:cs="仿宋"/>
                <w:color w:val="auto"/>
                <w:kern w:val="0"/>
                <w:sz w:val="24"/>
                <w:lang w:val="en-US" w:eastAsia="zh-CN"/>
              </w:rPr>
              <w:t>加热器</w:t>
            </w: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1</w:t>
            </w:r>
          </w:p>
        </w:tc>
        <w:tc>
          <w:tcPr>
            <w:tcW w:w="6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轴承尺寸：</w:t>
            </w:r>
          </w:p>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r>
              <w:rPr>
                <w:rFonts w:hint="default" w:ascii="仿宋" w:hAnsi="仿宋" w:eastAsia="仿宋" w:cs="仿宋"/>
                <w:color w:val="auto"/>
                <w:kern w:val="0"/>
                <w:sz w:val="24"/>
                <w:lang w:val="en-US" w:eastAsia="zh-CN"/>
              </w:rPr>
              <w:t>轴承最大重量：120kg，最大孔径：20-400mm</w:t>
            </w: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i w:val="0"/>
                <w:color w:val="000000"/>
                <w:sz w:val="24"/>
                <w:szCs w:val="24"/>
                <w:u w:val="none"/>
                <w:lang w:val="en-US" w:eastAsia="zh-CN"/>
              </w:rPr>
              <w:t xml:space="preserve">   元（含税13%）</w:t>
            </w:r>
          </w:p>
        </w:tc>
      </w:tr>
    </w:tbl>
    <w:p>
      <w:pPr>
        <w:spacing w:after="120" w:afterLines="50" w:line="360" w:lineRule="auto"/>
        <w:ind w:firstLine="480" w:firstLineChars="200"/>
        <w:rPr>
          <w:rFonts w:hint="eastAsia" w:ascii="仿宋" w:hAnsi="仿宋" w:eastAsia="仿宋" w:cs="仿宋"/>
          <w:color w:val="auto"/>
          <w:kern w:val="0"/>
          <w:sz w:val="24"/>
          <w:szCs w:val="24"/>
          <w:lang w:val="zh-CN"/>
        </w:rPr>
      </w:pPr>
      <w:bookmarkStart w:id="100" w:name="_Toc17140"/>
      <w:bookmarkStart w:id="101" w:name="_Toc520190027"/>
      <w:bookmarkStart w:id="102" w:name="_Toc474245211"/>
      <w:bookmarkStart w:id="103" w:name="_Toc518992987"/>
      <w:r>
        <w:rPr>
          <w:rFonts w:hint="eastAsia" w:ascii="仿宋" w:hAnsi="仿宋" w:eastAsia="仿宋" w:cs="仿宋"/>
          <w:color w:val="auto"/>
          <w:kern w:val="0"/>
          <w:sz w:val="24"/>
          <w:szCs w:val="24"/>
          <w:lang w:val="zh-CN"/>
        </w:rPr>
        <w:t>其他技术需求见附件（如需）。</w:t>
      </w:r>
      <w:bookmarkEnd w:id="100"/>
      <w:bookmarkStart w:id="104" w:name="_Toc107446842"/>
      <w:bookmarkStart w:id="105" w:name="_Toc26357"/>
      <w:bookmarkStart w:id="106" w:name="_Toc183666514"/>
      <w:bookmarkStart w:id="107" w:name="_Toc107447235"/>
    </w:p>
    <w:p>
      <w:pPr>
        <w:spacing w:after="120" w:afterLines="50"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第三条 交货日期及地点</w:t>
      </w:r>
    </w:p>
    <w:p>
      <w:pPr>
        <w:spacing w:after="120"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 交货日期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日前完成供货（如需有不同交货时间注明）,具体交货时间以甲方通知为准。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3.2交货地点：</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,最终具体交货地点以甲方通知为准。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3.3 交货方式：乙方在设备运至交货地</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个工作日前通知甲方。</w:t>
      </w:r>
    </w:p>
    <w:p>
      <w:pPr>
        <w:spacing w:after="0"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rPr>
        <w:t>3.4其他：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w:t>
      </w:r>
    </w:p>
    <w:p>
      <w:pPr>
        <w:spacing w:after="0" w:line="360" w:lineRule="auto"/>
        <w:ind w:firstLine="482" w:firstLineChars="200"/>
        <w:rPr>
          <w:rFonts w:hint="eastAsia" w:ascii="仿宋" w:hAnsi="仿宋" w:eastAsia="仿宋" w:cs="仿宋"/>
          <w:color w:val="auto"/>
          <w:kern w:val="0"/>
          <w:sz w:val="24"/>
          <w:szCs w:val="24"/>
          <w:lang w:val="zh-CN"/>
        </w:rPr>
      </w:pPr>
      <w:r>
        <w:rPr>
          <w:rFonts w:hint="eastAsia" w:ascii="仿宋" w:hAnsi="仿宋" w:eastAsia="仿宋" w:cs="仿宋"/>
          <w:b/>
          <w:color w:val="auto"/>
          <w:sz w:val="24"/>
          <w:szCs w:val="24"/>
        </w:rPr>
        <w:t>第四条 合同价格</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 xml:space="preserve">4.1 </w:t>
      </w:r>
      <w:r>
        <w:rPr>
          <w:rFonts w:hint="eastAsia" w:ascii="仿宋" w:hAnsi="仿宋" w:eastAsia="仿宋" w:cs="仿宋"/>
          <w:color w:val="auto"/>
          <w:kern w:val="0"/>
          <w:sz w:val="24"/>
          <w:szCs w:val="24"/>
          <w:lang w:val="zh-CN"/>
        </w:rPr>
        <w:t>本合同</w:t>
      </w:r>
      <w:r>
        <w:rPr>
          <w:rFonts w:hint="eastAsia" w:ascii="仿宋" w:hAnsi="仿宋" w:eastAsia="仿宋" w:cs="仿宋"/>
          <w:color w:val="auto"/>
          <w:kern w:val="0"/>
          <w:sz w:val="24"/>
          <w:szCs w:val="24"/>
        </w:rPr>
        <w:t>暂定</w:t>
      </w:r>
      <w:r>
        <w:rPr>
          <w:rFonts w:hint="eastAsia" w:ascii="仿宋" w:hAnsi="仿宋" w:eastAsia="仿宋" w:cs="仿宋"/>
          <w:color w:val="auto"/>
          <w:kern w:val="0"/>
          <w:sz w:val="24"/>
          <w:szCs w:val="24"/>
          <w:lang w:val="zh-CN"/>
        </w:rPr>
        <w:t>总价为</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万元，（人民币）大写：</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 xml:space="preserve">。 </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设备价格包括</w:t>
      </w:r>
      <w:r>
        <w:rPr>
          <w:rFonts w:hint="eastAsia" w:ascii="仿宋" w:hAnsi="仿宋" w:eastAsia="仿宋" w:cs="仿宋"/>
          <w:color w:val="auto"/>
          <w:kern w:val="0"/>
          <w:sz w:val="24"/>
          <w:szCs w:val="24"/>
          <w:u w:val="single"/>
          <w:lang w:val="zh-CN"/>
        </w:rPr>
        <w:t>工艺设计、设备及随机附件的制造、包装、运输（设备运输过程中所需的相关手续</w:t>
      </w:r>
      <w:r>
        <w:rPr>
          <w:rFonts w:hint="eastAsia" w:ascii="仿宋" w:hAnsi="仿宋" w:eastAsia="仿宋" w:cs="仿宋"/>
          <w:color w:val="auto"/>
          <w:kern w:val="0"/>
          <w:sz w:val="24"/>
          <w:szCs w:val="24"/>
          <w:u w:val="single"/>
        </w:rPr>
        <w:t>及费用</w:t>
      </w:r>
      <w:r>
        <w:rPr>
          <w:rFonts w:hint="eastAsia" w:ascii="仿宋" w:hAnsi="仿宋" w:eastAsia="仿宋" w:cs="仿宋"/>
          <w:color w:val="auto"/>
          <w:kern w:val="0"/>
          <w:sz w:val="24"/>
          <w:szCs w:val="24"/>
          <w:u w:val="single"/>
          <w:lang w:val="zh-CN"/>
        </w:rPr>
        <w:t>）、装卸、安装调试</w:t>
      </w:r>
      <w:r>
        <w:rPr>
          <w:rFonts w:hint="eastAsia" w:ascii="仿宋" w:hAnsi="仿宋" w:eastAsia="仿宋" w:cs="仿宋"/>
          <w:color w:val="auto"/>
          <w:kern w:val="0"/>
          <w:sz w:val="24"/>
          <w:szCs w:val="24"/>
          <w:u w:val="single"/>
          <w:lang w:val="en-US" w:eastAsia="zh-CN"/>
        </w:rPr>
        <w:t>或者指导安装调试</w:t>
      </w:r>
      <w:r>
        <w:rPr>
          <w:rFonts w:hint="eastAsia" w:ascii="仿宋" w:hAnsi="仿宋" w:eastAsia="仿宋" w:cs="仿宋"/>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.3</w:t>
      </w:r>
      <w:r>
        <w:rPr>
          <w:rFonts w:hint="eastAsia" w:ascii="仿宋" w:hAnsi="仿宋" w:eastAsia="仿宋" w:cs="仿宋"/>
          <w:color w:val="auto"/>
          <w:kern w:val="0"/>
          <w:sz w:val="24"/>
          <w:szCs w:val="24"/>
        </w:rPr>
        <w:t xml:space="preserve"> 本合同约定的价格为含税价价格</w:t>
      </w:r>
      <w:r>
        <w:rPr>
          <w:rFonts w:hint="eastAsia" w:ascii="仿宋" w:hAnsi="仿宋" w:eastAsia="仿宋" w:cs="仿宋"/>
          <w:color w:val="auto"/>
          <w:sz w:val="24"/>
          <w:szCs w:val="24"/>
        </w:rPr>
        <w:t>（税率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 w:hAnsi="仿宋" w:eastAsia="仿宋" w:cs="仿宋"/>
          <w:b/>
          <w:color w:val="auto"/>
          <w:sz w:val="24"/>
          <w:szCs w:val="24"/>
        </w:rPr>
      </w:pPr>
      <w:bookmarkStart w:id="108" w:name="_Toc518992989"/>
      <w:bookmarkStart w:id="109" w:name="_Toc520190029"/>
      <w:bookmarkStart w:id="110" w:name="_Toc474245213"/>
      <w:bookmarkStart w:id="111" w:name="_Toc107447236"/>
      <w:bookmarkStart w:id="112" w:name="_Toc107446843"/>
      <w:r>
        <w:rPr>
          <w:rFonts w:hint="eastAsia" w:ascii="仿宋" w:hAnsi="仿宋" w:eastAsia="仿宋" w:cs="仿宋"/>
          <w:b/>
          <w:color w:val="auto"/>
          <w:sz w:val="24"/>
          <w:szCs w:val="24"/>
        </w:rPr>
        <w:t>第五条 支付方式</w:t>
      </w:r>
      <w:bookmarkEnd w:id="108"/>
      <w:bookmarkEnd w:id="109"/>
      <w:bookmarkEnd w:id="110"/>
    </w:p>
    <w:bookmarkEnd w:id="111"/>
    <w:bookmarkEnd w:id="112"/>
    <w:p>
      <w:pPr>
        <w:tabs>
          <w:tab w:val="left" w:pos="851"/>
        </w:tabs>
        <w:adjustRightInd w:val="0"/>
        <w:snapToGrid w:val="0"/>
        <w:spacing w:after="0" w:line="360" w:lineRule="auto"/>
        <w:ind w:firstLine="480" w:firstLineChars="200"/>
        <w:rPr>
          <w:rFonts w:hint="eastAsia" w:ascii="仿宋" w:hAnsi="仿宋" w:eastAsia="仿宋" w:cs="仿宋"/>
          <w:color w:val="auto"/>
          <w:sz w:val="24"/>
          <w:szCs w:val="24"/>
        </w:rPr>
      </w:pPr>
      <w:bookmarkStart w:id="113" w:name="_Toc183666516"/>
      <w:bookmarkStart w:id="114" w:name="_Toc14703"/>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预付款的支付：</w:t>
      </w:r>
      <w:r>
        <w:rPr>
          <w:rFonts w:hint="eastAsia" w:ascii="仿宋" w:hAnsi="仿宋" w:eastAsia="仿宋" w:cs="仿宋"/>
          <w:color w:val="auto"/>
          <w:szCs w:val="21"/>
        </w:rPr>
        <w:sym w:font="Wingdings 2" w:char="0052"/>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t>□</w:t>
      </w:r>
      <w:r>
        <w:rPr>
          <w:rFonts w:hint="eastAsia" w:ascii="仿宋" w:hAnsi="仿宋" w:eastAsia="仿宋" w:cs="仿宋"/>
          <w:color w:val="auto"/>
          <w:szCs w:val="21"/>
          <w:lang w:val="en-US" w:eastAsia="zh-CN"/>
        </w:rPr>
        <w:t>有，</w:t>
      </w:r>
      <w:r>
        <w:rPr>
          <w:rFonts w:hint="eastAsia" w:ascii="仿宋" w:hAnsi="仿宋" w:eastAsia="仿宋" w:cs="仿宋"/>
          <w:bCs/>
          <w:color w:val="auto"/>
          <w:sz w:val="24"/>
          <w:szCs w:val="24"/>
        </w:rPr>
        <w:t>合同签订后，乙方开具等额的增值税专用发票及提交履约担保（如有）后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 xml:space="preserve">个工作日内，甲方支付合同暂定总价的 </w:t>
      </w:r>
      <w:r>
        <w:rPr>
          <w:rFonts w:hint="eastAsia" w:ascii="仿宋" w:hAnsi="仿宋" w:eastAsia="仿宋" w:cs="仿宋"/>
          <w:bCs/>
          <w:color w:val="auto"/>
          <w:sz w:val="24"/>
          <w:szCs w:val="24"/>
          <w:u w:val="single"/>
        </w:rPr>
        <w:t xml:space="preserve">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元，（大写：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个工作日内返还预付款（无息）。</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tabs>
          <w:tab w:val="left" w:pos="851"/>
        </w:tabs>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 支付方式：</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5.2.1设备到达现场，经开箱验收合格并全部调试完毕，乙方提交请款资料及等额增值税专用发票，经甲方结算审核后</w:t>
      </w:r>
      <w:r>
        <w:rPr>
          <w:rFonts w:hint="eastAsia" w:ascii="仿宋" w:hAnsi="仿宋" w:eastAsia="仿宋" w:cs="仿宋"/>
          <w:color w:val="auto"/>
          <w:sz w:val="24"/>
          <w:szCs w:val="24"/>
          <w:u w:val="single"/>
        </w:rPr>
        <w:t xml:space="preserve"> 15 </w:t>
      </w:r>
      <w:r>
        <w:rPr>
          <w:rFonts w:hint="eastAsia" w:ascii="仿宋" w:hAnsi="仿宋" w:eastAsia="仿宋" w:cs="仿宋"/>
          <w:color w:val="auto"/>
          <w:sz w:val="24"/>
          <w:szCs w:val="24"/>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hint="eastAsia" w:ascii="仿宋" w:hAnsi="仿宋" w:eastAsia="仿宋" w:cs="仿宋"/>
          <w:szCs w:val="24"/>
        </w:rPr>
      </w:pPr>
      <w:r>
        <w:rPr>
          <w:rFonts w:hint="eastAsia" w:ascii="仿宋" w:hAnsi="仿宋" w:eastAsia="仿宋" w:cs="仿宋"/>
          <w:szCs w:val="24"/>
        </w:rPr>
        <w:t>5.2.2质保期按合同第九条规定执行，质保期满且乙方不存在违约情形，乙方提交请款资料及等额增值税专用发票，甲方审核无误后在</w:t>
      </w:r>
      <w:r>
        <w:rPr>
          <w:rFonts w:hint="eastAsia" w:ascii="仿宋" w:hAnsi="仿宋" w:eastAsia="仿宋" w:cs="仿宋"/>
          <w:szCs w:val="24"/>
          <w:u w:val="single"/>
        </w:rPr>
        <w:t xml:space="preserve"> 15 </w:t>
      </w:r>
      <w:r>
        <w:rPr>
          <w:rFonts w:hint="eastAsia" w:ascii="仿宋" w:hAnsi="仿宋" w:eastAsia="仿宋" w:cs="仿宋"/>
          <w:szCs w:val="24"/>
        </w:rPr>
        <w:t>个工作日内支付合同结算价的5％（质保金）给乙方(无息)。</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5.2.3乙方收款账户：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5.2.4乙方在收款前需向甲方提交等额增值税专用发票，增值税专用发票信息：</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851"/>
        </w:tabs>
        <w:adjustRightInd w:val="0"/>
        <w:snapToGrid w:val="0"/>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5.3付款方式：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autoSpaceDE w:val="0"/>
        <w:autoSpaceDN w:val="0"/>
        <w:adjustRightInd w:val="0"/>
        <w:spacing w:after="0" w:line="36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第六条 履约担保</w:t>
      </w:r>
    </w:p>
    <w:p>
      <w:pPr>
        <w:spacing w:after="0" w:line="360" w:lineRule="auto"/>
        <w:ind w:firstLine="480" w:firstLineChars="200"/>
        <w:outlineLvl w:val="0"/>
        <w:rPr>
          <w:rFonts w:hint="eastAsia" w:ascii="仿宋" w:hAnsi="仿宋" w:eastAsia="仿宋" w:cs="仿宋"/>
          <w:color w:val="auto"/>
          <w:sz w:val="24"/>
          <w:szCs w:val="24"/>
          <w:u w:val="single"/>
        </w:rPr>
      </w:pPr>
      <w:r>
        <w:rPr>
          <w:rFonts w:hint="eastAsia" w:ascii="仿宋" w:hAnsi="仿宋" w:eastAsia="仿宋" w:cs="仿宋"/>
          <w:color w:val="auto"/>
          <w:sz w:val="24"/>
          <w:szCs w:val="24"/>
        </w:rPr>
        <w:t>6.1履约担保：</w:t>
      </w:r>
      <w:r>
        <w:rPr>
          <w:rFonts w:hint="eastAsia" w:ascii="仿宋" w:hAnsi="仿宋" w:eastAsia="仿宋" w:cs="仿宋"/>
          <w:color w:val="auto"/>
          <w:szCs w:val="21"/>
        </w:rPr>
        <w:sym w:font="Wingdings 2" w:char="0052"/>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t>□</w:t>
      </w: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有，</w:t>
      </w:r>
      <w:r>
        <w:rPr>
          <w:rFonts w:hint="eastAsia" w:ascii="仿宋" w:hAnsi="仿宋" w:eastAsia="仿宋" w:cs="仿宋"/>
          <w:color w:val="auto"/>
          <w:sz w:val="24"/>
          <w:szCs w:val="24"/>
        </w:rPr>
        <w:t>本合同签订后10日内</w:t>
      </w:r>
      <w:r>
        <w:rPr>
          <w:rFonts w:hint="eastAsia" w:ascii="仿宋" w:hAnsi="仿宋" w:eastAsia="仿宋" w:cs="仿宋"/>
          <w:color w:val="auto"/>
          <w:sz w:val="24"/>
          <w:szCs w:val="24"/>
          <w:u w:val="single"/>
        </w:rPr>
        <w:t>以合同暂定总价的10%作为履约保证金，</w:t>
      </w:r>
      <w:r>
        <w:rPr>
          <w:rFonts w:hint="eastAsia" w:ascii="仿宋" w:hAnsi="仿宋" w:eastAsia="仿宋" w:cs="仿宋"/>
          <w:color w:val="auto"/>
          <w:sz w:val="24"/>
          <w:szCs w:val="24"/>
        </w:rPr>
        <w:t>金额为：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（大写人民币：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6.2履约担保按以下任一种形式提供：</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1、符合甲方要求（详见附件6保函格式）的银行独立保函，</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2、现金转账至甲方以下指定账户：</w:t>
      </w:r>
    </w:p>
    <w:p>
      <w:pPr>
        <w:tabs>
          <w:tab w:val="left" w:pos="1995"/>
        </w:tabs>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户名：广州</w:t>
      </w:r>
      <w:r>
        <w:rPr>
          <w:rFonts w:hint="eastAsia" w:ascii="仿宋" w:hAnsi="仿宋" w:eastAsia="仿宋" w:cs="仿宋"/>
          <w:bCs/>
          <w:color w:val="auto"/>
          <w:sz w:val="24"/>
          <w:szCs w:val="24"/>
          <w:lang w:val="en-US" w:eastAsia="zh-CN"/>
        </w:rPr>
        <w:t>城市水处理设备有限公司</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账号：44050142031400001565 </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开户行：中国建设银行股份有限公司广州珠江新城支行 </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6.3履约担保的担保期限和返还</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6.3.1</w:t>
      </w:r>
      <w:r>
        <w:rPr>
          <w:rFonts w:hint="eastAsia" w:ascii="仿宋" w:hAnsi="仿宋" w:eastAsia="仿宋" w:cs="仿宋"/>
          <w:sz w:val="24"/>
        </w:rPr>
        <w:t>履约银行保函（或现金履约保证金）的担保期限：从提供履约担保（或转账成功）之日起至合同履行完成。</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6.3.2</w:t>
      </w:r>
      <w:r>
        <w:rPr>
          <w:rFonts w:hint="eastAsia" w:ascii="仿宋" w:hAnsi="仿宋" w:eastAsia="仿宋" w:cs="仿宋"/>
          <w:sz w:val="24"/>
        </w:rPr>
        <w:t>履约银行保函在合同履行完成后，由乙方提出申请，甲方在28日内返还，不支付利息；</w:t>
      </w:r>
      <w:r>
        <w:rPr>
          <w:rFonts w:hint="eastAsia" w:ascii="仿宋" w:hAnsi="仿宋" w:eastAsia="仿宋" w:cs="仿宋"/>
          <w:color w:val="auto"/>
          <w:sz w:val="24"/>
          <w:szCs w:val="24"/>
        </w:rPr>
        <w:t xml:space="preserve"> </w:t>
      </w:r>
    </w:p>
    <w:p>
      <w:pPr>
        <w:spacing w:line="360" w:lineRule="auto"/>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6.3.3延长担保期限。履约银行保函形式提交履约保证金的，在银行保函到期前，乙方应提前</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hint="eastAsia" w:ascii="仿宋" w:hAnsi="仿宋" w:eastAsia="仿宋" w:cs="仿宋"/>
        </w:rPr>
      </w:pPr>
      <w:r>
        <w:rPr>
          <w:rFonts w:hint="eastAsia" w:ascii="仿宋" w:hAnsi="仿宋" w:eastAsia="仿宋" w:cs="仿宋"/>
        </w:rPr>
        <w:t>6.3.4现金履约保证金的退还：合同履行完成后，由乙方提出申请，甲方在28天内将剩余履约保证金（无息）返还。</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6.3.5甲方按合同约定提取履约担保金额后，乙方应在收到甲方通知后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天内补足数额，逾期未补足，则甲方有权提取履约担保的全部余额并解除合同。</w:t>
      </w:r>
    </w:p>
    <w:bookmarkEnd w:id="113"/>
    <w:bookmarkEnd w:id="114"/>
    <w:p>
      <w:pPr>
        <w:spacing w:after="0"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 xml:space="preserve">第七条 </w:t>
      </w:r>
      <w:r>
        <w:rPr>
          <w:rFonts w:hint="eastAsia" w:ascii="仿宋" w:hAnsi="仿宋" w:eastAsia="仿宋" w:cs="仿宋"/>
          <w:b/>
          <w:color w:val="auto"/>
          <w:sz w:val="24"/>
          <w:szCs w:val="24"/>
        </w:rPr>
        <w:t>交货及检验要求</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7.3 开箱验收：开箱检验在合同设备交付地点进行，</w:t>
      </w:r>
      <w:r>
        <w:rPr>
          <w:rFonts w:hint="eastAsia" w:ascii="仿宋" w:hAnsi="仿宋" w:eastAsia="仿宋" w:cs="仿宋"/>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个工作日内退回已支付款项并按设备价格的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hint="eastAsia" w:ascii="仿宋" w:hAnsi="仿宋" w:eastAsia="仿宋" w:cs="仿宋"/>
          <w:b/>
          <w:color w:val="auto"/>
          <w:sz w:val="24"/>
          <w:szCs w:val="24"/>
        </w:rPr>
      </w:pPr>
      <w:bookmarkStart w:id="115" w:name="_Toc474245215"/>
      <w:bookmarkStart w:id="116" w:name="_Toc518992990"/>
      <w:bookmarkStart w:id="117" w:name="_Toc520190030"/>
      <w:bookmarkStart w:id="118" w:name="_Toc183666534"/>
      <w:bookmarkStart w:id="119" w:name="_Toc257"/>
      <w:r>
        <w:rPr>
          <w:rFonts w:hint="eastAsia" w:ascii="仿宋" w:hAnsi="仿宋" w:eastAsia="仿宋" w:cs="仿宋"/>
          <w:b/>
          <w:color w:val="auto"/>
          <w:sz w:val="24"/>
          <w:szCs w:val="24"/>
        </w:rPr>
        <w:t>第八条 包装</w:t>
      </w:r>
      <w:bookmarkEnd w:id="115"/>
      <w:bookmarkEnd w:id="116"/>
      <w:bookmarkEnd w:id="117"/>
      <w:r>
        <w:rPr>
          <w:rFonts w:hint="eastAsia" w:ascii="仿宋" w:hAnsi="仿宋" w:eastAsia="仿宋" w:cs="仿宋"/>
          <w:b/>
          <w:color w:val="auto"/>
          <w:sz w:val="24"/>
          <w:szCs w:val="24"/>
        </w:rPr>
        <w:t>、标示及运输要求</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 包装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8.1.2超限设备的包装要求：</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8.2 </w:t>
      </w:r>
      <w:bookmarkStart w:id="120" w:name="_Toc107447244"/>
      <w:bookmarkStart w:id="121" w:name="_Toc107446851"/>
      <w:r>
        <w:rPr>
          <w:rFonts w:hint="eastAsia" w:ascii="仿宋" w:hAnsi="仿宋" w:eastAsia="仿宋" w:cs="仿宋"/>
          <w:bCs/>
          <w:color w:val="auto"/>
          <w:sz w:val="24"/>
          <w:szCs w:val="24"/>
        </w:rPr>
        <w:t>标志</w:t>
      </w:r>
    </w:p>
    <w:bookmarkEnd w:id="120"/>
    <w:bookmarkEnd w:id="121"/>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8.2.1乙方应按照国家标准对设备的外包装进行标志。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8.2.3  如由于包装不当或包装箱内部保护措施不符合要求而导致在装车或运输中发生设备或其任何部件的损坏或遗失，乙方应自费对缺损的设备、部件进行修理、更换或补供。</w:t>
      </w:r>
      <w:bookmarkStart w:id="122" w:name="_Toc520190032"/>
      <w:bookmarkStart w:id="123" w:name="_Toc183666521"/>
      <w:bookmarkStart w:id="124" w:name="_Toc518992992"/>
      <w:bookmarkStart w:id="125" w:name="_Toc9269"/>
      <w:bookmarkStart w:id="126" w:name="_Toc474245218"/>
      <w:bookmarkStart w:id="127" w:name="_Toc306350457"/>
    </w:p>
    <w:p>
      <w:pPr>
        <w:adjustRightInd w:val="0"/>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8.3.1乙方应自行选择适宜的运输工具及线路安排合同设备运输。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8.3.2 除合同条款另有约定外，每件设备的备品备件应整套装运。</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82" w:firstLineChars="200"/>
        <w:rPr>
          <w:rFonts w:hint="eastAsia" w:ascii="仿宋" w:hAnsi="仿宋" w:eastAsia="仿宋" w:cs="仿宋"/>
          <w:color w:val="auto"/>
          <w:sz w:val="24"/>
          <w:szCs w:val="24"/>
        </w:rPr>
      </w:pPr>
      <w:bookmarkStart w:id="128" w:name="_Toc18496"/>
      <w:bookmarkStart w:id="129" w:name="_Toc306350458"/>
      <w:bookmarkStart w:id="130" w:name="_Toc183666522"/>
      <w:r>
        <w:rPr>
          <w:rFonts w:hint="eastAsia" w:ascii="仿宋" w:hAnsi="仿宋" w:eastAsia="仿宋" w:cs="仿宋"/>
          <w:b/>
          <w:color w:val="auto"/>
          <w:sz w:val="24"/>
          <w:szCs w:val="24"/>
        </w:rPr>
        <w:t>第九条 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hint="eastAsia" w:ascii="仿宋" w:hAnsi="仿宋" w:eastAsia="仿宋" w:cs="仿宋"/>
          <w:b/>
          <w:color w:val="auto"/>
          <w:sz w:val="24"/>
          <w:szCs w:val="24"/>
        </w:rPr>
      </w:pPr>
      <w:bookmarkStart w:id="131" w:name="_Toc520190034"/>
      <w:bookmarkStart w:id="132" w:name="_Toc474245220"/>
      <w:bookmarkStart w:id="133" w:name="_Toc518992994"/>
      <w:bookmarkStart w:id="134" w:name="_Toc183666523"/>
      <w:bookmarkStart w:id="135" w:name="_Toc4682"/>
      <w:bookmarkStart w:id="136" w:name="_Toc306350459"/>
      <w:r>
        <w:rPr>
          <w:rFonts w:hint="eastAsia" w:ascii="仿宋" w:hAnsi="仿宋" w:eastAsia="仿宋" w:cs="仿宋"/>
          <w:b/>
          <w:color w:val="auto"/>
          <w:sz w:val="24"/>
          <w:szCs w:val="24"/>
        </w:rPr>
        <w:t>第十条 质量保</w:t>
      </w:r>
      <w:bookmarkEnd w:id="131"/>
      <w:bookmarkEnd w:id="132"/>
      <w:bookmarkEnd w:id="133"/>
      <w:r>
        <w:rPr>
          <w:rFonts w:hint="eastAsia" w:ascii="仿宋" w:hAnsi="仿宋" w:eastAsia="仿宋" w:cs="仿宋"/>
          <w:b/>
          <w:color w:val="auto"/>
          <w:sz w:val="24"/>
          <w:szCs w:val="24"/>
        </w:rPr>
        <w:t>修</w:t>
      </w:r>
    </w:p>
    <w:p>
      <w:pPr>
        <w:tabs>
          <w:tab w:val="left" w:pos="851"/>
        </w:tabs>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10.1保修期：自</w:t>
      </w:r>
      <w:r>
        <w:rPr>
          <w:rFonts w:hint="eastAsia" w:ascii="仿宋" w:hAnsi="仿宋" w:eastAsia="仿宋" w:cs="仿宋"/>
          <w:color w:val="auto"/>
          <w:kern w:val="0"/>
          <w:sz w:val="24"/>
          <w:szCs w:val="24"/>
          <w:lang w:val="zh-CN"/>
        </w:rPr>
        <w:t>设备</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验收合格之日起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年</w:t>
      </w:r>
      <w:r>
        <w:rPr>
          <w:rFonts w:hint="eastAsia" w:ascii="仿宋" w:hAnsi="仿宋" w:eastAsia="仿宋" w:cs="仿宋"/>
          <w:color w:val="auto"/>
          <w:sz w:val="24"/>
          <w:szCs w:val="24"/>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10.2</w:t>
      </w:r>
      <w:r>
        <w:rPr>
          <w:rFonts w:hint="eastAsia" w:ascii="仿宋" w:hAnsi="仿宋" w:eastAsia="仿宋" w:cs="仿宋"/>
          <w:color w:val="auto"/>
          <w:kern w:val="0"/>
          <w:sz w:val="24"/>
          <w:szCs w:val="24"/>
        </w:rPr>
        <w:t>保修</w:t>
      </w:r>
      <w:r>
        <w:rPr>
          <w:rFonts w:hint="eastAsia" w:ascii="仿宋" w:hAnsi="仿宋" w:eastAsia="仿宋" w:cs="仿宋"/>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u w:val="single"/>
          <w:lang w:val="zh-CN"/>
        </w:rPr>
        <w:t>同暂定总价的10%作为</w:t>
      </w:r>
      <w:r>
        <w:rPr>
          <w:rFonts w:hint="eastAsia" w:ascii="仿宋" w:hAnsi="仿宋" w:eastAsia="仿宋" w:cs="仿宋"/>
          <w:color w:val="auto"/>
          <w:kern w:val="0"/>
          <w:sz w:val="24"/>
          <w:szCs w:val="24"/>
          <w:lang w:val="zh-CN"/>
        </w:rPr>
        <w:t>违约金，</w:t>
      </w:r>
      <w:r>
        <w:rPr>
          <w:rFonts w:hint="eastAsia" w:ascii="仿宋" w:hAnsi="仿宋" w:eastAsia="仿宋" w:cs="仿宋"/>
          <w:color w:val="auto"/>
          <w:kern w:val="0"/>
          <w:sz w:val="24"/>
          <w:szCs w:val="24"/>
        </w:rPr>
        <w:t>由此产生的</w:t>
      </w:r>
      <w:r>
        <w:rPr>
          <w:rFonts w:hint="eastAsia" w:ascii="仿宋" w:hAnsi="仿宋" w:eastAsia="仿宋" w:cs="仿宋"/>
          <w:color w:val="auto"/>
          <w:kern w:val="0"/>
          <w:sz w:val="24"/>
          <w:szCs w:val="24"/>
          <w:lang w:val="zh-CN"/>
        </w:rPr>
        <w:t>费用由乙方承担。对涉及运营费用，乙方应保证在</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w:t>
      </w:r>
      <w:r>
        <w:rPr>
          <w:rFonts w:hint="eastAsia" w:ascii="仿宋" w:hAnsi="仿宋" w:eastAsia="仿宋" w:cs="仿宋"/>
          <w:color w:val="auto"/>
          <w:kern w:val="0"/>
          <w:sz w:val="24"/>
          <w:szCs w:val="24"/>
        </w:rPr>
        <w:t>合格</w:t>
      </w:r>
      <w:r>
        <w:rPr>
          <w:rFonts w:hint="eastAsia" w:ascii="仿宋" w:hAnsi="仿宋" w:eastAsia="仿宋" w:cs="仿宋"/>
          <w:color w:val="auto"/>
          <w:kern w:val="0"/>
          <w:sz w:val="24"/>
          <w:szCs w:val="24"/>
          <w:lang w:val="zh-CN"/>
        </w:rPr>
        <w:t>后三年内，</w:t>
      </w:r>
      <w:r>
        <w:rPr>
          <w:rFonts w:hint="eastAsia" w:ascii="仿宋" w:hAnsi="仿宋" w:eastAsia="仿宋" w:cs="仿宋"/>
          <w:color w:val="auto"/>
          <w:kern w:val="0"/>
          <w:sz w:val="24"/>
          <w:szCs w:val="24"/>
        </w:rPr>
        <w:t>设备</w:t>
      </w:r>
      <w:r>
        <w:rPr>
          <w:rFonts w:hint="eastAsia" w:ascii="仿宋" w:hAnsi="仿宋" w:eastAsia="仿宋" w:cs="仿宋"/>
          <w:color w:val="auto"/>
          <w:kern w:val="0"/>
          <w:sz w:val="24"/>
          <w:szCs w:val="24"/>
          <w:lang w:val="zh-CN"/>
        </w:rPr>
        <w:t>运行费用不高于投标文件/响应文件的承诺指标，</w:t>
      </w:r>
      <w:r>
        <w:rPr>
          <w:rFonts w:hint="eastAsia" w:ascii="仿宋" w:hAnsi="仿宋" w:eastAsia="仿宋" w:cs="仿宋"/>
          <w:color w:val="auto"/>
          <w:kern w:val="0"/>
          <w:sz w:val="24"/>
          <w:szCs w:val="24"/>
        </w:rPr>
        <w:t>否则，</w:t>
      </w:r>
      <w:r>
        <w:rPr>
          <w:rFonts w:hint="eastAsia" w:ascii="仿宋" w:hAnsi="仿宋" w:eastAsia="仿宋" w:cs="仿宋"/>
          <w:color w:val="auto"/>
          <w:kern w:val="0"/>
          <w:sz w:val="24"/>
          <w:szCs w:val="24"/>
          <w:lang w:val="zh-CN"/>
        </w:rPr>
        <w:t>乙方需无条件免费更换设备</w:t>
      </w:r>
      <w:r>
        <w:rPr>
          <w:rFonts w:hint="eastAsia" w:ascii="仿宋" w:hAnsi="仿宋" w:eastAsia="仿宋" w:cs="仿宋"/>
          <w:color w:val="auto"/>
          <w:kern w:val="0"/>
          <w:sz w:val="24"/>
          <w:szCs w:val="24"/>
        </w:rPr>
        <w:t>并支付违约金</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val="zh-CN"/>
        </w:rPr>
        <w:t>（如有）。</w:t>
      </w:r>
    </w:p>
    <w:p>
      <w:pPr>
        <w:tabs>
          <w:tab w:val="left" w:pos="851"/>
        </w:tabs>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10.4 质量保修期间，如合同设备出现故障，乙方应在接到甲方通知后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小时内通过电话、网络等提供远程技术指导，如甲方需要乙方到场的，乙方应在收到甲方通知后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48</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小时内派专业技术人员到场负责解决及维修故障。</w:t>
      </w:r>
      <w:bookmarkEnd w:id="134"/>
      <w:bookmarkEnd w:id="135"/>
      <w:bookmarkEnd w:id="136"/>
      <w:bookmarkStart w:id="137" w:name="_Toc474245223"/>
      <w:bookmarkStart w:id="138" w:name="_Toc27734"/>
      <w:bookmarkStart w:id="139" w:name="_Toc183666528"/>
      <w:bookmarkStart w:id="140" w:name="_Toc107446857"/>
      <w:bookmarkStart w:id="141" w:name="_Toc306350464"/>
      <w:bookmarkStart w:id="142" w:name="_Toc107447250"/>
      <w:bookmarkStart w:id="143" w:name="_Toc518992997"/>
      <w:bookmarkStart w:id="144" w:name="_Toc520190037"/>
      <w:r>
        <w:rPr>
          <w:rFonts w:hint="eastAsia" w:ascii="仿宋" w:hAnsi="仿宋" w:eastAsia="仿宋" w:cs="仿宋"/>
          <w:bCs/>
          <w:color w:val="auto"/>
          <w:sz w:val="24"/>
          <w:szCs w:val="24"/>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u w:val="single"/>
        </w:rPr>
        <w:t>合同暂定总价10%/次</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
          <w:color w:val="auto"/>
          <w:sz w:val="24"/>
          <w:szCs w:val="24"/>
        </w:rPr>
        <w:t>第十一条 违约责任</w:t>
      </w:r>
      <w:bookmarkEnd w:id="137"/>
      <w:bookmarkEnd w:id="138"/>
      <w:bookmarkEnd w:id="139"/>
      <w:bookmarkEnd w:id="140"/>
      <w:bookmarkEnd w:id="141"/>
      <w:bookmarkEnd w:id="142"/>
      <w:bookmarkEnd w:id="143"/>
      <w:bookmarkEnd w:id="144"/>
    </w:p>
    <w:p>
      <w:pPr>
        <w:spacing w:line="360" w:lineRule="auto"/>
        <w:ind w:firstLine="482"/>
        <w:rPr>
          <w:rFonts w:hint="eastAsia" w:ascii="仿宋" w:hAnsi="仿宋" w:eastAsia="仿宋" w:cs="仿宋"/>
          <w:bCs/>
          <w:color w:val="auto"/>
          <w:sz w:val="24"/>
          <w:szCs w:val="24"/>
        </w:rPr>
      </w:pPr>
      <w:bookmarkStart w:id="145" w:name="_Toc183666529"/>
      <w:bookmarkStart w:id="146" w:name="_Toc306350465"/>
      <w:bookmarkStart w:id="147" w:name="_Toc5166"/>
      <w:r>
        <w:rPr>
          <w:rFonts w:hint="eastAsia" w:ascii="仿宋" w:hAnsi="仿宋" w:eastAsia="仿宋" w:cs="仿宋"/>
          <w:bCs/>
          <w:color w:val="auto"/>
          <w:sz w:val="24"/>
          <w:szCs w:val="24"/>
        </w:rPr>
        <w:t>11.1 延期交货的违约责任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11.1.1 乙方应按照本合同约定的时间交货。如乙方因客观情况导致无法按时交货，乙方应在交货期前</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7</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日，以书面形式将原因及预计拖延的时间通知甲方。经甲方同意后，交货期顺延。</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11.1.2乙方未能在合同规定期限内交货并交付完整技术资料的，每逾期一天，甲方有权按迟</w:t>
      </w:r>
      <w:r>
        <w:rPr>
          <w:rFonts w:hint="eastAsia" w:ascii="仿宋" w:hAnsi="仿宋" w:eastAsia="仿宋" w:cs="仿宋"/>
          <w:bCs/>
          <w:color w:val="auto"/>
          <w:sz w:val="24"/>
          <w:szCs w:val="24"/>
          <w:u w:val="single"/>
        </w:rPr>
        <w:t>交货设备价格的1%/天</w:t>
      </w:r>
      <w:r>
        <w:rPr>
          <w:rFonts w:hint="eastAsia" w:ascii="仿宋" w:hAnsi="仿宋" w:eastAsia="仿宋" w:cs="仿宋"/>
          <w:bCs/>
          <w:color w:val="auto"/>
          <w:sz w:val="24"/>
          <w:szCs w:val="24"/>
        </w:rPr>
        <w:t>要求乙方支付违约金。逾期超过</w:t>
      </w:r>
      <w:r>
        <w:rPr>
          <w:rFonts w:hint="eastAsia" w:ascii="仿宋" w:hAnsi="仿宋" w:eastAsia="仿宋" w:cs="仿宋"/>
          <w:bCs/>
          <w:color w:val="auto"/>
          <w:sz w:val="24"/>
          <w:szCs w:val="24"/>
          <w:u w:val="single"/>
        </w:rPr>
        <w:t xml:space="preserve"> 15 </w:t>
      </w:r>
      <w:r>
        <w:rPr>
          <w:rFonts w:hint="eastAsia" w:ascii="仿宋" w:hAnsi="仿宋" w:eastAsia="仿宋" w:cs="仿宋"/>
          <w:bCs/>
          <w:color w:val="auto"/>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 质量问题的违约责任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（1）乙方承担费用，用合格的新设备更换有缺陷的设备或修补缺陷部分；</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（3）按不合格设备价格的</w:t>
      </w:r>
      <w:r>
        <w:rPr>
          <w:rFonts w:hint="eastAsia" w:ascii="仿宋" w:hAnsi="仿宋" w:eastAsia="仿宋" w:cs="仿宋"/>
          <w:bCs/>
          <w:color w:val="auto"/>
          <w:sz w:val="24"/>
          <w:szCs w:val="24"/>
          <w:u w:val="single"/>
        </w:rPr>
        <w:t>50</w:t>
      </w:r>
      <w:r>
        <w:rPr>
          <w:rFonts w:hint="eastAsia" w:ascii="仿宋" w:hAnsi="仿宋" w:eastAsia="仿宋" w:cs="仿宋"/>
          <w:bCs/>
          <w:color w:val="auto"/>
          <w:sz w:val="24"/>
          <w:szCs w:val="24"/>
        </w:rPr>
        <w:t>%支付违约金。</w:t>
      </w:r>
    </w:p>
    <w:p>
      <w:pPr>
        <w:numPr>
          <w:ilvl w:val="0"/>
          <w:numId w:val="0"/>
        </w:num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（4）赔偿甲方因设备质量问题导致的一切损失。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小时内采取修理、更换、退货等补救措施并负担因此发生的费用，同时需向甲方支付</w:t>
      </w:r>
      <w:r>
        <w:rPr>
          <w:rFonts w:hint="eastAsia" w:ascii="仿宋" w:hAnsi="仿宋" w:eastAsia="仿宋" w:cs="仿宋"/>
          <w:bCs/>
          <w:color w:val="auto"/>
          <w:sz w:val="24"/>
          <w:szCs w:val="24"/>
          <w:u w:val="single"/>
        </w:rPr>
        <w:t xml:space="preserve">不合格设备价格的 50 </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u w:val="single"/>
        </w:rPr>
        <w:t>合同暂定总价的 100 %</w:t>
      </w:r>
      <w:r>
        <w:rPr>
          <w:rFonts w:hint="eastAsia" w:ascii="仿宋" w:hAnsi="仿宋" w:eastAsia="仿宋" w:cs="仿宋"/>
          <w:bCs/>
          <w:color w:val="auto"/>
          <w:sz w:val="24"/>
          <w:szCs w:val="24"/>
        </w:rPr>
        <w:t>支付违约金。</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11.3 如乙方未按合同六条约定递交履约保证金，甲方有权解除合同并要求乙方支付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 xml:space="preserve">作为违约金。 </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11.4 如双方对质量责任认定有争议，</w:t>
      </w:r>
      <w:r>
        <w:rPr>
          <w:rFonts w:hint="eastAsia" w:ascii="仿宋" w:hAnsi="仿宋" w:eastAsia="仿宋" w:cs="仿宋"/>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u w:val="single"/>
        </w:rPr>
        <w:t>_</w:t>
      </w:r>
      <w:r>
        <w:rPr>
          <w:rFonts w:hint="eastAsia" w:ascii="仿宋" w:hAnsi="仿宋" w:eastAsia="仿宋" w:cs="仿宋"/>
          <w:bCs/>
          <w:color w:val="auto"/>
          <w:sz w:val="24"/>
          <w:szCs w:val="24"/>
          <w:u w:val="single"/>
          <w:lang w:val="en-US" w:eastAsia="zh-CN"/>
        </w:rPr>
        <w:t>30</w:t>
      </w:r>
      <w:r>
        <w:rPr>
          <w:rFonts w:hint="eastAsia" w:ascii="仿宋" w:hAnsi="仿宋" w:eastAsia="仿宋" w:cs="仿宋"/>
          <w:bCs/>
          <w:color w:val="auto"/>
          <w:sz w:val="24"/>
          <w:szCs w:val="24"/>
          <w:u w:val="single"/>
        </w:rPr>
        <w:t xml:space="preserve"> _</w:t>
      </w:r>
      <w:r>
        <w:rPr>
          <w:rFonts w:hint="eastAsia" w:ascii="仿宋" w:hAnsi="仿宋" w:eastAsia="仿宋" w:cs="仿宋"/>
          <w:bCs/>
          <w:color w:val="auto"/>
          <w:sz w:val="24"/>
          <w:szCs w:val="24"/>
        </w:rPr>
        <w:t>日，甲方有权解除合同并要求乙方支付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bCs/>
          <w:color w:val="auto"/>
          <w:sz w:val="24"/>
          <w:szCs w:val="24"/>
        </w:rPr>
        <w:t xml:space="preserve">）。 </w:t>
      </w:r>
    </w:p>
    <w:p>
      <w:pPr>
        <w:spacing w:line="360" w:lineRule="auto"/>
        <w:ind w:firstLine="482"/>
        <w:rPr>
          <w:rFonts w:hint="eastAsia" w:ascii="仿宋" w:hAnsi="仿宋" w:eastAsia="仿宋" w:cs="仿宋"/>
          <w:sz w:val="24"/>
          <w:szCs w:val="24"/>
        </w:rPr>
      </w:pPr>
      <w:r>
        <w:rPr>
          <w:rFonts w:hint="eastAsia" w:ascii="仿宋" w:hAnsi="仿宋" w:eastAsia="仿宋" w:cs="仿宋"/>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hint="eastAsia" w:ascii="仿宋" w:hAnsi="仿宋" w:eastAsia="仿宋" w:cs="仿宋"/>
          <w:b/>
          <w:color w:val="auto"/>
          <w:sz w:val="24"/>
          <w:szCs w:val="24"/>
        </w:rPr>
      </w:pPr>
      <w:bookmarkStart w:id="148" w:name="_Toc520190038"/>
      <w:bookmarkStart w:id="149" w:name="_Toc518992998"/>
      <w:bookmarkStart w:id="150" w:name="_Toc474245224"/>
      <w:bookmarkStart w:id="151" w:name="_Toc107447253"/>
      <w:bookmarkStart w:id="152" w:name="_Toc107447254"/>
      <w:bookmarkStart w:id="153" w:name="_Toc118086592"/>
      <w:bookmarkStart w:id="154" w:name="_Toc107446860"/>
      <w:bookmarkStart w:id="155" w:name="_Toc107446861"/>
      <w:r>
        <w:rPr>
          <w:rFonts w:hint="eastAsia" w:ascii="仿宋" w:hAnsi="仿宋" w:eastAsia="仿宋" w:cs="仿宋"/>
          <w:b/>
          <w:color w:val="auto"/>
          <w:sz w:val="24"/>
          <w:szCs w:val="24"/>
        </w:rPr>
        <w:t>第十二条 变更或解除</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12.1 甲方解除合同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如乙方存在下述情况之一，甲方有权向乙方发出书面通知，全部或部分解除本合同：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12.1.2乙方交付的设备存在严重的质量问题，导致本合同目的不能实现；</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12.1.3 乙方存在违反合同义务的其他情形，经甲方催告后仍未作出补救或完成整改；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12.1.4 乙方投标时提交的资料不真实，或任何时候发现乙方有违反投标时的承诺和（或）声明的情况；</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12.2 乙方解除合同</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如甲方无正当理由未能按本合同约定期限向乙方支付合同款，并经乙方催告后超过</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60</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天仍未支付，乙方有权以书面通知解除本合同。</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12.3甲乙双方经协商一致后解除合同。</w:t>
      </w:r>
    </w:p>
    <w:p>
      <w:pPr>
        <w:spacing w:line="48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第十三条 不可抗力</w:t>
      </w:r>
    </w:p>
    <w:p>
      <w:pPr>
        <w:widowControl w:val="0"/>
        <w:numPr>
          <w:ilvl w:val="0"/>
          <w:numId w:val="0"/>
        </w:num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第十四条 争议解决方式：</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14.1 因本合同引起的或与本合同有关的任何争议，甲乙双方应友好协商解决，如协商不成，任何一方均可依法向</w:t>
      </w:r>
      <w:r>
        <w:rPr>
          <w:rFonts w:hint="eastAsia" w:ascii="仿宋" w:hAnsi="仿宋" w:eastAsia="仿宋" w:cs="仿宋"/>
          <w:color w:val="auto"/>
          <w:sz w:val="24"/>
          <w:szCs w:val="24"/>
          <w:u w:val="single"/>
        </w:rPr>
        <w:t>甲方所在地人民法院</w:t>
      </w:r>
      <w:r>
        <w:rPr>
          <w:rFonts w:hint="eastAsia" w:ascii="仿宋" w:hAnsi="仿宋" w:eastAsia="仿宋" w:cs="仿宋"/>
          <w:color w:val="auto"/>
          <w:sz w:val="24"/>
          <w:szCs w:val="24"/>
        </w:rPr>
        <w:t>提起诉讼。</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14.2 在甲方同意的情况下，除有争端之外的合同其它部分在争端解决前应继续执行。</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第十五条 其他：</w:t>
      </w:r>
    </w:p>
    <w:p>
      <w:pPr>
        <w:spacing w:line="360" w:lineRule="auto"/>
        <w:ind w:firstLine="595" w:firstLineChars="248"/>
        <w:rPr>
          <w:rFonts w:hint="eastAsia" w:ascii="仿宋" w:hAnsi="仿宋" w:eastAsia="仿宋" w:cs="仿宋"/>
          <w:b/>
          <w:color w:val="auto"/>
          <w:sz w:val="24"/>
          <w:szCs w:val="24"/>
        </w:rPr>
      </w:pPr>
      <w:r>
        <w:rPr>
          <w:rFonts w:hint="eastAsia" w:ascii="仿宋" w:hAnsi="仿宋" w:eastAsia="仿宋" w:cs="仿宋"/>
          <w:bCs/>
          <w:color w:val="auto"/>
          <w:sz w:val="24"/>
          <w:szCs w:val="24"/>
        </w:rPr>
        <w:t>15.1</w:t>
      </w:r>
      <w:r>
        <w:rPr>
          <w:rFonts w:hint="eastAsia" w:ascii="仿宋" w:hAnsi="仿宋" w:eastAsia="仿宋" w:cs="仿宋"/>
          <w:color w:val="auto"/>
          <w:sz w:val="24"/>
          <w:szCs w:val="24"/>
        </w:rPr>
        <w:t>本合同未尽事宜，可由甲乙双方另行签订补充协议。补充协议与本合同具有同等法律效力。</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15.2本合同自甲乙双方法定代表人或授权代理人签字并加盖公章之日起生效。</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15.4补充条款：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left="0" w:leftChars="0" w:firstLine="0" w:firstLineChars="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p>
    <w:p>
      <w:pPr>
        <w:spacing w:line="360" w:lineRule="auto"/>
        <w:ind w:leftChars="300"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2.物品采购安全协议书</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不诚信行为的情形及相应被暂停参与投标活动的处理标准</w:t>
      </w:r>
    </w:p>
    <w:p>
      <w:pPr>
        <w:spacing w:line="360" w:lineRule="auto"/>
        <w:ind w:leftChars="300"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.技术需求（如需）</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.授权委托证明（如需）</w:t>
      </w:r>
    </w:p>
    <w:p>
      <w:pPr>
        <w:spacing w:line="360" w:lineRule="auto"/>
        <w:ind w:leftChars="30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广州城市水处理设备有限公司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rPr>
            </w:pPr>
            <w:r>
              <w:rPr>
                <w:rFonts w:hint="eastAsia" w:ascii="仿宋" w:hAnsi="仿宋" w:eastAsia="仿宋" w:cs="仿宋"/>
                <w:color w:val="auto"/>
                <w:sz w:val="24"/>
                <w:szCs w:val="24"/>
              </w:rPr>
              <w:t>签订日期:</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r>
        <w:rPr>
          <w:rFonts w:hint="eastAsia" w:ascii="宋体" w:hAnsi="宋体" w:eastAsia="宋体" w:cs="宋体"/>
          <w:b/>
          <w:bCs/>
          <w:color w:val="auto"/>
          <w:szCs w:val="21"/>
          <w:highlight w:val="none"/>
          <w:lang w:val="en-US" w:eastAsia="zh-CN"/>
        </w:rPr>
        <w:t>物品采购</w:t>
      </w:r>
      <w:r>
        <w:rPr>
          <w:rFonts w:hint="eastAsia" w:ascii="宋体" w:hAnsi="宋体" w:eastAsia="宋体" w:cs="宋体"/>
          <w:b/>
          <w:bCs/>
          <w:color w:val="auto"/>
          <w:szCs w:val="21"/>
          <w:highlight w:val="none"/>
        </w:rPr>
        <w:t>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2000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Cs w:val="21"/>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7  </w:t>
      </w:r>
      <w:r>
        <w:rPr>
          <w:rFonts w:hint="eastAsia" w:ascii="仿宋" w:hAnsi="仿宋" w:eastAsia="仿宋" w:cs="仿宋"/>
          <w:b/>
          <w:bCs/>
          <w:color w:val="auto"/>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（受益人）</w:t>
      </w:r>
      <w:r>
        <w:rPr>
          <w:rFonts w:hint="eastAsia" w:ascii="仿宋" w:hAnsi="仿宋" w:eastAsia="仿宋" w:cs="仿宋"/>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鉴于</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（以下简称“委托人”）与贵方于</w:t>
      </w:r>
      <w:r>
        <w:rPr>
          <w:rFonts w:hint="eastAsia" w:ascii="仿宋" w:hAnsi="仿宋" w:eastAsia="仿宋" w:cs="仿宋"/>
          <w:sz w:val="24"/>
          <w:szCs w:val="24"/>
          <w:u w:val="single"/>
        </w:rPr>
        <w:t xml:space="preserve">   年  月  日</w:t>
      </w:r>
      <w:r>
        <w:rPr>
          <w:rFonts w:hint="eastAsia" w:ascii="仿宋" w:hAnsi="仿宋" w:eastAsia="仿宋" w:cs="仿宋"/>
          <w:sz w:val="24"/>
          <w:szCs w:val="24"/>
        </w:rPr>
        <w:t>签订了</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一、我行保证在收到贵单位于保函有效期内送达的依本保函约定的索赔申请后，在个</w:t>
      </w:r>
      <w:r>
        <w:rPr>
          <w:rFonts w:hint="eastAsia" w:ascii="仿宋" w:hAnsi="仿宋" w:eastAsia="仿宋" w:cs="仿宋"/>
          <w:sz w:val="24"/>
          <w:szCs w:val="24"/>
          <w:u w:val="single"/>
        </w:rPr>
        <w:t xml:space="preserve">  </w:t>
      </w:r>
      <w:r>
        <w:rPr>
          <w:rFonts w:hint="eastAsia" w:ascii="仿宋" w:hAnsi="仿宋" w:eastAsia="仿宋" w:cs="仿宋"/>
          <w:sz w:val="24"/>
          <w:szCs w:val="24"/>
        </w:rPr>
        <w:t>工作日内无条件和不可改变地向贵单位支付最高金额不超过人民币元</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三、本保函自签发之日起生效，有效期至</w:t>
      </w:r>
      <w:r>
        <w:rPr>
          <w:rFonts w:hint="eastAsia" w:ascii="仿宋" w:hAnsi="仿宋" w:eastAsia="仿宋" w:cs="仿宋"/>
          <w:sz w:val="24"/>
          <w:szCs w:val="24"/>
          <w:u w:val="single"/>
        </w:rPr>
        <w:t xml:space="preserve">  年  月  日</w:t>
      </w:r>
      <w:r>
        <w:rPr>
          <w:rFonts w:hint="eastAsia" w:ascii="仿宋" w:hAnsi="仿宋" w:eastAsia="仿宋" w:cs="仿宋"/>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5.受益人请求付款的请款单据包含法院裁判文书、仲裁裁决、第三方单位出具的鉴定书等申请人违约的证明材料。</w:t>
      </w:r>
    </w:p>
    <w:p>
      <w:pPr>
        <w:pStyle w:val="2"/>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6" w:name="_Toc16552"/>
      <w:bookmarkStart w:id="157" w:name="_Toc30824"/>
      <w:bookmarkStart w:id="158" w:name="_Toc5129"/>
      <w:bookmarkStart w:id="159" w:name="_Toc1563"/>
      <w:bookmarkStart w:id="160" w:name="_Toc12169"/>
      <w:bookmarkStart w:id="161" w:name="_Toc8147"/>
      <w:bookmarkStart w:id="162" w:name="_Toc23515"/>
      <w:bookmarkStart w:id="163" w:name="_Toc21847"/>
      <w:bookmarkStart w:id="164" w:name="_Toc28358"/>
      <w:bookmarkStart w:id="165" w:name="_Toc6230"/>
      <w:bookmarkStart w:id="166" w:name="_Toc3723"/>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7" w:name="_Toc22764"/>
      <w:bookmarkStart w:id="168" w:name="_Toc12610"/>
      <w:bookmarkStart w:id="169" w:name="_Toc17119"/>
      <w:bookmarkStart w:id="170" w:name="_Toc21675"/>
      <w:bookmarkStart w:id="171" w:name="_Toc24815"/>
      <w:bookmarkStart w:id="172" w:name="_Toc12769"/>
      <w:bookmarkStart w:id="173" w:name="_Toc88209951"/>
      <w:bookmarkStart w:id="174" w:name="_Toc87616388"/>
      <w:bookmarkStart w:id="175" w:name="_Toc5342"/>
      <w:bookmarkStart w:id="176" w:name="_Toc24490"/>
      <w:bookmarkStart w:id="177" w:name="_Toc31564"/>
      <w:bookmarkStart w:id="178" w:name="_Toc10840"/>
      <w:bookmarkStart w:id="179" w:name="_Toc30157"/>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hint="eastAsia" w:ascii="宋体" w:hAnsi="宋体" w:eastAsia="宋体" w:cs="宋体"/>
          <w:b w:val="0"/>
          <w:bCs w:val="0"/>
          <w:color w:val="auto"/>
          <w:sz w:val="44"/>
          <w:szCs w:val="44"/>
          <w:highlight w:val="none"/>
          <w:u w:val="single"/>
          <w:lang w:val="en-US" w:eastAsia="zh-CN"/>
        </w:rPr>
      </w:pPr>
      <w:r>
        <w:rPr>
          <w:rFonts w:hint="eastAsia" w:ascii="宋体" w:hAnsi="宋体" w:eastAsia="宋体" w:cs="宋体"/>
          <w:b w:val="0"/>
          <w:bCs w:val="0"/>
          <w:color w:val="auto"/>
          <w:sz w:val="44"/>
          <w:szCs w:val="44"/>
          <w:highlight w:val="none"/>
          <w:u w:val="single"/>
          <w:lang w:val="en-US" w:eastAsia="zh-CN"/>
        </w:rPr>
        <w:t>广州城市水处理设备有限公司轴承加热器采购项目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8209952"/>
      <w:bookmarkStart w:id="181" w:name="_Toc87616389"/>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7616390"/>
      <w:bookmarkStart w:id="183" w:name="_Toc88209953"/>
      <w:r>
        <w:rPr>
          <w:rFonts w:hint="eastAsia" w:ascii="宋体" w:hAnsi="宋体" w:eastAsia="宋体" w:cs="宋体"/>
          <w:color w:val="auto"/>
          <w:sz w:val="28"/>
          <w:szCs w:val="28"/>
          <w:highlight w:val="none"/>
        </w:rPr>
        <w:t>2.法定代表人证明或授权委托书</w:t>
      </w:r>
      <w:bookmarkEnd w:id="182"/>
      <w:bookmarkEnd w:id="183"/>
      <w:bookmarkStart w:id="184" w:name="_Toc87616393"/>
      <w:bookmarkStart w:id="185"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87616394"/>
      <w:bookmarkStart w:id="187" w:name="_Toc12665"/>
      <w:bookmarkStart w:id="188" w:name="_Toc28619645"/>
      <w:bookmarkStart w:id="189" w:name="_Toc88209957"/>
      <w:bookmarkStart w:id="190" w:name="_Toc6313"/>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22527"/>
      <w:bookmarkStart w:id="192" w:name="_Toc29833"/>
      <w:bookmarkStart w:id="193" w:name="_Toc87616395"/>
      <w:bookmarkStart w:id="194" w:name="_Toc88209958"/>
    </w:p>
    <w:p>
      <w:pPr>
        <w:pStyle w:val="2"/>
        <w:rPr>
          <w:rFonts w:hint="eastAsia" w:ascii="宋体" w:hAnsi="宋体" w:eastAsia="宋体" w:cs="宋体"/>
          <w:color w:val="auto"/>
          <w:sz w:val="28"/>
          <w:szCs w:val="28"/>
          <w:highlight w:val="none"/>
        </w:rPr>
      </w:pPr>
    </w:p>
    <w:p>
      <w:pPr>
        <w:pStyle w:val="6"/>
        <w:spacing w:before="0"/>
        <w:rPr>
          <w:rFonts w:hint="eastAsia" w:ascii="宋体" w:hAnsi="宋体" w:cs="宋体"/>
          <w:color w:val="auto"/>
          <w:sz w:val="28"/>
          <w:szCs w:val="28"/>
          <w:highlight w:val="none"/>
        </w:rPr>
      </w:pPr>
    </w:p>
    <w:p>
      <w:pPr>
        <w:rPr>
          <w:rFonts w:hint="eastAsia"/>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086"/>
      <w:bookmarkStart w:id="196" w:name="_Toc88209963"/>
      <w:bookmarkStart w:id="197" w:name="_Toc87616400"/>
      <w:bookmarkStart w:id="198" w:name="_Toc19830"/>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广州城市水处理设备有限公司轴承加热器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GB" w:eastAsia="zh-CN"/>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0" w:name="_Toc32430"/>
      <w:bookmarkStart w:id="201" w:name="_Toc19423"/>
      <w:r>
        <w:rPr>
          <w:rFonts w:hint="eastAsia" w:ascii="宋体" w:hAnsi="宋体" w:cs="宋体"/>
          <w:color w:val="auto"/>
          <w:sz w:val="28"/>
          <w:szCs w:val="28"/>
          <w:highlight w:val="none"/>
        </w:rPr>
        <w:t>5.报价表</w:t>
      </w:r>
      <w:bookmarkEnd w:id="200"/>
      <w:bookmarkEnd w:id="201"/>
    </w:p>
    <w:tbl>
      <w:tblPr>
        <w:tblStyle w:val="24"/>
        <w:tblW w:w="9509" w:type="dxa"/>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637"/>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63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bidi="ar-SA"/>
              </w:rPr>
              <w:t>使用范围</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63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轴承</w:t>
            </w:r>
            <w:r>
              <w:rPr>
                <w:rFonts w:hint="default" w:ascii="宋体" w:hAnsi="宋体" w:eastAsia="宋体" w:cs="宋体"/>
                <w:color w:val="auto"/>
                <w:sz w:val="24"/>
                <w:szCs w:val="24"/>
                <w:highlight w:val="none"/>
                <w:lang w:val="en-US" w:eastAsia="zh-CN"/>
              </w:rPr>
              <w:t>加热器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4"/>
                <w:highlight w:val="none"/>
                <w:lang w:val="en-US" w:eastAsia="zh-CN"/>
              </w:rPr>
              <w:t>轴承最大重量：300kg，最大孔径：60-600mm</w:t>
            </w: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2</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lang w:val="en-US" w:eastAsia="zh-CN"/>
              </w:rPr>
              <w:t>轴承</w:t>
            </w:r>
            <w:r>
              <w:rPr>
                <w:rFonts w:hint="default" w:ascii="宋体" w:hAnsi="宋体" w:eastAsia="宋体" w:cs="宋体"/>
                <w:color w:val="auto"/>
                <w:sz w:val="24"/>
                <w:szCs w:val="24"/>
                <w:highlight w:val="none"/>
                <w:lang w:val="en-US" w:eastAsia="zh-CN"/>
              </w:rPr>
              <w:t>加热器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zh-CN" w:eastAsia="zh-CN" w:bidi="ar-SA"/>
              </w:rPr>
            </w:pPr>
            <w:r>
              <w:rPr>
                <w:rFonts w:hint="eastAsia" w:ascii="宋体" w:hAnsi="宋体" w:eastAsia="宋体" w:cs="宋体"/>
                <w:color w:val="auto"/>
                <w:sz w:val="24"/>
                <w:szCs w:val="24"/>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轴承尺寸：</w:t>
            </w:r>
          </w:p>
          <w:p>
            <w:pPr>
              <w:pStyle w:val="10"/>
              <w:jc w:val="left"/>
              <w:rPr>
                <w:rFonts w:ascii="宋体" w:hAnsi="宋体" w:eastAsia="宋体" w:cs="宋体"/>
                <w:color w:val="auto"/>
                <w:kern w:val="0"/>
                <w:sz w:val="24"/>
                <w:szCs w:val="22"/>
                <w:highlight w:val="none"/>
                <w:lang w:val="zh-CN" w:eastAsia="zh-CN" w:bidi="ar-SA"/>
              </w:rPr>
            </w:pPr>
            <w:r>
              <w:rPr>
                <w:rFonts w:hint="default" w:ascii="宋体" w:hAnsi="宋体" w:eastAsia="宋体" w:cs="宋体"/>
                <w:color w:val="auto"/>
                <w:sz w:val="24"/>
                <w:szCs w:val="24"/>
                <w:highlight w:val="none"/>
                <w:lang w:val="en-US" w:eastAsia="zh-CN"/>
              </w:rPr>
              <w:t>轴承最大重量：120kg，最大孔径：20-400mm</w:t>
            </w: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5287"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202" w:name="_Toc87616402"/>
      <w:bookmarkStart w:id="203" w:name="_Toc88209965"/>
      <w:bookmarkStart w:id="204" w:name="_Toc6058"/>
      <w:bookmarkStart w:id="205" w:name="_Toc16386"/>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ind w:left="0" w:leftChars="0" w:firstLine="0" w:firstLineChars="0"/>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bookmarkEnd w:id="202"/>
    <w:bookmarkEnd w:id="203"/>
    <w:bookmarkEnd w:id="204"/>
    <w:bookmarkEnd w:id="205"/>
    <w:p>
      <w:pPr>
        <w:adjustRightInd w:val="0"/>
        <w:snapToGrid w:val="0"/>
        <w:spacing w:line="360" w:lineRule="auto"/>
        <w:ind w:firstLine="562" w:firstLineChars="200"/>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7.参数响应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ind w:firstLine="562" w:firstLineChars="20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在轴承加热器采购</w:t>
      </w:r>
      <w:r>
        <w:rPr>
          <w:rFonts w:hint="eastAsia" w:ascii="宋体" w:hAnsi="宋体" w:eastAsia="宋体" w:cs="宋体"/>
          <w:sz w:val="24"/>
          <w:szCs w:val="24"/>
          <w:highlight w:val="none"/>
          <w:lang w:val="en-GB"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中我方所提供设备的参数完全满足以下内容</w:t>
      </w:r>
      <w:r>
        <w:rPr>
          <w:rFonts w:hint="eastAsia" w:ascii="宋体" w:hAnsi="宋体" w:eastAsia="宋体" w:cs="宋体"/>
          <w:sz w:val="24"/>
          <w:szCs w:val="24"/>
          <w:highlight w:val="none"/>
          <w:u w:val="none"/>
          <w:lang w:val="zh-CN"/>
        </w:rPr>
        <w:t>：</w:t>
      </w:r>
    </w:p>
    <w:p>
      <w:pPr>
        <w:numPr>
          <w:ilvl w:val="0"/>
          <w:numId w:val="0"/>
        </w:numPr>
        <w:rPr>
          <w:rFonts w:hint="eastAsia" w:hAnsi="仿宋_GB2312" w:cs="仿宋_GB2312"/>
          <w:b w:val="0"/>
          <w:bCs/>
          <w:lang w:val="en-US" w:eastAsia="zh-CN"/>
        </w:rPr>
      </w:pPr>
      <w:r>
        <w:rPr>
          <w:rFonts w:hint="eastAsia" w:hAnsi="仿宋_GB2312" w:cs="仿宋_GB2312"/>
          <w:b w:val="0"/>
          <w:bCs/>
          <w:lang w:val="en-US" w:eastAsia="zh-CN"/>
        </w:rPr>
        <w:t>1.轴承加热器（大）：</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1.1轴承最大重量：300kg，最大孔径：60-600mm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1.2温控模式：范围：0-250摄氏度，磁吸传感器K型，精度±2摄氏度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1.3时间控制范围：0-60分钟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1.4功率选择50-100%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1.5最大磁通量1.55T，工作面积250×255，线圈直径140     </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 xml:space="preserve">1.6标准磁轭数量：2，标准磁轭：70*70*430，用于加热内径100mm及以上轴承；40*40*430，用于加热内径60mm及以上轴承                                                 </w:t>
      </w:r>
    </w:p>
    <w:p>
      <w:pPr>
        <w:widowControl w:val="0"/>
        <w:numPr>
          <w:ilvl w:val="4"/>
          <w:numId w:val="0"/>
        </w:numPr>
        <w:ind w:leftChars="200" w:firstLine="630" w:firstLineChars="300"/>
        <w:jc w:val="both"/>
        <w:rPr>
          <w:rFonts w:hint="default" w:hAnsi="仿宋_GB2312" w:cs="仿宋_GB2312"/>
          <w:b w:val="0"/>
          <w:bCs/>
          <w:lang w:val="en-US" w:eastAsia="zh-CN"/>
        </w:rPr>
      </w:pPr>
      <w:r>
        <w:rPr>
          <w:rFonts w:hint="eastAsia" w:hAnsi="仿宋_GB2312" w:cs="仿宋_GB2312"/>
          <w:b w:val="0"/>
          <w:bCs/>
          <w:lang w:val="en-US" w:eastAsia="zh-CN"/>
        </w:rPr>
        <w:t>1.7铁芯横截面：70*70</w:t>
      </w:r>
    </w:p>
    <w:p>
      <w:pPr>
        <w:widowControl w:val="0"/>
        <w:numPr>
          <w:ilvl w:val="4"/>
          <w:numId w:val="0"/>
        </w:numPr>
        <w:ind w:leftChars="200" w:firstLine="630" w:firstLineChars="300"/>
        <w:jc w:val="both"/>
        <w:rPr>
          <w:rFonts w:hint="eastAsia" w:hAnsi="仿宋_GB2312" w:cs="仿宋_GB2312"/>
          <w:b w:val="0"/>
          <w:bCs/>
          <w:lang w:val="en-US" w:eastAsia="zh-CN"/>
        </w:rPr>
      </w:pPr>
      <w:r>
        <w:rPr>
          <w:rFonts w:hint="eastAsia" w:hAnsi="仿宋_GB2312" w:cs="仿宋_GB2312"/>
          <w:b w:val="0"/>
          <w:bCs/>
          <w:lang w:val="en-US" w:eastAsia="zh-CN"/>
        </w:rPr>
        <w:t>1.8其他要求：</w:t>
      </w:r>
    </w:p>
    <w:p>
      <w:pPr>
        <w:widowControl w:val="0"/>
        <w:numPr>
          <w:ilvl w:val="8"/>
          <w:numId w:val="0"/>
        </w:numPr>
        <w:ind w:leftChars="400" w:firstLine="840" w:firstLineChars="400"/>
        <w:jc w:val="both"/>
        <w:rPr>
          <w:rFonts w:hint="eastAsia" w:hAnsi="仿宋_GB2312" w:cs="仿宋_GB2312"/>
          <w:b w:val="0"/>
          <w:bCs/>
          <w:lang w:val="en-US" w:eastAsia="zh-CN"/>
        </w:rPr>
      </w:pPr>
      <w:r>
        <w:rPr>
          <w:rFonts w:hint="eastAsia" w:hAnsi="仿宋_GB2312" w:cs="仿宋_GB2312"/>
          <w:b w:val="0"/>
          <w:bCs/>
          <w:lang w:val="en-US" w:eastAsia="zh-CN"/>
        </w:rPr>
        <w:t xml:space="preserve">1.8.1按照SKF轴承标准退磁可加热密封轴承，可加热预润滑轴承  </w:t>
      </w:r>
    </w:p>
    <w:p>
      <w:pPr>
        <w:widowControl w:val="0"/>
        <w:numPr>
          <w:ilvl w:val="8"/>
          <w:numId w:val="0"/>
        </w:numPr>
        <w:ind w:leftChars="400" w:firstLine="840" w:firstLineChars="400"/>
        <w:jc w:val="both"/>
        <w:rPr>
          <w:rFonts w:hint="eastAsia" w:hAnsi="仿宋_GB2312" w:cs="仿宋_GB2312"/>
          <w:b w:val="0"/>
          <w:bCs/>
          <w:lang w:val="en-US" w:eastAsia="zh-CN"/>
        </w:rPr>
      </w:pPr>
      <w:r>
        <w:rPr>
          <w:rFonts w:hint="eastAsia" w:hAnsi="仿宋_GB2312" w:cs="仿宋_GB2312"/>
          <w:b w:val="0"/>
          <w:bCs/>
          <w:lang w:val="en-US" w:eastAsia="zh-CN"/>
        </w:rPr>
        <w:t>1.8.2过热保护，错误代码报警</w:t>
      </w:r>
    </w:p>
    <w:p>
      <w:pPr>
        <w:widowControl w:val="0"/>
        <w:numPr>
          <w:ilvl w:val="0"/>
          <w:numId w:val="0"/>
        </w:numPr>
        <w:jc w:val="both"/>
        <w:rPr>
          <w:rFonts w:hint="eastAsia" w:hAnsi="仿宋_GB2312" w:cs="仿宋_GB2312"/>
          <w:b w:val="0"/>
          <w:bCs/>
          <w:lang w:val="en-US" w:eastAsia="zh-CN"/>
        </w:rPr>
      </w:pPr>
      <w:r>
        <w:rPr>
          <w:rFonts w:hint="eastAsia" w:hAnsi="仿宋_GB2312" w:cs="仿宋_GB2312"/>
          <w:b w:val="0"/>
          <w:bCs/>
          <w:lang w:val="en-US" w:eastAsia="zh-CN"/>
        </w:rPr>
        <w:t>2.轴承加热器（小）：</w:t>
      </w:r>
    </w:p>
    <w:p>
      <w:pPr>
        <w:widowControl w:val="0"/>
        <w:numPr>
          <w:ilvl w:val="0"/>
          <w:numId w:val="0"/>
        </w:numPr>
        <w:ind w:left="420" w:leftChars="200" w:firstLine="1050" w:firstLineChars="500"/>
        <w:jc w:val="left"/>
        <w:rPr>
          <w:rFonts w:hint="eastAsia" w:hAnsi="仿宋_GB2312" w:cs="仿宋_GB2312"/>
          <w:b w:val="0"/>
          <w:bCs/>
          <w:lang w:val="en-US" w:eastAsia="zh-CN"/>
        </w:rPr>
      </w:pPr>
      <w:r>
        <w:rPr>
          <w:rFonts w:hint="eastAsia" w:hAnsi="仿宋_GB2312" w:cs="仿宋_GB2312"/>
          <w:b w:val="0"/>
          <w:bCs/>
          <w:lang w:val="en-US" w:eastAsia="zh-CN"/>
        </w:rPr>
        <w:t>2.1</w:t>
      </w:r>
      <w:r>
        <w:rPr>
          <w:rFonts w:hint="default" w:hAnsi="仿宋_GB2312" w:cs="仿宋_GB2312"/>
          <w:b w:val="0"/>
          <w:bCs/>
          <w:lang w:val="en-US" w:eastAsia="zh-CN"/>
        </w:rPr>
        <w:t xml:space="preserve">轴承最大重量：120kg，最大孔径：20-400mm           </w:t>
      </w:r>
      <w:r>
        <w:rPr>
          <w:rFonts w:hint="eastAsia" w:hAnsi="仿宋_GB2312" w:cs="仿宋_GB2312"/>
          <w:b w:val="0"/>
          <w:bCs/>
          <w:lang w:val="en-US" w:eastAsia="zh-CN"/>
        </w:rPr>
        <w:t xml:space="preserve">        </w:t>
      </w:r>
    </w:p>
    <w:p>
      <w:pPr>
        <w:widowControl w:val="0"/>
        <w:numPr>
          <w:ilvl w:val="0"/>
          <w:numId w:val="0"/>
        </w:numPr>
        <w:ind w:left="1470" w:leftChars="700" w:firstLine="0" w:firstLineChars="0"/>
        <w:jc w:val="left"/>
        <w:rPr>
          <w:rFonts w:hint="default" w:hAnsi="仿宋_GB2312" w:cs="仿宋_GB2312"/>
          <w:b w:val="0"/>
          <w:bCs/>
          <w:lang w:val="en-US" w:eastAsia="zh-CN"/>
        </w:rPr>
      </w:pPr>
      <w:r>
        <w:rPr>
          <w:rFonts w:hint="eastAsia" w:hAnsi="仿宋_GB2312" w:cs="仿宋_GB2312"/>
          <w:b w:val="0"/>
          <w:bCs/>
          <w:lang w:val="en-US" w:eastAsia="zh-CN"/>
        </w:rPr>
        <w:t>2.2</w:t>
      </w:r>
      <w:r>
        <w:rPr>
          <w:rFonts w:hint="default" w:hAnsi="仿宋_GB2312" w:cs="仿宋_GB2312"/>
          <w:b w:val="0"/>
          <w:bCs/>
          <w:lang w:val="en-US" w:eastAsia="zh-CN"/>
        </w:rPr>
        <w:t xml:space="preserve">温控模式：范围：0-250摄氏度，磁吸传感器K型，精度±2摄氏度                                        </w:t>
      </w:r>
      <w:r>
        <w:rPr>
          <w:rFonts w:hint="eastAsia" w:hAnsi="仿宋_GB2312" w:cs="仿宋_GB2312"/>
          <w:b w:val="0"/>
          <w:bCs/>
          <w:lang w:val="en-US" w:eastAsia="zh-CN"/>
        </w:rPr>
        <w:t>2.3</w:t>
      </w:r>
      <w:r>
        <w:rPr>
          <w:rFonts w:hint="default" w:hAnsi="仿宋_GB2312" w:cs="仿宋_GB2312"/>
          <w:b w:val="0"/>
          <w:bCs/>
          <w:lang w:val="en-US" w:eastAsia="zh-CN"/>
        </w:rPr>
        <w:t xml:space="preserve">时间控制范围：0-60分钟                           </w:t>
      </w:r>
    </w:p>
    <w:p>
      <w:pPr>
        <w:widowControl w:val="0"/>
        <w:numPr>
          <w:ilvl w:val="0"/>
          <w:numId w:val="0"/>
        </w:numPr>
        <w:ind w:left="1470" w:leftChars="600" w:hanging="210" w:hangingChars="100"/>
        <w:jc w:val="left"/>
        <w:rPr>
          <w:rFonts w:hint="default" w:hAnsi="仿宋_GB2312" w:cs="仿宋_GB2312"/>
          <w:b w:val="0"/>
          <w:bCs/>
          <w:lang w:val="en-US" w:eastAsia="zh-CN"/>
        </w:rPr>
      </w:pPr>
      <w:r>
        <w:rPr>
          <w:rFonts w:hint="default" w:hAnsi="仿宋_GB2312" w:cs="仿宋_GB2312"/>
          <w:b w:val="0"/>
          <w:bCs/>
          <w:lang w:val="en-US" w:eastAsia="zh-CN"/>
        </w:rPr>
        <w:t xml:space="preserve"> </w:t>
      </w:r>
      <w:r>
        <w:rPr>
          <w:rFonts w:hint="eastAsia" w:hAnsi="仿宋_GB2312" w:cs="仿宋_GB2312"/>
          <w:b w:val="0"/>
          <w:bCs/>
          <w:lang w:val="en-US" w:eastAsia="zh-CN"/>
        </w:rPr>
        <w:t xml:space="preserve"> 2.4</w:t>
      </w:r>
      <w:r>
        <w:rPr>
          <w:rFonts w:hint="default" w:hAnsi="仿宋_GB2312" w:cs="仿宋_GB2312"/>
          <w:b w:val="0"/>
          <w:bCs/>
          <w:lang w:val="en-US" w:eastAsia="zh-CN"/>
        </w:rPr>
        <w:t xml:space="preserve">功率选择50-100%                                  </w:t>
      </w:r>
    </w:p>
    <w:p>
      <w:pPr>
        <w:widowControl w:val="0"/>
        <w:numPr>
          <w:ilvl w:val="0"/>
          <w:numId w:val="0"/>
        </w:numPr>
        <w:ind w:left="420" w:leftChars="200" w:firstLine="1050" w:firstLineChars="500"/>
        <w:jc w:val="both"/>
        <w:rPr>
          <w:rFonts w:hint="default" w:hAnsi="仿宋_GB2312" w:cs="仿宋_GB2312"/>
          <w:b w:val="0"/>
          <w:bCs/>
          <w:lang w:val="en-US" w:eastAsia="zh-CN"/>
        </w:rPr>
      </w:pPr>
      <w:r>
        <w:rPr>
          <w:rFonts w:hint="eastAsia" w:hAnsi="仿宋_GB2312" w:cs="仿宋_GB2312"/>
          <w:b w:val="0"/>
          <w:bCs/>
          <w:lang w:val="en-US" w:eastAsia="zh-CN"/>
        </w:rPr>
        <w:t>2.5</w:t>
      </w:r>
      <w:r>
        <w:rPr>
          <w:rFonts w:hint="default" w:hAnsi="仿宋_GB2312" w:cs="仿宋_GB2312"/>
          <w:b w:val="0"/>
          <w:bCs/>
          <w:lang w:val="en-US" w:eastAsia="zh-CN"/>
        </w:rPr>
        <w:t xml:space="preserve">最大磁通量1.7T，工作面积155×205，线圈直径110     </w:t>
      </w:r>
    </w:p>
    <w:p>
      <w:pPr>
        <w:widowControl w:val="0"/>
        <w:numPr>
          <w:ilvl w:val="0"/>
          <w:numId w:val="0"/>
        </w:numPr>
        <w:ind w:left="420" w:leftChars="200" w:firstLine="1050" w:firstLineChars="500"/>
        <w:jc w:val="both"/>
        <w:rPr>
          <w:rFonts w:hint="default" w:hAnsi="仿宋_GB2312" w:cs="仿宋_GB2312"/>
          <w:b w:val="0"/>
          <w:bCs/>
          <w:lang w:val="en-US" w:eastAsia="zh-CN"/>
        </w:rPr>
      </w:pPr>
      <w:r>
        <w:rPr>
          <w:rFonts w:hint="eastAsia" w:hAnsi="仿宋_GB2312" w:cs="仿宋_GB2312"/>
          <w:b w:val="0"/>
          <w:bCs/>
          <w:lang w:val="en-US" w:eastAsia="zh-CN"/>
        </w:rPr>
        <w:t>2.6</w:t>
      </w:r>
      <w:r>
        <w:rPr>
          <w:rFonts w:hint="default" w:hAnsi="仿宋_GB2312" w:cs="仿宋_GB2312"/>
          <w:b w:val="0"/>
          <w:bCs/>
          <w:lang w:val="en-US" w:eastAsia="zh-CN"/>
        </w:rPr>
        <w:t xml:space="preserve">标准磁轭数量：3，标准磁轭：56*56*296，用于加热内径80mm及以上轴承；28*28*296，用于加热内径40mm及以上轴承；14*14*296，用于加热内径20mm及以上轴承           </w:t>
      </w:r>
    </w:p>
    <w:p>
      <w:pPr>
        <w:widowControl w:val="0"/>
        <w:numPr>
          <w:ilvl w:val="0"/>
          <w:numId w:val="0"/>
        </w:numPr>
        <w:ind w:left="420" w:leftChars="200" w:firstLine="1050" w:firstLineChars="500"/>
        <w:jc w:val="both"/>
        <w:rPr>
          <w:rFonts w:hint="default" w:hAnsi="仿宋_GB2312" w:cs="仿宋_GB2312"/>
          <w:b w:val="0"/>
          <w:bCs/>
          <w:lang w:val="en-US" w:eastAsia="zh-CN"/>
        </w:rPr>
      </w:pPr>
      <w:r>
        <w:rPr>
          <w:rFonts w:hint="eastAsia" w:hAnsi="仿宋_GB2312" w:cs="仿宋_GB2312"/>
          <w:b w:val="0"/>
          <w:bCs/>
          <w:lang w:val="en-US" w:eastAsia="zh-CN"/>
        </w:rPr>
        <w:t>2.7</w:t>
      </w:r>
      <w:r>
        <w:rPr>
          <w:rFonts w:hint="default" w:hAnsi="仿宋_GB2312" w:cs="仿宋_GB2312"/>
          <w:b w:val="0"/>
          <w:bCs/>
          <w:lang w:val="en-US" w:eastAsia="zh-CN"/>
        </w:rPr>
        <w:t>铁芯横截面：56*56</w:t>
      </w:r>
    </w:p>
    <w:p>
      <w:pPr>
        <w:widowControl w:val="0"/>
        <w:numPr>
          <w:ilvl w:val="0"/>
          <w:numId w:val="0"/>
        </w:numPr>
        <w:ind w:firstLine="1470" w:firstLineChars="700"/>
        <w:jc w:val="both"/>
        <w:rPr>
          <w:rFonts w:hint="eastAsia" w:hAnsi="仿宋_GB2312" w:cs="仿宋_GB2312"/>
          <w:b w:val="0"/>
          <w:bCs/>
          <w:lang w:val="en-US" w:eastAsia="zh-CN"/>
        </w:rPr>
      </w:pPr>
      <w:r>
        <w:rPr>
          <w:rFonts w:hint="eastAsia" w:hAnsi="仿宋_GB2312" w:cs="仿宋_GB2312"/>
          <w:b w:val="0"/>
          <w:bCs/>
          <w:lang w:val="en-US" w:eastAsia="zh-CN"/>
        </w:rPr>
        <w:t>2.8其他要求：</w:t>
      </w:r>
    </w:p>
    <w:p>
      <w:pPr>
        <w:widowControl w:val="0"/>
        <w:numPr>
          <w:ilvl w:val="9"/>
          <w:numId w:val="0"/>
        </w:numPr>
        <w:ind w:leftChars="400" w:firstLine="840" w:firstLineChars="400"/>
        <w:jc w:val="both"/>
        <w:rPr>
          <w:rFonts w:hint="default" w:hAnsi="仿宋_GB2312" w:cs="仿宋_GB2312"/>
          <w:b w:val="0"/>
          <w:bCs/>
          <w:lang w:val="en-US" w:eastAsia="zh-CN"/>
        </w:rPr>
      </w:pPr>
      <w:r>
        <w:rPr>
          <w:rFonts w:hint="eastAsia" w:hAnsi="仿宋_GB2312" w:cs="仿宋_GB2312"/>
          <w:b w:val="0"/>
          <w:bCs/>
          <w:lang w:val="en-US" w:eastAsia="zh-CN"/>
        </w:rPr>
        <w:t>2.8.1</w:t>
      </w:r>
      <w:r>
        <w:rPr>
          <w:rFonts w:hint="default" w:hAnsi="仿宋_GB2312" w:cs="仿宋_GB2312"/>
          <w:b w:val="0"/>
          <w:bCs/>
          <w:lang w:val="en-US" w:eastAsia="zh-CN"/>
        </w:rPr>
        <w:t xml:space="preserve">按照SKF标准退磁可加热密封轴承，可加热预润滑轴承  </w:t>
      </w:r>
    </w:p>
    <w:p>
      <w:pPr>
        <w:adjustRightInd w:val="0"/>
        <w:snapToGrid w:val="0"/>
        <w:spacing w:line="360" w:lineRule="auto"/>
        <w:ind w:firstLine="1680" w:firstLineChars="800"/>
        <w:jc w:val="both"/>
        <w:rPr>
          <w:rFonts w:hint="eastAsia" w:ascii="宋体" w:hAnsi="宋体" w:eastAsia="宋体" w:cs="宋体"/>
          <w:sz w:val="24"/>
          <w:szCs w:val="24"/>
          <w:highlight w:val="none"/>
          <w:lang w:val="en-GB"/>
        </w:rPr>
      </w:pPr>
      <w:r>
        <w:rPr>
          <w:rFonts w:hint="eastAsia" w:hAnsi="仿宋_GB2312" w:cs="仿宋_GB2312"/>
          <w:b w:val="0"/>
          <w:bCs/>
          <w:lang w:val="en-US" w:eastAsia="zh-CN"/>
        </w:rPr>
        <w:t>2.8.2</w:t>
      </w:r>
      <w:r>
        <w:rPr>
          <w:rFonts w:hint="default" w:hAnsi="仿宋_GB2312" w:cs="仿宋_GB2312"/>
          <w:b w:val="0"/>
          <w:bCs/>
          <w:lang w:val="en-US" w:eastAsia="zh-CN"/>
        </w:rPr>
        <w:t>过热保护，错误代码报警</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6"/>
        <w:numPr>
          <w:ilvl w:val="0"/>
          <w:numId w:val="0"/>
        </w:numPr>
        <w:ind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其他资料</w:t>
      </w:r>
    </w:p>
    <w:p>
      <w:pPr>
        <w:numPr>
          <w:ilvl w:val="0"/>
          <w:numId w:val="0"/>
        </w:numPr>
        <w:ind w:leftChars="0"/>
        <w:rPr>
          <w:rFonts w:hint="default" w:eastAsiaTheme="minorEastAsia"/>
          <w:lang w:val="en-US" w:eastAsia="zh-CN"/>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53A7B"/>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7551A8"/>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52</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2022-09-26T00:51:00Z</cp:lastPrinted>
  <dcterms:modified xsi:type="dcterms:W3CDTF">2022-09-28T05:51:34Z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