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default" w:ascii="方正小标宋简体" w:eastAsia="方正小标宋简体"/>
          <w:color w:val="auto"/>
          <w:sz w:val="52"/>
          <w:szCs w:val="52"/>
          <w:highlight w:val="none"/>
          <w:u w:val="none"/>
          <w:lang w:val="en-US" w:eastAsia="zh-CN"/>
        </w:rPr>
      </w:pPr>
      <w:r>
        <w:rPr>
          <w:rFonts w:hint="eastAsia" w:ascii="方正小标宋简体" w:eastAsia="方正小标宋简体"/>
          <w:color w:val="auto"/>
          <w:sz w:val="52"/>
          <w:szCs w:val="52"/>
          <w:highlight w:val="none"/>
          <w:u w:val="none"/>
          <w:lang w:val="en-US" w:eastAsia="zh-CN"/>
        </w:rPr>
        <w:t>广州市净水有限公司大观分公司2022年</w:t>
      </w:r>
      <w:r>
        <w:rPr>
          <w:rFonts w:hint="default" w:ascii="方正小标宋简体" w:eastAsia="方正小标宋简体"/>
          <w:color w:val="auto"/>
          <w:sz w:val="52"/>
          <w:szCs w:val="52"/>
          <w:highlight w:val="none"/>
          <w:u w:val="none"/>
          <w:lang w:val="en-US" w:eastAsia="zh-CN"/>
        </w:rPr>
        <w:t>改造初雨DN2000出水管</w:t>
      </w:r>
    </w:p>
    <w:p>
      <w:pPr>
        <w:jc w:val="center"/>
        <w:rPr>
          <w:rFonts w:hint="default" w:ascii="方正小标宋简体" w:eastAsia="方正小标宋简体"/>
          <w:color w:val="auto"/>
          <w:sz w:val="52"/>
          <w:szCs w:val="52"/>
          <w:highlight w:val="none"/>
          <w:u w:val="none"/>
          <w:lang w:val="en-US" w:eastAsia="zh-CN"/>
        </w:rPr>
      </w:pPr>
      <w:r>
        <w:rPr>
          <w:rFonts w:hint="default" w:ascii="方正小标宋简体" w:eastAsia="方正小标宋简体"/>
          <w:color w:val="auto"/>
          <w:sz w:val="52"/>
          <w:szCs w:val="52"/>
          <w:highlight w:val="none"/>
          <w:u w:val="none"/>
          <w:lang w:val="en-US" w:eastAsia="zh-CN"/>
        </w:rPr>
        <w:t>阀门工程</w:t>
      </w:r>
    </w:p>
    <w:p>
      <w:pPr>
        <w:jc w:val="center"/>
        <w:rPr>
          <w:rFonts w:hint="default" w:ascii="方正小标宋简体" w:eastAsia="方正小标宋简体"/>
          <w:color w:val="auto"/>
          <w:sz w:val="52"/>
          <w:szCs w:val="52"/>
          <w:highlight w:val="none"/>
          <w:u w:val="none"/>
          <w:lang w:val="en-US" w:eastAsia="zh-CN"/>
        </w:rPr>
      </w:pPr>
    </w:p>
    <w:p>
      <w:pPr>
        <w:jc w:val="center"/>
        <w:rPr>
          <w:rFonts w:ascii="方正小标宋简体" w:eastAsia="方正小标宋简体"/>
          <w:color w:val="auto"/>
          <w:sz w:val="52"/>
          <w:szCs w:val="52"/>
          <w:highlight w:val="none"/>
          <w:u w:val="none"/>
        </w:rPr>
      </w:pPr>
      <w:r>
        <w:rPr>
          <w:rFonts w:hint="eastAsia" w:ascii="方正小标宋简体" w:eastAsia="方正小标宋简体"/>
          <w:color w:val="auto"/>
          <w:sz w:val="52"/>
          <w:szCs w:val="52"/>
          <w:highlight w:val="none"/>
          <w:u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九</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5"/>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18145"/>
      <w:bookmarkStart w:id="1" w:name="_Toc26148"/>
    </w:p>
    <w:p>
      <w:pPr>
        <w:rPr>
          <w:rFonts w:hint="eastAsia"/>
          <w:color w:val="auto"/>
          <w:highlight w:val="none"/>
        </w:rPr>
      </w:pPr>
    </w:p>
    <w:p>
      <w:pPr>
        <w:pStyle w:val="3"/>
        <w:rPr>
          <w:rFonts w:hint="eastAsia"/>
          <w:color w:val="auto"/>
          <w:highlight w:val="none"/>
        </w:rPr>
      </w:pPr>
      <w:bookmarkStart w:id="2" w:name="_Toc17696"/>
      <w:bookmarkStart w:id="3" w:name="_Toc1711"/>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1669"/>
      <w:bookmarkStart w:id="5" w:name="_Toc11322"/>
      <w:bookmarkStart w:id="6" w:name="_Toc4275"/>
      <w:bookmarkStart w:id="7" w:name="_Toc7519"/>
      <w:bookmarkStart w:id="8" w:name="_Toc17801"/>
      <w:bookmarkStart w:id="9" w:name="_Toc19609"/>
      <w:bookmarkStart w:id="10" w:name="_Toc31938"/>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3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58.7pt;height:0pt;width:75.5pt;z-index:251671552;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kvf6H8wEAAOQDAAAOAAAAZHJzL2Uyb0RvYy54bWytU72O&#10;EzEQ7pF4B8s92SQo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p5w5sHTj&#10;Pz99+/Xx8+2XH7ffv7LJ86xRH7Cm0JXbxNMOwyZmwoc22vwnKuxQdD2edVWHxAQdvpjN5zNSXNy5&#10;qvu8EDG9Ut6ybDQcUwS969LKO0eX5+OkyAr715ioMiXeJeSixrE+w09nBA40jC0NAZk2ECF0u5KL&#10;3mh5rY3JGRh325WJbA95IMqX+RHuX2G5yBqwG+KKaxiVToF86SRLx0BKOXohPLdgleTMKHpQ2SJA&#10;qBNoc0kklTaOOsgSD6Jma+vlsWhdzunyS4+nQc3T9ee+ZN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KS9/o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3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NH4PWj0AQAA5AMAAA4AAABkcnMvZTJvRG9jLnhtbK1TzY7T&#10;MBC+I/EOlu80TVFXJWq6h5blgqAS8ABTx0ks+U8eb9PeuCGegRtH3gHeZiV4C8ZOtwvLpQdycMae&#10;mW/m+zxeXh+MZnsZUDlb83Iy5Uxa4Rplu5p/eH/zbMEZRrANaGdlzY8S+fXq6ZPl4Cs5c73TjQyM&#10;QCxWg695H6OvigJFLw3gxHlpydm6YCDSNnRFE2AgdKOL2XR6VQwuND44IRHpdDM6+QkxXALo2lYJ&#10;uXHi1kgbR9QgNUSihL3yyFe527aVIr5tW5SR6ZoT05hXKkL2Lq3FaglVF8D3SpxagEtaeMTJgLJU&#10;9Ay1gQjsNqh/oIwSwaFr40Q4U4xEsiLEopw+0uZdD15mLiQ1+rPo+P9gxZv9NjDV1Px5yZkFQzf+&#10;89O3Xx8/3335cff9KyuvkkaDx4pC13YbTjv025AIH9pg0p+osEPW9XjWVR4iE3T4Yr5YzElxce8q&#10;HvJ8wPhKOsOSUXOMAVTXx7Wzli7PhTLLCvvXGKkyJd4npKLasiHBz+YEDjSMLQ0BmcYTIbRdzkWn&#10;VXOjtE4ZGLrdWge2hzQQ+Uv8CPevsFRkA9iPcdk1jkovoXlpGxaPnpSy9EJ4asHIhjMt6UEliwCh&#10;iqD0JZFUWlvqIEk8ipqsnWuOWet8TpefezwNapquP/c5++Fx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K2LetYAAAAJAQAADwAAAAAAAAABACAAAAAiAAAAZHJzL2Rvd25yZXYueG1sUEsBAhQA&#10;FAAAAAgAh07iQNH4PWj0AQAA5AMAAA4AAAAAAAAAAQAgAAAAJQ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广州市净水有限公司大观分公司2022年改造初雨DN2000出水管</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阀门工程</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  □货物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eastAsia="zh-CN"/>
        </w:rPr>
        <w:t>广州市净水有限公司大观分公司2022年改造初雨DN2000出水管阀门工程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XJ-20220928-1</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hAnsi="仿宋_GB2312" w:eastAsia="仿宋_GB2312" w:cs="仿宋_GB2312"/>
          <w:color w:val="auto"/>
          <w:sz w:val="28"/>
          <w:szCs w:val="28"/>
          <w:highlight w:val="none"/>
          <w:u w:val="single"/>
        </w:rPr>
        <w:t>158439.09</w:t>
      </w:r>
    </w:p>
    <w:tbl>
      <w:tblPr>
        <w:tblStyle w:val="24"/>
        <w:tblW w:w="114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1"/>
        <w:gridCol w:w="1395"/>
        <w:gridCol w:w="2814"/>
        <w:gridCol w:w="1680"/>
        <w:gridCol w:w="1620"/>
        <w:gridCol w:w="930"/>
        <w:gridCol w:w="1194"/>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子项目名称</w:t>
            </w:r>
          </w:p>
        </w:tc>
        <w:tc>
          <w:tcPr>
            <w:tcW w:w="16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6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安措费</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暂列金</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1</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大观</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color w:val="auto"/>
                <w:kern w:val="0"/>
                <w:sz w:val="22"/>
                <w:highlight w:val="none"/>
                <w:u w:val="none"/>
                <w:lang w:bidi="ar"/>
              </w:rPr>
              <w:t>大观分公司2022年改造初雨DN2000出水管阀门工程</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 </w:t>
            </w:r>
            <w:r>
              <w:rPr>
                <w:rFonts w:hint="eastAsia" w:ascii="宋体" w:hAnsi="宋体" w:eastAsia="宋体" w:cs="宋体"/>
                <w:color w:val="auto"/>
                <w:kern w:val="0"/>
                <w:sz w:val="22"/>
                <w:highlight w:val="none"/>
                <w:u w:val="none"/>
                <w:lang w:bidi="ar"/>
              </w:rPr>
              <w:t>158439.09</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default" w:ascii="宋体" w:hAnsi="宋体" w:eastAsia="宋体" w:cs="宋体"/>
                <w:color w:val="auto"/>
                <w:kern w:val="0"/>
                <w:sz w:val="22"/>
                <w:highlight w:val="none"/>
                <w:u w:val="none"/>
                <w:lang w:bidi="ar"/>
              </w:rPr>
              <w:t>145356.96</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 </w:t>
            </w:r>
            <w:r>
              <w:rPr>
                <w:rFonts w:hint="eastAsia" w:ascii="宋体" w:hAnsi="宋体" w:eastAsia="宋体" w:cs="宋体"/>
                <w:color w:val="auto"/>
                <w:kern w:val="0"/>
                <w:sz w:val="22"/>
                <w:highlight w:val="none"/>
                <w:u w:val="none"/>
                <w:lang w:bidi="ar"/>
              </w:rPr>
              <w:t>75258.55</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2"/>
                <w:szCs w:val="22"/>
                <w:highlight w:val="none"/>
                <w:u w:val="none"/>
                <w:lang w:val="en-US" w:eastAsia="zh-CN" w:bidi="ar"/>
              </w:rPr>
              <w:t>6282.47</w:t>
            </w: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绿色施工安全防护措施费为非竞争性费用，在报价时须按询价文件规定的金额填写，不得参与竞争，否则按无效报价处理。</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pStyle w:val="23"/>
        <w:rPr>
          <w:rFonts w:hint="eastAsia"/>
          <w:color w:val="auto"/>
          <w:highlight w:val="none"/>
        </w:rPr>
      </w:pP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9"/>
        <w:gridCol w:w="1542"/>
        <w:gridCol w:w="2522"/>
        <w:gridCol w:w="4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 xml:space="preserve">单位 </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大观分公司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color w:val="auto"/>
                <w:kern w:val="0"/>
                <w:sz w:val="22"/>
                <w:highlight w:val="none"/>
                <w:u w:val="none"/>
                <w:lang w:bidi="ar"/>
              </w:rPr>
              <w:t>大观分公司2022年改造初雨DN2000出水管阀门工程</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color w:val="auto"/>
                <w:kern w:val="0"/>
                <w:sz w:val="22"/>
                <w:szCs w:val="22"/>
                <w:highlight w:val="none"/>
                <w:u w:val="none"/>
                <w:lang w:val="en-US" w:eastAsia="zh-CN" w:bidi="ar"/>
              </w:rPr>
              <w:t>由于初雨出水口未设置闸门，车陂涌水倒灌回负二层管道。本项目计划在初雨出水管口加装拍门。</w:t>
            </w:r>
          </w:p>
        </w:tc>
      </w:tr>
    </w:tbl>
    <w:p>
      <w:pPr>
        <w:adjustRightInd w:val="0"/>
        <w:snapToGrid w:val="0"/>
        <w:spacing w:line="600" w:lineRule="exact"/>
        <w:jc w:val="left"/>
        <w:rPr>
          <w:rFonts w:ascii="仿宋_GB2312" w:eastAsia="仿宋_GB2312"/>
          <w:color w:val="auto"/>
          <w:sz w:val="28"/>
          <w:szCs w:val="28"/>
          <w:highlight w:val="none"/>
          <w:u w:val="single"/>
        </w:rPr>
      </w:pP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交货期  □服务期为</w:t>
      </w:r>
    </w:p>
    <w:tbl>
      <w:tblPr>
        <w:tblStyle w:val="25"/>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大观分公司2022年改造初雨DN2000出水管阀门工程</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合同签订后5个自然日内运送拍门成品到大观分公司现场。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到货后10个自然日内完成拍门安装。</w:t>
            </w:r>
          </w:p>
        </w:tc>
      </w:tr>
    </w:tbl>
    <w:p>
      <w:pPr>
        <w:adjustRightInd w:val="0"/>
        <w:snapToGrid w:val="0"/>
        <w:spacing w:line="600" w:lineRule="exact"/>
        <w:jc w:val="left"/>
        <w:rPr>
          <w:rFonts w:hint="eastAsia" w:ascii="仿宋_GB2312" w:eastAsia="仿宋_GB2312"/>
          <w:color w:val="auto"/>
          <w:sz w:val="28"/>
          <w:szCs w:val="28"/>
          <w:highlight w:val="none"/>
          <w:u w:val="singl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交货地点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广州市净水有限公司大观分公司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施工质量要求   □货物质量标准或主要技术性能指标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 xml:space="preserve">规范要求。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根据相关安全规范要求实施</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none"/>
        </w:rPr>
        <w:t xml:space="preserve">   以下资质之一：</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rPr>
        <w:t>（1）机电工程施工总承包三级（或以上级别）资质；</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rPr>
        <w:t>（2）建筑机电安装工程专业承包三级（或以上）资质；</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rPr>
        <w:t>同时具有建设主管部门颁发且在有效期内的《安全生产许可证》</w:t>
      </w:r>
      <w:bookmarkStart w:id="137" w:name="_GoBack"/>
      <w:bookmarkEnd w:id="137"/>
      <w:r>
        <w:rPr>
          <w:rFonts w:hint="eastAsia" w:ascii="仿宋_GB2312" w:eastAsia="仿宋_GB2312"/>
          <w:color w:val="auto"/>
          <w:sz w:val="28"/>
          <w:szCs w:val="28"/>
          <w:highlight w:val="none"/>
          <w:u w:val="none"/>
        </w:rPr>
        <w:t>资质。</w:t>
      </w:r>
    </w:p>
    <w:p>
      <w:pPr>
        <w:adjustRightInd w:val="0"/>
        <w:snapToGrid w:val="0"/>
        <w:spacing w:line="600" w:lineRule="exact"/>
        <w:jc w:val="left"/>
        <w:rPr>
          <w:rFonts w:hint="default"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3</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2019</w:t>
      </w:r>
      <w:r>
        <w:rPr>
          <w:rFonts w:hint="eastAsia" w:ascii="仿宋_GB2312" w:eastAsia="仿宋_GB2312"/>
          <w:color w:val="auto"/>
          <w:sz w:val="28"/>
          <w:szCs w:val="28"/>
          <w:highlight w:val="none"/>
          <w:u w:val="none"/>
          <w:lang w:val="en-US" w:eastAsia="zh-CN"/>
        </w:rPr>
        <w:t>年1月1日至今，</w:t>
      </w:r>
      <w:r>
        <w:rPr>
          <w:rFonts w:hint="eastAsia" w:ascii="仿宋_GB2312" w:eastAsia="仿宋_GB2312"/>
          <w:color w:val="auto"/>
          <w:sz w:val="28"/>
          <w:szCs w:val="28"/>
          <w:highlight w:val="none"/>
          <w:u w:val="none"/>
        </w:rPr>
        <w:t>供应商</w:t>
      </w:r>
      <w:r>
        <w:rPr>
          <w:rFonts w:hint="eastAsia" w:ascii="仿宋_GB2312" w:eastAsia="仿宋_GB2312"/>
          <w:color w:val="auto"/>
          <w:sz w:val="28"/>
          <w:szCs w:val="28"/>
          <w:highlight w:val="none"/>
          <w:u w:val="none"/>
          <w:lang w:val="en-US" w:eastAsia="zh-CN"/>
        </w:rPr>
        <w:t>最少</w:t>
      </w:r>
      <w:r>
        <w:rPr>
          <w:rFonts w:hint="eastAsia" w:ascii="仿宋_GB2312" w:eastAsia="仿宋_GB2312"/>
          <w:color w:val="auto"/>
          <w:sz w:val="28"/>
          <w:szCs w:val="28"/>
          <w:highlight w:val="none"/>
          <w:u w:val="none"/>
        </w:rPr>
        <w:t>具有</w:t>
      </w:r>
      <w:r>
        <w:rPr>
          <w:rFonts w:hint="eastAsia" w:ascii="仿宋_GB2312" w:eastAsia="仿宋_GB2312"/>
          <w:color w:val="auto"/>
          <w:sz w:val="28"/>
          <w:szCs w:val="28"/>
          <w:highlight w:val="none"/>
          <w:u w:val="none"/>
          <w:lang w:val="en-US" w:eastAsia="zh-CN"/>
        </w:rPr>
        <w:t>一项</w:t>
      </w:r>
      <w:r>
        <w:rPr>
          <w:rFonts w:hint="eastAsia" w:ascii="仿宋_GB2312" w:eastAsia="仿宋_GB2312"/>
          <w:color w:val="auto"/>
          <w:sz w:val="28"/>
          <w:szCs w:val="28"/>
          <w:highlight w:val="none"/>
          <w:u w:val="none"/>
          <w:lang w:val="en-US" w:eastAsia="zh-CN"/>
        </w:rPr>
        <w:t>DN2000（或以上）尺寸拍门（或闸门）安装（或改造）</w:t>
      </w:r>
      <w:r>
        <w:rPr>
          <w:rFonts w:hint="eastAsia" w:ascii="仿宋_GB2312" w:eastAsia="仿宋_GB2312"/>
          <w:color w:val="auto"/>
          <w:sz w:val="28"/>
          <w:szCs w:val="28"/>
          <w:highlight w:val="none"/>
          <w:u w:val="none"/>
        </w:rPr>
        <w:t>项目的业绩（提供合同复印件证明，包括但不限于项目名称、金额及实施内容、合同盖章、签订日期，加盖单位公章）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3</w:t>
      </w:r>
      <w:r>
        <w:rPr>
          <w:rFonts w:hint="eastAsia" w:ascii="仿宋_GB2312" w:eastAsia="仿宋_GB2312"/>
          <w:color w:val="auto"/>
          <w:sz w:val="28"/>
          <w:szCs w:val="28"/>
          <w:highlight w:val="none"/>
          <w:u w:val="none"/>
        </w:rPr>
        <w:t>）项目负责人应当具备</w:t>
      </w:r>
      <w:r>
        <w:rPr>
          <w:rFonts w:hint="eastAsia" w:ascii="仿宋_GB2312" w:eastAsia="仿宋_GB2312"/>
          <w:color w:val="auto"/>
          <w:sz w:val="28"/>
          <w:szCs w:val="28"/>
          <w:highlight w:val="none"/>
          <w:u w:val="none"/>
        </w:rPr>
        <w:t xml:space="preserve">机电安装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注：注册建造师电子证书须由本人在个人签名处手写签名，未手写签名或与签名图像笔迹不一致的，电子证书无效）   </w:t>
      </w:r>
      <w:r>
        <w:rPr>
          <w:rFonts w:hint="eastAsia" w:ascii="仿宋_GB2312" w:eastAsia="仿宋_GB2312"/>
          <w:color w:val="auto"/>
          <w:sz w:val="28"/>
          <w:szCs w:val="28"/>
          <w:highlight w:val="none"/>
          <w:u w:val="none"/>
        </w:rPr>
        <w:t>资格条件。</w:t>
      </w:r>
    </w:p>
    <w:p>
      <w:pPr>
        <w:pStyle w:val="23"/>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4</w:t>
      </w:r>
      <w:r>
        <w:rPr>
          <w:rFonts w:hint="eastAsia" w:ascii="仿宋_GB2312" w:eastAsia="仿宋_GB2312"/>
          <w:color w:val="auto"/>
          <w:sz w:val="28"/>
          <w:szCs w:val="28"/>
          <w:highlight w:val="none"/>
          <w:u w:val="none"/>
        </w:rPr>
        <w:t>）其他要求：</w:t>
      </w:r>
      <w:r>
        <w:rPr>
          <w:rFonts w:hint="eastAsia" w:ascii="仿宋_GB2312" w:eastAsia="仿宋_GB2312"/>
          <w:color w:val="auto"/>
          <w:sz w:val="28"/>
          <w:szCs w:val="28"/>
          <w:highlight w:val="none"/>
          <w:u w:val="none"/>
        </w:rPr>
        <w:t xml:space="preserve">  专职安全人员要求：须具有安全生产考核合格证（C类）（或能够提供广东省建筑施工企业管理人员安全生产考核信息系统安全生产管理人员证书信息的网页截图）；供应商拟担任本工程项目负责人和安全员的人员资质须满足下列要求，且项目负责人不得同时兼任本项目专职安全人员</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default" w:ascii="仿宋_GB2312" w:hAnsi="仿宋" w:eastAsia="仿宋_GB2312" w:cs="仿宋_GB2312"/>
          <w:color w:val="auto"/>
          <w:sz w:val="28"/>
          <w:szCs w:val="28"/>
          <w:highlight w:val="none"/>
          <w:lang w:val="en-US" w:eastAsia="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w:t>
      </w:r>
      <w:r>
        <w:rPr>
          <w:rFonts w:hint="default" w:ascii="仿宋_GB2312" w:hAnsi="仿宋" w:eastAsia="仿宋_GB2312" w:cs="仿宋_GB2312"/>
          <w:color w:val="auto"/>
          <w:sz w:val="28"/>
          <w:szCs w:val="28"/>
          <w:highlight w:val="none"/>
          <w:lang w:val="en-US" w:eastAsia="zh-CN"/>
        </w:rPr>
        <w:t>可</w:t>
      </w:r>
      <w:r>
        <w:rPr>
          <w:rFonts w:hint="default" w:ascii="仿宋_GB2312" w:hAnsi="仿宋" w:eastAsia="仿宋_GB2312" w:cs="仿宋_GB2312"/>
          <w:color w:val="auto"/>
          <w:sz w:val="28"/>
          <w:szCs w:val="28"/>
          <w:highlight w:val="none"/>
          <w:lang w:val="en-US"/>
        </w:rPr>
        <w:t>自行</w:t>
      </w:r>
      <w:r>
        <w:rPr>
          <w:rFonts w:hint="default" w:ascii="仿宋_GB2312" w:hAnsi="仿宋" w:eastAsia="仿宋_GB2312" w:cs="仿宋_GB2312"/>
          <w:color w:val="auto"/>
          <w:sz w:val="28"/>
          <w:szCs w:val="28"/>
          <w:highlight w:val="none"/>
          <w:lang w:val="en-US" w:eastAsia="zh-CN"/>
        </w:rPr>
        <w:t>选择是否</w:t>
      </w:r>
      <w:r>
        <w:rPr>
          <w:rFonts w:hint="eastAsia" w:ascii="仿宋_GB2312" w:hAnsi="仿宋" w:eastAsia="仿宋_GB2312" w:cs="仿宋_GB2312"/>
          <w:color w:val="auto"/>
          <w:sz w:val="28"/>
          <w:szCs w:val="28"/>
          <w:highlight w:val="none"/>
          <w:lang w:val="en-US" w:eastAsia="zh-CN"/>
        </w:rPr>
        <w:t>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踏勘人员须为供应商职工，提供人社局3个月社保证明。</w:t>
      </w:r>
    </w:p>
    <w:p>
      <w:pPr>
        <w:adjustRightInd w:val="0"/>
        <w:snapToGrid w:val="0"/>
        <w:spacing w:line="360" w:lineRule="auto"/>
        <w:ind w:firstLine="560" w:firstLineChars="200"/>
        <w:rPr>
          <w:rFonts w:hint="eastAsia" w:ascii="仿宋_GB2312" w:hAnsi="仿宋" w:eastAsia="仿宋_GB2312" w:cs="仿宋_GB2312"/>
          <w:color w:val="auto"/>
          <w:sz w:val="28"/>
          <w:szCs w:val="28"/>
          <w:highlight w:val="none"/>
          <w:lang w:val="zh-CN"/>
        </w:rPr>
      </w:pPr>
      <w:r>
        <w:rPr>
          <w:rFonts w:hint="eastAsia" w:ascii="仿宋_GB2312" w:hAnsi="仿宋" w:eastAsia="仿宋_GB2312" w:cs="仿宋_GB2312"/>
          <w:color w:val="auto"/>
          <w:sz w:val="28"/>
          <w:szCs w:val="28"/>
          <w:highlight w:val="none"/>
          <w:lang w:val="zh-CN"/>
        </w:rPr>
        <w:t>防疫要求：基于疫情防控形势，授权委托人须通过“广州净水公司”微信公众号当天（提前）预约，填写访客预约信息</w:t>
      </w:r>
      <w:r>
        <w:rPr>
          <w:rFonts w:hint="eastAsia" w:ascii="仿宋_GB2312" w:eastAsia="仿宋_GB2312"/>
          <w:color w:val="auto"/>
          <w:sz w:val="28"/>
          <w:szCs w:val="28"/>
          <w:highlight w:val="none"/>
          <w:lang w:val="en-US" w:eastAsia="zh-CN"/>
        </w:rPr>
        <w:t>（包括：1.近7天内行程有异地中高风险地区及所在的地级市（、盟、州、直辖市的区）旅居史的来（返）穗人员拒绝来访；2.近7天行程内有异地本土疫情报告的地级市（、盟、州、直辖市的区）旅居史的来（返）穗人员应持有抵穗后来访前两次核酸检测证明，即“三天两检”（每次至少间隔24小时）3.除上述1、2以外临时来访人员，应持有抵穗后来访前24小时内的核酸检测证明）。待被访部室审核员审批通过后，凭访客手机生成的“通行访客码”通行。于门岗处测温并扫码填写调查问卷，手机显示问卷“提交成功”后方可进入厂区。</w:t>
      </w:r>
    </w:p>
    <w:p>
      <w:pPr>
        <w:pStyle w:val="23"/>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项目名：大观分公司2022年改造初雨DN2000出水管阀门工程</w:t>
      </w:r>
    </w:p>
    <w:p>
      <w:pPr>
        <w:pStyle w:val="23"/>
        <w:spacing w:line="360" w:lineRule="auto"/>
        <w:ind w:firstLine="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踏勘现场联系人：阮工</w:t>
      </w:r>
    </w:p>
    <w:p>
      <w:pPr>
        <w:pStyle w:val="23"/>
        <w:adjustRightInd w:val="0"/>
        <w:snapToGrid w:val="0"/>
        <w:spacing w:line="360" w:lineRule="auto"/>
        <w:ind w:firstLine="0" w:firstLineChars="0"/>
        <w:rPr>
          <w:rFonts w:hint="default" w:ascii="仿宋_GB2312" w:eastAsia="仿宋_GB2312" w:hAnsiTheme="minorHAnsi"/>
          <w:color w:val="auto"/>
          <w:sz w:val="28"/>
          <w:szCs w:val="28"/>
          <w:highlight w:val="none"/>
          <w:u w:val="none"/>
          <w:lang w:val="en-US"/>
        </w:rPr>
      </w:pPr>
      <w:r>
        <w:rPr>
          <w:rFonts w:hint="eastAsia" w:ascii="仿宋_GB2312" w:eastAsia="仿宋_GB2312" w:hAnsiTheme="minorHAnsi" w:cstheme="minorBidi"/>
          <w:color w:val="auto"/>
          <w:kern w:val="2"/>
          <w:sz w:val="28"/>
          <w:szCs w:val="28"/>
          <w:highlight w:val="none"/>
          <w:lang w:val="en-US" w:eastAsia="zh-CN"/>
        </w:rPr>
        <w:t>踏勘现场联系人联系方式：13726881936</w:t>
      </w:r>
    </w:p>
    <w:p>
      <w:pPr>
        <w:pStyle w:val="23"/>
        <w:adjustRightInd w:val="0"/>
        <w:snapToGrid w:val="0"/>
        <w:spacing w:line="360" w:lineRule="auto"/>
        <w:ind w:firstLine="0"/>
        <w:jc w:val="left"/>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踏勘（答疑会）</w:t>
      </w:r>
      <w:r>
        <w:rPr>
          <w:rFonts w:hint="eastAsia" w:ascii="仿宋_GB2312" w:eastAsia="仿宋_GB2312" w:hAnsiTheme="minorHAnsi" w:cstheme="minorBidi"/>
          <w:color w:val="auto"/>
          <w:kern w:val="2"/>
          <w:sz w:val="28"/>
          <w:szCs w:val="28"/>
          <w:highlight w:val="none"/>
          <w:lang w:val="en-US" w:eastAsia="zh-CN"/>
        </w:rPr>
        <w:t>集合</w:t>
      </w:r>
      <w:r>
        <w:rPr>
          <w:rFonts w:hint="eastAsia" w:ascii="仿宋_GB2312" w:eastAsia="仿宋_GB2312" w:hAnsiTheme="minorHAnsi" w:cstheme="minorBidi"/>
          <w:color w:val="auto"/>
          <w:kern w:val="2"/>
          <w:sz w:val="28"/>
          <w:szCs w:val="28"/>
          <w:highlight w:val="none"/>
        </w:rPr>
        <w:t>时间：</w:t>
      </w:r>
      <w:r>
        <w:rPr>
          <w:rFonts w:hint="eastAsia" w:ascii="仿宋_GB2312" w:eastAsia="仿宋_GB2312" w:hAnsiTheme="minorHAnsi" w:cstheme="minorBidi"/>
          <w:color w:val="auto"/>
          <w:kern w:val="2"/>
          <w:sz w:val="28"/>
          <w:szCs w:val="28"/>
          <w:highlight w:val="none"/>
          <w:lang w:val="en-US" w:eastAsia="zh-CN"/>
        </w:rPr>
        <w:t>2022年10月9日</w:t>
      </w:r>
      <w:r>
        <w:rPr>
          <w:rFonts w:hint="eastAsia" w:ascii="仿宋_GB2312" w:eastAsia="仿宋_GB2312" w:hAnsiTheme="minorHAnsi" w:cstheme="minorBidi"/>
          <w:color w:val="auto"/>
          <w:kern w:val="2"/>
          <w:sz w:val="28"/>
          <w:szCs w:val="28"/>
          <w:highlight w:val="none"/>
          <w:u w:val="none"/>
          <w:lang w:val="en-US" w:eastAsia="zh-CN"/>
        </w:rPr>
        <w:t>14时30分至15时00分</w:t>
      </w:r>
      <w:r>
        <w:rPr>
          <w:rFonts w:hint="eastAsia" w:ascii="仿宋_GB2312" w:eastAsia="仿宋_GB2312" w:hAnsiTheme="minorHAnsi" w:cstheme="minorBidi"/>
          <w:color w:val="auto"/>
          <w:kern w:val="2"/>
          <w:sz w:val="28"/>
          <w:szCs w:val="28"/>
          <w:highlight w:val="none"/>
          <w:u w:val="none"/>
        </w:rPr>
        <w:t xml:space="preserve">                </w:t>
      </w:r>
      <w:r>
        <w:rPr>
          <w:rFonts w:hint="eastAsia" w:ascii="仿宋_GB2312" w:eastAsia="仿宋_GB2312" w:hAnsiTheme="minorHAnsi" w:cstheme="minorBidi"/>
          <w:color w:val="auto"/>
          <w:kern w:val="2"/>
          <w:sz w:val="28"/>
          <w:szCs w:val="28"/>
          <w:highlight w:val="none"/>
        </w:rPr>
        <w:t xml:space="preserve">   </w:t>
      </w:r>
    </w:p>
    <w:p>
      <w:pPr>
        <w:pStyle w:val="23"/>
        <w:spacing w:line="360" w:lineRule="auto"/>
        <w:ind w:firstLine="0"/>
        <w:jc w:val="left"/>
        <w:rPr>
          <w:rFonts w:hint="eastAsia" w:ascii="仿宋_GB2312" w:eastAsia="仿宋_GB2312" w:hAnsiTheme="minorHAnsi" w:cstheme="minorBidi"/>
          <w:color w:val="auto"/>
          <w:kern w:val="2"/>
          <w:sz w:val="28"/>
          <w:szCs w:val="28"/>
          <w:highlight w:val="none"/>
          <w:u w:val="none"/>
        </w:rPr>
      </w:pPr>
      <w:r>
        <w:rPr>
          <w:rFonts w:hint="eastAsia" w:ascii="仿宋_GB2312" w:eastAsia="仿宋_GB2312" w:hAnsiTheme="minorHAnsi" w:cstheme="minorBidi"/>
          <w:color w:val="auto"/>
          <w:kern w:val="2"/>
          <w:sz w:val="28"/>
          <w:szCs w:val="28"/>
          <w:highlight w:val="none"/>
        </w:rPr>
        <w:t>踏勘集中地点：</w:t>
      </w:r>
      <w:r>
        <w:rPr>
          <w:rFonts w:hint="eastAsia" w:ascii="仿宋_GB2312" w:eastAsia="仿宋_GB2312" w:hAnsiTheme="minorHAnsi" w:cstheme="minorBidi"/>
          <w:color w:val="auto"/>
          <w:kern w:val="2"/>
          <w:sz w:val="28"/>
          <w:szCs w:val="28"/>
          <w:highlight w:val="none"/>
          <w:lang w:val="en-US" w:eastAsia="zh-CN"/>
        </w:rPr>
        <w:t>广州市净水有限公司</w:t>
      </w:r>
      <w:r>
        <w:rPr>
          <w:rFonts w:hint="eastAsia" w:ascii="仿宋_GB2312" w:eastAsia="仿宋_GB2312" w:hAnsiTheme="minorHAnsi" w:cstheme="minorBidi"/>
          <w:color w:val="auto"/>
          <w:kern w:val="2"/>
          <w:sz w:val="28"/>
          <w:szCs w:val="28"/>
          <w:highlight w:val="none"/>
          <w:u w:val="none"/>
          <w:lang w:val="en-US" w:eastAsia="zh-CN"/>
        </w:rPr>
        <w:t>大观分公司</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3"/>
        <w:ind w:firstLine="560" w:firstLineChars="200"/>
        <w:rPr>
          <w:rFonts w:hint="default" w:eastAsia="仿宋_GB2312"/>
          <w:color w:val="auto"/>
          <w:highlight w:val="none"/>
          <w:lang w:val="en-US" w:eastAsia="zh-CN"/>
        </w:rPr>
      </w:pPr>
      <w:r>
        <w:rPr>
          <w:rFonts w:hint="eastAsia" w:ascii="仿宋_GB2312" w:eastAsia="仿宋_GB2312"/>
          <w:color w:val="auto"/>
          <w:sz w:val="28"/>
          <w:szCs w:val="28"/>
          <w:highlight w:val="none"/>
          <w:lang w:val="en-US" w:eastAsia="zh-CN"/>
        </w:rPr>
        <w:t>防疫要求：基于目前疫情防控形势，我公司仅接受快递或自行送达形式递交响应文件，响应文件须于递交截止时间前送达，并放置于公司正门保安处。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400" w:firstLineChars="5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3"/>
        <w:rPr>
          <w:rFonts w:hint="eastAsia"/>
          <w:color w:val="auto"/>
          <w:highlight w:val="none"/>
        </w:rPr>
      </w:pPr>
      <w:bookmarkStart w:id="13" w:name="_Toc10891"/>
    </w:p>
    <w:p>
      <w:pPr>
        <w:pStyle w:val="3"/>
        <w:rPr>
          <w:rFonts w:hint="eastAsia"/>
          <w:color w:val="auto"/>
          <w:highlight w:val="none"/>
        </w:rPr>
      </w:pPr>
      <w:bookmarkStart w:id="14" w:name="_Toc32588"/>
      <w:bookmarkStart w:id="15" w:name="_Toc16705"/>
      <w:bookmarkStart w:id="16" w:name="_Toc23749"/>
      <w:bookmarkStart w:id="17" w:name="_Toc2331"/>
      <w:bookmarkStart w:id="18" w:name="_Toc19295"/>
      <w:bookmarkStart w:id="19" w:name="_Toc16557"/>
      <w:bookmarkStart w:id="20" w:name="_Toc9448"/>
      <w:bookmarkStart w:id="21" w:name="_Toc25603"/>
      <w:bookmarkStart w:id="22" w:name="_Toc7340"/>
      <w:bookmarkStart w:id="23" w:name="_Toc2324"/>
    </w:p>
    <w:p>
      <w:pPr>
        <w:pStyle w:val="3"/>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35"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MEzEN8wEAAOQ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g1/PuPMgaUb&#10;v/v8/denL7dff97++MYm86xRH7Cm0JXbxNMOwyZmwoc22vwnKuxQdD2edVWHxAQdvpzN5zNSXNy7&#10;qoe8EDG9Vt6ybDQcUwS969LKO0eX5+OkyAr7N5ioMiXeJ+SixrE+w0+pdwE0jC0NAZk2ECF0u5KL&#10;3mh5rY3JGRh325WJbA95IMqX+RHuX2G5yBqwG+KKaxiVToF85SRLx0BKOXohPLdgleTMKHpQ2SJA&#10;qBNoc0kklTaOOsgSD6Jma+vlsWhdzunyS4+nQc3T9ee+ZD8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EwTMQ3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3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Cg2Vwr1AQAA5AMAAA4AAABkcnMvZTJvRG9jLnhtbK1TzW4T&#10;MRC+I/EOlu9kk1RB6SqbHhLKBUEk4AEmXu+uJf/J42aTGzfEM3DjyDvA21Qqb8HYm6a0veTAHrxj&#10;z8w3830eL672RrOdDKicrfhkNOZMWuFqZduKf/50/WrOGUawNWhnZcUPEvnV8uWLRe9LOXWd07UM&#10;jEAslr2veBejL4sCRScN4Mh5acnZuGAg0ja0RR2gJ3Sji+l4/LroXah9cEIi0ul6cPIjYjgH0DWN&#10;EnLtxI2RNg6oQWqIRAk75ZEvc7dNI0X80DQoI9MVJ6Yxr1SE7G1ai+UCyjaA75Q4tgDntPCEkwFl&#10;qegJag0R2E1Qz6CMEsGha+JIOFMMRLIixGIyfqLNxw68zFxIavQn0fH/wYr3u01gqq74xQVnFgzd&#10;+N3Xn3++fLv9/vv21w82uUwa9R5LCl3ZTTju0G9CIrxvgkl/osL2WdfDSVe5j0zQ4eVsPp+R4uLe&#10;VTzk+YDxrXSGJaPiGAOotosrZy1dnguTLCvs3mGkypR4n5CKasv6BD+dETjQMDY0BGQaT4TQtjkX&#10;nVb1tdI6ZWBotysd2A7SQOQv8SPcR2GpyBqwG+KyaxiVTkL9xtYsHjwpZemF8NSCkTVnWtKDShYB&#10;QhlB6XMiqbS21EGSeBA1WVtXH7LW+ZwuP/d4HNQ0Xf/uc/bD41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Cti3rWAAAACQEAAA8AAAAAAAAAAQAgAAAAIgAAAGRycy9kb3ducmV2LnhtbFBLAQIU&#10;ABQAAAAIAIdO4kAoNlcK9QEAAOQDAAAOAAAAAAAAAAEAIAAAACUBAABkcnMvZTJvRG9jLnhtbFBL&#10;BQYAAAAABgAGAFkBAACM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br w:type="page"/>
      </w: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pStyle w:val="23"/>
        <w:rPr>
          <w:rFonts w:hint="eastAsia" w:ascii="仿宋_GB2312" w:eastAsia="仿宋_GB2312"/>
          <w:color w:val="auto"/>
          <w:sz w:val="28"/>
          <w:szCs w:val="28"/>
          <w:highlight w:val="none"/>
        </w:rPr>
      </w:pPr>
    </w:p>
    <w:p>
      <w:pPr>
        <w:pStyle w:val="23"/>
        <w:rPr>
          <w:rFonts w:hint="eastAsia" w:ascii="仿宋_GB2312" w:eastAsia="仿宋_GB2312"/>
          <w:color w:val="auto"/>
          <w:sz w:val="28"/>
          <w:szCs w:val="28"/>
          <w:highlight w:val="none"/>
        </w:rPr>
      </w:pP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7"/>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723"/>
        <w:gridCol w:w="1201"/>
        <w:gridCol w:w="1955"/>
        <w:gridCol w:w="1648"/>
        <w:gridCol w:w="6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67"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72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201"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55"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4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8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8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6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color w:val="auto"/>
          <w:highlight w:val="none"/>
        </w:rPr>
      </w:pPr>
    </w:p>
    <w:p>
      <w:pPr>
        <w:adjustRightInd w:val="0"/>
        <w:snapToGrid w:val="0"/>
        <w:spacing w:line="600" w:lineRule="exact"/>
        <w:jc w:val="left"/>
        <w:rPr>
          <w:rFonts w:ascii="方正小标宋简体" w:eastAsia="方正小标宋简体" w:hAnsiTheme="majorEastAsia"/>
          <w:color w:val="auto"/>
          <w:sz w:val="32"/>
          <w:szCs w:val="32"/>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7"/>
        <w:rPr>
          <w:color w:val="auto"/>
          <w:highlight w:val="none"/>
        </w:rPr>
      </w:pPr>
    </w:p>
    <w:p>
      <w:pPr>
        <w:pStyle w:val="37"/>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16"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0QzLDyAQAA4wMAAA4AAABkcnMvZTJvRG9jLnhtbK1TvY4T&#10;MRDukXgHyz3ZJFJOIcrmioSjQRAJeICJ7d215D95fNmko0M8Ax0l7wBvcxL3Foy9uRwcTQq28I49&#10;M9/M93m8vD5Yw/Yqovau5pPRmDPlhJfatTX/+OHmxZwzTOAkGO9UzY8K+fXq+bNlHxZq6jtvpIqM&#10;QBwu+lDzLqWwqCoUnbKAIx+UI2fjo4VE29hWMkJP6NZU0/H4qup9lCF6oRDpdDM4+QkxXgLom0YL&#10;tfHi1iqXBtSoDCSihJ0OyFel26ZRIr1rGlSJmZoT01RWKkL2Lq/VagmLNkLotDi1AJe08ISTBe2o&#10;6BlqAwnYbdT/QFktokffpJHwthqIFEWIxWT8RJv3HQRVuJDUGM6i4/+DFW/328i0pEm44syBpRv/&#10;9fn7/acvd19/3v34xmZZoj7ggiLXbhtPOwzbmPkemmjzn5iwQ5H1eJZVHRITdPhyNp/PSHDx4Koe&#10;80LE9Fp5y7JRc0wRdNultXeO7s7HSVEV9m8wUWVKfEjIRY1jfYafzggcaBYbmgEybSA+6NqSi95o&#10;eaONyRkY293aRLaHPA/ly/wI96+wXGQD2A1xxTVMSqdAvnKSpWMgoRw9EJ5bsEpyZhS9p2wRICwS&#10;aHNJJJU2jjrIEg+iZmvn5bFoXc7p7kuPpznNw/XnvmQ/vs3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hFO3WAAAACQEAAA8AAAAAAAAAAQAgAAAAIgAAAGRycy9kb3ducmV2LnhtbFBLAQIUABQA&#10;AAAIAIdO4kC9EMyw8gEAAOM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5"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5dg7zyAQAA4w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kzzhxYuvG7&#10;z99/ffpy+/Xn7Y9v7HmWqA9YU+TKbeJph2ETM99DG23+ExN2KLIez7KqQ2KCDl/O5vMZCS7uXdVD&#10;XoiYXitvWTYajimC3nVp5Z2ju/NxUlSF/RtMVJkS7xNyUeNYn+Gn1LoAmsWWZoBMG4gPul3JRW+0&#10;vNbG5AyMu+3KRLaHPA/ly/wI96+wXGQN2A1xxTVMSqdAvnKSpWMgoRw9EJ5bsEpyZhS9p2wRINQJ&#10;tLkkkkobRx1kiQdRs7X18li0Lud096XH05zm4fpzX7If3ub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AtD8rWAAAACQEAAA8AAAAAAAAAAQAgAAAAIgAAAGRycy9kb3ducmV2LnhtbFBLAQIUABQA&#10;AAAIAIdO4kAeXYO88gEAAOM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7"/>
        <w:rPr>
          <w:color w:val="auto"/>
          <w:highlight w:val="none"/>
        </w:rPr>
      </w:pPr>
    </w:p>
    <w:p>
      <w:pPr>
        <w:pStyle w:val="4"/>
        <w:rPr>
          <w:color w:val="auto"/>
          <w:highlight w:val="none"/>
        </w:rPr>
      </w:pPr>
      <w:bookmarkStart w:id="28" w:name="_Toc87616371"/>
      <w:bookmarkStart w:id="29" w:name="_Toc7303"/>
      <w:bookmarkStart w:id="30" w:name="_Toc7040"/>
      <w:bookmarkStart w:id="31" w:name="_Toc88209934"/>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4"/>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23581"/>
      <w:bookmarkStart w:id="35" w:name="_Toc4952"/>
      <w:bookmarkStart w:id="36" w:name="_Toc19759"/>
      <w:bookmarkStart w:id="37" w:name="_Toc7118"/>
      <w:bookmarkStart w:id="38" w:name="_Toc20594"/>
      <w:bookmarkStart w:id="39" w:name="_Toc14552"/>
      <w:bookmarkStart w:id="40" w:name="_Toc10930"/>
      <w:bookmarkStart w:id="41" w:name="_Toc14870"/>
      <w:bookmarkStart w:id="42" w:name="_Toc19050"/>
      <w:bookmarkStart w:id="43" w:name="_Toc3156"/>
      <w:bookmarkStart w:id="44" w:name="_Toc7437"/>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8"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qT/ok8gEAAOM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tIkUN8dWOr4&#10;3efvvz59uf368/bHN/YiS9QHrMlz5TbxtMOwiZnvoY02/4kJOxRZj2dZ1SExQYcvZ/P5jAQX91fV&#10;Q1yImF4rb1k2Go4pgt51aeWdo975OCmqwv4NJspMgfcBOalxrM/w0xmBA81iSzNApg3EB92uxKI3&#10;Wl5rY3IExt12ZSLbQ56H8mV+hPuXW06yBuwGv3I1TEqnQL5ykqVjIKEcPRCeS7BKcmYUvadsESDU&#10;CbS5xJNSG0cVZIkHUbO19fJYtC7n1PtS42lO83D9uS/RD2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Kk/6J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7"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ZTIa18gEAAOM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S5qE55w5sHTj&#10;Pz99+/Xx892XH3ffv7KrLFEfsKbIldvE0w7DJma+hzba/Ccm7FBkPZ5lVYfEBB2+mM3nMxJc3Luq&#10;h7wQMb1S3rJsNBxTBL3r0so7R3fn46SoCvvXmKgyJd4n5KLGsT7DT2cEDjSLLc0AmTYQH3S7kove&#10;aHmjjckZGHfblYlsD3keypf5Ee5fYbnIGrAb4oprmJROgXzpJEvHQEI5eiA8t2CV5Mwoek/ZIkCo&#10;E2hzSSSVNo46yBIPomZr6+WxaF3O6e5Lj6c5zcP1575kP7zN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mUyGtf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rPr>
          <w:color w:val="auto"/>
          <w:highlight w:val="none"/>
        </w:rPr>
      </w:pPr>
    </w:p>
    <w:p>
      <w:pPr>
        <w:pStyle w:val="3"/>
        <w:rPr>
          <w:color w:val="auto"/>
          <w:highlight w:val="none"/>
        </w:rPr>
      </w:pPr>
      <w:bookmarkStart w:id="45" w:name="_Toc87616378"/>
      <w:bookmarkStart w:id="46" w:name="_Toc22212"/>
      <w:bookmarkStart w:id="47" w:name="_Toc6308"/>
      <w:bookmarkStart w:id="48" w:name="_Toc21079"/>
      <w:bookmarkStart w:id="49" w:name="_Toc12177"/>
      <w:bookmarkStart w:id="50" w:name="_Toc21840"/>
      <w:bookmarkStart w:id="51" w:name="_Toc7831"/>
      <w:bookmarkStart w:id="52" w:name="_Toc13898"/>
      <w:bookmarkStart w:id="53" w:name="_Toc30530"/>
      <w:bookmarkStart w:id="54" w:name="_Toc88209941"/>
      <w:bookmarkStart w:id="55" w:name="_Toc32607"/>
      <w:bookmarkStart w:id="56" w:name="_Toc29345"/>
      <w:bookmarkStart w:id="57" w:name="_Toc29484"/>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3"/>
        <w:rPr>
          <w:color w:val="auto"/>
          <w:highlight w:val="none"/>
        </w:rPr>
      </w:pPr>
      <w:bookmarkStart w:id="60" w:name="_Toc88209947"/>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50"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DKYbUa8g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g2fkSQOLN34&#10;3efvvz59uf368/bHNzZ9njXqA9YUunKbeNph2MRM+NBGm/9EhR2KrsezruqQmKDDl7P5PMOLe1f1&#10;kBciptfKW5aNhmOKoHddWnnn6PJ8nBRZYf8GE1WmxPuEXNQ41mf46YzAgYaxpSEg0wYihG5XctEb&#10;La+1MTkD4267MpHtIQ9E+TI/wv0rLBdZA3ZDXHENo9IpkK+cZOkYSClHL4TnFqySnBlFDypbBAh1&#10;Am0uiaTSxlEHWeJB1GxtvTwWrcs5XX7p8TSoebr+3Jfsh8e5/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2AsR1wAAAAsBAAAPAAAAAAAAAAEAIAAAACIAAABkcnMvZG93bnJldi54bWxQSwECFAAU&#10;AAAACACHTuJAymG1Gv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36"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I2/bOfzAQAA5AMAAA4AAABkcnMvZTJvRG9jLnhtbK1TvY4T&#10;MRDukXgHyz3ZJCinsMrmioSjQRAJeICJ7d215D95fNmko0M8Ax0l7wBvcxK8BWMnl4OjScEW3rFn&#10;5pv5Po8X13tr2E5F1N41fDIac6ac8FK7ruEf3t88m3OGCZwE451q+EEhv14+fbIYQq2mvvdGqsgI&#10;xGE9hIb3KYW6qlD0ygKOfFCOnK2PFhJtY1fJCAOhW1NNx+OravBRhuiFQqTT9dHJT4jxEkDftlqo&#10;tRe3Vrl0RI3KQCJK2OuAfFm6bVsl0tu2RZWYaTgxTWWlImRv81otF1B3EUKvxakFuKSFR5wsaEdF&#10;z1BrSMBuo/4HymoRPfo2jYS31ZFIUYRYTMaPtHnXQ1CFC0mN4Sw6/j9Y8Wa3iUzLhj+/4syBpRv/&#10;+enbr4+f7778uPv+lU1nWaMhYE2hK7eJpx2GTcyE9220+U9U2L7oejjrqvaJCTp8MZvPZ6S4uHdV&#10;D3khYnqlvGXZaDimCLrr08o7R5fn46TICrvXmKgyJd4n5KLGsSHDU5NMAA1jS0NApg1ECF1XctEb&#10;LW+0MTkDY7ddmch2kAeifJkf4f4VlousAftjXHEdR6VXIF86ydIhkFKOXgjPLVglOTOKHlS2CBDq&#10;BNpcEkmljaMOssRHUbO19fJQ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jb9s5/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rPr>
          <w:rFonts w:hint="eastAsia"/>
          <w:color w:val="auto"/>
          <w:szCs w:val="44"/>
          <w:highlight w:val="none"/>
        </w:rPr>
      </w:pPr>
    </w:p>
    <w:p>
      <w:pPr>
        <w:pStyle w:val="9"/>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3"/>
        <w:numPr>
          <w:ilvl w:val="-1"/>
          <w:numId w:val="0"/>
        </w:numPr>
        <w:adjustRightInd w:val="0"/>
        <w:snapToGrid w:val="0"/>
        <w:spacing w:line="360" w:lineRule="auto"/>
        <w:ind w:firstLine="0" w:firstLineChars="0"/>
        <w:jc w:val="left"/>
        <w:rPr>
          <w:rFonts w:hint="eastAsia" w:ascii="仿宋_GB2312" w:hAnsi="仿宋_GB2312" w:eastAsia="仿宋_GB2312" w:cs="仿宋_GB2312"/>
          <w:b/>
          <w:bCs w:val="0"/>
          <w:color w:val="auto"/>
          <w:kern w:val="2"/>
          <w:sz w:val="28"/>
          <w:szCs w:val="28"/>
          <w:highlight w:val="none"/>
          <w:lang w:val="zh-CN" w:eastAsia="zh-CN"/>
        </w:rPr>
      </w:pPr>
      <w:r>
        <w:rPr>
          <w:rFonts w:hint="eastAsia" w:ascii="仿宋_GB2312" w:hAnsi="仿宋_GB2312" w:eastAsia="仿宋_GB2312" w:cs="仿宋_GB2312"/>
          <w:b/>
          <w:bCs w:val="0"/>
          <w:color w:val="auto"/>
          <w:kern w:val="2"/>
          <w:sz w:val="28"/>
          <w:szCs w:val="28"/>
          <w:highlight w:val="none"/>
          <w:lang w:val="zh-CN" w:eastAsia="zh-CN"/>
        </w:rPr>
        <w:t>一、项目内容及需求</w:t>
      </w:r>
    </w:p>
    <w:p>
      <w:pPr>
        <w:pStyle w:val="13"/>
        <w:numPr>
          <w:ilvl w:val="-1"/>
          <w:numId w:val="0"/>
        </w:numPr>
        <w:adjustRightInd w:val="0"/>
        <w:snapToGrid w:val="0"/>
        <w:spacing w:line="360" w:lineRule="auto"/>
        <w:ind w:firstLine="0" w:firstLineChars="0"/>
        <w:rPr>
          <w:rFonts w:hint="eastAsia" w:ascii="仿宋" w:hAnsi="仿宋" w:eastAsia="仿宋" w:cs="仿宋_GB2312"/>
          <w:b/>
          <w:bCs/>
          <w:color w:val="auto"/>
          <w:kern w:val="0"/>
          <w:sz w:val="28"/>
          <w:szCs w:val="28"/>
          <w:highlight w:val="none"/>
        </w:rPr>
      </w:pPr>
      <w:bookmarkStart w:id="61" w:name="采购需求"/>
      <w:bookmarkEnd w:id="61"/>
      <w:r>
        <w:rPr>
          <w:rFonts w:hint="eastAsia" w:ascii="仿宋" w:hAnsi="仿宋" w:eastAsia="仿宋" w:cs="仿宋_GB2312"/>
          <w:b/>
          <w:bCs/>
          <w:color w:val="auto"/>
          <w:kern w:val="0"/>
          <w:sz w:val="28"/>
          <w:szCs w:val="28"/>
          <w:highlight w:val="none"/>
          <w:lang w:val="en-US" w:eastAsia="zh-CN"/>
        </w:rPr>
        <w:t>大观分公司2022年改造初雨DN2000出水管阀门工程</w:t>
      </w:r>
    </w:p>
    <w:p>
      <w:pPr>
        <w:pStyle w:val="23"/>
        <w:spacing w:line="360" w:lineRule="auto"/>
        <w:ind w:firstLine="560" w:firstLineChars="200"/>
        <w:rPr>
          <w:rFonts w:hint="eastAsia" w:ascii="仿宋" w:hAnsi="仿宋" w:eastAsia="仿宋" w:cs="仿宋"/>
          <w:color w:val="auto"/>
          <w:kern w:val="2"/>
          <w:sz w:val="28"/>
          <w:szCs w:val="28"/>
          <w:highlight w:val="none"/>
          <w:u w:val="none"/>
          <w:lang w:val="en-US" w:eastAsia="zh-CN" w:bidi="ar-SA"/>
        </w:rPr>
      </w:pPr>
      <w:r>
        <w:rPr>
          <w:rFonts w:hint="eastAsia" w:ascii="仿宋" w:hAnsi="仿宋" w:eastAsia="仿宋" w:cs="仿宋"/>
          <w:color w:val="auto"/>
          <w:kern w:val="2"/>
          <w:sz w:val="28"/>
          <w:szCs w:val="28"/>
          <w:highlight w:val="none"/>
          <w:u w:val="none"/>
          <w:lang w:val="en-US" w:eastAsia="zh-CN" w:bidi="ar-SA"/>
        </w:rPr>
        <w:t>由于初雨出水口未设置闸门，车陂涌水倒灌回负二层管道。本项目计划在初雨出水管口加装拍门。</w:t>
      </w:r>
    </w:p>
    <w:p>
      <w:pPr>
        <w:pStyle w:val="23"/>
        <w:numPr>
          <w:ilvl w:val="-1"/>
          <w:numId w:val="0"/>
        </w:numPr>
        <w:ind w:leftChars="200" w:firstLine="0" w:firstLineChars="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本项目主要实施内容为</w:t>
      </w:r>
      <w:r>
        <w:rPr>
          <w:rFonts w:hint="eastAsia" w:ascii="仿宋" w:hAnsi="仿宋" w:eastAsia="仿宋" w:cs="仿宋"/>
          <w:b w:val="0"/>
          <w:color w:val="auto"/>
          <w:kern w:val="2"/>
          <w:sz w:val="28"/>
          <w:szCs w:val="28"/>
          <w:highlight w:val="none"/>
          <w:lang w:eastAsia="zh-CN"/>
        </w:rPr>
        <w:t>（</w:t>
      </w:r>
      <w:r>
        <w:rPr>
          <w:rFonts w:hint="eastAsia" w:ascii="仿宋" w:hAnsi="仿宋" w:eastAsia="仿宋" w:cs="仿宋"/>
          <w:b w:val="0"/>
          <w:color w:val="auto"/>
          <w:kern w:val="2"/>
          <w:sz w:val="28"/>
          <w:szCs w:val="28"/>
          <w:highlight w:val="none"/>
          <w:lang w:val="en-US" w:eastAsia="zh-CN"/>
        </w:rPr>
        <w:t>详见图纸</w:t>
      </w:r>
      <w:r>
        <w:rPr>
          <w:rFonts w:hint="eastAsia" w:ascii="仿宋" w:hAnsi="仿宋" w:eastAsia="仿宋" w:cs="仿宋"/>
          <w:b w:val="0"/>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：1.沙包围堰止水和施工围蔽措</w:t>
      </w:r>
    </w:p>
    <w:p>
      <w:pPr>
        <w:pStyle w:val="23"/>
        <w:numPr>
          <w:ilvl w:val="0"/>
          <w:numId w:val="0"/>
        </w:numPr>
        <w:ind w:firstLine="0" w:firstLineChars="0"/>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color w:val="auto"/>
          <w:kern w:val="2"/>
          <w:sz w:val="28"/>
          <w:szCs w:val="28"/>
          <w:highlight w:val="none"/>
          <w:lang w:val="en-US" w:eastAsia="zh-CN"/>
        </w:rPr>
        <w:t>施，潜水员配合实施；2.焊接接驳短管和初雨出水管加装放空管；3.安装机械拍门；4.设备调试。</w:t>
      </w:r>
    </w:p>
    <w:p>
      <w:pPr>
        <w:adjustRightInd w:val="0"/>
        <w:snapToGrid w:val="0"/>
        <w:spacing w:line="360" w:lineRule="auto"/>
        <w:jc w:val="left"/>
        <w:rPr>
          <w:rFonts w:hint="eastAsia" w:ascii="仿宋" w:hAnsi="仿宋" w:eastAsia="仿宋" w:cs="仿宋"/>
          <w:color w:val="auto"/>
          <w:highlight w:val="none"/>
          <w:lang w:val="en-US" w:eastAsia="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zh-CN"/>
        </w:rPr>
        <w:t>项目技术要求</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（1）施工人员进入厂区需进行在净水公司公众号进行来访预约，且满足我公司的防疫要求，</w:t>
      </w:r>
      <w:r>
        <w:rPr>
          <w:rFonts w:hint="eastAsia" w:ascii="仿宋_GB2312" w:hAnsi="仿宋" w:eastAsia="仿宋_GB2312" w:cs="仿宋_GB2312"/>
          <w:color w:val="auto"/>
          <w:sz w:val="28"/>
          <w:szCs w:val="28"/>
          <w:highlight w:val="none"/>
          <w:lang w:val="en-US" w:eastAsia="zh-CN"/>
        </w:rPr>
        <w:t>具体防疫要求动态更新</w:t>
      </w:r>
      <w:r>
        <w:rPr>
          <w:rFonts w:hint="eastAsia" w:ascii="仿宋_GB2312" w:hAnsi="仿宋" w:eastAsia="仿宋_GB2312" w:cs="仿宋_GB2312"/>
          <w:color w:val="auto"/>
          <w:sz w:val="28"/>
          <w:szCs w:val="28"/>
          <w:highlight w:val="none"/>
          <w:lang w:val="zh-CN"/>
        </w:rPr>
        <w:t>。</w:t>
      </w:r>
      <w:r>
        <w:rPr>
          <w:rFonts w:hint="eastAsia" w:ascii="仿宋" w:hAnsi="仿宋" w:eastAsia="仿宋" w:cs="仿宋"/>
          <w:color w:val="auto"/>
          <w:sz w:val="28"/>
          <w:szCs w:val="28"/>
          <w:highlight w:val="none"/>
        </w:rPr>
        <w:t>施工期间穿反光衣，佩戴黄色安全帽，施工前必须进行安全教育和技术交底。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（2）施工后，清理现场垃圾，施工垃圾外运，冲洗施工区域，保护现场环境。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 w:hAnsi="仿宋" w:eastAsia="仿宋" w:cs="仿宋"/>
          <w:color w:val="auto"/>
          <w:sz w:val="28"/>
          <w:szCs w:val="28"/>
          <w:highlight w:val="none"/>
          <w:lang w:eastAsia="zh-CN"/>
        </w:rPr>
        <w:t>。</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按图施工（详见图纸）。</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（6）拍门参数：标准6公斤法兰、阀体厚12mm、拍门板采用封头浮箱式设计（可调节重量），底板厚15mm，空心浮板厚6mm，阀杆直径50mm，材料均为304不锈钢，密封面采用燕尾坑式安装密封圈，NBR密封圈。</w:t>
      </w:r>
    </w:p>
    <w:p>
      <w:pPr>
        <w:pStyle w:val="2"/>
        <w:ind w:firstLine="0" w:firstLineChars="0"/>
        <w:jc w:val="center"/>
        <w:rPr>
          <w:rFonts w:hint="eastAsia"/>
          <w:color w:val="auto"/>
          <w:highlight w:val="none"/>
          <w:lang w:val="en-US" w:eastAsia="zh-CN"/>
        </w:rPr>
      </w:pPr>
      <w:r>
        <w:rPr>
          <w:color w:val="auto"/>
          <w:highlight w:val="none"/>
        </w:rPr>
        <w:drawing>
          <wp:inline distT="0" distB="0" distL="114300" distR="114300">
            <wp:extent cx="4855210" cy="3463290"/>
            <wp:effectExtent l="0" t="0" r="2540" b="381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10"/>
                    <a:stretch>
                      <a:fillRect/>
                    </a:stretch>
                  </pic:blipFill>
                  <pic:spPr>
                    <a:xfrm>
                      <a:off x="0" y="0"/>
                      <a:ext cx="4855210" cy="3463290"/>
                    </a:xfrm>
                    <a:prstGeom prst="rect">
                      <a:avLst/>
                    </a:prstGeom>
                    <a:noFill/>
                    <a:ln>
                      <a:noFill/>
                    </a:ln>
                  </pic:spPr>
                </pic:pic>
              </a:graphicData>
            </a:graphic>
          </wp:inline>
        </w:drawing>
      </w:r>
      <w:r>
        <w:rPr>
          <w:color w:val="auto"/>
          <w:highlight w:val="none"/>
        </w:rPr>
        <w:drawing>
          <wp:inline distT="0" distB="0" distL="114300" distR="114300">
            <wp:extent cx="4899025" cy="3552825"/>
            <wp:effectExtent l="0" t="0" r="15875" b="952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1"/>
                    <a:stretch>
                      <a:fillRect/>
                    </a:stretch>
                  </pic:blipFill>
                  <pic:spPr>
                    <a:xfrm>
                      <a:off x="0" y="0"/>
                      <a:ext cx="4899025" cy="3552825"/>
                    </a:xfrm>
                    <a:prstGeom prst="rect">
                      <a:avLst/>
                    </a:prstGeom>
                    <a:noFill/>
                    <a:ln>
                      <a:noFill/>
                    </a:ln>
                  </pic:spPr>
                </pic:pic>
              </a:graphicData>
            </a:graphic>
          </wp:inline>
        </w:drawing>
      </w:r>
      <w:r>
        <w:rPr>
          <w:color w:val="auto"/>
          <w:highlight w:val="none"/>
        </w:rPr>
        <w:drawing>
          <wp:inline distT="0" distB="0" distL="114300" distR="114300">
            <wp:extent cx="5448300" cy="3912235"/>
            <wp:effectExtent l="0" t="0" r="0" b="1206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2"/>
                    <a:stretch>
                      <a:fillRect/>
                    </a:stretch>
                  </pic:blipFill>
                  <pic:spPr>
                    <a:xfrm>
                      <a:off x="0" y="0"/>
                      <a:ext cx="5448300" cy="3912235"/>
                    </a:xfrm>
                    <a:prstGeom prst="rect">
                      <a:avLst/>
                    </a:prstGeom>
                    <a:noFill/>
                    <a:ln>
                      <a:noFill/>
                    </a:ln>
                  </pic:spPr>
                </pic:pic>
              </a:graphicData>
            </a:graphic>
          </wp:inline>
        </w:drawing>
      </w:r>
      <w:r>
        <w:rPr>
          <w:color w:val="auto"/>
          <w:highlight w:val="none"/>
        </w:rPr>
        <w:drawing>
          <wp:inline distT="0" distB="0" distL="114300" distR="114300">
            <wp:extent cx="5442585" cy="3928745"/>
            <wp:effectExtent l="0" t="0" r="5715" b="1460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13"/>
                    <a:stretch>
                      <a:fillRect/>
                    </a:stretch>
                  </pic:blipFill>
                  <pic:spPr>
                    <a:xfrm>
                      <a:off x="0" y="0"/>
                      <a:ext cx="5442585" cy="3928745"/>
                    </a:xfrm>
                    <a:prstGeom prst="rect">
                      <a:avLst/>
                    </a:prstGeom>
                    <a:noFill/>
                    <a:ln>
                      <a:noFill/>
                    </a:ln>
                  </pic:spPr>
                </pic:pic>
              </a:graphicData>
            </a:graphic>
          </wp:inline>
        </w:drawing>
      </w:r>
      <w:r>
        <w:rPr>
          <w:color w:val="auto"/>
          <w:highlight w:val="none"/>
        </w:rPr>
        <w:drawing>
          <wp:inline distT="0" distB="0" distL="114300" distR="114300">
            <wp:extent cx="5389880" cy="3972560"/>
            <wp:effectExtent l="0" t="0" r="1270" b="889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14"/>
                    <a:stretch>
                      <a:fillRect/>
                    </a:stretch>
                  </pic:blipFill>
                  <pic:spPr>
                    <a:xfrm>
                      <a:off x="0" y="0"/>
                      <a:ext cx="5389880" cy="3972560"/>
                    </a:xfrm>
                    <a:prstGeom prst="rect">
                      <a:avLst/>
                    </a:prstGeom>
                    <a:noFill/>
                    <a:ln>
                      <a:noFill/>
                    </a:ln>
                  </pic:spPr>
                </pic:pic>
              </a:graphicData>
            </a:graphic>
          </wp:inline>
        </w:drawing>
      </w:r>
      <w:r>
        <w:rPr>
          <w:color w:val="auto"/>
          <w:highlight w:val="none"/>
        </w:rPr>
        <w:drawing>
          <wp:inline distT="0" distB="0" distL="114300" distR="114300">
            <wp:extent cx="5191125" cy="3767455"/>
            <wp:effectExtent l="0" t="0" r="9525" b="444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15"/>
                    <a:stretch>
                      <a:fillRect/>
                    </a:stretch>
                  </pic:blipFill>
                  <pic:spPr>
                    <a:xfrm>
                      <a:off x="0" y="0"/>
                      <a:ext cx="5191125" cy="3767455"/>
                    </a:xfrm>
                    <a:prstGeom prst="rect">
                      <a:avLst/>
                    </a:prstGeom>
                    <a:noFill/>
                    <a:ln>
                      <a:noFill/>
                    </a:ln>
                  </pic:spPr>
                </pic:pic>
              </a:graphicData>
            </a:graphic>
          </wp:inline>
        </w:drawing>
      </w:r>
      <w:r>
        <w:rPr>
          <w:color w:val="auto"/>
          <w:highlight w:val="none"/>
        </w:rPr>
        <w:drawing>
          <wp:inline distT="0" distB="0" distL="114300" distR="114300">
            <wp:extent cx="5279390" cy="3853180"/>
            <wp:effectExtent l="0" t="0" r="16510" b="13970"/>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16"/>
                    <a:stretch>
                      <a:fillRect/>
                    </a:stretch>
                  </pic:blipFill>
                  <pic:spPr>
                    <a:xfrm>
                      <a:off x="0" y="0"/>
                      <a:ext cx="5279390" cy="3853180"/>
                    </a:xfrm>
                    <a:prstGeom prst="rect">
                      <a:avLst/>
                    </a:prstGeom>
                    <a:noFill/>
                    <a:ln>
                      <a:noFill/>
                    </a:ln>
                  </pic:spPr>
                </pic:pic>
              </a:graphicData>
            </a:graphic>
          </wp:inline>
        </w:drawing>
      </w:r>
      <w:r>
        <w:rPr>
          <w:color w:val="auto"/>
          <w:highlight w:val="none"/>
        </w:rPr>
        <w:drawing>
          <wp:inline distT="0" distB="0" distL="114300" distR="114300">
            <wp:extent cx="5396230" cy="3911600"/>
            <wp:effectExtent l="0" t="0" r="13970" b="1270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17"/>
                    <a:stretch>
                      <a:fillRect/>
                    </a:stretch>
                  </pic:blipFill>
                  <pic:spPr>
                    <a:xfrm>
                      <a:off x="0" y="0"/>
                      <a:ext cx="5396230" cy="3911600"/>
                    </a:xfrm>
                    <a:prstGeom prst="rect">
                      <a:avLst/>
                    </a:prstGeom>
                    <a:noFill/>
                    <a:ln>
                      <a:noFill/>
                    </a:ln>
                  </pic:spPr>
                </pic:pic>
              </a:graphicData>
            </a:graphic>
          </wp:inline>
        </w:drawing>
      </w:r>
      <w:r>
        <w:rPr>
          <w:color w:val="auto"/>
          <w:highlight w:val="none"/>
        </w:rPr>
        <w:drawing>
          <wp:inline distT="0" distB="0" distL="114300" distR="114300">
            <wp:extent cx="5400040" cy="3909695"/>
            <wp:effectExtent l="0" t="0" r="10160" b="14605"/>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18"/>
                    <a:stretch>
                      <a:fillRect/>
                    </a:stretch>
                  </pic:blipFill>
                  <pic:spPr>
                    <a:xfrm>
                      <a:off x="0" y="0"/>
                      <a:ext cx="5400040" cy="3909695"/>
                    </a:xfrm>
                    <a:prstGeom prst="rect">
                      <a:avLst/>
                    </a:prstGeom>
                    <a:noFill/>
                    <a:ln>
                      <a:noFill/>
                    </a:ln>
                  </pic:spPr>
                </pic:pic>
              </a:graphicData>
            </a:graphic>
          </wp:inline>
        </w:drawing>
      </w:r>
    </w:p>
    <w:p>
      <w:pPr>
        <w:pStyle w:val="9"/>
        <w:adjustRightInd w:val="0"/>
        <w:snapToGrid w:val="0"/>
        <w:spacing w:line="520" w:lineRule="exact"/>
        <w:ind w:firstLine="0" w:firstLineChars="0"/>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lang w:val="en-US" w:eastAsia="zh-CN"/>
        </w:rPr>
        <w:t>详见附表</w:t>
      </w:r>
      <w:r>
        <w:rPr>
          <w:rFonts w:hint="eastAsia" w:ascii="仿宋_GB2312" w:hAnsi="仿宋_GB2312" w:eastAsia="仿宋_GB2312" w:cs="仿宋_GB2312"/>
          <w:color w:val="auto"/>
          <w:sz w:val="28"/>
          <w:szCs w:val="28"/>
          <w:highlight w:val="none"/>
        </w:rPr>
        <w:t>。具体施工日期及工期调整根据实际计划时间而定。</w:t>
      </w:r>
    </w:p>
    <w:tbl>
      <w:tblPr>
        <w:tblStyle w:val="24"/>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大观分公司2022年改造初雨DN2000出水管阀门工程</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合同签订后5个自然日内拍门运送成品到大观分公司现场。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到货后10个自然日内完成拍门安装。</w:t>
            </w:r>
          </w:p>
        </w:tc>
      </w:tr>
    </w:tbl>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5.保修期（保养期）：质保期为项目完成经验收合格之日起1年。</w:t>
      </w:r>
    </w:p>
    <w:p>
      <w:pPr>
        <w:pStyle w:val="22"/>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（2）承包单位根据要求进行设备的安装、调试、测试后，由发包人或政府相关部门进行使用性能方面的验收。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（3）验收合格条件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①调试完毕后现场试运行连续稳定工作24小时，无异常，并确保能够达到要求的标准。</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②各类电气系统、保护装置等附属设备均正常运行。</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（5）验收时承包单位必须派代表参加。</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p>
      <w:pPr>
        <w:pStyle w:val="10"/>
        <w:rPr>
          <w:rFonts w:hint="eastAsia"/>
          <w:color w:val="auto"/>
          <w:szCs w:val="44"/>
          <w:highlight w:val="none"/>
        </w:rPr>
      </w:pPr>
    </w:p>
    <w:p>
      <w:pPr>
        <w:pStyle w:val="4"/>
        <w:rPr>
          <w:rFonts w:hint="eastAsia"/>
          <w:color w:val="auto"/>
          <w:szCs w:val="44"/>
          <w:highlight w:val="none"/>
        </w:rPr>
      </w:pPr>
    </w:p>
    <w:p>
      <w:pPr>
        <w:rPr>
          <w:rFonts w:hint="eastAsia"/>
          <w:color w:val="auto"/>
          <w:szCs w:val="44"/>
          <w:highlight w:val="none"/>
        </w:rPr>
      </w:pPr>
    </w:p>
    <w:p>
      <w:pPr>
        <w:pStyle w:val="23"/>
        <w:rPr>
          <w:rFonts w:hint="eastAsia"/>
          <w:color w:val="auto"/>
          <w:highlight w:val="none"/>
        </w:rPr>
      </w:pPr>
    </w:p>
    <w:bookmarkEnd w:id="60"/>
    <w:p>
      <w:pPr>
        <w:pStyle w:val="23"/>
        <w:ind w:firstLine="0"/>
        <w:rPr>
          <w:rFonts w:ascii="仿宋_GB2312" w:eastAsia="仿宋_GB2312"/>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3"/>
        <w:rPr>
          <w:rFonts w:hint="eastAsia"/>
          <w:color w:val="auto"/>
          <w:highlight w:val="none"/>
        </w:rPr>
      </w:pPr>
      <w:bookmarkStart w:id="62" w:name="_Toc25925"/>
      <w:bookmarkStart w:id="63" w:name="_Toc12135"/>
      <w:bookmarkStart w:id="64" w:name="_Toc1496"/>
      <w:bookmarkStart w:id="65" w:name="_Toc1284"/>
      <w:bookmarkStart w:id="66" w:name="_Toc4680"/>
      <w:bookmarkStart w:id="67" w:name="_Toc18538"/>
      <w:bookmarkStart w:id="68" w:name="_Toc23330"/>
      <w:bookmarkStart w:id="69" w:name="_Toc23353"/>
      <w:bookmarkStart w:id="70" w:name="_Toc29835"/>
      <w:bookmarkStart w:id="71" w:name="_Toc537"/>
      <w:bookmarkStart w:id="72" w:name="_Toc15570"/>
    </w:p>
    <w:p>
      <w:pPr>
        <w:pStyle w:val="3"/>
        <w:rPr>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2325370</wp:posOffset>
                </wp:positionH>
                <wp:positionV relativeFrom="paragraph">
                  <wp:posOffset>472440</wp:posOffset>
                </wp:positionV>
                <wp:extent cx="958850" cy="0"/>
                <wp:effectExtent l="0" t="0" r="0" b="0"/>
                <wp:wrapNone/>
                <wp:docPr id="2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3.1pt;margin-top:37.2pt;height:0pt;width:75.5pt;z-index:251665408;mso-width-relative:page;mso-height-relative:page;" filled="f" stroked="t" coordsize="21600,21600" o:gfxdata="UEsDBAoAAAAAAIdO4kAAAAAAAAAAAAAAAAAEAAAAZHJzL1BLAwQUAAAACACHTuJAlMaLk9cAAAAJ&#10;AQAADwAAAGRycy9kb3ducmV2LnhtbE2PwU7DMAyG70i8Q2QkLoglLVvHStMJIXHgyDaJa9Z4baFx&#10;qiZdx54eIw7j6N+ffn8u1ifXiSMOofWkIZkpEEiVty3VGnbb1/tHECEasqbzhBq+McC6vL4qTG79&#10;RO943MRacAmF3GhoYuxzKUPVoDNh5nsk3h384EzkcailHczE5a6TqVKZdKYlvtCYHl8arL42o9OA&#10;YVwk6nnl6t3bebr7SM+fU7/V+vYmUU8gIp7iBYZffVaHkp32fiQbRKfhIctSRjUs53MQDCySJQf7&#10;v0CWhfz/QfkDUEsDBBQAAAAIAIdO4kCOl+nm8wEAAOM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9IozB5Zu&#10;/Oenb78+fr7/8uP++1d2nSXqAy4ocu228bTDsI2Z76GJNv+JCTsUWY9nWdUhMUGH17P5fEaCiwdX&#10;9ZgXIqZXyluWjZpjiqDbLq29c3R3Pk6KqrB/jYkqU+JDQi5qHOsz/HRG4ECz2NAMkGkD8UHXllz0&#10;RstbbUzOwNju1iayPeR5KF/mR7h/heUiG8BuiCuuYVI6BfKlkywdAwnl6IHw3IJVkjOj6D1liwBh&#10;kUCbSyKptHHUQZZ4EDVbOy+PRetyTndfejzNaR6uP/cl+/Ft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MaLk9cAAAAJAQAADwAAAAAAAAABACAAAAAiAAAAZHJzL2Rvd25yZXYueG1sUEsBAhQA&#10;FAAAAAgAh07iQI6X6ebzAQAA4w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2334895</wp:posOffset>
                </wp:positionH>
                <wp:positionV relativeFrom="paragraph">
                  <wp:posOffset>60960</wp:posOffset>
                </wp:positionV>
                <wp:extent cx="958850" cy="0"/>
                <wp:effectExtent l="0" t="0" r="0" b="0"/>
                <wp:wrapNone/>
                <wp:docPr id="19"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85pt;margin-top:4.8pt;height:0pt;width:75.5pt;z-index:251664384;mso-width-relative:page;mso-height-relative:page;" filled="f" stroked="t" coordsize="21600,21600" o:gfxdata="UEsDBAoAAAAAAIdO4kAAAAAAAAAAAAAAAAAEAAAAZHJzL1BLAwQUAAAACACHTuJAMwC3OtUAAAAH&#10;AQAADwAAAGRycy9kb3ducmV2LnhtbE2OwW7CMBBE75X4B2uReqmKHSoCpHEQqtRDjwWkXk28TVLi&#10;dRQ7hPL13fZCj08zmnn55uJaccY+NJ40JDMFAqn0tqFKw2H/+rgCEaIha1pPqOEbA2yKyV1uMutH&#10;esfzLlaCRyhkRkMdY5dJGcoanQkz3yFx9ul7ZyJjX0nbm5HHXSvnSqXSmYb4oTYdvtRYnnaD04Bh&#10;WCRqu3bV4e06PnzMr19jt9f6fpqoZxARL/FWhl99VoeCnY5+IBtEq+EpXS65qmGdguB8kayYj38s&#10;i1z+9y9+AFBLAwQUAAAACACHTuJAMrT2L/IBAADjAwAADgAAAGRycy9lMm9Eb2MueG1srVO9jhMx&#10;EO6ReAfLPdkkUlAuyuaKhKNBEAl4gInt3bXkP3l82aSjQzwDHSXvAG9zEvcWjL25HBxNCrbwjj0z&#10;38z3eby8PljD9iqi9q7mk9GYM+WEl9q1Nf/44ebFnDNM4CQY71TNjwr59er5s2UfFmrqO2+kioxA&#10;HC76UPMupbCoKhSdsoAjH5QjZ+OjhUTb2FYyQk/o1lTT8fhl1fsoQ/RCIdLpZnDyE2K8BNA3jRZq&#10;48WtVS4NqFEZSEQJOx2Qr0q3TaNEetc0qBIzNSemqaxUhOxdXqvVEhZthNBpcWoBLmnhCScL2lHR&#10;M9QGErDbqP+BslpEj75JI+FtNRApihCLyfiJNu87CKpwIakxnEXH/wcr3u63kWlJk3DFmQNLN/7r&#10;8/f7T1/uvv68+/GNzbNEfcAFRa7dNp52GLYx8z000eY/MWGHIuvxLKs6JCbo8Go2n89IcPHgqh7z&#10;QsT0WnnLslFzTBF026W1d47uzsdJURX2bzBRZUp8SMhFjWN9hp/OCBxoFhuaATJtID7o2pKL3mh5&#10;o43JGRjb3dpEtoc8D+XL/Aj3r7BcZAPYDXHFNUxKp0C+cpKlYyChHD0QnluwSnJmFL2nbBEgLBJo&#10;c0kklTaOOsgSD6Jma+flsWhdzunuS4+nOc3D9ee+ZD++z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wC3OtUAAAAHAQAADwAAAAAAAAABACAAAAAiAAAAZHJzL2Rvd25yZXYueG1sUEsBAhQAFAAA&#10;AAgAh07iQDK09i/yAQAA4wMAAA4AAAAAAAAAAQAgAAAAJAEAAGRycy9lMm9Eb2MueG1sUEsFBgAA&#10;AAAGAAYAWQEAAIgFAAAAAA==&#10;">
                <v:fill on="f" focussize="0,0"/>
                <v:stroke color="#000000" joinstyle="round"/>
                <v:imagedata o:title=""/>
                <o:lock v:ext="edit" aspectratio="f"/>
              </v:shape>
            </w:pict>
          </mc:Fallback>
        </mc:AlternateContent>
      </w:r>
      <w:r>
        <w:rPr>
          <w:rFonts w:hint="eastAsia"/>
          <w:color w:val="auto"/>
          <w:highlight w:val="none"/>
        </w:rPr>
        <w:t>第六章</w:t>
      </w:r>
      <w:bookmarkEnd w:id="62"/>
      <w:bookmarkEnd w:id="63"/>
      <w:bookmarkEnd w:id="64"/>
      <w:bookmarkEnd w:id="65"/>
      <w:bookmarkEnd w:id="66"/>
      <w:bookmarkEnd w:id="67"/>
      <w:bookmarkEnd w:id="68"/>
      <w:bookmarkEnd w:id="69"/>
      <w:bookmarkEnd w:id="70"/>
      <w:bookmarkEnd w:id="71"/>
      <w:bookmarkEnd w:id="72"/>
    </w:p>
    <w:p>
      <w:pPr>
        <w:pStyle w:val="37"/>
        <w:rPr>
          <w:color w:val="auto"/>
          <w:highlight w:val="none"/>
        </w:rPr>
      </w:pPr>
    </w:p>
    <w:p>
      <w:pPr>
        <w:pStyle w:val="3"/>
        <w:rPr>
          <w:color w:val="auto"/>
          <w:highlight w:val="none"/>
        </w:rPr>
      </w:pPr>
      <w:bookmarkStart w:id="73" w:name="_Toc13309"/>
      <w:bookmarkStart w:id="74" w:name="_Toc323"/>
      <w:bookmarkStart w:id="75" w:name="_Toc87616386"/>
      <w:bookmarkStart w:id="76" w:name="_Toc19686"/>
      <w:bookmarkStart w:id="77" w:name="_Toc12980"/>
      <w:bookmarkStart w:id="78" w:name="_Toc22797"/>
      <w:bookmarkStart w:id="79" w:name="_Toc12721"/>
      <w:bookmarkStart w:id="80" w:name="_Toc8183"/>
      <w:bookmarkStart w:id="81" w:name="_Toc19088"/>
      <w:bookmarkStart w:id="82" w:name="_Toc12968"/>
      <w:bookmarkStart w:id="83" w:name="_Toc22501"/>
      <w:bookmarkStart w:id="84" w:name="_Toc88209949"/>
      <w:bookmarkStart w:id="85" w:name="_Toc1375"/>
      <w:r>
        <w:rPr>
          <w:rFonts w:hint="eastAsia"/>
          <w:color w:val="auto"/>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snapToGrid/>
        <w:spacing w:beforeLines="-2147483648" w:afterLines="-2147483648" w:line="240" w:lineRule="auto"/>
        <w:jc w:val="left"/>
        <w:rPr>
          <w:rFonts w:hint="eastAsia" w:ascii="方正小标宋简体" w:eastAsia="方正小标宋简体"/>
          <w:color w:val="auto"/>
          <w:sz w:val="28"/>
          <w:szCs w:val="28"/>
          <w:highlight w:val="none"/>
        </w:rPr>
      </w:pPr>
      <w:r>
        <w:rPr>
          <w:rFonts w:hint="eastAsia" w:ascii="方正小标宋简体" w:eastAsia="方正小标宋简体"/>
          <w:color w:val="auto"/>
          <w:sz w:val="28"/>
          <w:szCs w:val="28"/>
          <w:highlight w:val="none"/>
        </w:rPr>
        <w:br w:type="page"/>
      </w: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ind w:left="1506" w:hanging="1506" w:hangingChars="500"/>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eastAsia="zh-CN"/>
        </w:rPr>
        <w:t>大观分公司2022年改造初雨DN2000出水管阀门工程</w:t>
      </w:r>
    </w:p>
    <w:p>
      <w:pPr>
        <w:pStyle w:val="48"/>
        <w:spacing w:line="360" w:lineRule="auto"/>
        <w:rPr>
          <w:color w:val="auto"/>
          <w:highlight w:val="none"/>
        </w:rPr>
      </w:pPr>
    </w:p>
    <w:p>
      <w:pPr>
        <w:spacing w:line="400" w:lineRule="atLeast"/>
        <w:rPr>
          <w:rFonts w:hint="eastAsia" w:ascii="宋体" w:hAnsi="宋体" w:eastAsiaTheme="minorEastAsia"/>
          <w:b/>
          <w:color w:val="auto"/>
          <w:sz w:val="30"/>
          <w:szCs w:val="30"/>
          <w:highlight w:val="none"/>
          <w:lang w:val="en-US" w:eastAsia="zh-CN"/>
        </w:rPr>
      </w:pPr>
      <w:r>
        <w:rPr>
          <w:rFonts w:hint="eastAsia" w:ascii="宋体" w:hAnsi="宋体"/>
          <w:b/>
          <w:color w:val="auto"/>
          <w:sz w:val="30"/>
          <w:szCs w:val="30"/>
          <w:highlight w:val="none"/>
        </w:rPr>
        <w:t>项目编号：</w:t>
      </w:r>
      <w:bookmarkStart w:id="86" w:name="合同"/>
      <w:bookmarkEnd w:id="86"/>
      <w:r>
        <w:rPr>
          <w:rFonts w:hint="eastAsia" w:ascii="宋体" w:hAnsi="宋体"/>
          <w:b/>
          <w:color w:val="auto"/>
          <w:sz w:val="30"/>
          <w:szCs w:val="30"/>
          <w:highlight w:val="none"/>
        </w:rPr>
        <w:t>02122022000013</w:t>
      </w:r>
    </w:p>
    <w:p>
      <w:pPr>
        <w:pStyle w:val="23"/>
        <w:rPr>
          <w:color w:val="auto"/>
          <w:highlight w:val="none"/>
        </w:rPr>
      </w:pPr>
    </w:p>
    <w:p>
      <w:pPr>
        <w:spacing w:line="400" w:lineRule="atLeast"/>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甲方：广州市净水有限公司</w:t>
      </w:r>
    </w:p>
    <w:p>
      <w:pPr>
        <w:spacing w:line="400" w:lineRule="atLeast"/>
        <w:rPr>
          <w:rFonts w:ascii="宋体" w:hAnsi="宋体" w:cs="宋体"/>
          <w:b/>
          <w:color w:val="auto"/>
          <w:sz w:val="30"/>
          <w:szCs w:val="30"/>
          <w:highlight w:val="none"/>
        </w:rPr>
      </w:pPr>
    </w:p>
    <w:p>
      <w:pPr>
        <w:spacing w:line="400" w:lineRule="atLeast"/>
        <w:rPr>
          <w:rFonts w:hint="default" w:ascii="宋体" w:hAnsi="宋体" w:eastAsia="宋体" w:cs="宋体"/>
          <w:b/>
          <w:bCs/>
          <w:color w:val="auto"/>
          <w:sz w:val="30"/>
          <w:szCs w:val="30"/>
          <w:highlight w:val="none"/>
          <w:lang w:val="en-US" w:eastAsia="zh-CN"/>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rPr>
          <w:color w:val="auto"/>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pStyle w:val="6"/>
        <w:rPr>
          <w:rFonts w:hint="eastAsia" w:ascii="宋体" w:hAnsi="宋体" w:cs="宋体"/>
          <w:b/>
          <w:color w:val="auto"/>
          <w:sz w:val="30"/>
          <w:highlight w:val="none"/>
        </w:rPr>
      </w:pPr>
    </w:p>
    <w:p>
      <w:pPr>
        <w:pStyle w:val="6"/>
        <w:ind w:left="0" w:leftChars="0" w:firstLine="0" w:firstLineChars="0"/>
        <w:rPr>
          <w:rFonts w:hint="eastAsia" w:ascii="宋体" w:hAnsi="宋体" w:cs="宋体"/>
          <w:b/>
          <w:color w:val="auto"/>
          <w:sz w:val="30"/>
          <w:highlight w:val="none"/>
          <w:lang w:val="zh-CN"/>
        </w:rPr>
      </w:pPr>
    </w:p>
    <w:p>
      <w:pPr>
        <w:pStyle w:val="6"/>
        <w:ind w:left="0" w:leftChars="0" w:firstLine="0" w:firstLineChars="0"/>
        <w:rPr>
          <w:rFonts w:hint="eastAsia" w:ascii="宋体" w:hAnsi="宋体" w:cs="宋体"/>
          <w:b/>
          <w:color w:val="auto"/>
          <w:sz w:val="30"/>
          <w:highlight w:val="none"/>
          <w:lang w:val="zh-CN"/>
        </w:rPr>
      </w:pPr>
    </w:p>
    <w:p>
      <w:pPr>
        <w:spacing w:before="93" w:beforeLines="30" w:line="500" w:lineRule="exact"/>
        <w:ind w:left="210" w:leftChars="100" w:firstLine="600" w:firstLineChars="250"/>
        <w:rPr>
          <w:rFonts w:hint="eastAsia" w:ascii="宋体" w:hAnsi="宋体" w:cs="宋体"/>
          <w:color w:val="auto"/>
          <w:sz w:val="24"/>
          <w:highlight w:val="none"/>
        </w:rPr>
      </w:pPr>
      <w:r>
        <w:rPr>
          <w:rFonts w:hint="eastAsia" w:ascii="宋体" w:hAnsi="宋体" w:cs="宋体"/>
          <w:color w:val="auto"/>
          <w:sz w:val="24"/>
          <w:highlight w:val="none"/>
        </w:rPr>
        <w:t>根据《中华人民共和国民法典》及其他有关法律、行政法规，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（以下简称“乙方”）就</w:t>
      </w:r>
      <w:r>
        <w:rPr>
          <w:rFonts w:hint="eastAsia" w:ascii="宋体" w:hAnsi="宋体" w:cs="宋体"/>
          <w:color w:val="auto"/>
          <w:sz w:val="24"/>
          <w:highlight w:val="none"/>
          <w:u w:val="single"/>
          <w:lang w:eastAsia="zh-CN"/>
        </w:rPr>
        <w:t>广州市净水有限公司大观分公司2022年改造初雨DN2000出水管阀门工程</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szCs w:val="22"/>
          <w:highlight w:val="none"/>
        </w:rPr>
        <w:t>成交通知书</w:t>
      </w:r>
      <w:r>
        <w:rPr>
          <w:rFonts w:hint="eastAsia" w:ascii="宋体" w:hAnsi="宋体" w:cs="宋体"/>
          <w:bCs/>
          <w:color w:val="auto"/>
          <w:sz w:val="24"/>
          <w:highlight w:val="none"/>
        </w:rPr>
        <w:t>/委托函；</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500" w:lineRule="exact"/>
        <w:ind w:firstLine="482"/>
        <w:rPr>
          <w:rFonts w:ascii="宋体" w:hAnsi="宋体" w:cs="宋体"/>
          <w:b/>
          <w:bCs/>
          <w:color w:val="auto"/>
          <w:sz w:val="24"/>
          <w:highlight w:val="none"/>
        </w:rPr>
      </w:pPr>
      <w:r>
        <w:rPr>
          <w:rFonts w:hint="eastAsia" w:ascii="宋体" w:hAnsi="宋体" w:cs="宋体"/>
          <w:bCs/>
          <w:color w:val="auto"/>
          <w:sz w:val="24"/>
          <w:highlight w:val="none"/>
        </w:rPr>
        <w:t>⑼ 本合同其他附件；</w:t>
      </w:r>
    </w:p>
    <w:p>
      <w:pPr>
        <w:spacing w:line="500" w:lineRule="exact"/>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500" w:lineRule="exact"/>
        <w:ind w:firstLine="480" w:firstLineChars="200"/>
        <w:rPr>
          <w:rFonts w:hint="eastAsia" w:ascii="宋体" w:hAnsi="宋体"/>
          <w:color w:val="auto"/>
          <w:sz w:val="24"/>
          <w:highlight w:val="none"/>
          <w:u w:val="single"/>
          <w:lang w:eastAsia="zh-CN"/>
        </w:rPr>
      </w:pPr>
      <w:r>
        <w:rPr>
          <w:rFonts w:hint="eastAsia" w:ascii="宋体" w:hAnsi="宋体" w:cs="宋体"/>
          <w:color w:val="auto"/>
          <w:sz w:val="24"/>
          <w:highlight w:val="none"/>
        </w:rPr>
        <w:t>2.1项目名称：</w:t>
      </w:r>
      <w:r>
        <w:rPr>
          <w:rFonts w:hint="eastAsia" w:ascii="宋体" w:hAnsi="宋体"/>
          <w:color w:val="auto"/>
          <w:sz w:val="24"/>
          <w:highlight w:val="none"/>
          <w:u w:val="single"/>
          <w:lang w:eastAsia="zh-CN"/>
        </w:rPr>
        <w:t>大观分公司2022年改造初雨DN2000出水管阀门工程</w:t>
      </w:r>
    </w:p>
    <w:p>
      <w:pPr>
        <w:spacing w:line="500" w:lineRule="exact"/>
        <w:ind w:firstLine="480" w:firstLineChars="200"/>
        <w:outlineLvl w:val="1"/>
        <w:rPr>
          <w:rFonts w:hint="default" w:hAnsi="宋体" w:cs="宋体"/>
          <w:color w:val="auto"/>
          <w:sz w:val="24"/>
          <w:szCs w:val="20"/>
          <w:highlight w:val="none"/>
          <w:lang w:val="en-US" w:eastAsia="zh-CN"/>
        </w:rPr>
      </w:pPr>
      <w:r>
        <w:rPr>
          <w:rFonts w:hint="eastAsia" w:ascii="宋体" w:hAnsi="宋体" w:cs="宋体"/>
          <w:color w:val="auto"/>
          <w:sz w:val="24"/>
          <w:highlight w:val="none"/>
        </w:rPr>
        <w:t xml:space="preserve">2.2项目地点：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大观分公司</w:t>
      </w:r>
      <w:r>
        <w:rPr>
          <w:rFonts w:hint="eastAsia" w:ascii="宋体" w:hAnsi="宋体" w:cs="宋体"/>
          <w:color w:val="auto"/>
          <w:sz w:val="24"/>
          <w:highlight w:val="none"/>
          <w:u w:val="single"/>
        </w:rPr>
        <w:t xml:space="preserve"> 。</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2.3项目承包范围：包括提供所有需要的材料、机械、人工、设施、完成合同约定的工作和服务。按照甲方审核同意的方案、图纸所包括的实施范围和内容进行施工并在质量保修期内承担项目质量保修责任。</w:t>
      </w:r>
    </w:p>
    <w:p>
      <w:pPr>
        <w:pStyle w:val="2"/>
        <w:rPr>
          <w:color w:val="auto"/>
          <w:highlight w:val="none"/>
        </w:rPr>
      </w:pPr>
    </w:p>
    <w:p>
      <w:pPr>
        <w:pStyle w:val="2"/>
        <w:rPr>
          <w:color w:val="auto"/>
          <w:highlight w:val="none"/>
        </w:rPr>
      </w:pPr>
    </w:p>
    <w:p>
      <w:pPr>
        <w:pStyle w:val="2"/>
        <w:rPr>
          <w:color w:val="auto"/>
          <w:highlight w:val="none"/>
        </w:rPr>
      </w:pP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2.4项目内容</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4"/>
        <w:gridCol w:w="1727"/>
        <w:gridCol w:w="1995"/>
        <w:gridCol w:w="4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填报单位 </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大观</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u w:val="none"/>
                <w:lang w:bidi="ar"/>
              </w:rPr>
              <w:t>大观分公司2022年改造初DN2000出水管阀门工程</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2"/>
                <w:szCs w:val="22"/>
                <w:highlight w:val="none"/>
                <w:u w:val="none"/>
                <w:lang w:val="en-US" w:eastAsia="zh-CN" w:bidi="ar"/>
              </w:rPr>
              <w:t>由于初雨出水口未设置闸门，车陂涌水倒灌回负二层管道。本项目计划在初雨出水管口加装拍门。</w:t>
            </w:r>
          </w:p>
        </w:tc>
      </w:tr>
    </w:tbl>
    <w:p>
      <w:pPr>
        <w:pStyle w:val="9"/>
        <w:rPr>
          <w:color w:val="auto"/>
          <w:highlight w:val="none"/>
        </w:rPr>
      </w:pP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500" w:lineRule="exact"/>
        <w:ind w:firstLine="482" w:firstLineChars="200"/>
        <w:rPr>
          <w:rFonts w:ascii="宋体" w:hAnsi="宋体" w:cs="宋体"/>
          <w:color w:val="auto"/>
          <w:sz w:val="24"/>
          <w:highlight w:val="none"/>
        </w:rPr>
      </w:pPr>
      <w:r>
        <w:rPr>
          <w:rFonts w:hint="eastAsia" w:ascii="Segoe UI Symbol" w:hAnsi="Segoe UI Symbol" w:cs="Segoe UI Symbol"/>
          <w:b/>
          <w:bCs/>
          <w:color w:val="auto"/>
          <w:sz w:val="24"/>
          <w:highlight w:val="none"/>
          <w:lang w:eastAsia="zh-CN"/>
        </w:rPr>
        <w:sym w:font="Wingdings 2" w:char="0052"/>
      </w:r>
      <w:r>
        <w:rPr>
          <w:rFonts w:hint="eastAsia" w:ascii="宋体" w:hAnsi="宋体" w:cs="宋体"/>
          <w:color w:val="auto"/>
          <w:sz w:val="24"/>
          <w:highlight w:val="none"/>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A8"/>
      </w:r>
      <w:r>
        <w:rPr>
          <w:rFonts w:hint="eastAsia" w:ascii="宋体" w:hAnsi="宋体" w:cs="宋体"/>
          <w:color w:val="auto"/>
          <w:sz w:val="24"/>
          <w:highlight w:val="none"/>
        </w:rPr>
        <w:t>包工、包料、包质量、包工期、包安全、包文明施工、包设计、包调试、包验收的施工图纸，以总价包干形式。</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4"/>
        </w:num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合同总价组成：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2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项目</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lang w:eastAsia="zh-CN"/>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小写</w:t>
            </w:r>
            <w:r>
              <w:rPr>
                <w:rFonts w:hint="eastAsia" w:ascii="宋体" w:hAnsi="宋体" w:cs="宋体"/>
                <w:b/>
                <w:bCs/>
                <w:color w:val="auto"/>
                <w:sz w:val="24"/>
                <w:highlight w:val="none"/>
                <w:u w:val="none"/>
                <w:lang w:val="en-US" w:eastAsia="zh-CN"/>
              </w:rPr>
              <w:t>/元</w:t>
            </w:r>
            <w:r>
              <w:rPr>
                <w:rFonts w:hint="eastAsia" w:ascii="宋体" w:hAnsi="宋体" w:eastAsia="宋体" w:cs="宋体"/>
                <w:b/>
                <w:bCs/>
                <w:color w:val="auto"/>
                <w:sz w:val="24"/>
                <w:highlight w:val="none"/>
                <w:u w:val="none"/>
                <w:lang w:eastAsia="zh-CN"/>
              </w:rPr>
              <w:t>）</w:t>
            </w: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大写</w:t>
            </w:r>
            <w:r>
              <w:rPr>
                <w:rFonts w:hint="eastAsia" w:ascii="宋体" w:hAnsi="宋体" w:eastAsia="宋体" w:cs="宋体"/>
                <w:b/>
                <w:bCs/>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color w:val="auto"/>
                <w:kern w:val="0"/>
                <w:sz w:val="24"/>
                <w:szCs w:val="24"/>
                <w:highlight w:val="none"/>
                <w:u w:val="none"/>
                <w:lang w:bidi="ar"/>
              </w:rPr>
              <w:t>大观分公司2022年改造初DN2000出水管阀门工程</w:t>
            </w:r>
          </w:p>
        </w:tc>
        <w:tc>
          <w:tcPr>
            <w:tcW w:w="3025" w:type="dxa"/>
            <w:vAlign w:val="center"/>
          </w:tcPr>
          <w:p>
            <w:pPr>
              <w:keepNext w:val="0"/>
              <w:keepLines w:val="0"/>
              <w:widowControl/>
              <w:suppressLineNumbers w:val="0"/>
              <w:jc w:val="center"/>
              <w:textAlignment w:val="center"/>
              <w:rPr>
                <w:rFonts w:hint="default" w:ascii="宋体" w:hAnsi="宋体" w:eastAsia="宋体" w:cs="宋体"/>
                <w:b/>
                <w:bCs/>
                <w:color w:val="auto"/>
                <w:sz w:val="24"/>
                <w:highlight w:val="none"/>
                <w:u w:val="none"/>
                <w:vertAlign w:val="baseline"/>
                <w:lang w:val="en-US"/>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3026" w:type="dxa"/>
            <w:vAlign w:val="center"/>
          </w:tcPr>
          <w:p>
            <w:pPr>
              <w:spacing w:line="500" w:lineRule="exact"/>
              <w:jc w:val="center"/>
              <w:rPr>
                <w:rFonts w:hint="default" w:ascii="宋体" w:hAnsi="宋体" w:eastAsia="宋体" w:cs="宋体"/>
                <w:b/>
                <w:bCs/>
                <w:color w:val="auto"/>
                <w:sz w:val="24"/>
                <w:highlight w:val="none"/>
                <w:u w:val="none"/>
                <w:vertAlign w:val="baseline"/>
                <w:lang w:val="en-US"/>
              </w:rPr>
            </w:pPr>
          </w:p>
        </w:tc>
      </w:tr>
    </w:tbl>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 xml:space="preserve">         </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综合单价</w:t>
      </w:r>
      <w:r>
        <w:rPr>
          <w:rFonts w:hint="eastAsia" w:ascii="宋体" w:hAnsi="宋体" w:cs="宋体"/>
          <w:color w:val="auto"/>
          <w:sz w:val="24"/>
          <w:highlight w:val="none"/>
          <w:lang w:val="en-US" w:eastAsia="zh-CN"/>
        </w:rPr>
        <w:t>详见</w:t>
      </w:r>
      <w:r>
        <w:rPr>
          <w:rFonts w:hint="eastAsia" w:ascii="宋体" w:hAnsi="宋体" w:cs="宋体"/>
          <w:color w:val="auto"/>
          <w:sz w:val="24"/>
          <w:highlight w:val="none"/>
        </w:rPr>
        <w:t>附件5工程量清单报价。</w:t>
      </w:r>
    </w:p>
    <w:p>
      <w:pPr>
        <w:autoSpaceDE w:val="0"/>
        <w:autoSpaceDN w:val="0"/>
        <w:adjustRightIn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税率为9%</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color w:val="auto"/>
          <w:kern w:val="0"/>
          <w:sz w:val="24"/>
          <w:highlight w:val="none"/>
          <w:lang w:val="zh-CN"/>
        </w:rPr>
      </w:pPr>
      <w:r>
        <w:rPr>
          <w:rFonts w:ascii="宋体" w:hAnsi="宋体" w:cs="宋体"/>
          <w:color w:val="auto"/>
          <w:kern w:val="0"/>
          <w:sz w:val="24"/>
          <w:highlight w:val="none"/>
          <w:lang w:val="zh-CN"/>
        </w:rPr>
        <w:t>4.3</w:t>
      </w:r>
      <w:r>
        <w:rPr>
          <w:rFonts w:hint="eastAsia" w:ascii="宋体" w:hAnsi="宋体" w:cs="宋体"/>
          <w:color w:val="auto"/>
          <w:kern w:val="0"/>
          <w:sz w:val="24"/>
          <w:highlight w:val="none"/>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color w:val="auto"/>
          <w:highlight w:val="none"/>
        </w:rPr>
      </w:pPr>
      <w:r>
        <w:rPr>
          <w:rFonts w:ascii="宋体" w:hAnsi="宋体" w:cs="宋体"/>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hint="eastAsia" w:ascii="宋体" w:hAnsi="宋体" w:cs="宋体"/>
          <w:b/>
          <w:bCs/>
          <w:color w:val="auto"/>
          <w:sz w:val="24"/>
          <w:highlight w:val="none"/>
        </w:rPr>
      </w:pPr>
    </w:p>
    <w:p>
      <w:pPr>
        <w:widowControl/>
        <w:tabs>
          <w:tab w:val="left" w:pos="851"/>
        </w:tabs>
        <w:adjustRightInd w:val="0"/>
        <w:snapToGrid w:val="0"/>
        <w:spacing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w:t>
      </w:r>
      <w:r>
        <w:rPr>
          <w:rFonts w:ascii="宋体" w:hAnsi="宋体" w:cs="宋体"/>
          <w:b/>
          <w:bCs/>
          <w:color w:val="auto"/>
          <w:sz w:val="24"/>
          <w:highlight w:val="none"/>
        </w:rPr>
        <w:t xml:space="preserve"> </w:t>
      </w:r>
      <w:r>
        <w:rPr>
          <w:rFonts w:hint="eastAsia" w:ascii="宋体" w:hAnsi="宋体" w:cs="宋体"/>
          <w:b/>
          <w:bCs/>
          <w:color w:val="auto"/>
          <w:sz w:val="24"/>
          <w:highlight w:val="none"/>
        </w:rPr>
        <w:t>工期及要求</w:t>
      </w:r>
    </w:p>
    <w:p>
      <w:pPr>
        <w:widowControl/>
        <w:spacing w:line="500" w:lineRule="exact"/>
        <w:ind w:firstLine="480" w:firstLineChars="200"/>
        <w:jc w:val="left"/>
        <w:rPr>
          <w:rFonts w:hint="eastAsia" w:ascii="宋体" w:hAnsi="宋体" w:cs="宋体"/>
          <w:color w:val="auto"/>
          <w:sz w:val="24"/>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日，具体日期以甲方发出的开工报告/通知为准。乙方不能按时开工，应当于开工报告/通知载明的开工日期</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w:t>
      </w:r>
    </w:p>
    <w:p>
      <w:pPr>
        <w:widowControl/>
        <w:spacing w:line="500" w:lineRule="exact"/>
        <w:ind w:firstLine="480" w:firstLineChars="200"/>
        <w:jc w:val="left"/>
        <w:rPr>
          <w:rFonts w:hint="eastAsia" w:ascii="宋体" w:hAnsi="宋体" w:cs="宋体"/>
          <w:b/>
          <w:bCs/>
          <w:color w:val="auto"/>
          <w:sz w:val="24"/>
          <w:highlight w:val="none"/>
        </w:rPr>
      </w:pPr>
      <w:r>
        <w:rPr>
          <w:rFonts w:hint="eastAsia" w:ascii="宋体" w:hAnsi="宋体" w:cs="宋体"/>
          <w:color w:val="auto"/>
          <w:sz w:val="24"/>
          <w:highlight w:val="none"/>
        </w:rPr>
        <w:t>合同工期</w:t>
      </w:r>
      <w:r>
        <w:rPr>
          <w:rFonts w:hint="eastAsia" w:ascii="宋体" w:hAnsi="宋体" w:cs="宋体"/>
          <w:color w:val="auto"/>
          <w:sz w:val="24"/>
          <w:highlight w:val="none"/>
          <w:lang w:val="en-US" w:eastAsia="zh-CN"/>
        </w:rPr>
        <w:t>及总日历天数</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u w:val="single"/>
          <w:lang w:val="en-US" w:eastAsia="zh-CN"/>
        </w:rPr>
        <w:t>15个自然日</w:t>
      </w:r>
      <w:r>
        <w:rPr>
          <w:rFonts w:hint="eastAsia" w:ascii="宋体" w:hAnsi="宋体" w:cs="宋体"/>
          <w:b/>
          <w:bCs/>
          <w:color w:val="auto"/>
          <w:sz w:val="24"/>
          <w:highlight w:val="none"/>
        </w:rPr>
        <w:t>。</w:t>
      </w:r>
    </w:p>
    <w:p>
      <w:pPr>
        <w:widowControl/>
        <w:numPr>
          <w:ilvl w:val="0"/>
          <w:numId w:val="5"/>
        </w:numPr>
        <w:spacing w:line="500" w:lineRule="exact"/>
        <w:ind w:firstLine="480" w:firstLineChars="200"/>
        <w:jc w:val="left"/>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拍门交货期为5个自然日，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cs="宋体" w:eastAsiaTheme="minorEastAsia"/>
          <w:color w:val="auto"/>
          <w:sz w:val="24"/>
          <w:szCs w:val="22"/>
          <w:highlight w:val="none"/>
          <w:u w:val="none"/>
          <w:vertAlign w:val="baseline"/>
          <w:lang w:val="en-US" w:eastAsia="zh-CN" w:bidi="ar"/>
        </w:rPr>
        <w:t>合同签订后5个自然日内运送拍门成品到大观分公司现场，</w:t>
      </w:r>
      <w:r>
        <w:rPr>
          <w:rFonts w:hint="eastAsia" w:ascii="宋体" w:hAnsi="宋体" w:cs="宋体"/>
          <w:color w:val="auto"/>
          <w:sz w:val="24"/>
          <w:highlight w:val="none"/>
        </w:rPr>
        <w:t>乙方未能按合同</w:t>
      </w:r>
      <w:r>
        <w:rPr>
          <w:rFonts w:hint="eastAsia" w:ascii="宋体" w:hAnsi="宋体" w:cs="宋体"/>
          <w:color w:val="auto"/>
          <w:sz w:val="24"/>
          <w:highlight w:val="none"/>
          <w:lang w:val="en-US" w:eastAsia="zh-CN"/>
        </w:rPr>
        <w:t>交货期提供货物，</w:t>
      </w:r>
      <w:r>
        <w:rPr>
          <w:rFonts w:hint="eastAsia" w:ascii="宋体" w:hAnsi="宋体" w:cs="宋体"/>
          <w:color w:val="auto"/>
          <w:sz w:val="24"/>
          <w:highlight w:val="none"/>
        </w:rPr>
        <w:t>每逾期一天，甲方有权要求乙方按合同暂定总价的</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%支付违约金，逾期达到</w:t>
      </w:r>
      <w:r>
        <w:rPr>
          <w:rFonts w:hint="eastAsia" w:ascii="宋体" w:hAnsi="宋体" w:cs="宋体"/>
          <w:color w:val="auto"/>
          <w:sz w:val="24"/>
          <w:highlight w:val="none"/>
          <w:u w:val="none"/>
          <w:lang w:val="en-US" w:eastAsia="zh-CN"/>
        </w:rPr>
        <w:t>2</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none"/>
        </w:rPr>
        <w:t>合同暂定总价的20%</w:t>
      </w:r>
      <w:r>
        <w:rPr>
          <w:rFonts w:hint="eastAsia" w:ascii="宋体" w:hAnsi="宋体" w:cs="宋体"/>
          <w:color w:val="auto"/>
          <w:sz w:val="24"/>
          <w:highlight w:val="none"/>
        </w:rPr>
        <w:t>作为违约金</w:t>
      </w:r>
      <w:r>
        <w:rPr>
          <w:rFonts w:hint="eastAsia" w:ascii="宋体" w:hAnsi="宋体" w:cs="宋体"/>
          <w:color w:val="auto"/>
          <w:sz w:val="24"/>
          <w:highlight w:val="none"/>
          <w:lang w:eastAsia="zh-CN"/>
        </w:rPr>
        <w:t>；</w:t>
      </w:r>
    </w:p>
    <w:p>
      <w:pPr>
        <w:widowControl/>
        <w:numPr>
          <w:ilvl w:val="0"/>
          <w:numId w:val="5"/>
        </w:num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施工期为10个自然日，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eastAsia="宋体" w:cs="宋体"/>
          <w:color w:val="auto"/>
          <w:sz w:val="22"/>
          <w:szCs w:val="20"/>
          <w:highlight w:val="none"/>
          <w:u w:val="none"/>
          <w:vertAlign w:val="baseline"/>
          <w:lang w:val="en-US" w:eastAsia="zh-CN" w:bidi="ar"/>
        </w:rPr>
        <w:t>到货后10个自然日内完成拍门安装</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乙方未能按合同工期竣工验收的，每逾期一天，甲方有权要求乙方按合同暂定总价的 1%支付违约金，逾期达到</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p>
      <w:pPr>
        <w:pStyle w:val="9"/>
        <w:rPr>
          <w:rFonts w:ascii="宋体" w:hAnsi="宋体" w:cs="宋体"/>
          <w:color w:val="auto"/>
          <w:sz w:val="24"/>
          <w:highlight w:val="none"/>
        </w:rPr>
      </w:pPr>
    </w:p>
    <w:tbl>
      <w:tblPr>
        <w:tblStyle w:val="24"/>
        <w:tblW w:w="7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3"/>
        <w:gridCol w:w="2441"/>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大观分公司2022年改造初雨DN2000出水管阀门工程</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合同签订后5个自然日内运送拍门成品到大观分公司现场。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到货后10个自然日内完成拍门安装。</w:t>
            </w:r>
          </w:p>
        </w:tc>
      </w:tr>
    </w:tbl>
    <w:p>
      <w:pPr>
        <w:pStyle w:val="6"/>
        <w:ind w:firstLine="0"/>
        <w:rPr>
          <w:color w:val="auto"/>
          <w:highlight w:val="none"/>
        </w:rPr>
      </w:pP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highlight w:val="none"/>
          <w:u w:val="single"/>
        </w:rPr>
        <w:t xml:space="preserve"> 7 </w:t>
      </w:r>
      <w:r>
        <w:rPr>
          <w:rFonts w:hint="eastAsia" w:ascii="宋体" w:hAnsi="宋体" w:cs="宋体"/>
          <w:bCs/>
          <w:color w:val="auto"/>
          <w:sz w:val="24"/>
          <w:highlight w:val="none"/>
        </w:rPr>
        <w:t>日内将全部图纸退还给甲方。</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w:t>
      </w:r>
      <w:r>
        <w:rPr>
          <w:rFonts w:hint="eastAsia" w:ascii="宋体" w:hAnsi="宋体" w:cs="宋体"/>
          <w:bCs/>
          <w:color w:val="auto"/>
          <w:sz w:val="24"/>
          <w:highlight w:val="none"/>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color w:val="auto"/>
          <w:spacing w:val="-8"/>
          <w:sz w:val="24"/>
          <w:szCs w:val="24"/>
          <w:highlight w:val="none"/>
        </w:rPr>
      </w:pPr>
      <w:r>
        <w:rPr>
          <w:rFonts w:asciiTheme="minorEastAsia" w:hAnsiTheme="minorEastAsia" w:eastAsiaTheme="minorEastAsia" w:cstheme="minorEastAsia"/>
          <w:color w:val="auto"/>
          <w:spacing w:val="-8"/>
          <w:sz w:val="24"/>
          <w:szCs w:val="24"/>
          <w:highlight w:val="none"/>
        </w:rPr>
        <w:t>5.</w:t>
      </w:r>
      <w:r>
        <w:rPr>
          <w:rFonts w:hint="eastAsia" w:asciiTheme="minorEastAsia" w:hAnsiTheme="minorEastAsia" w:eastAsiaTheme="minorEastAsia" w:cstheme="minorEastAsia"/>
          <w:color w:val="auto"/>
          <w:spacing w:val="-8"/>
          <w:sz w:val="24"/>
          <w:szCs w:val="24"/>
          <w:highlight w:val="none"/>
        </w:rPr>
        <w:t>6</w:t>
      </w:r>
      <w:r>
        <w:rPr>
          <w:rFonts w:hint="eastAsia" w:hAnsi="宋体" w:cs="宋体"/>
          <w:color w:val="auto"/>
          <w:spacing w:val="-8"/>
          <w:sz w:val="24"/>
          <w:szCs w:val="24"/>
          <w:highlight w:val="none"/>
        </w:rPr>
        <w:t>乙方不得随意更换项目负责人及附件6中的相关人员，如确须更换，应提前征得甲方同意。如有违反，甲方有权解除合同并要求乙方支付</w:t>
      </w:r>
      <w:r>
        <w:rPr>
          <w:rFonts w:hint="eastAsia" w:hAnsi="宋体" w:cs="宋体"/>
          <w:color w:val="auto"/>
          <w:spacing w:val="-8"/>
          <w:sz w:val="24"/>
          <w:szCs w:val="24"/>
          <w:highlight w:val="none"/>
          <w:u w:val="single"/>
        </w:rPr>
        <w:t>5000元/人次</w:t>
      </w:r>
      <w:r>
        <w:rPr>
          <w:rFonts w:hint="eastAsia" w:hAnsi="宋体" w:cs="宋体"/>
          <w:color w:val="auto"/>
          <w:spacing w:val="-8"/>
          <w:sz w:val="24"/>
          <w:szCs w:val="24"/>
          <w:highlight w:val="none"/>
        </w:rPr>
        <w:t>作为违约金，以及赔偿由此造成的一切损失(包含质量安全事故、工期延误、增加投资等)。</w:t>
      </w:r>
      <w:r>
        <w:rPr>
          <w:rFonts w:hAnsi="宋体" w:cs="宋体"/>
          <w:color w:val="auto"/>
          <w:spacing w:val="-8"/>
          <w:sz w:val="24"/>
          <w:szCs w:val="24"/>
          <w:highlight w:val="none"/>
        </w:rPr>
        <w:t xml:space="preserve"> </w:t>
      </w:r>
    </w:p>
    <w:p>
      <w:pPr>
        <w:widowControl/>
        <w:spacing w:line="500" w:lineRule="exact"/>
        <w:ind w:left="1" w:firstLine="448" w:firstLineChars="200"/>
        <w:jc w:val="left"/>
        <w:rPr>
          <w:rFonts w:ascii="宋体" w:hAnsi="宋体" w:cs="宋体"/>
          <w:color w:val="auto"/>
          <w:spacing w:val="-8"/>
          <w:sz w:val="24"/>
          <w:szCs w:val="24"/>
          <w:highlight w:val="none"/>
        </w:rPr>
      </w:pPr>
      <w:r>
        <w:rPr>
          <w:rFonts w:ascii="宋体" w:hAnsi="宋体" w:cs="宋体"/>
          <w:bCs/>
          <w:color w:val="auto"/>
          <w:spacing w:val="-8"/>
          <w:sz w:val="24"/>
          <w:szCs w:val="24"/>
          <w:highlight w:val="none"/>
        </w:rPr>
        <w:t>5.</w:t>
      </w:r>
      <w:r>
        <w:rPr>
          <w:rFonts w:hint="eastAsia" w:ascii="宋体" w:hAnsi="宋体" w:cs="宋体"/>
          <w:bCs/>
          <w:color w:val="auto"/>
          <w:spacing w:val="-8"/>
          <w:sz w:val="24"/>
          <w:szCs w:val="24"/>
          <w:highlight w:val="none"/>
        </w:rPr>
        <w:t>7施工过程中，项目负责人应驻场管理，否则甲方有权要求乙方支付违约</w:t>
      </w:r>
      <w:r>
        <w:rPr>
          <w:rFonts w:hint="eastAsia" w:ascii="宋体" w:hAnsi="宋体" w:cs="宋体"/>
          <w:bCs/>
          <w:color w:val="auto"/>
          <w:spacing w:val="-8"/>
          <w:sz w:val="24"/>
          <w:szCs w:val="24"/>
          <w:highlight w:val="none"/>
          <w:u w:val="single"/>
        </w:rPr>
        <w:t xml:space="preserve"> 1000元/天</w:t>
      </w:r>
      <w:r>
        <w:rPr>
          <w:rFonts w:hint="eastAsia" w:ascii="宋体" w:hAnsi="宋体" w:cs="宋体"/>
          <w:bCs/>
          <w:color w:val="auto"/>
          <w:spacing w:val="-8"/>
          <w:sz w:val="24"/>
          <w:szCs w:val="24"/>
          <w:highlight w:val="none"/>
        </w:rPr>
        <w:t>，因此造成损失的，按实际发生额赔偿。</w:t>
      </w:r>
    </w:p>
    <w:p>
      <w:pPr>
        <w:widowControl/>
        <w:spacing w:line="500" w:lineRule="exact"/>
        <w:ind w:left="1" w:firstLine="448" w:firstLineChars="200"/>
        <w:jc w:val="left"/>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color w:val="auto"/>
          <w:spacing w:val="-8"/>
          <w:sz w:val="24"/>
          <w:szCs w:val="24"/>
          <w:highlight w:val="none"/>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在合同有效期内，乙方自愿接受甲方按《广州市净水有限公司经营建设项目参建企业不诚信行为管理办法》、《营运项目承包单位日常履约考评参照表（安全）》处理，具体处理标准详见附件</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p>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第六条</w:t>
      </w:r>
      <w:r>
        <w:rPr>
          <w:rFonts w:ascii="宋体" w:hAnsi="宋体" w:cs="宋体"/>
          <w:b/>
          <w:color w:val="auto"/>
          <w:sz w:val="24"/>
          <w:highlight w:val="none"/>
        </w:rPr>
        <w:t xml:space="preserve"> </w:t>
      </w:r>
      <w:r>
        <w:rPr>
          <w:rFonts w:hint="eastAsia" w:ascii="宋体" w:hAnsi="宋体" w:cs="宋体"/>
          <w:b/>
          <w:color w:val="auto"/>
          <w:sz w:val="24"/>
          <w:highlight w:val="none"/>
        </w:rPr>
        <w:t>实施条件及管理要求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48"/>
        <w:spacing w:line="500" w:lineRule="exact"/>
        <w:ind w:firstLine="480" w:firstLineChars="200"/>
        <w:rPr>
          <w:rFonts w:hAnsi="宋体" w:eastAsia="宋体"/>
          <w:color w:val="auto"/>
          <w:kern w:val="2"/>
          <w:szCs w:val="20"/>
          <w:highlight w:val="none"/>
        </w:rPr>
      </w:pPr>
      <w:r>
        <w:rPr>
          <w:rFonts w:hint="eastAsia" w:hAnsi="宋体" w:eastAsia="宋体"/>
          <w:color w:val="auto"/>
          <w:kern w:val="2"/>
          <w:szCs w:val="20"/>
          <w:highlight w:val="none"/>
        </w:rPr>
        <w:t>（3）由乙方自行负责。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500" w:lineRule="exact"/>
        <w:ind w:firstLine="480" w:firstLineChars="200"/>
        <w:rPr>
          <w:rFonts w:hAnsi="宋体" w:cs="宋体"/>
          <w:color w:val="auto"/>
          <w:sz w:val="24"/>
          <w:szCs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3"/>
        <w:spacing w:line="500" w:lineRule="exact"/>
        <w:rPr>
          <w:rFonts w:hAnsi="宋体" w:cs="宋体"/>
          <w:b/>
          <w:bCs/>
          <w:color w:val="auto"/>
          <w:sz w:val="24"/>
          <w:szCs w:val="24"/>
          <w:highlight w:val="none"/>
        </w:rPr>
      </w:pPr>
      <w:r>
        <w:rPr>
          <w:rFonts w:hAnsi="宋体" w:cs="宋体"/>
          <w:color w:val="auto"/>
          <w:sz w:val="24"/>
          <w:szCs w:val="24"/>
          <w:highlight w:val="none"/>
        </w:rPr>
        <w:t xml:space="preserve">    </w:t>
      </w:r>
      <w:r>
        <w:rPr>
          <w:rFonts w:hint="eastAsia" w:hAnsi="宋体" w:cs="宋体"/>
          <w:b/>
          <w:bCs/>
          <w:color w:val="auto"/>
          <w:sz w:val="24"/>
          <w:szCs w:val="24"/>
          <w:highlight w:val="none"/>
        </w:rPr>
        <w:t>第七条</w:t>
      </w:r>
      <w:r>
        <w:rPr>
          <w:rFonts w:hAnsi="宋体" w:cs="宋体"/>
          <w:b/>
          <w:bCs/>
          <w:color w:val="auto"/>
          <w:sz w:val="24"/>
          <w:szCs w:val="24"/>
          <w:highlight w:val="none"/>
        </w:rPr>
        <w:t xml:space="preserve"> </w:t>
      </w:r>
      <w:r>
        <w:rPr>
          <w:rFonts w:hint="eastAsia" w:hAnsi="宋体" w:cs="宋体"/>
          <w:b/>
          <w:bCs/>
          <w:color w:val="auto"/>
          <w:sz w:val="24"/>
          <w:szCs w:val="24"/>
          <w:highlight w:val="none"/>
        </w:rPr>
        <w:t>材料及设备供应</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7.1采购供应的材料、其名称、品种、型号、规格、质量等，均应符合国家、地方及行业有关规范及要求。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500" w:lineRule="exact"/>
        <w:ind w:firstLine="480" w:firstLineChars="200"/>
        <w:rPr>
          <w:rFonts w:hint="eastAsia"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pStyle w:val="23"/>
        <w:rPr>
          <w:color w:val="auto"/>
          <w:highlight w:val="none"/>
        </w:rPr>
      </w:pPr>
    </w:p>
    <w:p>
      <w:pPr>
        <w:spacing w:line="5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第八条</w:t>
      </w:r>
      <w:r>
        <w:rPr>
          <w:rFonts w:ascii="宋体" w:hAnsi="宋体" w:cs="宋体"/>
          <w:b/>
          <w:bCs/>
          <w:color w:val="auto"/>
          <w:sz w:val="24"/>
          <w:highlight w:val="none"/>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500" w:lineRule="exact"/>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t>□</w:t>
      </w:r>
      <w:r>
        <w:rPr>
          <w:rFonts w:hint="eastAsia" w:ascii="Segoe UI Symbol" w:hAnsi="Segoe UI Symbol" w:cs="Segoe UI Symbol"/>
          <w:bCs/>
          <w:color w:val="auto"/>
          <w:sz w:val="24"/>
          <w:highlight w:val="none"/>
        </w:rPr>
        <w:t>有</w:t>
      </w:r>
      <w:r>
        <w:rPr>
          <w:rFonts w:hint="eastAsia" w:ascii="Segoe UI Symbol" w:hAnsi="Segoe UI Symbol" w:cs="Segoe UI Symbol"/>
          <w:b/>
          <w:color w:val="auto"/>
          <w:sz w:val="24"/>
          <w:highlight w:val="none"/>
        </w:rPr>
        <w:t xml:space="preserve"> </w:t>
      </w:r>
      <w:r>
        <w:rPr>
          <w:rFonts w:hint="eastAsia" w:ascii="宋体" w:hAnsi="宋体" w:cs="宋体"/>
          <w:bCs/>
          <w:color w:val="auto"/>
          <w:sz w:val="24"/>
          <w:highlight w:val="none"/>
        </w:rPr>
        <w:t>合同签订后，乙方开具等额的增值税专用发票及提交履约担保担保（如有）</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ascii="宋体" w:hAnsi="宋体" w:cs="宋体"/>
          <w:bCs/>
          <w:color w:val="auto"/>
          <w:sz w:val="24"/>
          <w:highlight w:val="none"/>
          <w:u w:val="single"/>
        </w:rPr>
        <w:t>30%</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spacing w:line="384" w:lineRule="auto"/>
        <w:ind w:firstLine="480" w:firstLineChars="200"/>
        <w:rPr>
          <w:rFonts w:hint="eastAsia" w:hAnsi="宋体" w:cs="宋体"/>
          <w:color w:val="auto"/>
          <w:sz w:val="24"/>
          <w:szCs w:val="24"/>
          <w:highlight w:val="none"/>
          <w:u w:val="single"/>
        </w:rPr>
      </w:pPr>
      <w:r>
        <w:rPr>
          <w:rFonts w:hAnsi="宋体" w:cs="宋体"/>
          <w:color w:val="auto"/>
          <w:sz w:val="24"/>
          <w:szCs w:val="24"/>
          <w:highlight w:val="none"/>
        </w:rPr>
        <w:t>8.2</w:t>
      </w:r>
      <w:r>
        <w:rPr>
          <w:rFonts w:hint="eastAsia" w:hAnsi="宋体" w:cs="宋体"/>
          <w:color w:val="auto"/>
          <w:sz w:val="24"/>
          <w:szCs w:val="24"/>
          <w:highlight w:val="none"/>
        </w:rPr>
        <w:t>项目分项验收分项支付，验收合格后，由乙方提交申请支付资料</w:t>
      </w:r>
      <w:r>
        <w:rPr>
          <w:rFonts w:hint="eastAsia" w:hAnsi="宋体" w:cs="宋体"/>
          <w:color w:val="auto"/>
          <w:sz w:val="24"/>
          <w:szCs w:val="24"/>
          <w:highlight w:val="none"/>
          <w:lang w:val="en-US" w:eastAsia="zh-CN"/>
        </w:rPr>
        <w:t>后</w:t>
      </w:r>
      <w:r>
        <w:rPr>
          <w:rFonts w:hint="eastAsia" w:hAnsi="宋体" w:cs="宋体"/>
          <w:color w:val="auto"/>
          <w:sz w:val="24"/>
          <w:szCs w:val="24"/>
          <w:highlight w:val="none"/>
        </w:rPr>
        <w:t>，甲方支付至合同暂定总价的</w:t>
      </w:r>
      <w:r>
        <w:rPr>
          <w:rFonts w:hint="eastAsia" w:hAnsi="宋体" w:cs="宋体"/>
          <w:color w:val="auto"/>
          <w:sz w:val="24"/>
          <w:szCs w:val="24"/>
          <w:highlight w:val="none"/>
          <w:u w:val="single"/>
          <w:lang w:val="en-US" w:eastAsia="zh-CN"/>
        </w:rPr>
        <w:t>80%</w:t>
      </w:r>
      <w:r>
        <w:rPr>
          <w:rFonts w:hint="eastAsia" w:hAnsi="宋体" w:cs="宋体"/>
          <w:color w:val="auto"/>
          <w:sz w:val="24"/>
          <w:szCs w:val="24"/>
          <w:highlight w:val="none"/>
          <w:u w:val="single"/>
        </w:rPr>
        <w:t>给乙方。</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项目验收</w:t>
      </w:r>
      <w:r>
        <w:rPr>
          <w:rFonts w:hint="eastAsia" w:ascii="宋体" w:hAnsi="宋体" w:cs="宋体"/>
          <w:color w:val="auto"/>
          <w:sz w:val="24"/>
          <w:highlight w:val="none"/>
          <w:lang w:val="en-US" w:eastAsia="zh-CN"/>
        </w:rPr>
        <w:t>格</w:t>
      </w:r>
      <w:r>
        <w:rPr>
          <w:rFonts w:hint="eastAsia" w:ascii="宋体" w:hAnsi="宋体" w:cs="宋体"/>
          <w:color w:val="auto"/>
          <w:sz w:val="24"/>
          <w:highlight w:val="none"/>
        </w:rPr>
        <w:t>后，经甲方或甲方委托有资质第三方机构审核后，由乙方提交申请支付资料</w:t>
      </w:r>
      <w:r>
        <w:rPr>
          <w:rFonts w:hint="eastAsia" w:ascii="宋体" w:hAnsi="宋体" w:cs="宋体"/>
          <w:color w:val="auto"/>
          <w:sz w:val="24"/>
          <w:highlight w:val="none"/>
          <w:lang w:val="en-US" w:eastAsia="zh-CN"/>
        </w:rPr>
        <w:t>后</w:t>
      </w:r>
      <w:r>
        <w:rPr>
          <w:rFonts w:hint="eastAsia" w:ascii="宋体" w:hAnsi="宋体" w:cs="宋体"/>
          <w:color w:val="auto"/>
          <w:sz w:val="24"/>
          <w:highlight w:val="none"/>
        </w:rPr>
        <w:t>，甲方支付至</w:t>
      </w:r>
      <w:r>
        <w:rPr>
          <w:rFonts w:hint="eastAsia" w:ascii="宋体" w:hAnsi="宋体" w:cs="宋体"/>
          <w:color w:val="auto"/>
          <w:sz w:val="24"/>
          <w:highlight w:val="none"/>
          <w:lang w:val="en-US" w:eastAsia="zh-CN"/>
        </w:rPr>
        <w:t>项目</w:t>
      </w:r>
      <w:r>
        <w:rPr>
          <w:rFonts w:hint="eastAsia" w:ascii="宋体" w:hAnsi="宋体" w:cs="宋体"/>
          <w:color w:val="auto"/>
          <w:sz w:val="24"/>
          <w:highlight w:val="none"/>
        </w:rPr>
        <w:t>结算价的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int="eastAsia" w:hAnsi="宋体" w:cs="宋体"/>
          <w:color w:val="auto"/>
          <w:sz w:val="24"/>
          <w:highlight w:val="none"/>
          <w:lang w:val="en-US" w:eastAsia="zh-CN"/>
        </w:rPr>
        <w:t>后</w:t>
      </w:r>
      <w:r>
        <w:rPr>
          <w:rFonts w:hint="eastAsia" w:hAnsi="宋体" w:cs="宋体"/>
          <w:color w:val="auto"/>
          <w:sz w:val="24"/>
          <w:highlight w:val="none"/>
        </w:rPr>
        <w:t>，甲方支付</w:t>
      </w:r>
      <w:r>
        <w:rPr>
          <w:rFonts w:hint="eastAsia" w:hAnsi="宋体" w:cs="宋体"/>
          <w:color w:val="auto"/>
          <w:sz w:val="24"/>
          <w:highlight w:val="none"/>
          <w:lang w:val="en-US" w:eastAsia="zh-CN"/>
        </w:rPr>
        <w:t>项目</w:t>
      </w:r>
      <w:r>
        <w:rPr>
          <w:rFonts w:hint="eastAsia" w:hAnsi="宋体" w:cs="宋体"/>
          <w:color w:val="auto"/>
          <w:sz w:val="24"/>
          <w:highlight w:val="none"/>
        </w:rPr>
        <w:t>结算价的</w:t>
      </w:r>
      <w:r>
        <w:rPr>
          <w:rFonts w:hAnsi="宋体" w:cs="宋体"/>
          <w:color w:val="auto"/>
          <w:sz w:val="24"/>
          <w:highlight w:val="none"/>
        </w:rPr>
        <w:t>5</w:t>
      </w:r>
      <w:r>
        <w:rPr>
          <w:rFonts w:hint="eastAsia" w:hAnsi="宋体" w:cs="宋体"/>
          <w:color w:val="auto"/>
          <w:sz w:val="24"/>
          <w:highlight w:val="none"/>
        </w:rPr>
        <w:t>％（质保金）给乙方（无息）。</w:t>
      </w:r>
    </w:p>
    <w:p>
      <w:pPr>
        <w:pStyle w:val="13"/>
        <w:spacing w:line="500" w:lineRule="exact"/>
        <w:ind w:firstLine="480" w:firstLineChars="200"/>
        <w:outlineLvl w:val="1"/>
        <w:rPr>
          <w:rFonts w:hint="eastAsia" w:hAnsi="宋体" w:cs="宋体"/>
          <w:color w:val="auto"/>
          <w:sz w:val="24"/>
          <w:szCs w:val="20"/>
          <w:highlight w:val="none"/>
        </w:rPr>
      </w:pPr>
      <w:r>
        <w:rPr>
          <w:rFonts w:ascii="宋体" w:hAnsi="宋体" w:cs="宋体"/>
          <w:color w:val="auto"/>
          <w:sz w:val="24"/>
          <w:highlight w:val="none"/>
        </w:rPr>
        <w:t>8.2.</w:t>
      </w:r>
      <w:r>
        <w:rPr>
          <w:rFonts w:hint="eastAsia" w:ascii="宋体" w:hAnsi="宋体" w:cs="宋体"/>
          <w:color w:val="auto"/>
          <w:sz w:val="24"/>
          <w:highlight w:val="none"/>
        </w:rPr>
        <w:t>3</w:t>
      </w:r>
      <w:r>
        <w:rPr>
          <w:rFonts w:hint="eastAsia" w:hAnsi="宋体" w:cs="宋体"/>
          <w:color w:val="auto"/>
          <w:sz w:val="24"/>
          <w:highlight w:val="none"/>
        </w:rPr>
        <w:t>本项目工程款的支付单位为：</w:t>
      </w:r>
      <w:r>
        <w:rPr>
          <w:rFonts w:hint="eastAsia" w:hAnsi="宋体" w:cs="宋体"/>
          <w:color w:val="auto"/>
          <w:sz w:val="24"/>
          <w:szCs w:val="24"/>
          <w:highlight w:val="none"/>
          <w:u w:val="single"/>
          <w:lang w:val="en-US" w:eastAsia="zh-CN"/>
        </w:rPr>
        <w:t xml:space="preserve"> 大观分公司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名称：广州市净水有限公司</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税号：</w:t>
      </w:r>
      <w:r>
        <w:rPr>
          <w:rFonts w:ascii="宋体" w:hAnsi="宋体" w:cs="宋体"/>
          <w:color w:val="auto"/>
          <w:sz w:val="24"/>
          <w:highlight w:val="none"/>
          <w:u w:val="single"/>
        </w:rPr>
        <w:t>91440101755584729Q</w:t>
      </w:r>
    </w:p>
    <w:p>
      <w:pPr>
        <w:spacing w:line="500" w:lineRule="exact"/>
        <w:ind w:firstLine="960" w:firstLineChars="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地址及电话：</w:t>
      </w:r>
      <w:r>
        <w:rPr>
          <w:rFonts w:hint="eastAsia" w:asciiTheme="minorEastAsia" w:hAnsiTheme="minorEastAsia" w:eastAsiaTheme="minorEastAsia" w:cstheme="minorEastAsia"/>
          <w:color w:val="auto"/>
          <w:sz w:val="24"/>
          <w:highlight w:val="none"/>
          <w:u w:val="single"/>
        </w:rPr>
        <w:t>广州市天河区临江大道501号 020-38890283</w:t>
      </w:r>
      <w:r>
        <w:rPr>
          <w:rFonts w:hint="eastAsia" w:asciiTheme="minorEastAsia" w:hAnsiTheme="minorEastAsia" w:eastAsiaTheme="minorEastAsia" w:cstheme="minorEastAsia"/>
          <w:color w:val="auto"/>
          <w:sz w:val="24"/>
          <w:highlight w:val="none"/>
        </w:rPr>
        <w:t>；</w:t>
      </w:r>
    </w:p>
    <w:p>
      <w:pPr>
        <w:spacing w:line="500" w:lineRule="exact"/>
        <w:ind w:firstLine="960" w:firstLineChars="4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开户行/账号：</w:t>
      </w:r>
      <w:r>
        <w:rPr>
          <w:rFonts w:hint="eastAsia" w:asciiTheme="minorEastAsia" w:hAnsiTheme="minorEastAsia" w:eastAsiaTheme="minorEastAsia" w:cstheme="minorEastAsia"/>
          <w:color w:val="auto"/>
          <w:sz w:val="24"/>
          <w:highlight w:val="none"/>
          <w:u w:val="single"/>
        </w:rPr>
        <w:t>民生银行广州分行0301014140006932</w:t>
      </w:r>
      <w:r>
        <w:rPr>
          <w:rFonts w:hint="eastAsia" w:asciiTheme="minorEastAsia" w:hAnsiTheme="minorEastAsia" w:eastAsiaTheme="minorEastAsia" w:cstheme="minorEastAsia"/>
          <w:color w:val="auto"/>
          <w:sz w:val="24"/>
          <w:highlight w:val="none"/>
        </w:rPr>
        <w:t>。</w:t>
      </w:r>
      <w:r>
        <w:rPr>
          <w:rFonts w:ascii="宋体" w:hAnsi="宋体" w:cs="宋体"/>
          <w:color w:val="auto"/>
          <w:sz w:val="24"/>
          <w:highlight w:val="none"/>
        </w:rPr>
        <w:t xml:space="preserve">                            </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hint="eastAsia" w:ascii="Segoe UI Symbol" w:hAnsi="Segoe UI Symbol" w:cs="Segoe UI Symbol" w:eastAsiaTheme="minorEastAsia"/>
          <w:b/>
          <w:bCs/>
          <w:color w:val="auto"/>
          <w:sz w:val="24"/>
          <w:highlight w:val="none"/>
        </w:rPr>
        <w:sym w:font="Wingdings 2" w:char="0052"/>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sym w:font="Wingdings 2" w:char="00A3"/>
      </w:r>
      <w:r>
        <w:rPr>
          <w:rFonts w:hint="eastAsia" w:ascii="宋体" w:hAnsi="宋体" w:cs="宋体"/>
          <w:color w:val="auto"/>
          <w:sz w:val="24"/>
          <w:highlight w:val="none"/>
        </w:rPr>
        <w:t>有 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2"/>
        <w:spacing w:before="0" w:beforeAutospacing="0" w:after="0" w:afterAutospacing="0" w:line="500" w:lineRule="exact"/>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2"/>
        <w:spacing w:before="0" w:beforeAutospacing="0" w:after="0" w:afterAutospacing="0" w:line="500" w:lineRule="exact"/>
        <w:ind w:firstLine="480"/>
        <w:rPr>
          <w:color w:val="auto"/>
          <w:highlight w:val="none"/>
        </w:rPr>
      </w:pPr>
      <w:r>
        <w:rPr>
          <w:rFonts w:hint="eastAsia"/>
          <w:color w:val="auto"/>
          <w:highlight w:val="none"/>
        </w:rPr>
        <w:t>（1）符合甲方要求（详见附件保函格式）的银行独立保函，</w:t>
      </w:r>
    </w:p>
    <w:p>
      <w:pPr>
        <w:pStyle w:val="22"/>
        <w:spacing w:before="0" w:beforeAutospacing="0" w:after="0" w:afterAutospacing="0" w:line="500" w:lineRule="exact"/>
        <w:ind w:firstLine="480"/>
        <w:rPr>
          <w:color w:val="auto"/>
          <w:highlight w:val="none"/>
        </w:rPr>
      </w:pPr>
      <w:r>
        <w:rPr>
          <w:rFonts w:hint="eastAsia"/>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（2）履约银行保函在合同履行完成后，由乙方提出申请，甲方在28日内返还，不支付利息。</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（3）延长担保期限。乙方以履约银行保函形式提交履约保证金的，在银行保函到期前，乙方应提前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w:t>
      </w:r>
      <w:r>
        <w:rPr>
          <w:rFonts w:hint="eastAsia" w:cs="宋体"/>
          <w:color w:val="auto"/>
          <w:highlight w:val="none"/>
        </w:rPr>
        <w:t>日内将剩余保证金（无息）返还。</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rPr>
        <w:t xml:space="preserve"> 7</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highlight w:val="none"/>
          <w:u w:val="single"/>
          <w:bdr w:val="single" w:color="auto" w:sz="4" w:space="0"/>
        </w:rPr>
      </w:pPr>
      <w:r>
        <w:rPr>
          <w:rFonts w:ascii="宋体" w:hAnsi="宋体" w:cs="宋体"/>
          <w:color w:val="auto"/>
          <w:sz w:val="24"/>
          <w:highlight w:val="none"/>
        </w:rPr>
        <w:t>8.6</w:t>
      </w:r>
      <w:r>
        <w:rPr>
          <w:rFonts w:hint="eastAsia" w:ascii="宋体" w:hAnsi="宋体" w:cs="宋体"/>
          <w:color w:val="auto"/>
          <w:sz w:val="24"/>
          <w:highlight w:val="none"/>
        </w:rPr>
        <w:t>付款方式：</w:t>
      </w:r>
      <w:r>
        <w:rPr>
          <w:rFonts w:hint="eastAsia" w:asciiTheme="minorEastAsia" w:hAnsiTheme="minorEastAsia" w:eastAsiaTheme="minorEastAsia" w:cstheme="minorEastAsia"/>
          <w:color w:val="auto"/>
          <w:sz w:val="24"/>
          <w:highlight w:val="none"/>
        </w:rPr>
        <w:t xml:space="preserve"> </w:t>
      </w:r>
      <w:r>
        <w:rPr>
          <w:rFonts w:ascii="Segoe UI Symbol" w:hAnsi="Segoe UI Symbol" w:cs="Segoe UI Symbol" w:eastAsiaTheme="minorEastAsia"/>
          <w:b/>
          <w:bCs/>
          <w:color w:val="auto"/>
          <w:sz w:val="24"/>
          <w:highlight w:val="none"/>
        </w:rPr>
        <w:t>☑</w:t>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stheme="minorEastAsia"/>
          <w:bCs/>
          <w:color w:val="auto"/>
          <w:sz w:val="24"/>
          <w:highlight w:val="none"/>
          <w:u w:val="single"/>
          <w:bdr w:val="single" w:color="auto" w:sz="4" w:space="0"/>
        </w:rPr>
        <w:t xml:space="preserve"> </w:t>
      </w:r>
    </w:p>
    <w:p>
      <w:pPr>
        <w:pStyle w:val="13"/>
        <w:spacing w:line="500" w:lineRule="exact"/>
        <w:ind w:firstLine="482" w:firstLineChars="200"/>
        <w:outlineLvl w:val="1"/>
        <w:rPr>
          <w:rFonts w:hint="eastAsia" w:hAnsi="宋体" w:cs="宋体"/>
          <w:b/>
          <w:bCs/>
          <w:color w:val="auto"/>
          <w:sz w:val="24"/>
          <w:highlight w:val="none"/>
        </w:rPr>
      </w:pPr>
    </w:p>
    <w:p>
      <w:pPr>
        <w:pStyle w:val="13"/>
        <w:spacing w:line="500" w:lineRule="exact"/>
        <w:ind w:firstLine="482" w:firstLineChars="200"/>
        <w:outlineLvl w:val="1"/>
        <w:rPr>
          <w:rFonts w:hAnsi="宋体" w:cs="宋体"/>
          <w:b/>
          <w:bCs/>
          <w:color w:val="auto"/>
          <w:sz w:val="24"/>
          <w:highlight w:val="none"/>
        </w:rPr>
      </w:pPr>
      <w:r>
        <w:rPr>
          <w:rFonts w:hint="eastAsia" w:hAnsi="宋体" w:cs="宋体"/>
          <w:b/>
          <w:bCs/>
          <w:color w:val="auto"/>
          <w:sz w:val="24"/>
          <w:highlight w:val="none"/>
        </w:rPr>
        <w:t>第九条</w:t>
      </w:r>
      <w:r>
        <w:rPr>
          <w:rFonts w:hAnsi="宋体" w:cs="宋体"/>
          <w:b/>
          <w:bCs/>
          <w:color w:val="auto"/>
          <w:sz w:val="24"/>
          <w:highlight w:val="none"/>
        </w:rPr>
        <w:t xml:space="preserve"> </w:t>
      </w:r>
      <w:r>
        <w:rPr>
          <w:rFonts w:hint="eastAsia" w:hAnsi="宋体" w:cs="宋体"/>
          <w:b/>
          <w:bCs/>
          <w:color w:val="auto"/>
          <w:sz w:val="24"/>
          <w:highlight w:val="none"/>
        </w:rPr>
        <w:t>竣工验收</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乙方应在工程完工后30天内将经甲方审核的完整竣工资料（含竣工图）和竣工验收报告各</w:t>
      </w:r>
      <w:r>
        <w:rPr>
          <w:rFonts w:hint="eastAsia" w:ascii="宋体" w:hAnsi="宋体" w:cs="宋体"/>
          <w:color w:val="auto"/>
          <w:sz w:val="24"/>
          <w:highlight w:val="none"/>
          <w:u w:val="single"/>
        </w:rPr>
        <w:t>一式肆份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500" w:lineRule="exact"/>
        <w:ind w:firstLine="480"/>
        <w:rPr>
          <w:rFonts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color w:val="auto"/>
          <w:highlight w:val="none"/>
        </w:rPr>
      </w:pPr>
      <w:r>
        <w:rPr>
          <w:rFonts w:hint="eastAsia" w:asciiTheme="minorEastAsia" w:hAnsiTheme="minorEastAsia" w:eastAsiaTheme="minorEastAsia" w:cstheme="minorEastAsia"/>
          <w:color w:val="auto"/>
          <w:sz w:val="24"/>
          <w:highlight w:val="none"/>
        </w:rPr>
        <w:t>9.5本合同竣工验收结算单位为：</w:t>
      </w:r>
      <w:r>
        <w:rPr>
          <w:rFonts w:hint="eastAsia" w:hAnsi="宋体" w:cs="宋体"/>
          <w:color w:val="auto"/>
          <w:sz w:val="24"/>
          <w:szCs w:val="24"/>
          <w:highlight w:val="none"/>
          <w:u w:val="single"/>
          <w:lang w:val="en-US" w:eastAsia="zh-CN"/>
        </w:rPr>
        <w:t xml:space="preserve"> 大观分公司 。</w:t>
      </w:r>
    </w:p>
    <w:p>
      <w:pPr>
        <w:numPr>
          <w:ilvl w:val="0"/>
          <w:numId w:val="6"/>
        </w:numPr>
        <w:spacing w:before="120" w:after="156" w:afterLines="50"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p>
    <w:p>
      <w:pPr>
        <w:spacing w:line="500" w:lineRule="exact"/>
        <w:ind w:firstLine="420" w:firstLineChars="175"/>
        <w:rPr>
          <w:rFonts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合同暂定总价的10%/次</w:t>
      </w:r>
      <w:r>
        <w:rPr>
          <w:rFonts w:hint="eastAsia" w:ascii="宋体" w:hAnsi="宋体" w:cs="宋体"/>
          <w:bCs/>
          <w:color w:val="auto"/>
          <w:sz w:val="24"/>
          <w:highlight w:val="none"/>
        </w:rPr>
        <w:t>作为违约金。</w:t>
      </w:r>
    </w:p>
    <w:p>
      <w:pPr>
        <w:spacing w:before="156" w:beforeLines="50" w:after="156" w:afterLines="50" w:line="500" w:lineRule="exact"/>
        <w:ind w:firstLine="422" w:firstLineChars="175"/>
        <w:jc w:val="left"/>
        <w:rPr>
          <w:rFonts w:ascii="宋体" w:hAnsi="宋体" w:cs="宋体"/>
          <w:color w:val="auto"/>
          <w:sz w:val="24"/>
          <w:highlight w:val="none"/>
        </w:rPr>
      </w:pPr>
      <w:r>
        <w:rPr>
          <w:rFonts w:hint="eastAsia" w:ascii="宋体" w:hAnsi="宋体" w:cs="宋体"/>
          <w:b/>
          <w:bCs/>
          <w:color w:val="auto"/>
          <w:sz w:val="24"/>
          <w:highlight w:val="none"/>
        </w:rPr>
        <w:t>第十一条</w:t>
      </w:r>
      <w:r>
        <w:rPr>
          <w:rFonts w:ascii="宋体" w:hAnsi="宋体" w:cs="宋体"/>
          <w:b/>
          <w:bCs/>
          <w:color w:val="auto"/>
          <w:sz w:val="24"/>
          <w:highlight w:val="none"/>
        </w:rPr>
        <w:t xml:space="preserve"> </w:t>
      </w:r>
      <w:r>
        <w:rPr>
          <w:rFonts w:hint="eastAsia" w:ascii="宋体" w:hAnsi="宋体" w:cs="宋体"/>
          <w:b/>
          <w:bCs/>
          <w:color w:val="auto"/>
          <w:sz w:val="24"/>
          <w:highlight w:val="none"/>
        </w:rPr>
        <w:t>不可抗力</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十二条</w:t>
      </w:r>
      <w:r>
        <w:rPr>
          <w:rFonts w:ascii="宋体" w:hAnsi="宋体" w:cs="宋体"/>
          <w:b/>
          <w:bCs/>
          <w:color w:val="auto"/>
          <w:sz w:val="24"/>
          <w:highlight w:val="none"/>
        </w:rPr>
        <w:t xml:space="preserve"> </w:t>
      </w:r>
      <w:r>
        <w:rPr>
          <w:rFonts w:hint="eastAsia" w:ascii="宋体" w:hAnsi="宋体" w:cs="宋体"/>
          <w:b/>
          <w:bCs/>
          <w:color w:val="auto"/>
          <w:sz w:val="24"/>
          <w:highlight w:val="none"/>
        </w:rPr>
        <w:t>争议解决</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before="156" w:beforeLines="50" w:after="156" w:afterLines="50" w:line="500" w:lineRule="exact"/>
        <w:ind w:firstLine="482"/>
        <w:jc w:val="left"/>
        <w:rPr>
          <w:rFonts w:ascii="宋体" w:hAnsi="宋体" w:cs="宋体"/>
          <w:bCs/>
          <w:color w:val="auto"/>
          <w:sz w:val="24"/>
          <w:highlight w:val="none"/>
        </w:rPr>
      </w:pPr>
    </w:p>
    <w:p>
      <w:pPr>
        <w:spacing w:line="500" w:lineRule="exact"/>
        <w:ind w:firstLine="482"/>
        <w:jc w:val="left"/>
        <w:rPr>
          <w:rFonts w:ascii="宋体" w:hAnsi="宋体" w:cs="宋体"/>
          <w:b/>
          <w:bCs/>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p>
    <w:p>
      <w:pPr>
        <w:spacing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合同生效及其他</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份，其中：甲方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壹</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pStyle w:val="48"/>
        <w:spacing w:line="500" w:lineRule="exact"/>
        <w:rPr>
          <w:color w:val="auto"/>
          <w:highlight w:val="none"/>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附件：</w:t>
      </w:r>
      <w:r>
        <w:rPr>
          <w:rFonts w:ascii="宋体" w:hAnsi="宋体" w:cs="宋体"/>
          <w:color w:val="auto"/>
          <w:sz w:val="24"/>
          <w:highlight w:val="none"/>
        </w:rPr>
        <w:t>1.</w:t>
      </w:r>
      <w:r>
        <w:rPr>
          <w:rFonts w:hint="eastAsia" w:ascii="宋体" w:hAnsi="宋体" w:cs="宋体"/>
          <w:color w:val="auto"/>
          <w:sz w:val="24"/>
          <w:highlight w:val="none"/>
        </w:rPr>
        <w:t>成交通知书</w:t>
      </w:r>
    </w:p>
    <w:p>
      <w:pPr>
        <w:spacing w:line="500" w:lineRule="exact"/>
        <w:ind w:firstLine="720" w:firstLineChars="3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廉洁协议</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3.营运场所施工安全协议书</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4.防疫管理协议书</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5</w:t>
      </w:r>
      <w:r>
        <w:rPr>
          <w:rFonts w:ascii="宋体" w:hAnsi="宋体" w:cs="宋体"/>
          <w:color w:val="auto"/>
          <w:sz w:val="24"/>
          <w:highlight w:val="none"/>
        </w:rPr>
        <w:t>.</w:t>
      </w:r>
      <w:r>
        <w:rPr>
          <w:rFonts w:hint="eastAsia" w:ascii="宋体" w:hAnsi="宋体" w:cs="宋体"/>
          <w:color w:val="auto"/>
          <w:sz w:val="24"/>
          <w:highlight w:val="none"/>
        </w:rPr>
        <w:t>工程量清单报价</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6</w:t>
      </w:r>
      <w:r>
        <w:rPr>
          <w:rFonts w:ascii="宋体" w:hAnsi="宋体" w:cs="宋体"/>
          <w:color w:val="auto"/>
          <w:sz w:val="24"/>
          <w:highlight w:val="none"/>
        </w:rPr>
        <w:t>.</w:t>
      </w:r>
      <w:r>
        <w:rPr>
          <w:rFonts w:hint="eastAsia" w:ascii="宋体" w:hAnsi="宋体" w:cs="宋体"/>
          <w:color w:val="auto"/>
          <w:sz w:val="24"/>
          <w:highlight w:val="none"/>
        </w:rPr>
        <w:t>项目投入人员架构表</w:t>
      </w:r>
      <w:r>
        <w:rPr>
          <w:rFonts w:hint="eastAsia" w:asciiTheme="minorEastAsia" w:hAnsiTheme="minorEastAsia" w:eastAsiaTheme="minorEastAsia" w:cstheme="minorEastAsia"/>
          <w:color w:val="auto"/>
          <w:sz w:val="24"/>
          <w:highlight w:val="none"/>
        </w:rPr>
        <w:t>/应急救援物资清单</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7.不诚信行为的情形及相应被暂停参与投标活动的处理标准</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营运项目承包单位日常履约考评参照表（安全）</w:t>
      </w:r>
    </w:p>
    <w:p>
      <w:pPr>
        <w:spacing w:line="50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营运项目承包单位综合履约考评表（安全）</w:t>
      </w:r>
    </w:p>
    <w:p>
      <w:pPr>
        <w:pStyle w:val="48"/>
        <w:spacing w:line="500" w:lineRule="exact"/>
        <w:rPr>
          <w:rFonts w:hint="default" w:eastAsia="仿宋_GB2312"/>
          <w:color w:val="auto"/>
          <w:highlight w:val="none"/>
          <w:lang w:val="en-US" w:eastAsia="zh-CN"/>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甲方：广州市净水有限公司（盖章）</w:t>
      </w:r>
      <w:r>
        <w:rPr>
          <w:rFonts w:ascii="宋体" w:hAnsi="宋体" w:cs="宋体"/>
          <w:color w:val="auto"/>
          <w:sz w:val="24"/>
          <w:highlight w:val="none"/>
        </w:rPr>
        <w:t xml:space="preserve"> </w:t>
      </w:r>
      <w:r>
        <w:rPr>
          <w:rFonts w:hint="eastAsia" w:ascii="宋体" w:hAnsi="宋体" w:cs="宋体"/>
          <w:color w:val="auto"/>
          <w:sz w:val="24"/>
          <w:highlight w:val="none"/>
        </w:rPr>
        <w:t xml:space="preserve">    乙方：</w:t>
      </w:r>
      <w:r>
        <w:rPr>
          <w:rFonts w:hint="eastAsia" w:ascii="宋体" w:hAnsi="宋体" w:cs="宋体"/>
          <w:color w:val="auto"/>
          <w:spacing w:val="-11"/>
          <w:sz w:val="24"/>
          <w:highlight w:val="none"/>
          <w:lang w:val="en-US" w:eastAsia="zh-CN"/>
        </w:rPr>
        <w:t xml:space="preserve">      </w:t>
      </w:r>
      <w:r>
        <w:rPr>
          <w:rFonts w:hint="eastAsia" w:ascii="宋体" w:hAnsi="宋体" w:cs="宋体"/>
          <w:color w:val="auto"/>
          <w:sz w:val="24"/>
          <w:highlight w:val="none"/>
        </w:rPr>
        <w:t xml:space="preserve"> （盖章）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法定代表人或</w:t>
      </w:r>
      <w:r>
        <w:rPr>
          <w:rFonts w:ascii="宋体" w:hAnsi="宋体" w:cs="宋体"/>
          <w:color w:val="auto"/>
          <w:sz w:val="24"/>
          <w:highlight w:val="none"/>
        </w:rPr>
        <w:t xml:space="preserve">                         </w:t>
      </w:r>
      <w:r>
        <w:rPr>
          <w:rFonts w:hint="eastAsia" w:ascii="宋体" w:hAnsi="宋体" w:cs="宋体"/>
          <w:color w:val="auto"/>
          <w:sz w:val="24"/>
          <w:highlight w:val="none"/>
        </w:rPr>
        <w:t>法定代表人或</w:t>
      </w:r>
    </w:p>
    <w:p>
      <w:pPr>
        <w:spacing w:line="500" w:lineRule="exact"/>
        <w:rPr>
          <w:rFonts w:ascii="宋体" w:hAnsi="宋体" w:cs="宋体"/>
          <w:color w:val="auto"/>
          <w:sz w:val="24"/>
          <w:highlight w:val="none"/>
        </w:rPr>
      </w:pPr>
      <w:r>
        <w:rPr>
          <w:rFonts w:hint="eastAsia" w:ascii="宋体" w:hAnsi="宋体" w:cs="宋体"/>
          <w:color w:val="auto"/>
          <w:sz w:val="24"/>
          <w:highlight w:val="none"/>
        </w:rPr>
        <w:t>授权代理人：</w:t>
      </w:r>
      <w:r>
        <w:rPr>
          <w:rFonts w:ascii="宋体" w:hAnsi="宋体" w:cs="宋体"/>
          <w:color w:val="auto"/>
          <w:sz w:val="24"/>
          <w:highlight w:val="none"/>
        </w:rPr>
        <w:t xml:space="preserve">                         </w:t>
      </w:r>
      <w:r>
        <w:rPr>
          <w:rFonts w:hint="eastAsia" w:ascii="宋体" w:hAnsi="宋体" w:cs="宋体"/>
          <w:color w:val="auto"/>
          <w:sz w:val="24"/>
          <w:highlight w:val="none"/>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广州市天河区临江大道501号</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color w:val="auto"/>
          <w:sz w:val="24"/>
          <w:highlight w:val="none"/>
        </w:rPr>
      </w:pPr>
      <w:r>
        <w:rPr>
          <w:rFonts w:hint="eastAsia" w:ascii="宋体" w:hAnsi="宋体" w:cs="宋体"/>
          <w:color w:val="auto"/>
          <w:sz w:val="24"/>
          <w:highlight w:val="none"/>
        </w:rPr>
        <w:t>经办人：</w:t>
      </w:r>
      <w:r>
        <w:rPr>
          <w:rFonts w:hint="eastAsia" w:ascii="宋体" w:hAnsi="宋体" w:cs="宋体"/>
          <w:color w:val="auto"/>
          <w:sz w:val="24"/>
          <w:highlight w:val="none"/>
          <w:lang w:val="en-US" w:eastAsia="zh-CN"/>
        </w:rPr>
        <w:t xml:space="preserve">阮俊  </w:t>
      </w:r>
      <w:r>
        <w:rPr>
          <w:rFonts w:ascii="宋体" w:hAnsi="宋体" w:cs="宋体"/>
          <w:color w:val="auto"/>
          <w:sz w:val="24"/>
          <w:highlight w:val="none"/>
        </w:rPr>
        <w:t xml:space="preserve">                       </w:t>
      </w:r>
      <w:r>
        <w:rPr>
          <w:rFonts w:hint="eastAsia" w:ascii="宋体" w:hAnsi="宋体" w:cs="宋体"/>
          <w:color w:val="auto"/>
          <w:sz w:val="24"/>
          <w:highlight w:val="none"/>
        </w:rPr>
        <w:t>经办人：</w:t>
      </w:r>
    </w:p>
    <w:p>
      <w:pPr>
        <w:spacing w:line="5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020-38890283</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p>
    <w:p>
      <w:pPr>
        <w:spacing w:line="500" w:lineRule="exact"/>
        <w:ind w:left="6360" w:hanging="6360" w:hangingChars="2650"/>
        <w:rPr>
          <w:rFonts w:ascii="宋体" w:hAns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pacing w:line="500" w:lineRule="exact"/>
        <w:ind w:left="6360" w:right="0" w:rightChars="0" w:hanging="6360" w:hangingChars="2650"/>
        <w:rPr>
          <w:rFonts w:hAnsi="宋体"/>
          <w:b/>
          <w:bCs/>
          <w:color w:val="auto"/>
          <w:szCs w:val="21"/>
          <w:highlight w:val="none"/>
        </w:rPr>
      </w:pP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ind w:firstLine="0" w:firstLineChars="0"/>
        <w:rPr>
          <w:rFonts w:hint="eastAsia" w:ascii="宋体" w:hAnsi="宋体" w:cs="宋体"/>
          <w:b/>
          <w:bCs/>
          <w:color w:val="auto"/>
          <w:szCs w:val="21"/>
          <w:highlight w:val="none"/>
        </w:rPr>
      </w:pPr>
    </w:p>
    <w:p>
      <w:pPr>
        <w:pStyle w:val="2"/>
        <w:ind w:firstLine="0" w:firstLineChars="0"/>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附件1  成交通知书</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page"/>
      </w: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jc w:val="left"/>
        <w:rPr>
          <w:rStyle w:val="27"/>
          <w:rFonts w:asciiTheme="minorEastAsia" w:hAnsiTheme="minorEastAsia" w:eastAsiaTheme="minorEastAsia"/>
          <w:b w:val="0"/>
          <w:color w:val="auto"/>
          <w:highlight w:val="none"/>
          <w:u w:val="single"/>
        </w:rPr>
      </w:pP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pStyle w:val="23"/>
        <w:rPr>
          <w:rFonts w:hint="eastAsia"/>
          <w:color w:val="auto"/>
          <w:highlight w:val="none"/>
        </w:rPr>
      </w:pP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7"/>
        <w:spacing w:line="560" w:lineRule="exact"/>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乙方：</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签约代表：</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联系电话：</w:t>
            </w:r>
          </w:p>
          <w:p>
            <w:pPr>
              <w:adjustRightInd w:val="0"/>
              <w:snapToGrid w:val="0"/>
              <w:spacing w:line="560" w:lineRule="exact"/>
              <w:ind w:firstLine="1440" w:firstLineChars="6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附件4：防疫管理协议书</w:t>
      </w:r>
    </w:p>
    <w:p>
      <w:pPr>
        <w:spacing w:line="440" w:lineRule="exact"/>
        <w:jc w:val="center"/>
        <w:rPr>
          <w:rFonts w:ascii="仿宋_GB2312" w:eastAsia="仿宋_GB2312"/>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val="en-US" w:eastAsia="zh-CN"/>
        </w:rPr>
        <w:t>防疫</w:t>
      </w:r>
      <w:r>
        <w:rPr>
          <w:rFonts w:hint="eastAsia" w:asciiTheme="minorEastAsia" w:hAnsiTheme="minorEastAsia" w:eastAsiaTheme="minorEastAsia" w:cstheme="minorEastAsia"/>
          <w:b/>
          <w:bCs/>
          <w:color w:val="auto"/>
          <w:sz w:val="28"/>
          <w:szCs w:val="28"/>
          <w:highlight w:val="none"/>
        </w:rPr>
        <w:t>管理协议书</w:t>
      </w:r>
    </w:p>
    <w:p>
      <w:pPr>
        <w:spacing w:line="440" w:lineRule="exact"/>
        <w:rPr>
          <w:rFonts w:ascii="仿宋_GB2312" w:hAnsi="宋体" w:eastAsia="仿宋_GB2312"/>
          <w:color w:val="auto"/>
          <w:sz w:val="24"/>
          <w:highlight w:val="none"/>
        </w:rPr>
      </w:pPr>
    </w:p>
    <w:p>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甲方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广州市净水有限公司</w:t>
      </w:r>
    </w:p>
    <w:p>
      <w:pPr>
        <w:adjustRightInd w:val="0"/>
        <w:snapToGrid w:val="0"/>
        <w:spacing w:line="440" w:lineRule="exact"/>
        <w:ind w:firstLine="480" w:firstLineChars="200"/>
        <w:jc w:val="left"/>
        <w:rPr>
          <w:rStyle w:val="27"/>
          <w:rFonts w:hint="eastAsia" w:asciiTheme="minorEastAsia" w:hAnsiTheme="minorEastAsia" w:eastAsiaTheme="minorEastAsia" w:cstheme="minorEastAsia"/>
          <w:b w:val="0"/>
          <w:color w:val="auto"/>
          <w:sz w:val="24"/>
          <w:szCs w:val="24"/>
          <w:highlight w:val="none"/>
          <w:u w:val="single"/>
        </w:rPr>
      </w:pP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Style w:val="27"/>
          <w:rFonts w:hint="eastAsia" w:asciiTheme="minorEastAsia" w:hAnsiTheme="minorEastAsia" w:eastAsiaTheme="minorEastAsia" w:cstheme="minorEastAsia"/>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r>
        <w:rPr>
          <w:rFonts w:hint="eastAsia" w:ascii="仿宋_GB2312" w:hAnsi="仿宋" w:eastAsia="仿宋_GB2312" w:cs="仿宋_GB2312"/>
          <w:color w:val="auto"/>
          <w:sz w:val="28"/>
          <w:szCs w:val="28"/>
          <w:highlight w:val="none"/>
          <w:lang w:val="zh-CN"/>
        </w:rPr>
        <w:t>，</w:t>
      </w:r>
      <w:r>
        <w:rPr>
          <w:rFonts w:hint="eastAsia" w:asciiTheme="minorEastAsia" w:hAnsiTheme="minorEastAsia" w:eastAsiaTheme="minorEastAsia" w:cstheme="minorEastAsia"/>
          <w:color w:val="auto"/>
          <w:sz w:val="24"/>
          <w:szCs w:val="24"/>
          <w:highlight w:val="none"/>
          <w:lang w:val="en-US" w:eastAsia="zh-CN"/>
        </w:rPr>
        <w:t>具体防疫要求动态更新。</w:t>
      </w:r>
    </w:p>
    <w:p>
      <w:pPr>
        <w:numPr>
          <w:ilvl w:val="0"/>
          <w:numId w:val="0"/>
        </w:num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一、</w:t>
      </w:r>
      <w:r>
        <w:rPr>
          <w:rFonts w:hint="eastAsia" w:asciiTheme="minorEastAsia" w:hAnsiTheme="minorEastAsia" w:eastAsiaTheme="minorEastAsia" w:cstheme="minorEastAsia"/>
          <w:color w:val="auto"/>
          <w:sz w:val="24"/>
          <w:szCs w:val="24"/>
          <w:highlight w:val="none"/>
        </w:rPr>
        <w:t>本协议与主协议的关系</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本协议作为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的组成部分，与主合同具有同等法律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二、甲方的义务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（一）</w:t>
      </w:r>
      <w:r>
        <w:rPr>
          <w:rFonts w:hint="eastAsia" w:asciiTheme="minorEastAsia" w:hAnsiTheme="minorEastAsia" w:eastAsiaTheme="minorEastAsia" w:cstheme="minorEastAsia"/>
          <w:color w:val="auto"/>
          <w:sz w:val="24"/>
          <w:szCs w:val="24"/>
          <w:highlight w:val="none"/>
          <w:lang w:val="en-US" w:eastAsia="zh-CN"/>
        </w:rPr>
        <w:t>与建设主管部门和属地疫情防控指挥部门形成联防联控机制，建立快速有效的处置工作流程。</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（二）对乙方防控工作的落实情况进行监督。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三、乙方的义务</w:t>
      </w:r>
    </w:p>
    <w:p>
      <w:pPr>
        <w:pStyle w:val="6"/>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（一）开展疫情防控宣传教育，提高</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kern w:val="2"/>
          <w:sz w:val="24"/>
          <w:szCs w:val="24"/>
          <w:highlight w:val="none"/>
          <w:lang w:val="en-US" w:eastAsia="zh-CN" w:bidi="ar-SA"/>
        </w:rPr>
        <w:t>人员自我防护意识，最大限度减少人员暴露和感染的风险。</w:t>
      </w:r>
    </w:p>
    <w:p>
      <w:pPr>
        <w:pStyle w:val="6"/>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（二）</w:t>
      </w:r>
      <w:r>
        <w:rPr>
          <w:rFonts w:hint="eastAsia" w:asciiTheme="minorEastAsia" w:hAnsiTheme="minorEastAsia" w:eastAsiaTheme="minorEastAsia" w:cstheme="minorEastAsia"/>
          <w:color w:val="auto"/>
          <w:sz w:val="24"/>
          <w:szCs w:val="24"/>
          <w:highlight w:val="none"/>
          <w:lang w:val="en-US" w:eastAsia="zh-CN"/>
        </w:rPr>
        <w:t>做好乙方人员防控工作管理，及时提交防疫资料，落实疫情防控备案，必要时需</w:t>
      </w:r>
      <w:r>
        <w:rPr>
          <w:rFonts w:hint="eastAsia" w:asciiTheme="minorEastAsia" w:hAnsiTheme="minorEastAsia" w:eastAsiaTheme="minorEastAsia" w:cstheme="minorEastAsia"/>
          <w:color w:val="auto"/>
          <w:kern w:val="2"/>
          <w:sz w:val="24"/>
          <w:szCs w:val="24"/>
          <w:highlight w:val="none"/>
          <w:lang w:val="en-US" w:eastAsia="zh-CN" w:bidi="ar-SA"/>
        </w:rPr>
        <w:t>编制防控管理工作方案</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（三）乙方人员须按照</w:t>
      </w:r>
      <w:r>
        <w:rPr>
          <w:rFonts w:hint="eastAsia" w:asciiTheme="minorEastAsia" w:hAnsiTheme="minorEastAsia" w:eastAsiaTheme="minorEastAsia" w:cstheme="minorEastAsia"/>
          <w:color w:val="auto"/>
          <w:kern w:val="2"/>
          <w:sz w:val="24"/>
          <w:szCs w:val="24"/>
          <w:highlight w:val="none"/>
          <w:lang w:val="en-US" w:eastAsia="zh-CN" w:bidi="ar-SA"/>
        </w:rPr>
        <w:t>甲方各厂区进厂门岗防控要求</w:t>
      </w:r>
      <w:r>
        <w:rPr>
          <w:rFonts w:hint="eastAsia" w:asciiTheme="minorEastAsia" w:hAnsiTheme="minorEastAsia" w:eastAsiaTheme="minorEastAsia" w:cstheme="minorEastAsia"/>
          <w:color w:val="auto"/>
          <w:sz w:val="24"/>
          <w:szCs w:val="24"/>
          <w:highlight w:val="none"/>
          <w:lang w:val="en-US" w:eastAsia="zh-CN"/>
        </w:rPr>
        <w:t>进行疫苗接种及核酸检测，未满足相关要求的人员甲方有权限制进入厂区。</w:t>
      </w:r>
    </w:p>
    <w:p>
      <w:pPr>
        <w:pStyle w:val="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（五）各级政府、有关部门及甲方的其他</w:t>
      </w:r>
      <w:r>
        <w:rPr>
          <w:rFonts w:hint="eastAsia" w:asciiTheme="minorEastAsia" w:hAnsiTheme="minorEastAsia" w:eastAsiaTheme="minorEastAsia" w:cstheme="minorEastAsia"/>
          <w:color w:val="auto"/>
          <w:sz w:val="24"/>
          <w:szCs w:val="24"/>
          <w:highlight w:val="none"/>
          <w:lang w:val="en-US" w:eastAsia="zh-CN"/>
        </w:rPr>
        <w:t>防控要求</w:t>
      </w:r>
      <w:r>
        <w:rPr>
          <w:rFonts w:hint="eastAsia" w:asciiTheme="minorEastAsia" w:hAnsiTheme="minorEastAsia" w:eastAsiaTheme="minorEastAsia" w:cstheme="minorEastAsia"/>
          <w:color w:val="auto"/>
          <w:kern w:val="2"/>
          <w:sz w:val="24"/>
          <w:szCs w:val="24"/>
          <w:highlight w:val="none"/>
          <w:lang w:val="en-US" w:eastAsia="zh-CN" w:bidi="ar-SA"/>
        </w:rPr>
        <w:t>。</w:t>
      </w:r>
    </w:p>
    <w:p>
      <w:pPr>
        <w:numPr>
          <w:ilvl w:val="0"/>
          <w:numId w:val="0"/>
        </w:numPr>
        <w:adjustRightInd w:val="0"/>
        <w:snapToGrid w:val="0"/>
        <w:spacing w:line="440" w:lineRule="exact"/>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四、违约责任</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乙方需按照甲方服务要求执行，未达到疫情防控要求的，需按下列条款执行：</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（一）乙方人员及其密接亲属有重点区域、重点场所旅居史未报备的，每发现一人，从乙方当月服务费中扣500元；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（二）乙方人员未按照甲方要求进行核酸检测的或有瞒报、虚报的，每发现一人，从乙方当月服务费中扣50元；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（三）乙方项目维修施工人员拒不配合甲方疫情防控要求或不满足甲方防疫工作要求的，甲方有权要求乙方3天内更换服务人员。</w:t>
      </w:r>
    </w:p>
    <w:p>
      <w:p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p>
    <w:p>
      <w:pPr>
        <w:pStyle w:val="37"/>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五</w:t>
      </w:r>
      <w:r>
        <w:rPr>
          <w:rFonts w:hint="eastAsia" w:asciiTheme="minorEastAsia" w:hAnsiTheme="minorEastAsia" w:eastAsiaTheme="minorEastAsia" w:cstheme="minorEastAsia"/>
          <w:color w:val="auto"/>
          <w:sz w:val="24"/>
          <w:szCs w:val="24"/>
          <w:highlight w:val="none"/>
        </w:rPr>
        <w:t>、补充条款：</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w:t>
      </w:r>
    </w:p>
    <w:p>
      <w:p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六</w:t>
      </w:r>
      <w:r>
        <w:rPr>
          <w:rFonts w:hint="eastAsia" w:asciiTheme="minorEastAsia" w:hAnsiTheme="minorEastAsia" w:eastAsiaTheme="minorEastAsia" w:cstheme="minorEastAsia"/>
          <w:color w:val="auto"/>
          <w:sz w:val="24"/>
          <w:szCs w:val="24"/>
          <w:highlight w:val="none"/>
        </w:rPr>
        <w:t>、附则</w:t>
      </w:r>
    </w:p>
    <w:p>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本协议与合同同时签订、同时终止、同时生效，具有相同的法律效力。合同由甲乙双方签字、盖章生效，甲乙双方各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份。</w:t>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p>
    <w:p>
      <w:pPr>
        <w:adjustRightInd w:val="0"/>
        <w:snapToGrid w:val="0"/>
        <w:spacing w:line="440" w:lineRule="exact"/>
        <w:ind w:left="1330" w:leftChars="5" w:hanging="1320" w:hangingChars="55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val="en-US" w:eastAsia="zh-CN"/>
        </w:rPr>
        <w:t>甲方</w:t>
      </w:r>
      <w:r>
        <w:rPr>
          <w:rFonts w:hint="eastAsia" w:asciiTheme="minorEastAsia" w:hAnsiTheme="minorEastAsia" w:eastAsiaTheme="minorEastAsia" w:cstheme="minorEastAsia"/>
          <w:color w:val="auto"/>
          <w:sz w:val="24"/>
          <w:szCs w:val="24"/>
          <w:highlight w:val="none"/>
        </w:rPr>
        <w:t xml:space="preserve">代表 （章）：                             </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代表（章）：                                                           　　              　　　　　　　</w:t>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年 　月　  日　　　　　                 年   月  　日</w:t>
      </w:r>
    </w:p>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工程量清单报价</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附件6 ：项目投入人员架构表/应急救援物资清单</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pStyle w:val="9"/>
        <w:rPr>
          <w:rFonts w:hint="eastAsia" w:ascii="宋体" w:hAnsi="宋体" w:cs="宋体"/>
          <w:b/>
          <w:bCs/>
          <w:color w:val="auto"/>
          <w:szCs w:val="21"/>
          <w:highlight w:val="none"/>
        </w:rPr>
      </w:pPr>
    </w:p>
    <w:p>
      <w:pPr>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附件7 ：不诚信行为的情形及相应被暂停参与投标活动的处理标准</w:t>
      </w:r>
    </w:p>
    <w:p>
      <w:pPr>
        <w:pStyle w:val="48"/>
        <w:rPr>
          <w:rFonts w:hAnsi="宋体" w:eastAsia="宋体"/>
          <w:color w:val="auto"/>
          <w:szCs w:val="21"/>
          <w:highlight w:val="none"/>
        </w:rPr>
      </w:pPr>
    </w:p>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不诚信行为的情形及相应被暂停参与投标活动的处理标准</w:t>
      </w:r>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处理</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（一）建设生产现场发生人员重伤或死亡的。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发生重伤或死亡1～2人的，暂停投标1年至2年（含）。</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发生重伤或死亡3～9人的，暂停投标2年以上至4年。</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发生重伤10人以上（含）、或重大及以上事故的，暂停投标4年或以上。</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大面积运营晚点，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其他不诚信</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（十二）经发包人认定的其他不诚信行为。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bl>
    <w:p>
      <w:pPr>
        <w:contextualSpacing/>
        <w:jc w:val="left"/>
        <w:rPr>
          <w:rFonts w:ascii="宋体" w:hAnsi="宋体" w:cs="仿宋_GB2312"/>
          <w:color w:val="auto"/>
          <w:sz w:val="24"/>
          <w:highlight w:val="none"/>
        </w:rPr>
      </w:pPr>
      <w:r>
        <w:rPr>
          <w:rFonts w:hint="eastAsia" w:ascii="宋体" w:hAnsi="宋体" w:cs="仿宋_GB2312"/>
          <w:color w:val="auto"/>
          <w:sz w:val="24"/>
          <w:highlight w:val="none"/>
        </w:rPr>
        <w:t>备注：本处理标准出自《广州市净水有限公司经营建设项目参建企业不诚信行为管理办法》。</w:t>
      </w: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spacing w:line="500" w:lineRule="exact"/>
        <w:jc w:val="left"/>
        <w:rPr>
          <w:rFonts w:hint="eastAsia" w:ascii="宋体" w:hAnsi="宋体" w:cs="宋体"/>
          <w:color w:val="auto"/>
          <w:sz w:val="21"/>
          <w:szCs w:val="21"/>
          <w:highlight w:val="none"/>
        </w:rPr>
      </w:pPr>
      <w:r>
        <w:rPr>
          <w:rFonts w:hint="eastAsia" w:ascii="宋体" w:hAnsi="宋体" w:cs="宋体"/>
          <w:b/>
          <w:bCs/>
          <w:color w:val="auto"/>
          <w:sz w:val="21"/>
          <w:szCs w:val="21"/>
          <w:highlight w:val="none"/>
          <w:lang w:val="en-US" w:eastAsia="zh-CN"/>
        </w:rPr>
        <w:t>附件8</w:t>
      </w:r>
      <w:r>
        <w:rPr>
          <w:rFonts w:hint="eastAsia" w:ascii="宋体" w:hAnsi="宋体" w:cs="宋体"/>
          <w:b/>
          <w:bCs/>
          <w:color w:val="auto"/>
          <w:sz w:val="21"/>
          <w:szCs w:val="21"/>
          <w:highlight w:val="none"/>
        </w:rPr>
        <w:t>营运项目承包单位日常履约考评参照表（安全）</w:t>
      </w:r>
    </w:p>
    <w:p>
      <w:pPr>
        <w:jc w:val="left"/>
        <w:rPr>
          <w:rFonts w:hint="eastAsia"/>
          <w:color w:val="auto"/>
          <w:highlight w:val="none"/>
          <w:lang w:val="en-US" w:eastAsia="zh-CN"/>
        </w:rPr>
      </w:pPr>
    </w:p>
    <w:tbl>
      <w:tblPr>
        <w:tblStyle w:val="24"/>
        <w:tblpPr w:leftFromText="180" w:rightFromText="180" w:vertAnchor="text" w:horzAnchor="page" w:tblpX="1799" w:tblpY="825"/>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rFonts w:hint="default" w:eastAsia="仿宋_GB2312"/>
                <w:color w:val="auto"/>
                <w:highlight w:val="none"/>
                <w:lang w:val="en-US" w:eastAsia="zh-CN"/>
              </w:rPr>
            </w:pPr>
          </w:p>
        </w:tc>
      </w:tr>
    </w:tbl>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1"/>
          <w:szCs w:val="21"/>
          <w:highlight w:val="none"/>
        </w:rPr>
      </w:pPr>
      <w:r>
        <w:rPr>
          <w:rFonts w:hint="eastAsia"/>
          <w:b/>
          <w:bCs/>
          <w:color w:val="auto"/>
          <w:sz w:val="21"/>
          <w:szCs w:val="21"/>
          <w:highlight w:val="none"/>
          <w:lang w:val="en-US" w:eastAsia="zh-CN"/>
        </w:rPr>
        <w:t>附件9</w:t>
      </w:r>
      <w:r>
        <w:rPr>
          <w:rFonts w:hint="eastAsia" w:ascii="宋体" w:hAnsi="宋体" w:cs="宋体"/>
          <w:b/>
          <w:bCs/>
          <w:color w:val="auto"/>
          <w:sz w:val="21"/>
          <w:szCs w:val="21"/>
          <w:highlight w:val="none"/>
        </w:rPr>
        <w:t>营运项目承包单位综合履约考评表（安全）</w:t>
      </w:r>
    </w:p>
    <w:p>
      <w:pPr>
        <w:pStyle w:val="23"/>
        <w:ind w:left="0" w:leftChars="0" w:firstLine="0" w:firstLineChars="0"/>
        <w:rPr>
          <w:rFonts w:ascii="宋体" w:hAnsi="宋体" w:cs="宋体"/>
          <w:b/>
          <w:bCs/>
          <w:color w:val="auto"/>
          <w:sz w:val="24"/>
          <w:szCs w:val="24"/>
          <w:highlight w:val="none"/>
        </w:rPr>
      </w:pP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color w:val="auto"/>
                <w:highlight w:val="none"/>
              </w:rPr>
            </w:pPr>
          </w:p>
        </w:tc>
      </w:tr>
    </w:tbl>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pStyle w:val="23"/>
        <w:rPr>
          <w:rFonts w:ascii="仿宋_GB2312" w:eastAsia="仿宋_GB2312"/>
          <w:color w:val="auto"/>
          <w:sz w:val="28"/>
          <w:szCs w:val="28"/>
          <w:highlight w:val="none"/>
        </w:rPr>
      </w:pPr>
    </w:p>
    <w:p>
      <w:pPr>
        <w:pStyle w:val="3"/>
        <w:rPr>
          <w:color w:val="auto"/>
          <w:highlight w:val="none"/>
        </w:rPr>
      </w:pPr>
      <w:bookmarkStart w:id="87" w:name="_Toc12169"/>
      <w:bookmarkStart w:id="88" w:name="_Toc30824"/>
      <w:bookmarkStart w:id="89" w:name="_Toc8147"/>
      <w:bookmarkStart w:id="90" w:name="_Toc3723"/>
      <w:bookmarkStart w:id="91" w:name="_Toc6230"/>
      <w:bookmarkStart w:id="92" w:name="_Toc21847"/>
      <w:bookmarkStart w:id="93" w:name="_Toc5129"/>
      <w:bookmarkStart w:id="94" w:name="_Toc23515"/>
      <w:bookmarkStart w:id="95" w:name="_Toc16552"/>
      <w:bookmarkStart w:id="96" w:name="_Toc1563"/>
      <w:bookmarkStart w:id="97" w:name="_Toc28358"/>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2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2Arv68wEAAOQ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s+p747sNTx&#10;n5++/fr4+e7Lj7vvX9lsljUaAtbkunE38bTDcBMz4UMbbf4TFXYouh7PuqpDYoIOXyyWywUpLu6v&#10;qoe4EDG9Ut6ybDQcUwTd9WnjnaPm+TgrssL+NSbKTIH3ATmpcWzI8PMFgQMNY0tDQKYNRAhdV2LR&#10;Gy2vtTE5AmO325jI9pAHonyZH+H+5ZaTbAH70a9cjaPSK5AvnWTpGEgpRy+E5xKskpwZRQ8qWwQI&#10;dQJtLvGk1MZRBVniUdRs7bw8Fq3LOTW/1Hga1Dxdf+5L9MPj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bC+tcAAAALAQAADwAAAAAAAAABACAAAAAiAAAAZHJzL2Rvd25yZXYueG1sUEsBAhQA&#10;FAAAAAgAh07iQDYCu/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2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wYWv8gEAAOQDAAAOAAAAZHJzL2Uyb0RvYy54bWytU72O&#10;EzEQ7pF4B8s92SRSIETZXJFwNAgiAQ/g2N5dS/7TjC+bdHSIZ6Cj5B3gbU463oKxk0u4uyYFW3jH&#10;nplv5vs8nl/tnGVbDWiCr/loMORMexmU8W3NP3+6fjHlDJPwStjgdc33GvnV4vmzeR9nehy6YJUG&#10;RiAeZ32seZdSnFUVyk47gYMQtSdnE8CJRFtoKwWiJ3Rnq/Fw+LLqA6gIQWpEOl0dnPyICJcAhqYx&#10;Uq+CvHHapwMqaCsSUcLOROSL0m3TaJk+NA3qxGzNiWkqKxUhe5PXajEXsxZE7Iw8tiAuaeERJyeM&#10;p6InqJVIgt2AeQLljISAoUkDGVx1IFIUIRaj4SNtPnYi6sKFpMZ4Eh3/H6x8v10DM6rm41eceeHo&#10;xu++/vzz5dvt99+3v36wUdGojzij0KVfAymWdxjXkAnvGnD5T1TYrui6P+mqd4lJOnw9mU4npLi8&#10;d1XnvAiY3urgWDZqjgmEabu0DN7T5QUYFVnF9h0mqkyJ9wm5qPWsz/DjCYELGsaGhoBMF4kQ+rbk&#10;YrBGXRtrcwZCu1laYFuRB6J8eQYI90FYLrIS2B3iiuswKp0W6o1XLO0jKeXphfDcgtOKM6vpQWWr&#10;DFUSxl4SSaWtpw7OomZrE9S+aF3O6fJLj8dBzdP1775knx/n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PsGFr/IBAADk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第七章</w:t>
      </w:r>
      <w:bookmarkEnd w:id="87"/>
      <w:bookmarkEnd w:id="88"/>
      <w:bookmarkEnd w:id="89"/>
      <w:bookmarkEnd w:id="90"/>
      <w:bookmarkEnd w:id="91"/>
      <w:bookmarkEnd w:id="92"/>
      <w:bookmarkEnd w:id="93"/>
      <w:bookmarkEnd w:id="94"/>
      <w:bookmarkEnd w:id="95"/>
      <w:bookmarkEnd w:id="96"/>
      <w:bookmarkEnd w:id="97"/>
    </w:p>
    <w:p>
      <w:pPr>
        <w:pStyle w:val="37"/>
        <w:rPr>
          <w:color w:val="auto"/>
          <w:highlight w:val="none"/>
        </w:rPr>
      </w:pPr>
    </w:p>
    <w:p>
      <w:pPr>
        <w:pStyle w:val="3"/>
        <w:rPr>
          <w:color w:val="auto"/>
          <w:highlight w:val="none"/>
        </w:rPr>
      </w:pPr>
      <w:bookmarkStart w:id="98" w:name="_Toc24815"/>
      <w:bookmarkStart w:id="99" w:name="_Toc87616388"/>
      <w:bookmarkStart w:id="100" w:name="_Toc10840"/>
      <w:bookmarkStart w:id="101" w:name="_Toc30157"/>
      <w:bookmarkStart w:id="102" w:name="_Toc31564"/>
      <w:bookmarkStart w:id="103" w:name="_Toc12769"/>
      <w:bookmarkStart w:id="104" w:name="_Toc24490"/>
      <w:bookmarkStart w:id="105" w:name="_Toc12610"/>
      <w:bookmarkStart w:id="106" w:name="_Toc5342"/>
      <w:bookmarkStart w:id="107" w:name="_Toc17119"/>
      <w:bookmarkStart w:id="108" w:name="_Toc88209951"/>
      <w:bookmarkStart w:id="109" w:name="_Toc21675"/>
      <w:bookmarkStart w:id="110" w:name="_Toc22764"/>
      <w:r>
        <w:rPr>
          <w:rFonts w:hint="eastAsia"/>
          <w:color w:val="auto"/>
          <w:highlight w:val="none"/>
        </w:rPr>
        <w:t>响应文件</w:t>
      </w:r>
      <w:r>
        <w:rPr>
          <w:rFonts w:hint="eastAsia"/>
          <w:color w:val="auto"/>
          <w:highlight w:val="none"/>
          <w:lang w:val="en-US" w:eastAsia="zh-CN"/>
        </w:rPr>
        <w:t>格式要求</w:t>
      </w:r>
      <w:bookmarkEnd w:id="98"/>
      <w:bookmarkEnd w:id="99"/>
      <w:bookmarkEnd w:id="100"/>
      <w:bookmarkEnd w:id="101"/>
      <w:bookmarkEnd w:id="102"/>
      <w:bookmarkEnd w:id="103"/>
      <w:bookmarkEnd w:id="104"/>
      <w:bookmarkEnd w:id="105"/>
      <w:bookmarkEnd w:id="106"/>
      <w:bookmarkEnd w:id="107"/>
      <w:bookmarkEnd w:id="108"/>
      <w:bookmarkEnd w:id="109"/>
      <w:bookmarkEnd w:id="110"/>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1" w:name="_Toc87616389"/>
      <w:bookmarkStart w:id="112" w:name="_Toc88209952"/>
      <w:r>
        <w:rPr>
          <w:rFonts w:hint="eastAsia" w:ascii="仿宋_GB2312" w:eastAsia="仿宋_GB2312"/>
          <w:color w:val="auto"/>
          <w:sz w:val="28"/>
          <w:szCs w:val="28"/>
          <w:highlight w:val="none"/>
        </w:rPr>
        <w:t>1.响应函</w:t>
      </w:r>
      <w:bookmarkEnd w:id="111"/>
      <w:bookmarkEnd w:id="112"/>
    </w:p>
    <w:p>
      <w:pPr>
        <w:spacing w:line="600" w:lineRule="exact"/>
        <w:rPr>
          <w:rFonts w:hint="eastAsia" w:ascii="仿宋_GB2312" w:eastAsia="仿宋_GB2312"/>
          <w:color w:val="auto"/>
          <w:sz w:val="28"/>
          <w:szCs w:val="28"/>
          <w:highlight w:val="none"/>
        </w:rPr>
      </w:pPr>
      <w:bookmarkStart w:id="113" w:name="_Toc87616390"/>
      <w:bookmarkStart w:id="114" w:name="_Toc88209953"/>
      <w:r>
        <w:rPr>
          <w:rFonts w:hint="eastAsia" w:ascii="仿宋_GB2312" w:eastAsia="仿宋_GB2312"/>
          <w:color w:val="auto"/>
          <w:sz w:val="28"/>
          <w:szCs w:val="28"/>
          <w:highlight w:val="none"/>
        </w:rPr>
        <w:t>2.法定代表人证明或授权委托书</w:t>
      </w:r>
      <w:bookmarkEnd w:id="113"/>
      <w:bookmarkEnd w:id="114"/>
      <w:bookmarkStart w:id="115" w:name="_Toc87616393"/>
      <w:bookmarkStart w:id="116"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5"/>
      <w:bookmarkEnd w:id="116"/>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7" w:name="_Toc6313"/>
      <w:bookmarkStart w:id="118" w:name="_Toc87616394"/>
      <w:bookmarkStart w:id="119" w:name="_Toc12665"/>
      <w:bookmarkStart w:id="120" w:name="_Toc28619645"/>
      <w:bookmarkStart w:id="121" w:name="_Toc88209957"/>
      <w:r>
        <w:rPr>
          <w:rFonts w:hint="eastAsia" w:asciiTheme="minorEastAsia" w:hAnsiTheme="minorEastAsia" w:eastAsiaTheme="minorEastAsia"/>
          <w:color w:val="auto"/>
          <w:sz w:val="28"/>
          <w:szCs w:val="28"/>
          <w:highlight w:val="none"/>
        </w:rPr>
        <w:t>1.响应函</w:t>
      </w:r>
      <w:bookmarkEnd w:id="117"/>
      <w:bookmarkEnd w:id="118"/>
      <w:bookmarkEnd w:id="119"/>
      <w:bookmarkEnd w:id="120"/>
      <w:bookmarkEnd w:id="12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adjustRightInd/>
        <w:snapToGrid/>
        <w:spacing w:line="360" w:lineRule="auto"/>
        <w:ind w:left="0" w:firstLine="560" w:firstLineChars="200"/>
        <w:jc w:val="left"/>
        <w:rPr>
          <w:rFonts w:ascii="仿宋_GB2312" w:eastAsia="仿宋_GB2312" w:hAnsiTheme="minorEastAsia"/>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adjustRightInd/>
        <w:snapToGrid/>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bookmarkStart w:id="122" w:name="_Toc29833"/>
      <w:bookmarkStart w:id="123" w:name="_Toc87616395"/>
      <w:bookmarkStart w:id="124" w:name="_Toc22527"/>
      <w:bookmarkStart w:id="125" w:name="_Toc88209958"/>
    </w:p>
    <w:p>
      <w:pPr>
        <w:pStyle w:val="2"/>
        <w:rPr>
          <w:rFonts w:hint="eastAsia" w:ascii="仿宋_GB2312" w:eastAsia="仿宋_GB2312" w:hAnsiTheme="minorEastAsia"/>
          <w:color w:val="auto"/>
          <w:sz w:val="28"/>
          <w:szCs w:val="28"/>
          <w:highlight w:val="none"/>
        </w:rPr>
      </w:pPr>
    </w:p>
    <w:p>
      <w:pPr>
        <w:spacing w:line="600" w:lineRule="exact"/>
        <w:ind w:left="1" w:firstLine="551" w:firstLineChars="197"/>
        <w:jc w:val="right"/>
        <w:rPr>
          <w:rFonts w:hint="eastAsia" w:asciiTheme="minorEastAsia" w:hAnsiTheme="minorEastAsia" w:eastAsiaTheme="minorEastAsia"/>
          <w:color w:val="auto"/>
          <w:sz w:val="28"/>
          <w:szCs w:val="28"/>
          <w:highlight w:val="none"/>
        </w:rPr>
      </w:pPr>
    </w:p>
    <w:p>
      <w:pPr>
        <w:pStyle w:val="5"/>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2"/>
      <w:bookmarkEnd w:id="123"/>
      <w:bookmarkEnd w:id="124"/>
      <w:bookmarkEnd w:id="125"/>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9"/>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8"/>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RFyOkkCAACXBAAADgAAAGRycy9lMm9Eb2MueG1srVTN&#10;btQwEL4j8Q6W7zS7oWV3o2ar0qoIqfxIhQfwOs7GwvaYsXeT8gD0DThx4c5z9TkYO9uyKiD1QA6R&#10;JzP+Zub7ZnJ8MljDtgqDBlfz6cGEM+UkNNqta/7xw8WzOWchCtcIA07V/FoFfrJ8+uS495UqoQPT&#10;KGQE4kLV+5p3MfqqKILslBXhALxy5GwBrYhk4rpoUPSEbk1RTiYvih6w8QhShUBfz0cn3yHiYwCh&#10;bbVU5yA3Vrk4oqIyIlJLodM+8GWutm2VjO/aNqjITM2p05jflITOq/QulseiWqPwnZa7EsRjSnjQ&#10;kxXaUdJ7qHMRBdug/gPKaokQoI0HEmwxNpIZoS6mkwfcXHXCq9wLUR38Penh/8HKt9v3yHRT83LB&#10;mROWFL/9dnP7/eftj6+sTPz0PlQUduUpMA4vYaCpyb0GfwnyU2AOzjrh1uoUEfpOiYbqm6abxd7V&#10;ESckkFX/BhrKIzYRMtDQok3kER2M0Emb63tt1BCZpI/PZ7PpYkIuSb5pOZ/N5lm9QlR31z2G+EqB&#10;ZelQcyTxM7zYXoaYyhHVXUjKFsDo5kIbkw1cr84Msq2gQbnIT+7gQZhxrK/54qg8Ghn4J8QkP3+D&#10;sDrS/hhtaz7fDzIu1aHyzO7qTfQlxkbu4rAadnKsoLkmIhHGeaZtpkMH+IWznma55uHzRqDizLx2&#10;JMZieniYhj8bh0ezkgzc96z2PcJJgqp55Gw8nsVxYTYe9bqjTKP8Dk5JwFZnalOpY1U72WleM+O7&#10;3UoLsW/nqN//k+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K0RcjpJAgAAlw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7"/>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6"/>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K9gx+xJAgAAlwQAAA4AAABkcnMvZTJvRG9jLnhtbK1U&#10;zW4TMRC+I/EOlu90k7Ql6SqbqrQqQio/UuEBHK83a2F7zNjJbnkAeANOXLjzXHkOxt60RAGkHtjD&#10;yrMz/uabb2Z2ft5bwzYKgwZX8fHRiDPlJNTarSr+4f31sxlnIQpXCwNOVfxOBX6+ePpk3vlSTaAF&#10;UytkBOJC2fmKtzH6siiCbJUV4Qi8cuRsAK2IZOKqqFF0hG5NMRmNnhcdYO0RpAqBvl4NTr5DxMcA&#10;QtNoqa5Arq1ycUBFZUSkkkKrfeCLzLZplIxvmyaoyEzFqdKY35SEzsv0LhZzUa5Q+FbLHQXxGAoH&#10;NVmhHSV9gLoSUbA16j+grJYIAZp4JMEWQyFZEapiPDrQ5rYVXuVaSOrgH0QP/w9Wvtm8Q6brih+T&#10;JE5Y6vj229ft95/bH1/YJOnT+VBS2K2nwNi/gJ6mJtca/A3Ij4E5uGyFW6kLROhaJWriN043i72r&#10;A05IIMvuNdSUR6wjZKC+QZvEIzkYoRORu4feqD4ySR+Pp9Px2YhcknzjyWw6neXuFaK8v+4xxJcK&#10;LEuHiiM1P8OLzU2IiY4o70NStgBG19famGzganlpkG0EDcp1fnIFB2HGsa7iZ6eT00GBf0KM8vM3&#10;CKsj7Y/RtuKz/SDjEg+VZ3bHN8mXFBu0i/2y37VjCfUdCYkwzDNtMx1awM+cdTTLFQ+f1gIVZ+aV&#10;o2acjU9OSLmYjZPT6YQM3Pcs9z3CSYKqeORsOF7GYWHWHvWqpUxD+x1cUAMbnaVNVAdWu7bTvGbF&#10;d7uVFmLfzlG//ye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vYMfs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6"/>
        <w:spacing w:after="0" w:line="600" w:lineRule="exact"/>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pStyle w:val="6"/>
        <w:spacing w:after="0" w:line="600" w:lineRule="exact"/>
        <w:ind w:firstLine="0"/>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6" w:name="_Toc19830"/>
      <w:bookmarkStart w:id="127" w:name="_Toc87616400"/>
      <w:bookmarkStart w:id="128" w:name="_Toc8086"/>
      <w:bookmarkStart w:id="129" w:name="_Toc88209963"/>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6"/>
      <w:bookmarkEnd w:id="127"/>
      <w:bookmarkEnd w:id="128"/>
      <w:bookmarkEnd w:id="12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30"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30"/>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lang w:val="en-GB" w:eastAsia="zh-CN"/>
        </w:rPr>
        <w:t>广州市净水有限公司大观分公司2022年改造初雨DN2000出水管阀门工程</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rPr>
          <w:rFonts w:asciiTheme="minorEastAsia" w:hAnsiTheme="minorEastAsia" w:eastAsiaTheme="minorEastAsia"/>
          <w:color w:val="auto"/>
          <w:sz w:val="28"/>
          <w:szCs w:val="28"/>
          <w:highlight w:val="none"/>
        </w:rPr>
      </w:pPr>
      <w:bookmarkStart w:id="131" w:name="_Toc32430"/>
      <w:bookmarkStart w:id="132" w:name="_Toc19423"/>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31"/>
      <w:bookmarkEnd w:id="132"/>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pPr>
              <w:pStyle w:val="48"/>
              <w:jc w:val="center"/>
              <w:rPr>
                <w:rFonts w:hint="eastAsia" w:ascii="宋体" w:hAnsi="宋体" w:eastAsia="宋体" w:cs="宋体"/>
                <w:color w:val="auto"/>
                <w:sz w:val="24"/>
                <w:szCs w:val="24"/>
                <w:highlight w:val="none"/>
                <w:lang w:eastAsia="zh-CN"/>
              </w:rPr>
            </w:pPr>
            <w:r>
              <w:rPr>
                <w:rFonts w:hint="eastAsia" w:hAnsi="宋体" w:eastAsia="宋体"/>
                <w:b/>
                <w:bCs/>
                <w:color w:val="auto"/>
                <w:highlight w:val="none"/>
              </w:rPr>
              <w:t>大观分公司2022年改造初雨DN2000出水管阀门工程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4800"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2986"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spacing w:line="360" w:lineRule="auto"/>
              <w:jc w:val="center"/>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4800"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2"/>
                <w:szCs w:val="22"/>
                <w:highlight w:val="none"/>
                <w:lang w:val="en-US"/>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2986" w:type="dxa"/>
            <w:noWrap w:val="0"/>
            <w:vAlign w:val="center"/>
          </w:tcPr>
          <w:p>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p>
        </w:tc>
        <w:tc>
          <w:tcPr>
            <w:tcW w:w="4800"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2986" w:type="dxa"/>
            <w:noWrap w:val="0"/>
            <w:vAlign w:val="center"/>
          </w:tcPr>
          <w:p>
            <w:pPr>
              <w:pStyle w:val="48"/>
              <w:jc w:val="center"/>
              <w:rPr>
                <w:rFonts w:hint="eastAsia" w:ascii="宋体" w:hAnsi="宋体" w:eastAsia="宋体" w:cs="宋体"/>
                <w:color w:val="auto"/>
                <w:sz w:val="24"/>
                <w:szCs w:val="24"/>
                <w:highlight w:val="none"/>
              </w:rPr>
            </w:pP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rPr>
          <w:rFonts w:ascii="仿宋_GB2312" w:eastAsia="仿宋_GB2312" w:hAnsiTheme="minorEastAsia"/>
          <w:color w:val="auto"/>
          <w:sz w:val="28"/>
          <w:szCs w:val="28"/>
          <w:highlight w:val="none"/>
        </w:rPr>
      </w:pPr>
      <w:r>
        <w:rPr>
          <w:rFonts w:hint="eastAsia" w:ascii="宋体" w:hAnsi="宋体" w:eastAsia="宋体" w:cs="宋体"/>
          <w:color w:val="auto"/>
          <w:kern w:val="2"/>
          <w:sz w:val="24"/>
          <w:szCs w:val="24"/>
          <w:highlight w:val="none"/>
          <w:lang w:val="en-GB"/>
        </w:rPr>
        <w:t>年  月  日</w:t>
      </w:r>
    </w:p>
    <w:p>
      <w:pPr>
        <w:pStyle w:val="23"/>
        <w:rPr>
          <w:rFonts w:ascii="仿宋_GB2312" w:eastAsia="仿宋_GB2312" w:hAnsiTheme="minorEastAsia"/>
          <w:color w:val="auto"/>
          <w:sz w:val="28"/>
          <w:szCs w:val="28"/>
          <w:highlight w:val="none"/>
        </w:rPr>
      </w:pPr>
    </w:p>
    <w:p>
      <w:pPr>
        <w:pStyle w:val="23"/>
        <w:rPr>
          <w:rFonts w:ascii="仿宋_GB2312" w:eastAsia="仿宋_GB2312" w:hAnsiTheme="minorEastAsia"/>
          <w:color w:val="auto"/>
          <w:sz w:val="28"/>
          <w:szCs w:val="28"/>
          <w:highlight w:val="none"/>
        </w:rPr>
      </w:pPr>
    </w:p>
    <w:p>
      <w:pPr>
        <w:pStyle w:val="49"/>
        <w:ind w:firstLine="0" w:firstLineChars="0"/>
        <w:rPr>
          <w:rFonts w:hint="eastAsia" w:ascii="仿宋" w:hAnsi="仿宋" w:eastAsia="仿宋" w:cs="仿宋_GB2312"/>
          <w:b/>
          <w:color w:val="auto"/>
          <w:sz w:val="28"/>
          <w:szCs w:val="28"/>
          <w:highlight w:val="none"/>
        </w:rPr>
      </w:pPr>
    </w:p>
    <w:p>
      <w:pPr>
        <w:pStyle w:val="49"/>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工程量清单</w:t>
      </w:r>
    </w:p>
    <w:p>
      <w:pPr>
        <w:adjustRightInd w:val="0"/>
        <w:snapToGrid w:val="0"/>
        <w:spacing w:line="300" w:lineRule="auto"/>
        <w:jc w:val="right"/>
        <w:rPr>
          <w:color w:val="auto"/>
          <w:highlight w:val="none"/>
        </w:rPr>
      </w:pPr>
    </w:p>
    <w:tbl>
      <w:tblPr>
        <w:tblStyle w:val="24"/>
        <w:tblW w:w="88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4003"/>
        <w:gridCol w:w="81"/>
        <w:gridCol w:w="1702"/>
        <w:gridCol w:w="356"/>
        <w:gridCol w:w="21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8892"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461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178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49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61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408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205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2134"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75258.55</w:t>
            </w: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6282.47</w:t>
            </w: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4700"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投标报价合计=1+2+3+5</w:t>
            </w:r>
          </w:p>
        </w:tc>
        <w:tc>
          <w:tcPr>
            <w:tcW w:w="205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892"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bl>
    <w:p>
      <w:pPr>
        <w:adjustRightInd w:val="0"/>
        <w:snapToGrid w:val="0"/>
        <w:spacing w:line="300" w:lineRule="auto"/>
        <w:jc w:val="right"/>
        <w:rPr>
          <w:rFonts w:hint="eastAsia" w:ascii="仿宋" w:hAnsi="仿宋" w:eastAsia="仿宋" w:cs="仿宋_GB2312"/>
          <w:b/>
          <w:color w:val="auto"/>
          <w:sz w:val="28"/>
          <w:szCs w:val="28"/>
          <w:highlight w:val="none"/>
        </w:rPr>
      </w:pPr>
    </w:p>
    <w:p>
      <w:pPr>
        <w:pStyle w:val="9"/>
        <w:rPr>
          <w:color w:val="auto"/>
          <w:highlight w:val="none"/>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1530"/>
        <w:gridCol w:w="1335"/>
        <w:gridCol w:w="2280"/>
        <w:gridCol w:w="210"/>
        <w:gridCol w:w="480"/>
        <w:gridCol w:w="1125"/>
        <w:gridCol w:w="105"/>
        <w:gridCol w:w="870"/>
        <w:gridCol w:w="870"/>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bookmarkStart w:id="133" w:name="_Toc16386"/>
            <w:bookmarkStart w:id="134" w:name="_Toc87616402"/>
            <w:bookmarkStart w:id="135" w:name="_Toc88209965"/>
            <w:bookmarkStart w:id="136" w:name="_Toc6058"/>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3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49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23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49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040602034001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不锈钢拍门</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1.类型:不锈钢圆形拍门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2.材质:不锈钢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3.拍门选用参考参数︰</w:t>
            </w:r>
            <w:r>
              <w:rPr>
                <w:rFonts w:hint="eastAsia" w:ascii="宋体" w:hAnsi="宋体" w:eastAsia="宋体" w:cs="宋体"/>
                <w:color w:val="auto"/>
                <w:kern w:val="0"/>
                <w:sz w:val="20"/>
                <w:szCs w:val="20"/>
                <w:highlight w:val="none"/>
                <w:u w:val="none"/>
                <w:lang w:bidi="ar"/>
              </w:rPr>
              <w:t>标准6公斤法兰、阀体厚12mm、拍门板采用封头浮箱式设计（可调节重量），底板厚15mm，空心浮板厚6mm，阀杆直径50mm，材料均为304不锈钢，密封面采用燕尾坑式安装密封圈，NBR密封圈。</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031001002001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钢管</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1.安装部位:室内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2.规格、压力等级:DN326*8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3.连接形式:焊接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4.压力试验及吹、洗设计要求:水压试验</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5.内防腐：IPN87-1底漆两道，再用IPN87-3面漆两道，外防腐：采用环氧富锌底漆两道，每道最小于模厚度40 um, 环氧云铁中间漆两道，每道最小于模厚度50 um, 脂肪族聚氨墙面漆两道。</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030807003001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低压法兰阀门</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1.名称:低压法兰阀门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2.型号、规格:DN328</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040502002001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钢管管件制作、安装（弯头）</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1.种类:弯头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2.材质及规格:DN328*8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3.接口形式:焊接</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040501002001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不锈钢管</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1.材质及规格:Φ2020*12不锈钢管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2.接口方式:焊接接口</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0.6</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041103001001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围堰</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1.围堰类型:纤维袋围堰</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162.2565</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粤011701018001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围尼龙编织布</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1.搭设高度:4.5m内</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142.8</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04B002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抽水</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1.DN100、流量80方，功率7.5KW，扬程15米</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台班</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03B001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潜水员勘测河道情况配合拍门安装</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1.潜水员勘测河道情况配合拍门安装</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台班</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790"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8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bl>
    <w:p>
      <w:pPr>
        <w:rPr>
          <w:color w:val="auto"/>
          <w:highlight w:val="none"/>
        </w:rPr>
      </w:pPr>
    </w:p>
    <w:p>
      <w:pPr>
        <w:pStyle w:val="2"/>
        <w:rPr>
          <w:color w:val="auto"/>
          <w:highlight w:val="none"/>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4"/>
        <w:gridCol w:w="1525"/>
        <w:gridCol w:w="1291"/>
        <w:gridCol w:w="2189"/>
        <w:gridCol w:w="202"/>
        <w:gridCol w:w="480"/>
        <w:gridCol w:w="1090"/>
        <w:gridCol w:w="101"/>
        <w:gridCol w:w="848"/>
        <w:gridCol w:w="1116"/>
        <w:gridCol w:w="7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839"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177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799"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834"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9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39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19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698"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3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9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39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9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4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3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9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39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9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3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031302007001</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高层施工增加</w:t>
            </w:r>
          </w:p>
        </w:tc>
        <w:tc>
          <w:tcPr>
            <w:tcW w:w="23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11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3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031301017001</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脚手架搭拆费</w:t>
            </w:r>
          </w:p>
        </w:tc>
        <w:tc>
          <w:tcPr>
            <w:tcW w:w="23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11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560"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560"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1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3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bl>
    <w:p>
      <w:pPr>
        <w:pStyle w:val="2"/>
        <w:rPr>
          <w:color w:val="auto"/>
          <w:highlight w:val="none"/>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7"/>
        <w:gridCol w:w="1416"/>
        <w:gridCol w:w="1870"/>
        <w:gridCol w:w="1421"/>
        <w:gridCol w:w="749"/>
        <w:gridCol w:w="59"/>
        <w:gridCol w:w="1329"/>
        <w:gridCol w:w="700"/>
        <w:gridCol w:w="237"/>
        <w:gridCol w:w="940"/>
        <w:gridCol w:w="11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6000"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21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31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57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8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44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33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94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9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112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LSSGCSF00001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35.77</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75258.55</w:t>
            </w: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031301010001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031301011001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TSSGBWZJF001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粤031302008001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031302002001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JTGRSGZJF001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粤031302009001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7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35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DXGXJCJXF001</w:t>
            </w:r>
          </w:p>
        </w:tc>
        <w:tc>
          <w:tcPr>
            <w:tcW w:w="18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144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w:t>
            </w:r>
          </w:p>
        </w:tc>
      </w:tr>
    </w:tbl>
    <w:p>
      <w:pPr>
        <w:pStyle w:val="5"/>
        <w:rPr>
          <w:color w:val="auto"/>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firstLine="0" w:firstLineChars="0"/>
        <w:rPr>
          <w:color w:val="auto"/>
          <w:highlight w:val="none"/>
        </w:rPr>
      </w:pPr>
    </w:p>
    <w:p>
      <w:pPr>
        <w:pStyle w:val="2"/>
        <w:rPr>
          <w:color w:val="auto"/>
          <w:highlight w:val="none"/>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3990"/>
        <w:gridCol w:w="945"/>
        <w:gridCol w:w="945"/>
        <w:gridCol w:w="870"/>
        <w:gridCol w:w="82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18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0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8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6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6282.47</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89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77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bl>
    <w:p>
      <w:pPr>
        <w:pStyle w:val="2"/>
        <w:rPr>
          <w:color w:val="auto"/>
          <w:highlight w:val="none"/>
        </w:rPr>
      </w:pPr>
    </w:p>
    <w:p>
      <w:pPr>
        <w:pStyle w:val="5"/>
        <w:rPr>
          <w:color w:val="auto"/>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
        <w:rPr>
          <w:color w:val="auto"/>
          <w:highlight w:val="none"/>
        </w:rPr>
      </w:pPr>
      <w:r>
        <w:rPr>
          <w:rFonts w:hint="eastAsia" w:ascii="宋体" w:hAnsi="宋体" w:eastAsia="宋体" w:cs="宋体"/>
          <w:color w:val="auto"/>
          <w:kern w:val="2"/>
          <w:sz w:val="24"/>
          <w:szCs w:val="24"/>
          <w:highlight w:val="none"/>
          <w:lang w:val="en-GB"/>
        </w:rPr>
        <w:t>年  月  日</w:t>
      </w: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asciiTheme="majorEastAsia" w:hAnsiTheme="majorEastAsia" w:eastAsiaTheme="majorEastAsia"/>
          <w:color w:val="auto"/>
          <w:sz w:val="28"/>
          <w:szCs w:val="28"/>
          <w:highlight w:val="none"/>
        </w:rPr>
      </w:pPr>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3"/>
      <w:bookmarkEnd w:id="134"/>
      <w:bookmarkEnd w:id="135"/>
      <w:bookmarkEnd w:id="136"/>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p>
      <w:pPr>
        <w:rPr>
          <w:color w:val="auto"/>
          <w:highlight w:val="none"/>
        </w:rPr>
      </w:pPr>
    </w:p>
    <w:p>
      <w:pPr>
        <w:rPr>
          <w:color w:val="auto"/>
          <w:highlight w:val="none"/>
        </w:rPr>
      </w:pPr>
    </w:p>
    <w:p>
      <w:pPr>
        <w:rPr>
          <w:color w:val="auto"/>
          <w:highlight w:val="none"/>
        </w:rPr>
      </w:pPr>
    </w:p>
    <w:sectPr>
      <w:footerReference r:id="rId8" w:type="first"/>
      <w:footerReference r:id="rId7"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Batang">
    <w:panose1 w:val="0203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MFIk8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dL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wUiT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22"/>
        <w:tab w:val="clear" w:pos="4153"/>
      </w:tabs>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ihY+c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mUOG5x4OefP86/Hs8P38mb&#10;LE8foMasu4B5aXjvh5w6+QGdmfWgos1f5EMwjuKeLuLKIRGRH62Wq1WFIYGx+YI47Ol5iJA+SG9J&#10;NhoacXpFVH78BGlMnVNyNedvtTHo57VxfzkQM3tY7n3sMVtp2A1T4zvfnpBPj4NvqMM9p8R8dKhr&#10;3pHZiLOxm41DiHrflSXK9SC8OyRsovSWK4ywU2GcWGE3bVdeiT/vJevpj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KFj5yQEAAJk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pfMzM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yl8zMyQEAAJk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22"/>
        <w:tab w:val="clear" w:pos="4153"/>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U2lsgBAACZ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blNpbIAQAAmQ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E05566"/>
    <w:multiLevelType w:val="singleLevel"/>
    <w:tmpl w:val="9FE05566"/>
    <w:lvl w:ilvl="0" w:tentative="0">
      <w:start w:val="1"/>
      <w:numFmt w:val="decimal"/>
      <w:suff w:val="nothing"/>
      <w:lvlText w:val="（%1）"/>
      <w:lvlJc w:val="left"/>
    </w:lvl>
  </w:abstractNum>
  <w:abstractNum w:abstractNumId="1">
    <w:nsid w:val="B302B05F"/>
    <w:multiLevelType w:val="singleLevel"/>
    <w:tmpl w:val="B302B05F"/>
    <w:lvl w:ilvl="0" w:tentative="0">
      <w:start w:val="1"/>
      <w:numFmt w:val="decimal"/>
      <w:suff w:val="nothing"/>
      <w:lvlText w:val="（%1）"/>
      <w:lvlJc w:val="left"/>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F474C9A6"/>
    <w:multiLevelType w:val="singleLevel"/>
    <w:tmpl w:val="F474C9A6"/>
    <w:lvl w:ilvl="0" w:tentative="0">
      <w:start w:val="10"/>
      <w:numFmt w:val="chineseCounting"/>
      <w:suff w:val="space"/>
      <w:lvlText w:val="第%1条"/>
      <w:lvlJc w:val="left"/>
      <w:rPr>
        <w:rFonts w:hint="eastAsia"/>
      </w:rPr>
    </w:lvl>
  </w:abstractNum>
  <w:abstractNum w:abstractNumId="4">
    <w:nsid w:val="4734DCE6"/>
    <w:multiLevelType w:val="singleLevel"/>
    <w:tmpl w:val="4734DCE6"/>
    <w:lvl w:ilvl="0" w:tentative="0">
      <w:start w:val="1"/>
      <w:numFmt w:val="decimal"/>
      <w:lvlText w:val="%1."/>
      <w:lvlJc w:val="left"/>
      <w:pPr>
        <w:tabs>
          <w:tab w:val="left" w:pos="312"/>
        </w:tabs>
      </w:pPr>
    </w:lvl>
  </w:abstractNum>
  <w:abstractNum w:abstractNumId="5">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3D60BA"/>
    <w:rsid w:val="00411689"/>
    <w:rsid w:val="005D618A"/>
    <w:rsid w:val="00911ECD"/>
    <w:rsid w:val="00A042E0"/>
    <w:rsid w:val="00B26BB1"/>
    <w:rsid w:val="00B26E21"/>
    <w:rsid w:val="00F83B64"/>
    <w:rsid w:val="013E3461"/>
    <w:rsid w:val="01BB0F13"/>
    <w:rsid w:val="01C67921"/>
    <w:rsid w:val="02090C75"/>
    <w:rsid w:val="02A23A3C"/>
    <w:rsid w:val="035D130A"/>
    <w:rsid w:val="039110A9"/>
    <w:rsid w:val="03AC246A"/>
    <w:rsid w:val="03AE6061"/>
    <w:rsid w:val="03B23056"/>
    <w:rsid w:val="03DA023E"/>
    <w:rsid w:val="03DC3EBA"/>
    <w:rsid w:val="03E2248B"/>
    <w:rsid w:val="03F9794D"/>
    <w:rsid w:val="04180706"/>
    <w:rsid w:val="046A2461"/>
    <w:rsid w:val="04B27A00"/>
    <w:rsid w:val="051C2970"/>
    <w:rsid w:val="060C3611"/>
    <w:rsid w:val="06C64829"/>
    <w:rsid w:val="06E31D05"/>
    <w:rsid w:val="070E7B6E"/>
    <w:rsid w:val="07140111"/>
    <w:rsid w:val="071D62B7"/>
    <w:rsid w:val="077D16D2"/>
    <w:rsid w:val="07886DF0"/>
    <w:rsid w:val="082A69F3"/>
    <w:rsid w:val="08675FC8"/>
    <w:rsid w:val="09B713FD"/>
    <w:rsid w:val="09EF6ACC"/>
    <w:rsid w:val="0A315056"/>
    <w:rsid w:val="0AA213B4"/>
    <w:rsid w:val="0AF61C7E"/>
    <w:rsid w:val="0AFB45AD"/>
    <w:rsid w:val="0B351E9B"/>
    <w:rsid w:val="0B4C50D3"/>
    <w:rsid w:val="0B806B92"/>
    <w:rsid w:val="0B827E94"/>
    <w:rsid w:val="0B842F76"/>
    <w:rsid w:val="0BB52891"/>
    <w:rsid w:val="0BD070E1"/>
    <w:rsid w:val="0C2361E7"/>
    <w:rsid w:val="0C247926"/>
    <w:rsid w:val="0D794204"/>
    <w:rsid w:val="0E2125D1"/>
    <w:rsid w:val="0E214211"/>
    <w:rsid w:val="0E5F2769"/>
    <w:rsid w:val="0F4D75A3"/>
    <w:rsid w:val="0F5B2DCA"/>
    <w:rsid w:val="0FED051E"/>
    <w:rsid w:val="0FEE4C29"/>
    <w:rsid w:val="10031608"/>
    <w:rsid w:val="10046082"/>
    <w:rsid w:val="104974DD"/>
    <w:rsid w:val="10CF6E57"/>
    <w:rsid w:val="111703D2"/>
    <w:rsid w:val="112B101A"/>
    <w:rsid w:val="11847C41"/>
    <w:rsid w:val="119B53FC"/>
    <w:rsid w:val="1215733B"/>
    <w:rsid w:val="12424CDC"/>
    <w:rsid w:val="126A6B38"/>
    <w:rsid w:val="129A2738"/>
    <w:rsid w:val="12B56BF1"/>
    <w:rsid w:val="12CB1A89"/>
    <w:rsid w:val="131840FB"/>
    <w:rsid w:val="13467417"/>
    <w:rsid w:val="136E76CF"/>
    <w:rsid w:val="140354CF"/>
    <w:rsid w:val="145E0C1D"/>
    <w:rsid w:val="145F08C6"/>
    <w:rsid w:val="14816E9C"/>
    <w:rsid w:val="14E43F59"/>
    <w:rsid w:val="153E27FD"/>
    <w:rsid w:val="15776308"/>
    <w:rsid w:val="15BC6B3C"/>
    <w:rsid w:val="16360A7B"/>
    <w:rsid w:val="164D40B0"/>
    <w:rsid w:val="16881115"/>
    <w:rsid w:val="1694429A"/>
    <w:rsid w:val="17234274"/>
    <w:rsid w:val="17635326"/>
    <w:rsid w:val="17B803EA"/>
    <w:rsid w:val="1815096B"/>
    <w:rsid w:val="18236EFD"/>
    <w:rsid w:val="189D5B1F"/>
    <w:rsid w:val="18A34CD0"/>
    <w:rsid w:val="18D01777"/>
    <w:rsid w:val="19A53EA8"/>
    <w:rsid w:val="19B64DBC"/>
    <w:rsid w:val="19EC6A4A"/>
    <w:rsid w:val="1A373ACF"/>
    <w:rsid w:val="1A7B10BA"/>
    <w:rsid w:val="1A895341"/>
    <w:rsid w:val="1A92628B"/>
    <w:rsid w:val="1A976C37"/>
    <w:rsid w:val="1B0D071F"/>
    <w:rsid w:val="1B4568CE"/>
    <w:rsid w:val="1B9015B7"/>
    <w:rsid w:val="1B950DA6"/>
    <w:rsid w:val="1BF54245"/>
    <w:rsid w:val="1C173D4D"/>
    <w:rsid w:val="1CA92C52"/>
    <w:rsid w:val="1D0E6976"/>
    <w:rsid w:val="1D5A79EE"/>
    <w:rsid w:val="1DA33B45"/>
    <w:rsid w:val="1E0E2CD0"/>
    <w:rsid w:val="1E143924"/>
    <w:rsid w:val="1E831280"/>
    <w:rsid w:val="1EBC4704"/>
    <w:rsid w:val="1F172EB5"/>
    <w:rsid w:val="1F94592D"/>
    <w:rsid w:val="1FB860DE"/>
    <w:rsid w:val="1FF943B5"/>
    <w:rsid w:val="203C5A02"/>
    <w:rsid w:val="209D4C94"/>
    <w:rsid w:val="20B44FCD"/>
    <w:rsid w:val="20E84705"/>
    <w:rsid w:val="218400BA"/>
    <w:rsid w:val="21AB1E2F"/>
    <w:rsid w:val="21D40498"/>
    <w:rsid w:val="22767047"/>
    <w:rsid w:val="22A23F3E"/>
    <w:rsid w:val="23A05588"/>
    <w:rsid w:val="240476A1"/>
    <w:rsid w:val="24E46F1D"/>
    <w:rsid w:val="25431AEB"/>
    <w:rsid w:val="257A1ED1"/>
    <w:rsid w:val="25BE3BFB"/>
    <w:rsid w:val="25BF43FD"/>
    <w:rsid w:val="25F86BCD"/>
    <w:rsid w:val="2605748B"/>
    <w:rsid w:val="26396D26"/>
    <w:rsid w:val="264544A6"/>
    <w:rsid w:val="267702FB"/>
    <w:rsid w:val="269E416A"/>
    <w:rsid w:val="26C11C6B"/>
    <w:rsid w:val="272100D3"/>
    <w:rsid w:val="272C72FC"/>
    <w:rsid w:val="275131CB"/>
    <w:rsid w:val="278F6521"/>
    <w:rsid w:val="27EB149D"/>
    <w:rsid w:val="27FD3E52"/>
    <w:rsid w:val="28E11370"/>
    <w:rsid w:val="293B7327"/>
    <w:rsid w:val="294A756A"/>
    <w:rsid w:val="29781BF8"/>
    <w:rsid w:val="29C33ED0"/>
    <w:rsid w:val="29D5322D"/>
    <w:rsid w:val="2A025DD9"/>
    <w:rsid w:val="2A2619CB"/>
    <w:rsid w:val="2A7C2231"/>
    <w:rsid w:val="2A920E4F"/>
    <w:rsid w:val="2ABB753D"/>
    <w:rsid w:val="2AFE6EC4"/>
    <w:rsid w:val="2B7A49FA"/>
    <w:rsid w:val="2C615D26"/>
    <w:rsid w:val="2CB679ED"/>
    <w:rsid w:val="2D173C07"/>
    <w:rsid w:val="2D424A86"/>
    <w:rsid w:val="2DDA66B7"/>
    <w:rsid w:val="2E1B14D5"/>
    <w:rsid w:val="2E6F2D11"/>
    <w:rsid w:val="2E7B52DB"/>
    <w:rsid w:val="2ED60115"/>
    <w:rsid w:val="2F324CFE"/>
    <w:rsid w:val="2F3960B7"/>
    <w:rsid w:val="2FBA09F1"/>
    <w:rsid w:val="2FEF2ACF"/>
    <w:rsid w:val="2FF93D20"/>
    <w:rsid w:val="30540211"/>
    <w:rsid w:val="30E45100"/>
    <w:rsid w:val="31112A0D"/>
    <w:rsid w:val="311F4B20"/>
    <w:rsid w:val="312D7741"/>
    <w:rsid w:val="316F137F"/>
    <w:rsid w:val="31DF525F"/>
    <w:rsid w:val="31EC162B"/>
    <w:rsid w:val="32324C2E"/>
    <w:rsid w:val="327171DF"/>
    <w:rsid w:val="3391569E"/>
    <w:rsid w:val="33D3451A"/>
    <w:rsid w:val="341E3434"/>
    <w:rsid w:val="34735BC7"/>
    <w:rsid w:val="34BB4442"/>
    <w:rsid w:val="34BD32E6"/>
    <w:rsid w:val="35291F42"/>
    <w:rsid w:val="3584136B"/>
    <w:rsid w:val="35FF5AA4"/>
    <w:rsid w:val="360B7EBA"/>
    <w:rsid w:val="36416867"/>
    <w:rsid w:val="367D5DD4"/>
    <w:rsid w:val="368A1390"/>
    <w:rsid w:val="369C32FD"/>
    <w:rsid w:val="37666E72"/>
    <w:rsid w:val="37FA3D04"/>
    <w:rsid w:val="38081EA3"/>
    <w:rsid w:val="38167A04"/>
    <w:rsid w:val="381C3783"/>
    <w:rsid w:val="394B167A"/>
    <w:rsid w:val="39DA2868"/>
    <w:rsid w:val="3A055F4B"/>
    <w:rsid w:val="3A4E4336"/>
    <w:rsid w:val="3A6007FE"/>
    <w:rsid w:val="3A802587"/>
    <w:rsid w:val="3A852164"/>
    <w:rsid w:val="3A894963"/>
    <w:rsid w:val="3AF93D6C"/>
    <w:rsid w:val="3AFD06C8"/>
    <w:rsid w:val="3B7C2CE4"/>
    <w:rsid w:val="3BAF716B"/>
    <w:rsid w:val="3C0B5355"/>
    <w:rsid w:val="3CD4176B"/>
    <w:rsid w:val="3D1F44D9"/>
    <w:rsid w:val="3D5C38CD"/>
    <w:rsid w:val="3E5070F1"/>
    <w:rsid w:val="3E7B7724"/>
    <w:rsid w:val="3EC370CB"/>
    <w:rsid w:val="3F6C3589"/>
    <w:rsid w:val="3F850180"/>
    <w:rsid w:val="3F9004D6"/>
    <w:rsid w:val="3FEE7CFA"/>
    <w:rsid w:val="400622DD"/>
    <w:rsid w:val="400E4D5E"/>
    <w:rsid w:val="40E1138C"/>
    <w:rsid w:val="413814BA"/>
    <w:rsid w:val="41872511"/>
    <w:rsid w:val="41DF1251"/>
    <w:rsid w:val="424236D9"/>
    <w:rsid w:val="42466655"/>
    <w:rsid w:val="427E6067"/>
    <w:rsid w:val="42C82F57"/>
    <w:rsid w:val="435707E5"/>
    <w:rsid w:val="438D180E"/>
    <w:rsid w:val="43AE2CD7"/>
    <w:rsid w:val="43C76AF7"/>
    <w:rsid w:val="43E97E4A"/>
    <w:rsid w:val="444A6F72"/>
    <w:rsid w:val="446828F0"/>
    <w:rsid w:val="44C61D43"/>
    <w:rsid w:val="45093E85"/>
    <w:rsid w:val="45C13B4D"/>
    <w:rsid w:val="46054BCA"/>
    <w:rsid w:val="464C6AFC"/>
    <w:rsid w:val="464F10CD"/>
    <w:rsid w:val="468B0091"/>
    <w:rsid w:val="46A107C3"/>
    <w:rsid w:val="46B15CE2"/>
    <w:rsid w:val="46BE113D"/>
    <w:rsid w:val="46E44B13"/>
    <w:rsid w:val="4703508A"/>
    <w:rsid w:val="474806E5"/>
    <w:rsid w:val="475023F8"/>
    <w:rsid w:val="47826876"/>
    <w:rsid w:val="479D361E"/>
    <w:rsid w:val="47B74789"/>
    <w:rsid w:val="48032A55"/>
    <w:rsid w:val="480F2B9D"/>
    <w:rsid w:val="48102176"/>
    <w:rsid w:val="48282920"/>
    <w:rsid w:val="483E1347"/>
    <w:rsid w:val="485321E0"/>
    <w:rsid w:val="48546AD3"/>
    <w:rsid w:val="48CA4868"/>
    <w:rsid w:val="48F005D3"/>
    <w:rsid w:val="49547ADD"/>
    <w:rsid w:val="49732351"/>
    <w:rsid w:val="498F4AF1"/>
    <w:rsid w:val="49C05787"/>
    <w:rsid w:val="49CF518D"/>
    <w:rsid w:val="4A7F3979"/>
    <w:rsid w:val="4ADA1F63"/>
    <w:rsid w:val="4AE23D89"/>
    <w:rsid w:val="4B2038D0"/>
    <w:rsid w:val="4B2869C4"/>
    <w:rsid w:val="4B296E7D"/>
    <w:rsid w:val="4B79394E"/>
    <w:rsid w:val="4B877F28"/>
    <w:rsid w:val="4BB5666E"/>
    <w:rsid w:val="4D916BA6"/>
    <w:rsid w:val="4D9D377E"/>
    <w:rsid w:val="4DC44169"/>
    <w:rsid w:val="4DE24E21"/>
    <w:rsid w:val="4E1B19A3"/>
    <w:rsid w:val="4E48787F"/>
    <w:rsid w:val="4EF0709E"/>
    <w:rsid w:val="4F0469A4"/>
    <w:rsid w:val="500E56F4"/>
    <w:rsid w:val="50540C73"/>
    <w:rsid w:val="50752AF8"/>
    <w:rsid w:val="509B6B85"/>
    <w:rsid w:val="513C6A7B"/>
    <w:rsid w:val="51886ED6"/>
    <w:rsid w:val="51D458BD"/>
    <w:rsid w:val="51D756CF"/>
    <w:rsid w:val="51DA5080"/>
    <w:rsid w:val="522956BF"/>
    <w:rsid w:val="52690DDA"/>
    <w:rsid w:val="52EC6EC2"/>
    <w:rsid w:val="53146370"/>
    <w:rsid w:val="532D486F"/>
    <w:rsid w:val="5333545B"/>
    <w:rsid w:val="538D0E89"/>
    <w:rsid w:val="5450213C"/>
    <w:rsid w:val="54556C40"/>
    <w:rsid w:val="54D24048"/>
    <w:rsid w:val="54D64CD5"/>
    <w:rsid w:val="55177DCA"/>
    <w:rsid w:val="5532287C"/>
    <w:rsid w:val="55887D69"/>
    <w:rsid w:val="558E2409"/>
    <w:rsid w:val="56114DE8"/>
    <w:rsid w:val="561A0928"/>
    <w:rsid w:val="56423872"/>
    <w:rsid w:val="566D249F"/>
    <w:rsid w:val="568C2DF1"/>
    <w:rsid w:val="569E06BC"/>
    <w:rsid w:val="56B279F0"/>
    <w:rsid w:val="56F20F86"/>
    <w:rsid w:val="579D710E"/>
    <w:rsid w:val="581F22F6"/>
    <w:rsid w:val="586E1E17"/>
    <w:rsid w:val="58862C35"/>
    <w:rsid w:val="58C14957"/>
    <w:rsid w:val="58CC23D2"/>
    <w:rsid w:val="58E66050"/>
    <w:rsid w:val="59FC7994"/>
    <w:rsid w:val="5AE83A50"/>
    <w:rsid w:val="5B186BCB"/>
    <w:rsid w:val="5B353193"/>
    <w:rsid w:val="5BAB2917"/>
    <w:rsid w:val="5BFC33FA"/>
    <w:rsid w:val="5C3107A4"/>
    <w:rsid w:val="5C3B1B93"/>
    <w:rsid w:val="5C9220DF"/>
    <w:rsid w:val="5CAB5C1D"/>
    <w:rsid w:val="5D4A15F3"/>
    <w:rsid w:val="5D69542A"/>
    <w:rsid w:val="5D783B72"/>
    <w:rsid w:val="5E0930EF"/>
    <w:rsid w:val="5E1F2629"/>
    <w:rsid w:val="5E3D4D53"/>
    <w:rsid w:val="5E4717E6"/>
    <w:rsid w:val="5E55774C"/>
    <w:rsid w:val="5E8A70FF"/>
    <w:rsid w:val="5EAE689B"/>
    <w:rsid w:val="5EEE3F19"/>
    <w:rsid w:val="60045F96"/>
    <w:rsid w:val="60104DDC"/>
    <w:rsid w:val="605C0804"/>
    <w:rsid w:val="60913E6F"/>
    <w:rsid w:val="615960D0"/>
    <w:rsid w:val="61733C3E"/>
    <w:rsid w:val="6189617B"/>
    <w:rsid w:val="61B52BB6"/>
    <w:rsid w:val="61B749C2"/>
    <w:rsid w:val="62280D20"/>
    <w:rsid w:val="62CA2457"/>
    <w:rsid w:val="638240A1"/>
    <w:rsid w:val="63833423"/>
    <w:rsid w:val="63A5257B"/>
    <w:rsid w:val="63BD3DCC"/>
    <w:rsid w:val="63C61741"/>
    <w:rsid w:val="63FC2B8B"/>
    <w:rsid w:val="64560967"/>
    <w:rsid w:val="656B1D10"/>
    <w:rsid w:val="65B841F9"/>
    <w:rsid w:val="66022B28"/>
    <w:rsid w:val="664A38E2"/>
    <w:rsid w:val="66581E87"/>
    <w:rsid w:val="66FA11D5"/>
    <w:rsid w:val="674302C7"/>
    <w:rsid w:val="67CB09D8"/>
    <w:rsid w:val="67EE3B0F"/>
    <w:rsid w:val="680A5986"/>
    <w:rsid w:val="680D4239"/>
    <w:rsid w:val="680D5F4B"/>
    <w:rsid w:val="68113F51"/>
    <w:rsid w:val="68E94770"/>
    <w:rsid w:val="68F949C9"/>
    <w:rsid w:val="695A4290"/>
    <w:rsid w:val="69F10D61"/>
    <w:rsid w:val="6A334932"/>
    <w:rsid w:val="6A3353FF"/>
    <w:rsid w:val="6A5D63E6"/>
    <w:rsid w:val="6A5F24D1"/>
    <w:rsid w:val="6ACA70C4"/>
    <w:rsid w:val="6AE347EB"/>
    <w:rsid w:val="6B19056F"/>
    <w:rsid w:val="6B330365"/>
    <w:rsid w:val="6B434AF0"/>
    <w:rsid w:val="6B57675A"/>
    <w:rsid w:val="6B87098A"/>
    <w:rsid w:val="6BBD7C07"/>
    <w:rsid w:val="6BDD7B4D"/>
    <w:rsid w:val="6EBC0B3A"/>
    <w:rsid w:val="6EF51C7D"/>
    <w:rsid w:val="6F8363E5"/>
    <w:rsid w:val="6F841DCF"/>
    <w:rsid w:val="6FA80CCD"/>
    <w:rsid w:val="6FAC3CC5"/>
    <w:rsid w:val="6FC746F5"/>
    <w:rsid w:val="700B307F"/>
    <w:rsid w:val="70317AC6"/>
    <w:rsid w:val="704B26F7"/>
    <w:rsid w:val="70697B21"/>
    <w:rsid w:val="70863262"/>
    <w:rsid w:val="709641B0"/>
    <w:rsid w:val="70A76ED3"/>
    <w:rsid w:val="7126555E"/>
    <w:rsid w:val="71860B17"/>
    <w:rsid w:val="723B27CC"/>
    <w:rsid w:val="72687227"/>
    <w:rsid w:val="72A03FD9"/>
    <w:rsid w:val="73406CFF"/>
    <w:rsid w:val="7383028C"/>
    <w:rsid w:val="73A25E44"/>
    <w:rsid w:val="741F68CF"/>
    <w:rsid w:val="74A66027"/>
    <w:rsid w:val="75252DF3"/>
    <w:rsid w:val="75621536"/>
    <w:rsid w:val="75BF3154"/>
    <w:rsid w:val="75F524E3"/>
    <w:rsid w:val="764A07CF"/>
    <w:rsid w:val="764B5F71"/>
    <w:rsid w:val="764F6B3D"/>
    <w:rsid w:val="76564426"/>
    <w:rsid w:val="76CD2B7B"/>
    <w:rsid w:val="76D80645"/>
    <w:rsid w:val="76E03371"/>
    <w:rsid w:val="771211AA"/>
    <w:rsid w:val="780E5898"/>
    <w:rsid w:val="782642CC"/>
    <w:rsid w:val="7894095E"/>
    <w:rsid w:val="78964555"/>
    <w:rsid w:val="78CF4963"/>
    <w:rsid w:val="78FC0BE5"/>
    <w:rsid w:val="79000679"/>
    <w:rsid w:val="79197217"/>
    <w:rsid w:val="791C0FE5"/>
    <w:rsid w:val="791D1444"/>
    <w:rsid w:val="79A416F0"/>
    <w:rsid w:val="79B03EB6"/>
    <w:rsid w:val="79B61437"/>
    <w:rsid w:val="7AE15A5C"/>
    <w:rsid w:val="7AF37579"/>
    <w:rsid w:val="7AF87F64"/>
    <w:rsid w:val="7B1C0C84"/>
    <w:rsid w:val="7B2875A9"/>
    <w:rsid w:val="7B5A62DF"/>
    <w:rsid w:val="7B7A04A8"/>
    <w:rsid w:val="7C0C3F6D"/>
    <w:rsid w:val="7C22163C"/>
    <w:rsid w:val="7C457B4B"/>
    <w:rsid w:val="7C595075"/>
    <w:rsid w:val="7C6B07B2"/>
    <w:rsid w:val="7CFE79CD"/>
    <w:rsid w:val="7D1224A2"/>
    <w:rsid w:val="7D133243"/>
    <w:rsid w:val="7D4D4C17"/>
    <w:rsid w:val="7D945420"/>
    <w:rsid w:val="7E394207"/>
    <w:rsid w:val="7E4007A2"/>
    <w:rsid w:val="7E791CAD"/>
    <w:rsid w:val="7EA50DFB"/>
    <w:rsid w:val="7EC86878"/>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样式 正文文字 + 首行缩进:  2 字符2"/>
    <w:basedOn w:val="1"/>
    <w:qFormat/>
    <w:uiPriority w:val="0"/>
    <w:pPr>
      <w:spacing w:line="480" w:lineRule="atLeast"/>
      <w:ind w:firstLine="560" w:firstLineChars="200"/>
    </w:pPr>
    <w:rPr>
      <w:rFonts w:cs="宋体"/>
      <w:szCs w:val="20"/>
    </w:r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semiHidden/>
    <w:unhideWhenUsed/>
    <w:qFormat/>
    <w:uiPriority w:val="99"/>
    <w:pPr>
      <w:jc w:val="left"/>
    </w:pPr>
  </w:style>
  <w:style w:type="paragraph" w:styleId="8">
    <w:name w:val="Body Text 3"/>
    <w:basedOn w:val="1"/>
    <w:link w:val="41"/>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6"/>
    <w:semiHidden/>
    <w:unhideWhenUsed/>
    <w:qFormat/>
    <w:uiPriority w:val="99"/>
    <w:rPr>
      <w:sz w:val="18"/>
      <w:szCs w:val="18"/>
    </w:rPr>
  </w:style>
  <w:style w:type="paragraph" w:styleId="18">
    <w:name w:val="footer"/>
    <w:basedOn w:val="1"/>
    <w:link w:val="30"/>
    <w:unhideWhenUsed/>
    <w:qFormat/>
    <w:uiPriority w:val="99"/>
    <w:pPr>
      <w:tabs>
        <w:tab w:val="center" w:pos="4153"/>
        <w:tab w:val="right" w:pos="8306"/>
      </w:tabs>
      <w:snapToGrid w:val="0"/>
      <w:jc w:val="left"/>
    </w:pPr>
    <w:rPr>
      <w:sz w:val="18"/>
      <w:szCs w:val="18"/>
    </w:rPr>
  </w:style>
  <w:style w:type="paragraph" w:styleId="19">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Hyperlink"/>
    <w:basedOn w:val="26"/>
    <w:unhideWhenUsed/>
    <w:qFormat/>
    <w:uiPriority w:val="99"/>
    <w:rPr>
      <w:color w:val="0000FF" w:themeColor="hyperlink"/>
      <w:u w:val="single"/>
      <w14:textFill>
        <w14:solidFill>
          <w14:schemeClr w14:val="hlink"/>
        </w14:solidFill>
      </w14:textFill>
    </w:rPr>
  </w:style>
  <w:style w:type="character" w:customStyle="1" w:styleId="29">
    <w:name w:val="页眉 Char"/>
    <w:basedOn w:val="26"/>
    <w:link w:val="19"/>
    <w:semiHidden/>
    <w:qFormat/>
    <w:uiPriority w:val="99"/>
    <w:rPr>
      <w:sz w:val="18"/>
      <w:szCs w:val="18"/>
    </w:rPr>
  </w:style>
  <w:style w:type="character" w:customStyle="1" w:styleId="30">
    <w:name w:val="页脚 Char"/>
    <w:basedOn w:val="26"/>
    <w:link w:val="18"/>
    <w:qFormat/>
    <w:uiPriority w:val="99"/>
    <w:rPr>
      <w:sz w:val="18"/>
      <w:szCs w:val="18"/>
    </w:rPr>
  </w:style>
  <w:style w:type="character" w:customStyle="1" w:styleId="31">
    <w:name w:val="标题 1 Char"/>
    <w:basedOn w:val="26"/>
    <w:link w:val="3"/>
    <w:qFormat/>
    <w:uiPriority w:val="9"/>
    <w:rPr>
      <w:rFonts w:eastAsia="方正小标宋简体"/>
      <w:bCs/>
      <w:kern w:val="44"/>
      <w:sz w:val="44"/>
      <w:szCs w:val="44"/>
    </w:rPr>
  </w:style>
  <w:style w:type="character" w:customStyle="1" w:styleId="32">
    <w:name w:val="标题 2 Char"/>
    <w:basedOn w:val="26"/>
    <w:link w:val="4"/>
    <w:qFormat/>
    <w:uiPriority w:val="9"/>
    <w:rPr>
      <w:rFonts w:eastAsia="方正小标宋简体" w:asciiTheme="majorHAnsi" w:hAnsiTheme="majorHAnsi" w:cstheme="majorBidi"/>
      <w:bCs/>
      <w:sz w:val="36"/>
      <w:szCs w:val="32"/>
    </w:rPr>
  </w:style>
  <w:style w:type="character" w:customStyle="1" w:styleId="33">
    <w:name w:val="标题 3 Char"/>
    <w:basedOn w:val="26"/>
    <w:link w:val="5"/>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26"/>
    <w:link w:val="17"/>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14"/>
    <w:next w:val="14"/>
    <w:qFormat/>
    <w:uiPriority w:val="0"/>
    <w:pPr>
      <w:spacing w:after="373"/>
    </w:pPr>
    <w:rPr>
      <w:color w:val="auto"/>
    </w:rPr>
  </w:style>
  <w:style w:type="paragraph" w:customStyle="1" w:styleId="39">
    <w:name w:val="CM91"/>
    <w:basedOn w:val="14"/>
    <w:next w:val="14"/>
    <w:qFormat/>
    <w:uiPriority w:val="0"/>
    <w:pPr>
      <w:spacing w:after="160"/>
    </w:pPr>
    <w:rPr>
      <w:color w:val="auto"/>
    </w:rPr>
  </w:style>
  <w:style w:type="character" w:customStyle="1" w:styleId="40">
    <w:name w:val="正文文本 3 Char"/>
    <w:link w:val="8"/>
    <w:qFormat/>
    <w:uiPriority w:val="99"/>
    <w:rPr>
      <w:sz w:val="16"/>
      <w:szCs w:val="16"/>
    </w:rPr>
  </w:style>
  <w:style w:type="character" w:customStyle="1" w:styleId="41">
    <w:name w:val="正文文本 3 Char1"/>
    <w:basedOn w:val="26"/>
    <w:link w:val="8"/>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3"/>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character" w:customStyle="1" w:styleId="47">
    <w:name w:val="font51"/>
    <w:basedOn w:val="26"/>
    <w:qFormat/>
    <w:uiPriority w:val="0"/>
    <w:rPr>
      <w:rFonts w:ascii="Arial" w:hAnsi="Arial" w:cs="Arial"/>
      <w:color w:val="000000"/>
      <w:sz w:val="28"/>
      <w:szCs w:val="28"/>
      <w:u w:val="none"/>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9">
    <w:name w:val="BodyText2"/>
    <w:basedOn w:val="1"/>
    <w:qFormat/>
    <w:uiPriority w:val="0"/>
    <w:pPr>
      <w:spacing w:after="120" w:line="480" w:lineRule="auto"/>
      <w:jc w:val="both"/>
      <w:textAlignment w:val="baseline"/>
    </w:pPr>
  </w:style>
  <w:style w:type="paragraph" w:customStyle="1" w:styleId="50">
    <w:name w:val="BodyText"/>
    <w:basedOn w:val="1"/>
    <w:next w:val="49"/>
    <w:qFormat/>
    <w:uiPriority w:val="0"/>
    <w:pPr>
      <w:textAlignment w:val="baseline"/>
    </w:pPr>
    <w:rPr>
      <w:sz w:val="28"/>
    </w:rPr>
  </w:style>
  <w:style w:type="paragraph" w:customStyle="1" w:styleId="51">
    <w:name w:val="文一"/>
    <w:basedOn w:val="1"/>
    <w:qFormat/>
    <w:uiPriority w:val="0"/>
    <w:pPr>
      <w:topLinePunct/>
      <w:adjustRightInd w:val="0"/>
      <w:snapToGrid w:val="0"/>
      <w:spacing w:line="360" w:lineRule="auto"/>
      <w:ind w:firstLine="200" w:firstLineChars="200"/>
    </w:pPr>
    <w:rPr>
      <w:snapToGrid w:val="0"/>
      <w:spacing w:val="4"/>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29921</Words>
  <Characters>31934</Characters>
  <Lines>300</Lines>
  <Paragraphs>84</Paragraphs>
  <TotalTime>20</TotalTime>
  <ScaleCrop>false</ScaleCrop>
  <LinksUpToDate>false</LinksUpToDate>
  <CharactersWithSpaces>34215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2022-09-16T05:49:00Z</cp:lastPrinted>
  <dcterms:modified xsi:type="dcterms:W3CDTF">2022-09-28T08:20:48Z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EB23341546504C96974F2DD31FA5F090</vt:lpwstr>
  </property>
</Properties>
</file>