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hAnsiTheme="minorHAnsi" w:cstheme="minorBidi"/>
          <w:b w:val="0"/>
          <w:bCs w:val="0"/>
          <w:color w:val="auto"/>
          <w:sz w:val="52"/>
          <w:szCs w:val="52"/>
          <w:highlight w:val="none"/>
        </w:rPr>
        <w:t>竹料分公司</w:t>
      </w:r>
      <w:r>
        <w:rPr>
          <w:rFonts w:ascii="方正小标宋简体" w:eastAsia="方正小标宋简体" w:hAnsiTheme="minorHAnsi" w:cstheme="minorBidi"/>
          <w:b w:val="0"/>
          <w:bCs w:val="0"/>
          <w:color w:val="auto"/>
          <w:sz w:val="52"/>
          <w:szCs w:val="52"/>
          <w:highlight w:val="none"/>
        </w:rPr>
        <w:t>2022年</w:t>
      </w:r>
      <w:r>
        <w:rPr>
          <w:rFonts w:hint="eastAsia" w:ascii="方正小标宋简体" w:eastAsia="方正小标宋简体" w:hAnsiTheme="minorHAnsi" w:cstheme="minorBidi"/>
          <w:b w:val="0"/>
          <w:bCs w:val="0"/>
          <w:color w:val="auto"/>
          <w:sz w:val="52"/>
          <w:szCs w:val="52"/>
          <w:highlight w:val="none"/>
        </w:rPr>
        <w:t>扩建沉砂池加装天车项目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二二年九月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40"/>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0"/>
        <w:numPr>
          <w:ilvl w:val="0"/>
          <w:numId w:val="1"/>
        </w:numPr>
        <w:tabs>
          <w:tab w:val="right" w:pos="8844"/>
        </w:tabs>
        <w:rPr>
          <w:color w:val="auto"/>
          <w:highlight w:val="none"/>
        </w:rPr>
      </w:pPr>
      <w:r>
        <w:rPr>
          <w:rFonts w:hint="eastAsia"/>
          <w:color w:val="auto"/>
          <w:highlight w:val="none"/>
        </w:rPr>
        <w:t>采购公告</w:t>
      </w:r>
    </w:p>
    <w:p>
      <w:pPr>
        <w:pStyle w:val="20"/>
        <w:numPr>
          <w:ilvl w:val="0"/>
          <w:numId w:val="1"/>
        </w:numPr>
        <w:tabs>
          <w:tab w:val="right" w:pos="8844"/>
        </w:tabs>
        <w:rPr>
          <w:color w:val="auto"/>
          <w:highlight w:val="none"/>
        </w:rPr>
      </w:pPr>
      <w:r>
        <w:rPr>
          <w:rFonts w:hint="eastAsia"/>
          <w:color w:val="auto"/>
          <w:highlight w:val="none"/>
        </w:rPr>
        <w:t>供应商须知</w:t>
      </w:r>
    </w:p>
    <w:p>
      <w:pPr>
        <w:pStyle w:val="20"/>
        <w:numPr>
          <w:ilvl w:val="0"/>
          <w:numId w:val="1"/>
        </w:numPr>
        <w:tabs>
          <w:tab w:val="right" w:pos="8844"/>
        </w:tabs>
        <w:rPr>
          <w:color w:val="auto"/>
          <w:highlight w:val="none"/>
        </w:rPr>
      </w:pPr>
      <w:r>
        <w:rPr>
          <w:rFonts w:hint="eastAsia"/>
          <w:color w:val="auto"/>
          <w:highlight w:val="none"/>
        </w:rPr>
        <w:t>采购方法</w:t>
      </w:r>
    </w:p>
    <w:p>
      <w:pPr>
        <w:pStyle w:val="20"/>
        <w:numPr>
          <w:ilvl w:val="0"/>
          <w:numId w:val="1"/>
        </w:numPr>
        <w:tabs>
          <w:tab w:val="right" w:pos="8844"/>
        </w:tabs>
        <w:rPr>
          <w:color w:val="auto"/>
          <w:highlight w:val="none"/>
        </w:rPr>
      </w:pPr>
      <w:r>
        <w:rPr>
          <w:rFonts w:hint="eastAsia"/>
          <w:color w:val="auto"/>
          <w:highlight w:val="none"/>
        </w:rPr>
        <w:t>评审方法</w:t>
      </w:r>
    </w:p>
    <w:p>
      <w:pPr>
        <w:pStyle w:val="20"/>
        <w:numPr>
          <w:ilvl w:val="0"/>
          <w:numId w:val="1"/>
        </w:numPr>
        <w:tabs>
          <w:tab w:val="right" w:pos="8844"/>
        </w:tabs>
        <w:rPr>
          <w:color w:val="auto"/>
          <w:highlight w:val="none"/>
        </w:rPr>
      </w:pPr>
      <w:r>
        <w:rPr>
          <w:rFonts w:hint="eastAsia"/>
          <w:color w:val="auto"/>
          <w:highlight w:val="none"/>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26148"/>
      <w:bookmarkStart w:id="1" w:name="_Toc18145"/>
    </w:p>
    <w:p>
      <w:pPr>
        <w:rPr>
          <w:color w:val="auto"/>
          <w:highlight w:val="none"/>
        </w:rPr>
      </w:pPr>
    </w:p>
    <w:p>
      <w:pPr>
        <w:pStyle w:val="3"/>
        <w:rPr>
          <w:color w:val="auto"/>
          <w:highlight w:val="none"/>
        </w:rPr>
      </w:pPr>
      <w:bookmarkStart w:id="2" w:name="_Toc17696"/>
      <w:bookmarkStart w:id="3" w:name="_Toc1711"/>
    </w:p>
    <w:p>
      <w:pPr>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3"/>
        <w:rPr>
          <w:color w:val="auto"/>
          <w:highlight w:val="none"/>
        </w:rPr>
      </w:pPr>
      <w:bookmarkStart w:id="4" w:name="_Toc11322"/>
      <w:bookmarkStart w:id="5" w:name="_Toc31938"/>
      <w:bookmarkStart w:id="6" w:name="_Toc19609"/>
      <w:bookmarkStart w:id="7" w:name="_Toc7519"/>
      <w:bookmarkStart w:id="8" w:name="_Toc4275"/>
      <w:bookmarkStart w:id="9" w:name="_Toc17801"/>
      <w:bookmarkStart w:id="10" w:name="_Toc1669"/>
    </w:p>
    <w:p>
      <w:pPr>
        <w:pStyle w:val="3"/>
        <w:rPr>
          <w:color w:val="auto"/>
          <w:highlight w:val="none"/>
        </w:rPr>
      </w:pPr>
    </w:p>
    <w:p>
      <w:pPr>
        <w:pStyle w:val="3"/>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VEUxu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WAiYnaAQAAlgMAAA4AAABkcnMvZTJvRG9jLnhtbK1TS44T&#10;MRDdI3EHy/tJJxll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5ecObDUo+8fvvx4//Hu07e7r5/Z5Cp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A1gImJ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2"/>
        <w:rPr>
          <w:color w:val="auto"/>
          <w:highlight w:val="none"/>
        </w:rPr>
      </w:pPr>
    </w:p>
    <w:p>
      <w:pPr>
        <w:pStyle w:val="3"/>
        <w:rPr>
          <w:color w:val="auto"/>
          <w:highlight w:val="none"/>
        </w:rPr>
      </w:pPr>
      <w:bookmarkStart w:id="11" w:name="_Toc8201"/>
      <w:bookmarkStart w:id="12" w:name="_Toc26363"/>
      <w:bookmarkStart w:id="13" w:name="_Toc28995"/>
      <w:bookmarkStart w:id="14" w:name="_Toc88209924"/>
      <w:bookmarkStart w:id="15" w:name="_Toc10122"/>
      <w:bookmarkStart w:id="16" w:name="_Toc2659"/>
      <w:bookmarkStart w:id="17" w:name="_Toc15709"/>
      <w:bookmarkStart w:id="18" w:name="_Toc5230"/>
      <w:bookmarkStart w:id="19" w:name="_Toc30131"/>
      <w:bookmarkStart w:id="20" w:name="_Toc30989"/>
      <w:bookmarkStart w:id="21" w:name="_Toc14238"/>
      <w:bookmarkStart w:id="22" w:name="_Toc99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600" w:lineRule="exact"/>
        <w:rPr>
          <w:color w:val="auto"/>
          <w:highlight w:val="none"/>
        </w:rPr>
      </w:pPr>
      <w:bookmarkStart w:id="23" w:name="_Toc9680"/>
      <w:bookmarkStart w:id="24" w:name="_Toc21373"/>
      <w:r>
        <w:rPr>
          <w:rFonts w:hint="eastAsia"/>
          <w:color w:val="auto"/>
          <w:highlight w:val="none"/>
          <w:u w:val="single"/>
        </w:rPr>
        <w:t>广州市净水有限公司竹料分公司2022年扩建沉砂池加装天车项目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rPr>
        <w:t>竹料分公司2022年扩建沉砂池加装天车项目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rPr>
        <w:t>竹料分公司2022年扩建沉砂池加装天车项目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XJ-20220923-2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 w:hAnsi="仿宋" w:eastAsia="仿宋" w:cs="仿宋_GB2312"/>
          <w:color w:val="auto"/>
          <w:sz w:val="28"/>
          <w:szCs w:val="28"/>
          <w:highlight w:val="none"/>
          <w:u w:val="single"/>
        </w:rPr>
        <w:t>115715.59</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106161.08</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7160.33元 </w:t>
      </w:r>
      <w:r>
        <w:rPr>
          <w:rFonts w:hint="eastAsia" w:ascii="仿宋_GB2312" w:eastAsia="仿宋_GB2312"/>
          <w:color w:val="auto"/>
          <w:sz w:val="28"/>
          <w:szCs w:val="28"/>
          <w:highlight w:val="none"/>
          <w:u w:val="single"/>
        </w:rPr>
        <w:t>，绿色施工安全防护措施费为非竞争性费用，报价时须按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5"/>
        <w:tblW w:w="9105" w:type="dxa"/>
        <w:tblInd w:w="93" w:type="dxa"/>
        <w:tblLayout w:type="autofit"/>
        <w:tblCellMar>
          <w:top w:w="0" w:type="dxa"/>
          <w:left w:w="108" w:type="dxa"/>
          <w:bottom w:w="0" w:type="dxa"/>
          <w:right w:w="108" w:type="dxa"/>
        </w:tblCellMar>
      </w:tblPr>
      <w:tblGrid>
        <w:gridCol w:w="1185"/>
        <w:gridCol w:w="2160"/>
        <w:gridCol w:w="3540"/>
        <w:gridCol w:w="1170"/>
        <w:gridCol w:w="1050"/>
      </w:tblGrid>
      <w:tr>
        <w:tblPrEx>
          <w:tblCellMar>
            <w:top w:w="0" w:type="dxa"/>
            <w:left w:w="108" w:type="dxa"/>
            <w:bottom w:w="0" w:type="dxa"/>
            <w:right w:w="108" w:type="dxa"/>
          </w:tblCellMar>
        </w:tblPrEx>
        <w:trPr>
          <w:trHeight w:val="360" w:hRule="atLeast"/>
        </w:trPr>
        <w:tc>
          <w:tcPr>
            <w:tcW w:w="118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序号</w:t>
            </w:r>
          </w:p>
        </w:tc>
        <w:tc>
          <w:tcPr>
            <w:tcW w:w="21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项目名称</w:t>
            </w:r>
          </w:p>
        </w:tc>
        <w:tc>
          <w:tcPr>
            <w:tcW w:w="3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项目特征描述</w:t>
            </w:r>
          </w:p>
        </w:tc>
        <w:tc>
          <w:tcPr>
            <w:tcW w:w="11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工程量</w:t>
            </w:r>
          </w:p>
        </w:tc>
      </w:tr>
      <w:tr>
        <w:tblPrEx>
          <w:tblCellMar>
            <w:top w:w="0" w:type="dxa"/>
            <w:left w:w="108" w:type="dxa"/>
            <w:bottom w:w="0" w:type="dxa"/>
            <w:right w:w="108" w:type="dxa"/>
          </w:tblCellMar>
        </w:tblPrEx>
        <w:trPr>
          <w:trHeight w:val="360" w:hRule="atLeast"/>
        </w:trPr>
        <w:tc>
          <w:tcPr>
            <w:tcW w:w="118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1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60" w:hRule="atLeast"/>
        </w:trPr>
        <w:tc>
          <w:tcPr>
            <w:tcW w:w="118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1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整个项目</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电动葫芦</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1.名称:电动葫芦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2.规格型号：MD2t-12m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825"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实腹钢柱</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1.名称：固定门架立柱材料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2.规格型号：工 28， 280*124*10.5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3.353</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钢支撑、钢拉条</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1.名称：主柱支撑及斜撑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2.规格型号：L50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0.2488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独立基础</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1.混凝土1m*1m*1.2m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2.预埋件：钢板-60*60-12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起重机轨道</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1.名称：轨道及门架安装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2.规格型号：280*124*10.5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钢板墙板</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1.门架法兰板连接板</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1.吊车移动供电电缆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2.型号：4*2.5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滑触线</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1.牵引钢丝绳及吊线滑环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1.吊车电源引线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2.型号：4*4</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配电箱</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1.不锈钢电源开关箱</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825"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水泥混凝土</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1.混凝土路面捣制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2.7.5m*7m+3m*5m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3.200厚 325#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67.5</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线槽</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1.电力电缆地面埋藏开槽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2.100*100mm不锈钢线槽</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金属面油漆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1.底漆刷一遍，面漆刷一遍</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超载限制器</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1.超载限制器</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挖一般土方</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1.挖一般土方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2.运距：20km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拆除路面</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1.拆除路面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2.运距：20km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27.5</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措施项目</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高层施工增加</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脚手架搭拆费</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bl>
    <w:p>
      <w:pPr>
        <w:spacing w:line="600" w:lineRule="exact"/>
        <w:jc w:val="left"/>
        <w:rPr>
          <w:color w:val="auto"/>
          <w:highlight w:val="none"/>
        </w:rPr>
      </w:pPr>
    </w:p>
    <w:p>
      <w:pPr>
        <w:spacing w:line="600" w:lineRule="exact"/>
        <w:jc w:val="left"/>
        <w:rPr>
          <w:color w:val="auto"/>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ascii="仿宋_GB2312" w:eastAsia="仿宋_GB2312"/>
          <w:color w:val="auto"/>
          <w:sz w:val="28"/>
          <w:szCs w:val="28"/>
          <w:highlight w:val="none"/>
          <w:u w:val="single"/>
        </w:rPr>
        <w:t>60</w:t>
      </w:r>
      <w:r>
        <w:rPr>
          <w:rFonts w:hint="eastAsia" w:ascii="仿宋_GB2312" w:eastAsia="仿宋_GB2312"/>
          <w:color w:val="auto"/>
          <w:sz w:val="28"/>
          <w:szCs w:val="28"/>
          <w:highlight w:val="none"/>
          <w:u w:val="single"/>
        </w:rPr>
        <w:t>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广州市白云区钟落潭镇竹二路兰桂街100号（广州市净水有限公司竹料分公司）</w:t>
      </w:r>
    </w:p>
    <w:p>
      <w:pPr>
        <w:widowControl/>
        <w:adjustRightInd/>
        <w:snapToGrid/>
        <w:spacing w:line="360" w:lineRule="auto"/>
        <w:ind w:left="0" w:right="0" w:rightChars="0"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color w:val="auto"/>
          <w:sz w:val="28"/>
          <w:szCs w:val="28"/>
          <w:highlight w:val="none"/>
          <w:u w:val="single"/>
        </w:rPr>
        <w:t>必须按国家标准、行业标准、检定规程、设备技术要求等规定对设备进行安全检查、维保等服务。</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color w:val="auto"/>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（2）供应商应当具备具备</w:t>
      </w:r>
      <w:r>
        <w:rPr>
          <w:rFonts w:hint="eastAsia" w:ascii="仿宋" w:hAnsi="仿宋" w:eastAsia="仿宋" w:cs="仿宋"/>
          <w:color w:val="auto"/>
          <w:sz w:val="28"/>
          <w:szCs w:val="28"/>
          <w:highlight w:val="none"/>
        </w:rPr>
        <w:t>《中华人民共和国特种设备生产许可证》</w:t>
      </w:r>
      <w:r>
        <w:rPr>
          <w:rFonts w:hint="eastAsia" w:ascii="仿宋_GB2312" w:eastAsia="仿宋_GB2312"/>
          <w:color w:val="auto"/>
          <w:sz w:val="28"/>
          <w:szCs w:val="28"/>
          <w:highlight w:val="none"/>
        </w:rPr>
        <w:t>（含安装、修理、改造）</w:t>
      </w:r>
      <w:r>
        <w:rPr>
          <w:rFonts w:hint="eastAsia" w:ascii="仿宋" w:hAnsi="仿宋" w:eastAsia="仿宋" w:cs="仿宋"/>
          <w:color w:val="auto"/>
          <w:sz w:val="28"/>
          <w:szCs w:val="28"/>
          <w:highlight w:val="none"/>
        </w:rPr>
        <w:t>B级</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以上</w:t>
      </w:r>
      <w:r>
        <w:rPr>
          <w:rFonts w:hint="eastAsia" w:ascii="仿宋_GB2312" w:eastAsia="仿宋_GB2312"/>
          <w:color w:val="auto"/>
          <w:sz w:val="28"/>
          <w:szCs w:val="28"/>
          <w:highlight w:val="none"/>
        </w:rPr>
        <w:t>资质</w:t>
      </w:r>
      <w:r>
        <w:rPr>
          <w:rFonts w:hint="eastAsia" w:ascii="仿宋" w:hAnsi="仿宋" w:eastAsia="仿宋" w:cs="仿宋"/>
          <w:color w:val="auto"/>
          <w:sz w:val="28"/>
          <w:szCs w:val="28"/>
          <w:highlight w:val="none"/>
          <w:u w:val="none"/>
        </w:rPr>
        <w:t>（提供复印件并加盖单位公章）</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ascii="仿宋_GB2312" w:eastAsia="仿宋_GB2312"/>
          <w:color w:val="auto"/>
          <w:sz w:val="28"/>
          <w:szCs w:val="28"/>
          <w:highlight w:val="none"/>
          <w:u w:val="none"/>
        </w:rPr>
        <w:t xml:space="preserve"> 2019 </w:t>
      </w:r>
      <w:r>
        <w:rPr>
          <w:rFonts w:hint="eastAsia" w:ascii="仿宋_GB2312" w:eastAsia="仿宋_GB2312"/>
          <w:color w:val="auto"/>
          <w:sz w:val="28"/>
          <w:szCs w:val="28"/>
          <w:highlight w:val="none"/>
          <w:u w:val="none"/>
        </w:rPr>
        <w:t>年1月1日至今，供应商最少具有一项相似类形的</w:t>
      </w:r>
      <w:r>
        <w:rPr>
          <w:rFonts w:hint="eastAsia" w:ascii="仿宋_GB2312" w:eastAsia="仿宋_GB2312"/>
          <w:color w:val="auto"/>
          <w:sz w:val="28"/>
          <w:szCs w:val="28"/>
          <w:highlight w:val="none"/>
          <w:u w:val="none"/>
        </w:rPr>
        <w:t>天车改造或安装</w:t>
      </w:r>
      <w:r>
        <w:rPr>
          <w:rFonts w:hint="eastAsia" w:ascii="仿宋_GB2312" w:eastAsia="仿宋_GB2312"/>
          <w:color w:val="auto"/>
          <w:sz w:val="28"/>
          <w:szCs w:val="28"/>
          <w:highlight w:val="none"/>
          <w:u w:val="none"/>
        </w:rPr>
        <w:t>业绩。（提供合同复印件证明，包括但不限于项目名称、金额及实施内容、合同盖章、</w:t>
      </w:r>
      <w:r>
        <w:rPr>
          <w:rFonts w:hint="eastAsia" w:ascii="仿宋_GB2312" w:eastAsia="仿宋_GB2312"/>
          <w:color w:val="auto"/>
          <w:sz w:val="28"/>
          <w:szCs w:val="28"/>
          <w:highlight w:val="none"/>
          <w:u w:val="none"/>
          <w:lang w:val="en-US" w:eastAsia="zh-CN"/>
        </w:rPr>
        <w:t>发票证明、</w:t>
      </w:r>
      <w:r>
        <w:rPr>
          <w:rFonts w:hint="eastAsia" w:ascii="仿宋_GB2312" w:eastAsia="仿宋_GB2312"/>
          <w:color w:val="auto"/>
          <w:sz w:val="28"/>
          <w:szCs w:val="28"/>
          <w:highlight w:val="none"/>
          <w:u w:val="none"/>
        </w:rPr>
        <w:t>签订日期，加盖单位公章）</w:t>
      </w:r>
    </w:p>
    <w:p>
      <w:pPr>
        <w:spacing w:line="480" w:lineRule="exac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（4）项目负责人</w:t>
      </w:r>
      <w:r>
        <w:rPr>
          <w:rFonts w:hint="eastAsia" w:ascii="仿宋_GB2312" w:eastAsia="仿宋_GB2312"/>
          <w:color w:val="auto"/>
          <w:sz w:val="28"/>
          <w:szCs w:val="28"/>
          <w:highlight w:val="none"/>
          <w:u w:val="none"/>
        </w:rPr>
        <w:t>应当具备《广东省专业技术资格证》机械工程师</w:t>
      </w:r>
      <w:r>
        <w:rPr>
          <w:rFonts w:hint="eastAsia" w:ascii="仿宋_GB2312" w:eastAsia="仿宋_GB2312"/>
          <w:color w:val="auto"/>
          <w:sz w:val="28"/>
          <w:szCs w:val="28"/>
          <w:highlight w:val="none"/>
          <w:u w:val="none"/>
        </w:rPr>
        <w:t>资格条件。</w:t>
      </w:r>
    </w:p>
    <w:p>
      <w:pPr>
        <w:spacing w:line="480" w:lineRule="exact"/>
        <w:ind w:firstLine="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（5）其他要求：</w:t>
      </w:r>
      <w:r>
        <w:rPr>
          <w:rFonts w:hint="eastAsia" w:ascii="仿宋_GB2312" w:hAnsi="仿宋_GB2312" w:eastAsia="仿宋_GB2312" w:cs="仿宋_GB2312"/>
          <w:color w:val="auto"/>
          <w:sz w:val="28"/>
          <w:szCs w:val="28"/>
          <w:highlight w:val="none"/>
          <w:u w:val="none"/>
        </w:rPr>
        <w:t>专职安全人员须具有《特种设备安全管理负责人》证</w:t>
      </w:r>
      <w:r>
        <w:rPr>
          <w:rFonts w:ascii="仿宋_GB2312" w:hAnsi="仿宋_GB2312" w:eastAsia="仿宋_GB2312" w:cs="仿宋_GB2312"/>
          <w:color w:val="auto"/>
          <w:sz w:val="28"/>
          <w:szCs w:val="28"/>
          <w:highlight w:val="none"/>
          <w:u w:val="none"/>
        </w:rPr>
        <w:t>。</w:t>
      </w:r>
      <w:r>
        <w:rPr>
          <w:rFonts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eastAsia="仿宋_GB2312"/>
          <w:color w:val="auto"/>
          <w:sz w:val="28"/>
          <w:szCs w:val="28"/>
          <w:highlight w:val="none"/>
        </w:rPr>
        <w:t xml:space="preserve"> </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color w:val="auto"/>
          <w:sz w:val="28"/>
          <w:szCs w:val="28"/>
          <w:highlight w:val="none"/>
          <w:lang w:val="en-US" w:eastAsia="zh-CN"/>
        </w:rPr>
        <w:t>（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p>
    <w:p>
      <w:pPr>
        <w:pStyle w:val="24"/>
        <w:spacing w:line="360" w:lineRule="auto"/>
        <w:ind w:firstLine="0"/>
        <w:rPr>
          <w:rFonts w:hint="default" w:ascii="仿宋_GB2312" w:hAnsi="Calibri" w:eastAsia="仿宋_GB2312" w:cs="Times New Roman"/>
          <w:color w:val="auto"/>
          <w:kern w:val="2"/>
          <w:sz w:val="28"/>
          <w:szCs w:val="28"/>
          <w:highlight w:val="none"/>
          <w:lang w:val="en-US" w:eastAsia="zh-CN"/>
        </w:rPr>
      </w:pPr>
      <w:r>
        <w:rPr>
          <w:rFonts w:hint="eastAsia" w:ascii="仿宋_GB2312" w:hAnsi="Calibri" w:eastAsia="仿宋_GB2312" w:cs="Times New Roman"/>
          <w:color w:val="auto"/>
          <w:kern w:val="2"/>
          <w:sz w:val="28"/>
          <w:szCs w:val="28"/>
          <w:highlight w:val="none"/>
          <w:lang w:val="en-US" w:eastAsia="zh-CN"/>
        </w:rPr>
        <w:t>踏勘现场联系人：刘工</w:t>
      </w:r>
    </w:p>
    <w:p>
      <w:pPr>
        <w:pStyle w:val="24"/>
        <w:adjustRightInd w:val="0"/>
        <w:snapToGrid w:val="0"/>
        <w:spacing w:line="360" w:lineRule="auto"/>
        <w:ind w:firstLine="0" w:firstLineChars="0"/>
        <w:rPr>
          <w:rFonts w:hint="default" w:ascii="仿宋_GB2312" w:hAnsi="Calibri" w:eastAsia="仿宋_GB2312"/>
          <w:color w:val="auto"/>
          <w:sz w:val="28"/>
          <w:szCs w:val="28"/>
          <w:highlight w:val="none"/>
          <w:u w:val="none"/>
          <w:lang w:val="en-US"/>
        </w:rPr>
      </w:pPr>
      <w:r>
        <w:rPr>
          <w:rFonts w:hint="eastAsia" w:ascii="仿宋_GB2312" w:hAnsi="Calibri" w:eastAsia="仿宋_GB2312" w:cs="Times New Roman"/>
          <w:color w:val="auto"/>
          <w:kern w:val="2"/>
          <w:sz w:val="28"/>
          <w:szCs w:val="28"/>
          <w:highlight w:val="none"/>
          <w:lang w:val="en-US" w:eastAsia="zh-CN"/>
        </w:rPr>
        <w:t>踏勘现场联系人联系方式：18825151603</w:t>
      </w:r>
    </w:p>
    <w:p>
      <w:pPr>
        <w:adjustRightInd w:val="0"/>
        <w:snapToGrid w:val="0"/>
        <w:spacing w:line="360" w:lineRule="auto"/>
        <w:ind w:firstLine="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hAnsi="Calibri" w:eastAsia="仿宋_GB2312"/>
          <w:color w:val="auto"/>
          <w:sz w:val="28"/>
          <w:szCs w:val="28"/>
          <w:highlight w:val="none"/>
        </w:rPr>
        <w:t>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hAnsi="Calibri" w:eastAsia="仿宋_GB2312"/>
          <w:color w:val="auto"/>
          <w:sz w:val="28"/>
          <w:szCs w:val="28"/>
          <w:highlight w:val="none"/>
          <w:u w:val="none"/>
        </w:rPr>
        <w:t xml:space="preserve">                  </w:t>
      </w:r>
      <w:r>
        <w:rPr>
          <w:rFonts w:hint="eastAsia" w:ascii="仿宋_GB2312" w:hAnsi="Calibri"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hAnsi="Calibri" w:eastAsia="仿宋_GB2312"/>
          <w:color w:val="auto"/>
          <w:sz w:val="28"/>
          <w:szCs w:val="28"/>
          <w:highlight w:val="none"/>
        </w:rPr>
        <w:t>踏勘集中地点：</w:t>
      </w:r>
      <w:r>
        <w:rPr>
          <w:rFonts w:hint="eastAsia" w:ascii="仿宋_GB2312" w:eastAsia="仿宋_GB2312"/>
          <w:b w:val="0"/>
          <w:bCs w:val="0"/>
          <w:color w:val="auto"/>
          <w:sz w:val="28"/>
          <w:szCs w:val="28"/>
          <w:highlight w:val="none"/>
          <w:u w:val="none"/>
        </w:rPr>
        <w:t>广州市白云区钟落潭镇竹二路兰桂街100号（广州市净水有限公司竹料分公司）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4"/>
        <w:ind w:firstLine="560" w:firstLineChars="200"/>
        <w:rPr>
          <w:rFonts w:eastAsia="仿宋_GB2312"/>
          <w:color w:val="auto"/>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本项目采购公告（采购邀请书）、公告补充和修改同时在广州市净水有限公司门户网站和阳光平台上发布</w:t>
      </w:r>
      <w:r>
        <w:rPr>
          <w:rFonts w:hint="eastAsia" w:ascii="仿宋_GB2312" w:hAnsi="Calibri" w:eastAsia="仿宋_GB2312" w:cs="Times New Roman"/>
          <w:color w:val="auto"/>
          <w:sz w:val="28"/>
          <w:szCs w:val="28"/>
          <w:highlight w:val="none"/>
        </w:rPr>
        <w:t>。本公告在各媒体发布的文本如有不同之处，以净水公司门户网站为准。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2021年11月18至2022年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4"/>
        <w:ind w:firstLine="0"/>
        <w:rPr>
          <w:rFonts w:ascii="仿宋_GB2312" w:eastAsia="仿宋_GB2312" w:hAnsiTheme="majorEastAsia"/>
          <w:color w:val="auto"/>
          <w:sz w:val="28"/>
          <w:szCs w:val="28"/>
          <w:highlight w:val="none"/>
        </w:rPr>
      </w:pPr>
    </w:p>
    <w:p>
      <w:pPr>
        <w:spacing w:line="480" w:lineRule="auto"/>
        <w:rPr>
          <w:rFonts w:ascii="仿宋" w:hAnsi="仿宋" w:eastAsia="仿宋" w:cs="仿宋"/>
          <w:b/>
          <w:color w:val="auto"/>
          <w:sz w:val="28"/>
          <w:szCs w:val="28"/>
          <w:highlight w:val="none"/>
        </w:rPr>
      </w:pPr>
    </w:p>
    <w:p>
      <w:pPr>
        <w:spacing w:line="480" w:lineRule="auto"/>
        <w:rPr>
          <w:rFonts w:ascii="仿宋" w:hAnsi="仿宋" w:eastAsia="仿宋" w:cs="仿宋"/>
          <w:b/>
          <w:color w:val="auto"/>
          <w:sz w:val="28"/>
          <w:szCs w:val="28"/>
          <w:highlight w:val="none"/>
        </w:rPr>
      </w:pPr>
    </w:p>
    <w:p>
      <w:pPr>
        <w:spacing w:line="480" w:lineRule="auto"/>
        <w:rPr>
          <w:rFonts w:ascii="仿宋" w:hAnsi="仿宋" w:eastAsia="仿宋" w:cs="仿宋"/>
          <w:b/>
          <w:color w:val="auto"/>
          <w:sz w:val="28"/>
          <w:szCs w:val="28"/>
          <w:highlight w:val="none"/>
        </w:rPr>
      </w:pPr>
    </w:p>
    <w:p>
      <w:pPr>
        <w:pStyle w:val="24"/>
        <w:ind w:firstLine="0"/>
        <w:rPr>
          <w:rFonts w:ascii="仿宋" w:hAnsi="仿宋" w:eastAsia="仿宋" w:cs="仿宋"/>
          <w:b/>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color w:val="auto"/>
          <w:highlight w:val="none"/>
        </w:rPr>
      </w:pPr>
      <w:bookmarkStart w:id="26" w:name="_Toc10891"/>
    </w:p>
    <w:p>
      <w:pPr>
        <w:pStyle w:val="3"/>
        <w:rPr>
          <w:color w:val="auto"/>
          <w:highlight w:val="none"/>
        </w:rPr>
      </w:pPr>
      <w:bookmarkStart w:id="27" w:name="_Toc19295"/>
      <w:bookmarkStart w:id="28" w:name="_Toc2324"/>
      <w:bookmarkStart w:id="29" w:name="_Toc32588"/>
      <w:bookmarkStart w:id="30" w:name="_Toc16557"/>
      <w:bookmarkStart w:id="31" w:name="_Toc9448"/>
      <w:bookmarkStart w:id="32" w:name="_Toc25603"/>
      <w:bookmarkStart w:id="33" w:name="_Toc7340"/>
      <w:bookmarkStart w:id="34" w:name="_Toc2331"/>
      <w:bookmarkStart w:id="35" w:name="_Toc16705"/>
      <w:bookmarkStart w:id="36" w:name="_Toc23749"/>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rYtb29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Yzpg0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第二章</w:t>
      </w:r>
      <w:bookmarkEnd w:id="26"/>
      <w:bookmarkEnd w:id="27"/>
      <w:bookmarkEnd w:id="28"/>
      <w:bookmarkEnd w:id="29"/>
      <w:bookmarkEnd w:id="30"/>
      <w:bookmarkEnd w:id="31"/>
      <w:bookmarkEnd w:id="32"/>
      <w:bookmarkEnd w:id="33"/>
      <w:bookmarkEnd w:id="34"/>
      <w:bookmarkEnd w:id="35"/>
      <w:bookmarkEnd w:id="36"/>
    </w:p>
    <w:p>
      <w:pPr>
        <w:pStyle w:val="4"/>
        <w:rPr>
          <w:color w:val="auto"/>
          <w:highlight w:val="none"/>
        </w:rPr>
      </w:pPr>
    </w:p>
    <w:p>
      <w:pPr>
        <w:pStyle w:val="4"/>
        <w:rPr>
          <w:color w:val="auto"/>
          <w:highlight w:val="none"/>
        </w:rPr>
      </w:pPr>
      <w:bookmarkStart w:id="37" w:name="_Toc3416"/>
      <w:bookmarkStart w:id="38" w:name="_Toc2339"/>
      <w:r>
        <w:rPr>
          <w:rFonts w:hint="eastAsia"/>
          <w:color w:val="auto"/>
          <w:highlight w:val="none"/>
        </w:rPr>
        <w:t>供应商须知</w:t>
      </w:r>
      <w:bookmarkEnd w:id="37"/>
      <w:bookmarkEnd w:id="38"/>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4"/>
        <w:ind w:firstLine="0"/>
        <w:rPr>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4"/>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详见采购公告；若报价低于本项目最高限价的</w:t>
            </w:r>
            <w:r>
              <w:rPr>
                <w:rFonts w:ascii="仿宋_GB2312" w:eastAsia="仿宋_GB2312" w:hAnsiTheme="minorEastAsia"/>
                <w:color w:val="auto"/>
                <w:sz w:val="24"/>
                <w:szCs w:val="24"/>
                <w:highlight w:val="none"/>
              </w:rPr>
              <w:t>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2"/>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color w:val="auto"/>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2"/>
        <w:rPr>
          <w:color w:val="auto"/>
          <w:highlight w:val="none"/>
        </w:rPr>
      </w:pPr>
    </w:p>
    <w:p>
      <w:pPr>
        <w:pStyle w:val="42"/>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Theme="minorHAnsi" w:hAnsiTheme="minorHAnsi" w:cstheme="minorBidi"/>
          <w:color w:val="auto"/>
          <w:kern w:val="44"/>
          <w:sz w:val="44"/>
          <w:szCs w:val="44"/>
          <w:highlight w:val="none"/>
        </w:rPr>
      </w:pPr>
      <w:bookmarkStart w:id="39" w:name="_Toc2867"/>
      <w:bookmarkStart w:id="40"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JYRTt1gAAAAkBAAAPAAAAAAAAAAEA&#10;IAAAACIAAABkcnMvZG93bnJldi54bWxQSwECFAAUAAAACACHTuJAZhyuRN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aYaOU9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39"/>
      <w:bookmarkEnd w:id="40"/>
    </w:p>
    <w:p>
      <w:pPr>
        <w:pStyle w:val="42"/>
        <w:rPr>
          <w:color w:val="auto"/>
          <w:highlight w:val="none"/>
        </w:rPr>
      </w:pPr>
    </w:p>
    <w:p>
      <w:pPr>
        <w:pStyle w:val="4"/>
        <w:rPr>
          <w:color w:val="auto"/>
          <w:highlight w:val="none"/>
        </w:rPr>
      </w:pPr>
      <w:bookmarkStart w:id="41" w:name="_Toc7303"/>
      <w:bookmarkStart w:id="42" w:name="_Toc88209934"/>
      <w:bookmarkStart w:id="43" w:name="_Toc87616371"/>
      <w:bookmarkStart w:id="44" w:name="_Toc7040"/>
      <w:r>
        <w:rPr>
          <w:rFonts w:hint="eastAsia"/>
          <w:color w:val="auto"/>
          <w:highlight w:val="none"/>
        </w:rPr>
        <w:t>采购方法</w:t>
      </w:r>
      <w:bookmarkEnd w:id="41"/>
      <w:bookmarkEnd w:id="42"/>
      <w:bookmarkEnd w:id="43"/>
      <w:bookmarkEnd w:id="4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4"/>
        <w:rPr>
          <w:color w:val="auto"/>
          <w:highlight w:val="none"/>
        </w:rPr>
      </w:pPr>
      <w:bookmarkStart w:id="45" w:name="_Toc24895"/>
      <w:bookmarkStart w:id="46" w:name="_Toc3789"/>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7" w:name="_Toc7118"/>
      <w:bookmarkStart w:id="48" w:name="_Toc7437"/>
      <w:bookmarkStart w:id="49" w:name="_Toc19050"/>
      <w:bookmarkStart w:id="50" w:name="_Toc3156"/>
      <w:bookmarkStart w:id="51" w:name="_Toc14870"/>
      <w:bookmarkStart w:id="52" w:name="_Toc23581"/>
      <w:bookmarkStart w:id="53" w:name="_Toc20594"/>
      <w:bookmarkStart w:id="54" w:name="_Toc19759"/>
      <w:bookmarkStart w:id="55" w:name="_Toc10930"/>
      <w:bookmarkStart w:id="56" w:name="_Toc4952"/>
      <w:bookmarkStart w:id="57" w:name="_Toc145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AU7KP3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EJA5EH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第四章</w:t>
      </w:r>
      <w:bookmarkEnd w:id="47"/>
      <w:bookmarkEnd w:id="48"/>
      <w:bookmarkEnd w:id="49"/>
      <w:bookmarkEnd w:id="50"/>
      <w:bookmarkEnd w:id="51"/>
      <w:bookmarkEnd w:id="52"/>
      <w:bookmarkEnd w:id="53"/>
      <w:bookmarkEnd w:id="54"/>
      <w:bookmarkEnd w:id="55"/>
      <w:bookmarkEnd w:id="56"/>
      <w:bookmarkEnd w:id="57"/>
    </w:p>
    <w:p>
      <w:pPr>
        <w:pStyle w:val="42"/>
        <w:rPr>
          <w:color w:val="auto"/>
          <w:highlight w:val="none"/>
        </w:rPr>
      </w:pPr>
    </w:p>
    <w:p>
      <w:pPr>
        <w:pStyle w:val="3"/>
        <w:rPr>
          <w:color w:val="auto"/>
          <w:highlight w:val="none"/>
        </w:rPr>
      </w:pPr>
      <w:bookmarkStart w:id="58" w:name="_Toc29484"/>
      <w:bookmarkStart w:id="59" w:name="_Toc30530"/>
      <w:bookmarkStart w:id="60" w:name="_Toc7831"/>
      <w:bookmarkStart w:id="61" w:name="_Toc22212"/>
      <w:bookmarkStart w:id="62" w:name="_Toc32607"/>
      <w:bookmarkStart w:id="63" w:name="_Toc88209941"/>
      <w:bookmarkStart w:id="64" w:name="_Toc21840"/>
      <w:bookmarkStart w:id="65" w:name="_Toc6308"/>
      <w:bookmarkStart w:id="66" w:name="_Toc87616378"/>
      <w:bookmarkStart w:id="67" w:name="_Toc29345"/>
      <w:bookmarkStart w:id="68" w:name="_Toc12177"/>
      <w:bookmarkStart w:id="69" w:name="_Toc21079"/>
      <w:bookmarkStart w:id="70" w:name="_Toc13898"/>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71" w:name="_Toc23033"/>
      <w:bookmarkStart w:id="72" w:name="_Toc26826"/>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3"/>
        <w:rPr>
          <w:color w:val="auto"/>
          <w:highlight w:val="none"/>
        </w:rPr>
      </w:pPr>
      <w:bookmarkStart w:id="73"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uJIUL2Q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zYCxHXAAAACwEAAA8AAAAAAAAA&#10;AQAgAAAAIgAAAGRycy9kb3ducmV2LnhtbFBLAQIUABQAAAAIAIdO4kBuJIUL2QEAAJYDAAAOAAAA&#10;AAAAAAEAIAAAACYBAABkcnMvZTJvRG9jLnhtbFBLBQYAAAAABgAGAFkBAABx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Gbnu17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第五章</w:t>
      </w:r>
    </w:p>
    <w:p>
      <w:pPr>
        <w:pStyle w:val="4"/>
        <w:rPr>
          <w:color w:val="auto"/>
          <w:highlight w:val="none"/>
        </w:rPr>
      </w:pPr>
    </w:p>
    <w:p>
      <w:pPr>
        <w:pStyle w:val="4"/>
        <w:rPr>
          <w:color w:val="auto"/>
          <w:szCs w:val="44"/>
          <w:highlight w:val="none"/>
        </w:rPr>
      </w:pPr>
      <w:r>
        <w:rPr>
          <w:rFonts w:hint="eastAsia"/>
          <w:color w:val="auto"/>
          <w:szCs w:val="44"/>
          <w:highlight w:val="none"/>
        </w:rPr>
        <w:t>采购需求</w:t>
      </w: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13"/>
        <w:numPr>
          <w:ilvl w:val="0"/>
          <w:numId w:val="4"/>
        </w:numPr>
        <w:adjustRightInd w:val="0"/>
        <w:snapToGrid w:val="0"/>
        <w:spacing w:line="360" w:lineRule="auto"/>
        <w:ind w:firstLine="562" w:firstLineChars="200"/>
        <w:rPr>
          <w:rFonts w:ascii="仿宋" w:hAnsi="仿宋" w:eastAsia="仿宋" w:cs="仿宋_GB2312"/>
          <w:b/>
          <w:bCs/>
          <w:color w:val="auto"/>
          <w:kern w:val="0"/>
          <w:sz w:val="28"/>
          <w:szCs w:val="28"/>
          <w:highlight w:val="none"/>
        </w:rPr>
      </w:pPr>
      <w:r>
        <w:rPr>
          <w:rFonts w:hint="eastAsia" w:ascii="仿宋" w:hAnsi="仿宋" w:eastAsia="仿宋" w:cs="仿宋_GB2312"/>
          <w:b/>
          <w:bCs/>
          <w:color w:val="auto"/>
          <w:kern w:val="0"/>
          <w:sz w:val="28"/>
          <w:szCs w:val="28"/>
          <w:highlight w:val="none"/>
        </w:rPr>
        <w:t>项目内容及需求</w:t>
      </w:r>
    </w:p>
    <w:tbl>
      <w:tblPr>
        <w:tblStyle w:val="25"/>
        <w:tblW w:w="9105" w:type="dxa"/>
        <w:tblInd w:w="93" w:type="dxa"/>
        <w:tblLayout w:type="autofit"/>
        <w:tblCellMar>
          <w:top w:w="0" w:type="dxa"/>
          <w:left w:w="108" w:type="dxa"/>
          <w:bottom w:w="0" w:type="dxa"/>
          <w:right w:w="108" w:type="dxa"/>
        </w:tblCellMar>
      </w:tblPr>
      <w:tblGrid>
        <w:gridCol w:w="1185"/>
        <w:gridCol w:w="2160"/>
        <w:gridCol w:w="3540"/>
        <w:gridCol w:w="1170"/>
        <w:gridCol w:w="1050"/>
      </w:tblGrid>
      <w:tr>
        <w:tblPrEx>
          <w:tblCellMar>
            <w:top w:w="0" w:type="dxa"/>
            <w:left w:w="108" w:type="dxa"/>
            <w:bottom w:w="0" w:type="dxa"/>
            <w:right w:w="108" w:type="dxa"/>
          </w:tblCellMar>
        </w:tblPrEx>
        <w:trPr>
          <w:trHeight w:val="360" w:hRule="atLeast"/>
        </w:trPr>
        <w:tc>
          <w:tcPr>
            <w:tcW w:w="118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序号</w:t>
            </w:r>
          </w:p>
        </w:tc>
        <w:tc>
          <w:tcPr>
            <w:tcW w:w="21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项目名称</w:t>
            </w:r>
          </w:p>
        </w:tc>
        <w:tc>
          <w:tcPr>
            <w:tcW w:w="3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项目特征描述</w:t>
            </w:r>
          </w:p>
        </w:tc>
        <w:tc>
          <w:tcPr>
            <w:tcW w:w="11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工程量</w:t>
            </w:r>
          </w:p>
        </w:tc>
      </w:tr>
      <w:tr>
        <w:tblPrEx>
          <w:tblCellMar>
            <w:top w:w="0" w:type="dxa"/>
            <w:left w:w="108" w:type="dxa"/>
            <w:bottom w:w="0" w:type="dxa"/>
            <w:right w:w="108" w:type="dxa"/>
          </w:tblCellMar>
        </w:tblPrEx>
        <w:trPr>
          <w:trHeight w:val="360" w:hRule="atLeast"/>
        </w:trPr>
        <w:tc>
          <w:tcPr>
            <w:tcW w:w="118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1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60" w:hRule="atLeast"/>
        </w:trPr>
        <w:tc>
          <w:tcPr>
            <w:tcW w:w="118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1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整个项目</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电动葫芦</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1.名称:电动葫芦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2.规格型号：MD2t-12m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825"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实腹钢柱</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1.名称：固定门架立柱材料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2.规格型号：工 28， 280*124*10.5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3.353</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钢支撑、钢拉条</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1.名称：主柱支撑及斜撑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2.规格型号：L50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0.2488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独立基础</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1.混凝土1m*1m*1.2m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2.预埋件：钢板-60*60-12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起重机轨道</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1.名称：轨道及门架安装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2.规格型号：280*124*10.5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钢板墙板</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1.门架法兰板连接板</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1.吊车移动供电电缆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2.型号：4*2.5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滑触线</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1.牵引钢丝绳及吊线滑环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1.吊车电源引线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2.型号：4*4</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配电箱</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1.不锈钢电源开关箱</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825"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水泥混凝土</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1.混凝土路面</w:t>
            </w:r>
            <w:bookmarkStart w:id="74" w:name="_Hlk113007243"/>
            <w:r>
              <w:rPr>
                <w:rFonts w:hint="eastAsia" w:ascii="宋体" w:hAnsi="宋体" w:eastAsia="宋体" w:cs="宋体"/>
                <w:color w:val="auto"/>
                <w:kern w:val="0"/>
                <w:sz w:val="20"/>
                <w:szCs w:val="20"/>
                <w:highlight w:val="none"/>
                <w:lang w:bidi="ar"/>
              </w:rPr>
              <w:t>捣制</w:t>
            </w:r>
            <w:bookmarkEnd w:id="74"/>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2.7.5m*7m+3m*5m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3.200厚 325#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67.5</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线槽</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1.电力电缆地面埋藏开槽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2.100*100mm不锈钢线槽</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金属面油漆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1.底漆刷一遍，面漆刷一遍</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超载限制器</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1.超载限制器</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挖一般土方</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1.挖一般土方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2.运距：20km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拆除路面</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1.拆除路面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2.运距：20km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27.5</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措施项目</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高层施工增加</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脚手架搭拆费</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bl>
    <w:p>
      <w:pPr>
        <w:pStyle w:val="13"/>
        <w:adjustRightInd w:val="0"/>
        <w:snapToGrid w:val="0"/>
        <w:spacing w:line="300" w:lineRule="auto"/>
        <w:rPr>
          <w:rFonts w:ascii="仿宋_GB2312" w:hAnsi="仿宋_GB2312" w:eastAsia="仿宋_GB2312" w:cs="仿宋_GB2312"/>
          <w:b/>
          <w:color w:val="auto"/>
          <w:sz w:val="28"/>
          <w:szCs w:val="28"/>
          <w:highlight w:val="none"/>
        </w:rPr>
      </w:pPr>
    </w:p>
    <w:p>
      <w:pPr>
        <w:pStyle w:val="13"/>
        <w:adjustRightInd w:val="0"/>
        <w:snapToGrid w:val="0"/>
        <w:spacing w:line="300" w:lineRule="auto"/>
        <w:rPr>
          <w:rFonts w:ascii="仿宋" w:hAnsi="仿宋" w:eastAsia="仿宋" w:cs="仿宋"/>
          <w:color w:val="auto"/>
          <w:highlight w:val="none"/>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widowControl/>
        <w:spacing w:line="360" w:lineRule="auto"/>
        <w:ind w:left="279" w:leftChars="133" w:firstLine="560" w:firstLineChars="200"/>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kern w:val="2"/>
          <w:sz w:val="28"/>
          <w:szCs w:val="28"/>
          <w:highlight w:val="none"/>
          <w:lang w:bidi="ar"/>
        </w:rPr>
        <w:t xml:space="preserve">1、所有进场材料均采用国标产品，证明资料齐全，检查合格； </w:t>
      </w:r>
    </w:p>
    <w:p>
      <w:pPr>
        <w:widowControl/>
        <w:spacing w:line="360" w:lineRule="auto"/>
        <w:ind w:left="279" w:leftChars="133" w:firstLine="560" w:firstLineChars="200"/>
        <w:jc w:val="left"/>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2</w:t>
      </w:r>
      <w:r>
        <w:rPr>
          <w:rFonts w:hint="default" w:ascii="仿宋_GB2312" w:hAnsi="仿宋_GB2312" w:eastAsia="仿宋_GB2312" w:cs="仿宋_GB2312"/>
          <w:color w:val="auto"/>
          <w:sz w:val="28"/>
          <w:szCs w:val="28"/>
          <w:highlight w:val="none"/>
          <w:lang w:bidi="ar"/>
        </w:rPr>
        <w:t>、天车安装完后需经特检院检验发证（含试重）。</w:t>
      </w:r>
    </w:p>
    <w:p>
      <w:pPr>
        <w:pStyle w:val="14"/>
        <w:ind w:firstLine="4320" w:firstLineChars="1800"/>
        <w:rPr>
          <w:color w:val="auto"/>
          <w:highlight w:val="none"/>
        </w:rPr>
      </w:pPr>
    </w:p>
    <w:p>
      <w:pPr>
        <w:pStyle w:val="14"/>
        <w:rPr>
          <w:color w:val="auto"/>
          <w:highlight w:val="none"/>
        </w:rPr>
      </w:pPr>
      <w:r>
        <w:rPr>
          <w:rFonts w:hint="eastAsia"/>
          <w:color w:val="auto"/>
          <w:highlight w:val="none"/>
        </w:rPr>
        <w:t xml:space="preserve"> </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widowControl/>
        <w:spacing w:line="360" w:lineRule="auto"/>
        <w:ind w:left="918" w:leftChars="437"/>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lang w:val="zh-CN"/>
        </w:rPr>
        <w:t>1.服务期：自双方签订合同为期</w:t>
      </w:r>
      <w:r>
        <w:rPr>
          <w:rFonts w:ascii="仿宋_GB2312" w:hAnsi="仿宋_GB2312" w:eastAsia="仿宋_GB2312" w:cs="仿宋_GB2312"/>
          <w:color w:val="auto"/>
          <w:sz w:val="28"/>
          <w:szCs w:val="28"/>
          <w:highlight w:val="none"/>
        </w:rPr>
        <w:t>60</w:t>
      </w:r>
      <w:r>
        <w:rPr>
          <w:rFonts w:hint="eastAsia" w:ascii="仿宋_GB2312" w:hAnsi="仿宋_GB2312" w:eastAsia="仿宋_GB2312" w:cs="仿宋_GB2312"/>
          <w:color w:val="auto"/>
          <w:sz w:val="28"/>
          <w:szCs w:val="28"/>
          <w:highlight w:val="none"/>
        </w:rPr>
        <w:t>天。</w:t>
      </w:r>
    </w:p>
    <w:p>
      <w:pPr>
        <w:widowControl/>
        <w:spacing w:line="360" w:lineRule="auto"/>
        <w:ind w:left="279" w:leftChars="133"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lang w:val="zh-CN"/>
        </w:rPr>
        <w:t>2.质量要求：</w:t>
      </w:r>
      <w:r>
        <w:rPr>
          <w:rFonts w:hint="eastAsia" w:ascii="仿宋_GB2312" w:hAnsi="仿宋_GB2312" w:eastAsia="仿宋_GB2312" w:cs="仿宋_GB2312"/>
          <w:color w:val="auto"/>
          <w:sz w:val="28"/>
          <w:szCs w:val="28"/>
          <w:highlight w:val="none"/>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3.总包及分包规定：</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承包单位不许转包，不许擅自分包</w:t>
      </w:r>
      <w:r>
        <w:rPr>
          <w:rFonts w:ascii="仿宋_GB2312" w:hAnsi="仿宋_GB2312" w:eastAsia="仿宋_GB2312" w:cs="仿宋_GB2312"/>
          <w:color w:val="auto"/>
          <w:sz w:val="28"/>
          <w:szCs w:val="28"/>
          <w:highlight w:val="none"/>
          <w:lang w:val="zh-CN"/>
        </w:rPr>
        <w:t xml:space="preserve">, </w:t>
      </w:r>
      <w:r>
        <w:rPr>
          <w:rFonts w:hint="eastAsia" w:ascii="仿宋_GB2312" w:hAnsi="仿宋_GB2312" w:eastAsia="仿宋_GB2312" w:cs="仿宋_GB2312"/>
          <w:color w:val="auto"/>
          <w:sz w:val="28"/>
          <w:szCs w:val="28"/>
          <w:highlight w:val="none"/>
          <w:lang w:val="zh-CN"/>
        </w:rPr>
        <w:t>否则，发包人有权单方面终止合同，并令其立即退场，由此而造成的经济损失由承包单位负责赔偿。</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4.保修期（保养期）：质保期为验收合格之日起1年。</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5.询价人将自承包人履行完合同义务之日起20天内组织验收，验收要求、验收标准及方法如下：</w:t>
      </w:r>
    </w:p>
    <w:p>
      <w:pPr>
        <w:widowControl/>
        <w:spacing w:line="360" w:lineRule="auto"/>
        <w:ind w:left="360"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zh-CN"/>
        </w:rPr>
        <w:t>）验收依据：询价文件、询价响应文件有关的质量标准规定。</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w:t>
      </w: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zh-CN"/>
        </w:rPr>
        <w:t>）承包单位根据要求进行</w:t>
      </w:r>
      <w:r>
        <w:rPr>
          <w:rFonts w:hint="eastAsia" w:ascii="仿宋_GB2312" w:hAnsi="仿宋_GB2312" w:eastAsia="仿宋_GB2312" w:cs="仿宋_GB2312"/>
          <w:color w:val="auto"/>
          <w:sz w:val="28"/>
          <w:szCs w:val="28"/>
          <w:highlight w:val="none"/>
        </w:rPr>
        <w:t>维修。</w:t>
      </w:r>
      <w:r>
        <w:rPr>
          <w:rFonts w:hint="eastAsia" w:ascii="仿宋_GB2312" w:hAnsi="仿宋_GB2312" w:eastAsia="仿宋_GB2312" w:cs="仿宋_GB2312"/>
          <w:color w:val="auto"/>
          <w:sz w:val="28"/>
          <w:szCs w:val="28"/>
          <w:highlight w:val="none"/>
          <w:lang w:val="zh-CN"/>
        </w:rPr>
        <w:t>完成之后，</w:t>
      </w:r>
      <w:r>
        <w:rPr>
          <w:rFonts w:hint="eastAsia" w:ascii="仿宋_GB2312" w:hAnsi="仿宋_GB2312" w:eastAsia="仿宋_GB2312" w:cs="仿宋_GB2312"/>
          <w:color w:val="auto"/>
          <w:sz w:val="28"/>
          <w:szCs w:val="28"/>
          <w:highlight w:val="none"/>
        </w:rPr>
        <w:t>确保管道正常运行</w:t>
      </w:r>
      <w:r>
        <w:rPr>
          <w:rFonts w:hint="eastAsia" w:ascii="仿宋_GB2312" w:hAnsi="仿宋_GB2312" w:eastAsia="仿宋_GB2312" w:cs="仿宋_GB2312"/>
          <w:color w:val="auto"/>
          <w:sz w:val="28"/>
          <w:szCs w:val="28"/>
          <w:highlight w:val="none"/>
          <w:lang w:val="zh-CN"/>
        </w:rPr>
        <w:t>的要求。</w:t>
      </w:r>
    </w:p>
    <w:p>
      <w:pPr>
        <w:widowControl/>
        <w:spacing w:line="360" w:lineRule="auto"/>
        <w:ind w:left="360"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zh-CN"/>
        </w:rPr>
        <w:t>）验收时承包单位必须派代表参加。</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zh-CN"/>
        </w:rPr>
        <w:t>）验收过程所发生的一切费用由承包单位承担。</w:t>
      </w:r>
    </w:p>
    <w:p>
      <w:pPr>
        <w:widowControl/>
        <w:spacing w:line="360" w:lineRule="auto"/>
        <w:ind w:left="360" w:firstLine="560" w:firstLineChars="200"/>
        <w:rPr>
          <w:rFonts w:ascii="仿宋_GB2312" w:hAnsi="仿宋_GB2312" w:eastAsia="仿宋_GB2312" w:cs="仿宋_GB2312"/>
          <w:color w:val="auto"/>
          <w:sz w:val="28"/>
          <w:szCs w:val="28"/>
          <w:highlight w:val="none"/>
          <w:lang w:val="zh-CN"/>
        </w:rPr>
      </w:pPr>
      <w:r>
        <w:rPr>
          <w:rFonts w:ascii="仿宋_GB2312" w:hAnsi="仿宋_GB2312" w:eastAsia="仿宋_GB2312" w:cs="仿宋_GB2312"/>
          <w:color w:val="auto"/>
          <w:sz w:val="28"/>
          <w:szCs w:val="28"/>
          <w:highlight w:val="none"/>
        </w:rPr>
        <w:t>6.承包方式：</w:t>
      </w:r>
      <w:r>
        <w:rPr>
          <w:rFonts w:hint="eastAsia" w:ascii="仿宋_GB2312" w:hAnsi="仿宋_GB2312" w:eastAsia="仿宋_GB2312" w:cs="仿宋_GB2312"/>
          <w:color w:val="auto"/>
          <w:sz w:val="28"/>
          <w:szCs w:val="28"/>
          <w:highlight w:val="none"/>
          <w:lang w:val="zh-CN"/>
        </w:rPr>
        <w:sym w:font="Wingdings" w:char="00FE"/>
      </w:r>
      <w:r>
        <w:rPr>
          <w:rFonts w:hint="eastAsia" w:ascii="仿宋_GB2312" w:hAnsi="仿宋_GB2312" w:eastAsia="仿宋_GB2312" w:cs="仿宋_GB2312"/>
          <w:color w:val="auto"/>
          <w:sz w:val="28"/>
          <w:szCs w:val="28"/>
          <w:highlight w:val="none"/>
          <w:lang w:val="zh-CN"/>
        </w:rPr>
        <w:t>单价</w:t>
      </w:r>
      <w:r>
        <w:rPr>
          <w:rFonts w:hint="eastAsia" w:ascii="仿宋_GB2312" w:hAnsi="仿宋_GB2312" w:eastAsia="仿宋_GB2312" w:cs="仿宋_GB2312"/>
          <w:color w:val="auto"/>
          <w:sz w:val="28"/>
          <w:szCs w:val="28"/>
          <w:highlight w:val="none"/>
        </w:rPr>
        <w:t>包干</w:t>
      </w:r>
      <w:r>
        <w:rPr>
          <w:rFonts w:hint="eastAsia" w:ascii="仿宋_GB2312" w:hAnsi="仿宋_GB2312" w:eastAsia="仿宋_GB2312" w:cs="仿宋_GB2312"/>
          <w:color w:val="auto"/>
          <w:sz w:val="28"/>
          <w:szCs w:val="28"/>
          <w:highlight w:val="none"/>
          <w:lang w:val="zh-CN"/>
        </w:rPr>
        <w:t>：询价响应文件包含总价及综合单价时，综合单价为合同单价。合同单价在询价文件及施工合同约定的风险范围之内不可调整。</w:t>
      </w:r>
    </w:p>
    <w:bookmarkEnd w:id="73"/>
    <w:p>
      <w:pPr>
        <w:pStyle w:val="24"/>
        <w:rPr>
          <w:color w:val="auto"/>
          <w:highlight w:val="none"/>
        </w:rPr>
      </w:pPr>
      <w:bookmarkStart w:id="75" w:name="_Toc29835"/>
      <w:bookmarkStart w:id="76" w:name="_Toc1496"/>
      <w:bookmarkStart w:id="77" w:name="_Toc23330"/>
      <w:bookmarkStart w:id="78" w:name="_Toc537"/>
      <w:bookmarkStart w:id="79" w:name="_Toc4680"/>
      <w:bookmarkStart w:id="80" w:name="_Toc15570"/>
      <w:bookmarkStart w:id="81" w:name="_Toc1284"/>
      <w:bookmarkStart w:id="82" w:name="_Toc18538"/>
      <w:bookmarkStart w:id="83" w:name="_Toc23353"/>
      <w:bookmarkStart w:id="84" w:name="_Toc12135"/>
      <w:bookmarkStart w:id="85" w:name="_Toc25925"/>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2"/>
      </w:pPr>
    </w:p>
    <w:p>
      <w:pPr>
        <w:pStyle w:val="3"/>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K7DWG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B3AJPb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第六章</w:t>
      </w:r>
      <w:bookmarkEnd w:id="75"/>
      <w:bookmarkEnd w:id="76"/>
      <w:bookmarkEnd w:id="77"/>
      <w:bookmarkEnd w:id="78"/>
      <w:bookmarkEnd w:id="79"/>
      <w:bookmarkEnd w:id="80"/>
      <w:bookmarkEnd w:id="81"/>
      <w:bookmarkEnd w:id="82"/>
      <w:bookmarkEnd w:id="83"/>
      <w:bookmarkEnd w:id="84"/>
      <w:bookmarkEnd w:id="85"/>
    </w:p>
    <w:p>
      <w:pPr>
        <w:pStyle w:val="42"/>
        <w:rPr>
          <w:color w:val="auto"/>
          <w:highlight w:val="none"/>
        </w:rPr>
      </w:pPr>
    </w:p>
    <w:p>
      <w:pPr>
        <w:pStyle w:val="3"/>
        <w:rPr>
          <w:color w:val="auto"/>
          <w:highlight w:val="none"/>
        </w:rPr>
      </w:pPr>
      <w:bookmarkStart w:id="86" w:name="_Toc1375"/>
      <w:bookmarkStart w:id="87" w:name="_Toc87616386"/>
      <w:bookmarkStart w:id="88" w:name="_Toc22797"/>
      <w:bookmarkStart w:id="89" w:name="_Toc19088"/>
      <w:bookmarkStart w:id="90" w:name="_Toc88209949"/>
      <w:bookmarkStart w:id="91" w:name="_Toc12721"/>
      <w:bookmarkStart w:id="92" w:name="_Toc12968"/>
      <w:bookmarkStart w:id="93" w:name="_Toc22501"/>
      <w:bookmarkStart w:id="94" w:name="_Toc13309"/>
      <w:bookmarkStart w:id="95" w:name="_Toc8183"/>
      <w:bookmarkStart w:id="96" w:name="_Toc12980"/>
      <w:bookmarkStart w:id="97" w:name="_Toc19686"/>
      <w:bookmarkStart w:id="98" w:name="_Toc323"/>
      <w:r>
        <w:rPr>
          <w:rFonts w:hint="eastAsia"/>
          <w:color w:val="auto"/>
          <w:highlight w:val="none"/>
        </w:rPr>
        <w:t>合同</w:t>
      </w:r>
      <w:bookmarkEnd w:id="86"/>
      <w:bookmarkEnd w:id="87"/>
      <w:bookmarkEnd w:id="88"/>
      <w:bookmarkEnd w:id="89"/>
      <w:bookmarkEnd w:id="90"/>
      <w:bookmarkEnd w:id="91"/>
      <w:bookmarkEnd w:id="92"/>
      <w:bookmarkEnd w:id="93"/>
      <w:bookmarkEnd w:id="94"/>
      <w:bookmarkEnd w:id="95"/>
      <w:bookmarkEnd w:id="96"/>
      <w:bookmarkEnd w:id="97"/>
      <w:bookmarkEnd w:id="98"/>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pStyle w:val="6"/>
        <w:rPr>
          <w:rFonts w:ascii="方正小标宋简体" w:eastAsia="方正小标宋简体"/>
          <w:color w:val="auto"/>
          <w:sz w:val="28"/>
          <w:szCs w:val="28"/>
          <w:highlight w:val="none"/>
        </w:rPr>
      </w:pPr>
    </w:p>
    <w:p>
      <w:pPr>
        <w:pStyle w:val="6"/>
        <w:rPr>
          <w:rFonts w:ascii="方正小标宋简体" w:eastAsia="方正小标宋简体"/>
          <w:color w:val="auto"/>
          <w:sz w:val="28"/>
          <w:szCs w:val="28"/>
          <w:highlight w:val="none"/>
        </w:rPr>
      </w:pPr>
    </w:p>
    <w:p>
      <w:pPr>
        <w:pStyle w:val="6"/>
        <w:rPr>
          <w:rFonts w:ascii="方正小标宋简体" w:eastAsia="方正小标宋简体"/>
          <w:color w:val="auto"/>
          <w:sz w:val="28"/>
          <w:szCs w:val="28"/>
          <w:highlight w:val="none"/>
        </w:rPr>
      </w:pPr>
    </w:p>
    <w:p>
      <w:pPr>
        <w:pStyle w:val="6"/>
        <w:rPr>
          <w:rFonts w:ascii="方正小标宋简体" w:eastAsia="方正小标宋简体"/>
          <w:color w:val="auto"/>
          <w:sz w:val="28"/>
          <w:szCs w:val="28"/>
          <w:highlight w:val="none"/>
        </w:rPr>
      </w:pPr>
    </w:p>
    <w:p>
      <w:pPr>
        <w:adjustRightInd w:val="0"/>
        <w:snapToGrid w:val="0"/>
        <w:spacing w:before="156" w:beforeLines="50" w:after="156" w:afterLines="50" w:line="600" w:lineRule="exact"/>
        <w:rPr>
          <w:rFonts w:ascii="方正小标宋简体" w:eastAsia="方正小标宋简体"/>
          <w:color w:val="auto"/>
          <w:sz w:val="28"/>
          <w:szCs w:val="28"/>
          <w:highlight w:val="none"/>
        </w:rPr>
      </w:pPr>
    </w:p>
    <w:p>
      <w:pPr>
        <w:adjustRightInd w:val="0"/>
        <w:snapToGrid w:val="0"/>
        <w:spacing w:before="156" w:beforeLines="50" w:after="156" w:afterLines="50" w:line="600" w:lineRule="exact"/>
        <w:rPr>
          <w:rFonts w:ascii="方正小标宋简体" w:eastAsia="方正小标宋简体"/>
          <w:color w:val="auto"/>
          <w:sz w:val="28"/>
          <w:szCs w:val="28"/>
          <w:highlight w:val="none"/>
        </w:rPr>
      </w:pPr>
    </w:p>
    <w:p>
      <w:pPr>
        <w:pStyle w:val="2"/>
        <w:rPr>
          <w:rFonts w:ascii="方正小标宋简体" w:eastAsia="方正小标宋简体"/>
          <w:color w:val="auto"/>
          <w:sz w:val="28"/>
          <w:szCs w:val="28"/>
          <w:highlight w:val="none"/>
        </w:rPr>
      </w:pPr>
    </w:p>
    <w:p>
      <w:pPr>
        <w:pStyle w:val="2"/>
        <w:rPr>
          <w:rFonts w:ascii="方正小标宋简体" w:eastAsia="方正小标宋简体"/>
          <w:color w:val="auto"/>
          <w:sz w:val="28"/>
          <w:szCs w:val="28"/>
          <w:highlight w:val="none"/>
        </w:rPr>
      </w:pPr>
    </w:p>
    <w:p>
      <w:pPr>
        <w:pStyle w:val="24"/>
        <w:ind w:firstLine="0"/>
        <w:rPr>
          <w:rFonts w:cs="宋体"/>
          <w:b/>
          <w:bCs/>
          <w:color w:val="auto"/>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 xml:space="preserve">项目名称: </w:t>
      </w:r>
    </w:p>
    <w:p>
      <w:pPr>
        <w:widowControl/>
        <w:jc w:val="left"/>
        <w:rPr>
          <w:color w:val="auto"/>
          <w:highlight w:val="none"/>
        </w:rPr>
      </w:pPr>
      <w:r>
        <w:rPr>
          <w:rFonts w:hint="eastAsia" w:ascii="宋体" w:hAnsi="宋体" w:eastAsia="宋体" w:cs="宋体"/>
          <w:b/>
          <w:color w:val="auto"/>
          <w:sz w:val="30"/>
          <w:szCs w:val="30"/>
          <w:highlight w:val="none"/>
        </w:rPr>
        <w:t>项目编号：</w:t>
      </w:r>
      <w:r>
        <w:rPr>
          <w:rFonts w:hint="eastAsia" w:ascii="仿宋_GB2312" w:hAnsi="仿宋_GB2312" w:eastAsia="仿宋_GB2312" w:cs="仿宋_GB2312"/>
          <w:b/>
          <w:bCs/>
          <w:color w:val="auto"/>
          <w:sz w:val="32"/>
          <w:szCs w:val="32"/>
          <w:highlight w:val="none"/>
        </w:rPr>
        <w:t>02092022000004</w:t>
      </w:r>
    </w:p>
    <w:p>
      <w:pPr>
        <w:pStyle w:val="2"/>
        <w:rPr>
          <w:rFonts w:hAnsi="宋体" w:eastAsia="宋体"/>
          <w:color w:val="auto"/>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before="0" w:beforeLines="-2147483648" w:line="400" w:lineRule="atLeast"/>
        <w:ind w:left="0" w:leftChars="0" w:firstLine="0" w:firstLineChars="0"/>
        <w:rPr>
          <w:rFonts w:ascii="宋体" w:hAnsi="宋体" w:cs="宋体"/>
          <w:color w:val="auto"/>
          <w:sz w:val="24"/>
          <w:highlight w:val="none"/>
          <w:u w:val="single"/>
        </w:rPr>
      </w:pPr>
      <w:r>
        <w:rPr>
          <w:rFonts w:hint="eastAsia" w:ascii="宋体" w:hAnsi="宋体" w:cs="宋体"/>
          <w:b/>
          <w:color w:val="auto"/>
          <w:sz w:val="30"/>
          <w:highlight w:val="none"/>
        </w:rPr>
        <w:t>签约地点：广州市</w:t>
      </w:r>
      <w:r>
        <w:rPr>
          <w:rFonts w:hint="eastAsia" w:ascii="宋体" w:hAnsi="宋体"/>
          <w:b/>
          <w:color w:val="auto"/>
          <w:sz w:val="52"/>
          <w:highlight w:val="none"/>
          <w:lang w:eastAsia="zh-CN"/>
        </w:rPr>
        <w:br w:type="textWrapping"/>
      </w:r>
    </w:p>
    <w:p>
      <w:pPr>
        <w:spacing w:before="93" w:beforeLines="30" w:line="384" w:lineRule="auto"/>
        <w:ind w:left="210" w:leftChars="100" w:firstLine="600" w:firstLineChars="250"/>
        <w:rPr>
          <w:rFonts w:hint="eastAsia" w:ascii="宋体" w:hAnsi="宋体" w:cs="宋体"/>
          <w:color w:val="auto"/>
          <w:sz w:val="24"/>
          <w:highlight w:val="none"/>
        </w:rPr>
      </w:pPr>
    </w:p>
    <w:p>
      <w:pPr>
        <w:spacing w:before="93" w:beforeLines="30" w:line="384" w:lineRule="auto"/>
        <w:ind w:left="210" w:leftChars="100" w:firstLine="600" w:firstLineChars="250"/>
        <w:rPr>
          <w:rFonts w:hint="eastAsia" w:ascii="宋体" w:hAnsi="宋体" w:cs="宋体"/>
          <w:color w:val="auto"/>
          <w:sz w:val="24"/>
          <w:highlight w:val="none"/>
        </w:rPr>
      </w:pPr>
    </w:p>
    <w:p>
      <w:pPr>
        <w:spacing w:before="93" w:beforeLines="30" w:line="384" w:lineRule="auto"/>
        <w:ind w:left="210" w:leftChars="100" w:firstLine="600" w:firstLineChars="250"/>
        <w:rPr>
          <w:rFonts w:ascii="宋体" w:hAnsi="宋体" w:cs="宋体"/>
          <w:color w:val="auto"/>
          <w:sz w:val="24"/>
          <w:highlight w:val="non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中标通知书/发包通知书/成交通知书/委托函；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rPr>
        <w:t>竹料分公司2022年扩建沉砂池加装天车项目。</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广州市白云区钟落潭镇竹二路兰桂街100号 。</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2.3项目内容：</w:t>
      </w:r>
      <w:r>
        <w:rPr>
          <w:rFonts w:hint="eastAsia" w:ascii="宋体" w:hAnsi="宋体" w:cs="宋体"/>
          <w:color w:val="auto"/>
          <w:sz w:val="24"/>
          <w:highlight w:val="none"/>
          <w:u w:val="single"/>
        </w:rPr>
        <w:t>扩建沉砂池加装一台天车</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color w:val="auto"/>
                <w:sz w:val="24"/>
                <w:highlight w:val="none"/>
              </w:rPr>
            </w:pPr>
            <w:r>
              <w:rPr>
                <w:rFonts w:hint="eastAsia" w:ascii="宋体" w:hAnsi="宋体" w:cs="宋体"/>
                <w:color w:val="auto"/>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bCs/>
          <w:color w:val="auto"/>
          <w:sz w:val="24"/>
          <w:highlight w:val="none"/>
          <w:u w:val="single"/>
        </w:rPr>
        <w:t>（</w:t>
      </w:r>
      <w:r>
        <w:rPr>
          <w:rFonts w:ascii="宋体" w:hAnsi="宋体" w:cs="宋体"/>
          <w:bCs/>
          <w:color w:val="auto"/>
          <w:sz w:val="24"/>
          <w:highlight w:val="none"/>
          <w:u w:val="single"/>
        </w:rPr>
        <w:t>1</w:t>
      </w:r>
      <w:r>
        <w:rPr>
          <w:rFonts w:hint="eastAsia" w:ascii="宋体" w:hAnsi="宋体" w:cs="宋体"/>
          <w:bCs/>
          <w:color w:val="auto"/>
          <w:sz w:val="24"/>
          <w:highlight w:val="none"/>
          <w:u w:val="single"/>
        </w:rPr>
        <w:t>）</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rPr>
        <w:t>9</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eastAsia="宋体" w:cs="宋体"/>
          <w:color w:val="auto"/>
          <w:sz w:val="24"/>
          <w:szCs w:val="24"/>
          <w:highlight w:val="none"/>
        </w:rPr>
        <w:t>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
        <w:rPr>
          <w:rFonts w:eastAsia="宋体"/>
          <w:color w:val="auto"/>
          <w:highlight w:val="none"/>
        </w:rPr>
      </w:pPr>
      <w:r>
        <w:rPr>
          <w:rFonts w:hint="eastAsia" w:hAnsi="宋体" w:eastAsia="宋体"/>
          <w:color w:val="auto"/>
          <w:highlight w:val="none"/>
        </w:rPr>
        <w:t xml:space="preserve">  </w:t>
      </w:r>
      <w:r>
        <w:rPr>
          <w:rFonts w:hAnsi="宋体" w:eastAsia="宋体"/>
          <w:color w:val="auto"/>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年…月…日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lang w:eastAsia="zh-CN"/>
        </w:rPr>
        <w:t>3</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w:t>
      </w:r>
      <w:r>
        <w:rPr>
          <w:rFonts w:hint="eastAsia" w:ascii="宋体" w:hAnsi="宋体" w:cs="宋体"/>
          <w:bCs/>
          <w:color w:val="auto"/>
          <w:sz w:val="24"/>
          <w:highlight w:val="none"/>
          <w:u w:val="single"/>
          <w:lang w:val="en-US" w:eastAsia="zh-CN"/>
        </w:rPr>
        <w:t>千</w:t>
      </w:r>
      <w:r>
        <w:rPr>
          <w:rFonts w:ascii="宋体" w:hAnsi="宋体" w:cs="宋体"/>
          <w:bCs/>
          <w:color w:val="auto"/>
          <w:sz w:val="24"/>
          <w:highlight w:val="none"/>
          <w:u w:val="single"/>
        </w:rPr>
        <w:t>元</w:t>
      </w:r>
      <w:r>
        <w:rPr>
          <w:rFonts w:ascii="宋体" w:hAnsi="宋体" w:cs="宋体"/>
          <w:bCs/>
          <w:color w:val="auto"/>
          <w:sz w:val="24"/>
          <w:highlight w:val="none"/>
        </w:rPr>
        <w:t>，超过</w:t>
      </w:r>
      <w:r>
        <w:rPr>
          <w:rFonts w:hint="eastAsia" w:ascii="宋体" w:hAnsi="宋体" w:cs="宋体"/>
          <w:bCs/>
          <w:color w:val="auto"/>
          <w:sz w:val="24"/>
          <w:highlight w:val="none"/>
          <w:u w:val="single"/>
          <w:lang w:eastAsia="zh-CN"/>
        </w:rPr>
        <w:t>3</w:t>
      </w:r>
      <w:r>
        <w:rPr>
          <w:rFonts w:hint="eastAsia" w:ascii="宋体" w:hAnsi="宋体" w:cs="宋体"/>
          <w:bCs/>
          <w:color w:val="auto"/>
          <w:sz w:val="24"/>
          <w:highlight w:val="none"/>
          <w:u w:val="single"/>
          <w:lang w:val="en-US" w:eastAsia="zh-CN"/>
        </w:rPr>
        <w:t>0</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pStyle w:val="2"/>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5.9在合同有效期内，若乙方发生不诚信行为情形的，乙方自愿接受甲方按《广州市净水有限公司经营建设项目参建企业不诚信行为管理办法》处理，具体处理标准详见附件3。</w:t>
      </w:r>
    </w:p>
    <w:p>
      <w:pPr>
        <w:pStyle w:val="2"/>
        <w:rPr>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w:t>
      </w:r>
      <w:r>
        <w:rPr>
          <w:rFonts w:hint="eastAsia" w:ascii="宋体" w:hAnsi="宋体" w:cs="宋体"/>
          <w:color w:val="auto"/>
          <w:sz w:val="24"/>
          <w:highlight w:val="none"/>
        </w:rPr>
        <w:t>方式执行。</w:t>
      </w:r>
    </w:p>
    <w:p>
      <w:pPr>
        <w:numPr>
          <w:ilvl w:val="0"/>
          <w:numId w:val="5"/>
        </w:num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3"/>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 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u w:val="single"/>
        </w:rPr>
        <w:t>元，（大写：…）</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3"/>
        <w:spacing w:line="384" w:lineRule="auto"/>
        <w:ind w:firstLine="480" w:firstLineChars="200"/>
        <w:outlineLvl w:val="1"/>
        <w:rPr>
          <w:rFonts w:hAnsi="宋体" w:eastAsia="宋体" w:cs="宋体"/>
          <w:color w:val="auto"/>
          <w:sz w:val="24"/>
          <w:szCs w:val="24"/>
          <w:highlight w:val="none"/>
        </w:rPr>
      </w:pPr>
      <w:r>
        <w:rPr>
          <w:rFonts w:hAnsi="宋体" w:cs="宋体"/>
          <w:color w:val="auto"/>
          <w:sz w:val="24"/>
          <w:szCs w:val="24"/>
          <w:highlight w:val="none"/>
        </w:rPr>
        <w:t>8.2</w:t>
      </w: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个工作日内，甲方支付至合同暂定总价的80％即^万元给乙方。</w:t>
      </w:r>
      <w:r>
        <w:rPr>
          <w:rFonts w:hint="eastAsia" w:hAnsi="宋体" w:cs="宋体"/>
          <w:color w:val="auto"/>
          <w:sz w:val="24"/>
          <w:szCs w:val="24"/>
          <w:highlight w:val="none"/>
        </w:rPr>
        <w:t>（如需）</w:t>
      </w:r>
    </w:p>
    <w:p>
      <w:pPr>
        <w:tabs>
          <w:tab w:val="left" w:pos="0"/>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rPr>
        <w:t>项目验收合同后，</w:t>
      </w:r>
      <w:r>
        <w:rPr>
          <w:rFonts w:hint="eastAsia" w:ascii="宋体" w:hAnsi="宋体" w:cs="宋体"/>
          <w:color w:val="auto"/>
          <w:sz w:val="24"/>
          <w:highlight w:val="none"/>
        </w:rPr>
        <w:t>经甲方或甲方委托有资质第三方机构审核后，由乙方提交申请支付资料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3"/>
        <w:spacing w:line="384" w:lineRule="auto"/>
        <w:ind w:firstLine="480" w:firstLineChars="200"/>
        <w:outlineLvl w:val="1"/>
        <w:rPr>
          <w:rFonts w:hAnsi="宋体" w:eastAsia="宋体" w:cs="宋体"/>
          <w:color w:val="auto"/>
          <w:sz w:val="24"/>
          <w:szCs w:val="24"/>
          <w:highlight w:val="none"/>
        </w:rPr>
      </w:pPr>
      <w:r>
        <w:rPr>
          <w:rFonts w:hint="eastAsia" w:hAnsi="宋体" w:cs="宋体"/>
          <w:color w:val="auto"/>
          <w:sz w:val="24"/>
          <w:szCs w:val="24"/>
          <w:highlight w:val="none"/>
        </w:rPr>
        <w:t>8.2.3本项目工程款的支付单位为：</w:t>
      </w:r>
      <w:r>
        <w:rPr>
          <w:rFonts w:hint="eastAsia" w:hAnsi="宋体" w:cs="宋体"/>
          <w:color w:val="auto"/>
          <w:sz w:val="24"/>
          <w:szCs w:val="24"/>
          <w:highlight w:val="none"/>
          <w:u w:val="single"/>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ascii="宋体" w:hAnsi="宋体" w:eastAsia="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highlight w:val="none"/>
        </w:rPr>
        <w:t>无；</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2"/>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cstheme="minorEastAsia"/>
          <w:color w:val="auto"/>
          <w:sz w:val="24"/>
          <w:highlight w:val="none"/>
        </w:rPr>
        <w:t xml:space="preserve">付款方式： </w:t>
      </w:r>
      <w:r>
        <w:rPr>
          <w:rFonts w:hint="eastAsia" w:asciiTheme="minorEastAsia" w:hAnsiTheme="minorEastAsia" w:cstheme="minorEastAsia"/>
          <w:color w:val="auto"/>
          <w:sz w:val="24"/>
          <w:highlight w:val="none"/>
        </w:rPr>
        <w:sym w:font="Wingdings" w:char="00FE"/>
      </w:r>
      <w:r>
        <w:rPr>
          <w:rFonts w:hint="eastAsia" w:asciiTheme="minorEastAsia" w:hAnsiTheme="minorEastAsia" w:cstheme="minorEastAsia"/>
          <w:color w:val="auto"/>
          <w:sz w:val="24"/>
          <w:highlight w:val="none"/>
        </w:rPr>
        <w:t xml:space="preserve">网银支付；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 xml:space="preserve">支票；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其他：</w:t>
      </w:r>
    </w:p>
    <w:p>
      <w:pPr>
        <w:pStyle w:val="13"/>
        <w:spacing w:line="384" w:lineRule="auto"/>
        <w:ind w:firstLine="720" w:firstLineChars="300"/>
        <w:outlineLvl w:val="1"/>
        <w:rPr>
          <w:rFonts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9.5本合同竣工验收结算单位为</w:t>
      </w:r>
      <w:r>
        <w:rPr>
          <w:rFonts w:hint="eastAsia" w:asciiTheme="minorEastAsia" w:hAnsiTheme="minorEastAsia" w:eastAsiaTheme="minorEastAsia" w:cstheme="minorEastAsia"/>
          <w:color w:val="auto"/>
          <w:highlight w:val="none"/>
          <w:u w:val="single"/>
        </w:rPr>
        <w:t xml:space="preserve">：    </w:t>
      </w:r>
    </w:p>
    <w:p>
      <w:pPr>
        <w:numPr>
          <w:ilvl w:val="0"/>
          <w:numId w:val="6"/>
        </w:numPr>
        <w:spacing w:before="120" w:after="156" w:afterLines="50" w:line="384" w:lineRule="auto"/>
        <w:ind w:firstLine="482" w:firstLineChars="200"/>
        <w:jc w:val="left"/>
        <w:rPr>
          <w:rFonts w:ascii="宋体" w:hAnsi="宋体" w:cs="宋体"/>
          <w:b/>
          <w:bCs/>
          <w:color w:val="auto"/>
          <w:sz w:val="24"/>
          <w:highlight w:val="none"/>
        </w:rPr>
      </w:pPr>
      <w:bookmarkStart w:id="99" w:name="_Toc474245220"/>
      <w:bookmarkStart w:id="100" w:name="_Toc520190034"/>
      <w:bookmarkStart w:id="101" w:name="_Toc518992994"/>
      <w:r>
        <w:rPr>
          <w:rFonts w:hint="eastAsia" w:ascii="宋体" w:hAnsi="宋体" w:cs="宋体"/>
          <w:b/>
          <w:bCs/>
          <w:color w:val="auto"/>
          <w:sz w:val="24"/>
          <w:highlight w:val="none"/>
        </w:rPr>
        <w:t>质量保证</w:t>
      </w:r>
      <w:bookmarkEnd w:id="99"/>
      <w:bookmarkEnd w:id="100"/>
      <w:bookmarkEnd w:id="101"/>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zh-CN"/>
        </w:rPr>
        <w:t>…</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384" w:lineRule="auto"/>
        <w:ind w:firstLine="422" w:firstLineChars="175"/>
        <w:jc w:val="left"/>
        <w:rPr>
          <w:rFonts w:ascii="宋体" w:hAnsi="宋体" w:cs="宋体"/>
          <w:color w:val="auto"/>
          <w:sz w:val="24"/>
          <w:highlight w:val="none"/>
        </w:rPr>
      </w:pPr>
      <w:bookmarkStart w:id="102" w:name="_Toc19692"/>
      <w:bookmarkStart w:id="103" w:name="_Toc474245226"/>
      <w:bookmarkStart w:id="104" w:name="_Toc107446862"/>
      <w:bookmarkStart w:id="105" w:name="_Toc107447255"/>
      <w:bookmarkStart w:id="106" w:name="_Toc183666531"/>
      <w:bookmarkStart w:id="107" w:name="_Toc306350467"/>
      <w:bookmarkStart w:id="108" w:name="_Toc518993000"/>
      <w:bookmarkStart w:id="109" w:name="_Toc520190040"/>
      <w:r>
        <w:rPr>
          <w:rFonts w:hint="eastAsia" w:ascii="宋体" w:hAnsi="宋体" w:cs="宋体"/>
          <w:b/>
          <w:bCs/>
          <w:color w:val="auto"/>
          <w:sz w:val="24"/>
          <w:highlight w:val="none"/>
        </w:rPr>
        <w:t>第十一条不可抗力</w:t>
      </w:r>
      <w:bookmarkEnd w:id="102"/>
      <w:bookmarkEnd w:id="103"/>
      <w:bookmarkEnd w:id="104"/>
      <w:bookmarkEnd w:id="105"/>
      <w:bookmarkEnd w:id="106"/>
      <w:bookmarkEnd w:id="107"/>
      <w:bookmarkEnd w:id="108"/>
      <w:bookmarkEnd w:id="109"/>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110" w:name="_Toc306350468"/>
      <w:bookmarkStart w:id="111" w:name="_Toc12010"/>
      <w:bookmarkStart w:id="112" w:name="_Toc183666532"/>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3" w:name="_Toc518993001"/>
      <w:bookmarkStart w:id="114" w:name="_Toc107447257"/>
      <w:bookmarkStart w:id="115" w:name="_Toc118172294"/>
      <w:bookmarkStart w:id="116" w:name="_Toc474245227"/>
      <w:bookmarkStart w:id="117" w:name="_Toc107446864"/>
      <w:bookmarkStart w:id="118" w:name="_Toc520190041"/>
    </w:p>
    <w:p>
      <w:pPr>
        <w:spacing w:before="156" w:beforeLines="50" w:after="156"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110"/>
      <w:bookmarkEnd w:id="111"/>
      <w:bookmarkEnd w:id="112"/>
      <w:bookmarkEnd w:id="113"/>
      <w:bookmarkEnd w:id="114"/>
      <w:bookmarkEnd w:id="115"/>
      <w:bookmarkEnd w:id="116"/>
      <w:bookmarkEnd w:id="117"/>
      <w:bookmarkEnd w:id="118"/>
    </w:p>
    <w:p>
      <w:pPr>
        <w:spacing w:line="384" w:lineRule="auto"/>
        <w:ind w:firstLine="482"/>
        <w:rPr>
          <w:rFonts w:ascii="宋体" w:hAnsi="宋体" w:cs="宋体"/>
          <w:bCs/>
          <w:color w:val="auto"/>
          <w:sz w:val="24"/>
          <w:highlight w:val="none"/>
        </w:rPr>
      </w:pPr>
      <w:bookmarkStart w:id="119" w:name="_Toc306350469"/>
      <w:bookmarkStart w:id="120"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19"/>
      <w:bookmarkEnd w:id="120"/>
      <w:bookmarkStart w:id="121" w:name="_Toc474245229"/>
      <w:bookmarkStart w:id="122" w:name="_Toc520190043"/>
      <w:bookmarkStart w:id="123" w:name="_Toc518993003"/>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24" w:name="_Toc107447264"/>
      <w:bookmarkStart w:id="125" w:name="_Toc107446871"/>
      <w:r>
        <w:rPr>
          <w:rFonts w:hint="eastAsia" w:ascii="宋体" w:hAnsi="宋体" w:cs="宋体"/>
          <w:b/>
          <w:bCs/>
          <w:color w:val="auto"/>
          <w:sz w:val="24"/>
          <w:highlight w:val="none"/>
        </w:rPr>
        <w:t>合同生效及其他</w:t>
      </w:r>
      <w:bookmarkEnd w:id="121"/>
      <w:bookmarkEnd w:id="122"/>
      <w:bookmarkEnd w:id="123"/>
      <w:bookmarkEnd w:id="124"/>
      <w:bookmarkEnd w:id="125"/>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本合同正文一式份，其中：甲方份，乙方份。</w:t>
      </w:r>
    </w:p>
    <w:p>
      <w:pPr>
        <w:spacing w:line="384" w:lineRule="auto"/>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p>
    <w:p>
      <w:pPr>
        <w:spacing w:line="384" w:lineRule="auto"/>
        <w:ind w:firstLine="480"/>
        <w:rPr>
          <w:rFonts w:ascii="宋体" w:hAnsi="宋体" w:cs="宋体"/>
          <w:color w:val="auto"/>
          <w:sz w:val="24"/>
          <w:highlight w:val="none"/>
          <w:u w:val="singl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成交通知书/委托函（如有）</w:t>
      </w:r>
    </w:p>
    <w:p>
      <w:pPr>
        <w:spacing w:line="46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2.廉洁协议</w:t>
      </w:r>
    </w:p>
    <w:p>
      <w:pPr>
        <w:spacing w:line="460" w:lineRule="exact"/>
        <w:ind w:firstLine="720" w:firstLineChars="300"/>
        <w:rPr>
          <w:rFonts w:ascii="宋体" w:hAnsi="宋体" w:cs="宋体"/>
          <w:color w:val="auto"/>
          <w:sz w:val="24"/>
          <w:szCs w:val="24"/>
          <w:highlight w:val="none"/>
        </w:rPr>
      </w:pPr>
      <w:r>
        <w:rPr>
          <w:rFonts w:hint="eastAsia" w:ascii="宋体" w:hAnsi="宋体" w:eastAsia="宋体" w:cs="宋体"/>
          <w:color w:val="auto"/>
          <w:sz w:val="24"/>
          <w:szCs w:val="24"/>
          <w:highlight w:val="none"/>
        </w:rPr>
        <w:t>3.不诚信行为的情形及相应被暂停参与投标活动的处理标准</w:t>
      </w:r>
    </w:p>
    <w:p>
      <w:pPr>
        <w:spacing w:line="384" w:lineRule="auto"/>
        <w:ind w:firstLine="720" w:firstLineChars="300"/>
        <w:rPr>
          <w:rFonts w:ascii="宋体" w:hAnsi="宋体" w:eastAsia="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营运场所施工安全协议书（具体以安全办通知为准）</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rPr>
          <w:rFonts w:ascii="宋体" w:hAnsi="宋体" w:cs="宋体"/>
          <w:color w:val="auto"/>
          <w:sz w:val="24"/>
          <w:highlight w:val="none"/>
        </w:rPr>
      </w:pPr>
      <w:r>
        <w:rPr>
          <w:rFonts w:hint="eastAsia" w:asciiTheme="minorEastAsia" w:hAnsiTheme="minorEastAsia" w:cstheme="minorEastAsia"/>
          <w:color w:val="auto"/>
          <w:sz w:val="24"/>
          <w:highlight w:val="none"/>
        </w:rPr>
        <w:t xml:space="preserve">    </w:t>
      </w:r>
      <w:r>
        <w:rPr>
          <w:rFonts w:hint="eastAsia" w:ascii="宋体" w:hAnsi="宋体" w:cs="宋体"/>
          <w:color w:val="auto"/>
          <w:sz w:val="24"/>
          <w:highlight w:val="none"/>
        </w:rPr>
        <w:t xml:space="preserve">  7.防疫管理协议书</w:t>
      </w:r>
    </w:p>
    <w:p>
      <w:pPr>
        <w:spacing w:line="360" w:lineRule="auto"/>
        <w:ind w:firstLine="720" w:firstLineChars="300"/>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 或                         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                                  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                              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                    签署日期：年月日</w:t>
      </w: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中标通知书/发包通知书/委托函（如有）</w:t>
      </w:r>
    </w:p>
    <w:p>
      <w:pPr>
        <w:spacing w:line="360" w:lineRule="auto"/>
        <w:rPr>
          <w:rFonts w:ascii="宋体" w:hAnsi="宋体" w:cs="宋体"/>
          <w:b/>
          <w:bCs/>
          <w:color w:val="auto"/>
          <w:szCs w:val="21"/>
          <w:highlight w:val="none"/>
        </w:rPr>
      </w:pPr>
      <w:bookmarkStart w:id="126" w:name="_Toc387080836"/>
      <w:bookmarkStart w:id="127" w:name="_Toc389815339"/>
      <w:bookmarkStart w:id="128" w:name="_Toc389815031"/>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6"/>
        <w:adjustRightInd/>
        <w:spacing w:line="560" w:lineRule="exact"/>
        <w:textAlignment w:val="auto"/>
        <w:rPr>
          <w:rFonts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39"/>
        <w:tabs>
          <w:tab w:val="left" w:pos="5100"/>
        </w:tabs>
        <w:spacing w:line="56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ind w:firstLine="0"/>
        <w:rPr>
          <w:rFonts w:ascii="仿宋_GB2312" w:hAnsi="仿宋_GB2312" w:eastAsia="仿宋_GB2312" w:cs="仿宋_GB2312"/>
          <w:bCs/>
          <w:color w:val="auto"/>
          <w:sz w:val="28"/>
          <w:szCs w:val="28"/>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附件3.</w:t>
      </w:r>
      <w:r>
        <w:rPr>
          <w:rFonts w:hint="eastAsia" w:ascii="宋体" w:hAnsi="宋体" w:eastAsia="宋体" w:cs="宋体"/>
          <w:color w:val="auto"/>
          <w:szCs w:val="21"/>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tbl>
      <w:tblPr>
        <w:tblStyle w:val="25"/>
        <w:tblW w:w="10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附件3-1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扣合同金额的30%～50%；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扣合同金额的20%～30%；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扣合同金额的10%～20%；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扣合同金额的5%～10%;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扣合同金额的20%～30%;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扣合同金额的10%～20%；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扣合同金额的5%～10%；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扣合同金额的3%～5%；</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扣合同金额的10%～20%；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扣合同金额的5%～10%；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扣合同金额的3%～5%；</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扣合同金额的1%～2%；</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1.发生事故或事件隐瞒不报的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2.未在1小时内向业主单位上报事故的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3.拒绝、不配合事故事件调查的或事故事件调查提供虚假信息</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4.未按规定和程序组织事故调查和事故处理的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5.未及时处理导致事故扩大的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扣合同金额的30%～50%；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扣合同金额的20%～30%；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扣合同金额的10%～20%；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扣合同金额的5%～10%;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2.施工单位对施工人员的三级安全教育材料</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缺资料扣合同金额的5%或500；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缺资料扣合同金额的2%或2000；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缺资料扣合同金额的1%或4500；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缺资料扣合同金额的0.4%或8000；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7</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4.施工方案，应满足合同要求，内容至少包括：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施工点介绍</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施工内容（含作业流程、风险分析、施工工艺等）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施工设备和材料（必要时含构件测试手段等）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缺施工方案扣合同金额的6%或700；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缺施工方案扣合同金额的3%或3500；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缺施工方案扣合同金额的1.5%或5000；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缺施工方案扣合同金额的0.5%或1万；</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8</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5.应急预案，内容至少包括：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现场情况介绍</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风险评估</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应急流程</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应急物资清单</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缺应急预案扣合同金额的6%或700；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缺应急预案扣合同金额的3%或3500；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缺应急预案扣合同金额的1.5%或5000；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缺应急预案扣合同金额的0.5%或1万；</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9</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安全责任人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施工负责人（可与安全责任人为同一个人）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设备、物资管理人员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缺安全架构扣合同金额的10%或2000；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缺安全架构扣合同金额的5%或5000；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缺安全架构扣合同金额的2%或1万；</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缺安全架构扣合同金额的1%或2万；</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7.施工人员花名册，人员应包含：</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施工负责人（需要施工管理人员资格证书）</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一般施工人员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可能需要进入厂区的其他人员（如监理人员、资料员等）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缺花名册扣合同金额的5%或500；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缺特种作业人员或特种作业人员不满足合同要求，扣合同金额的5%或500；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缺花名册扣合同金额的2%或2000；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缺特种作业人员或特种作业人员不满足合同要求，扣合同金额的2%或2000；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缺花名册扣合同金额的1%或4500；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缺特种作业人员或特种作业人员不满足合同要求，扣合同金额的1%或4500；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缺花名册扣合同金额的0.4%或8000；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缺特种作业人员或特种作业人员不满足合同要求，扣合同金额的0.4%或8000；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11</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1.施工现场未开展有效围蔽</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3.现场无危险源公示、告知及相应警示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12</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1.现场未按施工方案落实安全防范措施的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2.危险作业未经业主人员审批先行施工的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13</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14</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1.违反9大危险作业相关作业规范的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2.现场存在违章作业、违章指挥等违反相关安全管理规定或制度的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15</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16</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1.未设置应急物资点，未统一存放应急物资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2.应急物资点无应急物资清单或无应急物资每日检查表</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17</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18</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19</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扣合同金额的3%～5%；</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扣合同金额的1%～2%；</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扣合同金额的0.5%～1%；</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扣合同金额的0.3%～0.4%；</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2.本处理标准出自</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广州净水公司工程项目承包单位质量安全考评细则（试行）</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w:t>
            </w:r>
          </w:p>
          <w:p>
            <w:pPr>
              <w:pStyle w:val="24"/>
              <w:rPr>
                <w:rFonts w:hint="eastAsia" w:ascii="仿宋" w:hAnsi="仿宋" w:eastAsia="仿宋" w:cs="仿宋"/>
                <w:color w:val="auto"/>
                <w:highlight w:val="none"/>
              </w:rPr>
            </w:pPr>
          </w:p>
        </w:tc>
      </w:tr>
    </w:tbl>
    <w:p>
      <w:pPr>
        <w:pStyle w:val="24"/>
        <w:ind w:left="0" w:leftChars="0" w:firstLine="0" w:firstLineChars="0"/>
        <w:rPr>
          <w:rFonts w:hint="eastAsia" w:ascii="仿宋" w:hAnsi="仿宋" w:eastAsia="仿宋" w:cs="仿宋"/>
          <w:b/>
          <w:bCs/>
          <w:color w:val="auto"/>
          <w:sz w:val="24"/>
          <w:szCs w:val="24"/>
          <w:highlight w:val="none"/>
          <w:lang w:val="en-US" w:eastAsia="zh-CN"/>
        </w:rPr>
      </w:pPr>
    </w:p>
    <w:tbl>
      <w:tblPr>
        <w:tblStyle w:val="25"/>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60"/>
        <w:gridCol w:w="760"/>
        <w:gridCol w:w="760"/>
        <w:gridCol w:w="760"/>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附件3-2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仿宋" w:hAnsi="仿宋" w:eastAsia="仿宋" w:cs="仿宋"/>
                <w:i w:val="0"/>
                <w:color w:val="auto"/>
                <w:sz w:val="16"/>
                <w:szCs w:val="16"/>
                <w:highlight w:val="none"/>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16"/>
                <w:szCs w:val="16"/>
                <w:highlight w:val="none"/>
                <w:u w:val="none"/>
              </w:rPr>
            </w:pPr>
            <w:r>
              <w:rPr>
                <w:rFonts w:hint="eastAsia" w:ascii="仿宋" w:hAnsi="仿宋" w:eastAsia="仿宋" w:cs="仿宋"/>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i w:val="0"/>
                <w:color w:val="auto"/>
                <w:sz w:val="16"/>
                <w:szCs w:val="16"/>
                <w:highlight w:val="none"/>
                <w:u w:val="none"/>
              </w:rPr>
            </w:pPr>
            <w:r>
              <w:rPr>
                <w:rFonts w:hint="eastAsia" w:ascii="仿宋" w:hAnsi="仿宋" w:eastAsia="仿宋" w:cs="仿宋"/>
                <w:b/>
                <w:i w:val="0"/>
                <w:color w:val="auto"/>
                <w:kern w:val="0"/>
                <w:sz w:val="16"/>
                <w:szCs w:val="16"/>
                <w:highlight w:val="none"/>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仿宋" w:hAnsi="仿宋" w:eastAsia="仿宋" w:cs="仿宋"/>
                <w:b/>
                <w:i w:val="0"/>
                <w:color w:val="auto"/>
                <w:sz w:val="16"/>
                <w:szCs w:val="16"/>
                <w:highlight w:val="none"/>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i w:val="0"/>
                <w:color w:val="auto"/>
                <w:sz w:val="16"/>
                <w:szCs w:val="16"/>
                <w:highlight w:val="none"/>
                <w:u w:val="none"/>
              </w:rPr>
            </w:pPr>
            <w:r>
              <w:rPr>
                <w:rFonts w:hint="eastAsia" w:ascii="仿宋" w:hAnsi="仿宋" w:eastAsia="仿宋" w:cs="仿宋"/>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1.发生事故或事件隐瞒不报的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2.未在1小时内向业主单位上报事故的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3.拒绝、不配合事故事件调查的或事故事件调查提供虚假信息</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4.未按规定和程序组织事故调查和事故处理的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5.未及时处理导致事故扩大的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2.施工单位对施工人员的三级安全教育材料</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缺资料扣3～5分/项；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4.施工方案，应满足合同要求，内容至少包括：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施工点介绍</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施工内容（含作业流程、风险分析、施工工艺等）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施工设备和材料（必要时含构件测试手段等）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缺施工方案扣4～8分/项；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5.应急预案，内容至少包括：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现场情况介绍</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风险评估</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应急流程</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应急物资清单</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缺应急预案扣4～8分/项；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安全责任人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施工负责人（可与安全责任人为同一个人）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设备、物资管理人员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缺安全架构扣5～10分/项；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7.施工人员花名册，人员应包含：</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施工负责人（需要施工管理人员资格证书）</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一般施工人员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可能需要进入厂区的其他人员（如监理人员、资料员等）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缺花名册扣3～5分/项；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缺特种作业人员或特种作业人员不满足合同要求扣3～5分/项；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1.施工现场未开展有效围蔽</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3.现场无危险源公示、告知及相应警示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1.现场未按施工方案落实安全防范措施的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2.危险作业未经业主人员审批先行施工的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1.违反9大危险作业相关作业规范的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2.现场存在违章作业、违章指挥等违反相关安全管理规定或制度的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1.未设置应急物资点，未统一存放应急物资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2.应急物资点无应急物资清单或无应急物资每日检查表</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注：1、综合考评满分100分，各考评项目扣分不设上限；</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2、监理单位考评只作为参考及履职依据，不计入考评，无监理单位不需填写；</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3、“公司考评”业务主管部门和安全办针对本部门检查发现的内容进行扣（奖）分，项目部已经进行扣（奖）分的不重复执行；</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4、各分公司考评填写相应的得（扣）分数值，如奖2分则填写“2”，扣2分则填写“-2”；</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5、单项“综合考评”=项目部考评+公司考评；综合考评总分=各单项“综合考评”+100</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6、最后得分=综合考评总分X类别系数；</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8、本处理标准出自</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广州净水公司工程项目承包单位质量安全考评细则（试行）</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w:t>
            </w:r>
          </w:p>
          <w:p>
            <w:pPr>
              <w:pStyle w:val="24"/>
              <w:rPr>
                <w:rFonts w:hint="eastAsia" w:ascii="仿宋" w:hAnsi="仿宋" w:eastAsia="仿宋" w:cs="仿宋"/>
                <w:color w:val="auto"/>
                <w:highlight w:val="none"/>
              </w:rPr>
            </w:pPr>
          </w:p>
        </w:tc>
      </w:tr>
    </w:tbl>
    <w:p>
      <w:pPr>
        <w:spacing w:line="360" w:lineRule="auto"/>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w:t>
      </w:r>
      <w:bookmarkEnd w:id="126"/>
      <w:bookmarkEnd w:id="127"/>
      <w:bookmarkEnd w:id="128"/>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2"/>
          <w:szCs w:val="21"/>
          <w:highlight w:val="none"/>
        </w:rPr>
      </w:pPr>
      <w:bookmarkStart w:id="129" w:name="_Toc21391"/>
      <w:r>
        <w:rPr>
          <w:rFonts w:hint="eastAsia" w:ascii="宋体" w:hAnsi="宋体" w:cs="Arial"/>
          <w:color w:val="auto"/>
          <w:kern w:val="0"/>
          <w:sz w:val="22"/>
          <w:szCs w:val="21"/>
          <w:highlight w:val="none"/>
        </w:rPr>
        <w:t>甲方：</w:t>
      </w:r>
      <w:r>
        <w:rPr>
          <w:rFonts w:hint="eastAsia"/>
          <w:color w:val="auto"/>
          <w:sz w:val="22"/>
          <w:szCs w:val="21"/>
          <w:highlight w:val="none"/>
        </w:rPr>
        <w:t>广州市净水有限公司</w:t>
      </w:r>
    </w:p>
    <w:p>
      <w:pPr>
        <w:spacing w:line="560" w:lineRule="exact"/>
        <w:rPr>
          <w:rFonts w:ascii="宋体" w:hAnsi="宋体" w:cs="Arial"/>
          <w:color w:val="auto"/>
          <w:kern w:val="0"/>
          <w:sz w:val="22"/>
          <w:szCs w:val="21"/>
          <w:highlight w:val="none"/>
        </w:rPr>
      </w:pPr>
      <w:r>
        <w:rPr>
          <w:rFonts w:hint="eastAsia" w:ascii="宋体" w:hAnsi="宋体" w:cs="Arial"/>
          <w:color w:val="auto"/>
          <w:kern w:val="0"/>
          <w:sz w:val="22"/>
          <w:szCs w:val="21"/>
          <w:highlight w:val="none"/>
        </w:rPr>
        <w:t xml:space="preserve">乙方： </w:t>
      </w:r>
    </w:p>
    <w:p>
      <w:pPr>
        <w:adjustRightInd w:val="0"/>
        <w:snapToGrid w:val="0"/>
        <w:spacing w:line="560" w:lineRule="exact"/>
        <w:jc w:val="left"/>
        <w:rPr>
          <w:rStyle w:val="28"/>
          <w:rFonts w:asciiTheme="minorEastAsia" w:hAnsiTheme="minorEastAsia"/>
          <w:b w:val="0"/>
          <w:color w:val="auto"/>
          <w:sz w:val="20"/>
          <w:szCs w:val="21"/>
          <w:highlight w:val="none"/>
          <w:u w:val="single"/>
        </w:rPr>
      </w:pPr>
    </w:p>
    <w:bookmarkEnd w:id="129"/>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42" w:firstLineChars="200"/>
        <w:jc w:val="left"/>
        <w:rPr>
          <w:rFonts w:asciiTheme="minorEastAsia" w:hAnsiTheme="minorEastAsia"/>
          <w:b/>
          <w:color w:val="auto"/>
          <w:sz w:val="22"/>
          <w:szCs w:val="21"/>
          <w:highlight w:val="none"/>
        </w:rPr>
      </w:pPr>
      <w:r>
        <w:rPr>
          <w:rFonts w:hint="eastAsia" w:asciiTheme="minorEastAsia" w:hAnsiTheme="minorEastAsia"/>
          <w:b/>
          <w:color w:val="auto"/>
          <w:sz w:val="22"/>
          <w:szCs w:val="21"/>
          <w:highlight w:val="none"/>
        </w:rPr>
        <w:t>一、本协议与主合同的关系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本协议作为</w:t>
      </w:r>
      <w:r>
        <w:rPr>
          <w:rFonts w:hint="eastAsia" w:asciiTheme="minorEastAsia" w:hAnsiTheme="minorEastAsia"/>
          <w:color w:val="auto"/>
          <w:sz w:val="22"/>
          <w:szCs w:val="21"/>
          <w:highlight w:val="none"/>
          <w:u w:val="single"/>
        </w:rPr>
        <w:t xml:space="preserve">                          </w:t>
      </w:r>
      <w:r>
        <w:rPr>
          <w:rFonts w:hint="eastAsia" w:asciiTheme="minorEastAsia" w:hAnsiTheme="minorEastAsia"/>
          <w:color w:val="auto"/>
          <w:sz w:val="22"/>
          <w:szCs w:val="21"/>
          <w:highlight w:val="none"/>
        </w:rPr>
        <w:t>的组成部分，与主合同具有同等法律效力。</w:t>
      </w:r>
    </w:p>
    <w:p>
      <w:pPr>
        <w:adjustRightInd w:val="0"/>
        <w:snapToGrid w:val="0"/>
        <w:spacing w:line="560" w:lineRule="exact"/>
        <w:ind w:firstLine="442" w:firstLineChars="200"/>
        <w:jc w:val="left"/>
        <w:rPr>
          <w:rFonts w:asciiTheme="minorEastAsia" w:hAnsiTheme="minorEastAsia"/>
          <w:b/>
          <w:color w:val="auto"/>
          <w:sz w:val="22"/>
          <w:szCs w:val="21"/>
          <w:highlight w:val="none"/>
        </w:rPr>
      </w:pPr>
      <w:r>
        <w:rPr>
          <w:rFonts w:asciiTheme="minorEastAsia" w:hAnsiTheme="minorEastAsia"/>
          <w:b/>
          <w:color w:val="auto"/>
          <w:sz w:val="22"/>
          <w:szCs w:val="21"/>
          <w:highlight w:val="none"/>
        </w:rPr>
        <w:t xml:space="preserve"> 二、</w:t>
      </w:r>
      <w:r>
        <w:rPr>
          <w:rFonts w:hint="eastAsia" w:asciiTheme="minorEastAsia" w:hAnsiTheme="minorEastAsia"/>
          <w:b/>
          <w:color w:val="auto"/>
          <w:sz w:val="22"/>
          <w:szCs w:val="21"/>
          <w:highlight w:val="none"/>
        </w:rPr>
        <w:t>甲方权责</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（二）落实生产营运等相关配合措施，提供必要的施工条件。</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（三）要求乙方遵守的甲方安全管理要求。</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（四）有权对乙方安全措施投入、现场安全施工情况等进行安全监督检查，并提出整改。</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（五）按照《广州市净水有限公司工程项目安全管理规范》等办法对乙方进行施工安全管理评价。</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asciiTheme="minorEastAsia" w:hAnsiTheme="minorEastAsia"/>
          <w:color w:val="auto"/>
          <w:sz w:val="22"/>
          <w:szCs w:val="21"/>
          <w:highlight w:val="none"/>
        </w:rPr>
        <w:t>1.</w:t>
      </w:r>
      <w:r>
        <w:rPr>
          <w:rFonts w:hint="eastAsia" w:asciiTheme="minorEastAsia" w:hAnsiTheme="minorEastAsia"/>
          <w:color w:val="auto"/>
          <w:sz w:val="22"/>
          <w:szCs w:val="21"/>
          <w:highlight w:val="none"/>
        </w:rPr>
        <w:t>按主合同相关条款进行经济扣罚；</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asciiTheme="minorEastAsia" w:hAnsiTheme="minorEastAsia"/>
          <w:color w:val="auto"/>
          <w:sz w:val="22"/>
          <w:szCs w:val="21"/>
          <w:highlight w:val="none"/>
        </w:rPr>
        <w:t>2.</w:t>
      </w:r>
      <w:r>
        <w:rPr>
          <w:rFonts w:hint="eastAsia" w:asciiTheme="minorEastAsia" w:hAnsiTheme="minorEastAsia"/>
          <w:color w:val="auto"/>
          <w:sz w:val="22"/>
          <w:szCs w:val="21"/>
          <w:highlight w:val="none"/>
        </w:rPr>
        <w:t>根据《广州市水务局关于印发广州市水务工程施工和监理企业诚信评价管理办法的通知》（穗水建设〔2</w:t>
      </w:r>
      <w:r>
        <w:rPr>
          <w:rFonts w:asciiTheme="minorEastAsia" w:hAnsiTheme="minorEastAsia"/>
          <w:color w:val="auto"/>
          <w:sz w:val="22"/>
          <w:szCs w:val="21"/>
          <w:highlight w:val="none"/>
        </w:rPr>
        <w:t>014</w:t>
      </w:r>
      <w:r>
        <w:rPr>
          <w:rFonts w:hint="eastAsia" w:asciiTheme="minorEastAsia" w:hAnsiTheme="minorEastAsia"/>
          <w:color w:val="auto"/>
          <w:sz w:val="22"/>
          <w:szCs w:val="21"/>
          <w:highlight w:val="none"/>
        </w:rPr>
        <w:t>〕1</w:t>
      </w:r>
      <w:r>
        <w:rPr>
          <w:rFonts w:asciiTheme="minorEastAsia" w:hAnsiTheme="minorEastAsia"/>
          <w:color w:val="auto"/>
          <w:sz w:val="22"/>
          <w:szCs w:val="21"/>
          <w:highlight w:val="none"/>
        </w:rPr>
        <w:t>0</w:t>
      </w:r>
      <w:r>
        <w:rPr>
          <w:rFonts w:hint="eastAsia" w:asciiTheme="minorEastAsia" w:hAnsiTheme="minorEastAsia"/>
          <w:color w:val="auto"/>
          <w:sz w:val="22"/>
          <w:szCs w:val="21"/>
          <w:highlight w:val="none"/>
        </w:rPr>
        <w:t>号）、《市净水公司关于印发施工和监理企业诚信评价工作实施办法的通知》（穗净水〔201</w:t>
      </w:r>
      <w:r>
        <w:rPr>
          <w:rFonts w:asciiTheme="minorEastAsia" w:hAnsiTheme="minorEastAsia"/>
          <w:color w:val="auto"/>
          <w:sz w:val="22"/>
          <w:szCs w:val="21"/>
          <w:highlight w:val="none"/>
        </w:rPr>
        <w:t>5</w:t>
      </w:r>
      <w:r>
        <w:rPr>
          <w:rFonts w:hint="eastAsia" w:asciiTheme="minorEastAsia" w:hAnsiTheme="minorEastAsia"/>
          <w:color w:val="auto"/>
          <w:sz w:val="22"/>
          <w:szCs w:val="21"/>
          <w:highlight w:val="none"/>
        </w:rPr>
        <w:t>〕2</w:t>
      </w:r>
      <w:r>
        <w:rPr>
          <w:rFonts w:asciiTheme="minorEastAsia" w:hAnsiTheme="minorEastAsia"/>
          <w:color w:val="auto"/>
          <w:sz w:val="22"/>
          <w:szCs w:val="21"/>
          <w:highlight w:val="none"/>
        </w:rPr>
        <w:t>40</w:t>
      </w:r>
      <w:r>
        <w:rPr>
          <w:rFonts w:hint="eastAsia" w:asciiTheme="minorEastAsia" w:hAnsiTheme="minorEastAsia"/>
          <w:color w:val="auto"/>
          <w:sz w:val="22"/>
          <w:szCs w:val="21"/>
          <w:highlight w:val="none"/>
        </w:rPr>
        <w:t>号），进行诚信扣分（合同期内有新的文件印发的，按照最新的文件执行）；</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3</w:t>
      </w:r>
      <w:r>
        <w:rPr>
          <w:rFonts w:asciiTheme="minorEastAsia" w:hAnsiTheme="minorEastAsia"/>
          <w:color w:val="auto"/>
          <w:sz w:val="22"/>
          <w:szCs w:val="21"/>
          <w:highlight w:val="none"/>
        </w:rPr>
        <w:t>.</w:t>
      </w:r>
      <w:r>
        <w:rPr>
          <w:rFonts w:hint="eastAsia" w:asciiTheme="minorEastAsia" w:hAnsiTheme="minorEastAsia"/>
          <w:color w:val="auto"/>
          <w:sz w:val="22"/>
          <w:szCs w:val="21"/>
          <w:highlight w:val="none"/>
        </w:rPr>
        <w:t>限制投保，或经其他单位承包后以分别方参与项目实施；</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asciiTheme="minorEastAsia" w:hAnsiTheme="minorEastAsia"/>
          <w:color w:val="auto"/>
          <w:sz w:val="22"/>
          <w:szCs w:val="21"/>
          <w:highlight w:val="none"/>
        </w:rPr>
        <w:t>4.</w:t>
      </w:r>
      <w:r>
        <w:rPr>
          <w:rFonts w:hint="eastAsia" w:asciiTheme="minorEastAsia" w:hAnsiTheme="minorEastAsia"/>
          <w:color w:val="auto"/>
          <w:sz w:val="22"/>
          <w:szCs w:val="21"/>
          <w:highlight w:val="none"/>
        </w:rPr>
        <w:t>向上级进行反映，包括但不限于广东省市政行业协会、广州市市政公路协会等。</w:t>
      </w:r>
    </w:p>
    <w:p>
      <w:pPr>
        <w:spacing w:line="560" w:lineRule="exact"/>
        <w:ind w:firstLine="440" w:firstLineChars="200"/>
        <w:rPr>
          <w:rFonts w:ascii="宋体" w:hAnsi="宋体" w:cs="Arial"/>
          <w:color w:val="auto"/>
          <w:kern w:val="0"/>
          <w:sz w:val="22"/>
          <w:szCs w:val="21"/>
          <w:highlight w:val="none"/>
        </w:rPr>
      </w:pPr>
      <w:r>
        <w:rPr>
          <w:rFonts w:hint="eastAsia" w:ascii="宋体" w:hAnsi="宋体" w:cs="Arial"/>
          <w:color w:val="auto"/>
          <w:kern w:val="0"/>
          <w:sz w:val="22"/>
          <w:szCs w:val="21"/>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42" w:firstLineChars="200"/>
        <w:jc w:val="left"/>
        <w:rPr>
          <w:rFonts w:asciiTheme="minorEastAsia" w:hAnsiTheme="minorEastAsia"/>
          <w:b/>
          <w:color w:val="auto"/>
          <w:sz w:val="22"/>
          <w:szCs w:val="21"/>
          <w:highlight w:val="none"/>
        </w:rPr>
      </w:pPr>
      <w:r>
        <w:rPr>
          <w:rFonts w:hint="eastAsia" w:asciiTheme="minorEastAsia" w:hAnsiTheme="minorEastAsia"/>
          <w:b/>
          <w:color w:val="auto"/>
          <w:sz w:val="22"/>
          <w:szCs w:val="21"/>
          <w:highlight w:val="none"/>
        </w:rPr>
        <w:t>三、乙方权责</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（二）严格执行国家、地方和行业主管部门关于施工的强制性标准、地方行政法规、管理要求。</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依法为施工现场作业的人员办理意外伤害保险、购买安全生产责任保险。</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（三）乙方应在合同签订后</w:t>
      </w:r>
      <w:r>
        <w:rPr>
          <w:rFonts w:asciiTheme="minorEastAsia" w:hAnsiTheme="minorEastAsia"/>
          <w:color w:val="auto"/>
          <w:sz w:val="22"/>
          <w:szCs w:val="21"/>
          <w:highlight w:val="none"/>
          <w:u w:val="single"/>
        </w:rPr>
        <w:t xml:space="preserve">    </w:t>
      </w:r>
      <w:r>
        <w:rPr>
          <w:rFonts w:hint="eastAsia" w:asciiTheme="minorEastAsia" w:hAnsiTheme="minorEastAsia"/>
          <w:color w:val="auto"/>
          <w:sz w:val="22"/>
          <w:szCs w:val="21"/>
          <w:highlight w:val="none"/>
        </w:rPr>
        <w:t>日内制定安全生产文明施工措施费投入使用计划，并提交甲方备案，保证施工安全措施投入。</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（四）严格按照甲方制定的《广州市净水有限公司工程项目安全管理规范》要求，落实各项安全管理工作。</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配合甲方的安全监督检查，并立即对提出的问题隐患进行整改。</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（七）发生突发事件时，应立即报甲方，并同时积极主动地开展应急救援，采取有效措施将事故影响控制在最小范围内。</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（八）严格履行本协议，遵守甲方各项管理规定，服从管理。</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（九）对甲方的违章指挥，拒绝执行，但需书面明确指出甲方所违反的具体法律法规、标准规范等。</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（十）乙方委托的第三方运输单位或个人，违反本协议的，全部责任均由乙方承担。</w:t>
      </w:r>
    </w:p>
    <w:p>
      <w:pPr>
        <w:adjustRightInd w:val="0"/>
        <w:snapToGrid w:val="0"/>
        <w:spacing w:line="560" w:lineRule="exact"/>
        <w:ind w:firstLine="442" w:firstLineChars="200"/>
        <w:jc w:val="left"/>
        <w:rPr>
          <w:rFonts w:asciiTheme="minorEastAsia" w:hAnsiTheme="minorEastAsia"/>
          <w:b/>
          <w:color w:val="auto"/>
          <w:sz w:val="22"/>
          <w:szCs w:val="21"/>
          <w:highlight w:val="none"/>
        </w:rPr>
      </w:pPr>
      <w:r>
        <w:rPr>
          <w:rFonts w:hint="eastAsia" w:asciiTheme="minorEastAsia" w:hAnsiTheme="minorEastAsia"/>
          <w:b/>
          <w:color w:val="auto"/>
          <w:sz w:val="22"/>
          <w:szCs w:val="21"/>
          <w:highlight w:val="none"/>
        </w:rPr>
        <w:t>四、事故责任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40" w:firstLineChars="200"/>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spacing w:line="560" w:lineRule="exact"/>
        <w:ind w:firstLine="442" w:firstLineChars="200"/>
        <w:rPr>
          <w:rFonts w:asciiTheme="minorEastAsia" w:hAnsiTheme="minorEastAsia"/>
          <w:color w:val="auto"/>
          <w:sz w:val="22"/>
          <w:szCs w:val="21"/>
          <w:highlight w:val="none"/>
        </w:rPr>
      </w:pPr>
      <w:r>
        <w:rPr>
          <w:rFonts w:hint="eastAsia" w:asciiTheme="minorEastAsia" w:hAnsiTheme="minorEastAsia"/>
          <w:b/>
          <w:color w:val="auto"/>
          <w:sz w:val="22"/>
          <w:szCs w:val="21"/>
          <w:highlight w:val="none"/>
        </w:rPr>
        <w:t>五、补充条款：</w:t>
      </w:r>
      <w:r>
        <w:rPr>
          <w:rFonts w:asciiTheme="minorEastAsia" w:hAnsiTheme="minorEastAsia"/>
          <w:color w:val="auto"/>
          <w:sz w:val="22"/>
          <w:szCs w:val="21"/>
          <w:highlight w:val="none"/>
          <w:u w:val="single"/>
        </w:rPr>
        <w:t xml:space="preserve">                 </w:t>
      </w:r>
      <w:r>
        <w:rPr>
          <w:rFonts w:hint="eastAsia" w:asciiTheme="minorEastAsia" w:hAnsiTheme="minorEastAsia"/>
          <w:color w:val="auto"/>
          <w:sz w:val="22"/>
          <w:szCs w:val="21"/>
          <w:highlight w:val="none"/>
        </w:rPr>
        <w:t>。</w:t>
      </w:r>
    </w:p>
    <w:p>
      <w:pPr>
        <w:adjustRightInd w:val="0"/>
        <w:snapToGrid w:val="0"/>
        <w:spacing w:line="560" w:lineRule="exact"/>
        <w:ind w:firstLine="442" w:firstLineChars="200"/>
        <w:jc w:val="left"/>
        <w:rPr>
          <w:rFonts w:asciiTheme="minorEastAsia" w:hAnsiTheme="minorEastAsia"/>
          <w:b/>
          <w:color w:val="auto"/>
          <w:sz w:val="22"/>
          <w:szCs w:val="21"/>
          <w:highlight w:val="none"/>
        </w:rPr>
      </w:pPr>
      <w:r>
        <w:rPr>
          <w:rFonts w:hint="eastAsia" w:asciiTheme="minorEastAsia" w:hAnsiTheme="minorEastAsia"/>
          <w:b/>
          <w:color w:val="auto"/>
          <w:sz w:val="22"/>
          <w:szCs w:val="21"/>
          <w:highlight w:val="none"/>
        </w:rPr>
        <w:t>六、附则</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（一）本协议未尽事宜，依据有关法律、法规、规章处理。法律、法规、规章没有明确规定的，经双方协商处理解决。</w:t>
      </w:r>
    </w:p>
    <w:p>
      <w:pPr>
        <w:adjustRightInd w:val="0"/>
        <w:snapToGrid w:val="0"/>
        <w:spacing w:line="560" w:lineRule="exact"/>
        <w:ind w:firstLine="440" w:firstLineChars="200"/>
        <w:jc w:val="left"/>
        <w:rPr>
          <w:rFonts w:ascii="仿宋_GB2312" w:eastAsia="仿宋_GB2312" w:hAnsiTheme="minorEastAsia"/>
          <w:color w:val="auto"/>
          <w:sz w:val="24"/>
          <w:highlight w:val="none"/>
        </w:rPr>
      </w:pPr>
      <w:r>
        <w:rPr>
          <w:rFonts w:hint="eastAsia" w:asciiTheme="minorEastAsia" w:hAnsiTheme="minorEastAsia"/>
          <w:color w:val="auto"/>
          <w:sz w:val="22"/>
          <w:szCs w:val="21"/>
          <w:highlight w:val="none"/>
        </w:rPr>
        <w:t>（二）本协议与主合同同时签订、同时终止、同时生效，具有相同的法律效力，自甲方、乙方双方签字、盖章生效，甲方、乙方双方执持数量与主合同一致。</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甲方：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c>
          <w:tcPr>
            <w:tcW w:w="4474"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乙方：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附件5：</w:t>
      </w:r>
    </w:p>
    <w:p>
      <w:pPr>
        <w:spacing w:line="360" w:lineRule="auto"/>
        <w:jc w:val="center"/>
        <w:rPr>
          <w:color w:val="auto"/>
          <w:highlight w:val="none"/>
        </w:rPr>
      </w:pPr>
      <w:r>
        <w:rPr>
          <w:rFonts w:hint="eastAsia" w:ascii="宋体" w:hAnsi="宋体" w:cs="宋体"/>
          <w:b/>
          <w:color w:val="auto"/>
          <w:sz w:val="28"/>
          <w:szCs w:val="28"/>
          <w:highlight w:val="none"/>
        </w:rPr>
        <w:t>单位工程招标控制价汇总表</w:t>
      </w:r>
    </w:p>
    <w:tbl>
      <w:tblPr>
        <w:tblStyle w:val="25"/>
        <w:tblW w:w="10432" w:type="dxa"/>
        <w:tblInd w:w="-8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9"/>
        <w:gridCol w:w="3447"/>
        <w:gridCol w:w="2659"/>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04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34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汇总内容</w:t>
            </w:r>
          </w:p>
        </w:tc>
        <w:tc>
          <w:tcPr>
            <w:tcW w:w="265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金额:(元)</w:t>
            </w:r>
          </w:p>
        </w:tc>
        <w:tc>
          <w:tcPr>
            <w:tcW w:w="227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分部分项合计</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措施合计</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绿色施工安全防护措施费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其他措施费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其他项目</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暂列金额</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暂估价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计日工</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总承包服务费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预算包干费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工程优质费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概算幅度差</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索赔费用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现场签证费用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3.10</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税前工程造价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增值税销项税额</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总造价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人工费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9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招标控制价合计=1+2+3+5</w:t>
            </w:r>
          </w:p>
        </w:tc>
        <w:tc>
          <w:tcPr>
            <w:tcW w:w="265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0.00</w:t>
            </w:r>
          </w:p>
        </w:tc>
      </w:tr>
    </w:tbl>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分部分项工程和单价措施项目清单与计价表</w:t>
      </w:r>
    </w:p>
    <w:tbl>
      <w:tblPr>
        <w:tblStyle w:val="25"/>
        <w:tblW w:w="10410" w:type="dxa"/>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552"/>
        <w:gridCol w:w="1237"/>
        <w:gridCol w:w="2275"/>
        <w:gridCol w:w="859"/>
        <w:gridCol w:w="819"/>
        <w:gridCol w:w="1033"/>
        <w:gridCol w:w="1080"/>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1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15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项目编码</w:t>
            </w:r>
          </w:p>
        </w:tc>
        <w:tc>
          <w:tcPr>
            <w:tcW w:w="12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2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项目特征描述</w:t>
            </w:r>
          </w:p>
        </w:tc>
        <w:tc>
          <w:tcPr>
            <w:tcW w:w="8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计量单位</w:t>
            </w:r>
          </w:p>
        </w:tc>
        <w:tc>
          <w:tcPr>
            <w:tcW w:w="8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工程量</w:t>
            </w:r>
          </w:p>
        </w:tc>
        <w:tc>
          <w:tcPr>
            <w:tcW w:w="295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2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2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综合单价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综合合价</w:t>
            </w: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7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2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2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整个项目</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030104007001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电动葫芦</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1.名称:电动葫芦</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2.规格型号：MD2t-12m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010603001001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实腹钢柱</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1.名称：固定门架立柱材料</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2.规格型号：工 28， 280*124*10.5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3.353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010606001001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钢支撑、钢拉条</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1.名称：主柱支撑及斜撑</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2.规格型号：L50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0.2488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010501003001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独立基础</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1.混凝土1m*1m*1.2m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2.预埋件：钢板-60*60-12</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m3</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030105001001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起重机轨道</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1.名称：轨道及门架安装</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2.规格型号：280*124*10.5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010605002001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钢板墙板</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1.门架法兰板连接板</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030408001001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电力电缆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1.吊车移动供电电缆</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2.型号：4*2.5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030407001001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滑触线</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1.牵引钢丝绳及吊线滑环</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030408001002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电力电缆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1.吊车电源引线</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2.型号：4*4</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030404017001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配电箱</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1.不锈钢电源开关箱</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040203007001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水泥混凝土</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1.混凝土路面捣制</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2.7.5m*7m+3m*5m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3.200厚 325#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67.5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030411002001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线槽</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1.电力电缆地面埋藏开槽</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2.100*100mm不锈钢线槽</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011405001001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金属面油漆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1.底漆刷一遍，面漆刷一遍</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030404017002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超载限制器</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1.超载限制器</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010101002001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挖一般土方</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1.挖一般土方</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2.运距：20km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m3</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041001001001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拆除路面</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1.拆除路面</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2.运距：20km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措施项目</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031302007001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高层施工增加</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脚手架搭拆费</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2"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本页小计</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9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   计</w:t>
            </w: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bl>
    <w:p>
      <w:pPr>
        <w:pStyle w:val="2"/>
        <w:ind w:left="0" w:leftChars="0" w:firstLine="0" w:firstLineChars="0"/>
        <w:jc w:val="both"/>
        <w:rPr>
          <w:rFonts w:hint="eastAsia" w:hAnsi="宋体" w:eastAsiaTheme="minorEastAsia"/>
          <w:b/>
          <w:color w:val="auto"/>
          <w:kern w:val="2"/>
          <w:sz w:val="28"/>
          <w:szCs w:val="28"/>
          <w:highlight w:val="none"/>
        </w:rPr>
      </w:pPr>
    </w:p>
    <w:p>
      <w:pPr>
        <w:pStyle w:val="2"/>
        <w:ind w:left="0" w:leftChars="0" w:firstLine="0" w:firstLineChars="0"/>
        <w:jc w:val="center"/>
        <w:rPr>
          <w:rFonts w:hint="eastAsia" w:hAnsi="宋体" w:eastAsiaTheme="minorEastAsia"/>
          <w:b/>
          <w:color w:val="auto"/>
          <w:kern w:val="2"/>
          <w:sz w:val="28"/>
          <w:szCs w:val="28"/>
          <w:highlight w:val="none"/>
        </w:rPr>
      </w:pPr>
      <w:r>
        <w:rPr>
          <w:rFonts w:hint="eastAsia" w:hAnsi="宋体" w:eastAsiaTheme="minorEastAsia"/>
          <w:b/>
          <w:color w:val="auto"/>
          <w:kern w:val="2"/>
          <w:sz w:val="28"/>
          <w:szCs w:val="28"/>
          <w:highlight w:val="none"/>
        </w:rPr>
        <w:t>总价措施项目清单与计价表</w:t>
      </w:r>
    </w:p>
    <w:tbl>
      <w:tblPr>
        <w:tblStyle w:val="25"/>
        <w:tblW w:w="10410"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309"/>
        <w:gridCol w:w="1941"/>
        <w:gridCol w:w="1363"/>
        <w:gridCol w:w="582"/>
        <w:gridCol w:w="860"/>
        <w:gridCol w:w="1131"/>
        <w:gridCol w:w="900"/>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13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项目编码</w:t>
            </w:r>
          </w:p>
        </w:tc>
        <w:tc>
          <w:tcPr>
            <w:tcW w:w="194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136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计算基础</w:t>
            </w:r>
          </w:p>
        </w:tc>
        <w:tc>
          <w:tcPr>
            <w:tcW w:w="5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费率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w:t>
            </w:r>
          </w:p>
        </w:tc>
        <w:tc>
          <w:tcPr>
            <w:tcW w:w="8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(元)</w:t>
            </w:r>
          </w:p>
        </w:tc>
        <w:tc>
          <w:tcPr>
            <w:tcW w:w="11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调整</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费率(%)</w:t>
            </w:r>
          </w:p>
        </w:tc>
        <w:tc>
          <w:tcPr>
            <w:tcW w:w="9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调整后</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金额(元)</w:t>
            </w:r>
          </w:p>
        </w:tc>
        <w:tc>
          <w:tcPr>
            <w:tcW w:w="17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LSSGCSF00001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绿色施工安全防护措施费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16"/>
                <w:szCs w:val="16"/>
                <w:highlight w:val="none"/>
                <w:u w:val="none"/>
                <w:lang w:val="en-US" w:eastAsia="zh-CN"/>
              </w:rPr>
              <w:t>7160.33</w:t>
            </w:r>
            <w:bookmarkStart w:id="180" w:name="_GoBack"/>
            <w:bookmarkEnd w:id="180"/>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031301010001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安装与生产同时进行增加费用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031301011001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在有害身体健康环境中施工增加费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TSSGBWZJF001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在地下（暗）室、设备及大口径管道内等特殊施工部位进行施工增加费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粤031302008001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赶工措施费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031302002001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夜间施工增加费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JTGRSGZJF001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交通干扰工程施工增加费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59" w:type="dxa"/>
            <w:tcBorders>
              <w:top w:val="single" w:color="000000" w:sz="4" w:space="0"/>
              <w:left w:val="single" w:color="000000" w:sz="8"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309"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粤031302009001</w:t>
            </w:r>
          </w:p>
        </w:tc>
        <w:tc>
          <w:tcPr>
            <w:tcW w:w="1941"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文明工地增加费</w:t>
            </w:r>
          </w:p>
        </w:tc>
        <w:tc>
          <w:tcPr>
            <w:tcW w:w="1363"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nil"/>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DXGXJCJXF001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地下管线交叉降效费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130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QTFY00000001</w:t>
            </w:r>
          </w:p>
        </w:tc>
        <w:tc>
          <w:tcPr>
            <w:tcW w:w="19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1363" w:type="dxa"/>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nil"/>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nil"/>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nil"/>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    计</w:t>
            </w:r>
          </w:p>
        </w:tc>
        <w:tc>
          <w:tcPr>
            <w:tcW w:w="8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r>
    </w:tbl>
    <w:p>
      <w:pPr>
        <w:pStyle w:val="2"/>
        <w:ind w:left="0" w:leftChars="0" w:firstLine="0" w:firstLineChars="0"/>
        <w:rPr>
          <w:color w:val="auto"/>
          <w:highlight w:val="none"/>
        </w:rPr>
      </w:pPr>
    </w:p>
    <w:p>
      <w:pPr>
        <w:spacing w:line="360" w:lineRule="auto"/>
        <w:rPr>
          <w:rFonts w:ascii="宋体" w:hAnsi="宋体" w:cs="宋体"/>
          <w:color w:val="auto"/>
          <w:sz w:val="24"/>
          <w:highlight w:val="none"/>
        </w:rPr>
      </w:pPr>
    </w:p>
    <w:tbl>
      <w:tblPr>
        <w:tblStyle w:val="25"/>
        <w:tblpPr w:leftFromText="180" w:rightFromText="180" w:vertAnchor="text" w:horzAnchor="page" w:tblpX="806" w:tblpY="483"/>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bidi="ar"/>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w:t>
            </w:r>
          </w:p>
        </w:tc>
      </w:tr>
    </w:tbl>
    <w:p>
      <w:pPr>
        <w:pStyle w:val="2"/>
        <w:rPr>
          <w:color w:val="auto"/>
          <w:highlight w:val="none"/>
        </w:rPr>
      </w:pPr>
    </w:p>
    <w:tbl>
      <w:tblPr>
        <w:tblStyle w:val="25"/>
        <w:tblW w:w="10410" w:type="dxa"/>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计算费率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p>
        </w:tc>
      </w:tr>
    </w:tbl>
    <w:p>
      <w:pPr>
        <w:pStyle w:val="2"/>
        <w:rPr>
          <w:color w:val="auto"/>
          <w:highlight w:val="none"/>
        </w:rPr>
      </w:pPr>
    </w:p>
    <w:p>
      <w:pPr>
        <w:spacing w:line="360" w:lineRule="auto"/>
        <w:rPr>
          <w:rFonts w:ascii="仿宋" w:hAnsi="仿宋" w:eastAsia="仿宋" w:cs="仿宋_GB2312"/>
          <w:color w:val="auto"/>
          <w:sz w:val="28"/>
          <w:szCs w:val="28"/>
          <w:highlight w:val="none"/>
        </w:rPr>
      </w:pPr>
      <w:r>
        <w:rPr>
          <w:rFonts w:hint="eastAsia" w:ascii="宋体" w:hAnsi="宋体" w:cs="宋体"/>
          <w:b/>
          <w:bCs/>
          <w:color w:val="auto"/>
          <w:szCs w:val="21"/>
          <w:highlight w:val="none"/>
        </w:rPr>
        <w:t>附件6 ：项目投入人员架构表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rPr>
          <w:rFonts w:ascii="仿宋_GB2312" w:eastAsia="仿宋_GB2312"/>
          <w:b/>
          <w:color w:val="auto"/>
          <w:sz w:val="28"/>
          <w:szCs w:val="28"/>
          <w:highlight w:val="none"/>
        </w:rPr>
      </w:pPr>
      <w:r>
        <w:rPr>
          <w:rFonts w:hint="eastAsia" w:ascii="宋体" w:hAnsi="宋体" w:cs="宋体"/>
          <w:b/>
          <w:bCs/>
          <w:color w:val="auto"/>
          <w:szCs w:val="21"/>
          <w:highlight w:val="none"/>
        </w:rPr>
        <w:t>附件</w:t>
      </w:r>
      <w:r>
        <w:rPr>
          <w:rFonts w:hint="eastAsia" w:hAnsi="宋体" w:cs="宋体"/>
          <w:b/>
          <w:bCs/>
          <w:color w:val="auto"/>
          <w:szCs w:val="21"/>
          <w:highlight w:val="none"/>
        </w:rPr>
        <w:t>7</w:t>
      </w:r>
      <w:r>
        <w:rPr>
          <w:rFonts w:hint="eastAsia" w:ascii="宋体" w:hAnsi="宋体" w:cs="宋体"/>
          <w:b/>
          <w:bCs/>
          <w:color w:val="auto"/>
          <w:szCs w:val="21"/>
          <w:highlight w:val="none"/>
        </w:rPr>
        <w:t xml:space="preserve"> ：防疫管理协议书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二、甲方的义务</w:t>
      </w:r>
    </w:p>
    <w:p>
      <w:pPr>
        <w:adjustRightInd w:val="0"/>
        <w:snapToGrid w:val="0"/>
        <w:spacing w:line="440" w:lineRule="exact"/>
        <w:ind w:firstLine="48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highlight w:val="none"/>
        </w:rPr>
        <w:t>与建设主管部门和属地疫情防控指挥部门形成联防联控机制，建立快速有效的处置工作流程。</w:t>
      </w:r>
    </w:p>
    <w:p>
      <w:pPr>
        <w:pStyle w:val="6"/>
        <w:widowControl w:val="0"/>
        <w:adjustRightInd/>
        <w:snapToGrid/>
        <w:spacing w:line="440" w:lineRule="exact"/>
        <w:ind w:firstLine="48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三、乙方的义务</w:t>
      </w:r>
    </w:p>
    <w:p>
      <w:pPr>
        <w:pStyle w:val="6"/>
        <w:widowControl w:val="0"/>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（一）开展疫情防控宣传教育，提高</w:t>
      </w:r>
      <w:r>
        <w:rPr>
          <w:rFonts w:hint="eastAsia" w:ascii="仿宋" w:hAnsi="仿宋" w:eastAsia="仿宋" w:cs="仿宋"/>
          <w:color w:val="auto"/>
          <w:sz w:val="24"/>
          <w:highlight w:val="none"/>
        </w:rPr>
        <w:t>乙方</w:t>
      </w:r>
      <w:r>
        <w:rPr>
          <w:rFonts w:hint="eastAsia" w:ascii="仿宋" w:hAnsi="仿宋" w:eastAsia="仿宋" w:cs="仿宋"/>
          <w:color w:val="auto"/>
          <w:kern w:val="2"/>
          <w:sz w:val="24"/>
          <w:szCs w:val="24"/>
          <w:highlight w:val="none"/>
        </w:rPr>
        <w:t>人员自我防护意识，最大限度减少人员暴露和感染的风险。</w:t>
      </w:r>
    </w:p>
    <w:p>
      <w:pPr>
        <w:pStyle w:val="6"/>
        <w:widowControl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2"/>
          <w:sz w:val="24"/>
          <w:szCs w:val="24"/>
          <w:highlight w:val="none"/>
        </w:rPr>
        <w:t>（二）</w:t>
      </w:r>
      <w:r>
        <w:rPr>
          <w:rFonts w:hint="eastAsia" w:ascii="仿宋" w:hAnsi="仿宋" w:eastAsia="仿宋" w:cs="仿宋"/>
          <w:color w:val="auto"/>
          <w:sz w:val="24"/>
          <w:highlight w:val="none"/>
        </w:rPr>
        <w:t>做好乙方人员防控工作管理，及时提交防疫资料，落实疫情防控备案，必要时需</w:t>
      </w:r>
      <w:r>
        <w:rPr>
          <w:rFonts w:hint="eastAsia" w:ascii="仿宋" w:hAnsi="仿宋" w:eastAsia="仿宋" w:cs="仿宋"/>
          <w:color w:val="auto"/>
          <w:kern w:val="2"/>
          <w:sz w:val="24"/>
          <w:szCs w:val="24"/>
          <w:highlight w:val="none"/>
        </w:rPr>
        <w:t>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w:t>
      </w:r>
      <w:r>
        <w:rPr>
          <w:rFonts w:hint="eastAsia" w:ascii="仿宋" w:hAnsi="仿宋" w:eastAsia="仿宋" w:cs="仿宋"/>
          <w:color w:val="auto"/>
          <w:sz w:val="24"/>
          <w:szCs w:val="24"/>
          <w:highlight w:val="none"/>
        </w:rPr>
        <w:t>甲方各厂区进厂门岗防控要求</w:t>
      </w:r>
      <w:r>
        <w:rPr>
          <w:rFonts w:hint="eastAsia" w:ascii="仿宋" w:hAnsi="仿宋" w:eastAsia="仿宋" w:cs="仿宋"/>
          <w:color w:val="auto"/>
          <w:sz w:val="24"/>
          <w:highlight w:val="none"/>
        </w:rPr>
        <w:t>进行疫苗接种及核酸检测，未满足相关要求的人员甲方有权限制进入厂区。</w:t>
      </w:r>
    </w:p>
    <w:p>
      <w:pPr>
        <w:pStyle w:val="6"/>
        <w:widowControl w:val="0"/>
        <w:adjustRightInd/>
        <w:snapToGrid/>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szCs w:val="24"/>
          <w:highlight w:val="none"/>
        </w:rPr>
        <w:t>（五）各级政府、有关部门及甲方的其他</w:t>
      </w:r>
      <w:r>
        <w:rPr>
          <w:rFonts w:hint="eastAsia" w:ascii="仿宋" w:hAnsi="仿宋" w:eastAsia="仿宋" w:cs="仿宋"/>
          <w:color w:val="auto"/>
          <w:sz w:val="24"/>
          <w:highlight w:val="none"/>
        </w:rPr>
        <w:t>防控要求</w:t>
      </w:r>
      <w:r>
        <w:rPr>
          <w:rFonts w:hint="eastAsia" w:ascii="仿宋" w:hAnsi="仿宋" w:eastAsia="仿宋" w:cs="仿宋"/>
          <w:color w:val="auto"/>
          <w:sz w:val="24"/>
          <w:szCs w:val="24"/>
          <w:highlight w:val="none"/>
        </w:rPr>
        <w:t>。</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pStyle w:val="42"/>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w:t>
      </w:r>
    </w:p>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pStyle w:val="24"/>
        <w:ind w:firstLine="0"/>
        <w:rPr>
          <w:rFonts w:ascii="仿宋_GB2312" w:eastAsia="仿宋_GB2312"/>
          <w:color w:val="auto"/>
          <w:sz w:val="28"/>
          <w:szCs w:val="28"/>
          <w:highlight w:val="none"/>
        </w:rPr>
      </w:pPr>
    </w:p>
    <w:p>
      <w:pPr>
        <w:pStyle w:val="3"/>
        <w:rPr>
          <w:color w:val="auto"/>
          <w:highlight w:val="none"/>
        </w:rPr>
      </w:pPr>
      <w:bookmarkStart w:id="130" w:name="_Toc28358"/>
      <w:bookmarkStart w:id="131" w:name="_Toc16552"/>
      <w:bookmarkStart w:id="132" w:name="_Toc23515"/>
      <w:bookmarkStart w:id="133" w:name="_Toc3723"/>
      <w:bookmarkStart w:id="134" w:name="_Toc1563"/>
      <w:bookmarkStart w:id="135" w:name="_Toc30824"/>
      <w:bookmarkStart w:id="136" w:name="_Toc5129"/>
      <w:bookmarkStart w:id="137" w:name="_Toc8147"/>
      <w:bookmarkStart w:id="138" w:name="_Toc21847"/>
      <w:bookmarkStart w:id="139" w:name="_Toc6230"/>
      <w:bookmarkStart w:id="140" w:name="_Toc12169"/>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elmlh2AEAAJY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6WaWHYAQAAlg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CiUGqU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30"/>
      <w:bookmarkEnd w:id="131"/>
      <w:bookmarkEnd w:id="132"/>
      <w:bookmarkEnd w:id="133"/>
      <w:bookmarkEnd w:id="134"/>
      <w:bookmarkEnd w:id="135"/>
      <w:bookmarkEnd w:id="136"/>
      <w:bookmarkEnd w:id="137"/>
      <w:bookmarkEnd w:id="138"/>
      <w:bookmarkEnd w:id="139"/>
      <w:bookmarkEnd w:id="140"/>
    </w:p>
    <w:p>
      <w:pPr>
        <w:pStyle w:val="42"/>
        <w:rPr>
          <w:color w:val="auto"/>
          <w:highlight w:val="none"/>
        </w:rPr>
      </w:pPr>
    </w:p>
    <w:p>
      <w:pPr>
        <w:pStyle w:val="3"/>
        <w:rPr>
          <w:color w:val="auto"/>
          <w:highlight w:val="none"/>
        </w:rPr>
      </w:pPr>
      <w:bookmarkStart w:id="141" w:name="_Toc10840"/>
      <w:bookmarkStart w:id="142" w:name="_Toc24815"/>
      <w:bookmarkStart w:id="143" w:name="_Toc17119"/>
      <w:bookmarkStart w:id="144" w:name="_Toc22764"/>
      <w:bookmarkStart w:id="145" w:name="_Toc24490"/>
      <w:bookmarkStart w:id="146" w:name="_Toc12769"/>
      <w:bookmarkStart w:id="147" w:name="_Toc21675"/>
      <w:bookmarkStart w:id="148" w:name="_Toc31564"/>
      <w:bookmarkStart w:id="149" w:name="_Toc12610"/>
      <w:bookmarkStart w:id="150" w:name="_Toc30157"/>
      <w:bookmarkStart w:id="151" w:name="_Toc87616388"/>
      <w:bookmarkStart w:id="152" w:name="_Toc5342"/>
      <w:bookmarkStart w:id="153" w:name="_Toc88209951"/>
      <w:r>
        <w:rPr>
          <w:rFonts w:hint="eastAsia"/>
          <w:color w:val="auto"/>
          <w:highlight w:val="none"/>
        </w:rPr>
        <w:t>响应文件格式要求</w:t>
      </w:r>
      <w:bookmarkEnd w:id="141"/>
      <w:bookmarkEnd w:id="142"/>
      <w:bookmarkEnd w:id="143"/>
      <w:bookmarkEnd w:id="144"/>
      <w:bookmarkEnd w:id="145"/>
      <w:bookmarkEnd w:id="146"/>
      <w:bookmarkEnd w:id="147"/>
      <w:bookmarkEnd w:id="148"/>
      <w:bookmarkEnd w:id="149"/>
      <w:bookmarkEnd w:id="150"/>
      <w:bookmarkEnd w:id="151"/>
      <w:bookmarkEnd w:id="152"/>
      <w:bookmarkEnd w:id="153"/>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4" w:name="_Toc87616389"/>
      <w:bookmarkStart w:id="155" w:name="_Toc88209952"/>
      <w:r>
        <w:rPr>
          <w:rFonts w:hint="eastAsia" w:ascii="仿宋_GB2312" w:eastAsia="仿宋_GB2312"/>
          <w:color w:val="auto"/>
          <w:sz w:val="28"/>
          <w:szCs w:val="28"/>
          <w:highlight w:val="none"/>
        </w:rPr>
        <w:t>1.响应函</w:t>
      </w:r>
      <w:bookmarkEnd w:id="154"/>
      <w:bookmarkEnd w:id="155"/>
    </w:p>
    <w:p>
      <w:pPr>
        <w:spacing w:line="600" w:lineRule="exact"/>
        <w:rPr>
          <w:rFonts w:ascii="仿宋_GB2312" w:eastAsia="仿宋_GB2312"/>
          <w:color w:val="auto"/>
          <w:sz w:val="28"/>
          <w:szCs w:val="28"/>
          <w:highlight w:val="none"/>
        </w:rPr>
      </w:pPr>
      <w:bookmarkStart w:id="156" w:name="_Toc88209953"/>
      <w:bookmarkStart w:id="157" w:name="_Toc87616390"/>
      <w:r>
        <w:rPr>
          <w:rFonts w:hint="eastAsia" w:ascii="仿宋_GB2312" w:eastAsia="仿宋_GB2312"/>
          <w:color w:val="auto"/>
          <w:sz w:val="28"/>
          <w:szCs w:val="28"/>
          <w:highlight w:val="none"/>
        </w:rPr>
        <w:t>2.法定代表人证明或授权委托书</w:t>
      </w:r>
      <w:bookmarkEnd w:id="156"/>
      <w:bookmarkEnd w:id="157"/>
      <w:bookmarkStart w:id="158" w:name="_Toc88209956"/>
      <w:bookmarkStart w:id="159"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58"/>
      <w:bookmarkEnd w:id="159"/>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6"/>
        <w:rPr>
          <w:color w:val="auto"/>
          <w:highlight w:val="none"/>
        </w:rPr>
      </w:pPr>
    </w:p>
    <w:p>
      <w:pPr>
        <w:pStyle w:val="5"/>
        <w:rPr>
          <w:rFonts w:asciiTheme="minorEastAsia" w:hAnsiTheme="minorEastAsia" w:eastAsiaTheme="minorEastAsia"/>
          <w:color w:val="auto"/>
          <w:sz w:val="28"/>
          <w:szCs w:val="28"/>
          <w:highlight w:val="none"/>
        </w:rPr>
      </w:pPr>
      <w:bookmarkStart w:id="160" w:name="_Toc88209957"/>
      <w:bookmarkStart w:id="161" w:name="_Toc6313"/>
      <w:bookmarkStart w:id="162" w:name="_Toc87616394"/>
      <w:bookmarkStart w:id="163" w:name="_Toc28619645"/>
      <w:bookmarkStart w:id="164" w:name="_Toc12665"/>
      <w:r>
        <w:rPr>
          <w:rFonts w:hint="eastAsia" w:asciiTheme="minorEastAsia" w:hAnsiTheme="minorEastAsia" w:eastAsiaTheme="minorEastAsia"/>
          <w:color w:val="auto"/>
          <w:sz w:val="28"/>
          <w:szCs w:val="28"/>
          <w:highlight w:val="none"/>
        </w:rPr>
        <w:t>1.响应函</w:t>
      </w:r>
      <w:bookmarkEnd w:id="160"/>
      <w:bookmarkEnd w:id="161"/>
      <w:bookmarkEnd w:id="162"/>
      <w:bookmarkEnd w:id="163"/>
      <w:bookmarkEnd w:id="16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65" w:name="_Toc87616395"/>
      <w:bookmarkStart w:id="166" w:name="_Toc29833"/>
      <w:bookmarkStart w:id="167" w:name="_Toc22527"/>
      <w:bookmarkStart w:id="168"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5"/>
      <w:bookmarkEnd w:id="166"/>
      <w:bookmarkEnd w:id="167"/>
      <w:bookmarkEnd w:id="16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4"/>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jeBsVLAIAAEk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42"/>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ascii="仿宋_GB2312" w:eastAsia="仿宋_GB2312"/>
          <w:color w:val="auto"/>
          <w:sz w:val="30"/>
          <w:szCs w:val="30"/>
          <w:highlight w:val="none"/>
        </w:rPr>
      </w:pPr>
    </w:p>
    <w:p>
      <w:pPr>
        <w:pStyle w:val="24"/>
        <w:rPr>
          <w:rFonts w:ascii="仿宋_GB2312" w:eastAsia="仿宋_GB2312"/>
          <w:color w:val="auto"/>
          <w:sz w:val="30"/>
          <w:szCs w:val="30"/>
          <w:highlight w:val="none"/>
        </w:rPr>
      </w:pPr>
    </w:p>
    <w:p>
      <w:pPr>
        <w:pStyle w:val="24"/>
        <w:rPr>
          <w:rFonts w:ascii="仿宋_GB2312" w:eastAsia="仿宋_GB2312"/>
          <w:color w:val="auto"/>
          <w:sz w:val="30"/>
          <w:szCs w:val="30"/>
          <w:highlight w:val="none"/>
        </w:rPr>
      </w:pPr>
    </w:p>
    <w:p>
      <w:pPr>
        <w:pStyle w:val="24"/>
        <w:rPr>
          <w:rFonts w:ascii="仿宋_GB2312"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E2JzO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9" w:name="_Toc88209963"/>
      <w:bookmarkStart w:id="170" w:name="_Toc19830"/>
      <w:bookmarkStart w:id="171" w:name="_Toc8086"/>
      <w:bookmarkStart w:id="172"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69"/>
      <w:bookmarkEnd w:id="170"/>
      <w:bookmarkEnd w:id="171"/>
      <w:bookmarkEnd w:id="17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73"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73"/>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600" w:lineRule="exact"/>
        <w:jc w:val="left"/>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仿宋_GB2312" w:eastAsia="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rPr>
        <w:t>竹料分公司2022年扩建沉砂池加装天车项目</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GB" w:eastAsia="zh-CN"/>
        </w:rPr>
        <w:t>0209202200004</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4"/>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4"/>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4"/>
        <w:rPr>
          <w:rFonts w:ascii="仿宋_GB2312" w:eastAsia="仿宋_GB2312" w:hAnsiTheme="minorEastAsia"/>
          <w:color w:val="auto"/>
          <w:sz w:val="28"/>
          <w:szCs w:val="28"/>
          <w:highlight w:val="none"/>
        </w:rPr>
      </w:pPr>
    </w:p>
    <w:p>
      <w:pPr>
        <w:pStyle w:val="24"/>
        <w:rPr>
          <w:rFonts w:ascii="仿宋_GB2312" w:eastAsia="仿宋_GB2312" w:hAnsiTheme="minorEastAsia"/>
          <w:color w:val="auto"/>
          <w:sz w:val="28"/>
          <w:szCs w:val="28"/>
          <w:highlight w:val="none"/>
        </w:rPr>
      </w:pPr>
    </w:p>
    <w:p>
      <w:pPr>
        <w:pStyle w:val="24"/>
        <w:ind w:firstLine="0"/>
        <w:rPr>
          <w:rFonts w:ascii="仿宋_GB2312" w:eastAsia="仿宋_GB2312" w:hAnsiTheme="minorEastAsia"/>
          <w:color w:val="auto"/>
          <w:sz w:val="28"/>
          <w:szCs w:val="28"/>
          <w:highlight w:val="none"/>
        </w:rPr>
      </w:pPr>
    </w:p>
    <w:p>
      <w:pPr>
        <w:pStyle w:val="24"/>
        <w:ind w:firstLine="0"/>
        <w:rPr>
          <w:rFonts w:ascii="仿宋_GB2312" w:eastAsia="仿宋_GB2312" w:hAnsiTheme="minorEastAsia"/>
          <w:color w:val="auto"/>
          <w:sz w:val="28"/>
          <w:szCs w:val="28"/>
          <w:highlight w:val="none"/>
        </w:rPr>
      </w:pPr>
    </w:p>
    <w:p>
      <w:pPr>
        <w:pStyle w:val="24"/>
        <w:ind w:firstLine="0"/>
        <w:rPr>
          <w:rFonts w:ascii="仿宋_GB2312" w:eastAsia="仿宋_GB2312" w:hAnsiTheme="minorEastAsia"/>
          <w:color w:val="auto"/>
          <w:sz w:val="28"/>
          <w:szCs w:val="28"/>
          <w:highlight w:val="none"/>
        </w:rPr>
      </w:pPr>
    </w:p>
    <w:p>
      <w:pPr>
        <w:pStyle w:val="24"/>
        <w:ind w:firstLine="0"/>
        <w:rPr>
          <w:rFonts w:ascii="仿宋_GB2312" w:eastAsia="仿宋_GB2312" w:hAnsiTheme="minorEastAsia"/>
          <w:color w:val="auto"/>
          <w:sz w:val="28"/>
          <w:szCs w:val="28"/>
          <w:highlight w:val="none"/>
        </w:rPr>
      </w:pPr>
    </w:p>
    <w:p>
      <w:pPr>
        <w:pStyle w:val="24"/>
        <w:ind w:firstLine="0"/>
        <w:rPr>
          <w:rFonts w:ascii="仿宋_GB2312" w:eastAsia="仿宋_GB2312" w:hAnsiTheme="minorEastAsia"/>
          <w:color w:val="auto"/>
          <w:sz w:val="28"/>
          <w:szCs w:val="28"/>
          <w:highlight w:val="none"/>
        </w:rPr>
      </w:pPr>
    </w:p>
    <w:p>
      <w:pPr>
        <w:pStyle w:val="5"/>
        <w:rPr>
          <w:rFonts w:asciiTheme="minorEastAsia" w:hAnsiTheme="minorEastAsia" w:eastAsiaTheme="minorEastAsia"/>
          <w:color w:val="auto"/>
          <w:sz w:val="28"/>
          <w:szCs w:val="28"/>
          <w:highlight w:val="none"/>
        </w:rPr>
      </w:pPr>
      <w:bookmarkStart w:id="174" w:name="_Toc19423"/>
      <w:bookmarkStart w:id="175" w:name="_Toc32430"/>
      <w:r>
        <w:rPr>
          <w:rFonts w:ascii="仿宋_GB2312" w:eastAsia="仿宋_GB2312" w:hAnsiTheme="minorEastAsia"/>
          <w:color w:val="auto"/>
          <w:sz w:val="28"/>
          <w:szCs w:val="28"/>
          <w:highlight w:val="none"/>
        </w:rPr>
        <w:t>5</w:t>
      </w:r>
      <w:r>
        <w:rPr>
          <w:rFonts w:asciiTheme="minorEastAsia" w:hAnsiTheme="minorEastAsia" w:eastAsiaTheme="minorEastAsia"/>
          <w:color w:val="auto"/>
          <w:sz w:val="28"/>
          <w:szCs w:val="28"/>
          <w:highlight w:val="none"/>
        </w:rPr>
        <w:t>.报价表</w:t>
      </w:r>
      <w:bookmarkEnd w:id="174"/>
      <w:bookmarkEnd w:id="175"/>
    </w:p>
    <w:p>
      <w:pPr>
        <w:spacing w:line="360" w:lineRule="auto"/>
        <w:jc w:val="center"/>
        <w:rPr>
          <w:color w:val="auto"/>
          <w:highlight w:val="none"/>
        </w:rPr>
      </w:pPr>
      <w:r>
        <w:rPr>
          <w:rFonts w:hint="eastAsia" w:ascii="宋体" w:hAnsi="宋体" w:cs="宋体"/>
          <w:b/>
          <w:color w:val="auto"/>
          <w:sz w:val="28"/>
          <w:szCs w:val="28"/>
          <w:highlight w:val="none"/>
        </w:rPr>
        <w:t>单位工程招标控制价汇总表</w:t>
      </w:r>
    </w:p>
    <w:tbl>
      <w:tblPr>
        <w:tblStyle w:val="25"/>
        <w:tblW w:w="10432" w:type="dxa"/>
        <w:tblInd w:w="-8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9"/>
        <w:gridCol w:w="3447"/>
        <w:gridCol w:w="2659"/>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4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34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汇总内容</w:t>
            </w:r>
          </w:p>
        </w:tc>
        <w:tc>
          <w:tcPr>
            <w:tcW w:w="265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金额:(元)</w:t>
            </w:r>
          </w:p>
        </w:tc>
        <w:tc>
          <w:tcPr>
            <w:tcW w:w="227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分部分项合计</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措施合计</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绿色施工安全防护措施费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其他措施费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其他项目</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暂列金额</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暂估价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计日工</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总承包服务费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预算包干费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工程优质费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概算幅度差</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索赔费用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现场签证费用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3.10</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税前工程造价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增值税销项税额</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总造价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人工费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9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招标控制价合计=1+2+3+5</w:t>
            </w:r>
          </w:p>
        </w:tc>
        <w:tc>
          <w:tcPr>
            <w:tcW w:w="265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0.00</w:t>
            </w:r>
          </w:p>
        </w:tc>
      </w:tr>
    </w:tbl>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分部分项工程和单价措施项目清单与计价表</w:t>
      </w:r>
    </w:p>
    <w:tbl>
      <w:tblPr>
        <w:tblStyle w:val="25"/>
        <w:tblW w:w="10410" w:type="dxa"/>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552"/>
        <w:gridCol w:w="1237"/>
        <w:gridCol w:w="2275"/>
        <w:gridCol w:w="859"/>
        <w:gridCol w:w="819"/>
        <w:gridCol w:w="1033"/>
        <w:gridCol w:w="1080"/>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15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项目编码</w:t>
            </w:r>
          </w:p>
        </w:tc>
        <w:tc>
          <w:tcPr>
            <w:tcW w:w="12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2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项目特征描述</w:t>
            </w:r>
          </w:p>
        </w:tc>
        <w:tc>
          <w:tcPr>
            <w:tcW w:w="8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计量单位</w:t>
            </w:r>
          </w:p>
        </w:tc>
        <w:tc>
          <w:tcPr>
            <w:tcW w:w="8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工程量</w:t>
            </w:r>
          </w:p>
        </w:tc>
        <w:tc>
          <w:tcPr>
            <w:tcW w:w="295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2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2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综合单价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综合合价</w:t>
            </w: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7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2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2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整个项目</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030104007001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电动葫芦</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1.名称:电动葫芦</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2.规格型号：MD2t-12m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010603001001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实腹钢柱</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1.名称：固定门架立柱材料</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2.规格型号：工 28， 280*124*10.5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3.353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010606001001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钢支撑、钢拉条</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1.名称：主柱支撑及斜撑</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2.规格型号：L50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0.2488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010501003001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独立基础</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1.混凝土1m*1m*1.2m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2.预埋件：钢板-60*60-12</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m3</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030105001001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起重机轨道</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1.名称：轨道及门架安装</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2.规格型号：280*124*10.5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010605002001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钢板墙板</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1.门架法兰板连接板</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030408001001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电力电缆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1.吊车移动供电电缆</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2.型号：4*2.5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030407001001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滑触线</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1.牵引钢丝绳及吊线滑环</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030408001002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电力电缆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1.吊车电源引线</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2.型号：4*4</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030404017001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配电箱</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1.不锈钢电源开关箱</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040203007001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水泥混凝土</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1.混凝土路面捣制</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2.7.5m*7m+3m*5m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3.200厚 325#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67.5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030411002001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线槽</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1.电力电缆地面埋藏开槽</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2.100*100mm不锈钢线槽</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011405001001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金属面油漆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1.底漆刷一遍，面漆刷一遍</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030404017002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超载限制器</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1.超载限制器</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010101002001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挖一般土方</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1.挖一般土方</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2.运距：20km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m3</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041001001001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拆除路面</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1.拆除路面</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2.运距：20km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措施项目</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031302007001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高层施工增加</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脚手架搭拆费</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92"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本页小计</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   计</w:t>
            </w: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bl>
    <w:p>
      <w:pPr>
        <w:pStyle w:val="2"/>
        <w:ind w:left="0" w:leftChars="0" w:firstLine="0" w:firstLineChars="0"/>
        <w:jc w:val="both"/>
        <w:rPr>
          <w:rFonts w:hint="eastAsia" w:hAnsi="宋体" w:eastAsiaTheme="minorEastAsia"/>
          <w:b/>
          <w:color w:val="auto"/>
          <w:kern w:val="2"/>
          <w:sz w:val="28"/>
          <w:szCs w:val="28"/>
          <w:highlight w:val="none"/>
        </w:rPr>
      </w:pPr>
    </w:p>
    <w:p>
      <w:pPr>
        <w:pStyle w:val="2"/>
        <w:ind w:left="0" w:leftChars="0" w:firstLine="0" w:firstLineChars="0"/>
        <w:jc w:val="center"/>
        <w:rPr>
          <w:rFonts w:hint="eastAsia" w:hAnsi="宋体" w:eastAsiaTheme="minorEastAsia"/>
          <w:b/>
          <w:color w:val="auto"/>
          <w:kern w:val="2"/>
          <w:sz w:val="28"/>
          <w:szCs w:val="28"/>
          <w:highlight w:val="none"/>
        </w:rPr>
      </w:pPr>
      <w:r>
        <w:rPr>
          <w:rFonts w:hint="eastAsia" w:hAnsi="宋体" w:eastAsiaTheme="minorEastAsia"/>
          <w:b/>
          <w:color w:val="auto"/>
          <w:kern w:val="2"/>
          <w:sz w:val="28"/>
          <w:szCs w:val="28"/>
          <w:highlight w:val="none"/>
        </w:rPr>
        <w:t>总价措施项目清单与计价表</w:t>
      </w:r>
    </w:p>
    <w:tbl>
      <w:tblPr>
        <w:tblStyle w:val="25"/>
        <w:tblW w:w="10410"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309"/>
        <w:gridCol w:w="1941"/>
        <w:gridCol w:w="1363"/>
        <w:gridCol w:w="582"/>
        <w:gridCol w:w="860"/>
        <w:gridCol w:w="1131"/>
        <w:gridCol w:w="900"/>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13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项目编码</w:t>
            </w:r>
          </w:p>
        </w:tc>
        <w:tc>
          <w:tcPr>
            <w:tcW w:w="194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136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计算基础</w:t>
            </w:r>
          </w:p>
        </w:tc>
        <w:tc>
          <w:tcPr>
            <w:tcW w:w="5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费率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w:t>
            </w:r>
          </w:p>
        </w:tc>
        <w:tc>
          <w:tcPr>
            <w:tcW w:w="8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(元)</w:t>
            </w:r>
          </w:p>
        </w:tc>
        <w:tc>
          <w:tcPr>
            <w:tcW w:w="11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调整</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费率(%)</w:t>
            </w:r>
          </w:p>
        </w:tc>
        <w:tc>
          <w:tcPr>
            <w:tcW w:w="9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调整后</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金额(元)</w:t>
            </w:r>
          </w:p>
        </w:tc>
        <w:tc>
          <w:tcPr>
            <w:tcW w:w="17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LSSGCSF00001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绿色施工安全防护措施费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7160.33</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031301010001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安装与生产同时进行增加费用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031301011001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在有害身体健康环境中施工增加费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TSSGBWZJF001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在地下（暗）室、设备及大口径管道内等特殊施工部位进行施工增加费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粤031302008001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赶工措施费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9"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031302002001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夜间施工增加费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JTGRSGZJF001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交通干扰工程施工增加费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59" w:type="dxa"/>
            <w:tcBorders>
              <w:top w:val="single" w:color="000000" w:sz="4" w:space="0"/>
              <w:left w:val="single" w:color="000000" w:sz="8"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309"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粤031302009001</w:t>
            </w:r>
          </w:p>
        </w:tc>
        <w:tc>
          <w:tcPr>
            <w:tcW w:w="1941"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文明工地增加费</w:t>
            </w:r>
          </w:p>
        </w:tc>
        <w:tc>
          <w:tcPr>
            <w:tcW w:w="1363"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nil"/>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DXGXJCJXF001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地下管线交叉降效费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130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QTFY00000001</w:t>
            </w:r>
          </w:p>
        </w:tc>
        <w:tc>
          <w:tcPr>
            <w:tcW w:w="19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1363" w:type="dxa"/>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nil"/>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nil"/>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nil"/>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    计</w:t>
            </w:r>
          </w:p>
        </w:tc>
        <w:tc>
          <w:tcPr>
            <w:tcW w:w="8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r>
    </w:tbl>
    <w:p>
      <w:pPr>
        <w:pStyle w:val="2"/>
        <w:ind w:left="0" w:leftChars="0" w:firstLine="0" w:firstLineChars="0"/>
        <w:rPr>
          <w:color w:val="auto"/>
          <w:highlight w:val="none"/>
        </w:rPr>
      </w:pPr>
    </w:p>
    <w:p>
      <w:pPr>
        <w:spacing w:line="360" w:lineRule="auto"/>
        <w:rPr>
          <w:rFonts w:ascii="宋体" w:hAnsi="宋体" w:cs="宋体"/>
          <w:color w:val="auto"/>
          <w:sz w:val="24"/>
          <w:highlight w:val="none"/>
        </w:rPr>
      </w:pPr>
    </w:p>
    <w:tbl>
      <w:tblPr>
        <w:tblStyle w:val="25"/>
        <w:tblpPr w:leftFromText="180" w:rightFromText="180" w:vertAnchor="text" w:horzAnchor="page" w:tblpX="806" w:tblpY="483"/>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val="en-US" w:eastAsia="zh-CN" w:bidi="ar"/>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w:t>
            </w:r>
          </w:p>
        </w:tc>
      </w:tr>
    </w:tbl>
    <w:p>
      <w:pPr>
        <w:pStyle w:val="2"/>
        <w:rPr>
          <w:color w:val="auto"/>
          <w:highlight w:val="none"/>
        </w:rPr>
      </w:pPr>
    </w:p>
    <w:tbl>
      <w:tblPr>
        <w:tblStyle w:val="25"/>
        <w:tblW w:w="10410" w:type="dxa"/>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计算费率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val="en-US" w:eastAsia="zh-CN"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val="en-US" w:eastAsia="zh-CN"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val="en-US" w:eastAsia="zh-CN"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p>
        </w:tc>
      </w:tr>
    </w:tbl>
    <w:p>
      <w:pPr>
        <w:jc w:val="both"/>
        <w:rPr>
          <w:rFonts w:ascii="宋体" w:hAnsi="宋体"/>
          <w:b/>
          <w:bCs/>
          <w:color w:val="auto"/>
          <w:sz w:val="40"/>
          <w:szCs w:val="40"/>
          <w:highlight w:val="none"/>
        </w:rPr>
      </w:pPr>
    </w:p>
    <w:p>
      <w:pPr>
        <w:pStyle w:val="33"/>
        <w:rPr>
          <w:rFonts w:ascii="仿宋" w:hAnsi="仿宋" w:eastAsia="仿宋" w:cs="仿宋_GB2312"/>
          <w:b/>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0"/>
        <w:rPr>
          <w:rFonts w:ascii="仿宋" w:hAnsi="仿宋" w:eastAsia="仿宋" w:cs="仿宋_GB2312"/>
          <w:color w:val="auto"/>
          <w:szCs w:val="28"/>
          <w:highlight w:val="none"/>
        </w:rPr>
      </w:pPr>
      <w:r>
        <w:rPr>
          <w:rFonts w:hint="eastAsia" w:ascii="仿宋" w:hAnsi="仿宋" w:eastAsia="仿宋" w:cs="仿宋_GB2312"/>
          <w:color w:val="auto"/>
          <w:szCs w:val="28"/>
          <w:highlight w:val="none"/>
        </w:rPr>
        <w:t>日期：          年      月     日</w:t>
      </w:r>
    </w:p>
    <w:p>
      <w:pPr>
        <w:pStyle w:val="24"/>
        <w:rPr>
          <w:rFonts w:ascii="仿宋" w:hAnsi="仿宋" w:eastAsia="仿宋" w:cs="仿宋"/>
          <w:b/>
          <w:bCs/>
          <w:color w:val="auto"/>
          <w:sz w:val="28"/>
          <w:szCs w:val="36"/>
          <w:highlight w:val="none"/>
        </w:rPr>
      </w:pPr>
    </w:p>
    <w:p>
      <w:pPr>
        <w:pStyle w:val="24"/>
        <w:rPr>
          <w:rFonts w:ascii="仿宋" w:hAnsi="仿宋" w:eastAsia="仿宋" w:cs="仿宋"/>
          <w:b/>
          <w:bCs/>
          <w:color w:val="auto"/>
          <w:sz w:val="28"/>
          <w:szCs w:val="36"/>
          <w:highlight w:val="none"/>
        </w:rPr>
      </w:pPr>
    </w:p>
    <w:p>
      <w:pPr>
        <w:pStyle w:val="24"/>
        <w:rPr>
          <w:rFonts w:ascii="仿宋" w:hAnsi="仿宋" w:eastAsia="仿宋" w:cs="仿宋"/>
          <w:b/>
          <w:bCs/>
          <w:color w:val="auto"/>
          <w:sz w:val="28"/>
          <w:szCs w:val="36"/>
          <w:highlight w:val="none"/>
        </w:rPr>
      </w:pPr>
    </w:p>
    <w:p>
      <w:pPr>
        <w:pStyle w:val="24"/>
        <w:ind w:firstLine="0"/>
        <w:rPr>
          <w:rFonts w:hint="eastAsia" w:ascii="仿宋" w:hAnsi="仿宋" w:eastAsia="仿宋" w:cs="仿宋"/>
          <w:b/>
          <w:bCs/>
          <w:color w:val="auto"/>
          <w:sz w:val="28"/>
          <w:szCs w:val="36"/>
          <w:highlight w:val="none"/>
          <w:lang w:val="en-US" w:eastAsia="zh-CN"/>
        </w:rPr>
      </w:pPr>
    </w:p>
    <w:p>
      <w:pPr>
        <w:pStyle w:val="24"/>
        <w:ind w:firstLine="0"/>
        <w:rPr>
          <w:rFonts w:hint="eastAsia" w:ascii="仿宋" w:hAnsi="仿宋" w:eastAsia="仿宋" w:cs="仿宋"/>
          <w:b/>
          <w:bCs/>
          <w:color w:val="auto"/>
          <w:sz w:val="28"/>
          <w:szCs w:val="36"/>
          <w:highlight w:val="none"/>
          <w:lang w:val="en-US" w:eastAsia="zh-CN"/>
        </w:rPr>
      </w:pPr>
    </w:p>
    <w:p>
      <w:pPr>
        <w:pStyle w:val="24"/>
        <w:ind w:firstLine="0"/>
        <w:rPr>
          <w:rFonts w:hint="eastAsia" w:ascii="仿宋" w:hAnsi="仿宋" w:eastAsia="仿宋" w:cs="仿宋"/>
          <w:b/>
          <w:bCs/>
          <w:color w:val="auto"/>
          <w:sz w:val="28"/>
          <w:szCs w:val="36"/>
          <w:highlight w:val="none"/>
          <w:lang w:val="en-US" w:eastAsia="zh-CN"/>
        </w:rPr>
      </w:pPr>
    </w:p>
    <w:p>
      <w:pPr>
        <w:pStyle w:val="24"/>
        <w:ind w:firstLine="0"/>
        <w:rPr>
          <w:rFonts w:hint="eastAsia" w:ascii="仿宋" w:hAnsi="仿宋" w:eastAsia="仿宋" w:cs="仿宋"/>
          <w:b/>
          <w:bCs/>
          <w:color w:val="auto"/>
          <w:sz w:val="28"/>
          <w:szCs w:val="36"/>
          <w:highlight w:val="none"/>
          <w:lang w:val="en-US" w:eastAsia="zh-CN"/>
        </w:rPr>
      </w:pPr>
    </w:p>
    <w:p>
      <w:pPr>
        <w:pStyle w:val="24"/>
        <w:ind w:firstLine="0"/>
        <w:rPr>
          <w:rFonts w:hint="eastAsia" w:ascii="仿宋" w:hAnsi="仿宋" w:eastAsia="仿宋" w:cs="仿宋"/>
          <w:b/>
          <w:bCs/>
          <w:color w:val="auto"/>
          <w:sz w:val="28"/>
          <w:szCs w:val="36"/>
          <w:highlight w:val="none"/>
          <w:lang w:val="en-US" w:eastAsia="zh-CN"/>
        </w:rPr>
      </w:pPr>
    </w:p>
    <w:p>
      <w:pPr>
        <w:pStyle w:val="24"/>
        <w:ind w:firstLine="0"/>
        <w:rPr>
          <w:rFonts w:hint="eastAsia" w:ascii="仿宋" w:hAnsi="仿宋" w:eastAsia="仿宋" w:cs="仿宋"/>
          <w:b/>
          <w:bCs/>
          <w:color w:val="auto"/>
          <w:sz w:val="28"/>
          <w:szCs w:val="36"/>
          <w:highlight w:val="none"/>
          <w:lang w:val="en-US" w:eastAsia="zh-CN"/>
        </w:rPr>
      </w:pPr>
    </w:p>
    <w:p>
      <w:pPr>
        <w:pStyle w:val="5"/>
        <w:rPr>
          <w:rFonts w:asciiTheme="majorEastAsia" w:hAnsiTheme="majorEastAsia" w:eastAsiaTheme="majorEastAsia"/>
          <w:color w:val="auto"/>
          <w:sz w:val="28"/>
          <w:szCs w:val="28"/>
          <w:highlight w:val="none"/>
        </w:rPr>
      </w:pPr>
      <w:bookmarkStart w:id="176" w:name="_Toc87616402"/>
      <w:bookmarkStart w:id="177" w:name="_Toc88209965"/>
      <w:bookmarkStart w:id="178" w:name="_Toc16386"/>
      <w:bookmarkStart w:id="179" w:name="_Toc6058"/>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76"/>
      <w:bookmarkEnd w:id="177"/>
      <w:bookmarkEnd w:id="178"/>
      <w:bookmarkEnd w:id="179"/>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FDCacBAABAAwAADgAAAGRycy9lMm9Eb2MueG1srVJLbhsxDN0XyB0E&#10;7WNNjCJ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B4xQwmnAQAAQAMAAA4AAAAA&#10;AAAAAQAgAAAAHgEAAGRycy9lMm9Eb2MueG1sUEsFBgAAAAAGAAYAWQEAADc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EIktX+nAQAAPwMAAA4AAAAA&#10;AAAAAQAgAAAAHgEAAGRycy9lMm9Eb2MueG1sUEsFBgAAAAAGAAYAWQEAADc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2M+0acBAAA/AwAADgAAAGRycy9lMm9Eb2MueG1srVLBThsxEL0j9R8s&#10;3xsvUVV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A5JY5bHNH+4c/+8d/+72/yJcvT+1hj1o3HvDRcwIBjnvwRnZn1oILNN/Ih&#10;GEehd0dx5ZCIyJ8W88WiwpDA2PRAfPb83YeYriVYko2GBpxeEZVvv8d0SJ1ScjUHV9qYMkHjXjkQ&#10;M3tY7v3QY7bSsB5GQmtod8inx8E31OFmUmK+OdQ178hkhMlYj0auEf35fcLCpZ+MeoAai+GUCqNx&#10;o/IavHyXrOe9Xz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MdjPtGnAQAAPwMAAA4AAAAA&#10;AAAAAQAgAAAAHgEAAGRycy9lMm9Eb2MueG1sUEsFBgAAAAAGAAYAWQEAADc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NcC3hanAQAAQAMAAA4AAAAA&#10;AAAAAQAgAAAAHgEAAGRycy9lMm9Eb2MueG1sUEsFBgAAAAAGAAYAWQEAADc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840EB26"/>
    <w:multiLevelType w:val="singleLevel"/>
    <w:tmpl w:val="5840EB26"/>
    <w:lvl w:ilvl="0" w:tentative="0">
      <w:start w:val="1"/>
      <w:numFmt w:val="decimal"/>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B6457"/>
    <w:rsid w:val="000F1FA5"/>
    <w:rsid w:val="00164F97"/>
    <w:rsid w:val="002D3BCB"/>
    <w:rsid w:val="003D60BA"/>
    <w:rsid w:val="00411689"/>
    <w:rsid w:val="0043599B"/>
    <w:rsid w:val="004A4476"/>
    <w:rsid w:val="0052231C"/>
    <w:rsid w:val="005652BA"/>
    <w:rsid w:val="005D618A"/>
    <w:rsid w:val="00626242"/>
    <w:rsid w:val="00651B9C"/>
    <w:rsid w:val="006D4CE6"/>
    <w:rsid w:val="00873AC3"/>
    <w:rsid w:val="008C6A6E"/>
    <w:rsid w:val="008F5EB5"/>
    <w:rsid w:val="00911ECD"/>
    <w:rsid w:val="00A042E0"/>
    <w:rsid w:val="00B26BB1"/>
    <w:rsid w:val="00B26E21"/>
    <w:rsid w:val="00C72F2D"/>
    <w:rsid w:val="00CA0C44"/>
    <w:rsid w:val="00E22B26"/>
    <w:rsid w:val="00F77137"/>
    <w:rsid w:val="00F83B64"/>
    <w:rsid w:val="00FB71B9"/>
    <w:rsid w:val="012E5DC9"/>
    <w:rsid w:val="01536F6B"/>
    <w:rsid w:val="01590DF9"/>
    <w:rsid w:val="02090C75"/>
    <w:rsid w:val="02320642"/>
    <w:rsid w:val="02A23A3C"/>
    <w:rsid w:val="02B86948"/>
    <w:rsid w:val="03691CF5"/>
    <w:rsid w:val="03AC246A"/>
    <w:rsid w:val="03B23056"/>
    <w:rsid w:val="03DC3EBA"/>
    <w:rsid w:val="03F527F3"/>
    <w:rsid w:val="03F9794D"/>
    <w:rsid w:val="046A2461"/>
    <w:rsid w:val="062F2420"/>
    <w:rsid w:val="064063D4"/>
    <w:rsid w:val="065A53BA"/>
    <w:rsid w:val="0685597A"/>
    <w:rsid w:val="06C64829"/>
    <w:rsid w:val="077D16D2"/>
    <w:rsid w:val="08675FC8"/>
    <w:rsid w:val="088E1F3F"/>
    <w:rsid w:val="08F46FC3"/>
    <w:rsid w:val="09B713FD"/>
    <w:rsid w:val="09EF6ACC"/>
    <w:rsid w:val="0A2C57DA"/>
    <w:rsid w:val="0A315056"/>
    <w:rsid w:val="0AA76925"/>
    <w:rsid w:val="0AFB45AD"/>
    <w:rsid w:val="0B351E9B"/>
    <w:rsid w:val="0B4C50D3"/>
    <w:rsid w:val="0B806B92"/>
    <w:rsid w:val="0B827E94"/>
    <w:rsid w:val="0BD070E1"/>
    <w:rsid w:val="0C247926"/>
    <w:rsid w:val="0C323AC5"/>
    <w:rsid w:val="0D302A9E"/>
    <w:rsid w:val="0D794204"/>
    <w:rsid w:val="0E2125D1"/>
    <w:rsid w:val="0E214211"/>
    <w:rsid w:val="0E5F2769"/>
    <w:rsid w:val="0EFF0A15"/>
    <w:rsid w:val="0F4D75A3"/>
    <w:rsid w:val="0F510E72"/>
    <w:rsid w:val="0F5B2DCA"/>
    <w:rsid w:val="0FED051E"/>
    <w:rsid w:val="0FEE4C29"/>
    <w:rsid w:val="10046082"/>
    <w:rsid w:val="106802DE"/>
    <w:rsid w:val="10765325"/>
    <w:rsid w:val="112B101A"/>
    <w:rsid w:val="118C4C51"/>
    <w:rsid w:val="119B53FC"/>
    <w:rsid w:val="11AE0BD5"/>
    <w:rsid w:val="12424CDC"/>
    <w:rsid w:val="129A2738"/>
    <w:rsid w:val="12B56BF1"/>
    <w:rsid w:val="12CB1A89"/>
    <w:rsid w:val="131840FB"/>
    <w:rsid w:val="13467417"/>
    <w:rsid w:val="136E76CF"/>
    <w:rsid w:val="14B10AE1"/>
    <w:rsid w:val="15BC6B3C"/>
    <w:rsid w:val="15E30517"/>
    <w:rsid w:val="16260BF5"/>
    <w:rsid w:val="16571CD0"/>
    <w:rsid w:val="1694429A"/>
    <w:rsid w:val="17635326"/>
    <w:rsid w:val="17CA01C3"/>
    <w:rsid w:val="17E525A4"/>
    <w:rsid w:val="18236EFD"/>
    <w:rsid w:val="189D5B1F"/>
    <w:rsid w:val="18A34CD0"/>
    <w:rsid w:val="197D0C1B"/>
    <w:rsid w:val="19B64DBC"/>
    <w:rsid w:val="1A14399F"/>
    <w:rsid w:val="1A373ACF"/>
    <w:rsid w:val="1A895341"/>
    <w:rsid w:val="1B0D071F"/>
    <w:rsid w:val="1B4568CE"/>
    <w:rsid w:val="1B4C0C41"/>
    <w:rsid w:val="1B9015B7"/>
    <w:rsid w:val="1C872CE0"/>
    <w:rsid w:val="1D2D0C9B"/>
    <w:rsid w:val="1D3D7931"/>
    <w:rsid w:val="1D4B6F3E"/>
    <w:rsid w:val="1D5A79EE"/>
    <w:rsid w:val="1E0E2CD0"/>
    <w:rsid w:val="1E831280"/>
    <w:rsid w:val="1EBC4704"/>
    <w:rsid w:val="1F172EB5"/>
    <w:rsid w:val="1F94592D"/>
    <w:rsid w:val="1FB860DE"/>
    <w:rsid w:val="200549CC"/>
    <w:rsid w:val="203C5A02"/>
    <w:rsid w:val="205F6E21"/>
    <w:rsid w:val="209D4C94"/>
    <w:rsid w:val="20C6383A"/>
    <w:rsid w:val="20E84705"/>
    <w:rsid w:val="218400BA"/>
    <w:rsid w:val="21AB1E2F"/>
    <w:rsid w:val="21D40498"/>
    <w:rsid w:val="225752A3"/>
    <w:rsid w:val="22767047"/>
    <w:rsid w:val="23362516"/>
    <w:rsid w:val="23A05588"/>
    <w:rsid w:val="23D82F6C"/>
    <w:rsid w:val="25431AEB"/>
    <w:rsid w:val="25650D8D"/>
    <w:rsid w:val="25BF43FD"/>
    <w:rsid w:val="25F86BCD"/>
    <w:rsid w:val="2605748B"/>
    <w:rsid w:val="261105FB"/>
    <w:rsid w:val="269E416A"/>
    <w:rsid w:val="26B02FC7"/>
    <w:rsid w:val="26C67313"/>
    <w:rsid w:val="26E05DB0"/>
    <w:rsid w:val="272100D3"/>
    <w:rsid w:val="272C72FC"/>
    <w:rsid w:val="27923EBF"/>
    <w:rsid w:val="27EB149D"/>
    <w:rsid w:val="27FD3E52"/>
    <w:rsid w:val="28E11370"/>
    <w:rsid w:val="294A756A"/>
    <w:rsid w:val="29D5322D"/>
    <w:rsid w:val="2A025DD9"/>
    <w:rsid w:val="2A7C2231"/>
    <w:rsid w:val="2A8F679F"/>
    <w:rsid w:val="2ABB753D"/>
    <w:rsid w:val="2B0231B6"/>
    <w:rsid w:val="2B1574B4"/>
    <w:rsid w:val="2B4D2ED9"/>
    <w:rsid w:val="2B7A49FA"/>
    <w:rsid w:val="2C3749E7"/>
    <w:rsid w:val="2C615D26"/>
    <w:rsid w:val="2CB679ED"/>
    <w:rsid w:val="2D173C07"/>
    <w:rsid w:val="2D424A86"/>
    <w:rsid w:val="2DDA3C73"/>
    <w:rsid w:val="2E6A25C9"/>
    <w:rsid w:val="2E7B52DB"/>
    <w:rsid w:val="2EC7093F"/>
    <w:rsid w:val="2F324CFE"/>
    <w:rsid w:val="2FBA09F1"/>
    <w:rsid w:val="2FCD7958"/>
    <w:rsid w:val="2FEF2ACF"/>
    <w:rsid w:val="30540211"/>
    <w:rsid w:val="305C5857"/>
    <w:rsid w:val="312D7741"/>
    <w:rsid w:val="316F137F"/>
    <w:rsid w:val="3198371B"/>
    <w:rsid w:val="31DF525F"/>
    <w:rsid w:val="32324C2E"/>
    <w:rsid w:val="327171DF"/>
    <w:rsid w:val="341E3434"/>
    <w:rsid w:val="353F533B"/>
    <w:rsid w:val="35A252CE"/>
    <w:rsid w:val="360B7EBA"/>
    <w:rsid w:val="362E59C8"/>
    <w:rsid w:val="36946D0E"/>
    <w:rsid w:val="369C32FD"/>
    <w:rsid w:val="37666E72"/>
    <w:rsid w:val="38155281"/>
    <w:rsid w:val="38167A04"/>
    <w:rsid w:val="3922642F"/>
    <w:rsid w:val="394B167A"/>
    <w:rsid w:val="399C7D5A"/>
    <w:rsid w:val="39B45610"/>
    <w:rsid w:val="39D76BC3"/>
    <w:rsid w:val="39F74EC3"/>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3F983A0C"/>
    <w:rsid w:val="400E4D5E"/>
    <w:rsid w:val="40245BFB"/>
    <w:rsid w:val="40432CD3"/>
    <w:rsid w:val="40E1138C"/>
    <w:rsid w:val="413814BA"/>
    <w:rsid w:val="414B1D27"/>
    <w:rsid w:val="41872511"/>
    <w:rsid w:val="42466655"/>
    <w:rsid w:val="424B7EFB"/>
    <w:rsid w:val="42694B47"/>
    <w:rsid w:val="42C82F57"/>
    <w:rsid w:val="43C76AF7"/>
    <w:rsid w:val="441B1CE9"/>
    <w:rsid w:val="443217B4"/>
    <w:rsid w:val="446828F0"/>
    <w:rsid w:val="44A1335C"/>
    <w:rsid w:val="45C13B4D"/>
    <w:rsid w:val="46054BCA"/>
    <w:rsid w:val="464C6AFC"/>
    <w:rsid w:val="468B0091"/>
    <w:rsid w:val="46A107C3"/>
    <w:rsid w:val="46B15CE2"/>
    <w:rsid w:val="46B24489"/>
    <w:rsid w:val="46BE113D"/>
    <w:rsid w:val="46E44B13"/>
    <w:rsid w:val="46E56AF6"/>
    <w:rsid w:val="4703508A"/>
    <w:rsid w:val="475023F8"/>
    <w:rsid w:val="479D361E"/>
    <w:rsid w:val="47B74789"/>
    <w:rsid w:val="480F2B9D"/>
    <w:rsid w:val="48282920"/>
    <w:rsid w:val="485321E0"/>
    <w:rsid w:val="48546AD3"/>
    <w:rsid w:val="48574836"/>
    <w:rsid w:val="489418A3"/>
    <w:rsid w:val="48CA4868"/>
    <w:rsid w:val="48F005D3"/>
    <w:rsid w:val="498F4AF1"/>
    <w:rsid w:val="49C05787"/>
    <w:rsid w:val="49CF518D"/>
    <w:rsid w:val="4ADA1F63"/>
    <w:rsid w:val="4AE23D89"/>
    <w:rsid w:val="4AEC2FDE"/>
    <w:rsid w:val="4B2038D0"/>
    <w:rsid w:val="4B296E7D"/>
    <w:rsid w:val="4B3942AA"/>
    <w:rsid w:val="4B5C043F"/>
    <w:rsid w:val="4B877F28"/>
    <w:rsid w:val="4CC60794"/>
    <w:rsid w:val="4D2E044D"/>
    <w:rsid w:val="4D364554"/>
    <w:rsid w:val="4D916BA6"/>
    <w:rsid w:val="4DC44169"/>
    <w:rsid w:val="4E460417"/>
    <w:rsid w:val="4EF0709E"/>
    <w:rsid w:val="4F2706FC"/>
    <w:rsid w:val="4F4546D1"/>
    <w:rsid w:val="4F9000C5"/>
    <w:rsid w:val="5011784D"/>
    <w:rsid w:val="50590023"/>
    <w:rsid w:val="513C043B"/>
    <w:rsid w:val="513C6A7B"/>
    <w:rsid w:val="523D3563"/>
    <w:rsid w:val="5333545B"/>
    <w:rsid w:val="5450213C"/>
    <w:rsid w:val="5483348F"/>
    <w:rsid w:val="54CC122C"/>
    <w:rsid w:val="54D24048"/>
    <w:rsid w:val="54D64CD5"/>
    <w:rsid w:val="55887D69"/>
    <w:rsid w:val="561A0928"/>
    <w:rsid w:val="56423872"/>
    <w:rsid w:val="56B279F0"/>
    <w:rsid w:val="56EA525D"/>
    <w:rsid w:val="571213CB"/>
    <w:rsid w:val="571D77EB"/>
    <w:rsid w:val="579D710E"/>
    <w:rsid w:val="581F22F6"/>
    <w:rsid w:val="58246AB4"/>
    <w:rsid w:val="586E1E17"/>
    <w:rsid w:val="58862C35"/>
    <w:rsid w:val="58C14957"/>
    <w:rsid w:val="590263DC"/>
    <w:rsid w:val="5A3E7B99"/>
    <w:rsid w:val="5AE83A50"/>
    <w:rsid w:val="5BAB2917"/>
    <w:rsid w:val="5BBF6B42"/>
    <w:rsid w:val="5BFC33FA"/>
    <w:rsid w:val="5C3107A4"/>
    <w:rsid w:val="5C3B1B93"/>
    <w:rsid w:val="5C66348F"/>
    <w:rsid w:val="5C9220DF"/>
    <w:rsid w:val="5D4A15F3"/>
    <w:rsid w:val="5D69542A"/>
    <w:rsid w:val="5E0930EF"/>
    <w:rsid w:val="5E3D4D53"/>
    <w:rsid w:val="5E4717E6"/>
    <w:rsid w:val="5E55774C"/>
    <w:rsid w:val="5FE64902"/>
    <w:rsid w:val="60104DDC"/>
    <w:rsid w:val="605C0804"/>
    <w:rsid w:val="60754C7B"/>
    <w:rsid w:val="61841BCA"/>
    <w:rsid w:val="6189617B"/>
    <w:rsid w:val="61B52BB6"/>
    <w:rsid w:val="61B749C2"/>
    <w:rsid w:val="62280D20"/>
    <w:rsid w:val="62CA2457"/>
    <w:rsid w:val="638240A1"/>
    <w:rsid w:val="63A5257B"/>
    <w:rsid w:val="63BD3DCC"/>
    <w:rsid w:val="63C61741"/>
    <w:rsid w:val="64560967"/>
    <w:rsid w:val="656B1D10"/>
    <w:rsid w:val="65FC5961"/>
    <w:rsid w:val="66022B28"/>
    <w:rsid w:val="662F1AB4"/>
    <w:rsid w:val="66581E87"/>
    <w:rsid w:val="6691393F"/>
    <w:rsid w:val="66FA11D5"/>
    <w:rsid w:val="674302C7"/>
    <w:rsid w:val="67540EC1"/>
    <w:rsid w:val="680A5986"/>
    <w:rsid w:val="680D5F4B"/>
    <w:rsid w:val="68113F51"/>
    <w:rsid w:val="6876127E"/>
    <w:rsid w:val="68E94770"/>
    <w:rsid w:val="68F949C9"/>
    <w:rsid w:val="69591B2B"/>
    <w:rsid w:val="695A4290"/>
    <w:rsid w:val="6A334932"/>
    <w:rsid w:val="6A3353FF"/>
    <w:rsid w:val="6A5D63E6"/>
    <w:rsid w:val="6A5F24D1"/>
    <w:rsid w:val="6AE347EB"/>
    <w:rsid w:val="6B434AF0"/>
    <w:rsid w:val="6B57675A"/>
    <w:rsid w:val="6BDD7B4D"/>
    <w:rsid w:val="6BFA291A"/>
    <w:rsid w:val="6C942CA2"/>
    <w:rsid w:val="6E2E4FBE"/>
    <w:rsid w:val="6EAB17B2"/>
    <w:rsid w:val="6EBC0B3A"/>
    <w:rsid w:val="6ED83305"/>
    <w:rsid w:val="6EF51C7D"/>
    <w:rsid w:val="6F752F80"/>
    <w:rsid w:val="6F8363E5"/>
    <w:rsid w:val="6FC746F5"/>
    <w:rsid w:val="6FF52598"/>
    <w:rsid w:val="70317AC6"/>
    <w:rsid w:val="70863262"/>
    <w:rsid w:val="70A76ED3"/>
    <w:rsid w:val="71860B17"/>
    <w:rsid w:val="720A7AF8"/>
    <w:rsid w:val="72346E4B"/>
    <w:rsid w:val="723B27CC"/>
    <w:rsid w:val="72687227"/>
    <w:rsid w:val="72A03FD9"/>
    <w:rsid w:val="72B96427"/>
    <w:rsid w:val="73406CFF"/>
    <w:rsid w:val="7383028C"/>
    <w:rsid w:val="73A25E44"/>
    <w:rsid w:val="74090E2A"/>
    <w:rsid w:val="741F68CF"/>
    <w:rsid w:val="74410607"/>
    <w:rsid w:val="747D01A7"/>
    <w:rsid w:val="75010B4F"/>
    <w:rsid w:val="75252DF3"/>
    <w:rsid w:val="75621536"/>
    <w:rsid w:val="75BF3154"/>
    <w:rsid w:val="76115521"/>
    <w:rsid w:val="764A07CF"/>
    <w:rsid w:val="764F6B3D"/>
    <w:rsid w:val="76CC6C50"/>
    <w:rsid w:val="76CD2B7B"/>
    <w:rsid w:val="76D80645"/>
    <w:rsid w:val="76DE6CD8"/>
    <w:rsid w:val="76E03371"/>
    <w:rsid w:val="780E5898"/>
    <w:rsid w:val="782642CC"/>
    <w:rsid w:val="7894095E"/>
    <w:rsid w:val="79000679"/>
    <w:rsid w:val="7931336F"/>
    <w:rsid w:val="79376689"/>
    <w:rsid w:val="795B57FD"/>
    <w:rsid w:val="79A416F0"/>
    <w:rsid w:val="79B03EB6"/>
    <w:rsid w:val="7A7F4688"/>
    <w:rsid w:val="7ABC034E"/>
    <w:rsid w:val="7AF37579"/>
    <w:rsid w:val="7AF87F64"/>
    <w:rsid w:val="7B1C0C84"/>
    <w:rsid w:val="7B5A62DF"/>
    <w:rsid w:val="7B6F0700"/>
    <w:rsid w:val="7B7A04A8"/>
    <w:rsid w:val="7C0C3F6D"/>
    <w:rsid w:val="7C22163C"/>
    <w:rsid w:val="7C595075"/>
    <w:rsid w:val="7C6B07B2"/>
    <w:rsid w:val="7D124E8E"/>
    <w:rsid w:val="7D133243"/>
    <w:rsid w:val="7DE7786F"/>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6"/>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1"/>
    <w:semiHidden/>
    <w:unhideWhenUsed/>
    <w:qFormat/>
    <w:uiPriority w:val="99"/>
    <w:rPr>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9"/>
    <w:unhideWhenUsed/>
    <w:qFormat/>
    <w:uiPriority w:val="99"/>
    <w:pPr>
      <w:ind w:firstLine="420"/>
    </w:pPr>
  </w:style>
  <w:style w:type="paragraph" w:styleId="24">
    <w:name w:val="Body Text First Indent 2"/>
    <w:basedOn w:val="11"/>
    <w:qFormat/>
    <w:uiPriority w:val="0"/>
    <w:pPr>
      <w:spacing w:line="360" w:lineRule="auto"/>
      <w:ind w:firstLine="420"/>
    </w:pPr>
    <w:rPr>
      <w:rFonts w:eastAsia="等线"/>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paragraph" w:customStyle="1" w:styleId="32">
    <w:name w:val="BodyText"/>
    <w:basedOn w:val="1"/>
    <w:next w:val="33"/>
    <w:qFormat/>
    <w:uiPriority w:val="0"/>
    <w:pPr>
      <w:textAlignment w:val="baseline"/>
    </w:pPr>
    <w:rPr>
      <w:rFonts w:ascii="Times New Roman" w:hAnsi="Times New Roman" w:eastAsia="宋体"/>
      <w:sz w:val="28"/>
    </w:rPr>
  </w:style>
  <w:style w:type="paragraph" w:customStyle="1" w:styleId="33">
    <w:name w:val="BodyText2"/>
    <w:basedOn w:val="1"/>
    <w:qFormat/>
    <w:uiPriority w:val="0"/>
    <w:pPr>
      <w:spacing w:after="120" w:line="480" w:lineRule="auto"/>
      <w:textAlignment w:val="baseline"/>
    </w:pPr>
  </w:style>
  <w:style w:type="character" w:customStyle="1" w:styleId="34">
    <w:name w:val="页眉 字符"/>
    <w:basedOn w:val="27"/>
    <w:link w:val="19"/>
    <w:semiHidden/>
    <w:qFormat/>
    <w:uiPriority w:val="99"/>
    <w:rPr>
      <w:sz w:val="18"/>
      <w:szCs w:val="18"/>
    </w:rPr>
  </w:style>
  <w:style w:type="character" w:customStyle="1" w:styleId="35">
    <w:name w:val="页脚 字符"/>
    <w:basedOn w:val="27"/>
    <w:link w:val="18"/>
    <w:qFormat/>
    <w:uiPriority w:val="99"/>
    <w:rPr>
      <w:sz w:val="18"/>
      <w:szCs w:val="18"/>
    </w:rPr>
  </w:style>
  <w:style w:type="character" w:customStyle="1" w:styleId="36">
    <w:name w:val="标题 1 字符"/>
    <w:basedOn w:val="27"/>
    <w:link w:val="3"/>
    <w:qFormat/>
    <w:uiPriority w:val="9"/>
    <w:rPr>
      <w:rFonts w:eastAsia="方正小标宋简体"/>
      <w:bCs/>
      <w:kern w:val="44"/>
      <w:sz w:val="44"/>
      <w:szCs w:val="44"/>
    </w:rPr>
  </w:style>
  <w:style w:type="character" w:customStyle="1" w:styleId="37">
    <w:name w:val="标题 2 字符"/>
    <w:basedOn w:val="27"/>
    <w:link w:val="4"/>
    <w:qFormat/>
    <w:uiPriority w:val="9"/>
    <w:rPr>
      <w:rFonts w:eastAsia="方正小标宋简体" w:asciiTheme="majorHAnsi" w:hAnsiTheme="majorHAnsi" w:cstheme="majorBidi"/>
      <w:bCs/>
      <w:sz w:val="36"/>
      <w:szCs w:val="32"/>
    </w:rPr>
  </w:style>
  <w:style w:type="character" w:customStyle="1" w:styleId="38">
    <w:name w:val="标题 3 字符"/>
    <w:basedOn w:val="27"/>
    <w:link w:val="5"/>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字符"/>
    <w:basedOn w:val="27"/>
    <w:link w:val="17"/>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4"/>
    <w:next w:val="14"/>
    <w:qFormat/>
    <w:uiPriority w:val="0"/>
    <w:pPr>
      <w:spacing w:after="373"/>
    </w:pPr>
    <w:rPr>
      <w:color w:val="auto"/>
    </w:rPr>
  </w:style>
  <w:style w:type="paragraph" w:customStyle="1" w:styleId="44">
    <w:name w:val="CM91"/>
    <w:basedOn w:val="14"/>
    <w:next w:val="14"/>
    <w:qFormat/>
    <w:uiPriority w:val="0"/>
    <w:pPr>
      <w:spacing w:after="160"/>
    </w:pPr>
    <w:rPr>
      <w:color w:val="auto"/>
    </w:rPr>
  </w:style>
  <w:style w:type="character" w:customStyle="1" w:styleId="45">
    <w:name w:val="正文文本 3 Char"/>
    <w:qFormat/>
    <w:uiPriority w:val="99"/>
    <w:rPr>
      <w:sz w:val="16"/>
      <w:szCs w:val="16"/>
    </w:rPr>
  </w:style>
  <w:style w:type="character" w:customStyle="1" w:styleId="46">
    <w:name w:val="正文文本 3 字符"/>
    <w:basedOn w:val="27"/>
    <w:link w:val="8"/>
    <w:semiHidden/>
    <w:qFormat/>
    <w:uiPriority w:val="99"/>
    <w:rPr>
      <w:sz w:val="16"/>
      <w:szCs w:val="16"/>
    </w:rPr>
  </w:style>
  <w:style w:type="character" w:customStyle="1" w:styleId="47">
    <w:name w:val="列表段落 字符"/>
    <w:link w:val="39"/>
    <w:qFormat/>
    <w:uiPriority w:val="34"/>
  </w:style>
  <w:style w:type="paragraph" w:customStyle="1" w:styleId="48">
    <w:name w:val="1"/>
    <w:basedOn w:val="1"/>
    <w:next w:val="13"/>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2">
    <w:name w:val="font41"/>
    <w:basedOn w:val="27"/>
    <w:qFormat/>
    <w:uiPriority w:val="0"/>
    <w:rPr>
      <w:rFonts w:ascii="Arial" w:hAnsi="Arial" w:cs="Arial"/>
      <w:color w:val="000000"/>
      <w:sz w:val="28"/>
      <w:szCs w:val="28"/>
      <w:u w:val="none"/>
    </w:rPr>
  </w:style>
  <w:style w:type="character" w:customStyle="1" w:styleId="53">
    <w:name w:val="font61"/>
    <w:basedOn w:val="27"/>
    <w:qFormat/>
    <w:uiPriority w:val="0"/>
    <w:rPr>
      <w:rFonts w:hint="eastAsia" w:ascii="宋体" w:hAnsi="宋体" w:eastAsia="宋体" w:cs="宋体"/>
      <w:color w:val="000000"/>
      <w:sz w:val="28"/>
      <w:szCs w:val="28"/>
      <w:u w:val="none"/>
    </w:rPr>
  </w:style>
  <w:style w:type="paragraph" w:customStyle="1" w:styleId="54">
    <w:name w:val="样式 正文文字 + 首行缩进:  2 字符2"/>
    <w:basedOn w:val="1"/>
    <w:qFormat/>
    <w:uiPriority w:val="0"/>
    <w:pPr>
      <w:spacing w:line="480" w:lineRule="atLeast"/>
      <w:ind w:firstLine="560" w:firstLineChars="200"/>
    </w:pPr>
    <w:rPr>
      <w:rFonts w:cs="宋体"/>
      <w:szCs w:val="20"/>
    </w:rPr>
  </w:style>
  <w:style w:type="paragraph" w:customStyle="1" w:styleId="55">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6">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29357</Words>
  <Characters>32071</Characters>
  <Lines>389</Lines>
  <Paragraphs>109</Paragraphs>
  <TotalTime>3</TotalTime>
  <ScaleCrop>false</ScaleCrop>
  <LinksUpToDate>false</LinksUpToDate>
  <CharactersWithSpaces>34218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2022-09-02T02:47:00Z</dcterms:created>
  <dc:creator>陈义春</dc:creator>
  <cp:lastModifiedBy>林煜韩</cp:lastModifiedBy>
  <dcterms:modified xsi:type="dcterms:W3CDTF">2022-09-23T06:58:19Z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14F33F127F204060B7B6D61FEB3EDB7B</vt:lpwstr>
  </property>
</Properties>
</file>