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广州市净水有限公司石井分公司1#4#反应池水下设备检修项目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4275"/>
      <w:bookmarkStart w:id="5" w:name="_Toc17801"/>
      <w:bookmarkStart w:id="6" w:name="_Toc31938"/>
      <w:bookmarkStart w:id="7" w:name="_Toc19609"/>
      <w:bookmarkStart w:id="8" w:name="_Toc11322"/>
      <w:bookmarkStart w:id="9" w:name="_Toc1669"/>
      <w:bookmarkStart w:id="10" w:name="_Toc751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ind w:firstLine="560" w:firstLineChars="200"/>
        <w:rPr>
          <w:color w:val="auto"/>
          <w:szCs w:val="21"/>
          <w:highlight w:val="none"/>
        </w:rPr>
      </w:pPr>
      <w:r>
        <w:rPr>
          <w:rFonts w:hint="eastAsia" w:ascii="仿宋_GB2312" w:eastAsia="仿宋_GB2312"/>
          <w:color w:val="auto"/>
          <w:sz w:val="28"/>
          <w:szCs w:val="28"/>
          <w:highlight w:val="none"/>
          <w:u w:val="single"/>
          <w:lang w:val="en-US" w:eastAsia="zh-CN"/>
        </w:rPr>
        <w:t>广州市净水有限公司石井分公司1#4#反应池水下设备检修项目</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广州市净水有限公司石井分公司1#4#反应池水下设备检修项目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XJ-20220916-3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380954.30元（人民币） </w:t>
      </w:r>
      <w:r>
        <w:rPr>
          <w:rFonts w:hint="eastAsia" w:ascii="仿宋_GB2312" w:eastAsia="仿宋_GB2312"/>
          <w:color w:val="auto"/>
          <w:sz w:val="28"/>
          <w:szCs w:val="28"/>
          <w:highlight w:val="none"/>
        </w:rPr>
        <w:t>（其中税前造价为349499.36元，税率为9%，绿色施工安全防护措施费为17157.73元，暂列金额为25301.70元。绿色施工安全防护措施费</w:t>
      </w:r>
      <w:r>
        <w:rPr>
          <w:rFonts w:hint="eastAsia" w:ascii="仿宋_GB2312" w:eastAsia="仿宋_GB2312"/>
          <w:color w:val="auto"/>
          <w:sz w:val="28"/>
          <w:szCs w:val="28"/>
          <w:highlight w:val="none"/>
          <w:lang w:eastAsia="zh-CN"/>
        </w:rPr>
        <w:t>和</w:t>
      </w:r>
      <w:r>
        <w:rPr>
          <w:rFonts w:hint="eastAsia" w:ascii="仿宋_GB2312" w:eastAsia="仿宋_GB2312"/>
          <w:color w:val="auto"/>
          <w:sz w:val="28"/>
          <w:szCs w:val="28"/>
          <w:highlight w:val="none"/>
        </w:rPr>
        <w:t>暂列金额非竞争性费用，报价时须按询价文件规定的金额填写，不得参与竞争，否则按无效报价处理。）</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（1）对1#、4#反应池曝气系统进行调试检修，如有破损需进行更换；</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（2）对1#、4#反应池搅拌机基座、导杆、钢丝绳和阀门等设备进行检查，如有损坏需进行维修或更换。</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（3）对1#、4#反应池内回流设备进行检修、管道进行防腐；</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（4）对1#、4#反应池爬梯进行检修、防腐；</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（5）施工过程不破坏周围环境。如施工中造成绿化、墙壁、瓷砖损害等，无偿复原。施工过程不影响厂内运行生产。</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ascii="仿宋_GB2312" w:eastAsia="仿宋_GB2312"/>
          <w:color w:val="auto"/>
          <w:sz w:val="28"/>
          <w:szCs w:val="28"/>
          <w:highlight w:val="none"/>
          <w:u w:val="single"/>
        </w:rPr>
        <w:t>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广州市白云区</w:t>
      </w:r>
      <w:r>
        <w:rPr>
          <w:rFonts w:hint="eastAsia" w:ascii="仿宋_GB2312" w:eastAsia="仿宋_GB2312"/>
          <w:color w:val="auto"/>
          <w:sz w:val="28"/>
          <w:szCs w:val="28"/>
          <w:highlight w:val="none"/>
          <w:u w:val="single"/>
          <w:lang w:eastAsia="zh-CN"/>
        </w:rPr>
        <w:t>夏花一路</w:t>
      </w:r>
      <w:r>
        <w:rPr>
          <w:rFonts w:hint="eastAsia" w:ascii="仿宋_GB2312" w:eastAsia="仿宋_GB2312"/>
          <w:color w:val="auto"/>
          <w:sz w:val="28"/>
          <w:szCs w:val="28"/>
          <w:highlight w:val="none"/>
          <w:u w:val="single"/>
          <w:lang w:val="en-US" w:eastAsia="zh-CN"/>
        </w:rPr>
        <w:t>551号</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市政工程施工总承包三级（或以上级别资质）和建设主管部门颁发且在有效期内的《安全生产许可证》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sym w:font="Wingdings 2" w:char="00A3"/>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 xml:space="preserve">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 xml:space="preserve">     污水厂设备设施检修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员</w:t>
      </w:r>
      <w:r>
        <w:rPr>
          <w:rFonts w:hint="eastAsia" w:ascii="仿宋_GB2312" w:eastAsia="仿宋_GB2312"/>
          <w:color w:val="auto"/>
          <w:sz w:val="28"/>
          <w:szCs w:val="28"/>
          <w:highlight w:val="none"/>
        </w:rPr>
        <w:t>资格条件。</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ind w:firstLine="420" w:firstLine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u w:val="single"/>
          <w:lang w:val="en-US" w:eastAsia="zh-CN"/>
        </w:rPr>
        <w:t>（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single"/>
          <w:lang w:val="en-US" w:eastAsia="zh-CN"/>
        </w:rPr>
        <w:t>彭工</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single"/>
          <w:lang w:val="en-US" w:eastAsia="zh-CN"/>
        </w:rPr>
        <w:t xml:space="preserve">18814126098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color w:val="auto"/>
          <w:sz w:val="28"/>
          <w:szCs w:val="28"/>
          <w:highlight w:val="none"/>
          <w:u w:val="singl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踏勘集中地点：广州市白云区</w:t>
      </w:r>
      <w:r>
        <w:rPr>
          <w:rFonts w:hint="eastAsia" w:ascii="仿宋_GB2312" w:eastAsia="仿宋_GB2312"/>
          <w:color w:val="auto"/>
          <w:sz w:val="28"/>
          <w:szCs w:val="28"/>
          <w:highlight w:val="none"/>
          <w:lang w:eastAsia="zh-CN"/>
        </w:rPr>
        <w:t>夏花一路</w:t>
      </w:r>
      <w:r>
        <w:rPr>
          <w:rFonts w:hint="eastAsia" w:ascii="仿宋_GB2312" w:eastAsia="仿宋_GB2312"/>
          <w:color w:val="auto"/>
          <w:sz w:val="28"/>
          <w:szCs w:val="28"/>
          <w:highlight w:val="none"/>
          <w:lang w:val="en-US" w:eastAsia="zh-CN"/>
        </w:rPr>
        <w:t>551号均禾净水厂</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ind w:firstLine="560" w:firstLineChars="200"/>
        <w:rPr>
          <w:color w:val="auto"/>
          <w:szCs w:val="21"/>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u w:val="singl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16705"/>
      <w:bookmarkStart w:id="15" w:name="_Toc23749"/>
      <w:bookmarkStart w:id="16" w:name="_Toc9448"/>
      <w:bookmarkStart w:id="17" w:name="_Toc2331"/>
      <w:bookmarkStart w:id="18" w:name="_Toc19295"/>
      <w:bookmarkStart w:id="19" w:name="_Toc7340"/>
      <w:bookmarkStart w:id="20" w:name="_Toc32588"/>
      <w:bookmarkStart w:id="21" w:name="_Toc16557"/>
      <w:bookmarkStart w:id="22" w:name="_Toc2324"/>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23581"/>
      <w:bookmarkStart w:id="36" w:name="_Toc7118"/>
      <w:bookmarkStart w:id="37" w:name="_Toc19759"/>
      <w:bookmarkStart w:id="38" w:name="_Toc7437"/>
      <w:bookmarkStart w:id="39" w:name="_Toc14870"/>
      <w:bookmarkStart w:id="40" w:name="_Toc4952"/>
      <w:bookmarkStart w:id="41" w:name="_Toc3156"/>
      <w:bookmarkStart w:id="42" w:name="_Toc10930"/>
      <w:bookmarkStart w:id="43" w:name="_Toc19050"/>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0530"/>
      <w:bookmarkStart w:id="46" w:name="_Toc32607"/>
      <w:bookmarkStart w:id="47" w:name="_Toc29484"/>
      <w:bookmarkStart w:id="48" w:name="_Toc12177"/>
      <w:bookmarkStart w:id="49" w:name="_Toc13898"/>
      <w:bookmarkStart w:id="50" w:name="_Toc6308"/>
      <w:bookmarkStart w:id="51" w:name="_Toc87616378"/>
      <w:bookmarkStart w:id="52" w:name="_Toc29345"/>
      <w:bookmarkStart w:id="53" w:name="_Toc7831"/>
      <w:bookmarkStart w:id="54" w:name="_Toc22212"/>
      <w:bookmarkStart w:id="55" w:name="_Toc88209941"/>
      <w:bookmarkStart w:id="56" w:name="_Toc2184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Times New Roman" w:eastAsia="仿宋_GB2312" w:cstheme="minorBidi"/>
          <w:color w:val="auto"/>
          <w:kern w:val="2"/>
          <w:sz w:val="28"/>
          <w:szCs w:val="28"/>
          <w:highlight w:val="none"/>
          <w:lang w:val="en-US" w:eastAsia="zh-CN" w:bidi="ar-SA"/>
        </w:rPr>
      </w:pPr>
      <w:r>
        <w:rPr>
          <w:rFonts w:hint="eastAsia" w:ascii="仿宋_GB2312" w:hAnsi="Times New Roman" w:eastAsia="仿宋_GB2312" w:cstheme="minorBidi"/>
          <w:color w:val="auto"/>
          <w:kern w:val="2"/>
          <w:sz w:val="28"/>
          <w:szCs w:val="28"/>
          <w:highlight w:val="none"/>
          <w:lang w:val="en-US" w:eastAsia="zh-CN" w:bidi="ar-SA"/>
        </w:rPr>
        <w:t>为保证1#4#反应池设备设施正常稳定运行，需对1#4#反应池水下设备设施进行检修工作，具体实施内容为：（1）对1#、4#反应池曝气系统进行调试检修，如有破损需进行更换；（2）对1#、4#反应池搅拌机基座、导杆、钢丝绳和阀门等设备进行检查，如有损坏需进行维修或更换。（3）对1#、4#反应池内回流设备进行检修、管道进行防腐；（4）对1#、4#反应池爬梯进行检修、防腐；（5）施工过程不破坏周围环境。如施工中造成绿化、墙壁、瓷砖损害等，无偿复原。施工过程不影响厂内运行生产。</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6"/>
        <w:rPr>
          <w:color w:val="auto"/>
          <w:highlight w:val="none"/>
        </w:rPr>
      </w:pPr>
      <w:r>
        <w:rPr>
          <w:rFonts w:hint="eastAsia" w:ascii="仿宋_GB2312" w:eastAsia="仿宋_GB2312"/>
          <w:color w:val="auto"/>
          <w:szCs w:val="28"/>
          <w:highlight w:val="none"/>
        </w:rPr>
        <w:t xml:space="preserve"> </w:t>
      </w:r>
      <w:r>
        <w:rPr>
          <w:rFonts w:hint="eastAsia" w:ascii="仿宋_GB2312" w:eastAsia="仿宋_GB2312"/>
          <w:color w:val="auto"/>
          <w:szCs w:val="28"/>
          <w:highlight w:val="none"/>
          <w:lang w:eastAsia="zh-CN"/>
        </w:rPr>
        <w:t>石井分公司1#4#反应池水下设备检修项目工程量清单</w:t>
      </w:r>
    </w:p>
    <w:bookmarkEnd w:id="58"/>
    <w:tbl>
      <w:tblPr>
        <w:tblStyle w:val="22"/>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8"/>
        <w:gridCol w:w="2443"/>
        <w:gridCol w:w="4181"/>
        <w:gridCol w:w="13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8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4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418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13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1.搅拌器底座、导杆、钢丝绳检查；</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搅拌器底座维修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搅拌机导杆维修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搅拌机钢丝绳维修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1.内回流泵底座、导杆、钢丝绳检查；</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内回流泵底座维修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内回流泵导杆维修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内回流泵钢丝绳维修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1.闸门检查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1.闸门维修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3.最终按实际发生维修工程量结算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回流泵管道防腐</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1.管道防腐说明：井内施工(通风机配合)。</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2.有限空间作业(通风机配合)3.管道尺寸De250-upvc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2.有限空间作业(通风机配合)3.管道尺寸De300-upvc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3.3#反应池盘式微孔曝气器2-4m/h.个³，氧的利用率≥40%，空气阻力损失≤3500pa（含气管件、法兰等配件），ABS材质，DN250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3.2#反应池盘式微孔曝气器1-8m/h.个³，氧的利用率≥35%，空气阻力损失≤6-8kpa（含气管件、法兰等配件），ABS材质，DN300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曝气头调试及检查（有限空间作业）</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1.配合曝气头调试及对有无堵塞的进行清刷；</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2.预估工期6天，普工5名。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爬梯检修及防腐</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1、对安全爬梯焊接处进行防腐刷漆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2、对爬梯进行检修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措施其他项目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1.闸门、搅拌机基座、导杆等检修工作；2.脚手架搭设、拆除。</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正压呼吸器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1.正压呼吸器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2.备用3台，工期暂定30天。</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轴流通风机</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1.轴流风机，总功率15kw</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有毒气体检测</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1.四合一气体检测报警仪：含氧量，易燃易爆气体浓度，硫化氢浓度，一氧化碳浓度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w:t>
            </w:r>
          </w:p>
        </w:tc>
      </w:tr>
    </w:tbl>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59" w:name="_Toc537"/>
      <w:bookmarkStart w:id="60" w:name="_Toc23353"/>
      <w:bookmarkStart w:id="61" w:name="_Toc25925"/>
      <w:bookmarkStart w:id="62" w:name="_Toc1496"/>
      <w:bookmarkStart w:id="63" w:name="_Toc12135"/>
      <w:bookmarkStart w:id="64" w:name="_Toc15570"/>
      <w:bookmarkStart w:id="65" w:name="_Toc1284"/>
      <w:bookmarkStart w:id="66" w:name="_Toc18538"/>
      <w:bookmarkStart w:id="67" w:name="_Toc4680"/>
      <w:bookmarkStart w:id="68" w:name="_Toc29835"/>
      <w:bookmarkStart w:id="69" w:name="_Toc233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4"/>
        <w:rPr>
          <w:color w:val="auto"/>
          <w:highlight w:val="none"/>
        </w:rPr>
      </w:pPr>
      <w:bookmarkStart w:id="70" w:name="_Toc19088"/>
      <w:bookmarkStart w:id="71" w:name="_Toc12968"/>
      <w:bookmarkStart w:id="72" w:name="_Toc1375"/>
      <w:bookmarkStart w:id="73" w:name="_Toc19686"/>
      <w:bookmarkStart w:id="74" w:name="_Toc323"/>
      <w:bookmarkStart w:id="75" w:name="_Toc22797"/>
      <w:bookmarkStart w:id="76" w:name="_Toc8183"/>
      <w:bookmarkStart w:id="77" w:name="_Toc22501"/>
      <w:bookmarkStart w:id="78" w:name="_Toc13309"/>
      <w:bookmarkStart w:id="79" w:name="_Toc87616386"/>
      <w:bookmarkStart w:id="80" w:name="_Toc88209949"/>
      <w:bookmarkStart w:id="81" w:name="_Toc12721"/>
      <w:bookmarkStart w:id="82" w:name="_Toc12980"/>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spacing w:line="400" w:lineRule="atLeast"/>
        <w:jc w:val="center"/>
        <w:rPr>
          <w:rFonts w:ascii="宋体" w:hAnsi="宋体"/>
          <w:b/>
          <w:bCs/>
          <w:color w:val="auto"/>
          <w:sz w:val="48"/>
          <w:szCs w:val="48"/>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spacing w:line="400" w:lineRule="atLeast"/>
        <w:jc w:val="center"/>
        <w:rPr>
          <w:rFonts w:ascii="Cambria" w:hAnsi="Cambria"/>
          <w:b/>
          <w:bCs/>
          <w:color w:val="auto"/>
          <w:sz w:val="52"/>
          <w:szCs w:val="52"/>
          <w:highlight w:val="none"/>
        </w:rPr>
      </w:pPr>
      <w:r>
        <w:rPr>
          <w:rFonts w:hint="eastAsia" w:ascii="宋体" w:hAnsi="宋体"/>
          <w:b/>
          <w:bCs/>
          <w:color w:val="auto"/>
          <w:sz w:val="48"/>
          <w:szCs w:val="48"/>
          <w:highlight w:val="none"/>
        </w:rPr>
        <w:t>设备维修维护/技改项目合同</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0" w:lineRule="atLeas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 </w:t>
      </w:r>
    </w:p>
    <w:p>
      <w:pPr>
        <w:spacing w:line="360" w:lineRule="auto"/>
        <w:ind w:left="1506" w:hanging="1506" w:hangingChars="500"/>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 xml:space="preserve">项目名称: </w:t>
      </w:r>
      <w:r>
        <w:rPr>
          <w:rFonts w:hint="eastAsia" w:ascii="宋体" w:hAnsi="宋体"/>
          <w:b/>
          <w:color w:val="auto"/>
          <w:sz w:val="30"/>
          <w:szCs w:val="30"/>
          <w:highlight w:val="none"/>
          <w:lang w:eastAsia="zh-CN"/>
        </w:rPr>
        <w:t>广州市净水有限公司石井分公司1#4#反应池水下设备检修项目</w:t>
      </w:r>
    </w:p>
    <w:p>
      <w:pPr>
        <w:pStyle w:val="52"/>
        <w:spacing w:line="360" w:lineRule="auto"/>
        <w:rPr>
          <w:color w:val="auto"/>
          <w:highlight w:val="none"/>
        </w:rPr>
      </w:pPr>
      <w:r>
        <w:rPr>
          <w:rFonts w:hint="eastAsia"/>
          <w:color w:val="auto"/>
          <w:highlight w:val="none"/>
        </w:rPr>
        <w:t xml:space="preserve"> </w:t>
      </w:r>
    </w:p>
    <w:p>
      <w:pPr>
        <w:pStyle w:val="52"/>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p>
    <w:p>
      <w:pPr>
        <w:spacing w:line="400" w:lineRule="atLeast"/>
        <w:rPr>
          <w:rFonts w:ascii="宋体" w:hAnsi="宋体"/>
          <w:b/>
          <w:bCs/>
          <w:color w:val="auto"/>
          <w:sz w:val="30"/>
          <w:szCs w:val="30"/>
          <w:highlight w:val="none"/>
        </w:rPr>
      </w:pPr>
      <w:r>
        <w:rPr>
          <w:rFonts w:hint="eastAsia" w:ascii="宋体" w:hAnsi="宋体"/>
          <w:b/>
          <w:color w:val="auto"/>
          <w:sz w:val="30"/>
          <w:szCs w:val="30"/>
          <w:highlight w:val="none"/>
        </w:rPr>
        <w:t>合同编号：</w:t>
      </w:r>
      <w:r>
        <w:rPr>
          <w:rFonts w:hint="eastAsia" w:ascii="宋体" w:hAnsi="宋体"/>
          <w:b/>
          <w:bCs/>
          <w:color w:val="auto"/>
          <w:sz w:val="30"/>
          <w:szCs w:val="30"/>
          <w:highlight w:val="none"/>
        </w:rPr>
        <w:t>穗净水合[     ]    号</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甲方：广州市净水有限公司</w:t>
      </w:r>
    </w:p>
    <w:p>
      <w:pPr>
        <w:spacing w:line="400" w:lineRule="atLeast"/>
        <w:rPr>
          <w:rFonts w:ascii="宋体" w:hAnsi="宋体"/>
          <w:color w:val="auto"/>
          <w:sz w:val="30"/>
          <w:szCs w:val="30"/>
          <w:highlight w:val="none"/>
        </w:rPr>
      </w:pPr>
      <w:r>
        <w:rPr>
          <w:rFonts w:hint="eastAsia" w:ascii="宋体" w:hAnsi="宋体"/>
          <w:b/>
          <w:color w:val="auto"/>
          <w:sz w:val="30"/>
          <w:szCs w:val="30"/>
          <w:highlight w:val="none"/>
        </w:rPr>
        <w:t>乙方</w:t>
      </w:r>
      <w:r>
        <w:rPr>
          <w:rFonts w:hint="eastAsia" w:ascii="宋体" w:hAnsi="宋体"/>
          <w:color w:val="auto"/>
          <w:sz w:val="30"/>
          <w:szCs w:val="30"/>
          <w:highlight w:val="none"/>
        </w:rPr>
        <w:t>：</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rPr>
          <w:rFonts w:ascii="Times New Roman" w:hAnsi="Times New Roman"/>
          <w:color w:val="auto"/>
          <w:szCs w:val="21"/>
          <w:highlight w:val="none"/>
        </w:rPr>
      </w:pPr>
      <w:r>
        <w:rPr>
          <w:color w:val="auto"/>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签订日期：       年   月   日     </w:t>
      </w:r>
    </w:p>
    <w:p>
      <w:pPr>
        <w:spacing w:line="400" w:lineRule="atLeast"/>
        <w:rPr>
          <w:rFonts w:ascii="宋体" w:hAnsi="宋体"/>
          <w:color w:val="auto"/>
          <w:sz w:val="24"/>
          <w:szCs w:val="24"/>
          <w:highlight w:val="none"/>
        </w:rPr>
      </w:pPr>
      <w:r>
        <w:rPr>
          <w:rFonts w:hint="eastAsia" w:ascii="宋体" w:hAnsi="宋体"/>
          <w:b/>
          <w:color w:val="auto"/>
          <w:sz w:val="30"/>
          <w:szCs w:val="30"/>
          <w:highlight w:val="none"/>
        </w:rPr>
        <w:t>签约地点：广州市</w:t>
      </w:r>
    </w:p>
    <w:p>
      <w:pPr>
        <w:rPr>
          <w:rFonts w:ascii="Times New Roman" w:hAnsi="Times New Roman"/>
          <w:color w:val="auto"/>
          <w:szCs w:val="21"/>
          <w:highlight w:val="none"/>
        </w:rPr>
      </w:pPr>
      <w:r>
        <w:rPr>
          <w:color w:val="auto"/>
          <w:highlight w:val="none"/>
        </w:rPr>
        <w:t xml:space="preserve"> </w:t>
      </w:r>
    </w:p>
    <w:p>
      <w:pPr>
        <w:pStyle w:val="52"/>
        <w:rPr>
          <w:color w:val="auto"/>
          <w:highlight w:val="none"/>
        </w:rPr>
      </w:pPr>
      <w:r>
        <w:rPr>
          <w:rFonts w:hint="eastAsia"/>
          <w:color w:val="auto"/>
          <w:highlight w:val="none"/>
        </w:rPr>
        <w:t xml:space="preserve"> </w:t>
      </w:r>
    </w:p>
    <w:p>
      <w:pPr>
        <w:pStyle w:val="52"/>
        <w:rPr>
          <w:color w:val="auto"/>
          <w:highlight w:val="none"/>
        </w:rPr>
      </w:pPr>
    </w:p>
    <w:p>
      <w:pPr>
        <w:pStyle w:val="52"/>
        <w:rPr>
          <w:rFonts w:hint="eastAsia"/>
          <w:color w:val="auto"/>
          <w:highlight w:val="none"/>
        </w:rPr>
      </w:pPr>
    </w:p>
    <w:p>
      <w:pPr>
        <w:spacing w:before="93" w:beforeLines="30" w:line="560" w:lineRule="exact"/>
        <w:ind w:left="210" w:leftChars="100" w:firstLine="600" w:firstLineChars="250"/>
        <w:rPr>
          <w:rFonts w:ascii="宋体" w:hAnsi="宋体"/>
          <w:color w:val="auto"/>
          <w:sz w:val="24"/>
          <w:szCs w:val="24"/>
          <w:highlight w:val="none"/>
          <w:u w:val="single"/>
        </w:rPr>
      </w:pPr>
      <w:r>
        <w:rPr>
          <w:rFonts w:hint="eastAsia" w:ascii="宋体" w:hAnsi="宋体"/>
          <w:color w:val="auto"/>
          <w:sz w:val="24"/>
          <w:szCs w:val="24"/>
          <w:highlight w:val="none"/>
        </w:rPr>
        <w:t>根据《中华人民共和国民法典》及其他有关法律、行政法规，</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 xml:space="preserve"> （以下简称“甲方”）与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（以下简称“乙方”）就</w:t>
      </w:r>
      <w:r>
        <w:rPr>
          <w:rFonts w:hint="eastAsia" w:ascii="宋体" w:hAnsi="宋体"/>
          <w:color w:val="auto"/>
          <w:sz w:val="24"/>
          <w:szCs w:val="24"/>
          <w:highlight w:val="none"/>
          <w:u w:val="single"/>
          <w:lang w:eastAsia="zh-CN"/>
        </w:rPr>
        <w:t>广州市净水有限公司石井分公司1#4#反应池水下设备检修项目询价文件</w:t>
      </w:r>
      <w:r>
        <w:rPr>
          <w:rFonts w:hint="eastAsia" w:ascii="宋体" w:hAnsi="宋体"/>
          <w:color w:val="auto"/>
          <w:sz w:val="24"/>
          <w:szCs w:val="24"/>
          <w:highlight w:val="none"/>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第一条 组成合同的文件及优先顺序</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⑴ </w:t>
      </w:r>
      <w:r>
        <w:rPr>
          <w:rFonts w:hint="eastAsia" w:ascii="宋体" w:hAnsi="宋体"/>
          <w:color w:val="auto"/>
          <w:sz w:val="24"/>
          <w:szCs w:val="24"/>
          <w:highlight w:val="none"/>
        </w:rPr>
        <w:t>在本合同实施过程双方签署的补充与修正文件</w:t>
      </w:r>
      <w:r>
        <w:rPr>
          <w:rFonts w:hint="eastAsia" w:ascii="宋体" w:hAnsi="宋体"/>
          <w:bCs/>
          <w:color w:val="auto"/>
          <w:sz w:val="24"/>
          <w:szCs w:val="24"/>
          <w:highlight w:val="none"/>
        </w:rPr>
        <w:t>；</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⑵ 本合同书；</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⑶ 成交通知书/委托函；</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⑷ 询价文件；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⑸ 响应文件；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⑹ 标准、规范及有关技术性文件；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⑺ 图纸；</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⑻ 工程量清单/</w:t>
      </w:r>
      <w:r>
        <w:rPr>
          <w:rFonts w:hint="eastAsia" w:ascii="宋体" w:hAnsi="宋体"/>
          <w:color w:val="auto"/>
          <w:sz w:val="24"/>
          <w:szCs w:val="24"/>
          <w:highlight w:val="none"/>
        </w:rPr>
        <w:t>工程报价单或预算书；</w:t>
      </w:r>
    </w:p>
    <w:p>
      <w:pPr>
        <w:spacing w:line="560" w:lineRule="exact"/>
        <w:ind w:firstLine="482"/>
        <w:rPr>
          <w:rFonts w:ascii="宋体" w:hAnsi="宋体"/>
          <w:b/>
          <w:bCs/>
          <w:color w:val="auto"/>
          <w:sz w:val="24"/>
          <w:szCs w:val="24"/>
          <w:highlight w:val="none"/>
        </w:rPr>
      </w:pPr>
      <w:r>
        <w:rPr>
          <w:rFonts w:hint="eastAsia" w:ascii="宋体" w:hAnsi="宋体"/>
          <w:bCs/>
          <w:color w:val="auto"/>
          <w:sz w:val="24"/>
          <w:szCs w:val="24"/>
          <w:highlight w:val="none"/>
        </w:rPr>
        <w:t>⑼ 本合同其他附件；</w:t>
      </w:r>
    </w:p>
    <w:p>
      <w:pPr>
        <w:spacing w:line="56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第二条 项目概况、项目承包范围</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lang w:eastAsia="zh-CN"/>
        </w:rPr>
        <w:t>广州市净水有限公司石井分公司1#4#反应池水下设备检修项目</w:t>
      </w:r>
      <w:r>
        <w:rPr>
          <w:rFonts w:hint="eastAsia" w:ascii="宋体" w:hAnsi="宋体"/>
          <w:color w:val="auto"/>
          <w:sz w:val="24"/>
          <w:szCs w:val="24"/>
          <w:highlight w:val="none"/>
        </w:rPr>
        <w:t xml:space="preserve">2.2项目地点： </w:t>
      </w:r>
      <w:r>
        <w:rPr>
          <w:rFonts w:hint="eastAsia" w:hAnsi="宋体"/>
          <w:color w:val="auto"/>
          <w:sz w:val="24"/>
          <w:szCs w:val="24"/>
          <w:highlight w:val="none"/>
          <w:u w:val="single"/>
        </w:rPr>
        <w:t>广州市白云区</w:t>
      </w:r>
      <w:r>
        <w:rPr>
          <w:rFonts w:hint="eastAsia" w:hAnsi="宋体"/>
          <w:color w:val="auto"/>
          <w:sz w:val="24"/>
          <w:szCs w:val="24"/>
          <w:highlight w:val="none"/>
          <w:u w:val="single"/>
          <w:lang w:eastAsia="zh-CN"/>
        </w:rPr>
        <w:t>夏花一路</w:t>
      </w:r>
      <w:r>
        <w:rPr>
          <w:rFonts w:hint="eastAsia" w:hAnsi="宋体"/>
          <w:color w:val="auto"/>
          <w:sz w:val="24"/>
          <w:szCs w:val="24"/>
          <w:highlight w:val="none"/>
          <w:u w:val="single"/>
          <w:lang w:val="en-US" w:eastAsia="zh-CN"/>
        </w:rPr>
        <w:t>551号</w:t>
      </w:r>
      <w:r>
        <w:rPr>
          <w:rFonts w:hint="eastAsia" w:hAnsi="宋体"/>
          <w:color w:val="auto"/>
          <w:sz w:val="24"/>
          <w:szCs w:val="24"/>
          <w:highlight w:val="none"/>
        </w:rPr>
        <w:t>。</w:t>
      </w:r>
    </w:p>
    <w:p>
      <w:pPr>
        <w:spacing w:line="560" w:lineRule="exact"/>
        <w:rPr>
          <w:rFonts w:hAnsi="Times New Roman"/>
          <w:color w:val="auto"/>
          <w:szCs w:val="21"/>
          <w:highlight w:val="none"/>
        </w:rPr>
      </w:pPr>
      <w:r>
        <w:rPr>
          <w:rFonts w:hint="eastAsia" w:ascii="宋体" w:hAnsi="宋体"/>
          <w:color w:val="auto"/>
          <w:sz w:val="24"/>
          <w:szCs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2.4项目内容</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（1）对1#、4#反应池曝气系统进行调试检修，如有破损需进行更换；</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（2）对1#、4#反应池搅拌机基座、导杆、钢丝绳和阀门等设备进行检查，如有损坏需进行维修或更换。</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（3）对1#、4#反应池内回流设备进行检修、管道进行防腐；</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（4）对1#、4#反应池爬梯进行检修、防腐；</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（5）施工过程不破坏周围环境。如施工中造成绿化、墙壁、瓷砖损害等，无偿复原。施工过程不影响厂内运行生产。</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第三条 项目承包方式</w:t>
      </w:r>
    </w:p>
    <w:p>
      <w:pPr>
        <w:spacing w:line="560" w:lineRule="exact"/>
        <w:ind w:firstLine="482" w:firstLineChars="200"/>
        <w:rPr>
          <w:rFonts w:ascii="宋体" w:hAnsi="宋体"/>
          <w:color w:val="auto"/>
          <w:sz w:val="24"/>
          <w:szCs w:val="24"/>
          <w:highlight w:val="none"/>
        </w:rPr>
      </w:pPr>
      <w:r>
        <w:rPr>
          <w:rFonts w:ascii="Segoe UI Symbol" w:hAnsi="Segoe UI Symbol"/>
          <w:b/>
          <w:bCs/>
          <w:color w:val="auto"/>
          <w:sz w:val="24"/>
          <w:szCs w:val="24"/>
          <w:highlight w:val="none"/>
        </w:rPr>
        <w:t>☑</w:t>
      </w:r>
      <w:r>
        <w:rPr>
          <w:rFonts w:hint="eastAsia" w:ascii="宋体" w:hAnsi="宋体"/>
          <w:color w:val="auto"/>
          <w:sz w:val="24"/>
          <w:szCs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olor w:val="auto"/>
          <w:sz w:val="24"/>
          <w:szCs w:val="24"/>
          <w:highlight w:val="none"/>
        </w:rPr>
      </w:pPr>
      <w:r>
        <w:rPr>
          <w:rFonts w:ascii="Wingdings" w:hAnsi="Wingdings"/>
          <w:bCs/>
          <w:color w:val="auto"/>
          <w:sz w:val="24"/>
          <w:szCs w:val="24"/>
          <w:highlight w:val="none"/>
        </w:rPr>
        <w:t>¨</w:t>
      </w:r>
      <w:r>
        <w:rPr>
          <w:rFonts w:hint="eastAsia" w:ascii="宋体" w:hAnsi="宋体"/>
          <w:color w:val="auto"/>
          <w:sz w:val="24"/>
          <w:szCs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第四条 合同价款</w:t>
      </w:r>
    </w:p>
    <w:p>
      <w:pPr>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4.1合同价款按以下</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执行。</w:t>
      </w:r>
    </w:p>
    <w:p>
      <w:pPr>
        <w:numPr>
          <w:ilvl w:val="0"/>
          <w:numId w:val="4"/>
        </w:num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合同暂定总价为：</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合同总价组成：项目</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综合单价为：附件5工程量清单报价。</w:t>
      </w:r>
    </w:p>
    <w:p>
      <w:pPr>
        <w:autoSpaceDE w:val="0"/>
        <w:autoSpaceDN w:val="0"/>
        <w:adjustRightIn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合同以总价包干形式，合同暂定总价为：</w:t>
      </w:r>
      <w:r>
        <w:rPr>
          <w:rFonts w:hint="eastAsia" w:ascii="宋体" w:hAnsi="宋体"/>
          <w:b/>
          <w:color w:val="auto"/>
          <w:sz w:val="24"/>
          <w:szCs w:val="24"/>
          <w:highlight w:val="none"/>
          <w:u w:val="single"/>
        </w:rPr>
        <w:t>人民币</w:t>
      </w:r>
      <w:r>
        <w:rPr>
          <w:rFonts w:hint="eastAsia" w:ascii="宋体" w:hAnsi="宋体"/>
          <w:color w:val="auto"/>
          <w:sz w:val="24"/>
          <w:szCs w:val="24"/>
          <w:highlight w:val="none"/>
          <w:u w:val="single"/>
        </w:rPr>
        <w:t xml:space="preserve"> / </w:t>
      </w:r>
      <w:r>
        <w:rPr>
          <w:rFonts w:hint="eastAsia" w:ascii="宋体" w:hAnsi="宋体"/>
          <w:b/>
          <w:color w:val="auto"/>
          <w:sz w:val="24"/>
          <w:szCs w:val="24"/>
          <w:highlight w:val="none"/>
          <w:u w:val="single"/>
        </w:rPr>
        <w:t>元</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4.2本合同约定的价格为含税价价格</w:t>
      </w:r>
      <w:r>
        <w:rPr>
          <w:rFonts w:hint="eastAsia" w:ascii="宋体" w:hAnsi="宋体"/>
          <w:color w:val="auto"/>
          <w:sz w:val="24"/>
          <w:szCs w:val="24"/>
          <w:highlight w:val="none"/>
        </w:rPr>
        <w:t>（税率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4.4合同中没有适用于变更工程项目的单价的，按新增单价执行。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新增单价计价原则：</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（1）《广州地区建设工程常用材料税前综合价格》（下称综合价格）。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（2）《广州地区建设工程材料（设备）厂商价格信息》（下称厂商价格）下浮10-20%。</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（4）通过市场询价双方协商确定。</w:t>
      </w:r>
    </w:p>
    <w:p>
      <w:pPr>
        <w:widowControl/>
        <w:adjustRightInd w:val="0"/>
        <w:snapToGrid w:val="0"/>
        <w:spacing w:line="560" w:lineRule="exact"/>
        <w:ind w:firstLine="480" w:firstLineChars="200"/>
        <w:rPr>
          <w:rFonts w:ascii="Times New Roman" w:hAnsi="Times New Roman"/>
          <w:color w:val="auto"/>
          <w:szCs w:val="21"/>
          <w:highlight w:val="none"/>
        </w:rPr>
      </w:pPr>
      <w:r>
        <w:rPr>
          <w:rFonts w:hint="eastAsia" w:ascii="宋体" w:hAnsi="宋体"/>
          <w:color w:val="auto"/>
          <w:kern w:val="0"/>
          <w:sz w:val="24"/>
          <w:szCs w:val="24"/>
          <w:highlight w:val="none"/>
        </w:rPr>
        <w:t>3.按1、2组价后下浮5%计取。</w:t>
      </w:r>
    </w:p>
    <w:p>
      <w:pPr>
        <w:widowControl/>
        <w:adjustRightInd w:val="0"/>
        <w:snapToGrid w:val="0"/>
        <w:spacing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第五条 工期及要求</w:t>
      </w:r>
    </w:p>
    <w:p>
      <w:pPr>
        <w:widowControl/>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5.1开工日期暂定为：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总日历天数</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天。乙方未能按合同工期竣工验收的，每逾期一天，甲方有权要求乙方按合同暂定总价的 1%支付违约金，逾期达到</w:t>
      </w:r>
      <w:r>
        <w:rPr>
          <w:rFonts w:hint="eastAsia" w:ascii="宋体" w:hAnsi="宋体"/>
          <w:color w:val="auto"/>
          <w:sz w:val="24"/>
          <w:szCs w:val="24"/>
          <w:highlight w:val="none"/>
          <w:u w:val="single"/>
        </w:rPr>
        <w:t>30</w:t>
      </w:r>
      <w:r>
        <w:rPr>
          <w:rFonts w:hint="eastAsia" w:ascii="宋体" w:hAnsi="宋体"/>
          <w:color w:val="auto"/>
          <w:sz w:val="24"/>
          <w:szCs w:val="24"/>
          <w:highlight w:val="none"/>
        </w:rPr>
        <w:t>天及以上的，甲方有权解除合同并要求乙方支付</w:t>
      </w:r>
      <w:r>
        <w:rPr>
          <w:rFonts w:hint="eastAsia" w:ascii="宋体" w:hAnsi="宋体"/>
          <w:color w:val="auto"/>
          <w:sz w:val="24"/>
          <w:szCs w:val="24"/>
          <w:highlight w:val="none"/>
          <w:u w:val="single"/>
        </w:rPr>
        <w:t>合同暂定总价的20%</w:t>
      </w:r>
      <w:r>
        <w:rPr>
          <w:rFonts w:hint="eastAsia" w:ascii="宋体" w:hAnsi="宋体"/>
          <w:color w:val="auto"/>
          <w:sz w:val="24"/>
          <w:szCs w:val="24"/>
          <w:highlight w:val="none"/>
        </w:rPr>
        <w:t>作为违约金。</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日内将全部图纸退还给甲方。</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color w:val="auto"/>
          <w:sz w:val="24"/>
          <w:szCs w:val="24"/>
          <w:highlight w:val="none"/>
          <w:u w:val="single"/>
        </w:rPr>
        <w:t>7</w:t>
      </w:r>
      <w:r>
        <w:rPr>
          <w:rFonts w:hint="eastAsia" w:ascii="宋体" w:hAnsi="宋体"/>
          <w:bCs/>
          <w:color w:val="auto"/>
          <w:sz w:val="24"/>
          <w:szCs w:val="24"/>
          <w:highlight w:val="none"/>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color w:val="auto"/>
          <w:spacing w:val="-8"/>
          <w:sz w:val="24"/>
          <w:szCs w:val="24"/>
          <w:highlight w:val="none"/>
        </w:rPr>
      </w:pPr>
      <w:r>
        <w:rPr>
          <w:rFonts w:hint="eastAsia" w:hAnsi="宋体"/>
          <w:color w:val="auto"/>
          <w:spacing w:val="-8"/>
          <w:sz w:val="24"/>
          <w:szCs w:val="24"/>
          <w:highlight w:val="none"/>
        </w:rPr>
        <w:t>5.6乙方不得随意更换项目负责人及附件6中的相关人员，如确须更换，应提前征得甲方同意。如有违反，甲方有权解除合同并要求乙方支付</w:t>
      </w:r>
      <w:r>
        <w:rPr>
          <w:rFonts w:hint="eastAsia" w:hAnsi="宋体"/>
          <w:color w:val="auto"/>
          <w:spacing w:val="-8"/>
          <w:sz w:val="24"/>
          <w:szCs w:val="24"/>
          <w:highlight w:val="none"/>
          <w:u w:val="single"/>
        </w:rPr>
        <w:t>5000元/人次</w:t>
      </w:r>
      <w:r>
        <w:rPr>
          <w:rFonts w:hint="eastAsia" w:hAnsi="宋体"/>
          <w:color w:val="auto"/>
          <w:spacing w:val="-8"/>
          <w:sz w:val="24"/>
          <w:szCs w:val="24"/>
          <w:highlight w:val="none"/>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bCs/>
          <w:color w:val="auto"/>
          <w:spacing w:val="-8"/>
          <w:sz w:val="24"/>
          <w:szCs w:val="24"/>
          <w:highlight w:val="none"/>
        </w:rPr>
        <w:t>5.7施工过程中，项目</w:t>
      </w:r>
      <w:r>
        <w:rPr>
          <w:rFonts w:hint="eastAsia" w:ascii="宋体" w:hAnsi="宋体"/>
          <w:bCs/>
          <w:color w:val="auto"/>
          <w:spacing w:val="-8"/>
          <w:sz w:val="24"/>
          <w:szCs w:val="24"/>
          <w:highlight w:val="none"/>
          <w:lang w:eastAsia="zh-CN"/>
        </w:rPr>
        <w:t>经理及安全员</w:t>
      </w:r>
      <w:r>
        <w:rPr>
          <w:rFonts w:hint="eastAsia" w:ascii="宋体" w:hAnsi="宋体"/>
          <w:bCs/>
          <w:color w:val="auto"/>
          <w:spacing w:val="-8"/>
          <w:sz w:val="24"/>
          <w:szCs w:val="24"/>
          <w:highlight w:val="none"/>
        </w:rPr>
        <w:t>应驻场管理，</w:t>
      </w:r>
      <w:r>
        <w:rPr>
          <w:rFonts w:hint="eastAsia" w:ascii="宋体" w:hAnsi="宋体"/>
          <w:bCs/>
          <w:color w:val="auto"/>
          <w:spacing w:val="-8"/>
          <w:sz w:val="24"/>
          <w:szCs w:val="24"/>
          <w:highlight w:val="none"/>
          <w:lang w:eastAsia="zh-CN"/>
        </w:rPr>
        <w:t>不得随意离场，</w:t>
      </w:r>
      <w:r>
        <w:rPr>
          <w:rFonts w:hint="eastAsia" w:ascii="宋体" w:hAnsi="宋体"/>
          <w:bCs/>
          <w:color w:val="auto"/>
          <w:spacing w:val="-8"/>
          <w:sz w:val="24"/>
          <w:szCs w:val="24"/>
          <w:highlight w:val="none"/>
        </w:rPr>
        <w:t>否则甲方有权要求乙方支付违约</w:t>
      </w:r>
      <w:r>
        <w:rPr>
          <w:rFonts w:hint="eastAsia" w:ascii="宋体" w:hAnsi="宋体"/>
          <w:bCs/>
          <w:color w:val="auto"/>
          <w:spacing w:val="-8"/>
          <w:sz w:val="24"/>
          <w:szCs w:val="24"/>
          <w:highlight w:val="none"/>
          <w:u w:val="single"/>
          <w:lang w:val="en-US" w:eastAsia="zh-CN"/>
        </w:rPr>
        <w:t>5000</w:t>
      </w:r>
      <w:r>
        <w:rPr>
          <w:rFonts w:hint="eastAsia" w:ascii="宋体" w:hAnsi="宋体"/>
          <w:bCs/>
          <w:color w:val="auto"/>
          <w:spacing w:val="-8"/>
          <w:sz w:val="24"/>
          <w:szCs w:val="24"/>
          <w:highlight w:val="none"/>
          <w:u w:val="single"/>
        </w:rPr>
        <w:t>元/天</w:t>
      </w:r>
      <w:r>
        <w:rPr>
          <w:rFonts w:hint="eastAsia" w:ascii="宋体" w:hAnsi="宋体"/>
          <w:bCs/>
          <w:color w:val="auto"/>
          <w:spacing w:val="-8"/>
          <w:sz w:val="24"/>
          <w:szCs w:val="24"/>
          <w:highlight w:val="none"/>
        </w:rPr>
        <w:t>，因此造成损失的，按实际发生额赔偿。</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5.8施工过程中，乙方</w:t>
      </w:r>
      <w:r>
        <w:rPr>
          <w:rFonts w:hint="eastAsia" w:ascii="宋体" w:hAnsi="宋体"/>
          <w:color w:val="auto"/>
          <w:spacing w:val="-8"/>
          <w:sz w:val="24"/>
          <w:szCs w:val="24"/>
          <w:highlight w:val="none"/>
          <w:lang w:eastAsia="zh-CN"/>
        </w:rPr>
        <w:t>应</w:t>
      </w:r>
      <w:r>
        <w:rPr>
          <w:rFonts w:hint="eastAsia" w:ascii="宋体" w:hAnsi="宋体"/>
          <w:color w:val="auto"/>
          <w:spacing w:val="-8"/>
          <w:sz w:val="24"/>
          <w:szCs w:val="24"/>
          <w:highlight w:val="none"/>
        </w:rPr>
        <w:t>配备</w:t>
      </w:r>
      <w:r>
        <w:rPr>
          <w:rFonts w:hint="eastAsia" w:ascii="宋体" w:hAnsi="宋体"/>
          <w:color w:val="auto"/>
          <w:spacing w:val="-8"/>
          <w:sz w:val="24"/>
          <w:szCs w:val="24"/>
          <w:highlight w:val="none"/>
          <w:lang w:eastAsia="zh-CN"/>
        </w:rPr>
        <w:t>不低于</w:t>
      </w:r>
      <w:r>
        <w:rPr>
          <w:rFonts w:hint="eastAsia" w:ascii="宋体" w:hAnsi="宋体"/>
          <w:color w:val="auto"/>
          <w:spacing w:val="-8"/>
          <w:sz w:val="24"/>
          <w:szCs w:val="24"/>
          <w:highlight w:val="none"/>
          <w:lang w:val="en-US" w:eastAsia="zh-CN"/>
        </w:rPr>
        <w:t>15个工作人员进场施工（含项目经理、安全员、电工、焊工等）及配备</w:t>
      </w:r>
      <w:r>
        <w:rPr>
          <w:rFonts w:hint="eastAsia" w:ascii="宋体" w:hAnsi="宋体"/>
          <w:color w:val="auto"/>
          <w:spacing w:val="-8"/>
          <w:sz w:val="24"/>
          <w:szCs w:val="24"/>
          <w:highlight w:val="none"/>
        </w:rPr>
        <w:t>现场的应急物资。具体应急物资配备详见附件应急救援物资清单。</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olor w:val="auto"/>
          <w:spacing w:val="-8"/>
          <w:sz w:val="24"/>
          <w:szCs w:val="24"/>
          <w:highlight w:val="none"/>
          <w:u w:val="single"/>
        </w:rPr>
        <w:t>7</w:t>
      </w:r>
      <w:r>
        <w:rPr>
          <w:rFonts w:hint="eastAsia" w:ascii="宋体" w:hAnsi="宋体"/>
          <w:color w:val="auto"/>
          <w:spacing w:val="-8"/>
          <w:sz w:val="24"/>
          <w:szCs w:val="24"/>
          <w:highlight w:val="none"/>
          <w:u w:val="none"/>
          <w:lang w:eastAsia="zh-CN"/>
        </w:rPr>
        <w:t>、</w:t>
      </w:r>
      <w:r>
        <w:rPr>
          <w:rFonts w:hint="eastAsia" w:ascii="宋体" w:hAnsi="宋体"/>
          <w:color w:val="auto"/>
          <w:spacing w:val="-8"/>
          <w:sz w:val="24"/>
          <w:szCs w:val="24"/>
          <w:highlight w:val="none"/>
          <w:u w:val="none"/>
          <w:lang w:val="en-US" w:eastAsia="zh-CN"/>
        </w:rPr>
        <w:t>8</w:t>
      </w:r>
      <w:r>
        <w:rPr>
          <w:rFonts w:hint="eastAsia" w:ascii="宋体" w:hAnsi="宋体"/>
          <w:color w:val="auto"/>
          <w:spacing w:val="-8"/>
          <w:sz w:val="24"/>
          <w:szCs w:val="24"/>
          <w:highlight w:val="none"/>
          <w:lang w:val="en-US" w:eastAsia="zh-CN"/>
        </w:rPr>
        <w:t>、9</w:t>
      </w:r>
      <w:r>
        <w:rPr>
          <w:rFonts w:hint="eastAsia" w:ascii="宋体" w:hAnsi="宋体"/>
          <w:color w:val="auto"/>
          <w:spacing w:val="-8"/>
          <w:sz w:val="24"/>
          <w:szCs w:val="24"/>
          <w:highlight w:val="none"/>
        </w:rPr>
        <w:t>。</w:t>
      </w:r>
    </w:p>
    <w:p>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实施条件及管理要求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6.2施工用水用电采用以下</w:t>
      </w:r>
      <w:r>
        <w:rPr>
          <w:rFonts w:hint="eastAsia" w:ascii="宋体" w:hAnsi="宋体"/>
          <w:color w:val="auto"/>
          <w:sz w:val="24"/>
          <w:szCs w:val="24"/>
          <w:highlight w:val="none"/>
          <w:u w:val="single"/>
        </w:rPr>
        <w:t>(1)</w:t>
      </w:r>
      <w:r>
        <w:rPr>
          <w:rFonts w:hint="eastAsia" w:ascii="宋体" w:hAnsi="宋体"/>
          <w:color w:val="auto"/>
          <w:sz w:val="24"/>
          <w:szCs w:val="24"/>
          <w:highlight w:val="none"/>
        </w:rPr>
        <w:t>方式执行。</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（1）由甲方提供施工用水用电接口，水电费按合同综合单价水电含量计算，从甲方支付的工程款中直接扣回。</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（2）由甲方提供施工用水用电接口，费用按</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color w:val="auto"/>
          <w:kern w:val="2"/>
          <w:highlight w:val="none"/>
        </w:rPr>
      </w:pPr>
      <w:r>
        <w:rPr>
          <w:rFonts w:hint="eastAsia" w:hAnsi="宋体" w:eastAsia="宋体"/>
          <w:color w:val="auto"/>
          <w:kern w:val="2"/>
          <w:highlight w:val="none"/>
        </w:rPr>
        <w:t>（3）由乙方自行负责。</w:t>
      </w:r>
    </w:p>
    <w:p>
      <w:pPr>
        <w:spacing w:line="560" w:lineRule="exact"/>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rPr>
        <w:t>6.3施工时间安排：上午7：00-12：00，下午14：00-18：00，施工时间如需变动，以甲方的书面或口头通知为准。</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6.5环境保护要求：</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（1）做好施工噪声、废气、废水等控制；</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（2）按照国家及广州市相关规定做好建筑垃圾的处理。</w:t>
      </w:r>
    </w:p>
    <w:p>
      <w:pPr>
        <w:snapToGrid w:val="0"/>
        <w:spacing w:line="560" w:lineRule="exact"/>
        <w:ind w:firstLine="480" w:firstLineChars="200"/>
        <w:rPr>
          <w:rFonts w:ascii="Times New Roman" w:hAnsi="宋体" w:cs="宋体"/>
          <w:color w:val="auto"/>
          <w:sz w:val="24"/>
          <w:szCs w:val="24"/>
          <w:highlight w:val="none"/>
        </w:rPr>
      </w:pPr>
      <w:r>
        <w:rPr>
          <w:rFonts w:hint="eastAsia" w:ascii="宋体" w:hAnsi="宋体"/>
          <w:color w:val="auto"/>
          <w:sz w:val="24"/>
          <w:szCs w:val="24"/>
          <w:highlight w:val="none"/>
        </w:rPr>
        <w:t>6.6按相关法律法规及甲方相关作业施工管理要求执行。</w:t>
      </w:r>
    </w:p>
    <w:p>
      <w:pPr>
        <w:pStyle w:val="12"/>
        <w:spacing w:line="560" w:lineRule="exact"/>
        <w:rPr>
          <w:rFonts w:hAnsi="宋体" w:cs="Courier New"/>
          <w:b/>
          <w:bCs/>
          <w:color w:val="auto"/>
          <w:sz w:val="24"/>
          <w:szCs w:val="24"/>
          <w:highlight w:val="none"/>
        </w:rPr>
      </w:pPr>
      <w:r>
        <w:rPr>
          <w:rFonts w:hint="eastAsia" w:hAnsi="宋体"/>
          <w:color w:val="auto"/>
          <w:sz w:val="24"/>
          <w:szCs w:val="24"/>
          <w:highlight w:val="none"/>
        </w:rPr>
        <w:t xml:space="preserve">    </w:t>
      </w:r>
      <w:r>
        <w:rPr>
          <w:rFonts w:hint="eastAsia" w:hAnsi="宋体"/>
          <w:b/>
          <w:bCs/>
          <w:color w:val="auto"/>
          <w:sz w:val="24"/>
          <w:szCs w:val="24"/>
          <w:highlight w:val="none"/>
        </w:rPr>
        <w:t>第七条 材料及设备供应</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7.1采购供应的材料、其名称、品种、型号、规格、质量等，均应符合国家、地方及行业有关规范及要求。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7.2所有材料必须具备合格证明，并保证产品的有效性。</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7.6 承包范围之内工程所用之设备，由乙方提供。</w:t>
      </w:r>
    </w:p>
    <w:p>
      <w:pPr>
        <w:spacing w:line="5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第八条 付</w:t>
      </w:r>
      <w:r>
        <w:rPr>
          <w:rFonts w:hint="eastAsia" w:ascii="宋体" w:hAnsi="宋体"/>
          <w:b/>
          <w:color w:val="auto"/>
          <w:sz w:val="24"/>
          <w:szCs w:val="24"/>
          <w:highlight w:val="none"/>
        </w:rPr>
        <w:t>款及履约担保</w:t>
      </w:r>
    </w:p>
    <w:p>
      <w:pPr>
        <w:spacing w:line="560" w:lineRule="exact"/>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8.1</w:t>
      </w:r>
      <w:r>
        <w:rPr>
          <w:rFonts w:hint="eastAsia" w:ascii="宋体" w:hAnsi="宋体"/>
          <w:bCs/>
          <w:color w:val="auto"/>
          <w:sz w:val="24"/>
          <w:szCs w:val="24"/>
          <w:highlight w:val="none"/>
        </w:rPr>
        <w:t>预付款的支付：</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s="Segoe UI Symbol"/>
          <w:bCs/>
          <w:color w:val="auto"/>
          <w:sz w:val="24"/>
          <w:szCs w:val="24"/>
          <w:highlight w:val="none"/>
        </w:rPr>
        <w:t>有</w:t>
      </w:r>
      <w:r>
        <w:rPr>
          <w:rFonts w:hint="eastAsia" w:ascii="Segoe UI Symbol" w:hAnsi="Segoe UI Symbol" w:cs="Segoe UI Symbol"/>
          <w:b/>
          <w:color w:val="auto"/>
          <w:sz w:val="24"/>
          <w:szCs w:val="24"/>
          <w:highlight w:val="none"/>
        </w:rPr>
        <w:t xml:space="preserve"> </w:t>
      </w:r>
      <w:r>
        <w:rPr>
          <w:rFonts w:hint="eastAsia" w:ascii="宋体" w:hAnsi="宋体"/>
          <w:bCs/>
          <w:color w:val="auto"/>
          <w:sz w:val="24"/>
          <w:szCs w:val="24"/>
          <w:highlight w:val="none"/>
        </w:rPr>
        <w:t>合同签订后，乙方开具等额的增值税专用发票及提交履约担保担保（如有）后</w:t>
      </w:r>
      <w:r>
        <w:rPr>
          <w:rFonts w:hint="eastAsia" w:ascii="宋体" w:hAnsi="宋体"/>
          <w:bCs/>
          <w:color w:val="auto"/>
          <w:sz w:val="24"/>
          <w:szCs w:val="24"/>
          <w:highlight w:val="none"/>
          <w:u w:val="single"/>
        </w:rPr>
        <w:t xml:space="preserve"> 10 </w:t>
      </w:r>
      <w:r>
        <w:rPr>
          <w:rFonts w:hint="eastAsia" w:ascii="宋体" w:hAnsi="宋体"/>
          <w:bCs/>
          <w:color w:val="auto"/>
          <w:sz w:val="24"/>
          <w:szCs w:val="24"/>
          <w:highlight w:val="none"/>
        </w:rPr>
        <w:t>个工作日内，甲方支付合同</w:t>
      </w:r>
      <w:r>
        <w:rPr>
          <w:rFonts w:hint="eastAsia" w:ascii="宋体" w:hAnsi="宋体"/>
          <w:color w:val="auto"/>
          <w:sz w:val="24"/>
          <w:szCs w:val="24"/>
          <w:highlight w:val="none"/>
        </w:rPr>
        <w:t>暂定总价</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30%</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r>
        <w:rPr>
          <w:rFonts w:hint="eastAsia" w:ascii="宋体" w:hAnsi="宋体"/>
          <w:bCs/>
          <w:color w:val="auto"/>
          <w:sz w:val="24"/>
          <w:szCs w:val="24"/>
          <w:highlight w:val="none"/>
        </w:rPr>
        <w:t>作为预付款。</w:t>
      </w:r>
      <w:r>
        <w:rPr>
          <w:rFonts w:hint="eastAsia" w:ascii="宋体" w:hAnsi="宋体"/>
          <w:color w:val="auto"/>
          <w:sz w:val="24"/>
          <w:szCs w:val="24"/>
          <w:highlight w:val="none"/>
        </w:rPr>
        <w:t>若合同解除或终止，乙方在</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个工作日内返还预付款（无息）。</w:t>
      </w:r>
      <w:r>
        <w:rPr>
          <w:rFonts w:hint="eastAsia" w:ascii="宋体" w:hAnsi="宋体"/>
          <w:bCs/>
          <w:color w:val="auto"/>
          <w:kern w:val="0"/>
          <w:sz w:val="24"/>
          <w:szCs w:val="24"/>
          <w:highlight w:val="none"/>
        </w:rPr>
        <w:t>逾期未返还，每逾期一天，乙方应按合同暂定总价的</w:t>
      </w:r>
      <w:r>
        <w:rPr>
          <w:rFonts w:hint="eastAsia" w:ascii="宋体" w:hAnsi="宋体"/>
          <w:bCs/>
          <w:color w:val="auto"/>
          <w:kern w:val="0"/>
          <w:sz w:val="24"/>
          <w:szCs w:val="24"/>
          <w:highlight w:val="none"/>
          <w:u w:val="single"/>
        </w:rPr>
        <w:t>万分之五/天</w:t>
      </w:r>
      <w:r>
        <w:rPr>
          <w:rFonts w:hint="eastAsia" w:ascii="宋体" w:hAnsi="宋体"/>
          <w:bCs/>
          <w:color w:val="auto"/>
          <w:kern w:val="0"/>
          <w:sz w:val="24"/>
          <w:szCs w:val="24"/>
          <w:highlight w:val="none"/>
        </w:rPr>
        <w:t>支付违约金</w:t>
      </w:r>
      <w:r>
        <w:rPr>
          <w:rFonts w:hint="eastAsia" w:ascii="宋体" w:hAnsi="宋体"/>
          <w:color w:val="auto"/>
          <w:sz w:val="24"/>
          <w:szCs w:val="24"/>
          <w:highlight w:val="none"/>
        </w:rPr>
        <w:t>。</w:t>
      </w:r>
    </w:p>
    <w:p>
      <w:pPr>
        <w:pStyle w:val="12"/>
        <w:spacing w:line="560" w:lineRule="exact"/>
        <w:ind w:firstLine="480" w:firstLineChars="200"/>
        <w:outlineLvl w:val="1"/>
        <w:rPr>
          <w:rFonts w:hAnsi="宋体"/>
          <w:bCs/>
          <w:color w:val="auto"/>
          <w:sz w:val="24"/>
          <w:szCs w:val="24"/>
          <w:highlight w:val="none"/>
        </w:rPr>
      </w:pPr>
      <w:r>
        <w:rPr>
          <w:rFonts w:hint="eastAsia" w:hAnsi="宋体"/>
          <w:color w:val="auto"/>
          <w:sz w:val="24"/>
          <w:szCs w:val="24"/>
          <w:highlight w:val="none"/>
        </w:rPr>
        <w:t>8.2项目验收合格后，由乙方提交申请支付资料 15 个工作日内，甲方支付至合同暂定总价的80％即</w:t>
      </w:r>
      <w:r>
        <w:rPr>
          <w:rFonts w:hint="eastAsia" w:hAnsi="宋体"/>
          <w:bCs/>
          <w:color w:val="auto"/>
          <w:sz w:val="24"/>
          <w:szCs w:val="24"/>
          <w:highlight w:val="none"/>
        </w:rPr>
        <w:t>￥</w:t>
      </w:r>
      <w:r>
        <w:rPr>
          <w:rFonts w:hint="eastAsia" w:hAnsi="宋体"/>
          <w:b/>
          <w:color w:val="auto"/>
          <w:sz w:val="24"/>
          <w:szCs w:val="24"/>
          <w:highlight w:val="none"/>
          <w:u w:val="single"/>
        </w:rPr>
        <w:t xml:space="preserve">     </w:t>
      </w:r>
      <w:r>
        <w:rPr>
          <w:rFonts w:hint="eastAsia" w:hAnsi="宋体"/>
          <w:bCs/>
          <w:color w:val="auto"/>
          <w:sz w:val="24"/>
          <w:szCs w:val="24"/>
          <w:highlight w:val="none"/>
        </w:rPr>
        <w:t>元</w:t>
      </w:r>
      <w:r>
        <w:rPr>
          <w:rFonts w:hint="eastAsia" w:hAnsi="宋体"/>
          <w:color w:val="auto"/>
          <w:sz w:val="24"/>
          <w:szCs w:val="24"/>
          <w:highlight w:val="none"/>
        </w:rPr>
        <w:t>（大写：</w:t>
      </w:r>
      <w:r>
        <w:rPr>
          <w:rFonts w:hint="eastAsia" w:hAnsi="宋体"/>
          <w:color w:val="auto"/>
          <w:sz w:val="24"/>
          <w:szCs w:val="24"/>
          <w:highlight w:val="none"/>
          <w:u w:val="single"/>
        </w:rPr>
        <w:t xml:space="preserve">        </w:t>
      </w:r>
      <w:r>
        <w:rPr>
          <w:rFonts w:hint="eastAsia" w:hAnsi="宋体"/>
          <w:color w:val="auto"/>
          <w:sz w:val="24"/>
          <w:szCs w:val="24"/>
          <w:highlight w:val="none"/>
        </w:rPr>
        <w:t>）</w:t>
      </w:r>
      <w:r>
        <w:rPr>
          <w:rFonts w:hint="eastAsia" w:hAnsi="宋体"/>
          <w:bCs/>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8.2.1项目验收合格后，经甲方或甲方委托有资质第三方机构审核后，由乙方提交申请支付资料</w:t>
      </w:r>
      <w:r>
        <w:rPr>
          <w:rFonts w:hint="eastAsia" w:ascii="宋体" w:hAnsi="宋体"/>
          <w:color w:val="auto"/>
          <w:sz w:val="24"/>
          <w:szCs w:val="24"/>
          <w:highlight w:val="none"/>
          <w:u w:val="single"/>
        </w:rPr>
        <w:t>15</w:t>
      </w:r>
      <w:r>
        <w:rPr>
          <w:rFonts w:hint="eastAsia" w:ascii="宋体" w:hAnsi="宋体"/>
          <w:color w:val="auto"/>
          <w:sz w:val="24"/>
          <w:szCs w:val="24"/>
          <w:highlight w:val="none"/>
        </w:rPr>
        <w:t>个工作日内，甲方支付至合同结算价的95%。</w:t>
      </w:r>
    </w:p>
    <w:p>
      <w:pPr>
        <w:spacing w:line="560" w:lineRule="exact"/>
        <w:ind w:firstLine="480" w:firstLineChars="200"/>
        <w:outlineLvl w:val="1"/>
        <w:rPr>
          <w:rFonts w:ascii="Times New Roman" w:hAnsi="宋体" w:cs="宋体"/>
          <w:color w:val="auto"/>
          <w:sz w:val="24"/>
          <w:szCs w:val="24"/>
          <w:highlight w:val="none"/>
        </w:rPr>
      </w:pPr>
      <w:r>
        <w:rPr>
          <w:rFonts w:hint="eastAsia" w:ascii="宋体" w:hAnsi="宋体"/>
          <w:color w:val="auto"/>
          <w:sz w:val="24"/>
          <w:szCs w:val="24"/>
          <w:highlight w:val="none"/>
        </w:rPr>
        <w:t>8.2.2</w:t>
      </w:r>
      <w:r>
        <w:rPr>
          <w:rFonts w:hAnsi="宋体" w:cs="宋体"/>
          <w:color w:val="auto"/>
          <w:sz w:val="24"/>
          <w:szCs w:val="24"/>
          <w:highlight w:val="none"/>
        </w:rPr>
        <w:t xml:space="preserve"> </w:t>
      </w:r>
      <w:r>
        <w:rPr>
          <w:rFonts w:hint="eastAsia" w:ascii="宋体" w:hAnsi="宋体"/>
          <w:color w:val="auto"/>
          <w:sz w:val="24"/>
          <w:szCs w:val="24"/>
          <w:highlight w:val="none"/>
        </w:rPr>
        <w:t>质保期按合同第十条规定执行，质保期满后且乙方不存在违约情形，由乙方提交申请质保金退还资料</w:t>
      </w:r>
      <w:r>
        <w:rPr>
          <w:rFonts w:hAnsi="宋体" w:cs="宋体"/>
          <w:color w:val="auto"/>
          <w:sz w:val="24"/>
          <w:szCs w:val="24"/>
          <w:highlight w:val="none"/>
          <w:u w:val="single"/>
        </w:rPr>
        <w:t xml:space="preserve"> 15 </w:t>
      </w:r>
      <w:r>
        <w:rPr>
          <w:rFonts w:hint="eastAsia" w:ascii="宋体" w:hAnsi="宋体"/>
          <w:color w:val="auto"/>
          <w:sz w:val="24"/>
          <w:szCs w:val="24"/>
          <w:highlight w:val="none"/>
        </w:rPr>
        <w:t>个工作日内，甲方支付合同结算价的</w:t>
      </w:r>
      <w:r>
        <w:rPr>
          <w:rFonts w:hAnsi="宋体" w:cs="宋体"/>
          <w:color w:val="auto"/>
          <w:sz w:val="24"/>
          <w:szCs w:val="24"/>
          <w:highlight w:val="none"/>
        </w:rPr>
        <w:t>5</w:t>
      </w:r>
      <w:r>
        <w:rPr>
          <w:rFonts w:hint="eastAsia" w:ascii="宋体" w:hAnsi="宋体"/>
          <w:color w:val="auto"/>
          <w:sz w:val="24"/>
          <w:szCs w:val="24"/>
          <w:highlight w:val="none"/>
        </w:rPr>
        <w:t>％（质保金）给乙方（无息）。</w:t>
      </w:r>
    </w:p>
    <w:p>
      <w:pPr>
        <w:spacing w:line="560" w:lineRule="exact"/>
        <w:ind w:firstLine="480" w:firstLineChars="200"/>
        <w:outlineLvl w:val="1"/>
        <w:rPr>
          <w:rFonts w:hAnsi="宋体" w:cs="宋体"/>
          <w:color w:val="auto"/>
          <w:sz w:val="24"/>
          <w:szCs w:val="24"/>
          <w:highlight w:val="none"/>
        </w:rPr>
      </w:pPr>
      <w:r>
        <w:rPr>
          <w:rFonts w:hint="eastAsia" w:ascii="宋体" w:hAnsi="宋体"/>
          <w:color w:val="auto"/>
          <w:sz w:val="24"/>
          <w:szCs w:val="24"/>
          <w:highlight w:val="none"/>
        </w:rPr>
        <w:t>8.2.3本项目工程款的支付单位为：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8.3乙方收款账户：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收款账号：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8.4乙方在收款前需提交等额增值税专用发票给甲方。增值税专用发票信息：</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广州市净水有限公司</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税号：</w:t>
      </w:r>
      <w:r>
        <w:rPr>
          <w:rFonts w:hint="eastAsia" w:ascii="宋体" w:hAnsi="宋体"/>
          <w:color w:val="auto"/>
          <w:sz w:val="24"/>
          <w:szCs w:val="24"/>
          <w:highlight w:val="none"/>
          <w:u w:val="single"/>
        </w:rPr>
        <w:t>91440101755584729Q</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地址及电话：</w:t>
      </w:r>
      <w:r>
        <w:rPr>
          <w:rFonts w:hint="eastAsia" w:ascii="宋体" w:hAnsi="宋体"/>
          <w:color w:val="auto"/>
          <w:sz w:val="24"/>
          <w:szCs w:val="24"/>
          <w:highlight w:val="none"/>
          <w:u w:val="single"/>
        </w:rPr>
        <w:t>广州市天河区临江大道501号 020-38890283</w:t>
      </w:r>
      <w:r>
        <w:rPr>
          <w:rFonts w:hint="eastAsia" w:ascii="宋体" w:hAnsi="宋体"/>
          <w:color w:val="auto"/>
          <w:sz w:val="24"/>
          <w:szCs w:val="24"/>
          <w:highlight w:val="none"/>
        </w:rPr>
        <w:t>；</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开户行/账号：</w:t>
      </w:r>
      <w:r>
        <w:rPr>
          <w:rFonts w:hint="eastAsia" w:ascii="宋体" w:hAnsi="宋体"/>
          <w:color w:val="auto"/>
          <w:sz w:val="24"/>
          <w:szCs w:val="24"/>
          <w:highlight w:val="none"/>
          <w:u w:val="single"/>
        </w:rPr>
        <w:t>民生银行广州分行0301014140006932</w:t>
      </w:r>
      <w:r>
        <w:rPr>
          <w:rFonts w:hint="eastAsia" w:ascii="宋体" w:hAnsi="宋体"/>
          <w:color w:val="auto"/>
          <w:sz w:val="24"/>
          <w:szCs w:val="24"/>
          <w:highlight w:val="none"/>
        </w:rPr>
        <w:t xml:space="preserve">。                            </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8.5履约担保：</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olor w:val="auto"/>
          <w:sz w:val="24"/>
          <w:szCs w:val="24"/>
          <w:highlight w:val="none"/>
        </w:rPr>
        <w:t>有 本合同签订后10日内</w:t>
      </w:r>
      <w:r>
        <w:rPr>
          <w:rFonts w:hint="eastAsia" w:ascii="宋体" w:hAnsi="宋体"/>
          <w:color w:val="auto"/>
          <w:sz w:val="24"/>
          <w:szCs w:val="24"/>
          <w:highlight w:val="none"/>
          <w:u w:val="single"/>
        </w:rPr>
        <w:t>以合同暂定总价的10%作为履约保证金，</w:t>
      </w:r>
      <w:r>
        <w:rPr>
          <w:rFonts w:hint="eastAsia" w:ascii="宋体" w:hAnsi="宋体"/>
          <w:color w:val="auto"/>
          <w:sz w:val="24"/>
          <w:szCs w:val="24"/>
          <w:highlight w:val="none"/>
        </w:rPr>
        <w:t>金额为：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），未按时提供的，甲方有权解除合同并要求乙方支付</w:t>
      </w:r>
      <w:r>
        <w:rPr>
          <w:rFonts w:hint="eastAsia" w:ascii="宋体" w:hAnsi="宋体"/>
          <w:color w:val="auto"/>
          <w:sz w:val="24"/>
          <w:szCs w:val="24"/>
          <w:highlight w:val="none"/>
          <w:u w:val="single"/>
        </w:rPr>
        <w:t>合同暂定总价20%</w:t>
      </w:r>
      <w:r>
        <w:rPr>
          <w:rFonts w:hint="eastAsia" w:ascii="宋体" w:hAnsi="宋体"/>
          <w:color w:val="auto"/>
          <w:sz w:val="24"/>
          <w:szCs w:val="24"/>
          <w:highlight w:val="none"/>
        </w:rPr>
        <w:t>作为违约金。</w:t>
      </w:r>
    </w:p>
    <w:p>
      <w:pPr>
        <w:pStyle w:val="21"/>
        <w:spacing w:before="0" w:beforeAutospacing="0" w:after="0" w:afterAutospacing="0" w:line="560" w:lineRule="exact"/>
        <w:ind w:firstLine="480" w:firstLineChars="200"/>
        <w:rPr>
          <w:color w:val="auto"/>
          <w:highlight w:val="none"/>
        </w:rPr>
      </w:pPr>
      <w:r>
        <w:rPr>
          <w:rFonts w:hint="eastAsia"/>
          <w:color w:val="auto"/>
          <w:highlight w:val="none"/>
        </w:rPr>
        <w:t>8.5.1履约担保按以下任一种形式提供：</w:t>
      </w:r>
    </w:p>
    <w:p>
      <w:pPr>
        <w:pStyle w:val="21"/>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户名：广州市净水有限公司</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账号：82010154900000342</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开户行：浦发银行广州分行</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8.5.2履约担保的担保期限和返还</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（1）履约银行保函（或现金履约保证金）的担保期限：从提供履约担保（或转账成功）之日起至合同履行完成。</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（2）履约银行保函在合同履行完成后，由乙方提出申请，甲方在28日内返还，不支付利息。</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（3）延长担保期限。乙方以履约银行保函形式提交履约保证金的，在银行保函到期前，乙方应提前</w:t>
      </w:r>
      <w:r>
        <w:rPr>
          <w:rFonts w:hint="eastAsia" w:ascii="宋体" w:hAnsi="宋体"/>
          <w:color w:val="auto"/>
          <w:sz w:val="24"/>
          <w:szCs w:val="24"/>
          <w:highlight w:val="none"/>
          <w:u w:val="single"/>
        </w:rPr>
        <w:t xml:space="preserve"> 7 </w:t>
      </w:r>
      <w:r>
        <w:rPr>
          <w:rFonts w:hint="eastAsia" w:ascii="宋体" w:hAnsi="宋体"/>
          <w:color w:val="auto"/>
          <w:sz w:val="24"/>
          <w:szCs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color w:val="auto"/>
          <w:highlight w:val="none"/>
          <w:u w:val="single"/>
        </w:rPr>
      </w:pPr>
      <w:r>
        <w:rPr>
          <w:rFonts w:hint="eastAsia"/>
          <w:color w:val="auto"/>
          <w:highlight w:val="none"/>
        </w:rPr>
        <w:t>（4）现金履约保证金的退还：合同履行完成后，由乙方提出申请，甲方在</w:t>
      </w:r>
      <w:r>
        <w:rPr>
          <w:rFonts w:hint="eastAsia"/>
          <w:color w:val="auto"/>
          <w:highlight w:val="none"/>
          <w:u w:val="single"/>
        </w:rPr>
        <w:t>28</w:t>
      </w:r>
      <w:r>
        <w:rPr>
          <w:rFonts w:hint="eastAsia"/>
          <w:color w:val="auto"/>
          <w:highlight w:val="none"/>
        </w:rPr>
        <w:t>日内将剩余保证金（无息）返还。</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8.5.3甲方按本合同规定提取履约担保金额后，乙方应在收到甲方通知后</w:t>
      </w:r>
      <w:r>
        <w:rPr>
          <w:rFonts w:hint="eastAsia" w:ascii="宋体" w:hAnsi="宋体"/>
          <w:color w:val="auto"/>
          <w:sz w:val="24"/>
          <w:szCs w:val="24"/>
          <w:highlight w:val="none"/>
          <w:u w:val="single"/>
        </w:rPr>
        <w:t xml:space="preserve"> 7</w:t>
      </w:r>
      <w:r>
        <w:rPr>
          <w:rFonts w:hint="eastAsia" w:ascii="宋体" w:hAnsi="宋体"/>
          <w:color w:val="auto"/>
          <w:sz w:val="24"/>
          <w:szCs w:val="24"/>
          <w:highlight w:val="none"/>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color w:val="auto"/>
          <w:sz w:val="24"/>
          <w:szCs w:val="24"/>
          <w:highlight w:val="none"/>
          <w:u w:val="single"/>
        </w:rPr>
      </w:pPr>
      <w:r>
        <w:rPr>
          <w:rFonts w:hint="eastAsia" w:ascii="宋体" w:hAnsi="宋体"/>
          <w:color w:val="auto"/>
          <w:sz w:val="24"/>
          <w:szCs w:val="24"/>
          <w:highlight w:val="none"/>
        </w:rPr>
        <w:t xml:space="preserve">8.6付款方式： </w:t>
      </w:r>
      <w:r>
        <w:rPr>
          <w:rFonts w:ascii="Segoe UI Symbol" w:hAnsi="Segoe UI Symbol"/>
          <w:b/>
          <w:bCs/>
          <w:color w:val="auto"/>
          <w:sz w:val="24"/>
          <w:szCs w:val="24"/>
          <w:highlight w:val="none"/>
        </w:rPr>
        <w:t>☑</w:t>
      </w:r>
      <w:r>
        <w:rPr>
          <w:rFonts w:hint="eastAsia" w:ascii="宋体" w:hAnsi="宋体"/>
          <w:color w:val="auto"/>
          <w:sz w:val="24"/>
          <w:szCs w:val="24"/>
          <w:highlight w:val="none"/>
        </w:rPr>
        <w:t xml:space="preserve">网银支付；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 xml:space="preserve">支票；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其他：</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u w:val="single"/>
        </w:rPr>
        <w:t xml:space="preserve"> </w:t>
      </w:r>
    </w:p>
    <w:p>
      <w:pPr>
        <w:pStyle w:val="12"/>
        <w:spacing w:line="560" w:lineRule="exact"/>
        <w:ind w:firstLine="482" w:firstLineChars="200"/>
        <w:outlineLvl w:val="1"/>
        <w:rPr>
          <w:rFonts w:hAnsi="宋体"/>
          <w:b/>
          <w:bCs/>
          <w:color w:val="auto"/>
          <w:sz w:val="24"/>
          <w:szCs w:val="24"/>
          <w:highlight w:val="none"/>
        </w:rPr>
      </w:pPr>
      <w:r>
        <w:rPr>
          <w:rFonts w:hint="eastAsia" w:hAnsi="宋体"/>
          <w:b/>
          <w:bCs/>
          <w:color w:val="auto"/>
          <w:sz w:val="24"/>
          <w:szCs w:val="24"/>
          <w:highlight w:val="none"/>
        </w:rPr>
        <w:t>第九条 竣工验收</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9.1乙方应在工程完工后30天内将经甲方审核的完整竣工资料（含竣工图）和竣工验收报告各</w:t>
      </w:r>
      <w:r>
        <w:rPr>
          <w:rFonts w:hint="eastAsia" w:ascii="宋体" w:hAnsi="宋体"/>
          <w:color w:val="auto"/>
          <w:sz w:val="24"/>
          <w:szCs w:val="24"/>
          <w:highlight w:val="none"/>
          <w:u w:val="single"/>
        </w:rPr>
        <w:t>一式肆份</w:t>
      </w:r>
      <w:r>
        <w:rPr>
          <w:rFonts w:hint="eastAsia" w:ascii="宋体" w:hAnsi="宋体"/>
          <w:color w:val="auto"/>
          <w:sz w:val="24"/>
          <w:szCs w:val="24"/>
          <w:highlight w:val="none"/>
        </w:rPr>
        <w:t>交甲方，不按时报送工程竣工资料的，每逾期一天，甲方要求乙方支付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，并在支付合同款时抵扣。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9.4竣工档案的整理和移交</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（a）竣工文件资料、竣工图档案（原件）各一式四份；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（b）与本款（a）项内容相同的电子版档案一式二份；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违约金。</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9.5本合同竣工验收结算单位为：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numPr>
          <w:ilvl w:val="0"/>
          <w:numId w:val="5"/>
        </w:numPr>
        <w:spacing w:before="120" w:after="156" w:afterLines="50"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质量保证</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olor w:val="auto"/>
          <w:kern w:val="0"/>
          <w:sz w:val="24"/>
          <w:szCs w:val="24"/>
          <w:highlight w:val="none"/>
        </w:rPr>
      </w:pPr>
      <w:r>
        <w:rPr>
          <w:rFonts w:hint="eastAsia" w:ascii="宋体" w:hAnsi="宋体"/>
          <w:bCs/>
          <w:color w:val="auto"/>
          <w:sz w:val="24"/>
          <w:szCs w:val="24"/>
          <w:highlight w:val="none"/>
        </w:rPr>
        <w:t>10.2 本项目质量保修期为</w:t>
      </w:r>
      <w:r>
        <w:rPr>
          <w:rFonts w:hint="eastAsia" w:ascii="宋体" w:hAnsi="宋体"/>
          <w:color w:val="auto"/>
          <w:kern w:val="0"/>
          <w:sz w:val="24"/>
          <w:szCs w:val="24"/>
          <w:highlight w:val="none"/>
        </w:rPr>
        <w:t>自验收合格之日起</w:t>
      </w:r>
      <w:r>
        <w:rPr>
          <w:rFonts w:hint="eastAsia" w:ascii="宋体" w:hAnsi="宋体"/>
          <w:color w:val="auto"/>
          <w:kern w:val="0"/>
          <w:sz w:val="24"/>
          <w:szCs w:val="24"/>
          <w:highlight w:val="none"/>
          <w:u w:val="single"/>
        </w:rPr>
        <w:t xml:space="preserve"> 壹 </w:t>
      </w:r>
      <w:r>
        <w:rPr>
          <w:rFonts w:hint="eastAsia" w:ascii="宋体" w:hAnsi="宋体"/>
          <w:color w:val="auto"/>
          <w:kern w:val="0"/>
          <w:sz w:val="24"/>
          <w:szCs w:val="24"/>
          <w:highlight w:val="none"/>
        </w:rPr>
        <w:t>年。</w:t>
      </w:r>
    </w:p>
    <w:p>
      <w:pPr>
        <w:spacing w:line="560" w:lineRule="exact"/>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bCs/>
          <w:color w:val="auto"/>
          <w:sz w:val="24"/>
          <w:szCs w:val="24"/>
          <w:highlight w:val="none"/>
          <w:u w:val="single"/>
        </w:rPr>
        <w:t>合同暂定总价的10%/次</w:t>
      </w:r>
      <w:r>
        <w:rPr>
          <w:rFonts w:hint="eastAsia" w:ascii="宋体" w:hAnsi="宋体"/>
          <w:bCs/>
          <w:color w:val="auto"/>
          <w:sz w:val="24"/>
          <w:szCs w:val="24"/>
          <w:highlight w:val="none"/>
        </w:rPr>
        <w:t>作为违约金。</w:t>
      </w:r>
    </w:p>
    <w:p>
      <w:pPr>
        <w:spacing w:before="156" w:beforeLines="50" w:after="156" w:afterLines="50" w:line="560" w:lineRule="exact"/>
        <w:ind w:firstLine="422" w:firstLineChars="175"/>
        <w:jc w:val="left"/>
        <w:rPr>
          <w:rFonts w:ascii="宋体" w:hAnsi="宋体"/>
          <w:color w:val="auto"/>
          <w:sz w:val="24"/>
          <w:szCs w:val="24"/>
          <w:highlight w:val="none"/>
        </w:rPr>
      </w:pPr>
      <w:r>
        <w:rPr>
          <w:rFonts w:hint="eastAsia" w:ascii="宋体" w:hAnsi="宋体"/>
          <w:b/>
          <w:bCs/>
          <w:color w:val="auto"/>
          <w:sz w:val="24"/>
          <w:szCs w:val="24"/>
          <w:highlight w:val="none"/>
        </w:rPr>
        <w:t>第十一条 不可抗力</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十二条 争议解决</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olor w:val="auto"/>
          <w:sz w:val="24"/>
          <w:szCs w:val="24"/>
          <w:highlight w:val="none"/>
        </w:rPr>
        <w:t>在甲方同意的情况下，除有争端之外的合同其它部分在争端解决前应继续执行。</w:t>
      </w:r>
    </w:p>
    <w:p>
      <w:pPr>
        <w:spacing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第十三条 合同生效及其他</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13.1本合同经双方法定代表人或授权代表签字并加盖双方公章后生效.</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13.2本合同正文一式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份，其中：甲方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13.3补充条款：</w:t>
      </w:r>
      <w:r>
        <w:rPr>
          <w:rFonts w:hint="eastAsia" w:ascii="宋体" w:hAnsi="宋体"/>
          <w:color w:val="auto"/>
          <w:sz w:val="24"/>
          <w:szCs w:val="24"/>
          <w:highlight w:val="none"/>
          <w:u w:val="single"/>
        </w:rPr>
        <w:t xml:space="preserve">     </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附件：1.中标通知书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2.廉洁协议</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3.营运场所施工安全协议书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4.防疫管理协议书</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5.工程量清单报价</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6.项目投入人员架构表/应急救援物资清单</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7.不诚信行为的情形及相应被暂停参与投标活动的处理标准</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8.营运项目承包单位日常履约考评参照表（安全）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9.营运项目承包单位综合履约考评表（安全）</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甲方：广州市净水有限公司（盖章）     乙方：   （盖章）</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法定代表人或                         法定代表人或</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授权代理人：                         授权代理人：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地址：                               地址：</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经办人：                             经办人：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联系电话：                           联系电话：</w:t>
      </w:r>
    </w:p>
    <w:p>
      <w:pPr>
        <w:spacing w:line="560" w:lineRule="exact"/>
        <w:ind w:left="6360" w:hanging="6360" w:hangingChars="2650"/>
        <w:rPr>
          <w:rFonts w:ascii="宋体" w:hAnsi="宋体"/>
          <w:color w:val="auto"/>
          <w:sz w:val="24"/>
          <w:szCs w:val="24"/>
          <w:highlight w:val="none"/>
        </w:rPr>
      </w:pPr>
      <w:r>
        <w:rPr>
          <w:rFonts w:hint="eastAsia" w:ascii="宋体" w:hAnsi="宋体"/>
          <w:color w:val="auto"/>
          <w:sz w:val="24"/>
          <w:szCs w:val="24"/>
          <w:highlight w:val="none"/>
        </w:rPr>
        <w:t>传真：                               传真：</w:t>
      </w:r>
    </w:p>
    <w:p>
      <w:pPr>
        <w:spacing w:line="560" w:lineRule="exact"/>
        <w:ind w:left="6360" w:hanging="6360" w:hangingChars="2650"/>
        <w:rPr>
          <w:rFonts w:hint="eastAsia" w:ascii="宋体" w:hAnsi="宋体"/>
          <w:color w:val="auto"/>
          <w:sz w:val="24"/>
          <w:szCs w:val="24"/>
          <w:highlight w:val="none"/>
        </w:rPr>
      </w:pPr>
      <w:r>
        <w:rPr>
          <w:rFonts w:hint="eastAsia" w:ascii="宋体" w:hAnsi="宋体"/>
          <w:color w:val="auto"/>
          <w:sz w:val="24"/>
          <w:szCs w:val="24"/>
          <w:highlight w:val="none"/>
        </w:rPr>
        <w:t xml:space="preserve">签署日期：    年    月    日         签署日期：    年    月    日  </w:t>
      </w:r>
    </w:p>
    <w:p>
      <w:pPr>
        <w:spacing w:line="560" w:lineRule="exact"/>
        <w:ind w:right="-624" w:rightChars="-297"/>
        <w:rPr>
          <w:rFonts w:hint="eastAsia" w:ascii="Times New Roman" w:hAnsi="Times New Roman"/>
          <w:b/>
          <w:bCs/>
          <w:color w:val="auto"/>
          <w:szCs w:val="21"/>
          <w:highlight w:val="none"/>
        </w:rPr>
      </w:pPr>
      <w:r>
        <w:rPr>
          <w:rFonts w:hint="eastAsia" w:ascii="宋体" w:hAnsi="宋体"/>
          <w:b/>
          <w:bCs/>
          <w:color w:val="auto"/>
          <w:highlight w:val="none"/>
        </w:rPr>
        <w:t>以下空白。</w:t>
      </w:r>
    </w:p>
    <w:p>
      <w:pPr>
        <w:spacing w:line="360" w:lineRule="auto"/>
        <w:rPr>
          <w:rFonts w:ascii="宋体" w:hAnsi="宋体" w:cs="宋体"/>
          <w:b/>
          <w:bCs/>
          <w:color w:val="auto"/>
          <w:highlight w:val="none"/>
        </w:rPr>
      </w:pPr>
      <w:r>
        <w:rPr>
          <w:rFonts w:hint="eastAsia" w:ascii="宋体" w:hAnsi="宋体"/>
          <w:b/>
          <w:bCs/>
          <w:color w:val="auto"/>
          <w:highlight w:val="none"/>
        </w:rPr>
        <w:t>附件1  中标通知书</w:t>
      </w:r>
    </w:p>
    <w:p>
      <w:pPr>
        <w:spacing w:line="360" w:lineRule="auto"/>
        <w:rPr>
          <w:rFonts w:ascii="宋体" w:hAnsi="宋体" w:cs="Times New Roman"/>
          <w:b/>
          <w:bCs/>
          <w:color w:val="auto"/>
          <w:highlight w:val="none"/>
        </w:rPr>
      </w:pPr>
      <w:r>
        <w:rPr>
          <w:rFonts w:hint="eastAsia" w:ascii="宋体" w:hAnsi="宋体"/>
          <w:b/>
          <w:bCs/>
          <w:color w:val="auto"/>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rPr>
          <w:rFonts w:ascii="宋体" w:hAnsi="宋体"/>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b/>
          <w:color w:val="auto"/>
          <w:sz w:val="24"/>
          <w:szCs w:val="24"/>
          <w:highlight w:val="none"/>
        </w:rPr>
      </w:pPr>
    </w:p>
    <w:p>
      <w:pPr>
        <w:pStyle w:val="52"/>
        <w:rPr>
          <w:rFonts w:hAnsi="宋体"/>
          <w:b/>
          <w:color w:val="auto"/>
          <w:highlight w:val="none"/>
        </w:rPr>
      </w:pPr>
      <w:r>
        <w:rPr>
          <w:rFonts w:hint="eastAsia" w:hAnsi="宋体"/>
          <w:b/>
          <w:color w:val="auto"/>
          <w:highlight w:val="none"/>
        </w:rPr>
        <w:t xml:space="preserve"> </w:t>
      </w: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附件3：营运场所施工安全协议书</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560" w:lineRule="exact"/>
        <w:jc w:val="center"/>
        <w:rPr>
          <w:rFonts w:ascii="黑体" w:hAnsi="Batang" w:eastAsia="黑体" w:cs="Batang"/>
          <w:bCs/>
          <w:color w:val="auto"/>
          <w:kern w:val="0"/>
          <w:sz w:val="44"/>
          <w:szCs w:val="44"/>
          <w:highlight w:val="none"/>
        </w:rPr>
      </w:pPr>
      <w:r>
        <w:rPr>
          <w:rFonts w:hint="eastAsia" w:ascii="黑体" w:hAnsi="黑体"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r>
        <w:rPr>
          <w:rFonts w:hint="eastAsia" w:ascii="仿宋_GB2312" w:hAnsi="宋体" w:eastAsia="仿宋_GB2312"/>
          <w:color w:val="auto"/>
          <w:sz w:val="24"/>
          <w:szCs w:val="24"/>
          <w:highlight w:val="none"/>
        </w:rPr>
        <w:t xml:space="preserve"> </w:t>
      </w:r>
    </w:p>
    <w:p>
      <w:pPr>
        <w:spacing w:line="560" w:lineRule="exact"/>
        <w:rPr>
          <w:rFonts w:ascii="宋体" w:hAnsi="宋体" w:eastAsia="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ascii="宋体" w:hAnsi="宋体"/>
          <w:color w:val="auto"/>
          <w:sz w:val="24"/>
          <w:szCs w:val="24"/>
          <w:highlight w:val="none"/>
        </w:rPr>
        <w:t>广州市净水有限公司</w:t>
      </w:r>
    </w:p>
    <w:p>
      <w:pPr>
        <w:spacing w:line="560" w:lineRule="exact"/>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line="560" w:lineRule="exact"/>
        <w:jc w:val="left"/>
        <w:rPr>
          <w:rStyle w:val="57"/>
          <w:rFonts w:ascii="宋体" w:hAnsi="宋体"/>
          <w:b w:val="0"/>
          <w:color w:val="auto"/>
          <w:szCs w:val="21"/>
          <w:highlight w:val="none"/>
          <w:u w:val="single"/>
        </w:rPr>
      </w:pPr>
      <w:r>
        <w:rPr>
          <w:rStyle w:val="57"/>
          <w:rFonts w:hint="eastAsia" w:ascii="宋体" w:hAnsi="宋体"/>
          <w:b w:val="0"/>
          <w:color w:val="auto"/>
          <w:highlight w:val="none"/>
          <w:u w:val="single"/>
        </w:rPr>
        <w:t xml:space="preserve"> </w:t>
      </w:r>
    </w:p>
    <w:p>
      <w:pPr>
        <w:adjustRightInd w:val="0"/>
        <w:snapToGrid w:val="0"/>
        <w:spacing w:line="560" w:lineRule="exact"/>
        <w:ind w:firstLine="480" w:firstLineChars="200"/>
        <w:jc w:val="left"/>
        <w:rPr>
          <w:color w:val="auto"/>
          <w:sz w:val="24"/>
          <w:szCs w:val="24"/>
          <w:highlight w:val="none"/>
        </w:rPr>
      </w:pPr>
      <w:r>
        <w:rPr>
          <w:rFonts w:hint="eastAsia" w:ascii="宋体" w:hAnsi="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一、本协议与主合同的关系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广州市净水有限公司石井分公司1#4#反应池水下设备检修项目询价文件</w:t>
      </w:r>
      <w:r>
        <w:rPr>
          <w:rFonts w:hint="eastAsia" w:ascii="宋体" w:hAnsi="宋体"/>
          <w:color w:val="auto"/>
          <w:sz w:val="24"/>
          <w:szCs w:val="24"/>
          <w:highlight w:val="none"/>
        </w:rPr>
        <w:t>的组成部分，与主合同具有同等法律效力。</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 二、甲方权责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（三）要求乙方遵守的甲方安全管理要求。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1.按主合同相关条款进行经济扣罚；</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3.限制投保，或经其他单位承包后以分别方参与项目实施；</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4.向上级进行反映，包括但不限于广东省市政行业协会、广州市市政公路协会等。</w:t>
      </w:r>
    </w:p>
    <w:p>
      <w:pPr>
        <w:spacing w:line="560" w:lineRule="exact"/>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color w:val="auto"/>
          <w:sz w:val="24"/>
          <w:szCs w:val="24"/>
          <w:highlight w:val="none"/>
        </w:rPr>
      </w:pPr>
      <w:r>
        <w:rPr>
          <w:rFonts w:hint="eastAsia" w:ascii="宋体" w:hAnsi="宋体"/>
          <w:b/>
          <w:color w:val="auto"/>
          <w:sz w:val="24"/>
          <w:szCs w:val="24"/>
          <w:highlight w:val="none"/>
        </w:rPr>
        <w:t>三、乙方权责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（三）乙方应在合同签订后</w:t>
      </w:r>
      <w:r>
        <w:rPr>
          <w:rFonts w:hint="eastAsia" w:ascii="宋体" w:hAnsi="宋体"/>
          <w:color w:val="auto"/>
          <w:sz w:val="24"/>
          <w:szCs w:val="24"/>
          <w:highlight w:val="none"/>
          <w:u w:val="single"/>
        </w:rPr>
        <w:t xml:space="preserve"> 15 </w:t>
      </w:r>
      <w:r>
        <w:rPr>
          <w:rFonts w:hint="eastAsia" w:ascii="宋体" w:hAnsi="宋体"/>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四、事故责任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color w:val="auto"/>
          <w:sz w:val="24"/>
          <w:szCs w:val="24"/>
          <w:highlight w:val="none"/>
        </w:rPr>
      </w:pPr>
      <w:r>
        <w:rPr>
          <w:rFonts w:hint="eastAsia" w:ascii="宋体" w:hAnsi="宋体"/>
          <w:b/>
          <w:color w:val="auto"/>
          <w:sz w:val="24"/>
          <w:szCs w:val="24"/>
          <w:highlight w:val="none"/>
        </w:rPr>
        <w:t>五、补充条款：</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六、附则</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3" w:type="dxa"/>
            <w:tcBorders>
              <w:top w:val="nil"/>
              <w:left w:val="nil"/>
              <w:bottom w:val="nil"/>
              <w:right w:val="nil"/>
            </w:tcBorders>
          </w:tcPr>
          <w:p>
            <w:pPr>
              <w:adjustRightInd w:val="0"/>
              <w:snapToGrid w:val="0"/>
              <w:spacing w:line="560" w:lineRule="exact"/>
              <w:rPr>
                <w:rFonts w:ascii="宋体" w:hAnsi="宋体" w:eastAsia="宋体"/>
                <w:color w:val="auto"/>
                <w:sz w:val="24"/>
                <w:szCs w:val="24"/>
                <w:highlight w:val="none"/>
              </w:rPr>
            </w:pPr>
            <w:r>
              <w:rPr>
                <w:rFonts w:hint="eastAsia" w:ascii="宋体" w:hAnsi="宋体"/>
                <w:color w:val="auto"/>
                <w:sz w:val="24"/>
                <w:szCs w:val="24"/>
                <w:highlight w:val="none"/>
              </w:rPr>
              <w:t>甲方：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ind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年    月    日</w:t>
            </w:r>
          </w:p>
        </w:tc>
        <w:tc>
          <w:tcPr>
            <w:tcW w:w="4474" w:type="dxa"/>
            <w:tcBorders>
              <w:top w:val="nil"/>
              <w:left w:val="nil"/>
              <w:bottom w:val="nil"/>
              <w:right w:val="nil"/>
            </w:tcBorders>
          </w:tcPr>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乙方：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jc w:val="right"/>
              <w:rPr>
                <w:rFonts w:ascii="宋体" w:hAnsi="宋体"/>
                <w:color w:val="auto"/>
                <w:sz w:val="24"/>
                <w:szCs w:val="24"/>
                <w:highlight w:val="none"/>
              </w:rPr>
            </w:pPr>
            <w:r>
              <w:rPr>
                <w:rFonts w:hint="eastAsia" w:ascii="宋体" w:hAnsi="宋体"/>
                <w:color w:val="auto"/>
                <w:sz w:val="24"/>
                <w:szCs w:val="24"/>
                <w:highlight w:val="none"/>
              </w:rPr>
              <w:t>年    月    日</w:t>
            </w:r>
          </w:p>
        </w:tc>
      </w:tr>
    </w:tbl>
    <w:p>
      <w:pPr>
        <w:spacing w:line="360" w:lineRule="auto"/>
        <w:rPr>
          <w:rFonts w:ascii="宋体" w:hAnsi="宋体" w:cs="Times New Roman"/>
          <w:b/>
          <w:color w:val="auto"/>
          <w:szCs w:val="21"/>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附件4：防疫管理协议书</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防疫管理协议书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u w:val="single"/>
        </w:rPr>
        <w:t>广州市净水有限公司</w:t>
      </w:r>
    </w:p>
    <w:p>
      <w:pPr>
        <w:adjustRightInd w:val="0"/>
        <w:snapToGrid w:val="0"/>
        <w:spacing w:line="440" w:lineRule="exact"/>
        <w:ind w:firstLine="480" w:firstLineChars="200"/>
        <w:jc w:val="left"/>
        <w:rPr>
          <w:rStyle w:val="57"/>
          <w:rFonts w:ascii="宋体" w:hAnsi="宋体"/>
          <w:b w:val="0"/>
          <w:color w:val="auto"/>
          <w:szCs w:val="21"/>
          <w:highlight w:val="none"/>
          <w:u w:val="single"/>
        </w:rPr>
      </w:pPr>
      <w:r>
        <w:rPr>
          <w:rFonts w:hint="eastAsia" w:ascii="宋体" w:hAnsi="宋体"/>
          <w:color w:val="auto"/>
          <w:sz w:val="24"/>
          <w:szCs w:val="24"/>
          <w:highlight w:val="none"/>
        </w:rPr>
        <w:t xml:space="preserve">乙方: </w:t>
      </w:r>
      <w:r>
        <w:rPr>
          <w:rFonts w:hint="eastAsia" w:ascii="宋体" w:hAnsi="宋体"/>
          <w:color w:val="auto"/>
          <w:sz w:val="24"/>
          <w:szCs w:val="24"/>
          <w:highlight w:val="none"/>
          <w:u w:val="single"/>
        </w:rPr>
        <w:t xml:space="preserve">                  </w:t>
      </w:r>
    </w:p>
    <w:p>
      <w:pPr>
        <w:spacing w:line="440" w:lineRule="exact"/>
        <w:ind w:firstLine="540" w:firstLineChars="225"/>
        <w:rPr>
          <w:color w:val="auto"/>
          <w:sz w:val="24"/>
          <w:szCs w:val="24"/>
          <w:highlight w:val="none"/>
        </w:rPr>
      </w:pPr>
      <w:r>
        <w:rPr>
          <w:rFonts w:hint="eastAsia" w:ascii="宋体" w:hAnsi="宋体"/>
          <w:color w:val="auto"/>
          <w:sz w:val="24"/>
          <w:szCs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一、本协议与主协议的关系</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广州市净水有限公司石井分公司1#4#反应池水下设备检修项目询价文件</w:t>
      </w:r>
      <w:r>
        <w:rPr>
          <w:rFonts w:hint="eastAsia" w:ascii="宋体" w:hAnsi="宋体"/>
          <w:bCs/>
          <w:color w:val="auto"/>
          <w:sz w:val="24"/>
          <w:szCs w:val="24"/>
          <w:highlight w:val="none"/>
          <w:u w:val="single"/>
        </w:rPr>
        <w:t>合同</w:t>
      </w:r>
      <w:r>
        <w:rPr>
          <w:rFonts w:hint="eastAsia" w:ascii="宋体" w:hAnsi="宋体"/>
          <w:color w:val="auto"/>
          <w:sz w:val="24"/>
          <w:szCs w:val="24"/>
          <w:highlight w:val="none"/>
        </w:rPr>
        <w:t>的组成部分，与主合同具有同等法律</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二、甲乙双方权力及义务</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三、甲方的义务</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（三）甲方在施工前需开展疫情防控教育，同时对乙方人员防控落实情况进行监督，采取措施堵塞疫情防控漏洞。</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四、乙方的义务</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（一）乙方需配合甲方开展疫情防控宣传教育，提高项目维修施工人员自我防护意识。</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（二）配合甲方要求做好维修施工人员防控工作管理，及时提交防疫资料，落实疫情防控备案，必要时需编制防控管理工作方案</w:t>
      </w:r>
      <w:r>
        <w:rPr>
          <w:rFonts w:hint="eastAsia" w:ascii="宋体" w:hAnsi="宋体"/>
          <w:color w:val="auto"/>
          <w:sz w:val="32"/>
          <w:szCs w:val="32"/>
          <w:highlight w:val="none"/>
        </w:rPr>
        <w:t>。</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color w:val="auto"/>
          <w:szCs w:val="21"/>
          <w:highlight w:val="none"/>
        </w:rPr>
      </w:pPr>
      <w:r>
        <w:rPr>
          <w:rFonts w:hint="eastAsia" w:ascii="宋体" w:hAnsi="宋体"/>
          <w:color w:val="auto"/>
          <w:sz w:val="24"/>
          <w:szCs w:val="24"/>
          <w:highlight w:val="none"/>
        </w:rPr>
        <w:t>（五）积极配合甲方各厂区进厂门岗防控要求。</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五、扣罚情况</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（一）乙方项目维修施工人员及其密接亲属有重点区域、重点场所旅居史未报备的，每发现一人，从乙方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（二）乙方项目维修施工人员未按照甲方要求进行核酸检测的或有瞒报、虚报的，每发现一人，从乙方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color w:val="auto"/>
          <w:sz w:val="24"/>
          <w:szCs w:val="24"/>
          <w:highlight w:val="none"/>
        </w:rPr>
      </w:pPr>
      <w:r>
        <w:rPr>
          <w:rFonts w:hint="eastAsia" w:ascii="宋体" w:hAnsi="宋体"/>
          <w:color w:val="auto"/>
          <w:sz w:val="24"/>
          <w:szCs w:val="24"/>
          <w:highlight w:val="none"/>
        </w:rPr>
        <w:t>六、补充条款：</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七、附则</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color w:val="auto"/>
          <w:sz w:val="24"/>
          <w:szCs w:val="24"/>
          <w:highlight w:val="none"/>
        </w:rPr>
      </w:pPr>
      <w:r>
        <w:rPr>
          <w:rFonts w:hint="eastAsia" w:ascii="宋体" w:hAnsi="宋体"/>
          <w:color w:val="auto"/>
          <w:sz w:val="24"/>
          <w:szCs w:val="24"/>
          <w:highlight w:val="none"/>
        </w:rPr>
        <w:t xml:space="preserve">   甲方代表 （章）：                      乙方代表（章）：                                                                                   </w:t>
      </w:r>
    </w:p>
    <w:p>
      <w:pPr>
        <w:adjustRightInd w:val="0"/>
        <w:snapToGrid w:val="0"/>
        <w:spacing w:line="44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 xml:space="preserve"> 年  月  日                            年   月   日</w:t>
      </w:r>
    </w:p>
    <w:p>
      <w:pPr>
        <w:widowControl/>
        <w:spacing w:line="360" w:lineRule="auto"/>
        <w:ind w:firstLine="1370" w:firstLineChars="650"/>
        <w:jc w:val="left"/>
        <w:rPr>
          <w:rFonts w:ascii="宋体" w:hAnsi="宋体"/>
          <w:b/>
          <w:color w:val="auto"/>
          <w:szCs w:val="21"/>
          <w:highlight w:val="none"/>
        </w:rPr>
      </w:pPr>
    </w:p>
    <w:p>
      <w:pPr>
        <w:spacing w:line="360" w:lineRule="auto"/>
        <w:rPr>
          <w:rFonts w:ascii="宋体" w:hAnsi="宋体"/>
          <w:b/>
          <w:bCs/>
          <w:color w:val="auto"/>
          <w:highlight w:val="none"/>
        </w:rPr>
      </w:pPr>
      <w:r>
        <w:rPr>
          <w:rFonts w:hint="eastAsia" w:ascii="宋体" w:hAnsi="宋体"/>
          <w:b/>
          <w:bCs/>
          <w:color w:val="auto"/>
          <w:highlight w:val="none"/>
        </w:rPr>
        <w:t>附件5：工程量清单报价</w:t>
      </w:r>
    </w:p>
    <w:p>
      <w:pPr>
        <w:pStyle w:val="12"/>
        <w:jc w:val="center"/>
        <w:rPr>
          <w:color w:val="auto"/>
          <w:highlight w:val="none"/>
        </w:rPr>
      </w:pPr>
      <w:r>
        <w:rPr>
          <w:rFonts w:hint="eastAsia" w:ascii="仿宋_GB2312" w:hAnsi="仿宋_GB2312" w:eastAsia="仿宋_GB2312" w:cs="仿宋_GB2312"/>
          <w:b/>
          <w:color w:val="auto"/>
          <w:sz w:val="28"/>
          <w:szCs w:val="28"/>
          <w:highlight w:val="none"/>
          <w:lang w:val="en-US" w:eastAsia="zh-CN"/>
        </w:rPr>
        <w:t>详见响应文件格式要求</w:t>
      </w:r>
      <w:r>
        <w:rPr>
          <w:rFonts w:hint="eastAsia" w:hAnsi="宋体" w:cs="仿宋_GB2312"/>
          <w:b/>
          <w:color w:val="auto"/>
          <w:sz w:val="28"/>
          <w:szCs w:val="28"/>
          <w:highlight w:val="none"/>
        </w:rPr>
        <w:t>工程量清单报价</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spacing w:line="360" w:lineRule="auto"/>
        <w:rPr>
          <w:rFonts w:ascii="宋体" w:hAnsi="宋体" w:eastAsia="宋体"/>
          <w:b/>
          <w:bCs/>
          <w:color w:val="auto"/>
          <w:szCs w:val="21"/>
          <w:highlight w:val="none"/>
        </w:rPr>
      </w:pPr>
      <w:r>
        <w:rPr>
          <w:rFonts w:hint="eastAsia" w:ascii="宋体" w:hAnsi="宋体"/>
          <w:b/>
          <w:bCs/>
          <w:color w:val="auto"/>
          <w:highlight w:val="none"/>
        </w:rPr>
        <w:t>附件6 ：项目投入人员架构表/应急救援物资清单</w:t>
      </w:r>
    </w:p>
    <w:p>
      <w:pPr>
        <w:spacing w:line="360" w:lineRule="auto"/>
        <w:jc w:val="center"/>
        <w:outlineLvl w:val="3"/>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jc w:val="center"/>
        <w:outlineLvl w:val="3"/>
        <w:rPr>
          <w:rFonts w:ascii="宋体" w:hAnsi="宋体"/>
          <w:b/>
          <w:bCs/>
          <w:color w:val="auto"/>
          <w:sz w:val="24"/>
          <w:szCs w:val="24"/>
          <w:highlight w:val="none"/>
        </w:rPr>
      </w:pPr>
      <w:r>
        <w:rPr>
          <w:rFonts w:hint="eastAsia" w:ascii="宋体" w:hAnsi="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bl>
    <w:p>
      <w:pPr>
        <w:spacing w:line="360" w:lineRule="auto"/>
        <w:rPr>
          <w:rFonts w:ascii="宋体" w:hAnsi="宋体" w:cs="Times New Roman"/>
          <w:color w:val="auto"/>
          <w:sz w:val="24"/>
          <w:szCs w:val="24"/>
          <w:highlight w:val="none"/>
        </w:rPr>
      </w:pPr>
      <w:r>
        <w:rPr>
          <w:rFonts w:hint="eastAsia" w:ascii="宋体" w:hAnsi="宋体"/>
          <w:b/>
          <w:bCs/>
          <w:color w:val="auto"/>
          <w:sz w:val="24"/>
          <w:szCs w:val="24"/>
          <w:highlight w:val="none"/>
        </w:rPr>
        <w:t>注： 本表作为合同附件，其内容必须是真实有效。</w:t>
      </w:r>
    </w:p>
    <w:p>
      <w:pPr>
        <w:pStyle w:val="52"/>
        <w:rPr>
          <w:rFonts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p>
    <w:p>
      <w:pPr>
        <w:pStyle w:val="52"/>
        <w:rPr>
          <w:rFonts w:hint="eastAsia" w:hAnsi="宋体" w:eastAsia="宋体"/>
          <w:b/>
          <w:color w:val="auto"/>
          <w:highlight w:val="none"/>
        </w:rPr>
      </w:pPr>
    </w:p>
    <w:p>
      <w:pPr>
        <w:pStyle w:val="52"/>
        <w:rPr>
          <w:rFonts w:hint="eastAsia" w:hAnsi="宋体" w:eastAsia="宋体"/>
          <w:b/>
          <w:color w:val="auto"/>
          <w:highlight w:val="none"/>
        </w:rPr>
      </w:pPr>
    </w:p>
    <w:p>
      <w:pPr>
        <w:pStyle w:val="52"/>
        <w:rPr>
          <w:rFonts w:hint="eastAsia" w:hAnsi="宋体" w:eastAsia="宋体"/>
          <w:b/>
          <w:color w:val="auto"/>
          <w:highlight w:val="none"/>
        </w:rPr>
      </w:pPr>
    </w:p>
    <w:p>
      <w:pPr>
        <w:spacing w:line="360" w:lineRule="auto"/>
        <w:jc w:val="center"/>
        <w:outlineLvl w:val="3"/>
        <w:rPr>
          <w:rFonts w:ascii="宋体" w:hAnsi="宋体" w:eastAsia="宋体"/>
          <w:b/>
          <w:color w:val="auto"/>
          <w:sz w:val="24"/>
          <w:szCs w:val="24"/>
          <w:highlight w:val="none"/>
        </w:rPr>
      </w:pPr>
      <w:r>
        <w:rPr>
          <w:rFonts w:hint="eastAsia" w:ascii="宋体" w:hAnsi="宋体"/>
          <w:b/>
          <w:color w:val="auto"/>
          <w:sz w:val="24"/>
          <w:szCs w:val="24"/>
          <w:highlight w:val="none"/>
        </w:rPr>
        <w:t>应急救援物资清单</w:t>
      </w:r>
    </w:p>
    <w:p>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设备/材料名称（规格）</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安全帽</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安全带（五点式）</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担架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医药急救箱</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四合一气体检测仪（氧气、CO、硫化氢、可燃气体）</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正压式呼吸器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轴流风机（</w:t>
            </w:r>
            <w:r>
              <w:rPr>
                <w:rFonts w:hint="eastAsia" w:ascii="宋体" w:hAnsi="宋体"/>
                <w:color w:val="auto"/>
                <w:sz w:val="24"/>
                <w:szCs w:val="24"/>
                <w:highlight w:val="none"/>
                <w:lang w:val="en-US" w:eastAsia="zh-CN"/>
              </w:rPr>
              <w:t>0.75kw</w:t>
            </w:r>
            <w:r>
              <w:rPr>
                <w:rFonts w:hint="eastAsia" w:ascii="宋体" w:hAnsi="宋体"/>
                <w:color w:val="auto"/>
                <w:sz w:val="24"/>
                <w:szCs w:val="24"/>
                <w:highlight w:val="none"/>
              </w:rPr>
              <w:t>配套10米风管）</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救援绳（15米）</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头灯/手电筒</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防坠器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防毒面罩</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应急灯</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警示带</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对讲机</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气体检测仪（</w:t>
            </w:r>
            <w:r>
              <w:rPr>
                <w:rFonts w:hint="eastAsia" w:ascii="宋体" w:hAnsi="宋体"/>
                <w:color w:val="auto"/>
                <w:sz w:val="24"/>
                <w:szCs w:val="24"/>
                <w:highlight w:val="none"/>
                <w:lang w:val="en-US" w:eastAsia="zh-CN"/>
              </w:rPr>
              <w:t>六合一</w:t>
            </w:r>
            <w:r>
              <w:rPr>
                <w:rFonts w:hint="eastAsia" w:ascii="宋体" w:hAnsi="宋体"/>
                <w:color w:val="auto"/>
                <w:sz w:val="24"/>
                <w:szCs w:val="24"/>
                <w:highlight w:val="none"/>
                <w:lang w:eastAsia="zh-CN"/>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下水裤</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救生衣</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救生圈</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手套</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帐篷</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应急物资货架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bl>
    <w:p>
      <w:pPr>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p>
    <w:p>
      <w:pPr>
        <w:pStyle w:val="2"/>
        <w:rPr>
          <w:rFonts w:hint="eastAsia" w:ascii="宋体" w:hAnsi="宋体"/>
          <w:bCs/>
          <w:color w:val="auto"/>
          <w:sz w:val="24"/>
          <w:szCs w:val="24"/>
          <w:highlight w:val="none"/>
        </w:rPr>
      </w:pPr>
    </w:p>
    <w:p>
      <w:pPr>
        <w:pStyle w:val="2"/>
        <w:rPr>
          <w:rFonts w:hint="eastAsia" w:ascii="宋体" w:hAnsi="宋体"/>
          <w:bCs/>
          <w:color w:val="auto"/>
          <w:sz w:val="24"/>
          <w:szCs w:val="24"/>
          <w:highlight w:val="none"/>
        </w:rPr>
      </w:pPr>
    </w:p>
    <w:p>
      <w:pPr>
        <w:pStyle w:val="2"/>
        <w:ind w:left="0" w:leftChars="0" w:firstLine="0" w:firstLineChars="0"/>
        <w:rPr>
          <w:rFonts w:hint="eastAsia" w:ascii="宋体" w:hAnsi="宋体"/>
          <w:bCs/>
          <w:color w:val="auto"/>
          <w:sz w:val="24"/>
          <w:szCs w:val="24"/>
          <w:highlight w:val="none"/>
        </w:rPr>
      </w:pPr>
    </w:p>
    <w:p>
      <w:pPr>
        <w:spacing w:line="360" w:lineRule="auto"/>
        <w:rPr>
          <w:rFonts w:ascii="宋体" w:hAnsi="宋体"/>
          <w:b/>
          <w:bCs/>
          <w:color w:val="auto"/>
          <w:szCs w:val="21"/>
          <w:highlight w:val="none"/>
        </w:rPr>
      </w:pPr>
      <w:r>
        <w:rPr>
          <w:rFonts w:hint="eastAsia" w:ascii="宋体" w:hAnsi="宋体"/>
          <w:b/>
          <w:bCs/>
          <w:color w:val="auto"/>
          <w:highlight w:val="none"/>
        </w:rPr>
        <w:t>附件7 ：不诚信行为的情形及相应被暂停参与投标活动的处理标准</w:t>
      </w:r>
    </w:p>
    <w:p>
      <w:pPr>
        <w:adjustRightInd w:val="0"/>
        <w:snapToGrid w:val="0"/>
        <w:rPr>
          <w:rFonts w:ascii="宋体" w:hAnsi="宋体"/>
          <w:color w:val="auto"/>
          <w:sz w:val="24"/>
          <w:szCs w:val="24"/>
          <w:highlight w:val="none"/>
        </w:rPr>
      </w:pPr>
      <w:r>
        <w:rPr>
          <w:rFonts w:hint="eastAsia" w:hAnsi="宋体" w:eastAsia="宋体"/>
          <w:color w:val="auto"/>
          <w:highlight w:val="none"/>
        </w:rPr>
        <w:t xml:space="preserve"> </w:t>
      </w:r>
    </w:p>
    <w:p>
      <w:pPr>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序号</w:t>
            </w:r>
          </w:p>
        </w:tc>
        <w:tc>
          <w:tcPr>
            <w:tcW w:w="5671"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不诚信行为的情形</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处理</w:t>
            </w:r>
          </w:p>
          <w:p>
            <w:pPr>
              <w:adjustRightInd w:val="0"/>
              <w:snapToGrid w:val="0"/>
              <w:rPr>
                <w:rFonts w:ascii="宋体" w:hAnsi="宋体"/>
                <w:color w:val="auto"/>
                <w:highlight w:val="none"/>
              </w:rPr>
            </w:pPr>
            <w:r>
              <w:rPr>
                <w:rFonts w:hint="eastAsia" w:ascii="宋体" w:hAnsi="宋体"/>
                <w:color w:val="auto"/>
                <w:highlight w:val="none"/>
              </w:rPr>
              <w:t>期限</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情节严重或拒不改正的延长处理期限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安全不诚信行为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发生重伤或死亡1～2人的，暂停投标1年至2年（含）。</w:t>
            </w:r>
          </w:p>
          <w:p>
            <w:pPr>
              <w:adjustRightInd w:val="0"/>
              <w:snapToGrid w:val="0"/>
              <w:rPr>
                <w:rFonts w:ascii="宋体" w:hAnsi="宋体"/>
                <w:color w:val="auto"/>
                <w:highlight w:val="none"/>
              </w:rPr>
            </w:pPr>
            <w:r>
              <w:rPr>
                <w:rFonts w:hint="eastAsia" w:ascii="宋体" w:hAnsi="宋体"/>
                <w:color w:val="auto"/>
                <w:highlight w:val="none"/>
              </w:rPr>
              <w:t>发生重伤或死亡3～9人的，暂停投标2年以上至4年。</w:t>
            </w:r>
          </w:p>
          <w:p>
            <w:pPr>
              <w:adjustRightInd w:val="0"/>
              <w:snapToGrid w:val="0"/>
              <w:rPr>
                <w:rFonts w:ascii="宋体" w:hAnsi="宋体"/>
                <w:color w:val="auto"/>
                <w:highlight w:val="none"/>
              </w:rPr>
            </w:pPr>
            <w:r>
              <w:rPr>
                <w:rFonts w:hint="eastAsia" w:ascii="宋体" w:hAnsi="宋体"/>
                <w:color w:val="auto"/>
                <w:highlight w:val="none"/>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视情况暂停投标1至2年。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质量不诚信行为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7</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其他不诚信</w:t>
            </w:r>
          </w:p>
          <w:p>
            <w:pPr>
              <w:adjustRightInd w:val="0"/>
              <w:snapToGrid w:val="0"/>
              <w:rPr>
                <w:rFonts w:ascii="宋体" w:hAnsi="宋体"/>
                <w:color w:val="auto"/>
                <w:highlight w:val="none"/>
              </w:rPr>
            </w:pPr>
            <w:r>
              <w:rPr>
                <w:rFonts w:hint="eastAsia" w:ascii="宋体" w:hAnsi="宋体"/>
                <w:color w:val="auto"/>
                <w:highlight w:val="none"/>
              </w:rPr>
              <w:t>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（一）投标、询价过程弄虚作假、串通报价投标、任意弃标</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（四）中标后转包工程、非法分包工程、非法转让业务的。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（六）未经批准擅自更换项目经理的。</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14</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3.不履行保修义务或者拖延履行保修义务的。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17</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4.其他经认定为严重违反合同规定的。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（八）违反廉洁协议约定的。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（九）拖欠农民工工资，造成不良后果的。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（十）为谋取非法利益，给市水投集团或发包人造成损失的。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jc w:val="left"/>
              <w:rPr>
                <w:rFonts w:ascii="宋体" w:hAnsi="宋体"/>
                <w:color w:val="auto"/>
                <w:highlight w:val="none"/>
              </w:rPr>
            </w:pPr>
            <w:r>
              <w:rPr>
                <w:rFonts w:hint="eastAsia" w:ascii="宋体" w:hAnsi="宋体"/>
                <w:color w:val="auto"/>
                <w:highlight w:val="none"/>
              </w:rPr>
              <w:t>（十二）经发包人认定的其他不诚信行为。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bl>
    <w:p>
      <w:pPr>
        <w:spacing w:line="360" w:lineRule="auto"/>
        <w:rPr>
          <w:rFonts w:ascii="宋体" w:hAnsi="宋体" w:cs="仿宋_GB2312"/>
          <w:color w:val="auto"/>
          <w:sz w:val="24"/>
          <w:szCs w:val="24"/>
          <w:highlight w:val="none"/>
        </w:rPr>
      </w:pPr>
    </w:p>
    <w:p>
      <w:pPr>
        <w:pStyle w:val="26"/>
        <w:rPr>
          <w:rFonts w:hint="eastAsia"/>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附件8营运项目承包单位日常履约考评参照表（安全）</w:t>
      </w:r>
    </w:p>
    <w:p>
      <w:pPr>
        <w:tabs>
          <w:tab w:val="left" w:pos="673"/>
        </w:tabs>
        <w:jc w:val="left"/>
        <w:rPr>
          <w:color w:val="auto"/>
          <w:highlight w:val="none"/>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009"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附件9营运项目承包单位综合履约考评表（安全）</w:t>
            </w:r>
          </w:p>
          <w:p>
            <w:pPr>
              <w:pStyle w:val="2"/>
              <w:ind w:firstLine="0"/>
              <w:rPr>
                <w:rFonts w:eastAsia="仿宋_GB2312"/>
                <w:color w:val="auto"/>
                <w:highlight w:val="none"/>
              </w:rPr>
            </w:pPr>
          </w:p>
        </w:tc>
      </w:tr>
    </w:tbl>
    <w:p>
      <w:pPr>
        <w:pStyle w:val="2"/>
        <w:ind w:firstLine="0"/>
        <w:rPr>
          <w:rFonts w:cs="宋体"/>
          <w:b/>
          <w:bCs/>
          <w:color w:val="auto"/>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4"/>
        <w:rPr>
          <w:color w:val="auto"/>
          <w:highlight w:val="none"/>
        </w:rPr>
      </w:pPr>
      <w:bookmarkStart w:id="83" w:name="_Toc12169"/>
      <w:bookmarkStart w:id="84" w:name="_Toc3723"/>
      <w:bookmarkStart w:id="85" w:name="_Toc16552"/>
      <w:bookmarkStart w:id="86" w:name="_Toc23515"/>
      <w:bookmarkStart w:id="87" w:name="_Toc21847"/>
      <w:bookmarkStart w:id="88" w:name="_Toc30824"/>
      <w:bookmarkStart w:id="89" w:name="_Toc1563"/>
      <w:bookmarkStart w:id="90" w:name="_Toc5129"/>
      <w:bookmarkStart w:id="91" w:name="_Toc28358"/>
      <w:bookmarkStart w:id="92" w:name="_Toc6230"/>
      <w:bookmarkStart w:id="93" w:name="_Toc81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4"/>
        <w:rPr>
          <w:color w:val="auto"/>
          <w:highlight w:val="none"/>
        </w:rPr>
      </w:pPr>
      <w:bookmarkStart w:id="94" w:name="_Toc22764"/>
      <w:bookmarkStart w:id="95" w:name="_Toc5342"/>
      <w:bookmarkStart w:id="96" w:name="_Toc87616388"/>
      <w:bookmarkStart w:id="97" w:name="_Toc12610"/>
      <w:bookmarkStart w:id="98" w:name="_Toc21675"/>
      <w:bookmarkStart w:id="99" w:name="_Toc24490"/>
      <w:bookmarkStart w:id="100" w:name="_Toc30157"/>
      <w:bookmarkStart w:id="101" w:name="_Toc88209951"/>
      <w:bookmarkStart w:id="102" w:name="_Toc10840"/>
      <w:bookmarkStart w:id="103" w:name="_Toc31564"/>
      <w:bookmarkStart w:id="104" w:name="_Toc24815"/>
      <w:bookmarkStart w:id="105" w:name="_Toc17119"/>
      <w:bookmarkStart w:id="106" w:name="_Toc12769"/>
      <w:r>
        <w:rPr>
          <w:rFonts w:hint="eastAsia"/>
          <w:color w:val="auto"/>
          <w:highlight w:val="none"/>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ascii="仿宋_GB2312" w:eastAsia="仿宋_GB2312"/>
          <w:color w:val="auto"/>
          <w:sz w:val="28"/>
          <w:szCs w:val="28"/>
          <w:highlight w:val="none"/>
        </w:rPr>
      </w:pPr>
      <w:bookmarkStart w:id="109" w:name="_Toc88209953"/>
      <w:bookmarkStart w:id="110" w:name="_Toc87616390"/>
      <w:r>
        <w:rPr>
          <w:rFonts w:hint="eastAsia" w:ascii="仿宋_GB2312" w:eastAsia="仿宋_GB2312"/>
          <w:color w:val="auto"/>
          <w:sz w:val="28"/>
          <w:szCs w:val="28"/>
          <w:highlight w:val="none"/>
        </w:rPr>
        <w:t>2.法定代表人证明或授权委托书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1"/>
      <w:bookmarkEnd w:id="11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7"/>
        <w:rPr>
          <w:rFonts w:hint="eastAsia"/>
          <w:color w:val="auto"/>
          <w:highlight w:val="none"/>
        </w:rPr>
      </w:pPr>
    </w:p>
    <w:p>
      <w:pPr>
        <w:pStyle w:val="6"/>
        <w:rPr>
          <w:rFonts w:asciiTheme="minorEastAsia" w:hAnsiTheme="minorEastAsia" w:eastAsiaTheme="minorEastAsia"/>
          <w:color w:val="auto"/>
          <w:sz w:val="28"/>
          <w:szCs w:val="28"/>
          <w:highlight w:val="none"/>
        </w:rPr>
      </w:pPr>
      <w:bookmarkStart w:id="113" w:name="_Toc6313"/>
      <w:bookmarkStart w:id="114" w:name="_Toc88209957"/>
      <w:bookmarkStart w:id="115" w:name="_Toc28619645"/>
      <w:bookmarkStart w:id="116" w:name="_Toc87616394"/>
      <w:bookmarkStart w:id="117" w:name="_Toc12665"/>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8" w:name="_Toc29833"/>
      <w:bookmarkStart w:id="119" w:name="_Toc22527"/>
      <w:bookmarkStart w:id="120" w:name="_Toc87616395"/>
      <w:bookmarkStart w:id="121" w:name="_Toc88209958"/>
    </w:p>
    <w:p>
      <w:pPr>
        <w:pStyle w:val="26"/>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7616400"/>
      <w:bookmarkStart w:id="123" w:name="_Toc8086"/>
      <w:bookmarkStart w:id="124" w:name="_Toc88209963"/>
      <w:bookmarkStart w:id="125"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广州市净水有限公司石井分公司1#4#反应池水下设备检修项目</w:t>
      </w:r>
      <w:r>
        <w:rPr>
          <w:rFonts w:hint="eastAsia" w:ascii="宋体" w:hAnsi="宋体" w:eastAsia="宋体" w:cs="宋体"/>
          <w:color w:val="auto"/>
          <w:sz w:val="24"/>
          <w:szCs w:val="24"/>
          <w:highlight w:val="none"/>
          <w:u w:val="single"/>
          <w:lang w:val="en-GB"/>
        </w:rPr>
        <w:t>（项目编号：</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（1）与本项目其他供应商的单位负责人为同一人。</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（2）与本项目其他供应商存在控股或管理关系。</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（5）进入清算程序，或被宣告破产，或其他丧失履约能力情形的。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（8）被“全国企业信用信息公示系统”（网址：http://www.gsxt.gov.cn/）</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列入经营异常名录和严重违法企业名单。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（9）被“信用广州”网站纳入失信被执行人名单（失信黑名单）。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ascii="宋体" w:hAnsi="宋体" w:eastAsia="宋体" w:cs="宋体"/>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rPr>
          <w:color w:val="auto"/>
          <w:szCs w:val="21"/>
          <w:highlight w:val="none"/>
          <w:u w:val="single"/>
        </w:rPr>
      </w:pPr>
      <w:r>
        <w:rPr>
          <w:rFonts w:hint="eastAsia"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u w:val="single"/>
        </w:rPr>
        <w:t xml:space="preserve"> </w:t>
      </w:r>
      <w:r>
        <w:rPr>
          <w:rFonts w:hint="eastAsia" w:ascii="宋体" w:hAnsi="宋体"/>
          <w:color w:val="auto"/>
          <w:sz w:val="24"/>
          <w:szCs w:val="24"/>
          <w:highlight w:val="none"/>
          <w:u w:val="single"/>
        </w:rPr>
        <w:t xml:space="preserve">供应商名称（加盖公章） ：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numPr>
          <w:ilvl w:val="0"/>
          <w:numId w:val="6"/>
        </w:numPr>
        <w:rPr>
          <w:color w:val="auto"/>
          <w:highlight w:val="none"/>
        </w:rPr>
      </w:pPr>
      <w:bookmarkStart w:id="127" w:name="_Toc32430"/>
      <w:bookmarkStart w:id="128" w:name="_Toc19423"/>
      <w:r>
        <w:rPr>
          <w:rFonts w:hint="eastAsia" w:asciiTheme="minorEastAsia" w:hAnsiTheme="minorEastAsia" w:eastAsiaTheme="minorEastAsia"/>
          <w:color w:val="auto"/>
          <w:sz w:val="28"/>
          <w:szCs w:val="28"/>
          <w:highlight w:val="none"/>
        </w:rPr>
        <w:t>报价表</w:t>
      </w:r>
      <w:bookmarkEnd w:id="127"/>
      <w:bookmarkEnd w:id="128"/>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4038"/>
        <w:gridCol w:w="101"/>
        <w:gridCol w:w="1445"/>
        <w:gridCol w:w="662"/>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936"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879"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表—04</w:t>
            </w:r>
          </w:p>
        </w:tc>
      </w:tr>
    </w:tbl>
    <w:p>
      <w:pPr>
        <w:rPr>
          <w:color w:val="auto"/>
          <w:highlight w:val="none"/>
        </w:rPr>
      </w:pPr>
    </w:p>
    <w:p>
      <w:pPr>
        <w:autoSpaceDE w:val="0"/>
        <w:autoSpaceDN w:val="0"/>
        <w:spacing w:line="520" w:lineRule="exact"/>
        <w:rPr>
          <w:rFonts w:ascii="宋体" w:hAnsi="宋体"/>
          <w:b/>
          <w:bCs/>
          <w:color w:val="auto"/>
          <w:sz w:val="24"/>
          <w:szCs w:val="24"/>
          <w:highlight w:val="none"/>
        </w:rPr>
      </w:pPr>
    </w:p>
    <w:p>
      <w:pPr>
        <w:pStyle w:val="50"/>
        <w:ind w:left="0" w:leftChars="0" w:firstLine="0" w:firstLineChars="0"/>
        <w:rPr>
          <w:color w:val="auto"/>
          <w:highlight w:val="none"/>
        </w:rPr>
      </w:pPr>
      <w:r>
        <w:rPr>
          <w:color w:val="auto"/>
          <w:highlight w:val="none"/>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1"/>
        <w:gridCol w:w="1328"/>
        <w:gridCol w:w="1036"/>
        <w:gridCol w:w="2178"/>
        <w:gridCol w:w="259"/>
        <w:gridCol w:w="431"/>
        <w:gridCol w:w="753"/>
        <w:gridCol w:w="103"/>
        <w:gridCol w:w="713"/>
        <w:gridCol w:w="804"/>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1.搅拌器底座、导杆、钢丝绳检查；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搅拌器底座维修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搅拌机导杆维修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040602017004</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搅拌机钢丝绳维修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030109001001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1.内回流泵底座、导杆、钢丝绳检查；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040602017005</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内回流泵底座维修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040602017006</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内回流泵导杆维修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040602017007</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内回流泵钢丝绳维修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040602031001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1.闸门检查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040602031002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1.闸门维修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3.最终按实际发生维修工程量结算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031202002001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回流泵管道防腐</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1.管道防腐说明：井内施工(通风机配合)。</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2.有限空间作业(通风机配合)3.管道尺寸De250-upvc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2.有限空间作业(通风机配合)3.管道尺寸De300-upvc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3.3#反应池盘式微孔曝气器2-4m/h.个³，氧的利用率≥40%，空气阻力损失≤3500pa（含气管件、法兰等配件），ABS材质，DN250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3.2#反应池盘式微孔曝气器1-8m/h.个³，氧的利用率≥35%，空气阻力损失≤6-8kpa（含气管件、法兰等配件），ABS材质，DN300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曝气头调试及检查（有限空间作业）</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1.配合曝气头调试及对有无堵塞的进行清刷；</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2.预估工期6天，普工5名。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26728</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080802015001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爬梯检修及防腐</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1、对安全爬梯焊接处进行防腐刷漆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2、对爬梯进行检修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措施其他项目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1.闸门、搅拌机基座、导杆等检修工作；2.脚手架搭设、拆除。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030108003002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正压呼吸器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1.正压呼吸器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2.备用3台，工期暂定30天。</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030108003003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轴流通风机</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1.轴流风机，总功率15kw</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03B001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有毒气体检测</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1.四合一气体检测报警仪：含氧量，易燃易爆气体浓度，硫化氢浓度，一氧化碳浓度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1230"/>
        <w:gridCol w:w="1576"/>
        <w:gridCol w:w="1269"/>
        <w:gridCol w:w="497"/>
        <w:gridCol w:w="183"/>
        <w:gridCol w:w="848"/>
        <w:gridCol w:w="495"/>
        <w:gridCol w:w="333"/>
        <w:gridCol w:w="823"/>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1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4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17157.73</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65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89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7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9"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2"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1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4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87"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8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9"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2"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25301.70 </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7"/>
        <w:gridCol w:w="3897"/>
        <w:gridCol w:w="307"/>
        <w:gridCol w:w="639"/>
        <w:gridCol w:w="907"/>
        <w:gridCol w:w="843"/>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19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98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暂定金额（元）</w:t>
            </w:r>
          </w:p>
        </w:tc>
        <w:tc>
          <w:tcPr>
            <w:tcW w:w="7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25301.70 </w:t>
            </w: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4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86"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25301.70</w:t>
            </w:r>
          </w:p>
        </w:tc>
        <w:tc>
          <w:tcPr>
            <w:tcW w:w="7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注：此表由招标人填写，如不能详列，也可只列暂列金额总额，投标人应将上述暂列金额计入投标总价中。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248"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表—12—1</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0"/>
        <w:gridCol w:w="2069"/>
        <w:gridCol w:w="2302"/>
        <w:gridCol w:w="1519"/>
        <w:gridCol w:w="27"/>
        <w:gridCol w:w="921"/>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6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9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85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2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70"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72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2119" w:type="pct"/>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pStyle w:val="50"/>
        <w:ind w:left="0" w:leftChars="0" w:firstLine="0" w:firstLineChars="0"/>
        <w:rPr>
          <w:color w:val="auto"/>
          <w:highlight w:val="none"/>
        </w:rPr>
      </w:pPr>
    </w:p>
    <w:p>
      <w:pPr>
        <w:pStyle w:val="6"/>
        <w:rPr>
          <w:rFonts w:asciiTheme="majorEastAsia" w:hAnsiTheme="majorEastAsia" w:eastAsiaTheme="majorEastAsia"/>
          <w:color w:val="auto"/>
          <w:sz w:val="28"/>
          <w:szCs w:val="28"/>
          <w:highlight w:val="none"/>
        </w:rPr>
      </w:pPr>
      <w:bookmarkStart w:id="129" w:name="_Toc87616402"/>
      <w:bookmarkStart w:id="130" w:name="_Toc6058"/>
      <w:bookmarkStart w:id="131" w:name="_Toc88209965"/>
      <w:bookmarkStart w:id="132"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59029B9"/>
    <w:multiLevelType w:val="singleLevel"/>
    <w:tmpl w:val="159029B9"/>
    <w:lvl w:ilvl="0" w:tentative="0">
      <w:start w:val="5"/>
      <w:numFmt w:val="decimal"/>
      <w:lvlText w:val="%1."/>
      <w:lvlJc w:val="left"/>
      <w:pPr>
        <w:tabs>
          <w:tab w:val="left" w:pos="312"/>
        </w:tabs>
      </w:pPr>
    </w:lvl>
  </w:abstractNum>
  <w:abstractNum w:abstractNumId="2">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24DFE"/>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60C3611"/>
    <w:rsid w:val="06C64829"/>
    <w:rsid w:val="070E7B6E"/>
    <w:rsid w:val="077D16D2"/>
    <w:rsid w:val="082A69F3"/>
    <w:rsid w:val="08675FC8"/>
    <w:rsid w:val="09B713FD"/>
    <w:rsid w:val="09EF6ACC"/>
    <w:rsid w:val="0A0840AC"/>
    <w:rsid w:val="0A315056"/>
    <w:rsid w:val="0AA213B4"/>
    <w:rsid w:val="0ADF6DD7"/>
    <w:rsid w:val="0AF61C7E"/>
    <w:rsid w:val="0AFB45AD"/>
    <w:rsid w:val="0B351E9B"/>
    <w:rsid w:val="0B4C50D3"/>
    <w:rsid w:val="0B806B92"/>
    <w:rsid w:val="0B827E94"/>
    <w:rsid w:val="0B842F76"/>
    <w:rsid w:val="0BD070E1"/>
    <w:rsid w:val="0BEC5B57"/>
    <w:rsid w:val="0C247926"/>
    <w:rsid w:val="0D794204"/>
    <w:rsid w:val="0E2125D1"/>
    <w:rsid w:val="0E214211"/>
    <w:rsid w:val="0E5F2769"/>
    <w:rsid w:val="0F41237A"/>
    <w:rsid w:val="0F4D75A3"/>
    <w:rsid w:val="0F5B2DCA"/>
    <w:rsid w:val="0FD84A0D"/>
    <w:rsid w:val="0FED051E"/>
    <w:rsid w:val="0FEE4C29"/>
    <w:rsid w:val="10031608"/>
    <w:rsid w:val="10046082"/>
    <w:rsid w:val="10095F47"/>
    <w:rsid w:val="104974DD"/>
    <w:rsid w:val="10FB1985"/>
    <w:rsid w:val="111703D2"/>
    <w:rsid w:val="112B101A"/>
    <w:rsid w:val="112C6A78"/>
    <w:rsid w:val="119B53FC"/>
    <w:rsid w:val="1215733B"/>
    <w:rsid w:val="12424CDC"/>
    <w:rsid w:val="129A2738"/>
    <w:rsid w:val="12B56BF1"/>
    <w:rsid w:val="12CB1A89"/>
    <w:rsid w:val="131840FB"/>
    <w:rsid w:val="13467417"/>
    <w:rsid w:val="136E76CF"/>
    <w:rsid w:val="1377619D"/>
    <w:rsid w:val="13B249EC"/>
    <w:rsid w:val="1453488D"/>
    <w:rsid w:val="145F08C6"/>
    <w:rsid w:val="15776308"/>
    <w:rsid w:val="15BC6B3C"/>
    <w:rsid w:val="16360A7B"/>
    <w:rsid w:val="164D40B0"/>
    <w:rsid w:val="1694429A"/>
    <w:rsid w:val="17635326"/>
    <w:rsid w:val="17B803EA"/>
    <w:rsid w:val="1815096B"/>
    <w:rsid w:val="18236EFD"/>
    <w:rsid w:val="18305CA4"/>
    <w:rsid w:val="189D5B1F"/>
    <w:rsid w:val="18A34CD0"/>
    <w:rsid w:val="19A53EA8"/>
    <w:rsid w:val="19B64DBC"/>
    <w:rsid w:val="19EC6A4A"/>
    <w:rsid w:val="1A373ACF"/>
    <w:rsid w:val="1A895341"/>
    <w:rsid w:val="1B0D071F"/>
    <w:rsid w:val="1B2F7A35"/>
    <w:rsid w:val="1B4568CE"/>
    <w:rsid w:val="1B9015B7"/>
    <w:rsid w:val="1B950DA6"/>
    <w:rsid w:val="1BEF177D"/>
    <w:rsid w:val="1BF54245"/>
    <w:rsid w:val="1C0F40E2"/>
    <w:rsid w:val="1D0E6976"/>
    <w:rsid w:val="1D5A79EE"/>
    <w:rsid w:val="1E0E2CD0"/>
    <w:rsid w:val="1E831280"/>
    <w:rsid w:val="1EBC4704"/>
    <w:rsid w:val="1F172EB5"/>
    <w:rsid w:val="1F94592D"/>
    <w:rsid w:val="1FB860DE"/>
    <w:rsid w:val="203C5A02"/>
    <w:rsid w:val="20431706"/>
    <w:rsid w:val="209D4C94"/>
    <w:rsid w:val="20E84705"/>
    <w:rsid w:val="20EB5EC2"/>
    <w:rsid w:val="218400BA"/>
    <w:rsid w:val="21AB1E2F"/>
    <w:rsid w:val="21D40498"/>
    <w:rsid w:val="22767047"/>
    <w:rsid w:val="23A05588"/>
    <w:rsid w:val="23EE62AC"/>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FE6EC4"/>
    <w:rsid w:val="2B7A49FA"/>
    <w:rsid w:val="2C615D26"/>
    <w:rsid w:val="2CB679ED"/>
    <w:rsid w:val="2CEE12DB"/>
    <w:rsid w:val="2D173C07"/>
    <w:rsid w:val="2D424A86"/>
    <w:rsid w:val="2DDA66B7"/>
    <w:rsid w:val="2E147060"/>
    <w:rsid w:val="2E3C60C4"/>
    <w:rsid w:val="2E7B52DB"/>
    <w:rsid w:val="2ED60115"/>
    <w:rsid w:val="2F324CFE"/>
    <w:rsid w:val="2FBA09F1"/>
    <w:rsid w:val="2FEF2ACF"/>
    <w:rsid w:val="30540211"/>
    <w:rsid w:val="30A21888"/>
    <w:rsid w:val="30E2645D"/>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4E29BF"/>
    <w:rsid w:val="38E769EB"/>
    <w:rsid w:val="39363ACF"/>
    <w:rsid w:val="394B167A"/>
    <w:rsid w:val="39DA2868"/>
    <w:rsid w:val="3A055F4B"/>
    <w:rsid w:val="3A4E4336"/>
    <w:rsid w:val="3A6007FE"/>
    <w:rsid w:val="3AE1572F"/>
    <w:rsid w:val="3AF93D6C"/>
    <w:rsid w:val="3B7C2CE4"/>
    <w:rsid w:val="3BAF716B"/>
    <w:rsid w:val="3BD73A63"/>
    <w:rsid w:val="3C0B5355"/>
    <w:rsid w:val="3CD4176B"/>
    <w:rsid w:val="3D1F44D9"/>
    <w:rsid w:val="3D5C38CD"/>
    <w:rsid w:val="3E5070F1"/>
    <w:rsid w:val="3EC370CB"/>
    <w:rsid w:val="3F6C3589"/>
    <w:rsid w:val="3F850180"/>
    <w:rsid w:val="3F9004D6"/>
    <w:rsid w:val="3F9B2A72"/>
    <w:rsid w:val="400E4D5E"/>
    <w:rsid w:val="40E1138C"/>
    <w:rsid w:val="413814BA"/>
    <w:rsid w:val="41872511"/>
    <w:rsid w:val="41DF1251"/>
    <w:rsid w:val="42315F23"/>
    <w:rsid w:val="424236D9"/>
    <w:rsid w:val="42466655"/>
    <w:rsid w:val="4270620D"/>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241B2D"/>
    <w:rsid w:val="4A645ED8"/>
    <w:rsid w:val="4A7A2B8C"/>
    <w:rsid w:val="4ADA1F63"/>
    <w:rsid w:val="4AE23D89"/>
    <w:rsid w:val="4B2038D0"/>
    <w:rsid w:val="4B296E7D"/>
    <w:rsid w:val="4B79394E"/>
    <w:rsid w:val="4B877F28"/>
    <w:rsid w:val="4D335E1C"/>
    <w:rsid w:val="4D916BA6"/>
    <w:rsid w:val="4DC10343"/>
    <w:rsid w:val="4DC44169"/>
    <w:rsid w:val="4DDE5346"/>
    <w:rsid w:val="4DE24E21"/>
    <w:rsid w:val="4E067C7D"/>
    <w:rsid w:val="4E1B19A3"/>
    <w:rsid w:val="4E48787F"/>
    <w:rsid w:val="4EF0709E"/>
    <w:rsid w:val="4F0469A4"/>
    <w:rsid w:val="50540C73"/>
    <w:rsid w:val="513C6A7B"/>
    <w:rsid w:val="52BE50E1"/>
    <w:rsid w:val="532D486F"/>
    <w:rsid w:val="5333545B"/>
    <w:rsid w:val="538D0E89"/>
    <w:rsid w:val="5450213C"/>
    <w:rsid w:val="549B1E3B"/>
    <w:rsid w:val="54D24048"/>
    <w:rsid w:val="54D64CD5"/>
    <w:rsid w:val="55887D69"/>
    <w:rsid w:val="561A0928"/>
    <w:rsid w:val="56423872"/>
    <w:rsid w:val="569E06BC"/>
    <w:rsid w:val="56B279F0"/>
    <w:rsid w:val="56F20F86"/>
    <w:rsid w:val="579D710E"/>
    <w:rsid w:val="581F22F6"/>
    <w:rsid w:val="58434209"/>
    <w:rsid w:val="586E1E17"/>
    <w:rsid w:val="58862C35"/>
    <w:rsid w:val="58C14957"/>
    <w:rsid w:val="58CC23D2"/>
    <w:rsid w:val="58E66050"/>
    <w:rsid w:val="58FC2EEC"/>
    <w:rsid w:val="598F6489"/>
    <w:rsid w:val="59D55E9D"/>
    <w:rsid w:val="5AE83A50"/>
    <w:rsid w:val="5B353193"/>
    <w:rsid w:val="5B5323FC"/>
    <w:rsid w:val="5BAB2917"/>
    <w:rsid w:val="5BD30D84"/>
    <w:rsid w:val="5BFC33FA"/>
    <w:rsid w:val="5C3107A4"/>
    <w:rsid w:val="5C3B1B93"/>
    <w:rsid w:val="5C477399"/>
    <w:rsid w:val="5C630FD2"/>
    <w:rsid w:val="5C9220DF"/>
    <w:rsid w:val="5D2F2E0D"/>
    <w:rsid w:val="5D4A15F3"/>
    <w:rsid w:val="5D5D4807"/>
    <w:rsid w:val="5D69542A"/>
    <w:rsid w:val="5D783B72"/>
    <w:rsid w:val="5DCB13E5"/>
    <w:rsid w:val="5DDE210F"/>
    <w:rsid w:val="5E0930EF"/>
    <w:rsid w:val="5E3D4D53"/>
    <w:rsid w:val="5E4717E6"/>
    <w:rsid w:val="5E55774C"/>
    <w:rsid w:val="5E8A70FF"/>
    <w:rsid w:val="5F5726AC"/>
    <w:rsid w:val="60045F96"/>
    <w:rsid w:val="60104DDC"/>
    <w:rsid w:val="605C0804"/>
    <w:rsid w:val="60CF5A8E"/>
    <w:rsid w:val="60FE2D1E"/>
    <w:rsid w:val="6189617B"/>
    <w:rsid w:val="61B52BB6"/>
    <w:rsid w:val="61B749C2"/>
    <w:rsid w:val="62280D20"/>
    <w:rsid w:val="623353BB"/>
    <w:rsid w:val="62CA2457"/>
    <w:rsid w:val="638240A1"/>
    <w:rsid w:val="63833423"/>
    <w:rsid w:val="63A5257B"/>
    <w:rsid w:val="63BD3DCC"/>
    <w:rsid w:val="63C61741"/>
    <w:rsid w:val="64560967"/>
    <w:rsid w:val="64A921B5"/>
    <w:rsid w:val="64C43926"/>
    <w:rsid w:val="656B1D10"/>
    <w:rsid w:val="65B841F9"/>
    <w:rsid w:val="65C2558A"/>
    <w:rsid w:val="66022B28"/>
    <w:rsid w:val="664A38E2"/>
    <w:rsid w:val="66581E87"/>
    <w:rsid w:val="66CA2638"/>
    <w:rsid w:val="66FA11D5"/>
    <w:rsid w:val="674302C7"/>
    <w:rsid w:val="680A5986"/>
    <w:rsid w:val="680D5F4B"/>
    <w:rsid w:val="68113F51"/>
    <w:rsid w:val="68E94770"/>
    <w:rsid w:val="68F949C9"/>
    <w:rsid w:val="695A4290"/>
    <w:rsid w:val="69FE558C"/>
    <w:rsid w:val="6A334932"/>
    <w:rsid w:val="6A3353FF"/>
    <w:rsid w:val="6A5D63E6"/>
    <w:rsid w:val="6A5F24D1"/>
    <w:rsid w:val="6ACA70C4"/>
    <w:rsid w:val="6AD05DE3"/>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3443EC"/>
    <w:rsid w:val="75621536"/>
    <w:rsid w:val="75BF3154"/>
    <w:rsid w:val="764A07CF"/>
    <w:rsid w:val="764F6B3D"/>
    <w:rsid w:val="76CD2B7B"/>
    <w:rsid w:val="76D80645"/>
    <w:rsid w:val="76E03371"/>
    <w:rsid w:val="7737112E"/>
    <w:rsid w:val="780E5898"/>
    <w:rsid w:val="780F0856"/>
    <w:rsid w:val="782642CC"/>
    <w:rsid w:val="7894095E"/>
    <w:rsid w:val="78964555"/>
    <w:rsid w:val="78CF4963"/>
    <w:rsid w:val="79000679"/>
    <w:rsid w:val="791C0FE5"/>
    <w:rsid w:val="79A416F0"/>
    <w:rsid w:val="79B03EB6"/>
    <w:rsid w:val="79ED60A2"/>
    <w:rsid w:val="7AE15A5C"/>
    <w:rsid w:val="7AF37579"/>
    <w:rsid w:val="7AF87F64"/>
    <w:rsid w:val="7B1C0C84"/>
    <w:rsid w:val="7B5A62DF"/>
    <w:rsid w:val="7B7A04A8"/>
    <w:rsid w:val="7C0C3F6D"/>
    <w:rsid w:val="7C22163C"/>
    <w:rsid w:val="7C457B4B"/>
    <w:rsid w:val="7C595075"/>
    <w:rsid w:val="7C6B07B2"/>
    <w:rsid w:val="7C6D218B"/>
    <w:rsid w:val="7D133243"/>
    <w:rsid w:val="7D6A32A2"/>
    <w:rsid w:val="7D945420"/>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31671</Words>
  <Characters>33973</Characters>
  <Lines>302</Lines>
  <Paragraphs>85</Paragraphs>
  <TotalTime>0</TotalTime>
  <ScaleCrop>false</ScaleCrop>
  <LinksUpToDate>false</LinksUpToDate>
  <CharactersWithSpaces>36309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2022-07-15T09:09:00Z</cp:lastPrinted>
  <dcterms:modified xsi:type="dcterms:W3CDTF">2022-09-19T00:31:45Z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624844508F09426DAD4BFB56CE6C4D4E</vt:lpwstr>
  </property>
</Properties>
</file>