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bookmarkStart w:id="196" w:name="_GoBack"/>
      <w:bookmarkEnd w:id="196"/>
    </w:p>
    <w:p>
      <w:pPr>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广州市净水有限公司大沙地分公司6月份MBR膜组备件采购项目（第二次）</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3"/>
      </w:pPr>
    </w:p>
    <w:p>
      <w:pPr>
        <w:pStyle w:val="2"/>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color w:val="auto"/>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九</w:t>
      </w:r>
      <w:r>
        <w:rPr>
          <w:rFonts w:hint="eastAsia" w:ascii="黑体" w:hAnsi="黑体" w:eastAsia="黑体" w:cs="仿宋_GB2312"/>
          <w:color w:val="auto"/>
          <w:sz w:val="32"/>
          <w:szCs w:val="32"/>
          <w:highlight w:val="none"/>
        </w:rPr>
        <w:t>月</w:t>
      </w:r>
    </w:p>
    <w:p>
      <w:pPr>
        <w:pStyle w:val="34"/>
        <w:adjustRightInd w:val="0"/>
        <w:snapToGrid w:val="0"/>
        <w:spacing w:before="0" w:line="600" w:lineRule="exact"/>
        <w:jc w:val="center"/>
        <w:rPr>
          <w:rFonts w:hint="eastAsia" w:ascii="方正小标宋简体" w:eastAsia="方正小标宋简体"/>
          <w:b/>
          <w:color w:val="auto"/>
          <w:sz w:val="44"/>
          <w:szCs w:val="44"/>
          <w:highlight w:val="none"/>
          <w:lang w:val="en-US" w:eastAsia="zh-CN"/>
        </w:rPr>
      </w:pPr>
    </w:p>
    <w:p>
      <w:pPr>
        <w:pStyle w:val="34"/>
        <w:adjustRightInd w:val="0"/>
        <w:snapToGrid w:val="0"/>
        <w:spacing w:before="0" w:line="600" w:lineRule="exact"/>
        <w:jc w:val="center"/>
        <w:rPr>
          <w:rFonts w:hint="eastAsia" w:ascii="方正小标宋简体" w:eastAsia="方正小标宋简体"/>
          <w:b/>
          <w:color w:val="auto"/>
          <w:sz w:val="44"/>
          <w:szCs w:val="44"/>
          <w:highlight w:val="none"/>
          <w:lang w:val="en-US" w:eastAsia="zh-CN"/>
        </w:rPr>
      </w:pPr>
    </w:p>
    <w:p>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4"/>
        <w:rPr>
          <w:rFonts w:hint="eastAsia"/>
          <w:color w:val="auto"/>
          <w:highlight w:val="none"/>
        </w:rPr>
      </w:pPr>
      <w:bookmarkStart w:id="4" w:name="_Toc7519"/>
      <w:bookmarkStart w:id="5" w:name="_Toc19609"/>
      <w:bookmarkStart w:id="6" w:name="_Toc31938"/>
      <w:bookmarkStart w:id="7" w:name="_Toc11322"/>
      <w:bookmarkStart w:id="8" w:name="_Toc1669"/>
      <w:bookmarkStart w:id="9" w:name="_Toc17801"/>
      <w:bookmarkStart w:id="10" w:name="_Toc4275"/>
    </w:p>
    <w:p>
      <w:pPr>
        <w:pStyle w:val="4"/>
        <w:jc w:val="both"/>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广州市净水有限公司大沙地分公司6月份MBR膜组备件采购项目（第二次）</w:t>
      </w:r>
      <w:r>
        <w:rPr>
          <w:rFonts w:hint="eastAsia" w:ascii="仿宋_GB2312" w:eastAsia="仿宋_GB2312"/>
          <w:color w:val="auto"/>
          <w:sz w:val="28"/>
          <w:szCs w:val="28"/>
          <w:highlight w:val="none"/>
        </w:rPr>
        <w:t>已具备采购条件，</w:t>
      </w:r>
      <w:r>
        <w:rPr>
          <w:rFonts w:hint="eastAsia" w:ascii="仿宋_GB2312" w:eastAsia="仿宋_GB2312"/>
          <w:sz w:val="28"/>
          <w:szCs w:val="28"/>
        </w:rPr>
        <w:t>现</w:t>
      </w:r>
      <w:r>
        <w:rPr>
          <w:rFonts w:hint="eastAsia" w:ascii="仿宋_GB2312" w:eastAsia="仿宋_GB2312"/>
          <w:sz w:val="28"/>
          <w:szCs w:val="28"/>
          <w:lang w:val="en-US" w:eastAsia="zh-CN"/>
        </w:rPr>
        <w:t>邀请合格</w:t>
      </w:r>
      <w:r>
        <w:rPr>
          <w:rFonts w:hint="eastAsia" w:ascii="仿宋_GB2312" w:eastAsia="仿宋_GB2312"/>
          <w:sz w:val="28"/>
          <w:szCs w:val="28"/>
          <w:u w:val="none"/>
          <w:lang w:val="en-US" w:eastAsia="zh-CN"/>
        </w:rPr>
        <w:t>单位</w:t>
      </w:r>
      <w:r>
        <w:rPr>
          <w:rFonts w:hint="eastAsia" w:ascii="仿宋_GB2312" w:eastAsia="仿宋_GB2312"/>
          <w:sz w:val="28"/>
          <w:szCs w:val="28"/>
        </w:rPr>
        <w:t xml:space="preserve">参加本□施工  </w:t>
      </w:r>
      <w:r>
        <w:rPr>
          <w:rFonts w:hint="eastAsia" w:ascii="仿宋_GB2312" w:eastAsia="仿宋_GB2312"/>
          <w:sz w:val="28"/>
          <w:szCs w:val="28"/>
        </w:rPr>
        <w:sym w:font="Wingdings 2" w:char="0052"/>
      </w:r>
      <w:r>
        <w:rPr>
          <w:rFonts w:hint="eastAsia" w:ascii="仿宋_GB2312" w:eastAsia="仿宋_GB2312"/>
          <w:sz w:val="28"/>
          <w:szCs w:val="28"/>
        </w:rPr>
        <w:t>货物 □服务项目采购活动，采用</w:t>
      </w:r>
      <w:r>
        <w:rPr>
          <w:rFonts w:hint="eastAsia" w:ascii="仿宋_GB2312" w:eastAsia="仿宋_GB2312"/>
          <w:sz w:val="28"/>
          <w:szCs w:val="28"/>
          <w:u w:val="single"/>
        </w:rPr>
        <w:sym w:font="Wingdings 2" w:char="00A3"/>
      </w:r>
      <w:r>
        <w:rPr>
          <w:rFonts w:hint="eastAsia" w:ascii="仿宋_GB2312" w:eastAsia="仿宋_GB2312"/>
          <w:sz w:val="28"/>
          <w:szCs w:val="28"/>
          <w:u w:val="single"/>
          <w:lang w:val="en-US" w:eastAsia="zh-CN"/>
        </w:rPr>
        <w:t>邀请</w:t>
      </w:r>
      <w:r>
        <w:rPr>
          <w:rFonts w:hint="eastAsia" w:ascii="仿宋_GB2312" w:eastAsia="仿宋_GB2312"/>
          <w:sz w:val="28"/>
          <w:szCs w:val="28"/>
          <w:u w:val="single"/>
        </w:rPr>
        <w:t>询比</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lang w:val="en-US" w:eastAsia="zh-CN"/>
        </w:rPr>
        <w:sym w:font="Wingdings 2" w:char="0052"/>
      </w:r>
      <w:r>
        <w:rPr>
          <w:rFonts w:hint="eastAsia" w:ascii="仿宋_GB2312" w:eastAsia="仿宋_GB2312"/>
          <w:sz w:val="28"/>
          <w:szCs w:val="28"/>
          <w:u w:val="single"/>
          <w:lang w:val="en-US" w:eastAsia="zh-CN"/>
        </w:rPr>
        <w:t>公开询比</w:t>
      </w:r>
      <w:r>
        <w:rPr>
          <w:rFonts w:hint="eastAsia" w:ascii="仿宋_GB2312" w:eastAsia="仿宋_GB2312"/>
          <w:sz w:val="28"/>
          <w:szCs w:val="28"/>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广州市净水有限公司大沙地分公司6月份MBR膜组备件采购项目（第二次）</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XJ-20220914-1</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62505.00元</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MBR膜组备件1批。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rPr>
        <w:t xml:space="preserve"> 自</w:t>
      </w:r>
      <w:r>
        <w:rPr>
          <w:rFonts w:hint="eastAsia" w:ascii="仿宋_GB2312" w:eastAsia="仿宋_GB2312"/>
          <w:color w:val="auto"/>
          <w:sz w:val="28"/>
          <w:szCs w:val="28"/>
          <w:highlight w:val="none"/>
          <w:u w:val="single"/>
          <w:lang w:val="en-US" w:eastAsia="zh-CN"/>
        </w:rPr>
        <w:t>合同签订</w:t>
      </w:r>
      <w:r>
        <w:rPr>
          <w:rFonts w:hint="eastAsia" w:ascii="仿宋_GB2312" w:eastAsia="仿宋_GB2312"/>
          <w:color w:val="auto"/>
          <w:sz w:val="28"/>
          <w:szCs w:val="28"/>
          <w:highlight w:val="none"/>
          <w:u w:val="single"/>
        </w:rPr>
        <w:t xml:space="preserve">之日起30天内到货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广州市净水有限公司大沙地分公司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确保货物为原装未拆封或未使用的合格产品，交货时须出具厂家出厂合格证明。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 xml:space="preserve"> 2019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none"/>
          <w:lang w:val="en-US" w:eastAsia="zh-CN"/>
        </w:rPr>
        <w:t xml:space="preserve">本项目采购清单内备件之一的供货 </w:t>
      </w:r>
      <w:r>
        <w:rPr>
          <w:rFonts w:hint="eastAsia" w:ascii="仿宋_GB2312" w:eastAsia="仿宋_GB2312"/>
          <w:color w:val="auto"/>
          <w:sz w:val="28"/>
          <w:szCs w:val="28"/>
          <w:highlight w:val="none"/>
        </w:rPr>
        <w:t>业绩。（提供合同复印件证明，包括但不限于项目名称、金额及实施内容、合同</w:t>
      </w:r>
      <w:r>
        <w:rPr>
          <w:rFonts w:hint="eastAsia" w:ascii="仿宋_GB2312" w:eastAsia="仿宋_GB2312"/>
          <w:color w:val="auto"/>
          <w:sz w:val="28"/>
          <w:szCs w:val="28"/>
          <w:highlight w:val="none"/>
          <w:lang w:val="en-US" w:eastAsia="zh-CN"/>
        </w:rPr>
        <w:t>盖章</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发票证明、</w:t>
      </w:r>
      <w:r>
        <w:rPr>
          <w:rFonts w:hint="eastAsia" w:ascii="仿宋_GB2312" w:eastAsia="仿宋_GB2312"/>
          <w:color w:val="auto"/>
          <w:sz w:val="28"/>
          <w:szCs w:val="28"/>
          <w:highlight w:val="none"/>
        </w:rPr>
        <w:t>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none"/>
        </w:rPr>
        <w:t xml:space="preserve"> </w:t>
      </w:r>
      <w:r>
        <w:rPr>
          <w:rFonts w:hint="eastAsia" w:ascii="仿宋_GB2312" w:eastAsia="仿宋_GB2312"/>
          <w:color w:val="auto"/>
          <w:sz w:val="28"/>
          <w:szCs w:val="28"/>
          <w:highlight w:val="none"/>
          <w:u w:val="none"/>
          <w:lang w:val="en-US" w:eastAsia="zh-CN"/>
        </w:rPr>
        <w:t>供应商须出具承诺函，承诺所提供报价货物/设备均为制造商全新原装产品。</w:t>
      </w:r>
      <w:r>
        <w:rPr>
          <w:rFonts w:hint="eastAsia" w:ascii="仿宋_GB2312" w:eastAsia="仿宋_GB2312"/>
          <w:color w:val="auto"/>
          <w:sz w:val="28"/>
          <w:szCs w:val="28"/>
          <w:highlight w:val="none"/>
          <w:u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lang w:val="zh-CN"/>
          <w14:textFill>
            <w14:solidFill>
              <w14:schemeClr w14:val="tx1"/>
            </w14:solidFill>
          </w14:textFill>
        </w:rPr>
      </w:pP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lang w:val="zh-CN"/>
          <w14:textFill>
            <w14:solidFill>
              <w14:schemeClr w14:val="tx1"/>
            </w14:solidFill>
          </w14:textFill>
        </w:rPr>
        <w:t>自行</w:t>
      </w:r>
      <w:r>
        <w:rPr>
          <w:rFonts w:hint="eastAsia" w:ascii="仿宋_GB2312" w:hAnsi="仿宋" w:eastAsia="仿宋_GB2312" w:cs="仿宋_GB2312"/>
          <w:color w:val="000000" w:themeColor="text1"/>
          <w:sz w:val="28"/>
          <w:szCs w:val="28"/>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lang w:val="zh-CN"/>
          <w14:textFill>
            <w14:solidFill>
              <w14:schemeClr w14:val="tx1"/>
            </w14:solidFill>
          </w14:textFill>
        </w:rPr>
        <w:t>，</w:t>
      </w:r>
      <w:r>
        <w:rPr>
          <w:rFonts w:hint="eastAsia" w:ascii="仿宋_GB2312" w:hAnsi="仿宋" w:eastAsia="仿宋_GB2312" w:cs="仿宋_GB2312"/>
          <w:color w:val="000000" w:themeColor="text1"/>
          <w:sz w:val="28"/>
          <w:szCs w:val="28"/>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lang w:val="zh-CN"/>
          <w14:textFill>
            <w14:solidFill>
              <w14:schemeClr w14:val="tx1"/>
            </w14:solidFill>
          </w14:textFill>
        </w:rPr>
        <w:t>。</w:t>
      </w:r>
    </w:p>
    <w:p>
      <w:pPr>
        <w:adjustRightInd w:val="0"/>
        <w:snapToGrid w:val="0"/>
        <w:spacing w:line="360" w:lineRule="auto"/>
        <w:ind w:firstLine="560" w:firstLineChars="200"/>
        <w:rPr>
          <w:rFonts w:hint="eastAsia" w:ascii="仿宋_GB2312" w:hAnsi="仿宋" w:eastAsia="仿宋_GB2312" w:cs="仿宋_GB2312"/>
          <w:color w:val="000000" w:themeColor="text1"/>
          <w:sz w:val="28"/>
          <w:szCs w:val="28"/>
          <w:lang w:val="zh-CN"/>
          <w14:textFill>
            <w14:solidFill>
              <w14:schemeClr w14:val="tx1"/>
            </w14:solidFill>
          </w14:textFill>
        </w:rPr>
      </w:pPr>
      <w:r>
        <w:rPr>
          <w:rFonts w:hint="eastAsia" w:ascii="仿宋_GB2312" w:hAnsi="仿宋" w:eastAsia="仿宋_GB2312" w:cs="仿宋_GB2312"/>
          <w:color w:val="000000" w:themeColor="text1"/>
          <w:sz w:val="28"/>
          <w:szCs w:val="28"/>
          <w:lang w:val="zh-CN"/>
          <w14:textFill>
            <w14:solidFill>
              <w14:schemeClr w14:val="tx1"/>
            </w14:solidFill>
          </w14:textFill>
        </w:rPr>
        <w:t>防疫要求：基于疫情防控形势，授权委托人须通过“广州净水公司”微信公众号当天（提前）预约，填写访客预约信息。</w:t>
      </w:r>
    </w:p>
    <w:p>
      <w:pPr>
        <w:pStyle w:val="22"/>
        <w:spacing w:line="360" w:lineRule="auto"/>
        <w:ind w:firstLine="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w:t>
      </w:r>
    </w:p>
    <w:p>
      <w:pPr>
        <w:pStyle w:val="22"/>
        <w:adjustRightInd w:val="0"/>
        <w:snapToGrid w:val="0"/>
        <w:spacing w:line="360" w:lineRule="auto"/>
        <w:ind w:firstLine="0" w:firstLineChars="0"/>
        <w:rPr>
          <w:rFonts w:hint="eastAsia" w:ascii="仿宋_GB2312" w:eastAsia="仿宋_GB2312" w:hAnsiTheme="minorHAnsi"/>
          <w:color w:val="auto"/>
          <w:sz w:val="28"/>
          <w:szCs w:val="28"/>
          <w:highlight w:val="none"/>
          <w:u w:val="none"/>
        </w:rPr>
      </w:pPr>
      <w:r>
        <w:rPr>
          <w:rFonts w:hint="eastAsia" w:ascii="仿宋_GB2312" w:eastAsia="仿宋_GB2312" w:hAnsiTheme="minorHAnsi" w:cstheme="minorBidi"/>
          <w:color w:val="auto"/>
          <w:kern w:val="2"/>
          <w:sz w:val="28"/>
          <w:szCs w:val="28"/>
          <w:highlight w:val="none"/>
          <w:lang w:val="en-US" w:eastAsia="zh-CN"/>
        </w:rPr>
        <w:t>踏勘现场联系人联系方式：</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踏勘（答疑会）</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2"/>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防疫要求：</w:t>
      </w:r>
      <w:r>
        <w:rPr>
          <w:rFonts w:hint="eastAsia" w:ascii="仿宋_GB2312" w:eastAsia="仿宋_GB2312"/>
          <w:sz w:val="28"/>
          <w:szCs w:val="28"/>
          <w:highlight w:val="none"/>
          <w:lang w:val="en-US" w:eastAsia="zh-CN"/>
        </w:rPr>
        <w:t>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sz w:val="28"/>
          <w:szCs w:val="28"/>
          <w:highlight w:val="none"/>
        </w:rPr>
        <w:t>本项目采购公告</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补充及修改</w:t>
      </w:r>
      <w:r>
        <w:rPr>
          <w:rFonts w:hint="eastAsia" w:ascii="仿宋_GB2312" w:eastAsia="仿宋_GB2312"/>
          <w:sz w:val="28"/>
          <w:szCs w:val="28"/>
          <w:highlight w:val="none"/>
        </w:rPr>
        <w:t>同时在广州市净水有限公司门户网</w:t>
      </w:r>
      <w:r>
        <w:rPr>
          <w:rFonts w:hint="eastAsia" w:ascii="仿宋_GB2312" w:eastAsia="仿宋_GB2312"/>
          <w:sz w:val="28"/>
          <w:szCs w:val="28"/>
          <w:highlight w:val="none"/>
          <w:lang w:val="en-US" w:eastAsia="zh-CN"/>
        </w:rPr>
        <w:t>站和阳光平台</w:t>
      </w:r>
      <w:r>
        <w:rPr>
          <w:rFonts w:hint="eastAsia" w:ascii="仿宋_GB2312" w:eastAsia="仿宋_GB2312"/>
          <w:sz w:val="28"/>
          <w:szCs w:val="28"/>
          <w:highlight w:val="none"/>
        </w:rPr>
        <w:t>上发布。</w:t>
      </w:r>
      <w:r>
        <w:rPr>
          <w:rFonts w:hint="eastAsia" w:ascii="仿宋_GB2312" w:hAnsi="Calibri" w:eastAsia="仿宋_GB2312" w:cs="Times New Roman"/>
          <w:sz w:val="28"/>
          <w:szCs w:val="28"/>
          <w:highlight w:val="none"/>
        </w:rPr>
        <w:t>本公告在各媒体发布的文本如有不同之处，以</w:t>
      </w:r>
      <w:r>
        <w:rPr>
          <w:rFonts w:hint="eastAsia" w:ascii="仿宋_GB2312" w:hAnsi="Calibri" w:eastAsia="仿宋_GB2312" w:cs="Times New Roman"/>
          <w:sz w:val="28"/>
          <w:szCs w:val="28"/>
          <w:highlight w:val="none"/>
          <w:lang w:val="en-US" w:eastAsia="zh-CN"/>
        </w:rPr>
        <w:t>净水公司门户网站</w:t>
      </w:r>
      <w:r>
        <w:rPr>
          <w:rFonts w:hint="eastAsia" w:ascii="仿宋_GB2312" w:hAnsi="Calibri" w:eastAsia="仿宋_GB2312" w:cs="Times New Roman"/>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020-38890841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2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213" w:type="dxa"/>
            <w:vAlign w:val="top"/>
          </w:tcPr>
          <w:p>
            <w:pPr>
              <w:adjustRightInd w:val="0"/>
              <w:snapToGrid w:val="0"/>
              <w:spacing w:line="600" w:lineRule="exact"/>
              <w:jc w:val="left"/>
              <w:rPr>
                <w:rFonts w:hint="default" w:ascii="仿宋_GB2312" w:eastAsia="仿宋_GB2312"/>
                <w:color w:val="auto"/>
                <w:sz w:val="28"/>
                <w:szCs w:val="28"/>
                <w:highlight w:val="none"/>
                <w:lang w:val="en-US"/>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213" w:type="dxa"/>
            <w:vAlign w:val="top"/>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213" w:type="dxa"/>
            <w:vAlign w:val="top"/>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213" w:type="dxa"/>
            <w:vAlign w:val="top"/>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213" w:type="dxa"/>
            <w:vAlign w:val="top"/>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3"/>
        <w:rPr>
          <w:rFonts w:hint="eastAsia" w:asciiTheme="minorEastAsia" w:hAnsiTheme="minorEastAsia"/>
          <w:color w:val="auto"/>
          <w:sz w:val="24"/>
          <w:szCs w:val="24"/>
          <w:highlight w:val="none"/>
        </w:rPr>
      </w:pPr>
    </w:p>
    <w:p>
      <w:pPr>
        <w:pStyle w:val="3"/>
        <w:rPr>
          <w:rFonts w:hint="eastAsia" w:asciiTheme="minorEastAsia" w:hAnsiTheme="minorEastAsia"/>
          <w:color w:val="auto"/>
          <w:sz w:val="24"/>
          <w:szCs w:val="24"/>
          <w:highlight w:val="none"/>
        </w:rPr>
      </w:pPr>
    </w:p>
    <w:p>
      <w:pPr>
        <w:pStyle w:val="3"/>
        <w:rPr>
          <w:rFonts w:hint="eastAsia" w:asciiTheme="minorEastAsia" w:hAnsiTheme="minorEastAsia"/>
          <w:color w:val="auto"/>
          <w:sz w:val="24"/>
          <w:szCs w:val="24"/>
          <w:highlight w:val="none"/>
        </w:rPr>
      </w:pPr>
    </w:p>
    <w:p>
      <w:pPr>
        <w:pStyle w:val="3"/>
        <w:rPr>
          <w:rFonts w:hint="eastAsia" w:asciiTheme="minorEastAsia" w:hAnsiTheme="minorEastAsia"/>
          <w:color w:val="auto"/>
          <w:sz w:val="24"/>
          <w:szCs w:val="24"/>
          <w:highlight w:val="none"/>
        </w:rPr>
      </w:pPr>
    </w:p>
    <w:p>
      <w:pPr>
        <w:pStyle w:val="3"/>
        <w:rPr>
          <w:rFonts w:hint="eastAsia" w:asciiTheme="minorEastAsia" w:hAnsiTheme="minorEastAsia"/>
          <w:color w:val="auto"/>
          <w:sz w:val="24"/>
          <w:szCs w:val="24"/>
          <w:highlight w:val="none"/>
        </w:rPr>
      </w:pPr>
    </w:p>
    <w:p>
      <w:pPr>
        <w:pStyle w:val="3"/>
        <w:rPr>
          <w:rFonts w:hint="eastAsia" w:asciiTheme="minorEastAsia" w:hAnsiTheme="minorEastAsia"/>
          <w:color w:val="auto"/>
          <w:sz w:val="24"/>
          <w:szCs w:val="24"/>
          <w:highlight w:val="none"/>
        </w:rPr>
      </w:pPr>
    </w:p>
    <w:p>
      <w:pPr>
        <w:pStyle w:val="3"/>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16705"/>
      <w:bookmarkStart w:id="15" w:name="_Toc25603"/>
      <w:bookmarkStart w:id="16" w:name="_Toc2324"/>
      <w:bookmarkStart w:id="17" w:name="_Toc9448"/>
      <w:bookmarkStart w:id="18" w:name="_Toc7340"/>
      <w:bookmarkStart w:id="19" w:name="_Toc19295"/>
      <w:bookmarkStart w:id="20" w:name="_Toc23749"/>
      <w:bookmarkStart w:id="21" w:name="_Toc32588"/>
      <w:bookmarkStart w:id="22" w:name="_Toc16557"/>
      <w:bookmarkStart w:id="23" w:name="_Toc2331"/>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ind w:firstLine="0"/>
        <w:rPr>
          <w:rFonts w:hint="eastAsia"/>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3"/>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2760"/>
        <w:gridCol w:w="1217"/>
        <w:gridCol w:w="1982"/>
        <w:gridCol w:w="1670"/>
        <w:gridCol w:w="69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75"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760"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217"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82"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70"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9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575"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76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21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82"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7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9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575"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760"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217"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82"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70" w:type="dxa"/>
            <w:vAlign w:val="center"/>
          </w:tcPr>
          <w:p>
            <w:pPr>
              <w:adjustRightInd w:val="0"/>
              <w:snapToGrid w:val="0"/>
              <w:spacing w:line="600" w:lineRule="exact"/>
              <w:rPr>
                <w:rFonts w:ascii="仿宋_GB2312" w:eastAsia="仿宋_GB2312"/>
                <w:color w:val="auto"/>
                <w:sz w:val="24"/>
                <w:szCs w:val="24"/>
                <w:highlight w:val="none"/>
              </w:rPr>
            </w:pPr>
          </w:p>
        </w:tc>
        <w:tc>
          <w:tcPr>
            <w:tcW w:w="693"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575" w:type="dxa"/>
            <w:vAlign w:val="center"/>
          </w:tcPr>
          <w:p>
            <w:pPr>
              <w:jc w:val="center"/>
              <w:rPr>
                <w:color w:val="auto"/>
                <w:sz w:val="24"/>
                <w:szCs w:val="24"/>
                <w:highlight w:val="none"/>
              </w:rPr>
            </w:pPr>
          </w:p>
        </w:tc>
        <w:tc>
          <w:tcPr>
            <w:tcW w:w="2760"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217"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82"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70" w:type="dxa"/>
            <w:vAlign w:val="center"/>
          </w:tcPr>
          <w:p>
            <w:pPr>
              <w:adjustRightInd w:val="0"/>
              <w:snapToGrid w:val="0"/>
              <w:spacing w:line="600" w:lineRule="exact"/>
              <w:rPr>
                <w:rFonts w:ascii="仿宋_GB2312" w:eastAsia="仿宋_GB2312"/>
                <w:color w:val="auto"/>
                <w:sz w:val="24"/>
                <w:szCs w:val="24"/>
                <w:highlight w:val="none"/>
              </w:rPr>
            </w:pPr>
          </w:p>
        </w:tc>
        <w:tc>
          <w:tcPr>
            <w:tcW w:w="693"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575" w:type="dxa"/>
            <w:vAlign w:val="center"/>
          </w:tcPr>
          <w:p>
            <w:pPr>
              <w:jc w:val="center"/>
              <w:rPr>
                <w:color w:val="auto"/>
                <w:sz w:val="24"/>
                <w:szCs w:val="24"/>
                <w:highlight w:val="none"/>
              </w:rPr>
            </w:pPr>
          </w:p>
        </w:tc>
        <w:tc>
          <w:tcPr>
            <w:tcW w:w="2760"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217"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82"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70" w:type="dxa"/>
            <w:vAlign w:val="center"/>
          </w:tcPr>
          <w:p>
            <w:pPr>
              <w:adjustRightInd w:val="0"/>
              <w:snapToGrid w:val="0"/>
              <w:spacing w:line="600" w:lineRule="exact"/>
              <w:rPr>
                <w:rFonts w:ascii="仿宋_GB2312" w:eastAsia="仿宋_GB2312"/>
                <w:color w:val="auto"/>
                <w:sz w:val="24"/>
                <w:szCs w:val="24"/>
                <w:highlight w:val="none"/>
              </w:rPr>
            </w:pPr>
          </w:p>
        </w:tc>
        <w:tc>
          <w:tcPr>
            <w:tcW w:w="693"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575" w:type="dxa"/>
            <w:vAlign w:val="center"/>
          </w:tcPr>
          <w:p>
            <w:pPr>
              <w:jc w:val="center"/>
              <w:rPr>
                <w:color w:val="auto"/>
                <w:sz w:val="24"/>
                <w:szCs w:val="24"/>
                <w:highlight w:val="none"/>
              </w:rPr>
            </w:pPr>
          </w:p>
        </w:tc>
        <w:tc>
          <w:tcPr>
            <w:tcW w:w="2760"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217"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82"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70" w:type="dxa"/>
            <w:vAlign w:val="center"/>
          </w:tcPr>
          <w:p>
            <w:pPr>
              <w:adjustRightInd w:val="0"/>
              <w:snapToGrid w:val="0"/>
              <w:spacing w:line="600" w:lineRule="exact"/>
              <w:rPr>
                <w:rFonts w:ascii="仿宋_GB2312" w:eastAsia="仿宋_GB2312"/>
                <w:color w:val="auto"/>
                <w:sz w:val="24"/>
                <w:szCs w:val="24"/>
                <w:highlight w:val="none"/>
              </w:rPr>
            </w:pPr>
          </w:p>
        </w:tc>
        <w:tc>
          <w:tcPr>
            <w:tcW w:w="693"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575" w:type="dxa"/>
            <w:vAlign w:val="center"/>
          </w:tcPr>
          <w:p>
            <w:pPr>
              <w:jc w:val="center"/>
              <w:rPr>
                <w:color w:val="auto"/>
                <w:sz w:val="24"/>
                <w:szCs w:val="24"/>
                <w:highlight w:val="none"/>
              </w:rPr>
            </w:pPr>
          </w:p>
        </w:tc>
        <w:tc>
          <w:tcPr>
            <w:tcW w:w="2760"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217"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82"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70" w:type="dxa"/>
            <w:vAlign w:val="center"/>
          </w:tcPr>
          <w:p>
            <w:pPr>
              <w:adjustRightInd w:val="0"/>
              <w:snapToGrid w:val="0"/>
              <w:spacing w:line="600" w:lineRule="exact"/>
              <w:rPr>
                <w:rFonts w:ascii="仿宋_GB2312" w:eastAsia="仿宋_GB2312"/>
                <w:color w:val="auto"/>
                <w:sz w:val="24"/>
                <w:szCs w:val="24"/>
                <w:highlight w:val="none"/>
              </w:rPr>
            </w:pPr>
          </w:p>
        </w:tc>
        <w:tc>
          <w:tcPr>
            <w:tcW w:w="693"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575"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760"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217"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82"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70"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93"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575"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760"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21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82"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70"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93"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6"/>
        <w:rPr>
          <w:color w:val="auto"/>
          <w:highlight w:val="none"/>
        </w:rPr>
      </w:pPr>
    </w:p>
    <w:p>
      <w:pPr>
        <w:pStyle w:val="5"/>
        <w:rPr>
          <w:color w:val="auto"/>
          <w:highlight w:val="none"/>
        </w:rPr>
      </w:pPr>
      <w:bookmarkStart w:id="28" w:name="_Toc7040"/>
      <w:bookmarkStart w:id="29" w:name="_Toc87616371"/>
      <w:bookmarkStart w:id="30" w:name="_Toc7303"/>
      <w:bookmarkStart w:id="31" w:name="_Toc88209934"/>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5"/>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20594"/>
      <w:bookmarkStart w:id="35" w:name="_Toc4952"/>
      <w:bookmarkStart w:id="36" w:name="_Toc19759"/>
      <w:bookmarkStart w:id="37" w:name="_Toc23581"/>
      <w:bookmarkStart w:id="38" w:name="_Toc3156"/>
      <w:bookmarkStart w:id="39" w:name="_Toc14870"/>
      <w:bookmarkStart w:id="40" w:name="_Toc7118"/>
      <w:bookmarkStart w:id="41" w:name="_Toc19050"/>
      <w:bookmarkStart w:id="42" w:name="_Toc10930"/>
      <w:bookmarkStart w:id="43" w:name="_Toc7437"/>
      <w:bookmarkStart w:id="44" w:name="_Toc14552"/>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4"/>
        <w:rPr>
          <w:color w:val="auto"/>
          <w:highlight w:val="none"/>
        </w:rPr>
      </w:pPr>
      <w:bookmarkStart w:id="45" w:name="_Toc13898"/>
      <w:bookmarkStart w:id="46" w:name="_Toc22212"/>
      <w:bookmarkStart w:id="47" w:name="_Toc30530"/>
      <w:bookmarkStart w:id="48" w:name="_Toc29484"/>
      <w:bookmarkStart w:id="49" w:name="_Toc87616378"/>
      <w:bookmarkStart w:id="50" w:name="_Toc12177"/>
      <w:bookmarkStart w:id="51" w:name="_Toc29345"/>
      <w:bookmarkStart w:id="52" w:name="_Toc21079"/>
      <w:bookmarkStart w:id="53" w:name="_Toc32607"/>
      <w:bookmarkStart w:id="54" w:name="_Toc88209941"/>
      <w:bookmarkStart w:id="55" w:name="_Toc6308"/>
      <w:bookmarkStart w:id="56" w:name="_Toc21840"/>
      <w:bookmarkStart w:id="57" w:name="_Toc7831"/>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pPr>
    </w:p>
    <w:p>
      <w:pPr>
        <w:pStyle w:val="22"/>
        <w:ind w:firstLine="0"/>
        <w:rPr>
          <w:rFonts w:ascii="方正小标宋简体" w:eastAsia="方正小标宋简体"/>
          <w:color w:val="auto"/>
          <w:sz w:val="44"/>
          <w:szCs w:val="44"/>
          <w:highlight w:val="none"/>
        </w:rPr>
      </w:pPr>
    </w:p>
    <w:p>
      <w:pPr>
        <w:pStyle w:val="5"/>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ind w:left="0" w:leftChars="0" w:firstLine="0" w:firstLineChars="0"/>
        <w:rPr>
          <w:rFonts w:ascii="仿宋_GB2312" w:eastAsia="仿宋_GB2312" w:hAnsiTheme="minorEastAsia"/>
          <w:color w:val="auto"/>
          <w:szCs w:val="21"/>
          <w:highlight w:val="none"/>
        </w:rPr>
      </w:pPr>
    </w:p>
    <w:p>
      <w:pPr>
        <w:pStyle w:val="22"/>
        <w:ind w:left="0" w:leftChars="0" w:firstLine="0" w:firstLineChars="0"/>
        <w:rPr>
          <w:rFonts w:ascii="仿宋_GB2312" w:eastAsia="仿宋_GB2312" w:hAnsiTheme="minorEastAsia"/>
          <w:color w:val="auto"/>
          <w:szCs w:val="21"/>
          <w:highlight w:val="none"/>
        </w:rPr>
      </w:pPr>
    </w:p>
    <w:p>
      <w:pPr>
        <w:pStyle w:val="4"/>
        <w:ind w:firstLine="3960" w:firstLineChars="900"/>
        <w:jc w:val="left"/>
        <w:rPr>
          <w:color w:val="auto"/>
          <w:highlight w:val="none"/>
        </w:rPr>
      </w:pPr>
      <w:bookmarkStart w:id="60" w:name="_Toc88209947"/>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jc w:val="both"/>
        <w:rPr>
          <w:rFonts w:hint="eastAsia"/>
          <w:color w:val="auto"/>
          <w:szCs w:val="44"/>
          <w:highlight w:val="none"/>
        </w:rPr>
      </w:pPr>
    </w:p>
    <w:p>
      <w:pPr>
        <w:rPr>
          <w:rFonts w:hint="eastAsia"/>
        </w:rPr>
      </w:pPr>
    </w:p>
    <w:p>
      <w:pPr>
        <w:pStyle w:val="12"/>
        <w:numPr>
          <w:ilvl w:val="0"/>
          <w:numId w:val="4"/>
        </w:numPr>
        <w:adjustRightInd w:val="0"/>
        <w:snapToGrid w:val="0"/>
        <w:spacing w:line="300" w:lineRule="auto"/>
        <w:rPr>
          <w:rFonts w:hint="eastAsia"/>
          <w:color w:val="auto"/>
          <w:szCs w:val="44"/>
          <w:highlight w:val="none"/>
        </w:rPr>
      </w:pPr>
      <w:r>
        <w:rPr>
          <w:rFonts w:hint="eastAsia" w:ascii="仿宋" w:hAnsi="仿宋" w:eastAsia="仿宋" w:cs="仿宋"/>
          <w:b/>
          <w:color w:val="000000"/>
          <w:sz w:val="28"/>
          <w:szCs w:val="28"/>
          <w:highlight w:val="none"/>
          <w:lang w:val="zh-CN"/>
        </w:rPr>
        <w:t>项目情况介绍</w:t>
      </w:r>
    </w:p>
    <w:p>
      <w:pPr>
        <w:spacing w:line="560" w:lineRule="exact"/>
        <w:ind w:firstLine="560" w:firstLineChars="200"/>
        <w:jc w:val="both"/>
        <w:rPr>
          <w:rFonts w:hint="eastAsia" w:ascii="仿宋" w:hAnsi="仿宋" w:eastAsia="仿宋" w:cs="仿宋"/>
          <w:color w:val="000000" w:themeColor="text1"/>
          <w:spacing w:val="0"/>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拟需采购</w:t>
      </w:r>
      <w:r>
        <w:rPr>
          <w:rFonts w:hint="eastAsia" w:ascii="仿宋" w:hAnsi="仿宋" w:eastAsia="仿宋" w:cs="仿宋"/>
          <w:color w:val="000000" w:themeColor="text1"/>
          <w:sz w:val="28"/>
          <w:szCs w:val="28"/>
          <w:lang w:val="en-US" w:eastAsia="zh-CN"/>
          <w14:textFill>
            <w14:solidFill>
              <w14:schemeClr w14:val="tx1"/>
            </w14:solidFill>
          </w14:textFill>
        </w:rPr>
        <w:t>膜片</w:t>
      </w:r>
      <w:r>
        <w:rPr>
          <w:rFonts w:hint="eastAsia" w:ascii="仿宋" w:hAnsi="仿宋" w:eastAsia="仿宋" w:cs="仿宋"/>
          <w:color w:val="000000" w:themeColor="text1"/>
          <w:sz w:val="28"/>
          <w:szCs w:val="28"/>
          <w14:textFill>
            <w14:solidFill>
              <w14:schemeClr w14:val="tx1"/>
            </w14:solidFill>
          </w14:textFill>
        </w:rPr>
        <w:t>等</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pacing w:val="0"/>
          <w:sz w:val="28"/>
          <w:szCs w:val="28"/>
          <w14:textFill>
            <w14:solidFill>
              <w14:schemeClr w14:val="tx1"/>
            </w14:solidFill>
          </w14:textFill>
        </w:rPr>
        <w:t>种备品备件</w:t>
      </w:r>
      <w:r>
        <w:rPr>
          <w:rFonts w:hint="eastAsia" w:ascii="仿宋" w:hAnsi="仿宋" w:eastAsia="仿宋" w:cs="仿宋"/>
          <w:color w:val="000000" w:themeColor="text1"/>
          <w:spacing w:val="0"/>
          <w:sz w:val="28"/>
          <w:szCs w:val="28"/>
          <w:lang w:eastAsia="zh-CN"/>
          <w14:textFill>
            <w14:solidFill>
              <w14:schemeClr w14:val="tx1"/>
            </w14:solidFill>
          </w14:textFill>
        </w:rPr>
        <w:t>。</w:t>
      </w:r>
    </w:p>
    <w:p>
      <w:pPr>
        <w:pStyle w:val="12"/>
        <w:numPr>
          <w:ilvl w:val="0"/>
          <w:numId w:val="4"/>
        </w:numPr>
        <w:adjustRightInd w:val="0"/>
        <w:snapToGrid w:val="0"/>
        <w:spacing w:line="300" w:lineRule="auto"/>
        <w:rPr>
          <w:rFonts w:hint="eastAsia" w:ascii="仿宋_GB2312" w:hAnsi="仿宋_GB2312" w:eastAsia="仿宋_GB2312" w:cs="仿宋_GB2312"/>
          <w:b w:val="0"/>
          <w:bCs/>
          <w:color w:val="000000"/>
          <w:sz w:val="28"/>
          <w:szCs w:val="28"/>
          <w:lang w:val="en-US" w:eastAsia="zh-CN"/>
        </w:rPr>
      </w:pPr>
      <w:r>
        <w:rPr>
          <w:rFonts w:hint="eastAsia" w:ascii="仿宋" w:hAnsi="仿宋" w:eastAsia="仿宋" w:cs="仿宋"/>
          <w:b/>
          <w:color w:val="000000"/>
          <w:sz w:val="28"/>
          <w:szCs w:val="28"/>
          <w:highlight w:val="none"/>
          <w:lang w:val="zh-CN"/>
        </w:rPr>
        <w:t>项目技术要求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一）供应商需按采购清单的型号、数量要求进行供货，货物必须符合国家法律法规规定的标准、行业标准；所有货物必须有产品合格证并于送货之日移交广州市净水有限公司大沙地分公司。所供货物必须为原厂全新产品，禁止提供二手产品、拆机件、翻新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二）交货时，供应商应在交货向甲方提供出厂合格证、产品质量证明文件、操作维修手册（如需）等（手册应包含货物情况、系统和主要部件常见故障、保养要求、紧急维修电话等内容）,并与甲方一起对供货设备进行现场检查验收，如发现质量问题（包括结构及外观检查）应由供应商人处理解决。开箱检验应有记录及双方签字生效。</w:t>
      </w:r>
    </w:p>
    <w:p>
      <w:pPr>
        <w:pStyle w:val="12"/>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rPr>
          <w:rFonts w:hint="eastAsia" w:ascii="仿宋_GB2312" w:hAnsi="仿宋_GB2312" w:eastAsia="仿宋_GB2312" w:cs="仿宋_GB2312"/>
          <w:b w:val="0"/>
          <w:bCs/>
          <w:color w:val="000000"/>
          <w:sz w:val="28"/>
          <w:szCs w:val="28"/>
          <w:lang w:val="en-US" w:eastAsia="zh-CN"/>
        </w:rPr>
      </w:pPr>
    </w:p>
    <w:p>
      <w:pPr>
        <w:pStyle w:val="12"/>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rPr>
          <w:rFonts w:hint="eastAsia"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val="0"/>
          <w:bCs/>
          <w:color w:val="000000"/>
          <w:sz w:val="28"/>
          <w:szCs w:val="28"/>
          <w:lang w:val="en-US" w:eastAsia="zh-CN"/>
        </w:rPr>
        <w:t>采购清单：</w:t>
      </w:r>
    </w:p>
    <w:tbl>
      <w:tblPr>
        <w:tblStyle w:val="23"/>
        <w:tblW w:w="8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941"/>
        <w:gridCol w:w="3314"/>
        <w:gridCol w:w="1156"/>
        <w:gridCol w:w="928"/>
        <w:gridCol w:w="988"/>
        <w:gridCol w:w="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805" w:type="dxa"/>
            <w:noWrap w:val="0"/>
            <w:vAlign w:val="top"/>
          </w:tcPr>
          <w:p>
            <w:pPr>
              <w:spacing w:line="360" w:lineRule="auto"/>
              <w:jc w:val="both"/>
              <w:rPr>
                <w:rFonts w:hint="eastAsia" w:ascii="宋体" w:hAnsi="宋体" w:eastAsia="宋体" w:cs="宋体"/>
                <w:i w:val="0"/>
                <w:color w:val="000000"/>
                <w:w w:val="90"/>
                <w:kern w:val="0"/>
                <w:sz w:val="28"/>
                <w:szCs w:val="28"/>
                <w:u w:val="none"/>
                <w:lang w:val="en-US" w:eastAsia="zh-CN" w:bidi="ar"/>
              </w:rPr>
            </w:pPr>
            <w:r>
              <w:rPr>
                <w:rFonts w:hint="eastAsia" w:ascii="宋体" w:hAnsi="宋体" w:eastAsia="宋体" w:cs="宋体"/>
                <w:i w:val="0"/>
                <w:color w:val="000000"/>
                <w:w w:val="90"/>
                <w:kern w:val="0"/>
                <w:sz w:val="28"/>
                <w:szCs w:val="28"/>
                <w:u w:val="none"/>
                <w:lang w:val="en-US" w:eastAsia="zh-CN" w:bidi="ar"/>
              </w:rPr>
              <w:t>序号</w:t>
            </w:r>
          </w:p>
        </w:tc>
        <w:tc>
          <w:tcPr>
            <w:tcW w:w="941" w:type="dxa"/>
            <w:noWrap w:val="0"/>
            <w:vAlign w:val="top"/>
          </w:tcPr>
          <w:p>
            <w:pPr>
              <w:spacing w:line="360" w:lineRule="auto"/>
              <w:jc w:val="both"/>
              <w:rPr>
                <w:rFonts w:hint="eastAsia" w:ascii="宋体" w:hAnsi="宋体" w:eastAsia="宋体" w:cs="宋体"/>
                <w:i w:val="0"/>
                <w:color w:val="000000"/>
                <w:w w:val="90"/>
                <w:kern w:val="0"/>
                <w:sz w:val="28"/>
                <w:szCs w:val="28"/>
                <w:u w:val="none"/>
                <w:lang w:val="en-US" w:eastAsia="zh-CN" w:bidi="ar"/>
              </w:rPr>
            </w:pPr>
            <w:r>
              <w:rPr>
                <w:rFonts w:hint="eastAsia" w:ascii="宋体" w:hAnsi="宋体" w:eastAsia="宋体" w:cs="宋体"/>
                <w:i w:val="0"/>
                <w:color w:val="000000"/>
                <w:w w:val="90"/>
                <w:kern w:val="0"/>
                <w:sz w:val="28"/>
                <w:szCs w:val="28"/>
                <w:u w:val="none"/>
                <w:lang w:val="en-US" w:eastAsia="zh-CN" w:bidi="ar"/>
              </w:rPr>
              <w:t>设备名称</w:t>
            </w:r>
          </w:p>
        </w:tc>
        <w:tc>
          <w:tcPr>
            <w:tcW w:w="3314" w:type="dxa"/>
            <w:noWrap w:val="0"/>
            <w:vAlign w:val="top"/>
          </w:tcPr>
          <w:p>
            <w:pPr>
              <w:spacing w:line="360" w:lineRule="auto"/>
              <w:jc w:val="center"/>
              <w:rPr>
                <w:rFonts w:hint="eastAsia" w:ascii="宋体" w:hAnsi="宋体" w:eastAsia="宋体" w:cs="宋体"/>
                <w:i w:val="0"/>
                <w:color w:val="000000"/>
                <w:w w:val="90"/>
                <w:kern w:val="0"/>
                <w:sz w:val="28"/>
                <w:szCs w:val="28"/>
                <w:u w:val="none"/>
                <w:lang w:val="en-US" w:eastAsia="zh-CN" w:bidi="ar"/>
              </w:rPr>
            </w:pPr>
            <w:r>
              <w:rPr>
                <w:rFonts w:hint="eastAsia" w:ascii="宋体" w:hAnsi="宋体" w:eastAsia="宋体" w:cs="宋体"/>
                <w:i w:val="0"/>
                <w:color w:val="000000"/>
                <w:w w:val="90"/>
                <w:kern w:val="0"/>
                <w:sz w:val="28"/>
                <w:szCs w:val="28"/>
                <w:u w:val="none"/>
                <w:lang w:val="en-US" w:eastAsia="zh-CN" w:bidi="ar"/>
              </w:rPr>
              <w:t>品牌型号</w:t>
            </w:r>
          </w:p>
        </w:tc>
        <w:tc>
          <w:tcPr>
            <w:tcW w:w="1156" w:type="dxa"/>
            <w:noWrap w:val="0"/>
            <w:vAlign w:val="top"/>
          </w:tcPr>
          <w:p>
            <w:pPr>
              <w:spacing w:line="360" w:lineRule="auto"/>
              <w:jc w:val="both"/>
              <w:rPr>
                <w:rFonts w:hint="eastAsia" w:ascii="宋体" w:hAnsi="宋体" w:eastAsia="宋体" w:cs="宋体"/>
                <w:i w:val="0"/>
                <w:color w:val="000000"/>
                <w:w w:val="90"/>
                <w:kern w:val="0"/>
                <w:sz w:val="28"/>
                <w:szCs w:val="28"/>
                <w:u w:val="none"/>
                <w:lang w:val="en-US" w:eastAsia="zh-CN" w:bidi="ar"/>
              </w:rPr>
            </w:pPr>
            <w:r>
              <w:rPr>
                <w:rFonts w:hint="eastAsia" w:ascii="宋体" w:hAnsi="宋体" w:eastAsia="宋体" w:cs="宋体"/>
                <w:i w:val="0"/>
                <w:color w:val="000000"/>
                <w:w w:val="90"/>
                <w:kern w:val="0"/>
                <w:sz w:val="28"/>
                <w:szCs w:val="28"/>
                <w:u w:val="none"/>
                <w:lang w:val="en-US" w:eastAsia="zh-CN" w:bidi="ar"/>
              </w:rPr>
              <w:t>备件名称</w:t>
            </w:r>
          </w:p>
        </w:tc>
        <w:tc>
          <w:tcPr>
            <w:tcW w:w="928" w:type="dxa"/>
            <w:noWrap w:val="0"/>
            <w:vAlign w:val="top"/>
          </w:tcPr>
          <w:p>
            <w:pPr>
              <w:spacing w:line="360" w:lineRule="auto"/>
              <w:jc w:val="both"/>
              <w:rPr>
                <w:rFonts w:hint="eastAsia" w:ascii="宋体" w:hAnsi="宋体" w:eastAsia="宋体" w:cs="宋体"/>
                <w:i w:val="0"/>
                <w:color w:val="000000"/>
                <w:w w:val="90"/>
                <w:kern w:val="0"/>
                <w:sz w:val="28"/>
                <w:szCs w:val="28"/>
                <w:u w:val="none"/>
                <w:lang w:val="en-US" w:eastAsia="zh-CN" w:bidi="ar"/>
              </w:rPr>
            </w:pPr>
            <w:r>
              <w:rPr>
                <w:rFonts w:hint="eastAsia" w:ascii="宋体" w:hAnsi="宋体" w:eastAsia="宋体" w:cs="宋体"/>
                <w:i w:val="0"/>
                <w:color w:val="000000"/>
                <w:w w:val="90"/>
                <w:kern w:val="0"/>
                <w:sz w:val="28"/>
                <w:szCs w:val="28"/>
                <w:u w:val="none"/>
                <w:lang w:val="en-US" w:eastAsia="zh-CN" w:bidi="ar"/>
              </w:rPr>
              <w:t>库存数量</w:t>
            </w:r>
          </w:p>
        </w:tc>
        <w:tc>
          <w:tcPr>
            <w:tcW w:w="988" w:type="dxa"/>
            <w:noWrap w:val="0"/>
            <w:vAlign w:val="top"/>
          </w:tcPr>
          <w:p>
            <w:pPr>
              <w:spacing w:line="360" w:lineRule="auto"/>
              <w:jc w:val="both"/>
              <w:rPr>
                <w:rFonts w:hint="eastAsia" w:ascii="宋体" w:hAnsi="宋体" w:eastAsia="宋体" w:cs="宋体"/>
                <w:i w:val="0"/>
                <w:color w:val="000000"/>
                <w:w w:val="90"/>
                <w:kern w:val="0"/>
                <w:sz w:val="28"/>
                <w:szCs w:val="28"/>
                <w:u w:val="none"/>
                <w:lang w:val="en-US" w:eastAsia="zh-CN" w:bidi="ar"/>
              </w:rPr>
            </w:pPr>
            <w:r>
              <w:rPr>
                <w:rFonts w:hint="eastAsia" w:ascii="宋体" w:hAnsi="宋体" w:eastAsia="宋体" w:cs="宋体"/>
                <w:i w:val="0"/>
                <w:color w:val="000000"/>
                <w:w w:val="90"/>
                <w:kern w:val="0"/>
                <w:sz w:val="28"/>
                <w:szCs w:val="28"/>
                <w:u w:val="none"/>
                <w:lang w:val="en-US" w:eastAsia="zh-CN" w:bidi="ar"/>
              </w:rPr>
              <w:t>购置数量</w:t>
            </w:r>
          </w:p>
        </w:tc>
        <w:tc>
          <w:tcPr>
            <w:tcW w:w="561" w:type="dxa"/>
            <w:noWrap w:val="0"/>
            <w:vAlign w:val="top"/>
          </w:tcPr>
          <w:p>
            <w:pPr>
              <w:spacing w:line="360" w:lineRule="auto"/>
              <w:jc w:val="both"/>
              <w:rPr>
                <w:rFonts w:hint="eastAsia" w:ascii="宋体" w:hAnsi="宋体" w:eastAsia="宋体" w:cs="宋体"/>
                <w:i w:val="0"/>
                <w:color w:val="000000"/>
                <w:w w:val="90"/>
                <w:kern w:val="0"/>
                <w:sz w:val="28"/>
                <w:szCs w:val="28"/>
                <w:u w:val="none"/>
                <w:lang w:val="en-US" w:eastAsia="zh-CN" w:bidi="ar"/>
              </w:rPr>
            </w:pPr>
            <w:r>
              <w:rPr>
                <w:rFonts w:hint="eastAsia" w:ascii="宋体" w:hAnsi="宋体" w:eastAsia="宋体" w:cs="宋体"/>
                <w:i w:val="0"/>
                <w:color w:val="000000"/>
                <w:w w:val="90"/>
                <w:kern w:val="0"/>
                <w:sz w:val="28"/>
                <w:szCs w:val="2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3" w:hRule="atLeast"/>
          <w:jc w:val="center"/>
        </w:trPr>
        <w:tc>
          <w:tcPr>
            <w:tcW w:w="805" w:type="dxa"/>
            <w:noWrap w:val="0"/>
            <w:vAlign w:val="top"/>
          </w:tcPr>
          <w:p>
            <w:pPr>
              <w:spacing w:line="360" w:lineRule="auto"/>
              <w:jc w:val="center"/>
              <w:rPr>
                <w:rFonts w:hint="eastAsia"/>
                <w:sz w:val="32"/>
                <w:szCs w:val="32"/>
              </w:rPr>
            </w:pPr>
            <w:r>
              <w:rPr>
                <w:rFonts w:hint="eastAsia"/>
                <w:sz w:val="32"/>
                <w:szCs w:val="32"/>
              </w:rPr>
              <w:t>1</w:t>
            </w:r>
          </w:p>
        </w:tc>
        <w:tc>
          <w:tcPr>
            <w:tcW w:w="941" w:type="dxa"/>
            <w:noWrap w:val="0"/>
            <w:vAlign w:val="top"/>
          </w:tcPr>
          <w:p>
            <w:pPr>
              <w:spacing w:line="360" w:lineRule="auto"/>
              <w:jc w:val="both"/>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膜片</w:t>
            </w:r>
          </w:p>
        </w:tc>
        <w:tc>
          <w:tcPr>
            <w:tcW w:w="3314" w:type="dxa"/>
            <w:noWrap w:val="0"/>
            <w:vAlign w:val="top"/>
          </w:tcPr>
          <w:p>
            <w:pPr>
              <w:pStyle w:val="2"/>
              <w:numPr>
                <w:ilvl w:val="0"/>
                <w:numId w:val="0"/>
              </w:numPr>
              <w:rPr>
                <w:rFonts w:hint="eastAsia" w:eastAsia="宋体"/>
                <w:sz w:val="40"/>
                <w:szCs w:val="40"/>
                <w:lang w:val="en-US" w:eastAsia="zh-CN"/>
              </w:rPr>
            </w:pPr>
            <w:r>
              <w:rPr>
                <w:rFonts w:hint="eastAsia" w:ascii="??" w:hAnsi="??" w:cs="??"/>
                <w:color w:val="000000"/>
                <w:kern w:val="0"/>
                <w:sz w:val="24"/>
                <w:szCs w:val="24"/>
                <w:lang w:val="en-US" w:eastAsia="zh-CN"/>
              </w:rPr>
              <w:t>1、</w:t>
            </w:r>
            <w:r>
              <w:rPr>
                <w:rFonts w:hint="eastAsia" w:ascii="??" w:hAnsi="??" w:cs="??"/>
                <w:color w:val="000000"/>
                <w:kern w:val="0"/>
                <w:sz w:val="24"/>
                <w:szCs w:val="24"/>
              </w:rPr>
              <w:t>中空纤维帘式膜</w:t>
            </w:r>
            <w:r>
              <w:rPr>
                <w:rFonts w:hint="eastAsia" w:ascii="??" w:hAnsi="??" w:cs="??"/>
                <w:color w:val="000000"/>
                <w:kern w:val="0"/>
                <w:sz w:val="24"/>
                <w:szCs w:val="24"/>
                <w:lang w:eastAsia="zh-CN"/>
              </w:rPr>
              <w:t>；</w:t>
            </w:r>
            <w:r>
              <w:rPr>
                <w:rFonts w:hint="eastAsia" w:ascii="??" w:hAnsi="??" w:cs="??"/>
                <w:color w:val="000000"/>
                <w:kern w:val="0"/>
                <w:sz w:val="24"/>
                <w:szCs w:val="24"/>
                <w:lang w:val="en-US" w:eastAsia="zh-CN"/>
              </w:rPr>
              <w:t>2、</w:t>
            </w:r>
            <w:r>
              <w:rPr>
                <w:rFonts w:hint="eastAsia" w:ascii="??" w:cs="??"/>
                <w:color w:val="000000"/>
                <w:kern w:val="0"/>
                <w:sz w:val="24"/>
                <w:szCs w:val="24"/>
              </w:rPr>
              <w:t>尺寸（</w:t>
            </w:r>
            <w:r>
              <w:rPr>
                <w:rFonts w:ascii="??" w:cs="??"/>
                <w:color w:val="000000"/>
                <w:kern w:val="0"/>
                <w:sz w:val="24"/>
                <w:szCs w:val="24"/>
              </w:rPr>
              <w:t>L*W*H,mm</w:t>
            </w:r>
            <w:r>
              <w:rPr>
                <w:rFonts w:hint="eastAsia" w:ascii="??" w:cs="??"/>
                <w:color w:val="000000"/>
                <w:kern w:val="0"/>
                <w:sz w:val="24"/>
                <w:szCs w:val="24"/>
              </w:rPr>
              <w:t>）</w:t>
            </w:r>
            <w:r>
              <w:rPr>
                <w:rFonts w:ascii="??" w:hAnsi="??" w:cs="??"/>
                <w:color w:val="000000"/>
                <w:kern w:val="0"/>
                <w:sz w:val="24"/>
                <w:szCs w:val="24"/>
              </w:rPr>
              <w:t>571×45×1535</w:t>
            </w:r>
            <w:r>
              <w:rPr>
                <w:rFonts w:hint="eastAsia" w:ascii="??" w:hAnsi="??" w:cs="??"/>
                <w:color w:val="000000"/>
                <w:kern w:val="0"/>
                <w:sz w:val="24"/>
                <w:szCs w:val="24"/>
                <w:lang w:eastAsia="zh-CN"/>
              </w:rPr>
              <w:t>；</w:t>
            </w:r>
            <w:r>
              <w:rPr>
                <w:rFonts w:hint="eastAsia" w:ascii="??" w:hAnsi="??"/>
                <w:color w:val="000000"/>
                <w:kern w:val="0"/>
                <w:sz w:val="24"/>
                <w:szCs w:val="24"/>
                <w:lang w:val="en-US" w:eastAsia="zh-CN"/>
              </w:rPr>
              <w:t>3、</w:t>
            </w:r>
            <w:r>
              <w:rPr>
                <w:rFonts w:hint="eastAsia" w:ascii="??" w:hAnsi="??"/>
                <w:color w:val="000000"/>
                <w:kern w:val="0"/>
                <w:sz w:val="24"/>
                <w:szCs w:val="24"/>
              </w:rPr>
              <w:t>单片有效膜面积</w:t>
            </w:r>
            <w:r>
              <w:rPr>
                <w:rFonts w:hint="eastAsia" w:ascii="??" w:hAnsi="??"/>
                <w:color w:val="000000"/>
                <w:kern w:val="0"/>
                <w:sz w:val="24"/>
                <w:szCs w:val="24"/>
                <w:lang w:val="en-US" w:eastAsia="zh-CN"/>
              </w:rPr>
              <w:t>22</w:t>
            </w:r>
            <w:r>
              <w:rPr>
                <w:rFonts w:hint="eastAsia" w:ascii="??" w:hAnsi="??"/>
                <w:color w:val="000000"/>
                <w:kern w:val="0"/>
                <w:sz w:val="24"/>
                <w:szCs w:val="24"/>
              </w:rPr>
              <w:t>（</w:t>
            </w:r>
            <w:r>
              <w:rPr>
                <w:rFonts w:ascii="??" w:hAnsi="??" w:cs="??"/>
                <w:color w:val="000000"/>
                <w:kern w:val="0"/>
                <w:sz w:val="24"/>
                <w:szCs w:val="24"/>
              </w:rPr>
              <w:t>m</w:t>
            </w:r>
            <w:r>
              <w:rPr>
                <w:rFonts w:ascii="??" w:hAnsi="??" w:cs="??"/>
                <w:color w:val="000000"/>
                <w:kern w:val="0"/>
                <w:sz w:val="24"/>
                <w:szCs w:val="24"/>
                <w:vertAlign w:val="superscript"/>
              </w:rPr>
              <w:t>2</w:t>
            </w:r>
            <w:r>
              <w:rPr>
                <w:rFonts w:hint="eastAsia" w:ascii="??" w:hAnsi="??"/>
                <w:color w:val="000000"/>
                <w:kern w:val="0"/>
                <w:sz w:val="24"/>
                <w:szCs w:val="24"/>
              </w:rPr>
              <w:t>）</w:t>
            </w:r>
            <w:r>
              <w:rPr>
                <w:rFonts w:hint="eastAsia" w:ascii="??" w:hAnsi="??"/>
                <w:color w:val="000000"/>
                <w:kern w:val="0"/>
                <w:sz w:val="24"/>
                <w:szCs w:val="24"/>
                <w:lang w:eastAsia="zh-CN"/>
              </w:rPr>
              <w:t>；</w:t>
            </w:r>
            <w:r>
              <w:rPr>
                <w:rFonts w:hint="eastAsia" w:ascii="??" w:hAnsi="??"/>
                <w:color w:val="000000"/>
                <w:kern w:val="0"/>
                <w:sz w:val="24"/>
                <w:szCs w:val="24"/>
                <w:lang w:val="en-US" w:eastAsia="zh-CN"/>
              </w:rPr>
              <w:t>4、</w:t>
            </w:r>
            <w:r>
              <w:rPr>
                <w:rFonts w:hint="eastAsia" w:ascii="??" w:hAnsi="??"/>
                <w:color w:val="000000"/>
                <w:kern w:val="0"/>
                <w:sz w:val="24"/>
                <w:szCs w:val="24"/>
              </w:rPr>
              <w:t>孔径</w:t>
            </w:r>
            <w:r>
              <w:rPr>
                <w:rFonts w:hint="eastAsia" w:ascii="??" w:hAnsi="??"/>
                <w:color w:val="000000"/>
                <w:kern w:val="0"/>
                <w:sz w:val="24"/>
                <w:szCs w:val="24"/>
                <w:lang w:val="en-US" w:eastAsia="zh-CN"/>
              </w:rPr>
              <w:t>0.04</w:t>
            </w:r>
            <w:r>
              <w:rPr>
                <w:rFonts w:hint="eastAsia" w:ascii="??" w:hAnsi="??"/>
                <w:color w:val="000000"/>
                <w:kern w:val="0"/>
                <w:sz w:val="24"/>
                <w:szCs w:val="24"/>
              </w:rPr>
              <w:t>（</w:t>
            </w:r>
            <w:r>
              <w:rPr>
                <w:rFonts w:ascii="??" w:hAnsi="??"/>
                <w:color w:val="000000"/>
                <w:kern w:val="0"/>
                <w:sz w:val="24"/>
                <w:szCs w:val="24"/>
              </w:rPr>
              <w:t>μm</w:t>
            </w:r>
            <w:r>
              <w:rPr>
                <w:rFonts w:hint="eastAsia" w:ascii="??" w:hAnsi="??"/>
                <w:color w:val="000000"/>
                <w:kern w:val="0"/>
                <w:sz w:val="24"/>
                <w:szCs w:val="24"/>
              </w:rPr>
              <w:t>）</w:t>
            </w:r>
            <w:r>
              <w:rPr>
                <w:rFonts w:hint="eastAsia" w:ascii="??" w:hAnsi="??"/>
                <w:color w:val="000000"/>
                <w:kern w:val="0"/>
                <w:sz w:val="24"/>
                <w:szCs w:val="24"/>
                <w:lang w:eastAsia="zh-CN"/>
              </w:rPr>
              <w:t>；</w:t>
            </w:r>
            <w:r>
              <w:rPr>
                <w:rFonts w:hint="eastAsia" w:ascii="??" w:hAnsi="??"/>
                <w:color w:val="000000"/>
                <w:kern w:val="0"/>
                <w:sz w:val="24"/>
                <w:szCs w:val="24"/>
                <w:lang w:val="en-US" w:eastAsia="zh-CN"/>
              </w:rPr>
              <w:t>5、</w:t>
            </w:r>
            <w:r>
              <w:rPr>
                <w:rFonts w:hint="eastAsia" w:ascii="??" w:cs="??"/>
                <w:color w:val="000000"/>
                <w:kern w:val="0"/>
                <w:sz w:val="24"/>
                <w:szCs w:val="24"/>
              </w:rPr>
              <w:t>拉伸强度</w:t>
            </w:r>
            <w:r>
              <w:rPr>
                <w:rFonts w:hint="eastAsia" w:ascii="??" w:hAnsi="??" w:cs="??"/>
                <w:color w:val="000000"/>
                <w:kern w:val="0"/>
                <w:sz w:val="24"/>
                <w:szCs w:val="24"/>
              </w:rPr>
              <w:t>1.8MPa</w:t>
            </w:r>
          </w:p>
        </w:tc>
        <w:tc>
          <w:tcPr>
            <w:tcW w:w="1156" w:type="dxa"/>
            <w:noWrap w:val="0"/>
            <w:vAlign w:val="top"/>
          </w:tcPr>
          <w:p>
            <w:pPr>
              <w:spacing w:line="360" w:lineRule="auto"/>
              <w:jc w:val="both"/>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膜片</w:t>
            </w:r>
          </w:p>
        </w:tc>
        <w:tc>
          <w:tcPr>
            <w:tcW w:w="928" w:type="dxa"/>
            <w:noWrap w:val="0"/>
            <w:vAlign w:val="top"/>
          </w:tcPr>
          <w:p>
            <w:pPr>
              <w:spacing w:line="360" w:lineRule="auto"/>
              <w:jc w:val="both"/>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0</w:t>
            </w:r>
          </w:p>
        </w:tc>
        <w:tc>
          <w:tcPr>
            <w:tcW w:w="988" w:type="dxa"/>
            <w:noWrap w:val="0"/>
            <w:vAlign w:val="top"/>
          </w:tcPr>
          <w:p>
            <w:pPr>
              <w:spacing w:line="360" w:lineRule="auto"/>
              <w:jc w:val="both"/>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20</w:t>
            </w:r>
          </w:p>
        </w:tc>
        <w:tc>
          <w:tcPr>
            <w:tcW w:w="561" w:type="dxa"/>
            <w:noWrap w:val="0"/>
            <w:vAlign w:val="top"/>
          </w:tcPr>
          <w:p>
            <w:pPr>
              <w:spacing w:line="360" w:lineRule="auto"/>
              <w:jc w:val="center"/>
              <w:rPr>
                <w:rFonts w:hint="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805" w:type="dxa"/>
            <w:noWrap w:val="0"/>
            <w:vAlign w:val="top"/>
          </w:tcPr>
          <w:p>
            <w:pPr>
              <w:spacing w:line="360" w:lineRule="auto"/>
              <w:jc w:val="center"/>
              <w:rPr>
                <w:rFonts w:hint="eastAsia"/>
                <w:sz w:val="32"/>
                <w:szCs w:val="32"/>
              </w:rPr>
            </w:pPr>
            <w:r>
              <w:rPr>
                <w:rFonts w:hint="eastAsia"/>
                <w:sz w:val="32"/>
                <w:szCs w:val="32"/>
              </w:rPr>
              <w:t>2</w:t>
            </w:r>
          </w:p>
        </w:tc>
        <w:tc>
          <w:tcPr>
            <w:tcW w:w="941" w:type="dxa"/>
            <w:noWrap w:val="0"/>
            <w:vAlign w:val="top"/>
          </w:tcPr>
          <w:p>
            <w:pPr>
              <w:spacing w:line="360" w:lineRule="auto"/>
              <w:jc w:val="both"/>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w w:val="90"/>
                <w:kern w:val="0"/>
                <w:sz w:val="28"/>
                <w:szCs w:val="28"/>
                <w:u w:val="none"/>
                <w:lang w:val="en-US" w:eastAsia="zh-CN" w:bidi="ar"/>
              </w:rPr>
              <w:t>膜片固定配件</w:t>
            </w:r>
          </w:p>
        </w:tc>
        <w:tc>
          <w:tcPr>
            <w:tcW w:w="3314" w:type="dxa"/>
            <w:noWrap w:val="0"/>
            <w:vAlign w:val="top"/>
          </w:tcPr>
          <w:p>
            <w:pPr>
              <w:spacing w:line="360" w:lineRule="auto"/>
              <w:jc w:val="both"/>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PVC</w:t>
            </w:r>
          </w:p>
        </w:tc>
        <w:tc>
          <w:tcPr>
            <w:tcW w:w="1156" w:type="dxa"/>
            <w:noWrap w:val="0"/>
            <w:vAlign w:val="top"/>
          </w:tcPr>
          <w:p>
            <w:pPr>
              <w:spacing w:line="360" w:lineRule="auto"/>
              <w:jc w:val="both"/>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膜片固定配件</w:t>
            </w:r>
          </w:p>
        </w:tc>
        <w:tc>
          <w:tcPr>
            <w:tcW w:w="928" w:type="dxa"/>
            <w:noWrap w:val="0"/>
            <w:vAlign w:val="top"/>
          </w:tcPr>
          <w:p>
            <w:pPr>
              <w:spacing w:line="360" w:lineRule="auto"/>
              <w:jc w:val="both"/>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0</w:t>
            </w:r>
          </w:p>
        </w:tc>
        <w:tc>
          <w:tcPr>
            <w:tcW w:w="988" w:type="dxa"/>
            <w:noWrap w:val="0"/>
            <w:vAlign w:val="top"/>
          </w:tcPr>
          <w:p>
            <w:pPr>
              <w:spacing w:line="360" w:lineRule="auto"/>
              <w:jc w:val="both"/>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50</w:t>
            </w:r>
          </w:p>
        </w:tc>
        <w:tc>
          <w:tcPr>
            <w:tcW w:w="561" w:type="dxa"/>
            <w:noWrap w:val="0"/>
            <w:vAlign w:val="top"/>
          </w:tcPr>
          <w:p>
            <w:pPr>
              <w:spacing w:line="360" w:lineRule="auto"/>
              <w:jc w:val="center"/>
              <w:rPr>
                <w:rFonts w:hint="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80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3</w:t>
            </w:r>
          </w:p>
        </w:tc>
        <w:tc>
          <w:tcPr>
            <w:tcW w:w="941" w:type="dxa"/>
            <w:noWrap w:val="0"/>
            <w:vAlign w:val="center"/>
          </w:tcPr>
          <w:p>
            <w:pPr>
              <w:spacing w:line="360" w:lineRule="auto"/>
              <w:jc w:val="both"/>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曝气盒</w:t>
            </w:r>
          </w:p>
        </w:tc>
        <w:tc>
          <w:tcPr>
            <w:tcW w:w="3314" w:type="dxa"/>
            <w:noWrap w:val="0"/>
            <w:vAlign w:val="top"/>
          </w:tcPr>
          <w:p>
            <w:pPr>
              <w:spacing w:line="360" w:lineRule="auto"/>
              <w:jc w:val="both"/>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PVC</w:t>
            </w:r>
          </w:p>
        </w:tc>
        <w:tc>
          <w:tcPr>
            <w:tcW w:w="1156" w:type="dxa"/>
            <w:noWrap w:val="0"/>
            <w:vAlign w:val="center"/>
          </w:tcPr>
          <w:p>
            <w:pPr>
              <w:spacing w:line="360" w:lineRule="auto"/>
              <w:jc w:val="both"/>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曝气盒</w:t>
            </w:r>
          </w:p>
        </w:tc>
        <w:tc>
          <w:tcPr>
            <w:tcW w:w="928" w:type="dxa"/>
            <w:noWrap w:val="0"/>
            <w:vAlign w:val="top"/>
          </w:tcPr>
          <w:p>
            <w:pPr>
              <w:spacing w:line="360" w:lineRule="auto"/>
              <w:jc w:val="both"/>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0</w:t>
            </w:r>
          </w:p>
        </w:tc>
        <w:tc>
          <w:tcPr>
            <w:tcW w:w="988" w:type="dxa"/>
            <w:noWrap w:val="0"/>
            <w:vAlign w:val="top"/>
          </w:tcPr>
          <w:p>
            <w:pPr>
              <w:spacing w:line="360" w:lineRule="auto"/>
              <w:jc w:val="both"/>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30</w:t>
            </w:r>
          </w:p>
        </w:tc>
        <w:tc>
          <w:tcPr>
            <w:tcW w:w="561" w:type="dxa"/>
            <w:noWrap w:val="0"/>
            <w:vAlign w:val="top"/>
          </w:tcPr>
          <w:p>
            <w:pPr>
              <w:spacing w:line="360" w:lineRule="auto"/>
              <w:jc w:val="center"/>
              <w:rPr>
                <w:rFonts w:hint="eastAsia"/>
                <w:sz w:val="32"/>
                <w:szCs w:val="32"/>
              </w:rPr>
            </w:pPr>
          </w:p>
        </w:tc>
      </w:tr>
    </w:tbl>
    <w:p>
      <w:pPr>
        <w:pStyle w:val="22"/>
        <w:ind w:left="0" w:leftChars="0" w:firstLine="0" w:firstLineChars="0"/>
        <w:rPr>
          <w:rFonts w:hint="eastAsia" w:ascii="仿宋_GB2312" w:eastAsia="仿宋_GB2312" w:hAnsiTheme="minorHAnsi" w:cstheme="minorBidi"/>
          <w:bCs w:val="0"/>
          <w:color w:val="auto"/>
          <w:kern w:val="2"/>
          <w:sz w:val="28"/>
          <w:szCs w:val="28"/>
          <w:highlight w:val="none"/>
          <w:lang w:val="en-US" w:eastAsia="zh-CN" w:bidi="ar-SA"/>
        </w:rPr>
      </w:pPr>
    </w:p>
    <w:p>
      <w:pPr>
        <w:pStyle w:val="2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三、商务要求</w:t>
      </w:r>
    </w:p>
    <w:p>
      <w:pPr>
        <w:pStyle w:val="2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（一）货期：自合同签订之日起30天内到货，交货地点：广州市净水有限公司大沙地分公司。</w:t>
      </w:r>
    </w:p>
    <w:p>
      <w:pPr>
        <w:pStyle w:val="2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 二 ) 包装、运输</w:t>
      </w:r>
    </w:p>
    <w:p>
      <w:pPr>
        <w:pStyle w:val="2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1.供应商所供货物应为制造商原装出厂包装箱号与货物出厂批号一致，包装须符合同等相关标准，因包装不良造成的损失由供应商负责。</w:t>
      </w:r>
    </w:p>
    <w:p>
      <w:pPr>
        <w:pStyle w:val="2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2.供应商负责将产品送到现场过程中的全部运输，包括装卸车、货物现场的搬运等。</w:t>
      </w:r>
    </w:p>
    <w:p>
      <w:pPr>
        <w:pStyle w:val="2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（三）质量要求和售后服务：</w:t>
      </w:r>
    </w:p>
    <w:p>
      <w:pPr>
        <w:pStyle w:val="2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1.确保货物为原装未拆封或未使用的合格产品，交货时须出具厂家出厂合格证明。</w:t>
      </w:r>
    </w:p>
    <w:p>
      <w:pPr>
        <w:pStyle w:val="2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2.货物在质保期（供货验收合格之日起1年内）内如有质量问题或未能适配原有设备时，供应商必须24小时内立即响应。</w:t>
      </w:r>
    </w:p>
    <w:p>
      <w:pPr>
        <w:pStyle w:val="2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（四）付款方式：采用网银支付。</w:t>
      </w:r>
    </w:p>
    <w:p>
      <w:pPr>
        <w:pStyle w:val="2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（五）自供应商履行完合同义务之日起15个工作日内组织验收，审定供应商供货的货物合格情况，进行结算审核。</w:t>
      </w:r>
    </w:p>
    <w:p>
      <w:pPr>
        <w:pStyle w:val="2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（六）承包方式：单价包干。</w:t>
      </w:r>
    </w:p>
    <w:p>
      <w:pPr>
        <w:pStyle w:val="2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四、其他</w:t>
      </w:r>
    </w:p>
    <w:p>
      <w:pPr>
        <w:pStyle w:val="2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中选单位不得转包、分包。否则，甲方有权单方面终止合同，拒收其货物，由此而造成的经济损失由中选单位负责赔偿。</w:t>
      </w:r>
    </w:p>
    <w:bookmarkEnd w:id="60"/>
    <w:p>
      <w:pPr>
        <w:pStyle w:val="22"/>
        <w:rPr>
          <w:rFonts w:ascii="仿宋_GB2312" w:eastAsia="仿宋_GB2312" w:hAnsiTheme="minorEastAsia"/>
          <w:color w:val="auto"/>
          <w:szCs w:val="21"/>
          <w:highlight w:val="none"/>
        </w:rPr>
      </w:pPr>
    </w:p>
    <w:p>
      <w:pPr>
        <w:pStyle w:val="22"/>
        <w:ind w:firstLine="0"/>
        <w:rPr>
          <w:rFonts w:hint="eastAsia"/>
          <w:color w:val="auto"/>
          <w:highlight w:val="none"/>
        </w:rPr>
      </w:pPr>
      <w:bookmarkStart w:id="61" w:name="_Toc18538"/>
      <w:bookmarkStart w:id="62" w:name="_Toc1284"/>
      <w:bookmarkStart w:id="63" w:name="_Toc15570"/>
      <w:bookmarkStart w:id="64" w:name="_Toc25925"/>
      <w:bookmarkStart w:id="65" w:name="_Toc4680"/>
      <w:bookmarkStart w:id="66" w:name="_Toc537"/>
      <w:bookmarkStart w:id="67" w:name="_Toc23353"/>
      <w:bookmarkStart w:id="68" w:name="_Toc23330"/>
      <w:bookmarkStart w:id="69" w:name="_Toc1496"/>
      <w:bookmarkStart w:id="70" w:name="_Toc12135"/>
      <w:bookmarkStart w:id="71" w:name="_Toc29835"/>
    </w:p>
    <w:p>
      <w:pPr>
        <w:pStyle w:val="4"/>
        <w:rPr>
          <w:rFonts w:hint="eastAsia"/>
          <w:color w:val="auto"/>
          <w:highlight w:val="none"/>
        </w:rPr>
      </w:pPr>
    </w:p>
    <w:p>
      <w:pPr>
        <w:rPr>
          <w:rFonts w:hint="eastAsia"/>
          <w:color w:val="auto"/>
          <w:highlight w:val="none"/>
        </w:rPr>
      </w:pPr>
    </w:p>
    <w:p>
      <w:pPr>
        <w:pStyle w:val="2"/>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4"/>
        <w:jc w:val="both"/>
        <w:rPr>
          <w:color w:val="auto"/>
          <w:highlight w:val="none"/>
        </w:rPr>
      </w:pPr>
    </w:p>
    <w:p>
      <w:pPr>
        <w:rPr>
          <w:color w:val="auto"/>
          <w:highlight w:val="none"/>
        </w:rPr>
      </w:pPr>
    </w:p>
    <w:p>
      <w:pPr>
        <w:pStyle w:val="2"/>
      </w:pPr>
    </w:p>
    <w:bookmarkEnd w:id="61"/>
    <w:bookmarkEnd w:id="62"/>
    <w:bookmarkEnd w:id="63"/>
    <w:bookmarkEnd w:id="64"/>
    <w:bookmarkEnd w:id="65"/>
    <w:bookmarkEnd w:id="66"/>
    <w:bookmarkEnd w:id="67"/>
    <w:bookmarkEnd w:id="68"/>
    <w:bookmarkEnd w:id="69"/>
    <w:bookmarkEnd w:id="70"/>
    <w:bookmarkEnd w:id="71"/>
    <w:p>
      <w:pPr>
        <w:pStyle w:val="4"/>
        <w:rPr>
          <w:color w:val="auto"/>
          <w:highlight w:val="none"/>
        </w:rPr>
      </w:pP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20"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IawV5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21"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k1KRDz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9nnDmwdOM/&#10;P3379fHz3Zcfd9+/svkiazQErCl0427iaYfhJmbChzba/Ccq7FB0PZ51VYfEBB2+WCyXC1Jc3Luq&#10;h7wQMb1S3rJsNBxTBN31aeOdo8vzcVZkhf1rTFSZEu8TclHj2JDhqUkmgIaxpSEg0wYihK4rueiN&#10;ltfamJyBsdttTGR7yANRvsyPcP8Ky0W2gP0YV1zjqPQK5EsnWToGUsrRC+G5BaskZ0bRg8oWAUKd&#10;QJtLIqm0cdRBlngUNVs7L49F63JOl196PA1qnq4/9yX74XG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TUpE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六</w:t>
      </w:r>
      <w:r>
        <w:rPr>
          <w:rFonts w:hint="eastAsia"/>
          <w:color w:val="auto"/>
          <w:highlight w:val="none"/>
        </w:rPr>
        <w:t>章</w:t>
      </w:r>
    </w:p>
    <w:p>
      <w:pPr>
        <w:pStyle w:val="36"/>
        <w:rPr>
          <w:color w:val="auto"/>
          <w:highlight w:val="none"/>
        </w:rPr>
      </w:pPr>
    </w:p>
    <w:p>
      <w:pPr>
        <w:pStyle w:val="4"/>
        <w:rPr>
          <w:color w:val="auto"/>
          <w:highlight w:val="none"/>
        </w:rPr>
      </w:pPr>
      <w:bookmarkStart w:id="72" w:name="_Toc8183"/>
      <w:bookmarkStart w:id="73" w:name="_Toc22797"/>
      <w:bookmarkStart w:id="74" w:name="_Toc22501"/>
      <w:bookmarkStart w:id="75" w:name="_Toc13309"/>
      <w:bookmarkStart w:id="76" w:name="_Toc88209949"/>
      <w:bookmarkStart w:id="77" w:name="_Toc12721"/>
      <w:bookmarkStart w:id="78" w:name="_Toc1375"/>
      <w:bookmarkStart w:id="79" w:name="_Toc87616386"/>
      <w:bookmarkStart w:id="80" w:name="_Toc12980"/>
      <w:bookmarkStart w:id="81" w:name="_Toc12968"/>
      <w:bookmarkStart w:id="82" w:name="_Toc323"/>
      <w:bookmarkStart w:id="83" w:name="_Toc19088"/>
      <w:bookmarkStart w:id="84" w:name="_Toc19686"/>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hint="eastAsia" w:ascii="方正小标宋简体" w:eastAsia="方正小标宋简体"/>
          <w:color w:val="auto"/>
          <w:sz w:val="44"/>
          <w:szCs w:val="44"/>
          <w:highlight w:val="none"/>
          <w:lang w:eastAsia="zh-CN"/>
        </w:rPr>
      </w:pPr>
    </w:p>
    <w:p>
      <w:pPr>
        <w:pStyle w:val="22"/>
        <w:rPr>
          <w:rFonts w:hint="eastAsia" w:ascii="方正小标宋简体" w:eastAsia="方正小标宋简体"/>
          <w:color w:val="auto"/>
          <w:sz w:val="44"/>
          <w:szCs w:val="44"/>
          <w:highlight w:val="none"/>
          <w:lang w:eastAsia="zh-CN"/>
        </w:rPr>
      </w:pPr>
    </w:p>
    <w:p>
      <w:pPr>
        <w:pStyle w:val="22"/>
        <w:ind w:left="0" w:leftChars="0" w:firstLine="0" w:firstLineChars="0"/>
        <w:rPr>
          <w:rFonts w:ascii="方正小标宋简体" w:eastAsia="方正小标宋简体"/>
          <w:color w:val="auto"/>
          <w:sz w:val="44"/>
          <w:szCs w:val="44"/>
          <w:highlight w:val="none"/>
        </w:rPr>
      </w:pPr>
    </w:p>
    <w:p>
      <w:pPr>
        <w:jc w:val="both"/>
        <w:rPr>
          <w:b/>
          <w:color w:val="000000" w:themeColor="text1"/>
          <w:sz w:val="52"/>
          <w:szCs w:val="84"/>
          <w14:textFill>
            <w14:solidFill>
              <w14:schemeClr w14:val="tx1"/>
            </w14:solidFill>
          </w14:textFill>
        </w:rPr>
      </w:pPr>
    </w:p>
    <w:p>
      <w:pPr>
        <w:jc w:val="center"/>
        <w:rPr>
          <w:b/>
          <w:bCs w:val="0"/>
          <w:color w:val="000000" w:themeColor="text1"/>
          <w:sz w:val="48"/>
          <w:szCs w:val="48"/>
          <w14:textFill>
            <w14:solidFill>
              <w14:schemeClr w14:val="tx1"/>
            </w14:solidFill>
          </w14:textFill>
        </w:rPr>
      </w:pPr>
      <w:r>
        <w:rPr>
          <w:rFonts w:hint="eastAsia"/>
          <w:b/>
          <w:bCs w:val="0"/>
          <w:color w:val="000000" w:themeColor="text1"/>
          <w:sz w:val="48"/>
          <w:szCs w:val="48"/>
          <w14:textFill>
            <w14:solidFill>
              <w14:schemeClr w14:val="tx1"/>
            </w14:solidFill>
          </w14:textFill>
        </w:rPr>
        <w:t>广州市净水有限公司</w:t>
      </w:r>
    </w:p>
    <w:p>
      <w:pPr>
        <w:jc w:val="center"/>
        <w:rPr>
          <w:b/>
          <w:bCs w:val="0"/>
          <w:color w:val="000000" w:themeColor="text1"/>
          <w:sz w:val="48"/>
          <w:szCs w:val="48"/>
          <w14:textFill>
            <w14:solidFill>
              <w14:schemeClr w14:val="tx1"/>
            </w14:solidFill>
          </w14:textFill>
        </w:rPr>
      </w:pPr>
      <w:r>
        <w:rPr>
          <w:rFonts w:hint="eastAsia"/>
          <w:b/>
          <w:bCs w:val="0"/>
          <w:color w:val="000000" w:themeColor="text1"/>
          <w:sz w:val="48"/>
          <w:szCs w:val="48"/>
          <w14:textFill>
            <w14:solidFill>
              <w14:schemeClr w14:val="tx1"/>
            </w14:solidFill>
          </w14:textFill>
        </w:rPr>
        <w:t>采购合同</w:t>
      </w:r>
    </w:p>
    <w:p>
      <w:pPr>
        <w:jc w:val="center"/>
        <w:rPr>
          <w:b/>
          <w:bCs w:val="0"/>
          <w:color w:val="000000" w:themeColor="text1"/>
          <w:sz w:val="28"/>
          <w:szCs w:val="28"/>
          <w14:textFill>
            <w14:solidFill>
              <w14:schemeClr w14:val="tx1"/>
            </w14:solidFill>
          </w14:textFill>
        </w:rPr>
      </w:pPr>
    </w:p>
    <w:p>
      <w:pPr>
        <w:pStyle w:val="22"/>
      </w:pPr>
    </w:p>
    <w:p>
      <w:pPr>
        <w:jc w:val="center"/>
        <w:rPr>
          <w:b/>
          <w:bCs w:val="0"/>
          <w:color w:val="000000" w:themeColor="text1"/>
          <w:sz w:val="30"/>
          <w14:textFill>
            <w14:solidFill>
              <w14:schemeClr w14:val="tx1"/>
            </w14:solidFill>
          </w14:textFill>
        </w:rPr>
      </w:pPr>
    </w:p>
    <w:p>
      <w:pPr>
        <w:rPr>
          <w:rFonts w:hint="eastAsia"/>
          <w:b/>
          <w:bCs w:val="0"/>
          <w:color w:val="000000" w:themeColor="text1"/>
          <w:sz w:val="30"/>
          <w14:textFill>
            <w14:solidFill>
              <w14:schemeClr w14:val="tx1"/>
            </w14:solidFill>
          </w14:textFill>
        </w:rPr>
      </w:pPr>
      <w:r>
        <w:rPr>
          <w:rFonts w:hint="eastAsia"/>
          <w:b/>
          <w:bCs w:val="0"/>
          <w:color w:val="000000" w:themeColor="text1"/>
          <w:sz w:val="30"/>
          <w14:textFill>
            <w14:solidFill>
              <w14:schemeClr w14:val="tx1"/>
            </w14:solidFill>
          </w14:textFill>
        </w:rPr>
        <w:t>项目名称：</w:t>
      </w:r>
    </w:p>
    <w:p>
      <w:pPr>
        <w:rPr>
          <w:rFonts w:hint="eastAsia"/>
          <w:b/>
          <w:bCs w:val="0"/>
          <w:color w:val="000000" w:themeColor="text1"/>
          <w:sz w:val="30"/>
          <w:lang w:val="en-US" w:eastAsia="zh-CN"/>
          <w14:textFill>
            <w14:solidFill>
              <w14:schemeClr w14:val="tx1"/>
            </w14:solidFill>
          </w14:textFill>
        </w:rPr>
      </w:pPr>
    </w:p>
    <w:p>
      <w:pPr>
        <w:rPr>
          <w:rFonts w:hint="eastAsia"/>
          <w:b/>
          <w:bCs w:val="0"/>
          <w:color w:val="000000" w:themeColor="text1"/>
          <w:sz w:val="30"/>
          <w:lang w:val="en-US" w:eastAsia="zh-CN"/>
          <w14:textFill>
            <w14:solidFill>
              <w14:schemeClr w14:val="tx1"/>
            </w14:solidFill>
          </w14:textFill>
        </w:rPr>
      </w:pPr>
      <w:r>
        <w:rPr>
          <w:rFonts w:hint="eastAsia"/>
          <w:b/>
          <w:bCs w:val="0"/>
          <w:color w:val="000000" w:themeColor="text1"/>
          <w:sz w:val="30"/>
          <w:lang w:val="en-US" w:eastAsia="zh-CN"/>
          <w14:textFill>
            <w14:solidFill>
              <w14:schemeClr w14:val="tx1"/>
            </w14:solidFill>
          </w14:textFill>
        </w:rPr>
        <w:t>项目编号：</w:t>
      </w:r>
    </w:p>
    <w:p>
      <w:pPr>
        <w:rPr>
          <w:rFonts w:hint="eastAsia"/>
          <w:b/>
          <w:bCs w:val="0"/>
          <w:color w:val="000000" w:themeColor="text1"/>
          <w:sz w:val="30"/>
          <w:lang w:val="en-US" w:eastAsia="zh-CN"/>
          <w14:textFill>
            <w14:solidFill>
              <w14:schemeClr w14:val="tx1"/>
            </w14:solidFill>
          </w14:textFill>
        </w:rPr>
      </w:pPr>
    </w:p>
    <w:p>
      <w:pPr>
        <w:rPr>
          <w:b/>
          <w:bCs w:val="0"/>
          <w:color w:val="000000" w:themeColor="text1"/>
          <w:sz w:val="30"/>
          <w:szCs w:val="30"/>
          <w14:textFill>
            <w14:solidFill>
              <w14:schemeClr w14:val="tx1"/>
            </w14:solidFill>
          </w14:textFill>
        </w:rPr>
      </w:pPr>
      <w:r>
        <w:rPr>
          <w:rFonts w:hint="eastAsia"/>
          <w:b/>
          <w:bCs w:val="0"/>
          <w:color w:val="000000" w:themeColor="text1"/>
          <w:sz w:val="30"/>
          <w14:textFill>
            <w14:solidFill>
              <w14:schemeClr w14:val="tx1"/>
            </w14:solidFill>
          </w14:textFill>
        </w:rPr>
        <w:t>合同编号：</w:t>
      </w:r>
      <w:r>
        <w:rPr>
          <w:rFonts w:hint="eastAsia" w:ascii="宋体" w:hAnsi="宋体" w:cs="宋体"/>
          <w:b/>
          <w:bCs w:val="0"/>
          <w:color w:val="000000" w:themeColor="text1"/>
          <w:sz w:val="30"/>
          <w:szCs w:val="30"/>
          <w14:textFill>
            <w14:solidFill>
              <w14:schemeClr w14:val="tx1"/>
            </w14:solidFill>
          </w14:textFill>
        </w:rPr>
        <w:t>穗净水合</w:t>
      </w:r>
      <w:r>
        <w:rPr>
          <w:rFonts w:ascii="宋体" w:hAnsi="宋体" w:cs="宋体"/>
          <w:b/>
          <w:bCs w:val="0"/>
          <w:color w:val="000000" w:themeColor="text1"/>
          <w:sz w:val="30"/>
          <w:szCs w:val="30"/>
          <w14:textFill>
            <w14:solidFill>
              <w14:schemeClr w14:val="tx1"/>
            </w14:solidFill>
          </w14:textFill>
        </w:rPr>
        <w:t>[</w:t>
      </w:r>
      <w:r>
        <w:rPr>
          <w:rFonts w:hint="eastAsia" w:ascii="宋体" w:hAnsi="宋体" w:cs="宋体"/>
          <w:b/>
          <w:bCs w:val="0"/>
          <w:color w:val="000000" w:themeColor="text1"/>
          <w:sz w:val="30"/>
          <w:szCs w:val="30"/>
          <w:lang w:val="en-US" w:eastAsia="zh-CN"/>
          <w14:textFill>
            <w14:solidFill>
              <w14:schemeClr w14:val="tx1"/>
            </w14:solidFill>
          </w14:textFill>
        </w:rPr>
        <w:t>2022</w:t>
      </w:r>
      <w:r>
        <w:rPr>
          <w:rFonts w:ascii="宋体" w:hAnsi="宋体" w:cs="宋体"/>
          <w:b/>
          <w:bCs w:val="0"/>
          <w:color w:val="000000" w:themeColor="text1"/>
          <w:sz w:val="30"/>
          <w:szCs w:val="30"/>
          <w14:textFill>
            <w14:solidFill>
              <w14:schemeClr w14:val="tx1"/>
            </w14:solidFill>
          </w14:textFill>
        </w:rPr>
        <w:t xml:space="preserve">]    </w:t>
      </w:r>
      <w:r>
        <w:rPr>
          <w:rFonts w:hint="eastAsia" w:ascii="宋体" w:hAnsi="宋体" w:cs="宋体"/>
          <w:b/>
          <w:bCs w:val="0"/>
          <w:color w:val="000000" w:themeColor="text1"/>
          <w:sz w:val="30"/>
          <w:szCs w:val="30"/>
          <w14:textFill>
            <w14:solidFill>
              <w14:schemeClr w14:val="tx1"/>
            </w14:solidFill>
          </w14:textFill>
        </w:rPr>
        <w:t>号</w:t>
      </w:r>
    </w:p>
    <w:p>
      <w:pPr>
        <w:rPr>
          <w:b/>
          <w:bCs w:val="0"/>
          <w:color w:val="000000" w:themeColor="text1"/>
          <w:sz w:val="30"/>
          <w:szCs w:val="30"/>
          <w14:textFill>
            <w14:solidFill>
              <w14:schemeClr w14:val="tx1"/>
            </w14:solidFill>
          </w14:textFill>
        </w:rPr>
      </w:pPr>
    </w:p>
    <w:p>
      <w:pPr>
        <w:rPr>
          <w:b/>
          <w:bCs w:val="0"/>
          <w:color w:val="000000" w:themeColor="text1"/>
          <w:sz w:val="30"/>
          <w:u w:val="single"/>
          <w14:textFill>
            <w14:solidFill>
              <w14:schemeClr w14:val="tx1"/>
            </w14:solidFill>
          </w14:textFill>
        </w:rPr>
      </w:pPr>
      <w:r>
        <w:rPr>
          <w:rFonts w:hint="eastAsia"/>
          <w:b/>
          <w:bCs w:val="0"/>
          <w:color w:val="000000" w:themeColor="text1"/>
          <w:sz w:val="30"/>
          <w14:textFill>
            <w14:solidFill>
              <w14:schemeClr w14:val="tx1"/>
            </w14:solidFill>
          </w14:textFill>
        </w:rPr>
        <w:t>甲方（买方）：</w:t>
      </w:r>
      <w:r>
        <w:rPr>
          <w:rFonts w:hint="eastAsia"/>
          <w:b/>
          <w:bCs w:val="0"/>
          <w:color w:val="000000" w:themeColor="text1"/>
          <w:sz w:val="30"/>
          <w:u w:val="none"/>
          <w14:textFill>
            <w14:solidFill>
              <w14:schemeClr w14:val="tx1"/>
            </w14:solidFill>
          </w14:textFill>
        </w:rPr>
        <w:t>广州市净水有限公司</w:t>
      </w:r>
    </w:p>
    <w:p>
      <w:pPr>
        <w:rPr>
          <w:rFonts w:hint="eastAsia"/>
          <w:b/>
          <w:bCs w:val="0"/>
          <w:color w:val="000000" w:themeColor="text1"/>
          <w:sz w:val="30"/>
          <w14:textFill>
            <w14:solidFill>
              <w14:schemeClr w14:val="tx1"/>
            </w14:solidFill>
          </w14:textFill>
        </w:rPr>
      </w:pPr>
    </w:p>
    <w:p>
      <w:pPr>
        <w:rPr>
          <w:b/>
          <w:bCs w:val="0"/>
          <w:color w:val="000000" w:themeColor="text1"/>
          <w:sz w:val="30"/>
          <w:u w:val="single"/>
          <w14:textFill>
            <w14:solidFill>
              <w14:schemeClr w14:val="tx1"/>
            </w14:solidFill>
          </w14:textFill>
        </w:rPr>
      </w:pPr>
      <w:r>
        <w:rPr>
          <w:rFonts w:hint="eastAsia"/>
          <w:b/>
          <w:bCs w:val="0"/>
          <w:color w:val="000000" w:themeColor="text1"/>
          <w:sz w:val="30"/>
          <w14:textFill>
            <w14:solidFill>
              <w14:schemeClr w14:val="tx1"/>
            </w14:solidFill>
          </w14:textFill>
        </w:rPr>
        <w:t>乙方（卖方）：</w:t>
      </w:r>
      <w:r>
        <w:rPr>
          <w:b/>
          <w:bCs w:val="0"/>
          <w:color w:val="000000" w:themeColor="text1"/>
          <w:sz w:val="30"/>
          <w:u w:val="none"/>
          <w14:textFill>
            <w14:solidFill>
              <w14:schemeClr w14:val="tx1"/>
            </w14:solidFill>
          </w14:textFill>
        </w:rPr>
        <w:t xml:space="preserve">                  </w:t>
      </w:r>
    </w:p>
    <w:p>
      <w:pPr>
        <w:pStyle w:val="22"/>
        <w:rPr>
          <w:rFonts w:hint="eastAsia"/>
          <w:b/>
          <w:bCs w:val="0"/>
          <w:color w:val="000000" w:themeColor="text1"/>
          <w14:textFill>
            <w14:solidFill>
              <w14:schemeClr w14:val="tx1"/>
            </w14:solidFill>
          </w14:textFill>
        </w:rPr>
      </w:pPr>
    </w:p>
    <w:p>
      <w:pPr>
        <w:spacing w:line="500" w:lineRule="exact"/>
        <w:jc w:val="both"/>
        <w:rPr>
          <w:rFonts w:hint="eastAsia"/>
          <w:b/>
          <w:bCs w:val="0"/>
          <w:color w:val="000000" w:themeColor="text1"/>
          <w:sz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 xml:space="preserve">签订日期：       年   月   日   </w:t>
      </w:r>
    </w:p>
    <w:p>
      <w:pPr>
        <w:spacing w:line="500" w:lineRule="exact"/>
        <w:jc w:val="left"/>
        <w:rPr>
          <w:rFonts w:hint="eastAsia"/>
          <w:b/>
          <w:bCs w:val="0"/>
          <w:color w:val="000000" w:themeColor="text1"/>
          <w:sz w:val="30"/>
          <w14:textFill>
            <w14:solidFill>
              <w14:schemeClr w14:val="tx1"/>
            </w14:solidFill>
          </w14:textFill>
        </w:rPr>
      </w:pPr>
    </w:p>
    <w:p>
      <w:pPr>
        <w:spacing w:line="500" w:lineRule="exact"/>
        <w:jc w:val="left"/>
        <w:rPr>
          <w:rFonts w:ascii="宋体" w:hAnsi="宋体" w:eastAsia="宋体" w:cs="宋体"/>
          <w:b/>
          <w:bCs w:val="0"/>
          <w:color w:val="000000" w:themeColor="text1"/>
          <w:sz w:val="36"/>
          <w:szCs w:val="36"/>
          <w:lang w:val="zh-CN" w:eastAsia="zh-CN"/>
          <w14:textFill>
            <w14:solidFill>
              <w14:schemeClr w14:val="tx1"/>
            </w14:solidFill>
          </w14:textFill>
        </w:rPr>
      </w:pPr>
      <w:r>
        <w:rPr>
          <w:rFonts w:hint="eastAsia"/>
          <w:b/>
          <w:bCs w:val="0"/>
          <w:color w:val="000000" w:themeColor="text1"/>
          <w:sz w:val="30"/>
          <w14:textFill>
            <w14:solidFill>
              <w14:schemeClr w14:val="tx1"/>
            </w14:solidFill>
          </w14:textFill>
        </w:rPr>
        <w:t>签约地点：广州市</w:t>
      </w:r>
    </w:p>
    <w:p>
      <w:pPr>
        <w:spacing w:line="360" w:lineRule="auto"/>
        <w:rPr>
          <w:rFonts w:hint="eastAsia"/>
          <w:b/>
          <w:bCs w:val="0"/>
          <w:color w:val="000000" w:themeColor="text1"/>
          <w:lang w:val="en-US" w:eastAsia="zh-CN"/>
          <w14:textFill>
            <w14:solidFill>
              <w14:schemeClr w14:val="tx1"/>
            </w14:solidFill>
          </w14:textFill>
        </w:rPr>
      </w:pPr>
      <w:r>
        <w:rPr>
          <w:rFonts w:hint="eastAsia"/>
          <w:b/>
          <w:bCs w:val="0"/>
          <w:color w:val="000000" w:themeColor="text1"/>
          <w:lang w:val="en-US" w:eastAsia="zh-CN"/>
          <w14:textFill>
            <w14:solidFill>
              <w14:schemeClr w14:val="tx1"/>
            </w14:solidFill>
          </w14:textFill>
        </w:rPr>
        <w:t xml:space="preserve">    </w:t>
      </w:r>
    </w:p>
    <w:p>
      <w:pPr>
        <w:pStyle w:val="2"/>
        <w:rPr>
          <w:rFonts w:hint="eastAsia"/>
          <w:lang w:eastAsia="zh-CN"/>
        </w:rPr>
      </w:pP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根据《中华人民共和国</w:t>
      </w:r>
      <w:r>
        <w:rPr>
          <w:rFonts w:hint="eastAsia" w:ascii="宋体" w:hAnsi="宋体" w:eastAsia="宋体" w:cs="宋体"/>
          <w:color w:val="000000" w:themeColor="text1"/>
          <w:sz w:val="28"/>
          <w:szCs w:val="28"/>
          <w:lang w:val="en-US" w:eastAsia="zh-CN"/>
          <w14:textFill>
            <w14:solidFill>
              <w14:schemeClr w14:val="tx1"/>
            </w14:solidFill>
          </w14:textFill>
        </w:rPr>
        <w:t>民法典</w:t>
      </w:r>
      <w:r>
        <w:rPr>
          <w:rFonts w:hint="eastAsia" w:ascii="宋体" w:hAnsi="宋体" w:eastAsia="宋体" w:cs="宋体"/>
          <w:color w:val="000000" w:themeColor="text1"/>
          <w:sz w:val="28"/>
          <w:szCs w:val="28"/>
          <w14:textFill>
            <w14:solidFill>
              <w14:schemeClr w14:val="tx1"/>
            </w14:solidFill>
          </w14:textFill>
        </w:rPr>
        <w:t>》及其他有关法律、行政法规，</w:t>
      </w:r>
      <w:r>
        <w:rPr>
          <w:rFonts w:hint="eastAsia" w:ascii="宋体" w:hAnsi="宋体" w:eastAsia="宋体" w:cs="宋体"/>
          <w:color w:val="000000" w:themeColor="text1"/>
          <w:sz w:val="28"/>
          <w:szCs w:val="28"/>
          <w:u w:val="single"/>
          <w14:textFill>
            <w14:solidFill>
              <w14:schemeClr w14:val="tx1"/>
            </w14:solidFill>
          </w14:textFill>
        </w:rPr>
        <w:t>广州市净水有限公司</w:t>
      </w:r>
      <w:r>
        <w:rPr>
          <w:rFonts w:hint="eastAsia" w:ascii="宋体" w:hAnsi="宋体" w:eastAsia="宋体" w:cs="宋体"/>
          <w:color w:val="000000" w:themeColor="text1"/>
          <w:sz w:val="28"/>
          <w:szCs w:val="28"/>
          <w14:textFill>
            <w14:solidFill>
              <w14:schemeClr w14:val="tx1"/>
            </w14:solidFill>
          </w14:textFill>
        </w:rPr>
        <w:t xml:space="preserve"> （以下简称“甲方”）与</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 xml:space="preserve"> （以下简称“乙方”）就</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和相应技术服务事宜，遵循平等、自愿、公平和诚实信用的原则，双方协商一致，订立本合同。</w:t>
      </w:r>
      <w:bookmarkStart w:id="85" w:name="_Toc520190026"/>
      <w:bookmarkStart w:id="86" w:name="_Toc518992986"/>
      <w:bookmarkStart w:id="87" w:name="_Toc183666513"/>
      <w:bookmarkStart w:id="88" w:name="_Toc1018"/>
      <w:bookmarkStart w:id="89" w:name="_Toc474245210"/>
    </w:p>
    <w:p>
      <w:pPr>
        <w:keepNext w:val="0"/>
        <w:keepLines w:val="0"/>
        <w:pageBreakBefore w:val="0"/>
        <w:kinsoku/>
        <w:wordWrap/>
        <w:overflowPunct/>
        <w:topLinePunct w:val="0"/>
        <w:bidi w:val="0"/>
        <w:snapToGrid/>
        <w:spacing w:line="520" w:lineRule="exact"/>
        <w:ind w:firstLine="540"/>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第一条 组成合同的文件及优先顺序</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下列文件（如有）均为本合同的组成部分，可视为能相互说明和补充的，如果合同文件存在歧义或相矛盾的地方，则根据以下次序判断：</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 xml:space="preserve">⑴ </w:t>
      </w:r>
      <w:r>
        <w:rPr>
          <w:rFonts w:hint="eastAsia" w:ascii="宋体" w:hAnsi="宋体" w:eastAsia="宋体" w:cs="宋体"/>
          <w:color w:val="000000" w:themeColor="text1"/>
          <w:sz w:val="28"/>
          <w:szCs w:val="28"/>
          <w14:textFill>
            <w14:solidFill>
              <w14:schemeClr w14:val="tx1"/>
            </w14:solidFill>
          </w14:textFill>
        </w:rPr>
        <w:t>在本合同实施过程双方签署的补充与修正文件</w:t>
      </w:r>
      <w:r>
        <w:rPr>
          <w:rFonts w:hint="eastAsia" w:ascii="宋体" w:hAnsi="宋体" w:eastAsia="宋体" w:cs="宋体"/>
          <w:bCs/>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⑵ 本合同书；</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 xml:space="preserve">⑶ </w:t>
      </w:r>
      <w:r>
        <w:rPr>
          <w:rFonts w:hint="eastAsia" w:ascii="宋体" w:hAnsi="宋体" w:eastAsia="宋体" w:cs="宋体"/>
          <w:bCs/>
          <w:color w:val="000000" w:themeColor="text1"/>
          <w:sz w:val="28"/>
          <w:szCs w:val="28"/>
          <w:lang w:val="en-US" w:eastAsia="zh-CN"/>
          <w14:textFill>
            <w14:solidFill>
              <w14:schemeClr w14:val="tx1"/>
            </w14:solidFill>
          </w14:textFill>
        </w:rPr>
        <w:t>成交通知书</w:t>
      </w:r>
      <w:r>
        <w:rPr>
          <w:rFonts w:hint="eastAsia" w:ascii="宋体" w:hAnsi="宋体" w:eastAsia="宋体" w:cs="宋体"/>
          <w:bCs/>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⑷ 询价文件；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⑸ 响应文件；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⑹ 标准、规范及有关技术性文件；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⑺ 图纸；</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⑻ 工程量清单/</w:t>
      </w:r>
      <w:r>
        <w:rPr>
          <w:rFonts w:hint="eastAsia" w:ascii="宋体" w:hAnsi="宋体" w:eastAsia="宋体" w:cs="宋体"/>
          <w:color w:val="000000" w:themeColor="text1"/>
          <w:sz w:val="28"/>
          <w:szCs w:val="28"/>
          <w14:textFill>
            <w14:solidFill>
              <w14:schemeClr w14:val="tx1"/>
            </w14:solidFill>
          </w14:textFill>
        </w:rPr>
        <w:t>工程报价单或预算书；</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⑼ 本合同其他附件；</w:t>
      </w:r>
    </w:p>
    <w:p>
      <w:pPr>
        <w:keepNext w:val="0"/>
        <w:keepLines w:val="0"/>
        <w:pageBreakBefore w:val="0"/>
        <w:kinsoku/>
        <w:wordWrap/>
        <w:overflowPunct/>
        <w:topLinePunct w:val="0"/>
        <w:bidi w:val="0"/>
        <w:snapToGrid/>
        <w:spacing w:line="520" w:lineRule="exact"/>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w:t>
      </w:r>
      <w:r>
        <w:rPr>
          <w:rFonts w:hint="eastAsia" w:ascii="宋体" w:hAnsi="宋体" w:eastAsia="宋体" w:cs="宋体"/>
          <w:b/>
          <w:bCs/>
          <w:color w:val="000000" w:themeColor="text1"/>
          <w:sz w:val="28"/>
          <w:szCs w:val="28"/>
          <w14:textFill>
            <w14:solidFill>
              <w14:schemeClr w14:val="tx1"/>
            </w14:solidFill>
          </w14:textFill>
        </w:rPr>
        <w:t xml:space="preserve"> 第二条 </w:t>
      </w:r>
      <w:bookmarkEnd w:id="85"/>
      <w:bookmarkEnd w:id="86"/>
      <w:bookmarkEnd w:id="87"/>
      <w:bookmarkEnd w:id="88"/>
      <w:bookmarkEnd w:id="89"/>
      <w:r>
        <w:rPr>
          <w:rFonts w:hint="eastAsia" w:ascii="宋体" w:hAnsi="宋体" w:eastAsia="宋体" w:cs="宋体"/>
          <w:b/>
          <w:color w:val="000000" w:themeColor="text1"/>
          <w:sz w:val="28"/>
          <w:szCs w:val="28"/>
          <w14:textFill>
            <w14:solidFill>
              <w14:schemeClr w14:val="tx1"/>
            </w14:solidFill>
          </w14:textFill>
        </w:rPr>
        <w:t>合同标的</w:t>
      </w:r>
    </w:p>
    <w:p>
      <w:pPr>
        <w:keepNext w:val="0"/>
        <w:keepLines w:val="0"/>
        <w:pageBreakBefore w:val="0"/>
        <w:kinsoku/>
        <w:wordWrap/>
        <w:overflowPunct/>
        <w:topLinePunct w:val="0"/>
        <w:autoSpaceDE w:val="0"/>
        <w:autoSpaceDN w:val="0"/>
        <w:bidi w:val="0"/>
        <w:adjustRightInd w:val="0"/>
        <w:snapToGrid/>
        <w:spacing w:line="520" w:lineRule="exact"/>
        <w:ind w:firstLine="560" w:firstLineChars="20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val="zh-CN"/>
          <w14:textFill>
            <w14:solidFill>
              <w14:schemeClr w14:val="tx1"/>
            </w14:solidFill>
          </w14:textFill>
        </w:rPr>
        <w:t>本合同所指</w:t>
      </w:r>
      <w:r>
        <w:rPr>
          <w:rFonts w:hint="eastAsia" w:ascii="宋体" w:hAnsi="宋体" w:eastAsia="宋体" w:cs="宋体"/>
          <w:color w:val="000000" w:themeColor="text1"/>
          <w:kern w:val="0"/>
          <w:sz w:val="28"/>
          <w:szCs w:val="28"/>
          <w:lang w:val="en-US" w:eastAsia="zh-CN"/>
          <w14:textFill>
            <w14:solidFill>
              <w14:schemeClr w14:val="tx1"/>
            </w14:solidFill>
          </w14:textFill>
        </w:rPr>
        <w:t>货物</w:t>
      </w:r>
      <w:r>
        <w:rPr>
          <w:rFonts w:hint="eastAsia" w:ascii="宋体" w:hAnsi="宋体" w:eastAsia="宋体" w:cs="宋体"/>
          <w:color w:val="000000" w:themeColor="text1"/>
          <w:kern w:val="0"/>
          <w:sz w:val="28"/>
          <w:szCs w:val="28"/>
          <w:lang w:val="zh-CN"/>
          <w14:textFill>
            <w14:solidFill>
              <w14:schemeClr w14:val="tx1"/>
            </w14:solidFill>
          </w14:textFill>
        </w:rPr>
        <w:t>为</w:t>
      </w:r>
      <w:r>
        <w:rPr>
          <w:rFonts w:hint="eastAsia" w:ascii="仿宋_GB2312" w:eastAsia="仿宋_GB2312"/>
          <w:color w:val="auto"/>
          <w:sz w:val="28"/>
          <w:szCs w:val="28"/>
          <w:highlight w:val="none"/>
          <w:u w:val="single"/>
          <w:lang w:val="en-US" w:eastAsia="zh-CN"/>
        </w:rPr>
        <w:t>MBR膜组备件1批</w:t>
      </w:r>
      <w:r>
        <w:rPr>
          <w:rFonts w:hint="eastAsia" w:ascii="仿宋_GB2312" w:eastAsia="仿宋_GB2312"/>
          <w:color w:val="auto"/>
          <w:sz w:val="28"/>
          <w:szCs w:val="28"/>
          <w:highlight w:val="none"/>
          <w:u w:val="single"/>
        </w:rPr>
        <w:t xml:space="preserve"> </w:t>
      </w:r>
      <w:r>
        <w:rPr>
          <w:rFonts w:hint="eastAsia" w:ascii="宋体" w:hAnsi="宋体" w:eastAsia="宋体" w:cs="宋体"/>
          <w:color w:val="000000" w:themeColor="text1"/>
          <w:kern w:val="0"/>
          <w:sz w:val="28"/>
          <w:szCs w:val="28"/>
          <w:lang w:val="zh-CN"/>
          <w14:textFill>
            <w14:solidFill>
              <w14:schemeClr w14:val="tx1"/>
            </w14:solidFill>
          </w14:textFill>
        </w:rPr>
        <w:t>全新的原装产品，</w:t>
      </w:r>
      <w:r>
        <w:rPr>
          <w:rFonts w:hint="eastAsia" w:ascii="宋体" w:hAnsi="宋体" w:eastAsia="宋体" w:cs="宋体"/>
          <w:color w:val="000000" w:themeColor="text1"/>
          <w:kern w:val="0"/>
          <w:sz w:val="28"/>
          <w:szCs w:val="28"/>
          <w14:textFill>
            <w14:solidFill>
              <w14:schemeClr w14:val="tx1"/>
            </w14:solidFill>
          </w14:textFill>
        </w:rPr>
        <w:t>其</w:t>
      </w:r>
      <w:r>
        <w:rPr>
          <w:rFonts w:hint="eastAsia" w:ascii="宋体" w:hAnsi="宋体" w:eastAsia="宋体" w:cs="宋体"/>
          <w:color w:val="000000" w:themeColor="text1"/>
          <w:kern w:val="0"/>
          <w:sz w:val="28"/>
          <w:szCs w:val="28"/>
          <w:lang w:val="zh-CN"/>
          <w14:textFill>
            <w14:solidFill>
              <w14:schemeClr w14:val="tx1"/>
            </w14:solidFill>
          </w14:textFill>
        </w:rPr>
        <w:t>名称、型号、规格、数量、</w:t>
      </w:r>
      <w:r>
        <w:rPr>
          <w:rFonts w:hint="eastAsia" w:ascii="宋体" w:hAnsi="宋体" w:eastAsia="宋体" w:cs="宋体"/>
          <w:color w:val="000000" w:themeColor="text1"/>
          <w:kern w:val="0"/>
          <w:sz w:val="28"/>
          <w:szCs w:val="28"/>
          <w:lang w:val="en-US" w:eastAsia="zh-CN"/>
          <w14:textFill>
            <w14:solidFill>
              <w14:schemeClr w14:val="tx1"/>
            </w14:solidFill>
          </w14:textFill>
        </w:rPr>
        <w:t>品牌</w:t>
      </w:r>
      <w:r>
        <w:rPr>
          <w:rFonts w:hint="eastAsia" w:ascii="宋体" w:hAnsi="宋体" w:eastAsia="宋体" w:cs="宋体"/>
          <w:color w:val="000000" w:themeColor="text1"/>
          <w:kern w:val="0"/>
          <w:sz w:val="28"/>
          <w:szCs w:val="28"/>
          <w:lang w:val="zh-CN"/>
          <w14:textFill>
            <w14:solidFill>
              <w14:schemeClr w14:val="tx1"/>
            </w14:solidFill>
          </w14:textFill>
        </w:rPr>
        <w:t>详见</w:t>
      </w:r>
      <w:r>
        <w:rPr>
          <w:rFonts w:hint="eastAsia" w:ascii="宋体" w:hAnsi="宋体" w:eastAsia="宋体" w:cs="宋体"/>
          <w:color w:val="000000" w:themeColor="text1"/>
          <w:kern w:val="0"/>
          <w:sz w:val="28"/>
          <w:szCs w:val="28"/>
          <w:lang w:val="en-US" w:eastAsia="zh-CN"/>
          <w14:textFill>
            <w14:solidFill>
              <w14:schemeClr w14:val="tx1"/>
            </w14:solidFill>
          </w14:textFill>
        </w:rPr>
        <w:t>附件报价清单。</w:t>
      </w:r>
      <w:bookmarkStart w:id="90" w:name="_Toc17140"/>
      <w:bookmarkStart w:id="91" w:name="_Toc474245211"/>
      <w:bookmarkStart w:id="92" w:name="_Toc520190027"/>
      <w:bookmarkStart w:id="93" w:name="_Toc518992987"/>
    </w:p>
    <w:bookmarkEnd w:id="90"/>
    <w:p>
      <w:pPr>
        <w:keepNext w:val="0"/>
        <w:keepLines w:val="0"/>
        <w:pageBreakBefore w:val="0"/>
        <w:kinsoku/>
        <w:wordWrap/>
        <w:overflowPunct/>
        <w:topLinePunct w:val="0"/>
        <w:bidi w:val="0"/>
        <w:snapToGrid/>
        <w:spacing w:after="120" w:afterLines="50" w:line="520" w:lineRule="exact"/>
        <w:ind w:firstLine="562"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94" w:name="_Toc183666514"/>
      <w:bookmarkStart w:id="95" w:name="_Toc26357"/>
      <w:bookmarkStart w:id="96" w:name="_Toc107446842"/>
      <w:bookmarkStart w:id="97" w:name="_Toc107447235"/>
      <w:r>
        <w:rPr>
          <w:rFonts w:hint="eastAsia" w:ascii="宋体" w:hAnsi="宋体" w:eastAsia="宋体" w:cs="宋体"/>
          <w:b/>
          <w:color w:val="000000" w:themeColor="text1"/>
          <w:sz w:val="28"/>
          <w:szCs w:val="28"/>
          <w14:textFill>
            <w14:solidFill>
              <w14:schemeClr w14:val="tx1"/>
            </w14:solidFill>
          </w14:textFill>
        </w:rPr>
        <w:t>第三条 交货日期及地点</w:t>
      </w:r>
    </w:p>
    <w:p>
      <w:pPr>
        <w:keepNext w:val="0"/>
        <w:keepLines w:val="0"/>
        <w:pageBreakBefore w:val="0"/>
        <w:kinsoku/>
        <w:wordWrap/>
        <w:overflowPunct/>
        <w:topLinePunct w:val="0"/>
        <w:bidi w:val="0"/>
        <w:snapToGrid/>
        <w:spacing w:after="120" w:afterLines="50" w:line="520" w:lineRule="exact"/>
        <w:ind w:firstLine="560" w:firstLineChars="200"/>
        <w:textAlignment w:val="auto"/>
        <w:rPr>
          <w:rFonts w:hint="eastAsia" w:ascii="宋体" w:hAnsi="宋体" w:eastAsia="宋体" w:cs="宋体"/>
          <w:color w:val="000000" w:themeColor="text1"/>
          <w:sz w:val="28"/>
          <w:szCs w:val="28"/>
          <w:u w:val="single"/>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w:t>
      </w:r>
      <w:r>
        <w:rPr>
          <w:rFonts w:hint="eastAsia" w:ascii="宋体" w:hAnsi="宋体" w:eastAsia="宋体" w:cs="宋体"/>
          <w:color w:val="000000" w:themeColor="text1"/>
          <w:sz w:val="28"/>
          <w:szCs w:val="28"/>
          <w:lang w:val="en-US" w:eastAsia="zh-CN"/>
          <w14:textFill>
            <w14:solidFill>
              <w14:schemeClr w14:val="tx1"/>
            </w14:solidFill>
          </w14:textFill>
        </w:rPr>
        <w:t>交货日期：</w:t>
      </w:r>
      <w:r>
        <w:rPr>
          <w:rFonts w:hint="eastAsia" w:ascii="宋体" w:hAnsi="宋体" w:eastAsia="宋体" w:cs="宋体"/>
          <w:color w:val="000000" w:themeColor="text1"/>
          <w:sz w:val="28"/>
          <w:szCs w:val="28"/>
          <w:u w:val="single"/>
          <w:lang w:val="en-US" w:eastAsia="zh-CN"/>
          <w14:textFill>
            <w14:solidFill>
              <w14:schemeClr w14:val="tx1"/>
            </w14:solidFill>
          </w14:textFill>
        </w:rPr>
        <w:t>合同生效后，收到甲方下单通知之日起30日内到货，并开箱验收合格。</w:t>
      </w:r>
    </w:p>
    <w:p>
      <w:pPr>
        <w:keepNext w:val="0"/>
        <w:keepLines w:val="0"/>
        <w:pageBreakBefore w:val="0"/>
        <w:kinsoku/>
        <w:wordWrap/>
        <w:overflowPunct/>
        <w:topLinePunct w:val="0"/>
        <w:bidi w:val="0"/>
        <w:snapToGrid/>
        <w:spacing w:after="0"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3.2交货地点：</w:t>
      </w:r>
      <w:r>
        <w:rPr>
          <w:rFonts w:hint="eastAsia" w:ascii="宋体" w:hAnsi="宋体" w:eastAsia="宋体" w:cs="宋体"/>
          <w:bCs/>
          <w:color w:val="000000" w:themeColor="text1"/>
          <w:sz w:val="28"/>
          <w:szCs w:val="28"/>
          <w:u w:val="single"/>
          <w14:textFill>
            <w14:solidFill>
              <w14:schemeClr w14:val="tx1"/>
            </w14:solidFill>
          </w14:textFill>
        </w:rPr>
        <w:t>广州市净水有限公司</w:t>
      </w:r>
      <w:r>
        <w:rPr>
          <w:rFonts w:hint="eastAsia" w:ascii="宋体" w:hAnsi="宋体" w:eastAsia="宋体" w:cs="宋体"/>
          <w:bCs/>
          <w:color w:val="000000" w:themeColor="text1"/>
          <w:sz w:val="28"/>
          <w:szCs w:val="28"/>
          <w:u w:val="single"/>
          <w:lang w:val="en-US" w:eastAsia="zh-CN"/>
          <w14:textFill>
            <w14:solidFill>
              <w14:schemeClr w14:val="tx1"/>
            </w14:solidFill>
          </w14:textFill>
        </w:rPr>
        <w:t>大沙地</w:t>
      </w:r>
      <w:r>
        <w:rPr>
          <w:rFonts w:hint="eastAsia" w:ascii="宋体" w:hAnsi="宋体" w:eastAsia="宋体" w:cs="宋体"/>
          <w:bCs/>
          <w:color w:val="000000" w:themeColor="text1"/>
          <w:sz w:val="28"/>
          <w:szCs w:val="28"/>
          <w:u w:val="single"/>
          <w14:textFill>
            <w14:solidFill>
              <w14:schemeClr w14:val="tx1"/>
            </w14:solidFill>
          </w14:textFill>
        </w:rPr>
        <w:t>分公司</w:t>
      </w:r>
      <w:r>
        <w:rPr>
          <w:rFonts w:hint="eastAsia" w:ascii="宋体" w:hAnsi="宋体" w:eastAsia="宋体" w:cs="宋体"/>
          <w:bCs/>
          <w:color w:val="000000" w:themeColor="text1"/>
          <w:sz w:val="28"/>
          <w:szCs w:val="28"/>
          <w:lang w:val="en-US" w:eastAsia="zh-CN"/>
          <w14:textFill>
            <w14:solidFill>
              <w14:schemeClr w14:val="tx1"/>
            </w14:solidFill>
          </w14:textFill>
        </w:rPr>
        <w:t xml:space="preserve"> </w:t>
      </w:r>
      <w:r>
        <w:rPr>
          <w:rFonts w:hint="eastAsia" w:ascii="宋体" w:hAnsi="宋体" w:eastAsia="宋体" w:cs="宋体"/>
          <w:bCs/>
          <w:color w:val="000000" w:themeColor="text1"/>
          <w:sz w:val="28"/>
          <w:szCs w:val="28"/>
          <w:u w:val="none"/>
          <w:lang w:val="en-US" w:eastAsia="zh-CN"/>
          <w14:textFill>
            <w14:solidFill>
              <w14:schemeClr w14:val="tx1"/>
            </w14:solidFill>
          </w14:textFill>
        </w:rPr>
        <w:t>，</w:t>
      </w:r>
      <w:r>
        <w:rPr>
          <w:rFonts w:hint="eastAsia" w:ascii="宋体" w:hAnsi="宋体" w:eastAsia="宋体" w:cs="宋体"/>
          <w:bCs/>
          <w:color w:val="000000" w:themeColor="text1"/>
          <w:sz w:val="28"/>
          <w:szCs w:val="28"/>
          <w14:textFill>
            <w14:solidFill>
              <w14:schemeClr w14:val="tx1"/>
            </w14:solidFill>
          </w14:textFill>
        </w:rPr>
        <w:t>最终具体交货地点以甲方通知为准。</w:t>
      </w:r>
    </w:p>
    <w:p>
      <w:pPr>
        <w:keepNext w:val="0"/>
        <w:keepLines w:val="0"/>
        <w:pageBreakBefore w:val="0"/>
        <w:kinsoku/>
        <w:wordWrap/>
        <w:overflowPunct/>
        <w:topLinePunct w:val="0"/>
        <w:bidi w:val="0"/>
        <w:snapToGrid/>
        <w:spacing w:after="120" w:afterLines="50" w:line="520" w:lineRule="exact"/>
        <w:ind w:firstLine="560" w:firstLineChars="200"/>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3.3 其他：</w:t>
      </w:r>
      <w:r>
        <w:rPr>
          <w:rFonts w:hint="eastAsia" w:ascii="宋体" w:hAnsi="宋体" w:eastAsia="宋体" w:cs="宋体"/>
          <w:bCs/>
          <w:color w:val="000000" w:themeColor="text1"/>
          <w:sz w:val="28"/>
          <w:szCs w:val="28"/>
          <w:u w:val="single"/>
          <w:lang w:val="en-US" w:eastAsia="zh-CN"/>
          <w14:textFill>
            <w14:solidFill>
              <w14:schemeClr w14:val="tx1"/>
            </w14:solidFill>
          </w14:textFill>
        </w:rPr>
        <w:t xml:space="preserve">    </w:t>
      </w:r>
    </w:p>
    <w:p>
      <w:pPr>
        <w:keepNext w:val="0"/>
        <w:keepLines w:val="0"/>
        <w:pageBreakBefore w:val="0"/>
        <w:kinsoku/>
        <w:wordWrap/>
        <w:overflowPunct/>
        <w:topLinePunct w:val="0"/>
        <w:bidi w:val="0"/>
        <w:snapToGrid/>
        <w:spacing w:after="0" w:line="520" w:lineRule="exact"/>
        <w:ind w:firstLine="562" w:firstLineChars="200"/>
        <w:textAlignment w:val="auto"/>
        <w:rPr>
          <w:rFonts w:hint="eastAsia" w:ascii="宋体" w:hAnsi="宋体" w:eastAsia="宋体" w:cs="宋体"/>
          <w:color w:val="000000" w:themeColor="text1"/>
          <w:kern w:val="0"/>
          <w:sz w:val="28"/>
          <w:szCs w:val="28"/>
          <w:lang w:val="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第四条 合同价格</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color w:val="000000" w:themeColor="text1"/>
          <w:kern w:val="0"/>
          <w:sz w:val="28"/>
          <w:szCs w:val="28"/>
          <w:lang w:val="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4.1 </w:t>
      </w:r>
      <w:r>
        <w:rPr>
          <w:rFonts w:hint="eastAsia" w:ascii="宋体" w:hAnsi="宋体" w:eastAsia="宋体" w:cs="宋体"/>
          <w:color w:val="000000" w:themeColor="text1"/>
          <w:kern w:val="0"/>
          <w:sz w:val="28"/>
          <w:szCs w:val="28"/>
          <w:lang w:val="zh-CN"/>
          <w14:textFill>
            <w14:solidFill>
              <w14:schemeClr w14:val="tx1"/>
            </w14:solidFill>
          </w14:textFill>
        </w:rPr>
        <w:t>本合同</w:t>
      </w:r>
      <w:r>
        <w:rPr>
          <w:rFonts w:hint="eastAsia" w:ascii="宋体" w:hAnsi="宋体" w:eastAsia="宋体" w:cs="宋体"/>
          <w:color w:val="000000" w:themeColor="text1"/>
          <w:kern w:val="0"/>
          <w:sz w:val="28"/>
          <w:szCs w:val="28"/>
          <w14:textFill>
            <w14:solidFill>
              <w14:schemeClr w14:val="tx1"/>
            </w14:solidFill>
          </w14:textFill>
        </w:rPr>
        <w:t>暂定</w:t>
      </w:r>
      <w:r>
        <w:rPr>
          <w:rFonts w:hint="eastAsia" w:ascii="宋体" w:hAnsi="宋体" w:eastAsia="宋体" w:cs="宋体"/>
          <w:color w:val="000000" w:themeColor="text1"/>
          <w:kern w:val="0"/>
          <w:sz w:val="28"/>
          <w:szCs w:val="28"/>
          <w:lang w:val="zh-CN"/>
          <w14:textFill>
            <w14:solidFill>
              <w14:schemeClr w14:val="tx1"/>
            </w14:solidFill>
          </w14:textFill>
        </w:rPr>
        <w:t>总价为</w:t>
      </w:r>
      <w:r>
        <w:rPr>
          <w:rFonts w:hint="eastAsia" w:ascii="宋体" w:hAnsi="宋体" w:eastAsia="宋体" w:cs="宋体"/>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8"/>
          <w:szCs w:val="28"/>
          <w:lang w:val="zh-CN"/>
          <w14:textFill>
            <w14:solidFill>
              <w14:schemeClr w14:val="tx1"/>
            </w14:solidFill>
          </w14:textFill>
        </w:rPr>
        <w:t>万元，（人民币）大写：</w:t>
      </w:r>
      <w:r>
        <w:rPr>
          <w:rFonts w:hint="eastAsia" w:ascii="宋体" w:hAnsi="宋体" w:eastAsia="宋体" w:cs="宋体"/>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8"/>
          <w:szCs w:val="28"/>
          <w:lang w:val="zh-CN"/>
          <w14:textFill>
            <w14:solidFill>
              <w14:schemeClr w14:val="tx1"/>
            </w14:solidFill>
          </w14:textFill>
        </w:rPr>
        <w:t xml:space="preserve">。 </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color w:val="000000" w:themeColor="text1"/>
          <w:kern w:val="0"/>
          <w:sz w:val="28"/>
          <w:szCs w:val="28"/>
          <w:lang w:val="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4</w:t>
      </w:r>
      <w:r>
        <w:rPr>
          <w:rFonts w:hint="eastAsia" w:ascii="宋体" w:hAnsi="宋体" w:eastAsia="宋体" w:cs="宋体"/>
          <w:color w:val="000000" w:themeColor="text1"/>
          <w:kern w:val="0"/>
          <w:sz w:val="28"/>
          <w:szCs w:val="28"/>
          <w:lang w:val="zh-CN"/>
          <w14:textFill>
            <w14:solidFill>
              <w14:schemeClr w14:val="tx1"/>
            </w14:solidFill>
          </w14:textFill>
        </w:rPr>
        <w:t>.2</w:t>
      </w:r>
      <w:r>
        <w:rPr>
          <w:rFonts w:hint="eastAsia" w:ascii="宋体" w:hAnsi="宋体" w:eastAsia="宋体" w:cs="宋体"/>
          <w:color w:val="000000" w:themeColor="text1"/>
          <w:kern w:val="0"/>
          <w:sz w:val="28"/>
          <w:szCs w:val="28"/>
          <w14:textFill>
            <w14:solidFill>
              <w14:schemeClr w14:val="tx1"/>
            </w14:solidFill>
          </w14:textFill>
        </w:rPr>
        <w:t xml:space="preserve"> </w:t>
      </w:r>
      <w:r>
        <w:rPr>
          <w:rFonts w:hint="eastAsia" w:ascii="宋体" w:hAnsi="宋体" w:eastAsia="宋体" w:cs="宋体"/>
          <w:color w:val="000000" w:themeColor="text1"/>
          <w:kern w:val="0"/>
          <w:sz w:val="28"/>
          <w:szCs w:val="28"/>
          <w:lang w:val="zh-CN"/>
          <w14:textFill>
            <w14:solidFill>
              <w14:schemeClr w14:val="tx1"/>
            </w14:solidFill>
          </w14:textFill>
        </w:rPr>
        <w:t>合同单价为综合单价，指货物运到甲方指定地点的交货价，该价格包括但不限于：货物的生产、产品检验（含出厂及到货验收）、运输（含转运）、包装、装卸（含卸车费用）、安装调试或指导安装调试运行（具体按“采购需求”）、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合同单价在合同有效期内为不变价。乙方已经充分考虑本合同履行期间的市场风险和国家政策性调整风险系数并已计入报价，因此合同单价在合同有效期内不因任何因素而作调整。</w:t>
      </w:r>
    </w:p>
    <w:p>
      <w:pPr>
        <w:keepNext w:val="0"/>
        <w:keepLines w:val="0"/>
        <w:pageBreakBefore w:val="0"/>
        <w:tabs>
          <w:tab w:val="left" w:pos="851"/>
        </w:tabs>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4</w:t>
      </w:r>
      <w:r>
        <w:rPr>
          <w:rFonts w:hint="eastAsia" w:ascii="宋体" w:hAnsi="宋体" w:eastAsia="宋体" w:cs="宋体"/>
          <w:color w:val="000000" w:themeColor="text1"/>
          <w:kern w:val="0"/>
          <w:sz w:val="28"/>
          <w:szCs w:val="28"/>
          <w:lang w:val="zh-CN"/>
          <w14:textFill>
            <w14:solidFill>
              <w14:schemeClr w14:val="tx1"/>
            </w14:solidFill>
          </w14:textFill>
        </w:rPr>
        <w:t>.3</w:t>
      </w:r>
      <w:r>
        <w:rPr>
          <w:rFonts w:hint="eastAsia" w:ascii="宋体" w:hAnsi="宋体" w:eastAsia="宋体" w:cs="宋体"/>
          <w:color w:val="000000" w:themeColor="text1"/>
          <w:kern w:val="0"/>
          <w:sz w:val="28"/>
          <w:szCs w:val="28"/>
          <w14:textFill>
            <w14:solidFill>
              <w14:schemeClr w14:val="tx1"/>
            </w14:solidFill>
          </w14:textFill>
        </w:rPr>
        <w:t xml:space="preserve"> 本合同约定的价格为含税价价格</w:t>
      </w:r>
      <w:r>
        <w:rPr>
          <w:rFonts w:hint="eastAsia" w:ascii="宋体" w:hAnsi="宋体" w:eastAsia="宋体" w:cs="宋体"/>
          <w:color w:val="000000" w:themeColor="text1"/>
          <w:sz w:val="28"/>
          <w:szCs w:val="28"/>
          <w14:textFill>
            <w14:solidFill>
              <w14:schemeClr w14:val="tx1"/>
            </w14:solidFill>
          </w14:textFill>
        </w:rPr>
        <w:t>（税率</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），合同履行期间国家税率调整或乙方开票的实际税率与前述税率不一致的，不含税价不变，价税合计按实际税率相应调整，以开具发票时间为准。</w:t>
      </w:r>
    </w:p>
    <w:p>
      <w:pPr>
        <w:keepNext w:val="0"/>
        <w:keepLines w:val="0"/>
        <w:pageBreakBefore w:val="0"/>
        <w:kinsoku/>
        <w:wordWrap/>
        <w:overflowPunct/>
        <w:topLinePunct w:val="0"/>
        <w:autoSpaceDE w:val="0"/>
        <w:autoSpaceDN w:val="0"/>
        <w:bidi w:val="0"/>
        <w:adjustRightInd w:val="0"/>
        <w:snapToGrid/>
        <w:spacing w:after="0"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bookmarkStart w:id="98" w:name="_Toc474245213"/>
      <w:bookmarkStart w:id="99" w:name="_Toc520190029"/>
      <w:bookmarkStart w:id="100" w:name="_Toc518992989"/>
      <w:bookmarkStart w:id="101" w:name="_Toc107446843"/>
      <w:bookmarkStart w:id="102" w:name="_Toc107447236"/>
      <w:r>
        <w:rPr>
          <w:rFonts w:hint="eastAsia" w:ascii="宋体" w:hAnsi="宋体" w:eastAsia="宋体" w:cs="宋体"/>
          <w:b/>
          <w:color w:val="000000" w:themeColor="text1"/>
          <w:sz w:val="28"/>
          <w:szCs w:val="28"/>
          <w14:textFill>
            <w14:solidFill>
              <w14:schemeClr w14:val="tx1"/>
            </w14:solidFill>
          </w14:textFill>
        </w:rPr>
        <w:t>第五条 支付方式</w:t>
      </w:r>
      <w:bookmarkEnd w:id="98"/>
      <w:bookmarkEnd w:id="99"/>
      <w:bookmarkEnd w:id="100"/>
    </w:p>
    <w:bookmarkEnd w:id="101"/>
    <w:bookmarkEnd w:id="102"/>
    <w:p>
      <w:pPr>
        <w:keepNext w:val="0"/>
        <w:keepLines w:val="0"/>
        <w:pageBreakBefore w:val="0"/>
        <w:tabs>
          <w:tab w:val="left" w:pos="851"/>
        </w:tabs>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103" w:name="_Toc14703"/>
      <w:bookmarkStart w:id="104" w:name="_Toc183666516"/>
      <w:r>
        <w:rPr>
          <w:rFonts w:hint="eastAsia" w:ascii="宋体" w:hAnsi="宋体" w:eastAsia="宋体" w:cs="宋体"/>
          <w:color w:val="000000" w:themeColor="text1"/>
          <w:sz w:val="28"/>
          <w:szCs w:val="28"/>
          <w14:textFill>
            <w14:solidFill>
              <w14:schemeClr w14:val="tx1"/>
            </w14:solidFill>
          </w14:textFill>
        </w:rPr>
        <w:t>5.1</w:t>
      </w:r>
      <w:r>
        <w:rPr>
          <w:rFonts w:hint="eastAsia" w:ascii="宋体" w:hAnsi="宋体" w:eastAsia="宋体" w:cs="宋体"/>
          <w:bCs/>
          <w:color w:val="000000" w:themeColor="text1"/>
          <w:sz w:val="28"/>
          <w:szCs w:val="28"/>
          <w14:textFill>
            <w14:solidFill>
              <w14:schemeClr w14:val="tx1"/>
            </w14:solidFill>
          </w14:textFill>
        </w:rPr>
        <w:t>预付款的支付：</w:t>
      </w:r>
      <w:r>
        <w:rPr>
          <w:rFonts w:hint="eastAsia" w:ascii="宋体" w:hAnsi="宋体" w:eastAsia="宋体" w:cs="宋体"/>
          <w:color w:val="000000" w:themeColor="text1"/>
          <w:sz w:val="28"/>
          <w:szCs w:val="28"/>
          <w:highlight w:val="none"/>
          <w14:textFill>
            <w14:solidFill>
              <w14:schemeClr w14:val="tx1"/>
            </w14:solidFill>
          </w14:textFill>
        </w:rPr>
        <w:sym w:font="Wingdings 2" w:char="0052"/>
      </w:r>
      <w:r>
        <w:rPr>
          <w:rFonts w:hint="eastAsia" w:ascii="宋体" w:hAnsi="宋体" w:eastAsia="宋体" w:cs="宋体"/>
          <w:bCs/>
          <w:color w:val="000000" w:themeColor="text1"/>
          <w:sz w:val="28"/>
          <w:szCs w:val="28"/>
          <w:highlight w:val="none"/>
          <w14:textFill>
            <w14:solidFill>
              <w14:schemeClr w14:val="tx1"/>
            </w14:solidFill>
          </w14:textFill>
        </w:rPr>
        <w:t xml:space="preserve">无；   </w:t>
      </w:r>
      <w:r>
        <w:rPr>
          <w:rFonts w:hint="eastAsia" w:ascii="宋体" w:hAnsi="宋体" w:eastAsia="宋体" w:cs="宋体"/>
          <w:color w:val="000000" w:themeColor="text1"/>
          <w:sz w:val="28"/>
          <w:szCs w:val="28"/>
          <w:highlight w:val="non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sym w:font="Wingdings 2" w:char="00A3"/>
      </w:r>
      <w:r>
        <w:rPr>
          <w:rFonts w:hint="eastAsia" w:ascii="宋体" w:hAnsi="宋体" w:eastAsia="宋体" w:cs="宋体"/>
          <w:bCs/>
          <w:color w:val="000000" w:themeColor="text1"/>
          <w:sz w:val="28"/>
          <w:szCs w:val="28"/>
          <w:highlight w:val="none"/>
          <w:lang w:val="en-US" w:eastAsia="zh-CN"/>
          <w14:textFill>
            <w14:solidFill>
              <w14:schemeClr w14:val="tx1"/>
            </w14:solidFill>
          </w14:textFill>
        </w:rPr>
        <w:t>有</w:t>
      </w:r>
      <w:r>
        <w:rPr>
          <w:rFonts w:hint="eastAsia" w:ascii="宋体" w:hAnsi="宋体" w:eastAsia="宋体" w:cs="宋体"/>
          <w:color w:val="000000" w:themeColor="text1"/>
          <w:sz w:val="28"/>
          <w:szCs w:val="28"/>
          <w:highlight w:val="none"/>
          <w:lang w:val="en-US" w:eastAsia="zh-CN"/>
          <w14:textFill>
            <w14:solidFill>
              <w14:schemeClr w14:val="tx1"/>
            </w14:solidFill>
          </w14:textFill>
        </w:rPr>
        <w:t>，</w:t>
      </w:r>
      <w:r>
        <w:rPr>
          <w:rFonts w:hint="eastAsia" w:ascii="宋体" w:hAnsi="宋体" w:eastAsia="宋体" w:cs="宋体"/>
          <w:bCs/>
          <w:color w:val="000000" w:themeColor="text1"/>
          <w:sz w:val="28"/>
          <w:szCs w:val="28"/>
          <w14:textFill>
            <w14:solidFill>
              <w14:schemeClr w14:val="tx1"/>
            </w14:solidFill>
          </w14:textFill>
        </w:rPr>
        <w:t>合同签订后，乙方开具等额的增值税专用发票</w:t>
      </w:r>
      <w:r>
        <w:rPr>
          <w:rFonts w:hint="eastAsia" w:ascii="宋体" w:hAnsi="宋体" w:eastAsia="宋体" w:cs="宋体"/>
          <w:bCs/>
          <w:color w:val="000000" w:themeColor="text1"/>
          <w:sz w:val="28"/>
          <w:szCs w:val="28"/>
          <w:u w:val="single"/>
          <w14:textFill>
            <w14:solidFill>
              <w14:schemeClr w14:val="tx1"/>
            </w14:solidFill>
          </w14:textFill>
        </w:rPr>
        <w:t>及</w:t>
      </w:r>
      <w:r>
        <w:rPr>
          <w:rFonts w:hint="eastAsia" w:ascii="宋体" w:hAnsi="宋体" w:eastAsia="宋体" w:cs="宋体"/>
          <w:bCs/>
          <w:color w:val="000000" w:themeColor="text1"/>
          <w:sz w:val="28"/>
          <w:szCs w:val="28"/>
          <w:u w:val="single"/>
          <w:lang w:eastAsia="zh-CN"/>
          <w14:textFill>
            <w14:solidFill>
              <w14:schemeClr w14:val="tx1"/>
            </w14:solidFill>
          </w14:textFill>
        </w:rPr>
        <w:t>提交预付款担保</w:t>
      </w:r>
      <w:r>
        <w:rPr>
          <w:rFonts w:hint="eastAsia" w:ascii="宋体" w:hAnsi="宋体" w:eastAsia="宋体" w:cs="宋体"/>
          <w:bCs/>
          <w:color w:val="000000" w:themeColor="text1"/>
          <w:sz w:val="28"/>
          <w:szCs w:val="28"/>
          <w:u w:val="single"/>
          <w:lang w:val="en-US" w:eastAsia="zh-CN"/>
          <w14:textFill>
            <w14:solidFill>
              <w14:schemeClr w14:val="tx1"/>
            </w14:solidFill>
          </w14:textFill>
        </w:rPr>
        <w:t>/履约担保（如需）</w:t>
      </w:r>
      <w:r>
        <w:rPr>
          <w:rFonts w:hint="eastAsia" w:ascii="宋体" w:hAnsi="宋体" w:eastAsia="宋体" w:cs="宋体"/>
          <w:bCs/>
          <w:color w:val="000000" w:themeColor="text1"/>
          <w:sz w:val="28"/>
          <w:szCs w:val="28"/>
          <w14:textFill>
            <w14:solidFill>
              <w14:schemeClr w14:val="tx1"/>
            </w14:solidFill>
          </w14:textFill>
        </w:rPr>
        <w:t>后</w:t>
      </w:r>
      <w:r>
        <w:rPr>
          <w:rFonts w:hint="eastAsia" w:ascii="宋体" w:hAnsi="宋体" w:eastAsia="宋体" w:cs="宋体"/>
          <w:bCs/>
          <w:color w:val="000000" w:themeColor="text1"/>
          <w:sz w:val="28"/>
          <w:szCs w:val="28"/>
          <w:u w:val="single"/>
          <w14:textFill>
            <w14:solidFill>
              <w14:schemeClr w14:val="tx1"/>
            </w14:solidFill>
          </w14:textFill>
        </w:rPr>
        <w:t>10</w:t>
      </w:r>
      <w:r>
        <w:rPr>
          <w:rFonts w:hint="eastAsia" w:ascii="宋体" w:hAnsi="宋体" w:eastAsia="宋体" w:cs="宋体"/>
          <w:bCs/>
          <w:color w:val="000000" w:themeColor="text1"/>
          <w:sz w:val="28"/>
          <w:szCs w:val="28"/>
          <w14:textFill>
            <w14:solidFill>
              <w14:schemeClr w14:val="tx1"/>
            </w14:solidFill>
          </w14:textFill>
        </w:rPr>
        <w:t>个工作日内，</w:t>
      </w:r>
      <w:r>
        <w:rPr>
          <w:rFonts w:hint="eastAsia" w:ascii="宋体" w:hAnsi="宋体" w:eastAsia="宋体" w:cs="宋体"/>
          <w:i w:val="0"/>
          <w:iCs w:val="0"/>
          <w:color w:val="000000" w:themeColor="text1"/>
          <w:sz w:val="28"/>
          <w:szCs w:val="28"/>
          <w:u w:val="single"/>
          <w14:textFill>
            <w14:solidFill>
              <w14:schemeClr w14:val="tx1"/>
            </w14:solidFill>
          </w14:textFill>
        </w:rPr>
        <w:t>甲方</w:t>
      </w:r>
      <w:r>
        <w:rPr>
          <w:rFonts w:hint="eastAsia" w:ascii="宋体" w:hAnsi="宋体" w:eastAsia="宋体" w:cs="宋体"/>
          <w:i w:val="0"/>
          <w:iCs w:val="0"/>
          <w:color w:val="000000" w:themeColor="text1"/>
          <w:sz w:val="28"/>
          <w:szCs w:val="28"/>
          <w:u w:val="single"/>
          <w:lang w:eastAsia="zh-CN"/>
          <w14:textFill>
            <w14:solidFill>
              <w14:schemeClr w14:val="tx1"/>
            </w14:solidFill>
          </w14:textFill>
        </w:rPr>
        <w:t>或甲方</w:t>
      </w:r>
      <w:r>
        <w:rPr>
          <w:rFonts w:hint="eastAsia" w:ascii="宋体" w:hAnsi="宋体" w:eastAsia="宋体" w:cs="宋体"/>
          <w:i w:val="0"/>
          <w:iCs w:val="0"/>
          <w:color w:val="000000" w:themeColor="text1"/>
          <w:sz w:val="28"/>
          <w:szCs w:val="28"/>
          <w:u w:val="single"/>
          <w14:textFill>
            <w14:solidFill>
              <w14:schemeClr w14:val="tx1"/>
            </w14:solidFill>
          </w14:textFill>
        </w:rPr>
        <w:t>属下分公司</w:t>
      </w:r>
      <w:r>
        <w:rPr>
          <w:rFonts w:hint="eastAsia" w:ascii="宋体" w:hAnsi="宋体" w:eastAsia="宋体" w:cs="宋体"/>
          <w:bCs/>
          <w:color w:val="000000" w:themeColor="text1"/>
          <w:sz w:val="28"/>
          <w:szCs w:val="28"/>
          <w14:textFill>
            <w14:solidFill>
              <w14:schemeClr w14:val="tx1"/>
            </w14:solidFill>
          </w14:textFill>
        </w:rPr>
        <w:t xml:space="preserve">支付合同暂定总价的 </w:t>
      </w:r>
      <w:r>
        <w:rPr>
          <w:rFonts w:hint="eastAsia" w:ascii="宋体" w:hAnsi="宋体" w:eastAsia="宋体" w:cs="宋体"/>
          <w:bCs/>
          <w:color w:val="000000" w:themeColor="text1"/>
          <w:sz w:val="28"/>
          <w:szCs w:val="28"/>
          <w:u w:val="single"/>
          <w14:textFill>
            <w14:solidFill>
              <w14:schemeClr w14:val="tx1"/>
            </w14:solidFill>
          </w14:textFill>
        </w:rPr>
        <w:t xml:space="preserve">  </w:t>
      </w:r>
      <w:r>
        <w:rPr>
          <w:rFonts w:hint="eastAsia" w:ascii="宋体" w:hAnsi="宋体" w:eastAsia="宋体" w:cs="宋体"/>
          <w:bCs/>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即</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none"/>
          <w14:textFill>
            <w14:solidFill>
              <w14:schemeClr w14:val="tx1"/>
            </w14:solidFill>
          </w14:textFill>
        </w:rPr>
        <w:t>元，（大写：</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none"/>
          <w14:textFill>
            <w14:solidFill>
              <w14:schemeClr w14:val="tx1"/>
            </w14:solidFill>
          </w14:textFill>
        </w:rPr>
        <w:t>）</w:t>
      </w:r>
      <w:r>
        <w:rPr>
          <w:rFonts w:hint="eastAsia" w:ascii="宋体" w:hAnsi="宋体" w:eastAsia="宋体" w:cs="宋体"/>
          <w:bCs/>
          <w:color w:val="000000" w:themeColor="text1"/>
          <w:sz w:val="28"/>
          <w:szCs w:val="28"/>
          <w14:textFill>
            <w14:solidFill>
              <w14:schemeClr w14:val="tx1"/>
            </w14:solidFill>
          </w14:textFill>
        </w:rPr>
        <w:t>作为预付款</w:t>
      </w:r>
      <w:r>
        <w:rPr>
          <w:rFonts w:hint="eastAsia" w:ascii="宋体" w:hAnsi="宋体" w:eastAsia="宋体" w:cs="宋体"/>
          <w:bCs/>
          <w:color w:val="000000" w:themeColor="text1"/>
          <w:sz w:val="28"/>
          <w:szCs w:val="28"/>
          <w:u w:val="single"/>
          <w:lang w:eastAsia="zh-CN"/>
          <w14:textFill>
            <w14:solidFill>
              <w14:schemeClr w14:val="tx1"/>
            </w14:solidFill>
          </w14:textFill>
        </w:rPr>
        <w:t>（合并项目需补充各项目支付比例及金额）</w:t>
      </w:r>
      <w:r>
        <w:rPr>
          <w:rFonts w:hint="eastAsia" w:ascii="宋体" w:hAnsi="宋体" w:eastAsia="宋体" w:cs="宋体"/>
          <w:bCs/>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若合同解除或终止，乙方在</w:t>
      </w:r>
      <w:r>
        <w:rPr>
          <w:rFonts w:hint="eastAsia" w:ascii="宋体" w:hAnsi="宋体" w:eastAsia="宋体" w:cs="宋体"/>
          <w:color w:val="000000" w:themeColor="text1"/>
          <w:sz w:val="28"/>
          <w:szCs w:val="28"/>
          <w:u w:val="single"/>
          <w14:textFill>
            <w14:solidFill>
              <w14:schemeClr w14:val="tx1"/>
            </w14:solidFill>
          </w14:textFill>
        </w:rPr>
        <w:t xml:space="preserve"> 5 </w:t>
      </w:r>
      <w:r>
        <w:rPr>
          <w:rFonts w:hint="eastAsia" w:ascii="宋体" w:hAnsi="宋体" w:eastAsia="宋体" w:cs="宋体"/>
          <w:color w:val="000000" w:themeColor="text1"/>
          <w:sz w:val="28"/>
          <w:szCs w:val="28"/>
          <w14:textFill>
            <w14:solidFill>
              <w14:schemeClr w14:val="tx1"/>
            </w14:solidFill>
          </w14:textFill>
        </w:rPr>
        <w:t>个工作日内返还预付款（无息）。</w:t>
      </w:r>
      <w:r>
        <w:rPr>
          <w:rFonts w:hint="eastAsia" w:ascii="宋体" w:hAnsi="宋体" w:eastAsia="宋体" w:cs="宋体"/>
          <w:bCs/>
          <w:color w:val="000000" w:themeColor="text1"/>
          <w:kern w:val="0"/>
          <w:sz w:val="28"/>
          <w:szCs w:val="28"/>
          <w14:textFill>
            <w14:solidFill>
              <w14:schemeClr w14:val="tx1"/>
            </w14:solidFill>
          </w14:textFill>
        </w:rPr>
        <w:t>逾期未返还，每逾期一天，乙方应按合同暂定总价的</w:t>
      </w:r>
      <w:r>
        <w:rPr>
          <w:rFonts w:hint="eastAsia" w:ascii="宋体" w:hAnsi="宋体" w:eastAsia="宋体" w:cs="宋体"/>
          <w:bCs/>
          <w:color w:val="000000" w:themeColor="text1"/>
          <w:kern w:val="0"/>
          <w:sz w:val="28"/>
          <w:szCs w:val="28"/>
          <w:u w:val="single"/>
          <w14:textFill>
            <w14:solidFill>
              <w14:schemeClr w14:val="tx1"/>
            </w14:solidFill>
          </w14:textFill>
        </w:rPr>
        <w:t>万分之五/天</w:t>
      </w:r>
      <w:r>
        <w:rPr>
          <w:rFonts w:hint="eastAsia" w:ascii="宋体" w:hAnsi="宋体" w:eastAsia="宋体" w:cs="宋体"/>
          <w:bCs/>
          <w:color w:val="000000" w:themeColor="text1"/>
          <w:kern w:val="0"/>
          <w:sz w:val="28"/>
          <w:szCs w:val="28"/>
          <w14:textFill>
            <w14:solidFill>
              <w14:schemeClr w14:val="tx1"/>
            </w14:solidFill>
          </w14:textFill>
        </w:rPr>
        <w:t>支付违约金</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tabs>
          <w:tab w:val="left" w:pos="851"/>
        </w:tabs>
        <w:kinsoku/>
        <w:wordWrap/>
        <w:overflowPunct/>
        <w:topLinePunct w:val="0"/>
        <w:bidi w:val="0"/>
        <w:adjustRightInd w:val="0"/>
        <w:snapToGrid/>
        <w:spacing w:after="0" w:line="520" w:lineRule="exact"/>
        <w:ind w:left="479" w:leftChars="228" w:firstLine="0" w:firstLineChars="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5.2 支付方式</w:t>
      </w:r>
    </w:p>
    <w:p>
      <w:pPr>
        <w:keepNext w:val="0"/>
        <w:keepLines w:val="0"/>
        <w:pageBreakBefore w:val="0"/>
        <w:tabs>
          <w:tab w:val="left" w:pos="851"/>
        </w:tabs>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5.2.1乙方按时交付合同货物后，</w:t>
      </w:r>
      <w:r>
        <w:rPr>
          <w:rFonts w:hint="eastAsia" w:ascii="宋体" w:hAnsi="宋体" w:eastAsia="宋体" w:cs="宋体"/>
          <w:i w:val="0"/>
          <w:iCs w:val="0"/>
          <w:color w:val="000000" w:themeColor="text1"/>
          <w:sz w:val="28"/>
          <w:szCs w:val="28"/>
          <w:u w:val="single"/>
          <w14:textFill>
            <w14:solidFill>
              <w14:schemeClr w14:val="tx1"/>
            </w14:solidFill>
          </w14:textFill>
        </w:rPr>
        <w:t>甲方</w:t>
      </w:r>
      <w:r>
        <w:rPr>
          <w:rFonts w:hint="eastAsia" w:ascii="宋体" w:hAnsi="宋体" w:eastAsia="宋体" w:cs="宋体"/>
          <w:i w:val="0"/>
          <w:iCs w:val="0"/>
          <w:color w:val="000000" w:themeColor="text1"/>
          <w:sz w:val="28"/>
          <w:szCs w:val="28"/>
          <w:u w:val="single"/>
          <w:lang w:eastAsia="zh-CN"/>
          <w14:textFill>
            <w14:solidFill>
              <w14:schemeClr w14:val="tx1"/>
            </w14:solidFill>
          </w14:textFill>
        </w:rPr>
        <w:t>或甲方</w:t>
      </w:r>
      <w:r>
        <w:rPr>
          <w:rFonts w:hint="eastAsia" w:ascii="宋体" w:hAnsi="宋体" w:eastAsia="宋体" w:cs="宋体"/>
          <w:i w:val="0"/>
          <w:iCs w:val="0"/>
          <w:color w:val="000000" w:themeColor="text1"/>
          <w:sz w:val="28"/>
          <w:szCs w:val="28"/>
          <w:u w:val="single"/>
          <w14:textFill>
            <w14:solidFill>
              <w14:schemeClr w14:val="tx1"/>
            </w14:solidFill>
          </w14:textFill>
        </w:rPr>
        <w:t>属下分公司</w:t>
      </w:r>
      <w:r>
        <w:rPr>
          <w:rFonts w:hint="eastAsia" w:ascii="宋体" w:hAnsi="宋体" w:eastAsia="宋体" w:cs="宋体"/>
          <w:color w:val="000000" w:themeColor="text1"/>
          <w:sz w:val="28"/>
          <w:szCs w:val="28"/>
          <w:u w:val="single"/>
          <w14:textFill>
            <w14:solidFill>
              <w14:schemeClr w14:val="tx1"/>
            </w14:solidFill>
          </w14:textFill>
        </w:rPr>
        <w:t>分别</w:t>
      </w:r>
      <w:r>
        <w:rPr>
          <w:rFonts w:hint="eastAsia" w:ascii="宋体" w:hAnsi="宋体" w:eastAsia="宋体" w:cs="宋体"/>
          <w:color w:val="000000" w:themeColor="text1"/>
          <w:sz w:val="28"/>
          <w:szCs w:val="28"/>
          <w14:textFill>
            <w14:solidFill>
              <w14:schemeClr w14:val="tx1"/>
            </w14:solidFill>
          </w14:textFill>
        </w:rPr>
        <w:t>向乙方支付至该批次设备合同价格的</w:t>
      </w:r>
      <w:r>
        <w:rPr>
          <w:rFonts w:hint="eastAsia" w:ascii="宋体" w:hAnsi="宋体" w:eastAsia="宋体" w:cs="宋体"/>
          <w:color w:val="000000" w:themeColor="text1"/>
          <w:sz w:val="28"/>
          <w:szCs w:val="28"/>
          <w:u w:val="single"/>
          <w:lang w:val="en-US" w:eastAsia="zh-CN"/>
          <w14:textFill>
            <w14:solidFill>
              <w14:schemeClr w14:val="tx1"/>
            </w14:solidFill>
          </w14:textFill>
        </w:rPr>
        <w:t>80</w:t>
      </w:r>
      <w:r>
        <w:rPr>
          <w:rFonts w:hint="eastAsia" w:ascii="宋体" w:hAnsi="宋体" w:eastAsia="宋体" w:cs="宋体"/>
          <w:color w:val="000000" w:themeColor="text1"/>
          <w:sz w:val="28"/>
          <w:szCs w:val="28"/>
          <w:u w:val="single"/>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。当预付款不足抵扣时，</w:t>
      </w:r>
      <w:r>
        <w:rPr>
          <w:rFonts w:hint="eastAsia" w:ascii="宋体" w:hAnsi="宋体" w:eastAsia="宋体" w:cs="宋体"/>
          <w:i w:val="0"/>
          <w:iCs w:val="0"/>
          <w:color w:val="000000" w:themeColor="text1"/>
          <w:sz w:val="28"/>
          <w:szCs w:val="28"/>
          <w:u w:val="single"/>
          <w14:textFill>
            <w14:solidFill>
              <w14:schemeClr w14:val="tx1"/>
            </w14:solidFill>
          </w14:textFill>
        </w:rPr>
        <w:t>甲方</w:t>
      </w:r>
      <w:r>
        <w:rPr>
          <w:rFonts w:hint="eastAsia" w:ascii="宋体" w:hAnsi="宋体" w:eastAsia="宋体" w:cs="宋体"/>
          <w:i w:val="0"/>
          <w:iCs w:val="0"/>
          <w:color w:val="000000" w:themeColor="text1"/>
          <w:sz w:val="28"/>
          <w:szCs w:val="28"/>
          <w:u w:val="single"/>
          <w:lang w:eastAsia="zh-CN"/>
          <w14:textFill>
            <w14:solidFill>
              <w14:schemeClr w14:val="tx1"/>
            </w14:solidFill>
          </w14:textFill>
        </w:rPr>
        <w:t>或甲方</w:t>
      </w:r>
      <w:r>
        <w:rPr>
          <w:rFonts w:hint="eastAsia" w:ascii="宋体" w:hAnsi="宋体" w:eastAsia="宋体" w:cs="宋体"/>
          <w:i w:val="0"/>
          <w:iCs w:val="0"/>
          <w:color w:val="000000" w:themeColor="text1"/>
          <w:sz w:val="28"/>
          <w:szCs w:val="28"/>
          <w:u w:val="single"/>
          <w14:textFill>
            <w14:solidFill>
              <w14:schemeClr w14:val="tx1"/>
            </w14:solidFill>
          </w14:textFill>
        </w:rPr>
        <w:t>属下分公司</w:t>
      </w:r>
      <w:r>
        <w:rPr>
          <w:rFonts w:hint="eastAsia" w:ascii="宋体" w:hAnsi="宋体" w:eastAsia="宋体" w:cs="宋体"/>
          <w:color w:val="000000" w:themeColor="text1"/>
          <w:sz w:val="28"/>
          <w:szCs w:val="28"/>
          <w:u w:val="single"/>
          <w14:textFill>
            <w14:solidFill>
              <w14:schemeClr w14:val="tx1"/>
            </w14:solidFill>
          </w14:textFill>
        </w:rPr>
        <w:t>分别</w:t>
      </w:r>
      <w:r>
        <w:rPr>
          <w:rFonts w:hint="eastAsia" w:ascii="宋体" w:hAnsi="宋体" w:eastAsia="宋体" w:cs="宋体"/>
          <w:color w:val="000000" w:themeColor="text1"/>
          <w:sz w:val="28"/>
          <w:szCs w:val="28"/>
          <w14:textFill>
            <w14:solidFill>
              <w14:schemeClr w14:val="tx1"/>
            </w14:solidFill>
          </w14:textFill>
        </w:rPr>
        <w:t>在该部分设备经检验合格及收到等额的增值税专用发票后</w:t>
      </w:r>
      <w:r>
        <w:rPr>
          <w:rFonts w:hint="eastAsia" w:ascii="宋体" w:hAnsi="宋体" w:eastAsia="宋体" w:cs="宋体"/>
          <w:color w:val="000000" w:themeColor="text1"/>
          <w:sz w:val="28"/>
          <w:szCs w:val="28"/>
          <w:u w:val="single"/>
          <w14:textFill>
            <w14:solidFill>
              <w14:schemeClr w14:val="tx1"/>
            </w14:solidFill>
          </w14:textFill>
        </w:rPr>
        <w:t> 28 </w:t>
      </w:r>
      <w:r>
        <w:rPr>
          <w:rFonts w:hint="eastAsia" w:ascii="宋体" w:hAnsi="宋体" w:eastAsia="宋体" w:cs="宋体"/>
          <w:color w:val="000000" w:themeColor="text1"/>
          <w:sz w:val="28"/>
          <w:szCs w:val="28"/>
          <w14:textFill>
            <w14:solidFill>
              <w14:schemeClr w14:val="tx1"/>
            </w14:solidFill>
          </w14:textFill>
        </w:rPr>
        <w:t>日内向乙方支付至该批次设备合同价格的</w:t>
      </w:r>
      <w:r>
        <w:rPr>
          <w:rFonts w:hint="eastAsia" w:ascii="宋体" w:hAnsi="宋体" w:eastAsia="宋体" w:cs="宋体"/>
          <w:color w:val="000000" w:themeColor="text1"/>
          <w:sz w:val="28"/>
          <w:szCs w:val="28"/>
          <w:u w:val="single"/>
          <w:lang w:val="en-US" w:eastAsia="zh-CN"/>
          <w14:textFill>
            <w14:solidFill>
              <w14:schemeClr w14:val="tx1"/>
            </w14:solidFill>
          </w14:textFill>
        </w:rPr>
        <w:t>80</w:t>
      </w:r>
      <w:r>
        <w:rPr>
          <w:rFonts w:hint="eastAsia" w:ascii="宋体" w:hAnsi="宋体" w:eastAsia="宋体" w:cs="宋体"/>
          <w:color w:val="000000" w:themeColor="text1"/>
          <w:sz w:val="28"/>
          <w:szCs w:val="28"/>
          <w:u w:val="single"/>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5.2.2乙方按合同约定交付全部合同设备后，经甲方结算审核后，</w:t>
      </w:r>
      <w:r>
        <w:rPr>
          <w:rFonts w:hint="eastAsia" w:ascii="宋体" w:hAnsi="宋体" w:eastAsia="宋体" w:cs="宋体"/>
          <w:i w:val="0"/>
          <w:iCs w:val="0"/>
          <w:color w:val="000000" w:themeColor="text1"/>
          <w:sz w:val="28"/>
          <w:szCs w:val="28"/>
          <w:u w:val="single"/>
          <w14:textFill>
            <w14:solidFill>
              <w14:schemeClr w14:val="tx1"/>
            </w14:solidFill>
          </w14:textFill>
        </w:rPr>
        <w:t>甲方</w:t>
      </w:r>
      <w:r>
        <w:rPr>
          <w:rFonts w:hint="eastAsia" w:ascii="宋体" w:hAnsi="宋体" w:eastAsia="宋体" w:cs="宋体"/>
          <w:i w:val="0"/>
          <w:iCs w:val="0"/>
          <w:color w:val="000000" w:themeColor="text1"/>
          <w:sz w:val="28"/>
          <w:szCs w:val="28"/>
          <w:u w:val="single"/>
          <w:lang w:eastAsia="zh-CN"/>
          <w14:textFill>
            <w14:solidFill>
              <w14:schemeClr w14:val="tx1"/>
            </w14:solidFill>
          </w14:textFill>
        </w:rPr>
        <w:t>或甲方</w:t>
      </w:r>
      <w:r>
        <w:rPr>
          <w:rFonts w:hint="eastAsia" w:ascii="宋体" w:hAnsi="宋体" w:eastAsia="宋体" w:cs="宋体"/>
          <w:i w:val="0"/>
          <w:iCs w:val="0"/>
          <w:color w:val="000000" w:themeColor="text1"/>
          <w:sz w:val="28"/>
          <w:szCs w:val="28"/>
          <w:u w:val="single"/>
          <w14:textFill>
            <w14:solidFill>
              <w14:schemeClr w14:val="tx1"/>
            </w14:solidFill>
          </w14:textFill>
        </w:rPr>
        <w:t>属下分公司</w:t>
      </w:r>
      <w:r>
        <w:rPr>
          <w:rFonts w:hint="eastAsia" w:ascii="宋体" w:hAnsi="宋体" w:eastAsia="宋体" w:cs="宋体"/>
          <w:color w:val="000000" w:themeColor="text1"/>
          <w:sz w:val="28"/>
          <w:szCs w:val="28"/>
          <w:u w:val="single"/>
          <w14:textFill>
            <w14:solidFill>
              <w14:schemeClr w14:val="tx1"/>
            </w14:solidFill>
          </w14:textFill>
        </w:rPr>
        <w:t>分别</w:t>
      </w:r>
      <w:r>
        <w:rPr>
          <w:rFonts w:hint="eastAsia" w:ascii="宋体" w:hAnsi="宋体" w:eastAsia="宋体" w:cs="宋体"/>
          <w:color w:val="000000" w:themeColor="text1"/>
          <w:sz w:val="28"/>
          <w:szCs w:val="28"/>
          <w14:textFill>
            <w14:solidFill>
              <w14:schemeClr w14:val="tx1"/>
            </w14:solidFill>
          </w14:textFill>
        </w:rPr>
        <w:t>收到等额的增值税专用发票后</w:t>
      </w:r>
      <w:r>
        <w:rPr>
          <w:rFonts w:hint="eastAsia" w:ascii="宋体" w:hAnsi="宋体" w:eastAsia="宋体" w:cs="宋体"/>
          <w:color w:val="000000" w:themeColor="text1"/>
          <w:sz w:val="28"/>
          <w:szCs w:val="28"/>
          <w:u w:val="single"/>
          <w14:textFill>
            <w14:solidFill>
              <w14:schemeClr w14:val="tx1"/>
            </w14:solidFill>
          </w14:textFill>
        </w:rPr>
        <w:t> 15 </w:t>
      </w:r>
      <w:r>
        <w:rPr>
          <w:rFonts w:hint="eastAsia" w:ascii="宋体" w:hAnsi="宋体" w:eastAsia="宋体" w:cs="宋体"/>
          <w:color w:val="000000" w:themeColor="text1"/>
          <w:sz w:val="28"/>
          <w:szCs w:val="28"/>
          <w14:textFill>
            <w14:solidFill>
              <w14:schemeClr w14:val="tx1"/>
            </w14:solidFill>
          </w14:textFill>
        </w:rPr>
        <w:t>个工作日内，支付至合同结算价的95%（含预付款）（若审核价低于合同暂定总价，则以审核价作为合同结算价，否则以合同暂定总价为合同结算价），合同结算价的5%作为质保金留存。</w:t>
      </w:r>
      <w:r>
        <w:rPr>
          <w:rFonts w:hint="eastAsia"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5.2.3质保期按合同规定执行，质保期满且乙方不存在违约情形，乙方提交请款资料及等额增值税专用发票，甲方审核无误后在</w:t>
      </w:r>
      <w:r>
        <w:rPr>
          <w:rFonts w:hint="eastAsia" w:ascii="宋体" w:hAnsi="宋体" w:eastAsia="宋体" w:cs="宋体"/>
          <w:color w:val="000000" w:themeColor="text1"/>
          <w:sz w:val="28"/>
          <w:szCs w:val="28"/>
          <w:u w:val="single"/>
          <w14:textFill>
            <w14:solidFill>
              <w14:schemeClr w14:val="tx1"/>
            </w14:solidFill>
          </w14:textFill>
        </w:rPr>
        <w:t> 15 </w:t>
      </w:r>
      <w:r>
        <w:rPr>
          <w:rFonts w:hint="eastAsia" w:ascii="宋体" w:hAnsi="宋体" w:eastAsia="宋体" w:cs="宋体"/>
          <w:color w:val="000000" w:themeColor="text1"/>
          <w:sz w:val="28"/>
          <w:szCs w:val="28"/>
          <w14:textFill>
            <w14:solidFill>
              <w14:schemeClr w14:val="tx1"/>
            </w14:solidFill>
          </w14:textFill>
        </w:rPr>
        <w:t>个工作日内支付合同结算价的5％（质保金）给乙方(无息)。</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5.2.</w:t>
      </w: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乙方收款账户：</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收款账号：</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开户行：</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5.2.</w:t>
      </w: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乙方在收款前需向甲方提交等额增值税专用发票，增值税专用发票信息：</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名称：广州市净水有限公司</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税号：</w:t>
      </w:r>
      <w:r>
        <w:rPr>
          <w:rFonts w:hint="eastAsia" w:ascii="宋体" w:hAnsi="宋体" w:eastAsia="宋体" w:cs="宋体"/>
          <w:color w:val="000000" w:themeColor="text1"/>
          <w:sz w:val="28"/>
          <w:szCs w:val="28"/>
          <w:u w:val="single"/>
          <w14:textFill>
            <w14:solidFill>
              <w14:schemeClr w14:val="tx1"/>
            </w14:solidFill>
          </w14:textFill>
        </w:rPr>
        <w:t>91440101755584729Q</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地址及电话：</w:t>
      </w:r>
      <w:r>
        <w:rPr>
          <w:rFonts w:hint="eastAsia" w:ascii="宋体" w:hAnsi="宋体" w:eastAsia="宋体" w:cs="宋体"/>
          <w:color w:val="000000" w:themeColor="text1"/>
          <w:sz w:val="28"/>
          <w:szCs w:val="28"/>
          <w:u w:val="single"/>
          <w14:textFill>
            <w14:solidFill>
              <w14:schemeClr w14:val="tx1"/>
            </w14:solidFill>
          </w14:textFill>
        </w:rPr>
        <w:t>广州市天河区临江大道501号 020-38890283</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开户行/账号：</w:t>
      </w:r>
      <w:r>
        <w:rPr>
          <w:rFonts w:hint="eastAsia" w:ascii="宋体" w:hAnsi="宋体" w:eastAsia="宋体" w:cs="宋体"/>
          <w:color w:val="000000" w:themeColor="text1"/>
          <w:sz w:val="28"/>
          <w:szCs w:val="28"/>
          <w:u w:val="single"/>
          <w14:textFill>
            <w14:solidFill>
              <w14:schemeClr w14:val="tx1"/>
            </w14:solidFill>
          </w14:textFill>
        </w:rPr>
        <w:t>民生银行广州分行0301014140006932</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outlineLvl w:val="1"/>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5.3付款方式： </w:t>
      </w:r>
      <w:r>
        <w:rPr>
          <w:rFonts w:hint="eastAsia" w:ascii="宋体" w:hAnsi="宋体" w:eastAsia="宋体" w:cs="宋体"/>
          <w:color w:val="000000" w:themeColor="text1"/>
          <w:sz w:val="28"/>
          <w:szCs w:val="28"/>
          <w14:textFill>
            <w14:solidFill>
              <w14:schemeClr w14:val="tx1"/>
            </w14:solidFill>
          </w14:textFill>
        </w:rPr>
        <w:sym w:font="Wingdings" w:char="00FE"/>
      </w:r>
      <w:r>
        <w:rPr>
          <w:rFonts w:hint="eastAsia" w:ascii="宋体" w:hAnsi="宋体" w:eastAsia="宋体" w:cs="宋体"/>
          <w:color w:val="000000" w:themeColor="text1"/>
          <w:sz w:val="28"/>
          <w:szCs w:val="28"/>
          <w14:textFill>
            <w14:solidFill>
              <w14:schemeClr w14:val="tx1"/>
            </w14:solidFill>
          </w14:textFill>
        </w:rPr>
        <w:t xml:space="preserve">网银支付；  </w:t>
      </w:r>
      <w:r>
        <w:rPr>
          <w:rFonts w:hint="eastAsia" w:ascii="宋体" w:hAnsi="宋体" w:eastAsia="宋体" w:cs="宋体"/>
          <w:color w:val="000000" w:themeColor="text1"/>
          <w:sz w:val="28"/>
          <w:szCs w:val="28"/>
          <w14:textFill>
            <w14:solidFill>
              <w14:schemeClr w14:val="tx1"/>
            </w14:solidFill>
          </w14:textFill>
        </w:rPr>
        <w:sym w:font="Wingdings" w:char="00A8"/>
      </w:r>
      <w:r>
        <w:rPr>
          <w:rFonts w:hint="eastAsia" w:ascii="宋体" w:hAnsi="宋体" w:eastAsia="宋体" w:cs="宋体"/>
          <w:color w:val="000000" w:themeColor="text1"/>
          <w:sz w:val="28"/>
          <w:szCs w:val="28"/>
          <w14:textFill>
            <w14:solidFill>
              <w14:schemeClr w14:val="tx1"/>
            </w14:solidFill>
          </w14:textFill>
        </w:rPr>
        <w:t xml:space="preserve">支票；   </w:t>
      </w:r>
      <w:r>
        <w:rPr>
          <w:rFonts w:hint="eastAsia" w:ascii="宋体" w:hAnsi="宋体" w:eastAsia="宋体" w:cs="宋体"/>
          <w:color w:val="000000" w:themeColor="text1"/>
          <w:sz w:val="28"/>
          <w:szCs w:val="28"/>
          <w14:textFill>
            <w14:solidFill>
              <w14:schemeClr w14:val="tx1"/>
            </w14:solidFill>
          </w14:textFill>
        </w:rPr>
        <w:sym w:font="Wingdings" w:char="00A8"/>
      </w:r>
      <w:r>
        <w:rPr>
          <w:rFonts w:hint="eastAsia" w:ascii="宋体" w:hAnsi="宋体" w:eastAsia="宋体" w:cs="宋体"/>
          <w:color w:val="000000" w:themeColor="text1"/>
          <w:sz w:val="28"/>
          <w:szCs w:val="28"/>
          <w14:textFill>
            <w14:solidFill>
              <w14:schemeClr w14:val="tx1"/>
            </w14:solidFill>
          </w14:textFill>
        </w:rPr>
        <w:t xml:space="preserve">其他：       </w:t>
      </w:r>
    </w:p>
    <w:p>
      <w:pPr>
        <w:keepNext w:val="0"/>
        <w:keepLines w:val="0"/>
        <w:pageBreakBefore w:val="0"/>
        <w:numPr>
          <w:ilvl w:val="0"/>
          <w:numId w:val="5"/>
        </w:numPr>
        <w:kinsoku/>
        <w:wordWrap/>
        <w:overflowPunct/>
        <w:topLinePunct w:val="0"/>
        <w:autoSpaceDE w:val="0"/>
        <w:autoSpaceDN w:val="0"/>
        <w:bidi w:val="0"/>
        <w:adjustRightInd w:val="0"/>
        <w:snapToGrid/>
        <w:spacing w:after="0"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履约担保</w:t>
      </w:r>
    </w:p>
    <w:p>
      <w:pPr>
        <w:keepNext w:val="0"/>
        <w:keepLines w:val="0"/>
        <w:pageBreakBefore w:val="0"/>
        <w:kinsoku/>
        <w:wordWrap/>
        <w:overflowPunct/>
        <w:topLinePunct w:val="0"/>
        <w:bidi w:val="0"/>
        <w:snapToGrid/>
        <w:spacing w:after="0" w:line="520" w:lineRule="exact"/>
        <w:ind w:firstLine="560" w:firstLineChars="200"/>
        <w:textAlignment w:val="auto"/>
        <w:outlineLvl w:val="0"/>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w:t>
      </w: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t>履约担保：</w:t>
      </w:r>
      <w:r>
        <w:rPr>
          <w:rFonts w:hint="eastAsia" w:ascii="宋体" w:hAnsi="宋体" w:eastAsia="宋体" w:cs="宋体"/>
          <w:color w:val="000000" w:themeColor="text1"/>
          <w:sz w:val="28"/>
          <w:szCs w:val="28"/>
          <w14:textFill>
            <w14:solidFill>
              <w14:schemeClr w14:val="tx1"/>
            </w14:solidFill>
          </w14:textFill>
        </w:rPr>
        <w:sym w:font="Wingdings" w:char="00FE"/>
      </w:r>
      <w:r>
        <w:rPr>
          <w:rFonts w:hint="eastAsia" w:ascii="宋体" w:hAnsi="宋体" w:eastAsia="宋体" w:cs="宋体"/>
          <w:bCs/>
          <w:color w:val="000000" w:themeColor="text1"/>
          <w:sz w:val="28"/>
          <w:szCs w:val="28"/>
          <w:highlight w:val="none"/>
          <w14:textFill>
            <w14:solidFill>
              <w14:schemeClr w14:val="tx1"/>
            </w14:solidFill>
          </w14:textFill>
        </w:rPr>
        <w:t xml:space="preserve">无；   </w:t>
      </w:r>
      <w:r>
        <w:rPr>
          <w:rFonts w:hint="eastAsia" w:ascii="宋体" w:hAnsi="宋体" w:eastAsia="宋体" w:cs="宋体"/>
          <w:color w:val="000000" w:themeColor="text1"/>
          <w:sz w:val="28"/>
          <w:szCs w:val="28"/>
          <w14:textFill>
            <w14:solidFill>
              <w14:schemeClr w14:val="tx1"/>
            </w14:solidFill>
          </w14:textFill>
        </w:rPr>
        <w:sym w:font="Wingdings" w:char="00A8"/>
      </w:r>
      <w:r>
        <w:rPr>
          <w:rFonts w:hint="eastAsia" w:ascii="宋体" w:hAnsi="宋体" w:eastAsia="宋体" w:cs="宋体"/>
          <w:bCs/>
          <w:color w:val="000000" w:themeColor="text1"/>
          <w:sz w:val="28"/>
          <w:szCs w:val="28"/>
          <w:highlight w:val="none"/>
          <w:lang w:val="en-US" w:eastAsia="zh-CN"/>
          <w14:textFill>
            <w14:solidFill>
              <w14:schemeClr w14:val="tx1"/>
            </w14:solidFill>
          </w14:textFill>
        </w:rPr>
        <w:t>有</w:t>
      </w:r>
      <w:r>
        <w:rPr>
          <w:rFonts w:hint="eastAsia" w:ascii="宋体" w:hAnsi="宋体" w:eastAsia="宋体" w:cs="宋体"/>
          <w:bCs/>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本合同签订后10日内</w:t>
      </w:r>
      <w:r>
        <w:rPr>
          <w:rFonts w:hint="eastAsia" w:ascii="宋体" w:hAnsi="宋体" w:eastAsia="宋体" w:cs="宋体"/>
          <w:color w:val="000000" w:themeColor="text1"/>
          <w:sz w:val="28"/>
          <w:szCs w:val="28"/>
          <w:u w:val="single"/>
          <w14:textFill>
            <w14:solidFill>
              <w14:schemeClr w14:val="tx1"/>
            </w14:solidFill>
          </w14:textFill>
        </w:rPr>
        <w:t>以合同暂定总价的10%作为履约保证金，</w:t>
      </w:r>
      <w:r>
        <w:rPr>
          <w:rFonts w:hint="eastAsia" w:ascii="宋体" w:hAnsi="宋体" w:eastAsia="宋体" w:cs="宋体"/>
          <w:color w:val="000000" w:themeColor="text1"/>
          <w:sz w:val="28"/>
          <w:szCs w:val="28"/>
          <w14:textFill>
            <w14:solidFill>
              <w14:schemeClr w14:val="tx1"/>
            </w14:solidFill>
          </w14:textFill>
        </w:rPr>
        <w:t>金额为：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none"/>
          <w14:textFill>
            <w14:solidFill>
              <w14:schemeClr w14:val="tx1"/>
            </w14:solidFill>
          </w14:textFill>
        </w:rPr>
        <w:t>（大写人民币：</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none"/>
          <w14:textFill>
            <w14:solidFill>
              <w14:schemeClr w14:val="tx1"/>
            </w14:solidFill>
          </w14:textFill>
        </w:rPr>
        <w:t>）。</w:t>
      </w:r>
    </w:p>
    <w:p>
      <w:pPr>
        <w:pStyle w:val="21"/>
        <w:keepNext w:val="0"/>
        <w:keepLines w:val="0"/>
        <w:pageBreakBefore w:val="0"/>
        <w:kinsoku/>
        <w:wordWrap/>
        <w:overflowPunct/>
        <w:topLinePunct w:val="0"/>
        <w:bidi w:val="0"/>
        <w:snapToGrid/>
        <w:spacing w:before="0" w:beforeAutospacing="0" w:after="0" w:afterAutospacing="0" w:line="520" w:lineRule="exact"/>
        <w:ind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6.2履约担保按以下任一种形式提供：</w:t>
      </w:r>
    </w:p>
    <w:p>
      <w:pPr>
        <w:pStyle w:val="21"/>
        <w:keepNext w:val="0"/>
        <w:keepLines w:val="0"/>
        <w:pageBreakBefore w:val="0"/>
        <w:kinsoku/>
        <w:wordWrap/>
        <w:overflowPunct/>
        <w:topLinePunct w:val="0"/>
        <w:bidi w:val="0"/>
        <w:snapToGrid/>
        <w:spacing w:before="0" w:beforeAutospacing="0" w:after="0" w:afterAutospacing="0" w:line="520" w:lineRule="exact"/>
        <w:ind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1、符合甲方要求（详见附件保函格式）的银行独立保函，</w:t>
      </w:r>
    </w:p>
    <w:p>
      <w:pPr>
        <w:pStyle w:val="21"/>
        <w:keepNext w:val="0"/>
        <w:keepLines w:val="0"/>
        <w:pageBreakBefore w:val="0"/>
        <w:kinsoku/>
        <w:wordWrap/>
        <w:overflowPunct/>
        <w:topLinePunct w:val="0"/>
        <w:bidi w:val="0"/>
        <w:snapToGrid/>
        <w:spacing w:before="0" w:beforeAutospacing="0" w:after="0" w:afterAutospacing="0" w:line="520" w:lineRule="exact"/>
        <w:ind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2、现金转账至甲方以下指定账户：</w:t>
      </w:r>
    </w:p>
    <w:p>
      <w:pPr>
        <w:keepNext w:val="0"/>
        <w:keepLines w:val="0"/>
        <w:pageBreakBefore w:val="0"/>
        <w:tabs>
          <w:tab w:val="left" w:pos="1995"/>
        </w:tabs>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户名：广州市净水有限公司</w:t>
      </w:r>
    </w:p>
    <w:p>
      <w:pPr>
        <w:keepNext w:val="0"/>
        <w:keepLines w:val="0"/>
        <w:pageBreakBefore w:val="0"/>
        <w:tabs>
          <w:tab w:val="left" w:pos="1995"/>
        </w:tabs>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账号：82010154900000342</w:t>
      </w:r>
    </w:p>
    <w:p>
      <w:pPr>
        <w:keepNext w:val="0"/>
        <w:keepLines w:val="0"/>
        <w:pageBreakBefore w:val="0"/>
        <w:tabs>
          <w:tab w:val="left" w:pos="1995"/>
        </w:tabs>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开户行：浦发银行广州分行</w:t>
      </w:r>
    </w:p>
    <w:p>
      <w:pPr>
        <w:keepNext w:val="0"/>
        <w:keepLines w:val="0"/>
        <w:pageBreakBefore w:val="0"/>
        <w:kinsoku/>
        <w:wordWrap/>
        <w:overflowPunct/>
        <w:topLinePunct w:val="0"/>
        <w:bidi w:val="0"/>
        <w:snapToGrid/>
        <w:spacing w:line="520" w:lineRule="exact"/>
        <w:ind w:firstLine="480"/>
        <w:textAlignment w:val="auto"/>
        <w:outlineLvl w:val="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履约担保的担保期限和返还</w:t>
      </w:r>
    </w:p>
    <w:p>
      <w:pPr>
        <w:keepNext w:val="0"/>
        <w:keepLines w:val="0"/>
        <w:pageBreakBefore w:val="0"/>
        <w:kinsoku/>
        <w:wordWrap/>
        <w:overflowPunct/>
        <w:topLinePunct w:val="0"/>
        <w:bidi w:val="0"/>
        <w:snapToGrid/>
        <w:spacing w:line="520" w:lineRule="exact"/>
        <w:ind w:firstLine="480"/>
        <w:textAlignment w:val="auto"/>
        <w:outlineLvl w:val="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w:t>
      </w: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履约银行保函（或现金履约保证金）的担保期限：从提供履约担保（或转账成功）之日起至合同履行完成。</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w:t>
      </w: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 xml:space="preserve">履约银行保函在合同履行完成后，由乙方提出申请，甲方在28日内返还，不支付利息； </w:t>
      </w:r>
    </w:p>
    <w:p>
      <w:pPr>
        <w:keepNext w:val="0"/>
        <w:keepLines w:val="0"/>
        <w:pageBreakBefore w:val="0"/>
        <w:kinsoku/>
        <w:wordWrap/>
        <w:overflowPunct/>
        <w:topLinePunct w:val="0"/>
        <w:bidi w:val="0"/>
        <w:snapToGrid/>
        <w:spacing w:line="520" w:lineRule="exact"/>
        <w:ind w:firstLine="560" w:firstLineChars="200"/>
        <w:textAlignment w:val="auto"/>
        <w:outlineLvl w:val="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6.6</w:t>
      </w:r>
      <w:r>
        <w:rPr>
          <w:rFonts w:hint="eastAsia" w:ascii="宋体" w:hAnsi="宋体" w:eastAsia="宋体" w:cs="宋体"/>
          <w:color w:val="000000" w:themeColor="text1"/>
          <w:sz w:val="28"/>
          <w:szCs w:val="28"/>
          <w14:textFill>
            <w14:solidFill>
              <w14:schemeClr w14:val="tx1"/>
            </w14:solidFill>
          </w14:textFill>
        </w:rPr>
        <w:t>延长担保期限</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履约银行保函形式提交履约保证金的，在银行保函到期前，乙方应提前</w:t>
      </w:r>
      <w:r>
        <w:rPr>
          <w:rFonts w:hint="eastAsia" w:ascii="宋体" w:hAnsi="宋体" w:eastAsia="宋体" w:cs="宋体"/>
          <w:color w:val="000000" w:themeColor="text1"/>
          <w:sz w:val="28"/>
          <w:szCs w:val="28"/>
          <w:u w:val="single"/>
          <w14:textFill>
            <w14:solidFill>
              <w14:schemeClr w14:val="tx1"/>
            </w14:solidFill>
          </w14:textFill>
        </w:rPr>
        <w:t xml:space="preserve"> 7 </w:t>
      </w:r>
      <w:r>
        <w:rPr>
          <w:rFonts w:hint="eastAsia" w:ascii="宋体" w:hAnsi="宋体" w:eastAsia="宋体" w:cs="宋体"/>
          <w:color w:val="000000" w:themeColor="text1"/>
          <w:sz w:val="28"/>
          <w:szCs w:val="28"/>
          <w14:textFill>
            <w14:solidFill>
              <w14:schemeClr w14:val="tx1"/>
            </w14:solidFill>
          </w14:textFill>
        </w:rPr>
        <w:t>天向甲方提交新的保函以替换即将到期的保函。如乙方未及时提交的，甲方有权直接要求担保银行支付其担保的全部金额并解除合同。</w:t>
      </w:r>
    </w:p>
    <w:p>
      <w:pPr>
        <w:pStyle w:val="21"/>
        <w:keepNext w:val="0"/>
        <w:keepLines w:val="0"/>
        <w:pageBreakBefore w:val="0"/>
        <w:kinsoku/>
        <w:wordWrap/>
        <w:overflowPunct/>
        <w:topLinePunct w:val="0"/>
        <w:bidi w:val="0"/>
        <w:snapToGrid/>
        <w:spacing w:before="0" w:beforeAutospacing="0" w:after="0" w:afterAutospacing="0" w:line="520" w:lineRule="exact"/>
        <w:ind w:firstLine="525"/>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6.7</w:t>
      </w:r>
      <w:r>
        <w:rPr>
          <w:rFonts w:hint="eastAsia" w:ascii="宋体" w:hAnsi="宋体" w:eastAsia="宋体" w:cs="宋体"/>
          <w:color w:val="000000" w:themeColor="text1"/>
          <w:sz w:val="28"/>
          <w:szCs w:val="28"/>
          <w14:textFill>
            <w14:solidFill>
              <w14:schemeClr w14:val="tx1"/>
            </w14:solidFill>
          </w14:textFill>
        </w:rPr>
        <w:t>现金履约保证金的退还：合同履行完成后，由乙方提出申请，甲方在28天内将剩余履约保证金（无息）返还。</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6.8</w:t>
      </w:r>
      <w:r>
        <w:rPr>
          <w:rFonts w:hint="eastAsia" w:ascii="宋体" w:hAnsi="宋体" w:eastAsia="宋体" w:cs="宋体"/>
          <w:color w:val="000000" w:themeColor="text1"/>
          <w:sz w:val="28"/>
          <w:szCs w:val="28"/>
          <w14:textFill>
            <w14:solidFill>
              <w14:schemeClr w14:val="tx1"/>
            </w14:solidFill>
          </w14:textFill>
        </w:rPr>
        <w:t>甲方按合同约定提取履约担保金额后，乙方应在收到甲方通知后</w:t>
      </w:r>
      <w:r>
        <w:rPr>
          <w:rFonts w:hint="eastAsia" w:ascii="宋体" w:hAnsi="宋体" w:eastAsia="宋体" w:cs="宋体"/>
          <w:color w:val="000000" w:themeColor="text1"/>
          <w:sz w:val="28"/>
          <w:szCs w:val="28"/>
          <w:u w:val="single"/>
          <w14:textFill>
            <w14:solidFill>
              <w14:schemeClr w14:val="tx1"/>
            </w14:solidFill>
          </w14:textFill>
        </w:rPr>
        <w:t xml:space="preserve"> 7 </w:t>
      </w:r>
      <w:r>
        <w:rPr>
          <w:rFonts w:hint="eastAsia" w:ascii="宋体" w:hAnsi="宋体" w:eastAsia="宋体" w:cs="宋体"/>
          <w:color w:val="000000" w:themeColor="text1"/>
          <w:sz w:val="28"/>
          <w:szCs w:val="28"/>
          <w14:textFill>
            <w14:solidFill>
              <w14:schemeClr w14:val="tx1"/>
            </w14:solidFill>
          </w14:textFill>
        </w:rPr>
        <w:t>天内补足数额，逾期未补足，则甲方有权提取履约担保的全部余额并解除合同。</w:t>
      </w:r>
    </w:p>
    <w:bookmarkEnd w:id="103"/>
    <w:bookmarkEnd w:id="104"/>
    <w:p>
      <w:pPr>
        <w:keepNext w:val="0"/>
        <w:keepLines w:val="0"/>
        <w:pageBreakBefore w:val="0"/>
        <w:kinsoku/>
        <w:wordWrap/>
        <w:overflowPunct/>
        <w:topLinePunct w:val="0"/>
        <w:bidi w:val="0"/>
        <w:snapToGrid/>
        <w:spacing w:after="0"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 xml:space="preserve">第七条 </w:t>
      </w:r>
      <w:r>
        <w:rPr>
          <w:rFonts w:hint="eastAsia" w:ascii="宋体" w:hAnsi="宋体" w:eastAsia="宋体" w:cs="宋体"/>
          <w:b/>
          <w:color w:val="000000" w:themeColor="text1"/>
          <w:sz w:val="28"/>
          <w:szCs w:val="28"/>
          <w14:textFill>
            <w14:solidFill>
              <w14:schemeClr w14:val="tx1"/>
            </w14:solidFill>
          </w14:textFill>
        </w:rPr>
        <w:t>交货及检验要求</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7.1 交货要求：乙方应在交货时向甲方提供出厂合格证、</w:t>
      </w:r>
      <w:r>
        <w:rPr>
          <w:rFonts w:hint="eastAsia" w:ascii="宋体" w:hAnsi="宋体" w:eastAsia="宋体" w:cs="宋体"/>
          <w:bCs/>
          <w:color w:val="000000" w:themeColor="text1"/>
          <w:sz w:val="28"/>
          <w:szCs w:val="28"/>
          <w:u w:val="single"/>
          <w:lang w:val="en-US" w:eastAsia="zh-CN"/>
          <w14:textFill>
            <w14:solidFill>
              <w14:schemeClr w14:val="tx1"/>
            </w14:solidFill>
          </w14:textFill>
        </w:rPr>
        <w:t>厂家品牌授权（如需）</w:t>
      </w:r>
      <w:r>
        <w:rPr>
          <w:rFonts w:hint="eastAsia" w:ascii="宋体" w:hAnsi="宋体" w:eastAsia="宋体" w:cs="宋体"/>
          <w:bCs/>
          <w:color w:val="000000" w:themeColor="text1"/>
          <w:sz w:val="28"/>
          <w:szCs w:val="28"/>
          <w:lang w:val="en-US" w:eastAsia="zh-CN"/>
          <w14:textFill>
            <w14:solidFill>
              <w14:schemeClr w14:val="tx1"/>
            </w14:solidFill>
          </w14:textFill>
        </w:rPr>
        <w:t>、</w:t>
      </w:r>
      <w:r>
        <w:rPr>
          <w:rFonts w:hint="eastAsia" w:ascii="宋体" w:hAnsi="宋体" w:eastAsia="宋体" w:cs="宋体"/>
          <w:bCs/>
          <w:color w:val="000000" w:themeColor="text1"/>
          <w:sz w:val="28"/>
          <w:szCs w:val="28"/>
          <w14:textFill>
            <w14:solidFill>
              <w14:schemeClr w14:val="tx1"/>
            </w14:solidFill>
          </w14:textFill>
        </w:rPr>
        <w:t>产品质量证明文件、操作维修手册等（手册应包含</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情况、系统和主要部件常见故障、保养要求、紧急维修电话等内容）。</w:t>
      </w:r>
    </w:p>
    <w:p>
      <w:pPr>
        <w:keepNext w:val="0"/>
        <w:keepLines w:val="0"/>
        <w:pageBreakBefore w:val="0"/>
        <w:kinsoku/>
        <w:wordWrap/>
        <w:overflowPunct/>
        <w:topLinePunct w:val="0"/>
        <w:bidi w:val="0"/>
        <w:snapToGrid/>
        <w:spacing w:after="0"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7.2外观验收：</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运抵交货地点后，甲乙双方根据合同约定对合同</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的包装、外观与件数进行清点检查，并共同签署合同</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外观检查记录。</w:t>
      </w:r>
    </w:p>
    <w:p>
      <w:pPr>
        <w:keepNext w:val="0"/>
        <w:keepLines w:val="0"/>
        <w:pageBreakBefore w:val="0"/>
        <w:kinsoku/>
        <w:wordWrap/>
        <w:overflowPunct/>
        <w:topLinePunct w:val="0"/>
        <w:bidi w:val="0"/>
        <w:snapToGrid/>
        <w:spacing w:after="0"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7.3 开箱验收：开箱检验在合同</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交付地点进行，</w:t>
      </w:r>
      <w:r>
        <w:rPr>
          <w:rFonts w:hint="eastAsia" w:ascii="宋体" w:hAnsi="宋体" w:eastAsia="宋体" w:cs="宋体"/>
          <w:color w:val="000000" w:themeColor="text1"/>
          <w:sz w:val="28"/>
          <w:szCs w:val="28"/>
          <w14:textFill>
            <w14:solidFill>
              <w14:schemeClr w14:val="tx1"/>
            </w14:solidFill>
          </w14:textFill>
        </w:rPr>
        <w:t>包括但不限于对合同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数量、规格、外观完好性进行检验。经验收合格后，甲方签发开箱检验合格证明。开箱验收合格前，</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的损坏风险由乙方承担。</w:t>
      </w:r>
    </w:p>
    <w:p>
      <w:pPr>
        <w:keepNext w:val="0"/>
        <w:keepLines w:val="0"/>
        <w:pageBreakBefore w:val="0"/>
        <w:kinsoku/>
        <w:wordWrap/>
        <w:overflowPunct/>
        <w:topLinePunct w:val="0"/>
        <w:bidi w:val="0"/>
        <w:adjustRightInd w:val="0"/>
        <w:snapToGrid/>
        <w:spacing w:after="0"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7.4如双方对合同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keepNext w:val="0"/>
        <w:keepLines w:val="0"/>
        <w:pageBreakBefore w:val="0"/>
        <w:kinsoku/>
        <w:wordWrap/>
        <w:overflowPunct/>
        <w:topLinePunct w:val="0"/>
        <w:bidi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7.5对</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外观检查与开箱检查发现的问题，如数量、规格、外表质量等与合同约定不符，</w:t>
      </w:r>
      <w:r>
        <w:rPr>
          <w:rFonts w:hint="eastAsia" w:ascii="宋体" w:hAnsi="宋体" w:eastAsia="宋体" w:cs="宋体"/>
          <w:color w:val="000000" w:themeColor="text1"/>
          <w:sz w:val="28"/>
          <w:szCs w:val="28"/>
          <w:lang w:eastAsia="zh-CN"/>
          <w14:textFill>
            <w14:solidFill>
              <w14:schemeClr w14:val="tx1"/>
            </w14:solidFill>
          </w14:textFill>
        </w:rPr>
        <w:t>货物或部件</w:t>
      </w:r>
      <w:r>
        <w:rPr>
          <w:rFonts w:hint="eastAsia" w:ascii="宋体" w:hAnsi="宋体" w:eastAsia="宋体" w:cs="宋体"/>
          <w:color w:val="000000" w:themeColor="text1"/>
          <w:sz w:val="28"/>
          <w:szCs w:val="28"/>
          <w14:textFill>
            <w14:solidFill>
              <w14:schemeClr w14:val="tx1"/>
            </w14:solidFill>
          </w14:textFill>
        </w:rPr>
        <w:t>因包装、运输、装卸问题造成的任何损坏、丢失，装箱文件短缺等，乙方应在不影响甲方生产运营的前提下，在甲方规定期限内消除合同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中存在的缺陷，用合格的新</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更换有缺陷的</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、退货或补发，并自行承担费用。甲方有权在</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缺陷消除或</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更换后，委托第三方检测机构进行检测，检测结果及费用承担按本合同第7.4条执行，交货时间不顺延。</w:t>
      </w:r>
    </w:p>
    <w:p>
      <w:pPr>
        <w:keepNext w:val="0"/>
        <w:keepLines w:val="0"/>
        <w:pageBreakBefore w:val="0"/>
        <w:kinsoku/>
        <w:wordWrap/>
        <w:overflowPunct/>
        <w:topLinePunct w:val="0"/>
        <w:bidi w:val="0"/>
        <w:snapToGrid/>
        <w:spacing w:after="0"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7.6 甲方有权对合同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进行原厂正品验证，若合同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无法获原厂验证，甲方有权退回</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，要求乙方在</w:t>
      </w:r>
      <w:r>
        <w:rPr>
          <w:rFonts w:hint="eastAsia" w:ascii="宋体" w:hAnsi="宋体" w:eastAsia="宋体" w:cs="宋体"/>
          <w:color w:val="000000" w:themeColor="text1"/>
          <w:sz w:val="28"/>
          <w:szCs w:val="28"/>
          <w:u w:val="single"/>
          <w14:textFill>
            <w14:solidFill>
              <w14:schemeClr w14:val="tx1"/>
            </w14:solidFill>
          </w14:textFill>
        </w:rPr>
        <w:t xml:space="preserve"> 5 </w:t>
      </w:r>
      <w:r>
        <w:rPr>
          <w:rFonts w:hint="eastAsia" w:ascii="宋体" w:hAnsi="宋体" w:eastAsia="宋体" w:cs="宋体"/>
          <w:color w:val="000000" w:themeColor="text1"/>
          <w:sz w:val="28"/>
          <w:szCs w:val="28"/>
          <w14:textFill>
            <w14:solidFill>
              <w14:schemeClr w14:val="tx1"/>
            </w14:solidFill>
          </w14:textFill>
        </w:rPr>
        <w:t>个工作日内退回已支付款项并按</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价格的</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5</w:t>
      </w:r>
      <w:r>
        <w:rPr>
          <w:rFonts w:hint="eastAsia" w:ascii="宋体" w:hAnsi="宋体" w:eastAsia="宋体" w:cs="宋体"/>
          <w:color w:val="000000" w:themeColor="text1"/>
          <w:sz w:val="28"/>
          <w:szCs w:val="28"/>
          <w:u w:val="single"/>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支付违约金。</w:t>
      </w:r>
    </w:p>
    <w:bookmarkEnd w:id="91"/>
    <w:bookmarkEnd w:id="92"/>
    <w:bookmarkEnd w:id="93"/>
    <w:bookmarkEnd w:id="94"/>
    <w:bookmarkEnd w:id="95"/>
    <w:bookmarkEnd w:id="96"/>
    <w:bookmarkEnd w:id="97"/>
    <w:p>
      <w:pPr>
        <w:keepNext w:val="0"/>
        <w:keepLines w:val="0"/>
        <w:pageBreakBefore w:val="0"/>
        <w:kinsoku/>
        <w:wordWrap/>
        <w:overflowPunct/>
        <w:topLinePunct w:val="0"/>
        <w:bidi w:val="0"/>
        <w:snapToGrid/>
        <w:spacing w:before="120" w:after="120"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bookmarkStart w:id="105" w:name="_Toc474245215"/>
      <w:bookmarkStart w:id="106" w:name="_Toc520190030"/>
      <w:bookmarkStart w:id="107" w:name="_Toc518992990"/>
      <w:bookmarkStart w:id="108" w:name="_Toc183666534"/>
      <w:bookmarkStart w:id="109" w:name="_Toc257"/>
      <w:r>
        <w:rPr>
          <w:rFonts w:hint="eastAsia" w:ascii="宋体" w:hAnsi="宋体" w:eastAsia="宋体" w:cs="宋体"/>
          <w:b/>
          <w:color w:val="000000" w:themeColor="text1"/>
          <w:sz w:val="28"/>
          <w:szCs w:val="28"/>
          <w14:textFill>
            <w14:solidFill>
              <w14:schemeClr w14:val="tx1"/>
            </w14:solidFill>
          </w14:textFill>
        </w:rPr>
        <w:t>第八条 包装</w:t>
      </w:r>
      <w:bookmarkEnd w:id="105"/>
      <w:bookmarkEnd w:id="106"/>
      <w:bookmarkEnd w:id="107"/>
      <w:r>
        <w:rPr>
          <w:rFonts w:hint="eastAsia" w:ascii="宋体" w:hAnsi="宋体" w:eastAsia="宋体" w:cs="宋体"/>
          <w:b/>
          <w:color w:val="000000" w:themeColor="text1"/>
          <w:sz w:val="28"/>
          <w:szCs w:val="28"/>
          <w14:textFill>
            <w14:solidFill>
              <w14:schemeClr w14:val="tx1"/>
            </w14:solidFill>
          </w14:textFill>
        </w:rPr>
        <w:t>、标示及运输要求</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8.1 包装</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8.1.1乙方根据</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的特点，按照有关国家、行业标准要求，对</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及其零配件进行适合长途运输、多次搬运与装卸、防震、防水、防潮、防霉、防锈、防腐蚀等的坚固可靠包装，确保</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能适应高温、雨淋、潮湿环境下的长途运输、多次装卸与现场存放。</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8.1.2超限</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的包装要求：</w:t>
      </w:r>
      <w:r>
        <w:rPr>
          <w:rFonts w:hint="eastAsia" w:ascii="宋体" w:hAnsi="宋体" w:eastAsia="宋体" w:cs="宋体"/>
          <w:bCs/>
          <w:color w:val="000000" w:themeColor="text1"/>
          <w:sz w:val="28"/>
          <w:szCs w:val="28"/>
          <w:u w:val="single"/>
          <w14:textFill>
            <w14:solidFill>
              <w14:schemeClr w14:val="tx1"/>
            </w14:solidFill>
          </w14:textFill>
        </w:rPr>
        <w:t xml:space="preserve">  /  </w:t>
      </w:r>
      <w:r>
        <w:rPr>
          <w:rFonts w:hint="eastAsia" w:ascii="宋体" w:hAnsi="宋体" w:eastAsia="宋体" w:cs="宋体"/>
          <w:bCs/>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 xml:space="preserve">8.2 </w:t>
      </w:r>
      <w:bookmarkStart w:id="110" w:name="_Toc107446851"/>
      <w:bookmarkStart w:id="111" w:name="_Toc107447244"/>
      <w:r>
        <w:rPr>
          <w:rFonts w:hint="eastAsia" w:ascii="宋体" w:hAnsi="宋体" w:eastAsia="宋体" w:cs="宋体"/>
          <w:bCs/>
          <w:color w:val="000000" w:themeColor="text1"/>
          <w:sz w:val="28"/>
          <w:szCs w:val="28"/>
          <w14:textFill>
            <w14:solidFill>
              <w14:schemeClr w14:val="tx1"/>
            </w14:solidFill>
          </w14:textFill>
        </w:rPr>
        <w:t>标志</w:t>
      </w:r>
    </w:p>
    <w:bookmarkEnd w:id="110"/>
    <w:bookmarkEnd w:id="111"/>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8.2.1乙方应按照国家标准对</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的外包装进行标志。</w:t>
      </w:r>
    </w:p>
    <w:p>
      <w:pPr>
        <w:keepNext w:val="0"/>
        <w:keepLines w:val="0"/>
        <w:pageBreakBefore w:val="0"/>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8.2.2根据合同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的特点和运输、保管的不同要求，乙方应在包装箱上清楚地标注“小心轻放”、“此端朝上，请勿倒置”、“保持干燥”等字样和其他适当标记。对于超大超重件，乙方应在包装箱两侧标注“重心”和“起吊点”以便装卸和搬运。如</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中含有易燃易爆物品、腐蚀物品、放射性物质等危险品，则应在包装箱上标明危险品标志。</w:t>
      </w:r>
    </w:p>
    <w:p>
      <w:pPr>
        <w:keepNext w:val="0"/>
        <w:keepLines w:val="0"/>
        <w:pageBreakBefore w:val="0"/>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8.2.3  如由于包装不当或包装箱内部保护措施不符合要求而导致在装车或运输中发生</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或其任何部件的损坏或遗失，乙方应自费对缺损的</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、部件进行修理、更换或补供。</w:t>
      </w:r>
      <w:bookmarkStart w:id="112" w:name="_Toc9269"/>
      <w:bookmarkStart w:id="113" w:name="_Toc183666521"/>
      <w:bookmarkStart w:id="114" w:name="_Toc520190032"/>
      <w:bookmarkStart w:id="115" w:name="_Toc306350457"/>
      <w:bookmarkStart w:id="116" w:name="_Toc474245218"/>
      <w:bookmarkStart w:id="117" w:name="_Toc518992992"/>
    </w:p>
    <w:p>
      <w:pPr>
        <w:keepNext w:val="0"/>
        <w:keepLines w:val="0"/>
        <w:pageBreakBefore w:val="0"/>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8.3运输</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8.3.1乙方应自行选择适宜的运输工具及线路安排合同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运输。</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8.3.2 除合同条款另有约定外，每件</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的备品备件应整套装运。</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8.3.3 除合同条款另有约定外，乙方应在合同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预计启运7日前，将合同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名称、数量、箱数、总毛重、每箱尺寸、装运合同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总金额、运输方式、预计交付日期和合同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在运输、装卸、保管中的注意事项等预通知甲方（如涉及易燃易爆物品、腐蚀物品、放射性物质等危险品，应告知危险品的品名、性质、在运输、装卸、保管方面的特殊要求、注意事项和意外情况的处理方法），并在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启运后 24 小时之内正式通知甲方。</w:t>
      </w:r>
    </w:p>
    <w:bookmarkEnd w:id="112"/>
    <w:bookmarkEnd w:id="113"/>
    <w:bookmarkEnd w:id="114"/>
    <w:bookmarkEnd w:id="115"/>
    <w:bookmarkEnd w:id="116"/>
    <w:bookmarkEnd w:id="117"/>
    <w:p>
      <w:pPr>
        <w:keepNext w:val="0"/>
        <w:keepLines w:val="0"/>
        <w:pageBreakBefore w:val="0"/>
        <w:kinsoku/>
        <w:wordWrap/>
        <w:overflowPunct/>
        <w:topLinePunct w:val="0"/>
        <w:bidi w:val="0"/>
        <w:adjustRightInd w:val="0"/>
        <w:snapToGrid/>
        <w:spacing w:before="120" w:beforeLines="50" w:after="120" w:afterLines="50" w:line="520" w:lineRule="exact"/>
        <w:ind w:firstLine="562"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118" w:name="_Toc306350458"/>
      <w:bookmarkStart w:id="119" w:name="_Toc18496"/>
      <w:bookmarkStart w:id="120" w:name="_Toc183666522"/>
      <w:r>
        <w:rPr>
          <w:rFonts w:hint="eastAsia" w:ascii="宋体" w:hAnsi="宋体" w:eastAsia="宋体" w:cs="宋体"/>
          <w:b/>
          <w:color w:val="000000" w:themeColor="text1"/>
          <w:sz w:val="28"/>
          <w:szCs w:val="28"/>
          <w14:textFill>
            <w14:solidFill>
              <w14:schemeClr w14:val="tx1"/>
            </w14:solidFill>
          </w14:textFill>
        </w:rPr>
        <w:t>第九条 技术服务</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9.1  乙方应按甲方需求，派遣技术熟练、称职的技术人员到现场为甲方提供</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调试运行等技术服务。</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  甲方为乙方技术人员提供工作条件及便利，包括但不限于必要的办公场所、技术资料及出入许可等。除合同另有约定外，乙方技术人员的交通、食宿费用由乙方承担。</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9.3  乙方技术人员应遵守甲方施工现场的各项规章制度和安全操作规程，并服从甲方的现场管理。</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  如果乙方技术人员提供的服务达不到合同和甲方要求的，甲方有权要求乙方撤换，因撤换而产生的费用应由乙方承担。在不影响技术服务并且征得甲方同意的条件下，乙方也可自负费用更换其技术人员。</w:t>
      </w:r>
    </w:p>
    <w:bookmarkEnd w:id="118"/>
    <w:bookmarkEnd w:id="119"/>
    <w:bookmarkEnd w:id="120"/>
    <w:p>
      <w:pPr>
        <w:keepNext w:val="0"/>
        <w:keepLines w:val="0"/>
        <w:pageBreakBefore w:val="0"/>
        <w:kinsoku/>
        <w:wordWrap/>
        <w:overflowPunct/>
        <w:topLinePunct w:val="0"/>
        <w:autoSpaceDE w:val="0"/>
        <w:autoSpaceDN w:val="0"/>
        <w:bidi w:val="0"/>
        <w:adjustRightInd w:val="0"/>
        <w:snapToGrid/>
        <w:spacing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bookmarkStart w:id="121" w:name="_Toc518992994"/>
      <w:bookmarkStart w:id="122" w:name="_Toc474245220"/>
      <w:bookmarkStart w:id="123" w:name="_Toc520190034"/>
      <w:bookmarkStart w:id="124" w:name="_Toc306350459"/>
      <w:bookmarkStart w:id="125" w:name="_Toc183666523"/>
      <w:bookmarkStart w:id="126" w:name="_Toc4682"/>
      <w:r>
        <w:rPr>
          <w:rFonts w:hint="eastAsia" w:ascii="宋体" w:hAnsi="宋体" w:eastAsia="宋体" w:cs="宋体"/>
          <w:b/>
          <w:color w:val="000000" w:themeColor="text1"/>
          <w:sz w:val="28"/>
          <w:szCs w:val="28"/>
          <w14:textFill>
            <w14:solidFill>
              <w14:schemeClr w14:val="tx1"/>
            </w14:solidFill>
          </w14:textFill>
        </w:rPr>
        <w:t>第十条 质量保</w:t>
      </w:r>
      <w:bookmarkEnd w:id="121"/>
      <w:bookmarkEnd w:id="122"/>
      <w:bookmarkEnd w:id="123"/>
      <w:r>
        <w:rPr>
          <w:rFonts w:hint="eastAsia" w:ascii="宋体" w:hAnsi="宋体" w:eastAsia="宋体" w:cs="宋体"/>
          <w:b/>
          <w:color w:val="000000" w:themeColor="text1"/>
          <w:sz w:val="28"/>
          <w:szCs w:val="28"/>
          <w14:textFill>
            <w14:solidFill>
              <w14:schemeClr w14:val="tx1"/>
            </w14:solidFill>
          </w14:textFill>
        </w:rPr>
        <w:t>修</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10.1保修期：</w:t>
      </w:r>
      <w:r>
        <w:rPr>
          <w:rFonts w:hint="eastAsia" w:ascii="宋体" w:hAnsi="宋体" w:eastAsia="宋体" w:cs="宋体"/>
          <w:color w:val="000000" w:themeColor="text1"/>
          <w:sz w:val="28"/>
          <w:szCs w:val="28"/>
          <w:highlight w:val="none"/>
          <w14:textFill>
            <w14:solidFill>
              <w14:schemeClr w14:val="tx1"/>
            </w14:solidFill>
          </w14:textFill>
        </w:rPr>
        <w:t>自</w:t>
      </w:r>
      <w:r>
        <w:rPr>
          <w:rFonts w:hint="eastAsia" w:ascii="宋体" w:hAnsi="宋体" w:eastAsia="宋体" w:cs="宋体"/>
          <w:color w:val="000000" w:themeColor="text1"/>
          <w:kern w:val="0"/>
          <w:sz w:val="28"/>
          <w:szCs w:val="28"/>
          <w:highlight w:val="none"/>
          <w:lang w:val="zh-CN"/>
          <w14:textFill>
            <w14:solidFill>
              <w14:schemeClr w14:val="tx1"/>
            </w14:solidFill>
          </w14:textFill>
        </w:rPr>
        <w:t>货物</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安装调试</w:t>
      </w:r>
      <w:r>
        <w:rPr>
          <w:rFonts w:hint="eastAsia" w:ascii="宋体" w:hAnsi="宋体" w:eastAsia="宋体" w:cs="宋体"/>
          <w:color w:val="000000" w:themeColor="text1"/>
          <w:kern w:val="0"/>
          <w:sz w:val="28"/>
          <w:szCs w:val="28"/>
          <w:highlight w:val="none"/>
          <w:lang w:val="zh-CN"/>
          <w14:textFill>
            <w14:solidFill>
              <w14:schemeClr w14:val="tx1"/>
            </w14:solidFill>
          </w14:textFill>
        </w:rPr>
        <w:t>验收合格之日起</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壹</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none"/>
          <w14:textFill>
            <w14:solidFill>
              <w14:schemeClr w14:val="tx1"/>
            </w14:solidFill>
          </w14:textFill>
        </w:rPr>
        <w:t>年</w:t>
      </w:r>
      <w:r>
        <w:rPr>
          <w:rFonts w:hint="eastAsia" w:ascii="宋体" w:hAnsi="宋体" w:eastAsia="宋体" w:cs="宋体"/>
          <w:color w:val="000000" w:themeColor="text1"/>
          <w:sz w:val="28"/>
          <w:szCs w:val="28"/>
          <w:highlight w:val="none"/>
          <w:u w:val="none"/>
          <w:lang w:eastAsia="zh-CN"/>
          <w14:textFill>
            <w14:solidFill>
              <w14:schemeClr w14:val="tx1"/>
            </w14:solidFill>
          </w14:textFill>
        </w:rPr>
        <w:t>且不得低于法定规定保修时间</w:t>
      </w:r>
      <w:r>
        <w:rPr>
          <w:rFonts w:hint="eastAsia" w:ascii="宋体" w:hAnsi="宋体" w:eastAsia="宋体" w:cs="宋体"/>
          <w:color w:val="000000" w:themeColor="text1"/>
          <w:sz w:val="28"/>
          <w:szCs w:val="28"/>
          <w:highlight w:val="none"/>
          <w14:textFill>
            <w14:solidFill>
              <w14:schemeClr w14:val="tx1"/>
            </w14:solidFill>
          </w14:textFill>
        </w:rPr>
        <w:t>。保修期内乙方应免费对</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 xml:space="preserve">进行日常维护保养及质量缺陷修复。                                          </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kern w:val="0"/>
          <w:sz w:val="28"/>
          <w:szCs w:val="28"/>
          <w:highlight w:val="none"/>
          <w:lang w:val="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10.2</w:t>
      </w:r>
      <w:r>
        <w:rPr>
          <w:rFonts w:hint="eastAsia" w:ascii="宋体" w:hAnsi="宋体" w:eastAsia="宋体" w:cs="宋体"/>
          <w:color w:val="000000" w:themeColor="text1"/>
          <w:kern w:val="0"/>
          <w:sz w:val="28"/>
          <w:szCs w:val="28"/>
          <w:highlight w:val="none"/>
          <w14:textFill>
            <w14:solidFill>
              <w14:schemeClr w14:val="tx1"/>
            </w14:solidFill>
          </w14:textFill>
        </w:rPr>
        <w:t>保修</w:t>
      </w:r>
      <w:r>
        <w:rPr>
          <w:rFonts w:hint="eastAsia" w:ascii="宋体" w:hAnsi="宋体" w:eastAsia="宋体" w:cs="宋体"/>
          <w:color w:val="000000" w:themeColor="text1"/>
          <w:kern w:val="0"/>
          <w:sz w:val="28"/>
          <w:szCs w:val="28"/>
          <w:highlight w:val="none"/>
          <w:lang w:val="zh-CN"/>
          <w14:textFill>
            <w14:solidFill>
              <w14:schemeClr w14:val="tx1"/>
            </w14:solidFill>
          </w14:textFill>
        </w:rPr>
        <w:t>期内，乙方应对货物质量问题负责。如货物质量问题导致处理水量、出水水质达不到合同要求的，乙方需无条件免费更换货物并支付合</w:t>
      </w:r>
      <w:r>
        <w:rPr>
          <w:rFonts w:hint="eastAsia" w:ascii="宋体" w:hAnsi="宋体" w:eastAsia="宋体" w:cs="宋体"/>
          <w:color w:val="000000" w:themeColor="text1"/>
          <w:kern w:val="0"/>
          <w:sz w:val="28"/>
          <w:szCs w:val="28"/>
          <w:highlight w:val="none"/>
          <w:u w:val="single"/>
          <w:lang w:val="zh-CN"/>
          <w14:textFill>
            <w14:solidFill>
              <w14:schemeClr w14:val="tx1"/>
            </w14:solidFill>
          </w14:textFill>
        </w:rPr>
        <w:t>同暂定总价的10%作为</w:t>
      </w:r>
      <w:r>
        <w:rPr>
          <w:rFonts w:hint="eastAsia" w:ascii="宋体" w:hAnsi="宋体" w:eastAsia="宋体" w:cs="宋体"/>
          <w:color w:val="000000" w:themeColor="text1"/>
          <w:kern w:val="0"/>
          <w:sz w:val="28"/>
          <w:szCs w:val="28"/>
          <w:highlight w:val="none"/>
          <w:lang w:val="zh-CN"/>
          <w14:textFill>
            <w14:solidFill>
              <w14:schemeClr w14:val="tx1"/>
            </w14:solidFill>
          </w14:textFill>
        </w:rPr>
        <w:t>违约金，</w:t>
      </w:r>
      <w:r>
        <w:rPr>
          <w:rFonts w:hint="eastAsia" w:ascii="宋体" w:hAnsi="宋体" w:eastAsia="宋体" w:cs="宋体"/>
          <w:color w:val="000000" w:themeColor="text1"/>
          <w:kern w:val="0"/>
          <w:sz w:val="28"/>
          <w:szCs w:val="28"/>
          <w:highlight w:val="none"/>
          <w14:textFill>
            <w14:solidFill>
              <w14:schemeClr w14:val="tx1"/>
            </w14:solidFill>
          </w14:textFill>
        </w:rPr>
        <w:t>由此产生的</w:t>
      </w:r>
      <w:r>
        <w:rPr>
          <w:rFonts w:hint="eastAsia" w:ascii="宋体" w:hAnsi="宋体" w:eastAsia="宋体" w:cs="宋体"/>
          <w:color w:val="000000" w:themeColor="text1"/>
          <w:kern w:val="0"/>
          <w:sz w:val="28"/>
          <w:szCs w:val="28"/>
          <w:highlight w:val="none"/>
          <w:lang w:val="zh-CN"/>
          <w14:textFill>
            <w14:solidFill>
              <w14:schemeClr w14:val="tx1"/>
            </w14:solidFill>
          </w14:textFill>
        </w:rPr>
        <w:t>费用由乙方承担。</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10.3 保修期间由于</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本身原因产生的故障仍属质保范围，对更换或维修过的零部件从更换或维修完成并验收合格之日起，质量保修期重新计算。</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10.4 质量保修期间，如合同</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出现故障，乙方应在接到甲方通知后</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12</w:t>
      </w:r>
      <w:r>
        <w:rPr>
          <w:rFonts w:hint="eastAsia" w:ascii="宋体" w:hAnsi="宋体" w:eastAsia="宋体" w:cs="宋体"/>
          <w:bCs/>
          <w:color w:val="000000" w:themeColor="text1"/>
          <w:sz w:val="28"/>
          <w:szCs w:val="28"/>
          <w:highlight w:val="none"/>
          <w14:textFill>
            <w14:solidFill>
              <w14:schemeClr w14:val="tx1"/>
            </w14:solidFill>
          </w14:textFill>
        </w:rPr>
        <w:t xml:space="preserve"> 小时内通过电话、网络等提供远程技术指导，如甲方需要乙方到场的，乙方应在收到甲方通知后</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2</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4</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14:textFill>
            <w14:solidFill>
              <w14:schemeClr w14:val="tx1"/>
            </w14:solidFill>
          </w14:textFill>
        </w:rPr>
        <w:t>小时内派专业技术人员到场负责解决及维修故障。</w:t>
      </w:r>
      <w:bookmarkEnd w:id="124"/>
      <w:bookmarkEnd w:id="125"/>
      <w:bookmarkEnd w:id="126"/>
      <w:bookmarkStart w:id="127" w:name="_Toc306350464"/>
      <w:bookmarkStart w:id="128" w:name="_Toc474245223"/>
      <w:bookmarkStart w:id="129" w:name="_Toc520190037"/>
      <w:bookmarkStart w:id="130" w:name="_Toc107447250"/>
      <w:bookmarkStart w:id="131" w:name="_Toc183666528"/>
      <w:bookmarkStart w:id="132" w:name="_Toc27734"/>
      <w:bookmarkStart w:id="133" w:name="_Toc107446857"/>
      <w:bookmarkStart w:id="134" w:name="_Toc518992997"/>
      <w:r>
        <w:rPr>
          <w:rFonts w:hint="eastAsia" w:ascii="宋体" w:hAnsi="宋体" w:eastAsia="宋体" w:cs="宋体"/>
          <w:bCs/>
          <w:color w:val="000000" w:themeColor="text1"/>
          <w:sz w:val="28"/>
          <w:szCs w:val="28"/>
          <w14:textFill>
            <w14:solidFill>
              <w14:schemeClr w14:val="tx1"/>
            </w14:solidFill>
          </w14:textFill>
        </w:rPr>
        <w:t>如果乙方不按时到场维修或到场后不能修复的，甲方有权委托他人予以维修，乙方承担由此发生的费用并支付</w:t>
      </w:r>
      <w:r>
        <w:rPr>
          <w:rFonts w:hint="eastAsia" w:ascii="宋体" w:hAnsi="宋体" w:eastAsia="宋体" w:cs="宋体"/>
          <w:bCs/>
          <w:color w:val="000000" w:themeColor="text1"/>
          <w:sz w:val="28"/>
          <w:szCs w:val="28"/>
          <w:u w:val="single"/>
          <w14:textFill>
            <w14:solidFill>
              <w14:schemeClr w14:val="tx1"/>
            </w14:solidFill>
          </w14:textFill>
        </w:rPr>
        <w:t>合同暂定总价10%/次</w:t>
      </w:r>
      <w:r>
        <w:rPr>
          <w:rFonts w:hint="eastAsia" w:ascii="宋体" w:hAnsi="宋体" w:eastAsia="宋体" w:cs="宋体"/>
          <w:bCs/>
          <w:color w:val="000000" w:themeColor="text1"/>
          <w:sz w:val="28"/>
          <w:szCs w:val="28"/>
          <w14:textFill>
            <w14:solidFill>
              <w14:schemeClr w14:val="tx1"/>
            </w14:solidFill>
          </w14:textFill>
        </w:rPr>
        <w:t>作为违约金。</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第十一条 违约责任</w:t>
      </w:r>
      <w:bookmarkEnd w:id="127"/>
      <w:bookmarkEnd w:id="128"/>
      <w:bookmarkEnd w:id="129"/>
      <w:bookmarkEnd w:id="130"/>
      <w:bookmarkEnd w:id="131"/>
      <w:bookmarkEnd w:id="132"/>
      <w:bookmarkEnd w:id="133"/>
      <w:bookmarkEnd w:id="134"/>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bookmarkStart w:id="135" w:name="_Toc183666529"/>
      <w:bookmarkStart w:id="136" w:name="_Toc306350465"/>
      <w:bookmarkStart w:id="137" w:name="_Toc5166"/>
      <w:r>
        <w:rPr>
          <w:rFonts w:hint="eastAsia" w:ascii="宋体" w:hAnsi="宋体" w:eastAsia="宋体" w:cs="宋体"/>
          <w:bCs/>
          <w:color w:val="000000" w:themeColor="text1"/>
          <w:sz w:val="28"/>
          <w:szCs w:val="28"/>
          <w14:textFill>
            <w14:solidFill>
              <w14:schemeClr w14:val="tx1"/>
            </w14:solidFill>
          </w14:textFill>
        </w:rPr>
        <w:t>11.1 延期交货的违约责任</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11.1.1 乙方应按照本合同约定的时间交货。如乙方因客观情况导致无法按时交货，乙方应在交货期前</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1</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5</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highlight w:val="none"/>
          <w14:textFill>
            <w14:solidFill>
              <w14:schemeClr w14:val="tx1"/>
            </w14:solidFill>
          </w14:textFill>
        </w:rPr>
        <w:t>日，以书面形式将原因及预计拖延的时间通知甲方。经甲方同意后，交货期顺延。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11.1.2乙方未能在合同规定期限内交货并交付完整技术资料的，每逾期一天，甲方有权按迟</w:t>
      </w:r>
      <w:r>
        <w:rPr>
          <w:rFonts w:hint="eastAsia" w:ascii="宋体" w:hAnsi="宋体" w:eastAsia="宋体" w:cs="宋体"/>
          <w:bCs/>
          <w:color w:val="000000" w:themeColor="text1"/>
          <w:sz w:val="28"/>
          <w:szCs w:val="28"/>
          <w:highlight w:val="none"/>
          <w:u w:val="single"/>
          <w14:textFill>
            <w14:solidFill>
              <w14:schemeClr w14:val="tx1"/>
            </w14:solidFill>
          </w14:textFill>
        </w:rPr>
        <w:t>交货</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u w:val="single"/>
          <w14:textFill>
            <w14:solidFill>
              <w14:schemeClr w14:val="tx1"/>
            </w14:solidFill>
          </w14:textFill>
        </w:rPr>
        <w:t>价格的1%/天</w:t>
      </w:r>
      <w:r>
        <w:rPr>
          <w:rFonts w:hint="eastAsia" w:ascii="宋体" w:hAnsi="宋体" w:eastAsia="宋体" w:cs="宋体"/>
          <w:bCs/>
          <w:color w:val="000000" w:themeColor="text1"/>
          <w:sz w:val="28"/>
          <w:szCs w:val="28"/>
          <w:highlight w:val="none"/>
          <w14:textFill>
            <w14:solidFill>
              <w14:schemeClr w14:val="tx1"/>
            </w14:solidFill>
          </w14:textFill>
        </w:rPr>
        <w:t>要求乙方支付违约金。逾期超过</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15 </w:t>
      </w:r>
      <w:r>
        <w:rPr>
          <w:rFonts w:hint="eastAsia" w:ascii="宋体" w:hAnsi="宋体" w:eastAsia="宋体" w:cs="宋体"/>
          <w:bCs/>
          <w:color w:val="000000" w:themeColor="text1"/>
          <w:sz w:val="28"/>
          <w:szCs w:val="28"/>
          <w:highlight w:val="none"/>
          <w14:textFill>
            <w14:solidFill>
              <w14:schemeClr w14:val="tx1"/>
            </w14:solidFill>
          </w14:textFill>
        </w:rPr>
        <w:t>天，甲方有权解除合同，要求乙方支付迟延违约金并在3天内退回预付款及利息（如有），且扣除乙方履约担保全部金额（如有）。如由于乙方逾期交货对甲方生产造成影响，甲方有权要求乙方赔偿损失。</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11.2 质量问题的违约责任</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11.2.1 自乙方交货后至质量保修期满的期间内，甲方经检查发现或合同</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经安装、调试、试车或运行显示，合同</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或其任何部件存在质量问题，达不到本合同技术要求。甲方有权要求乙方采取下列一种或多种方式予以解决：</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（1）乙方承担费用，用合格的新</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更换有缺陷的</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或修补缺陷部分；</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（2）退还</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，同时将甲方已经支付的合同价款全额退还甲方，并承担甲方因履行本合同而支出的一切费用，包括但不限于利息、银行手续费、仓储费、卸货费以及因退回</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所需的其他费用。</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（3）按不合格</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价格的</w:t>
      </w:r>
      <w:r>
        <w:rPr>
          <w:rFonts w:hint="eastAsia" w:ascii="宋体" w:hAnsi="宋体" w:eastAsia="宋体" w:cs="宋体"/>
          <w:bCs/>
          <w:color w:val="000000" w:themeColor="text1"/>
          <w:sz w:val="28"/>
          <w:szCs w:val="28"/>
          <w:highlight w:val="none"/>
          <w:u w:val="single"/>
          <w14:textFill>
            <w14:solidFill>
              <w14:schemeClr w14:val="tx1"/>
            </w14:solidFill>
          </w14:textFill>
        </w:rPr>
        <w:t>50</w:t>
      </w:r>
      <w:r>
        <w:rPr>
          <w:rFonts w:hint="eastAsia" w:ascii="宋体" w:hAnsi="宋体" w:eastAsia="宋体" w:cs="宋体"/>
          <w:bCs/>
          <w:color w:val="000000" w:themeColor="text1"/>
          <w:sz w:val="28"/>
          <w:szCs w:val="28"/>
          <w:highlight w:val="none"/>
          <w14:textFill>
            <w14:solidFill>
              <w14:schemeClr w14:val="tx1"/>
            </w14:solidFill>
          </w14:textFill>
        </w:rPr>
        <w:t>%支付违约金。</w:t>
      </w:r>
    </w:p>
    <w:p>
      <w:pPr>
        <w:keepNext w:val="0"/>
        <w:keepLines w:val="0"/>
        <w:pageBreakBefore w:val="0"/>
        <w:numPr>
          <w:ilvl w:val="255"/>
          <w:numId w:val="0"/>
        </w:numPr>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（4）赔偿甲方因</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质量问题导致的一切损失。</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11.2.2 如果乙方提供的技术资料有错误，或者由于乙方技术人员原因造成</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安装、调试不成功和（或）造成合同</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损坏的情况，乙方应在</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2</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4</w:t>
      </w:r>
      <w:r>
        <w:rPr>
          <w:rFonts w:hint="eastAsia" w:ascii="宋体" w:hAnsi="宋体" w:eastAsia="宋体" w:cs="宋体"/>
          <w:bCs/>
          <w:color w:val="000000" w:themeColor="text1"/>
          <w:sz w:val="28"/>
          <w:szCs w:val="28"/>
          <w:highlight w:val="none"/>
          <w14:textFill>
            <w14:solidFill>
              <w14:schemeClr w14:val="tx1"/>
            </w14:solidFill>
          </w14:textFill>
        </w:rPr>
        <w:t>小时内采取修理、更换、退货等补救措施并负担因此发生的费用，同时需向甲方支付</w:t>
      </w:r>
      <w:r>
        <w:rPr>
          <w:rFonts w:hint="eastAsia" w:ascii="宋体" w:hAnsi="宋体" w:eastAsia="宋体" w:cs="宋体"/>
          <w:bCs/>
          <w:color w:val="000000" w:themeColor="text1"/>
          <w:sz w:val="28"/>
          <w:szCs w:val="28"/>
          <w:highlight w:val="none"/>
          <w:u w:val="single"/>
          <w14:textFill>
            <w14:solidFill>
              <w14:schemeClr w14:val="tx1"/>
            </w14:solidFill>
          </w14:textFill>
        </w:rPr>
        <w:t>不合格</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货物</w:t>
      </w:r>
      <w:r>
        <w:rPr>
          <w:rFonts w:hint="eastAsia" w:ascii="宋体" w:hAnsi="宋体" w:eastAsia="宋体" w:cs="宋体"/>
          <w:bCs/>
          <w:color w:val="000000" w:themeColor="text1"/>
          <w:sz w:val="28"/>
          <w:szCs w:val="28"/>
          <w:u w:val="single"/>
          <w14:textFill>
            <w14:solidFill>
              <w14:schemeClr w14:val="tx1"/>
            </w14:solidFill>
          </w14:textFill>
        </w:rPr>
        <w:t xml:space="preserve">价格的 50 </w:t>
      </w:r>
      <w:r>
        <w:rPr>
          <w:rFonts w:hint="eastAsia" w:ascii="宋体" w:hAnsi="宋体" w:eastAsia="宋体" w:cs="宋体"/>
          <w:bCs/>
          <w:color w:val="000000" w:themeColor="text1"/>
          <w:sz w:val="28"/>
          <w:szCs w:val="28"/>
          <w14:textFill>
            <w14:solidFill>
              <w14:schemeClr w14:val="tx1"/>
            </w14:solidFill>
          </w14:textFill>
        </w:rPr>
        <w:t>%作为违约金。</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11.2.3 在开箱检验、或使用过程中发现乙方提交的合同</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为贴牌、假冒、伪劣、翻新产品，或生产组成合同</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的原材料、配件是贴牌、假冒、伪劣货物时，乙方应在甲方通知之日自行收回</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，甲方不负保管责任，</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毁损灭失风险自甲方通知之时起由乙方承担，乙方将已支付款项（含预付款）退还甲方，并按</w:t>
      </w:r>
      <w:r>
        <w:rPr>
          <w:rFonts w:hint="eastAsia" w:ascii="宋体" w:hAnsi="宋体" w:eastAsia="宋体" w:cs="宋体"/>
          <w:bCs/>
          <w:color w:val="000000" w:themeColor="text1"/>
          <w:sz w:val="28"/>
          <w:szCs w:val="28"/>
          <w:u w:val="single"/>
          <w14:textFill>
            <w14:solidFill>
              <w14:schemeClr w14:val="tx1"/>
            </w14:solidFill>
          </w14:textFill>
        </w:rPr>
        <w:t>合同暂定总价的 100 %</w:t>
      </w:r>
      <w:r>
        <w:rPr>
          <w:rFonts w:hint="eastAsia" w:ascii="宋体" w:hAnsi="宋体" w:eastAsia="宋体" w:cs="宋体"/>
          <w:bCs/>
          <w:color w:val="000000" w:themeColor="text1"/>
          <w:sz w:val="28"/>
          <w:szCs w:val="28"/>
          <w14:textFill>
            <w14:solidFill>
              <w14:schemeClr w14:val="tx1"/>
            </w14:solidFill>
          </w14:textFill>
        </w:rPr>
        <w:t>支付违约金。</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11.2.4 在合同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设计使用寿命期内，如果乙方发现合同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由于设计、制造、标识等原因存在足以危及人身、财产安全的缺陷，应及时通知甲方并采取修正或者补充标识、修理、更换等措施消除缺陷，因</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缺陷造成的一切损害，乙方应承担全部赔偿责任。</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11.3 如乙方未按合同六条约定递交履约保证金，甲方有权解除合同并要求乙方支付</w:t>
      </w:r>
      <w:r>
        <w:rPr>
          <w:rFonts w:hint="eastAsia" w:ascii="宋体" w:hAnsi="宋体" w:eastAsia="宋体" w:cs="宋体"/>
          <w:bCs/>
          <w:color w:val="000000" w:themeColor="text1"/>
          <w:sz w:val="28"/>
          <w:szCs w:val="28"/>
          <w:u w:val="single"/>
          <w14:textFill>
            <w14:solidFill>
              <w14:schemeClr w14:val="tx1"/>
            </w14:solidFill>
          </w14:textFill>
        </w:rPr>
        <w:t>合同暂定总价的20%</w:t>
      </w:r>
      <w:r>
        <w:rPr>
          <w:rFonts w:hint="eastAsia" w:ascii="宋体" w:hAnsi="宋体" w:eastAsia="宋体" w:cs="宋体"/>
          <w:bCs/>
          <w:color w:val="000000" w:themeColor="text1"/>
          <w:sz w:val="28"/>
          <w:szCs w:val="28"/>
          <w14:textFill>
            <w14:solidFill>
              <w14:schemeClr w14:val="tx1"/>
            </w14:solidFill>
          </w14:textFill>
        </w:rPr>
        <w:t xml:space="preserve">作为违约金。 </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11.4 如双方对质量责任认定有争议，</w:t>
      </w:r>
      <w:r>
        <w:rPr>
          <w:rFonts w:hint="eastAsia" w:ascii="宋体" w:hAnsi="宋体" w:eastAsia="宋体" w:cs="宋体"/>
          <w:color w:val="000000" w:themeColor="text1"/>
          <w:sz w:val="28"/>
          <w:szCs w:val="28"/>
          <w14:textFill>
            <w14:solidFill>
              <w14:schemeClr w14:val="tx1"/>
            </w14:solidFill>
          </w14:textFill>
        </w:rPr>
        <w:t>由甲方委托具备相关资质的第三方质检机构出具质检报告。因第三方质检机构产生的费用先由乙方支付，如果检验结果为不合格，则该费用由乙方承担，如果检验结果为合格，则该费用由甲方承担。</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11.5乙方不履行合同义务、或履行合同义务不符合合同约定、或违反国家、省、市行业标准的，甲方有权要</w:t>
      </w:r>
      <w:r>
        <w:rPr>
          <w:rFonts w:hint="eastAsia" w:ascii="宋体" w:hAnsi="宋体" w:eastAsia="宋体" w:cs="宋体"/>
          <w:bCs/>
          <w:color w:val="000000" w:themeColor="text1"/>
          <w:sz w:val="28"/>
          <w:szCs w:val="28"/>
          <w:highlight w:val="none"/>
          <w14:textFill>
            <w14:solidFill>
              <w14:schemeClr w14:val="tx1"/>
            </w14:solidFill>
          </w14:textFill>
        </w:rPr>
        <w:t>求乙方限期整改。乙方逾期未完成整改的，每项每超过1日支付违约金人民币1万元，超过</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1</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5</w:t>
      </w:r>
      <w:r>
        <w:rPr>
          <w:rFonts w:hint="eastAsia" w:ascii="宋体" w:hAnsi="宋体" w:eastAsia="宋体" w:cs="宋体"/>
          <w:bCs/>
          <w:color w:val="000000" w:themeColor="text1"/>
          <w:sz w:val="28"/>
          <w:szCs w:val="28"/>
          <w:highlight w:val="none"/>
          <w14:textFill>
            <w14:solidFill>
              <w14:schemeClr w14:val="tx1"/>
            </w14:solidFill>
          </w14:textFill>
        </w:rPr>
        <w:t>日</w:t>
      </w:r>
      <w:r>
        <w:rPr>
          <w:rFonts w:hint="eastAsia" w:ascii="宋体" w:hAnsi="宋体" w:eastAsia="宋体" w:cs="宋体"/>
          <w:bCs/>
          <w:color w:val="000000" w:themeColor="text1"/>
          <w:sz w:val="28"/>
          <w:szCs w:val="28"/>
          <w14:textFill>
            <w14:solidFill>
              <w14:schemeClr w14:val="tx1"/>
            </w14:solidFill>
          </w14:textFill>
        </w:rPr>
        <w:t>，甲方有权解除合同并要求乙方支付</w:t>
      </w:r>
      <w:r>
        <w:rPr>
          <w:rFonts w:hint="eastAsia" w:ascii="宋体" w:hAnsi="宋体" w:eastAsia="宋体" w:cs="宋体"/>
          <w:bCs/>
          <w:color w:val="000000" w:themeColor="text1"/>
          <w:sz w:val="28"/>
          <w:szCs w:val="28"/>
          <w:u w:val="single"/>
          <w14:textFill>
            <w14:solidFill>
              <w14:schemeClr w14:val="tx1"/>
            </w14:solidFill>
          </w14:textFill>
        </w:rPr>
        <w:t>合同暂定总价的20%</w:t>
      </w:r>
      <w:r>
        <w:rPr>
          <w:rFonts w:hint="eastAsia" w:ascii="宋体" w:hAnsi="宋体" w:eastAsia="宋体" w:cs="宋体"/>
          <w:bCs/>
          <w:color w:val="000000" w:themeColor="text1"/>
          <w:sz w:val="28"/>
          <w:szCs w:val="28"/>
          <w14:textFill>
            <w14:solidFill>
              <w14:schemeClr w14:val="tx1"/>
            </w14:solidFill>
          </w14:textFill>
        </w:rPr>
        <w:t>作为违约金（</w:t>
      </w:r>
      <w:r>
        <w:rPr>
          <w:rFonts w:hint="eastAsia" w:ascii="宋体" w:hAnsi="宋体" w:eastAsia="宋体" w:cs="宋体"/>
          <w:color w:val="000000" w:themeColor="text1"/>
          <w:sz w:val="28"/>
          <w:szCs w:val="28"/>
          <w14:textFill>
            <w14:solidFill>
              <w14:schemeClr w14:val="tx1"/>
            </w14:solidFill>
          </w14:textFill>
        </w:rPr>
        <w:t>如合同另行约定违约责任，从其约定</w:t>
      </w:r>
      <w:r>
        <w:rPr>
          <w:rFonts w:hint="eastAsia" w:ascii="宋体" w:hAnsi="宋体" w:eastAsia="宋体" w:cs="宋体"/>
          <w:bCs/>
          <w:color w:val="000000" w:themeColor="text1"/>
          <w:sz w:val="28"/>
          <w:szCs w:val="28"/>
          <w14:textFill>
            <w14:solidFill>
              <w14:schemeClr w14:val="tx1"/>
            </w14:solidFill>
          </w14:textFill>
        </w:rPr>
        <w:t xml:space="preserve">）。 </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color w:val="000000" w:themeColor="text1"/>
          <w:sz w:val="28"/>
          <w:szCs w:val="28"/>
          <w:lang w:val="en-US"/>
          <w14:textFill>
            <w14:solidFill>
              <w14:schemeClr w14:val="tx1"/>
            </w14:solidFill>
          </w14:textFill>
        </w:rPr>
      </w:pPr>
      <w:r>
        <w:rPr>
          <w:rFonts w:hint="eastAsia" w:ascii="宋体" w:hAnsi="宋体" w:eastAsia="宋体" w:cs="宋体"/>
          <w:bCs/>
          <w:color w:val="000000" w:themeColor="text1"/>
          <w:sz w:val="28"/>
          <w:szCs w:val="28"/>
          <w:lang w:val="en-US" w:eastAsia="zh-CN"/>
          <w14:textFill>
            <w14:solidFill>
              <w14:schemeClr w14:val="tx1"/>
            </w14:solidFill>
          </w14:textFill>
        </w:rPr>
        <w:t>11.6在合同有效期内，若乙方发生不诚信行为情形的，乙方自愿接受甲方按《广州市净水有限公司经营建设项目参建企业不诚信行为管理办法》处理，具体处理标准详见附件。</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bookmarkStart w:id="138" w:name="_Toc107447253"/>
      <w:bookmarkStart w:id="139" w:name="_Toc474245224"/>
      <w:bookmarkStart w:id="140" w:name="_Toc107446860"/>
      <w:bookmarkStart w:id="141" w:name="_Toc107446861"/>
      <w:bookmarkStart w:id="142" w:name="_Toc107447254"/>
      <w:bookmarkStart w:id="143" w:name="_Toc118086592"/>
      <w:bookmarkStart w:id="144" w:name="_Toc518992998"/>
      <w:bookmarkStart w:id="145" w:name="_Toc520190038"/>
      <w:r>
        <w:rPr>
          <w:rFonts w:hint="eastAsia" w:ascii="宋体" w:hAnsi="宋体" w:eastAsia="宋体" w:cs="宋体"/>
          <w:b/>
          <w:color w:val="000000" w:themeColor="text1"/>
          <w:sz w:val="28"/>
          <w:szCs w:val="28"/>
          <w14:textFill>
            <w14:solidFill>
              <w14:schemeClr w14:val="tx1"/>
            </w14:solidFill>
          </w14:textFill>
        </w:rPr>
        <w:t>第十二条 变更或解除</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12.1 甲方解除合同</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如乙方存在下述情况之一，甲方有权向乙方发出书面通知，全部或部分解除本合同：</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12.1.1 乙方未能在本合同约定或甲方另行指定的期限内提供部分或全部</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 xml:space="preserve">或提供技术服务，并经甲方催告后仍未提供； </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12.1.2乙方交付的</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存在严重的质量问题，导致本合同目的不能实现；</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12.1.3 乙方存在违反合同义务的其他情形，经甲方催告后仍未作出补救或完成整改；</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12.1.4 乙方投标时提交的资料不真实，或任何时候发现乙方有违反投标时的承诺和（或）声明的情况；</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12.2 乙方解除合同</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如甲方无正当理由未能按本合同约定期限向乙方支付合同款，并经乙方催告后超过</w:t>
      </w:r>
      <w:r>
        <w:rPr>
          <w:rFonts w:hint="eastAsia" w:ascii="宋体" w:hAnsi="宋体" w:eastAsia="宋体" w:cs="宋体"/>
          <w:bCs/>
          <w:color w:val="000000" w:themeColor="text1"/>
          <w:sz w:val="28"/>
          <w:szCs w:val="28"/>
          <w:u w:val="single"/>
          <w14:textFill>
            <w14:solidFill>
              <w14:schemeClr w14:val="tx1"/>
            </w14:solidFill>
          </w14:textFill>
        </w:rPr>
        <w:t xml:space="preserve"> </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14:textFill>
            <w14:solidFill>
              <w14:schemeClr w14:val="tx1"/>
            </w14:solidFill>
          </w14:textFill>
        </w:rPr>
        <w:t>天仍未支付，乙方有权以书面通知解除本合同。</w:t>
      </w:r>
      <w:r>
        <w:rPr>
          <w:rFonts w:hint="eastAsia"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14:textFill>
            <w14:solidFill>
              <w14:schemeClr w14:val="tx1"/>
            </w14:solidFill>
          </w14:textFill>
        </w:rPr>
        <w:t>   12.3甲乙双方经协商一致后解除合同。</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第十三条 不可抗力</w:t>
      </w:r>
    </w:p>
    <w:p>
      <w:pPr>
        <w:keepNext w:val="0"/>
        <w:keepLines w:val="0"/>
        <w:pageBreakBefore w:val="0"/>
        <w:widowControl w:val="0"/>
        <w:numPr>
          <w:ilvl w:val="255"/>
          <w:numId w:val="0"/>
        </w:numPr>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（2）战争行为、入侵、武装冲突或外敌行为、封锁、暴乱、恐怖行为或军事演习；</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第十四条 争议解决方式：</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14.1 因本合同引起的或与本合同有关的任何争议，甲乙双方应友好协商解决，如协商不成，任何一方均可依法向</w:t>
      </w:r>
      <w:r>
        <w:rPr>
          <w:rFonts w:hint="eastAsia" w:ascii="宋体" w:hAnsi="宋体" w:eastAsia="宋体" w:cs="宋体"/>
          <w:color w:val="000000" w:themeColor="text1"/>
          <w:sz w:val="28"/>
          <w:szCs w:val="28"/>
          <w:u w:val="single"/>
          <w14:textFill>
            <w14:solidFill>
              <w14:schemeClr w14:val="tx1"/>
            </w14:solidFill>
          </w14:textFill>
        </w:rPr>
        <w:t>甲方所在地人民法院</w:t>
      </w:r>
      <w:r>
        <w:rPr>
          <w:rFonts w:hint="eastAsia" w:ascii="宋体" w:hAnsi="宋体" w:eastAsia="宋体" w:cs="宋体"/>
          <w:color w:val="000000" w:themeColor="text1"/>
          <w:sz w:val="28"/>
          <w:szCs w:val="28"/>
          <w14:textFill>
            <w14:solidFill>
              <w14:schemeClr w14:val="tx1"/>
            </w14:solidFill>
          </w14:textFill>
        </w:rPr>
        <w:t>提起诉讼。</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14.2 在甲方同意的情况下，除有争端之外的合同其它部分在争端解决前应继续执行。</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第十五条 其他：</w:t>
      </w:r>
    </w:p>
    <w:p>
      <w:pPr>
        <w:keepNext w:val="0"/>
        <w:keepLines w:val="0"/>
        <w:pageBreakBefore w:val="0"/>
        <w:kinsoku/>
        <w:wordWrap/>
        <w:overflowPunct/>
        <w:topLinePunct w:val="0"/>
        <w:bidi w:val="0"/>
        <w:snapToGrid/>
        <w:spacing w:line="520" w:lineRule="exact"/>
        <w:ind w:firstLine="694" w:firstLineChars="248"/>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15.1</w:t>
      </w:r>
      <w:r>
        <w:rPr>
          <w:rFonts w:hint="eastAsia" w:ascii="宋体" w:hAnsi="宋体" w:eastAsia="宋体" w:cs="宋体"/>
          <w:color w:val="000000" w:themeColor="text1"/>
          <w:sz w:val="28"/>
          <w:szCs w:val="28"/>
          <w14:textFill>
            <w14:solidFill>
              <w14:schemeClr w14:val="tx1"/>
            </w14:solidFill>
          </w14:textFill>
        </w:rPr>
        <w:t>本合同未尽事宜，可由甲乙双方另行签订补充协议。补充协议与本合同具有同等法律效力。</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15.2本合同自甲乙双方法定代表人或授权代理人签字并盖章之日起生效。</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15.3本合同一式</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捌</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份，甲方执</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陆 </w:t>
      </w:r>
      <w:r>
        <w:rPr>
          <w:rFonts w:hint="eastAsia" w:ascii="宋体" w:hAnsi="宋体" w:eastAsia="宋体" w:cs="宋体"/>
          <w:color w:val="000000" w:themeColor="text1"/>
          <w:sz w:val="28"/>
          <w:szCs w:val="28"/>
          <w14:textFill>
            <w14:solidFill>
              <w14:schemeClr w14:val="tx1"/>
            </w14:solidFill>
          </w14:textFill>
        </w:rPr>
        <w:t>份，乙方执</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贰 </w:t>
      </w:r>
      <w:r>
        <w:rPr>
          <w:rFonts w:hint="eastAsia" w:ascii="宋体" w:hAnsi="宋体" w:eastAsia="宋体" w:cs="宋体"/>
          <w:color w:val="000000" w:themeColor="text1"/>
          <w:sz w:val="28"/>
          <w:szCs w:val="28"/>
          <w14:textFill>
            <w14:solidFill>
              <w14:schemeClr w14:val="tx1"/>
            </w14:solidFill>
          </w14:textFill>
        </w:rPr>
        <w:t>份。均具有同等法律效力。</w:t>
      </w:r>
    </w:p>
    <w:p>
      <w:pPr>
        <w:keepNext w:val="0"/>
        <w:keepLines w:val="0"/>
        <w:pageBreakBefore w:val="0"/>
        <w:kinsoku/>
        <w:wordWrap/>
        <w:overflowPunct/>
        <w:topLinePunct w:val="0"/>
        <w:bidi w:val="0"/>
        <w:snapToGrid/>
        <w:spacing w:line="520" w:lineRule="exact"/>
        <w:ind w:firstLine="840" w:firstLineChars="3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15.4补充条款：</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none"/>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 xml:space="preserve">     </w:t>
      </w:r>
      <w:bookmarkEnd w:id="108"/>
      <w:bookmarkEnd w:id="109"/>
      <w:bookmarkEnd w:id="135"/>
      <w:bookmarkEnd w:id="136"/>
      <w:bookmarkEnd w:id="137"/>
      <w:bookmarkEnd w:id="138"/>
      <w:bookmarkEnd w:id="139"/>
      <w:bookmarkEnd w:id="140"/>
      <w:bookmarkEnd w:id="141"/>
      <w:bookmarkEnd w:id="142"/>
      <w:bookmarkEnd w:id="143"/>
      <w:bookmarkEnd w:id="144"/>
      <w:bookmarkEnd w:id="145"/>
    </w:p>
    <w:p>
      <w:pPr>
        <w:keepNext w:val="0"/>
        <w:keepLines w:val="0"/>
        <w:pageBreakBefore w:val="0"/>
        <w:kinsoku/>
        <w:wordWrap/>
        <w:overflowPunct/>
        <w:topLinePunct w:val="0"/>
        <w:bidi w:val="0"/>
        <w:snapToGrid/>
        <w:spacing w:line="520" w:lineRule="exact"/>
        <w:ind w:firstLine="48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附件：1.中标通知书</w:t>
      </w:r>
      <w:r>
        <w:rPr>
          <w:rFonts w:hint="eastAsia" w:ascii="宋体" w:hAnsi="宋体" w:eastAsia="宋体" w:cs="宋体"/>
          <w:color w:val="000000" w:themeColor="text1"/>
          <w:sz w:val="28"/>
          <w:szCs w:val="28"/>
          <w:lang w:val="en-US" w:eastAsia="zh-CN"/>
          <w14:textFill>
            <w14:solidFill>
              <w14:schemeClr w14:val="tx1"/>
            </w14:solidFill>
          </w14:textFill>
        </w:rPr>
        <w:t>/成交通知书</w:t>
      </w:r>
    </w:p>
    <w:p>
      <w:pPr>
        <w:keepNext w:val="0"/>
        <w:keepLines w:val="0"/>
        <w:pageBreakBefore w:val="0"/>
        <w:numPr>
          <w:ilvl w:val="0"/>
          <w:numId w:val="0"/>
        </w:numPr>
        <w:kinsoku/>
        <w:wordWrap/>
        <w:overflowPunct/>
        <w:topLinePunct w:val="0"/>
        <w:bidi w:val="0"/>
        <w:snapToGrid/>
        <w:spacing w:line="520" w:lineRule="exact"/>
        <w:ind w:left="1200" w:left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廉洁协议</w:t>
      </w:r>
    </w:p>
    <w:p>
      <w:pPr>
        <w:keepNext w:val="0"/>
        <w:keepLines w:val="0"/>
        <w:pageBreakBefore w:val="0"/>
        <w:numPr>
          <w:ilvl w:val="0"/>
          <w:numId w:val="0"/>
        </w:numPr>
        <w:kinsoku/>
        <w:wordWrap/>
        <w:overflowPunct/>
        <w:topLinePunct w:val="0"/>
        <w:bidi w:val="0"/>
        <w:snapToGrid/>
        <w:spacing w:line="520" w:lineRule="exact"/>
        <w:ind w:firstLine="1400" w:firstLineChars="5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z w:val="28"/>
          <w:szCs w:val="28"/>
          <w:highlight w:val="none"/>
          <w14:textFill>
            <w14:solidFill>
              <w14:schemeClr w14:val="tx1"/>
            </w14:solidFill>
          </w14:textFill>
        </w:rPr>
        <w:t>不诚信行为的情形及相应被暂停参与投标活动的处理标准</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物品采购</w:t>
      </w:r>
      <w:r>
        <w:rPr>
          <w:rFonts w:hint="eastAsia" w:ascii="宋体" w:hAnsi="宋体" w:eastAsia="宋体" w:cs="宋体"/>
          <w:color w:val="000000" w:themeColor="text1"/>
          <w:sz w:val="28"/>
          <w:szCs w:val="28"/>
          <w14:textFill>
            <w14:solidFill>
              <w14:schemeClr w14:val="tx1"/>
            </w14:solidFill>
          </w14:textFill>
        </w:rPr>
        <w:t>安全协议书</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5</w:t>
      </w:r>
      <w:r>
        <w:rPr>
          <w:rFonts w:hint="eastAsia" w:ascii="宋体" w:hAnsi="宋体" w:eastAsia="宋体" w:cs="宋体"/>
          <w:color w:val="000000" w:themeColor="text1"/>
          <w:kern w:val="0"/>
          <w:sz w:val="28"/>
          <w:szCs w:val="28"/>
          <w:lang w:val="zh-CN"/>
          <w14:textFill>
            <w14:solidFill>
              <w14:schemeClr w14:val="tx1"/>
            </w14:solidFill>
          </w14:textFill>
        </w:rPr>
        <w:t>.</w:t>
      </w:r>
      <w:r>
        <w:rPr>
          <w:rFonts w:hint="eastAsia" w:ascii="宋体" w:hAnsi="宋体" w:eastAsia="宋体" w:cs="宋体"/>
          <w:color w:val="000000" w:themeColor="text1"/>
          <w:kern w:val="0"/>
          <w:sz w:val="28"/>
          <w:szCs w:val="28"/>
          <w:lang w:val="en-US" w:eastAsia="zh-CN"/>
          <w14:textFill>
            <w14:solidFill>
              <w14:schemeClr w14:val="tx1"/>
            </w14:solidFill>
          </w14:textFill>
        </w:rPr>
        <w:t>报价清单</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6</w:t>
      </w:r>
      <w:r>
        <w:rPr>
          <w:rFonts w:hint="eastAsia" w:ascii="宋体" w:hAnsi="宋体" w:eastAsia="宋体" w:cs="宋体"/>
          <w:color w:val="000000" w:themeColor="text1"/>
          <w:kern w:val="0"/>
          <w:sz w:val="28"/>
          <w:szCs w:val="28"/>
          <w14:textFill>
            <w14:solidFill>
              <w14:schemeClr w14:val="tx1"/>
            </w14:solidFill>
          </w14:textFill>
        </w:rPr>
        <w:t>.授权委托证明</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7</w:t>
      </w:r>
      <w:r>
        <w:rPr>
          <w:rFonts w:hint="eastAsia" w:ascii="宋体" w:hAnsi="宋体" w:eastAsia="宋体" w:cs="宋体"/>
          <w:color w:val="000000" w:themeColor="text1"/>
          <w:kern w:val="0"/>
          <w:sz w:val="28"/>
          <w:szCs w:val="28"/>
          <w14:textFill>
            <w14:solidFill>
              <w14:schemeClr w14:val="tx1"/>
            </w14:solidFill>
          </w14:textFill>
        </w:rPr>
        <w:t>.履约保函（模板）</w:t>
      </w:r>
    </w:p>
    <w:p>
      <w:pPr>
        <w:pStyle w:val="7"/>
        <w:keepNext w:val="0"/>
        <w:keepLines w:val="0"/>
        <w:pageBreakBefore w:val="0"/>
        <w:kinsoku/>
        <w:wordWrap/>
        <w:overflowPunct/>
        <w:topLinePunct w:val="0"/>
        <w:bidi w:val="0"/>
        <w:snapToGrid/>
        <w:spacing w:line="520" w:lineRule="exact"/>
        <w:textAlignment w:val="auto"/>
        <w:rPr>
          <w:rFonts w:hint="eastAsia" w:ascii="宋体" w:hAnsi="宋体" w:eastAsia="宋体" w:cs="宋体"/>
          <w:color w:val="000000" w:themeColor="text1"/>
          <w:sz w:val="28"/>
          <w:szCs w:val="28"/>
          <w:lang w:val="en-US" w:eastAsia="zh-CN"/>
          <w14:textFill>
            <w14:solidFill>
              <w14:schemeClr w14:val="tx1"/>
            </w14:solidFill>
          </w14:textFill>
        </w:rPr>
      </w:pPr>
    </w:p>
    <w:p>
      <w:pPr>
        <w:pStyle w:val="7"/>
        <w:keepNext w:val="0"/>
        <w:keepLines w:val="0"/>
        <w:pageBreakBefore w:val="0"/>
        <w:kinsoku/>
        <w:wordWrap/>
        <w:overflowPunct/>
        <w:topLinePunct w:val="0"/>
        <w:bidi w:val="0"/>
        <w:snapToGrid/>
        <w:spacing w:line="520" w:lineRule="exact"/>
        <w:textAlignment w:val="auto"/>
        <w:rPr>
          <w:rFonts w:hint="eastAsia" w:ascii="宋体" w:hAnsi="宋体" w:eastAsia="宋体" w:cs="宋体"/>
          <w:color w:val="000000" w:themeColor="text1"/>
          <w:sz w:val="28"/>
          <w:szCs w:val="28"/>
          <w:lang w:val="en-US" w:eastAsia="zh-CN"/>
          <w14:textFill>
            <w14:solidFill>
              <w14:schemeClr w14:val="tx1"/>
            </w14:solidFill>
          </w14:textFill>
        </w:rPr>
      </w:pPr>
    </w:p>
    <w:tbl>
      <w:tblPr>
        <w:tblStyle w:val="23"/>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甲方</w:t>
            </w:r>
            <w:r>
              <w:rPr>
                <w:rFonts w:hint="eastAsia" w:ascii="宋体" w:hAnsi="宋体" w:eastAsia="宋体" w:cs="宋体"/>
                <w:color w:val="000000" w:themeColor="text1"/>
                <w:sz w:val="28"/>
                <w:szCs w:val="28"/>
                <w14:textFill>
                  <w14:solidFill>
                    <w14:schemeClr w14:val="tx1"/>
                  </w14:solidFill>
                </w14:textFill>
              </w:rPr>
              <w:t>：（章）广州市净水有限公司</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乙方</w:t>
            </w:r>
            <w:r>
              <w:rPr>
                <w:rFonts w:hint="eastAsia" w:ascii="宋体" w:hAnsi="宋体" w:eastAsia="宋体" w:cs="宋体"/>
                <w:color w:val="000000" w:themeColor="text1"/>
                <w:sz w:val="28"/>
                <w:szCs w:val="28"/>
                <w14:textFill>
                  <w14:solidFill>
                    <w14:schemeClr w14:val="tx1"/>
                  </w14:solidFill>
                </w14:textFill>
              </w:rPr>
              <w:t>： （章）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法定代表人或授权代理人：</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经办人：</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电话：</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传真：</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ind w:left="240" w:hanging="280" w:hangingChars="1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签订日期：                                                     </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ind w:left="4181" w:hanging="4877" w:hangingChars="1742"/>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签订日期:</w:t>
            </w:r>
          </w:p>
        </w:tc>
      </w:tr>
    </w:tbl>
    <w:p>
      <w:pPr>
        <w:spacing w:line="360" w:lineRule="auto"/>
        <w:rPr>
          <w:rFonts w:ascii="宋体" w:hAnsi="宋体" w:cs="宋体"/>
          <w:color w:val="000000" w:themeColor="text1"/>
          <w:sz w:val="24"/>
          <w:szCs w:val="24"/>
          <w14:textFill>
            <w14:solidFill>
              <w14:schemeClr w14:val="tx1"/>
            </w14:solidFill>
          </w14:textFill>
        </w:rPr>
      </w:pPr>
    </w:p>
    <w:p>
      <w:pPr>
        <w:spacing w:line="360" w:lineRule="auto"/>
        <w:jc w:val="both"/>
        <w:rPr>
          <w:rFonts w:hint="eastAsia" w:ascii="宋体" w:hAnsi="宋体" w:cs="宋体"/>
          <w:b/>
          <w:bCs/>
          <w:color w:val="000000" w:themeColor="text1"/>
          <w:szCs w:val="21"/>
          <w14:textFill>
            <w14:solidFill>
              <w14:schemeClr w14:val="tx1"/>
            </w14:solidFill>
          </w14:textFill>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p>
    <w:p>
      <w:pPr>
        <w:pStyle w:val="22"/>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p>
    <w:p>
      <w:pPr>
        <w:pStyle w:val="22"/>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p>
    <w:p>
      <w:pPr>
        <w:pStyle w:val="22"/>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p>
    <w:p>
      <w:pPr>
        <w:pStyle w:val="22"/>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p>
    <w:p>
      <w:pPr>
        <w:pStyle w:val="22"/>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p>
    <w:p>
      <w:pPr>
        <w:pStyle w:val="22"/>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p>
    <w:p>
      <w:pPr>
        <w:pStyle w:val="22"/>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p>
    <w:p>
      <w:pPr>
        <w:pStyle w:val="22"/>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p>
    <w:p>
      <w:pPr>
        <w:pStyle w:val="22"/>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p>
    <w:p>
      <w:pPr>
        <w:pStyle w:val="22"/>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p>
    <w:p>
      <w:pPr>
        <w:pStyle w:val="22"/>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p>
    <w:p>
      <w:pPr>
        <w:pStyle w:val="22"/>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p>
    <w:p>
      <w:pPr>
        <w:pStyle w:val="22"/>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snapToGrid/>
        <w:spacing w:line="360" w:lineRule="auto"/>
        <w:jc w:val="left"/>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Cs w:val="21"/>
          <w:lang w:val="en-US" w:eastAsia="zh-CN"/>
          <w14:textFill>
            <w14:solidFill>
              <w14:schemeClr w14:val="tx1"/>
            </w14:solidFill>
          </w14:textFill>
        </w:rPr>
        <w:t xml:space="preserve">附件2  </w:t>
      </w:r>
      <w:r>
        <w:rPr>
          <w:rFonts w:hint="eastAsia" w:ascii="宋体" w:hAnsi="宋体" w:eastAsia="宋体" w:cs="宋体"/>
          <w:b/>
          <w:bCs/>
          <w:color w:val="000000" w:themeColor="text1"/>
          <w:szCs w:val="21"/>
          <w14:textFill>
            <w14:solidFill>
              <w14:schemeClr w14:val="tx1"/>
            </w14:solidFill>
          </w14:textFill>
        </w:rPr>
        <w:t>廉洁协议</w:t>
      </w:r>
      <w:r>
        <w:rPr>
          <w:rFonts w:hint="eastAsia" w:ascii="宋体" w:hAnsi="宋体" w:eastAsia="宋体" w:cs="宋体"/>
          <w:b/>
          <w:bCs/>
          <w:color w:val="000000" w:themeColor="text1"/>
          <w:szCs w:val="21"/>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480" w:lineRule="exact"/>
        <w:ind w:firstLine="3640" w:firstLineChars="1300"/>
        <w:jc w:val="both"/>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廉洁协议</w:t>
      </w:r>
    </w:p>
    <w:p>
      <w:pPr>
        <w:keepNext w:val="0"/>
        <w:keepLines w:val="0"/>
        <w:pageBreakBefore w:val="0"/>
        <w:kinsoku/>
        <w:wordWrap/>
        <w:overflowPunct/>
        <w:topLinePunct w:val="0"/>
        <w:autoSpaceDE/>
        <w:autoSpaceDN/>
        <w:bidi w:val="0"/>
        <w:adjustRightInd/>
        <w:snapToGrid/>
        <w:spacing w:line="480" w:lineRule="exact"/>
        <w:ind w:firstLine="630" w:firstLineChars="225"/>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为促进双方诚信经营、廉洁从业，防范商业贿赂，保护国家、集体和当事人的合法权益，根据国家有关法律法规和广东省、广州市廉政建设的规定，</w:t>
      </w:r>
      <w:r>
        <w:rPr>
          <w:rFonts w:hint="eastAsia" w:ascii="宋体" w:hAnsi="宋体" w:eastAsia="宋体" w:cs="宋体"/>
          <w:b w:val="0"/>
          <w:bCs/>
          <w:color w:val="000000" w:themeColor="text1"/>
          <w:sz w:val="28"/>
          <w:szCs w:val="28"/>
          <w:highlight w:val="none"/>
          <w:u w:val="single"/>
          <w14:textFill>
            <w14:solidFill>
              <w14:schemeClr w14:val="tx1"/>
            </w14:solidFill>
          </w14:textFill>
        </w:rPr>
        <w:t>广州市净水有限公司</w:t>
      </w:r>
      <w:r>
        <w:rPr>
          <w:rFonts w:hint="eastAsia" w:ascii="宋体" w:hAnsi="宋体" w:eastAsia="宋体" w:cs="宋体"/>
          <w:b w:val="0"/>
          <w:bCs/>
          <w:color w:val="000000" w:themeColor="text1"/>
          <w:sz w:val="28"/>
          <w:szCs w:val="28"/>
          <w:highlight w:val="none"/>
          <w14:textFill>
            <w14:solidFill>
              <w14:schemeClr w14:val="tx1"/>
            </w14:solidFill>
          </w14:textFill>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第一条 甲乙双方的权利和义务</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（二）严格执行</w:t>
      </w:r>
      <w:r>
        <w:rPr>
          <w:rFonts w:hint="eastAsia" w:ascii="宋体" w:hAnsi="宋体" w:eastAsia="宋体" w:cs="宋体"/>
          <w:b w:val="0"/>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 w:val="0"/>
          <w:bCs/>
          <w:color w:val="000000" w:themeColor="text1"/>
          <w:sz w:val="28"/>
          <w:szCs w:val="28"/>
          <w:highlight w:val="none"/>
          <w:u w:val="single"/>
          <w:lang w:val="en-US" w:eastAsia="zh-CN"/>
          <w14:textFill>
            <w14:solidFill>
              <w14:schemeClr w14:val="tx1"/>
            </w14:solidFill>
          </w14:textFill>
        </w:rPr>
        <w:t>广州市净水有限公司大沙地分公司6月份MBR膜组备件采购项目（第二次）</w:t>
      </w:r>
      <w:r>
        <w:rPr>
          <w:rFonts w:hint="eastAsia" w:ascii="宋体" w:hAnsi="宋体" w:eastAsia="宋体" w:cs="宋体"/>
          <w:b w:val="0"/>
          <w:bCs/>
          <w:color w:val="000000" w:themeColor="text1"/>
          <w:sz w:val="28"/>
          <w:szCs w:val="28"/>
          <w:highlight w:val="none"/>
          <w14:textFill>
            <w14:solidFill>
              <w14:schemeClr w14:val="tx1"/>
            </w14:solidFill>
          </w14:textFill>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（五）发现对方在业务活动中有不廉洁行为，应及时提醒对方纠正。情节严重的，应向其有关监督部门</w:t>
      </w: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检举。</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第二条甲方的义务</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(八）不得存在其他违反廉洁规定的行为。</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第三条乙方的义务</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480" w:lineRule="exact"/>
        <w:ind w:left="25" w:leftChars="12"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（五）乙方不得擅自与甲方工作人员就</w:t>
      </w: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主</w:t>
      </w:r>
      <w:r>
        <w:rPr>
          <w:rFonts w:hint="eastAsia" w:ascii="宋体" w:hAnsi="宋体" w:eastAsia="宋体" w:cs="宋体"/>
          <w:b w:val="0"/>
          <w:bCs/>
          <w:color w:val="000000" w:themeColor="text1"/>
          <w:sz w:val="28"/>
          <w:szCs w:val="28"/>
          <w:highlight w:val="none"/>
          <w14:textFill>
            <w14:solidFill>
              <w14:schemeClr w14:val="tx1"/>
            </w14:solidFill>
          </w14:textFill>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（七）乙方不得向甲方工作人员提供干股或红利。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(八）不得存在其他违反廉洁规定的行为。</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第四条违约责任</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甲方举报投诉联系部门：广州市净水有限公司</w:t>
      </w:r>
      <w:r>
        <w:rPr>
          <w:rFonts w:hint="eastAsia" w:ascii="宋体" w:hAnsi="宋体" w:eastAsia="宋体" w:cs="宋体"/>
          <w:b w:val="0"/>
          <w:bCs/>
          <w:color w:val="000000" w:themeColor="text1"/>
          <w:sz w:val="28"/>
          <w:szCs w:val="28"/>
          <w:highlight w:val="none"/>
          <w:u w:val="single"/>
          <w14:textFill>
            <w14:solidFill>
              <w14:schemeClr w14:val="tx1"/>
            </w14:solidFill>
          </w14:textFill>
        </w:rPr>
        <w:t>纪检室</w:t>
      </w:r>
      <w:r>
        <w:rPr>
          <w:rFonts w:hint="eastAsia" w:ascii="宋体" w:hAnsi="宋体" w:eastAsia="宋体" w:cs="宋体"/>
          <w:b w:val="0"/>
          <w:bCs/>
          <w:color w:val="000000" w:themeColor="text1"/>
          <w:sz w:val="28"/>
          <w:szCs w:val="28"/>
          <w:highlight w:val="none"/>
          <w14:textFill>
            <w14:solidFill>
              <w14:schemeClr w14:val="tx1"/>
            </w14:solidFill>
          </w14:textFill>
        </w:rPr>
        <w:t>，联系电话：</w:t>
      </w:r>
      <w:r>
        <w:rPr>
          <w:rFonts w:hint="eastAsia" w:ascii="宋体" w:hAnsi="宋体" w:eastAsia="宋体" w:cs="宋体"/>
          <w:b w:val="0"/>
          <w:bCs/>
          <w:color w:val="000000" w:themeColor="text1"/>
          <w:sz w:val="28"/>
          <w:szCs w:val="28"/>
          <w:highlight w:val="none"/>
          <w:u w:val="single"/>
          <w14:textFill>
            <w14:solidFill>
              <w14:schemeClr w14:val="tx1"/>
            </w14:solidFill>
          </w14:textFill>
        </w:rPr>
        <w:t xml:space="preserve"> 020-38890265 </w:t>
      </w:r>
      <w:r>
        <w:rPr>
          <w:rFonts w:hint="eastAsia" w:ascii="宋体" w:hAnsi="宋体" w:eastAsia="宋体" w:cs="宋体"/>
          <w:b w:val="0"/>
          <w:bCs/>
          <w:color w:val="000000" w:themeColor="text1"/>
          <w:sz w:val="28"/>
          <w:szCs w:val="28"/>
          <w:highlight w:val="none"/>
          <w14:textFill>
            <w14:solidFill>
              <w14:schemeClr w14:val="tx1"/>
            </w14:solidFill>
          </w14:textFill>
        </w:rPr>
        <w:t>。</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（二）乙方及其工作人员</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存在</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违反本协议第一、三条规定、或在甲方招标、询价等过程中违反法律法规中的廉洁规定</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的行为</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无论该行为是否与主合同有关，</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甲方</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均</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有权根据具体情节和造成的后果，对乙方采取以下处理</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方式</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1、扣除主合同的全部履约保证金；</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2、解除</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主合同</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3、追究乙方其他违约责任；</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480" w:lineRule="exact"/>
        <w:ind w:firstLine="560" w:firstLineChars="200"/>
        <w:textAlignment w:val="auto"/>
        <w:rPr>
          <w:rFonts w:hint="eastAsia" w:ascii="宋体" w:hAnsi="宋体" w:eastAsia="宋体" w:cs="宋体"/>
          <w:b w:val="0"/>
          <w:bCs/>
          <w:color w:val="000000" w:themeColor="text1"/>
          <w:kern w:val="0"/>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 xml:space="preserve">第五条 </w:t>
      </w:r>
      <w:r>
        <w:rPr>
          <w:rFonts w:hint="eastAsia" w:ascii="宋体" w:hAnsi="宋体" w:eastAsia="宋体" w:cs="宋体"/>
          <w:b w:val="0"/>
          <w:bCs/>
          <w:color w:val="000000" w:themeColor="text1"/>
          <w:kern w:val="0"/>
          <w:sz w:val="28"/>
          <w:szCs w:val="28"/>
          <w:highlight w:val="none"/>
          <w14:textFill>
            <w14:solidFill>
              <w14:schemeClr w14:val="tx1"/>
            </w14:solidFill>
          </w14:textFill>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第六条本协议作为</w:t>
      </w:r>
      <w:r>
        <w:rPr>
          <w:rFonts w:hint="eastAsia" w:ascii="宋体" w:hAnsi="宋体" w:eastAsia="宋体" w:cs="宋体"/>
          <w:b w:val="0"/>
          <w:bCs/>
          <w:color w:val="000000" w:themeColor="text1"/>
          <w:sz w:val="28"/>
          <w:szCs w:val="28"/>
          <w:highlight w:val="none"/>
          <w:u w:val="single"/>
          <w:lang w:val="en-US" w:eastAsia="zh-CN"/>
          <w14:textFill>
            <w14:solidFill>
              <w14:schemeClr w14:val="tx1"/>
            </w14:solidFill>
          </w14:textFill>
        </w:rPr>
        <w:t>广州市净水有限公司大沙地分公司6月份MBR膜组备件采购项目（第二次）合同</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rPr>
        <w:t>穗净水合[     ]    号</w:t>
      </w:r>
      <w:r>
        <w:rPr>
          <w:rFonts w:hint="eastAsia" w:ascii="宋体" w:hAnsi="宋体" w:eastAsia="宋体" w:cs="宋体"/>
          <w:b w:val="0"/>
          <w:bCs/>
          <w:color w:val="000000" w:themeColor="text1"/>
          <w:sz w:val="28"/>
          <w:szCs w:val="28"/>
          <w:highlight w:val="none"/>
          <w14:textFill>
            <w14:solidFill>
              <w14:schemeClr w14:val="tx1"/>
            </w14:solidFill>
          </w14:textFill>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第七条本协议一式</w:t>
      </w:r>
      <w:r>
        <w:rPr>
          <w:rFonts w:hint="eastAsia" w:ascii="宋体" w:hAnsi="宋体" w:eastAsia="宋体" w:cs="宋体"/>
          <w:b w:val="0"/>
          <w:bCs/>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捌</w:t>
      </w:r>
      <w:r>
        <w:rPr>
          <w:rFonts w:hint="eastAsia" w:ascii="宋体" w:hAnsi="宋体" w:eastAsia="宋体" w:cs="宋体"/>
          <w:b w:val="0"/>
          <w:bCs/>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8"/>
          <w:szCs w:val="28"/>
          <w:highlight w:val="none"/>
          <w14:textFill>
            <w14:solidFill>
              <w14:schemeClr w14:val="tx1"/>
            </w14:solidFill>
          </w14:textFill>
        </w:rPr>
        <w:t>份，甲方</w:t>
      </w:r>
      <w:r>
        <w:rPr>
          <w:rFonts w:hint="eastAsia" w:ascii="宋体" w:hAnsi="宋体" w:eastAsia="宋体" w:cs="宋体"/>
          <w:b w:val="0"/>
          <w:bCs/>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陆 </w:t>
      </w:r>
      <w:r>
        <w:rPr>
          <w:rFonts w:hint="eastAsia" w:ascii="宋体" w:hAnsi="宋体" w:eastAsia="宋体" w:cs="宋体"/>
          <w:b w:val="0"/>
          <w:bCs/>
          <w:color w:val="000000" w:themeColor="text1"/>
          <w:sz w:val="28"/>
          <w:szCs w:val="28"/>
          <w:highlight w:val="none"/>
          <w14:textFill>
            <w14:solidFill>
              <w14:schemeClr w14:val="tx1"/>
            </w14:solidFill>
          </w14:textFill>
        </w:rPr>
        <w:t>份，乙方</w:t>
      </w:r>
      <w:r>
        <w:rPr>
          <w:rFonts w:hint="eastAsia" w:ascii="宋体" w:hAnsi="宋体" w:eastAsia="宋体" w:cs="宋体"/>
          <w:b w:val="0"/>
          <w:bCs/>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贰 </w:t>
      </w:r>
      <w:r>
        <w:rPr>
          <w:rFonts w:hint="eastAsia" w:ascii="宋体" w:hAnsi="宋体" w:eastAsia="宋体" w:cs="宋体"/>
          <w:b w:val="0"/>
          <w:bCs/>
          <w:color w:val="000000" w:themeColor="text1"/>
          <w:sz w:val="28"/>
          <w:szCs w:val="28"/>
          <w:highlight w:val="none"/>
          <w14:textFill>
            <w14:solidFill>
              <w14:schemeClr w14:val="tx1"/>
            </w14:solidFill>
          </w14:textFill>
        </w:rPr>
        <w:t>份。</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甲方（盖章）：                     乙方（盖章）：</w:t>
      </w:r>
    </w:p>
    <w:p>
      <w:pPr>
        <w:pStyle w:val="33"/>
        <w:keepNext w:val="0"/>
        <w:keepLines w:val="0"/>
        <w:pageBreakBefore w:val="0"/>
        <w:tabs>
          <w:tab w:val="left" w:pos="5100"/>
        </w:tabs>
        <w:kinsoku/>
        <w:wordWrap/>
        <w:overflowPunct/>
        <w:topLinePunct w:val="0"/>
        <w:autoSpaceDE/>
        <w:autoSpaceDN/>
        <w:bidi w:val="0"/>
        <w:adjustRightInd/>
        <w:snapToGrid/>
        <w:spacing w:line="480" w:lineRule="exact"/>
        <w:ind w:left="7200" w:firstLine="0" w:firstLineChars="0"/>
        <w:jc w:val="left"/>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p>
    <w:p>
      <w:pPr>
        <w:keepNext w:val="0"/>
        <w:keepLines w:val="0"/>
        <w:pageBreakBefore w:val="0"/>
        <w:tabs>
          <w:tab w:val="left" w:pos="5100"/>
        </w:tabs>
        <w:kinsoku/>
        <w:wordWrap/>
        <w:overflowPunct/>
        <w:topLinePunct w:val="0"/>
        <w:autoSpaceDE/>
        <w:autoSpaceDN/>
        <w:bidi w:val="0"/>
        <w:adjustRightInd/>
        <w:snapToGrid/>
        <w:spacing w:line="480" w:lineRule="exact"/>
        <w:ind w:left="7200" w:hanging="8400" w:hangingChars="30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签约代表：                         签约代表：</w:t>
      </w:r>
    </w:p>
    <w:p>
      <w:pPr>
        <w:keepNext w:val="0"/>
        <w:keepLines w:val="0"/>
        <w:pageBreakBefore w:val="0"/>
        <w:tabs>
          <w:tab w:val="left" w:pos="4170"/>
        </w:tabs>
        <w:kinsoku/>
        <w:wordWrap/>
        <w:overflowPunct/>
        <w:topLinePunct w:val="0"/>
        <w:autoSpaceDE/>
        <w:autoSpaceDN/>
        <w:bidi w:val="0"/>
        <w:adjustRightInd/>
        <w:snapToGrid/>
        <w:spacing w:line="480" w:lineRule="exact"/>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日期:    年  月  日</w:t>
      </w:r>
      <w:r>
        <w:rPr>
          <w:rFonts w:hint="eastAsia" w:ascii="宋体" w:hAnsi="宋体" w:eastAsia="宋体" w:cs="宋体"/>
          <w:b w:val="0"/>
          <w:bCs/>
          <w:color w:val="000000" w:themeColor="text1"/>
          <w:sz w:val="28"/>
          <w:szCs w:val="28"/>
          <w:highlight w:val="none"/>
          <w14:textFill>
            <w14:solidFill>
              <w14:schemeClr w14:val="tx1"/>
            </w14:solidFill>
          </w14:textFill>
        </w:rPr>
        <w:tab/>
      </w:r>
      <w:r>
        <w:rPr>
          <w:rFonts w:hint="eastAsia" w:ascii="宋体" w:hAnsi="宋体" w:eastAsia="宋体" w:cs="宋体"/>
          <w:b w:val="0"/>
          <w:bCs/>
          <w:color w:val="000000" w:themeColor="text1"/>
          <w:sz w:val="28"/>
          <w:szCs w:val="28"/>
          <w:highlight w:val="none"/>
          <w14:textFill>
            <w14:solidFill>
              <w14:schemeClr w14:val="tx1"/>
            </w14:solidFill>
          </w14:textFill>
        </w:rPr>
        <w:t>日期：  年  月  日</w:t>
      </w:r>
    </w:p>
    <w:p>
      <w:pPr>
        <w:pStyle w:val="22"/>
        <w:rPr>
          <w:rFonts w:hint="eastAsia" w:ascii="宋体" w:hAnsi="宋体" w:eastAsia="宋体" w:cs="宋体"/>
          <w:b w:val="0"/>
          <w:bCs/>
          <w:color w:val="000000" w:themeColor="text1"/>
          <w:sz w:val="28"/>
          <w:szCs w:val="28"/>
          <w:highlight w:val="none"/>
          <w14:textFill>
            <w14:solidFill>
              <w14:schemeClr w14:val="tx1"/>
            </w14:solidFill>
          </w14:textFill>
        </w:rPr>
      </w:pPr>
    </w:p>
    <w:p>
      <w:pPr>
        <w:pStyle w:val="22"/>
        <w:rPr>
          <w:rFonts w:hint="eastAsia" w:ascii="宋体" w:hAnsi="宋体" w:eastAsia="宋体" w:cs="宋体"/>
          <w:b w:val="0"/>
          <w:bCs/>
          <w:color w:val="000000" w:themeColor="text1"/>
          <w:sz w:val="28"/>
          <w:szCs w:val="28"/>
          <w:highlight w:val="none"/>
          <w14:textFill>
            <w14:solidFill>
              <w14:schemeClr w14:val="tx1"/>
            </w14:solidFill>
          </w14:textFill>
        </w:rPr>
      </w:pPr>
    </w:p>
    <w:p>
      <w:pPr>
        <w:pStyle w:val="22"/>
        <w:rPr>
          <w:rFonts w:hint="eastAsia" w:ascii="宋体" w:hAnsi="宋体" w:eastAsia="宋体" w:cs="宋体"/>
          <w:b w:val="0"/>
          <w:bCs/>
          <w:color w:val="000000" w:themeColor="text1"/>
          <w:sz w:val="28"/>
          <w:szCs w:val="28"/>
          <w:highlight w:val="none"/>
          <w14:textFill>
            <w14:solidFill>
              <w14:schemeClr w14:val="tx1"/>
            </w14:solidFill>
          </w14:textFill>
        </w:rPr>
      </w:pPr>
    </w:p>
    <w:p>
      <w:pPr>
        <w:pStyle w:val="22"/>
        <w:rPr>
          <w:rFonts w:hint="eastAsia" w:ascii="宋体" w:hAnsi="宋体" w:eastAsia="宋体" w:cs="宋体"/>
          <w:b w:val="0"/>
          <w:bCs/>
          <w:color w:val="000000" w:themeColor="text1"/>
          <w:sz w:val="28"/>
          <w:szCs w:val="28"/>
          <w:highlight w:val="none"/>
          <w14:textFill>
            <w14:solidFill>
              <w14:schemeClr w14:val="tx1"/>
            </w14:solidFill>
          </w14:textFill>
        </w:rPr>
      </w:pPr>
    </w:p>
    <w:p>
      <w:pPr>
        <w:pStyle w:val="22"/>
        <w:rPr>
          <w:rFonts w:hint="eastAsia" w:ascii="宋体" w:hAnsi="宋体" w:eastAsia="宋体" w:cs="宋体"/>
          <w:b w:val="0"/>
          <w:bCs/>
          <w:color w:val="000000" w:themeColor="text1"/>
          <w:sz w:val="28"/>
          <w:szCs w:val="28"/>
          <w:highlight w:val="none"/>
          <w14:textFill>
            <w14:solidFill>
              <w14:schemeClr w14:val="tx1"/>
            </w14:solidFill>
          </w14:textFill>
        </w:rPr>
      </w:pPr>
    </w:p>
    <w:p>
      <w:pPr>
        <w:pStyle w:val="22"/>
        <w:rPr>
          <w:rFonts w:hint="eastAsia" w:ascii="宋体" w:hAnsi="宋体" w:eastAsia="宋体" w:cs="宋体"/>
          <w:b w:val="0"/>
          <w:bCs/>
          <w:color w:val="000000" w:themeColor="text1"/>
          <w:sz w:val="28"/>
          <w:szCs w:val="28"/>
          <w:highlight w:val="none"/>
          <w14:textFill>
            <w14:solidFill>
              <w14:schemeClr w14:val="tx1"/>
            </w14:solidFill>
          </w14:textFill>
        </w:rPr>
      </w:pPr>
    </w:p>
    <w:p>
      <w:pPr>
        <w:pStyle w:val="22"/>
        <w:rPr>
          <w:rFonts w:hint="eastAsia" w:ascii="宋体" w:hAnsi="宋体" w:eastAsia="宋体" w:cs="宋体"/>
          <w:b w:val="0"/>
          <w:bCs/>
          <w:color w:val="000000" w:themeColor="text1"/>
          <w:sz w:val="28"/>
          <w:szCs w:val="28"/>
          <w:highlight w:val="none"/>
          <w14:textFill>
            <w14:solidFill>
              <w14:schemeClr w14:val="tx1"/>
            </w14:solidFill>
          </w14:textFill>
        </w:rPr>
      </w:pPr>
    </w:p>
    <w:p>
      <w:pPr>
        <w:pStyle w:val="22"/>
        <w:rPr>
          <w:rFonts w:hint="eastAsia" w:ascii="宋体" w:hAnsi="宋体" w:eastAsia="宋体" w:cs="宋体"/>
          <w:b w:val="0"/>
          <w:bCs/>
          <w:color w:val="000000" w:themeColor="text1"/>
          <w:sz w:val="28"/>
          <w:szCs w:val="28"/>
          <w:highlight w:val="none"/>
          <w14:textFill>
            <w14:solidFill>
              <w14:schemeClr w14:val="tx1"/>
            </w14:solidFill>
          </w14:textFill>
        </w:rPr>
      </w:pPr>
    </w:p>
    <w:p>
      <w:pPr>
        <w:pStyle w:val="22"/>
        <w:rPr>
          <w:rFonts w:hint="eastAsia" w:ascii="宋体" w:hAnsi="宋体" w:eastAsia="宋体" w:cs="宋体"/>
          <w:b w:val="0"/>
          <w:bCs/>
          <w:color w:val="000000" w:themeColor="text1"/>
          <w:sz w:val="28"/>
          <w:szCs w:val="28"/>
          <w:highlight w:val="none"/>
          <w14:textFill>
            <w14:solidFill>
              <w14:schemeClr w14:val="tx1"/>
            </w14:solidFill>
          </w14:textFill>
        </w:rPr>
      </w:pPr>
    </w:p>
    <w:p>
      <w:pPr>
        <w:pStyle w:val="22"/>
        <w:rPr>
          <w:rFonts w:hint="eastAsia" w:ascii="宋体" w:hAnsi="宋体" w:eastAsia="宋体" w:cs="宋体"/>
          <w:b w:val="0"/>
          <w:bCs/>
          <w:color w:val="000000" w:themeColor="text1"/>
          <w:sz w:val="28"/>
          <w:szCs w:val="28"/>
          <w:highlight w:val="none"/>
          <w14:textFill>
            <w14:solidFill>
              <w14:schemeClr w14:val="tx1"/>
            </w14:solidFill>
          </w14:textFill>
        </w:rPr>
      </w:pPr>
    </w:p>
    <w:p>
      <w:pPr>
        <w:pStyle w:val="22"/>
        <w:rPr>
          <w:rFonts w:hint="eastAsia" w:ascii="宋体" w:hAnsi="宋体" w:eastAsia="宋体" w:cs="宋体"/>
          <w:b w:val="0"/>
          <w:bCs/>
          <w:color w:val="000000" w:themeColor="text1"/>
          <w:sz w:val="28"/>
          <w:szCs w:val="28"/>
          <w:highlight w:val="none"/>
          <w14:textFill>
            <w14:solidFill>
              <w14:schemeClr w14:val="tx1"/>
            </w14:solidFill>
          </w14:textFill>
        </w:rPr>
      </w:pPr>
    </w:p>
    <w:p>
      <w:pPr>
        <w:pStyle w:val="22"/>
        <w:rPr>
          <w:rFonts w:hint="eastAsia" w:ascii="宋体" w:hAnsi="宋体" w:eastAsia="宋体" w:cs="宋体"/>
          <w:b w:val="0"/>
          <w:bCs/>
          <w:color w:val="000000" w:themeColor="text1"/>
          <w:sz w:val="28"/>
          <w:szCs w:val="28"/>
          <w:highlight w:val="none"/>
          <w14:textFill>
            <w14:solidFill>
              <w14:schemeClr w14:val="tx1"/>
            </w14:solidFill>
          </w14:textFill>
        </w:rPr>
      </w:pPr>
    </w:p>
    <w:p>
      <w:pPr>
        <w:pStyle w:val="22"/>
        <w:rPr>
          <w:rFonts w:hint="eastAsia" w:ascii="宋体" w:hAnsi="宋体" w:eastAsia="宋体" w:cs="宋体"/>
          <w:b w:val="0"/>
          <w:bCs/>
          <w:color w:val="000000" w:themeColor="text1"/>
          <w:sz w:val="28"/>
          <w:szCs w:val="28"/>
          <w:highlight w:val="none"/>
          <w14:textFill>
            <w14:solidFill>
              <w14:schemeClr w14:val="tx1"/>
            </w14:solidFill>
          </w14:textFill>
        </w:rPr>
      </w:pPr>
    </w:p>
    <w:p>
      <w:pPr>
        <w:pStyle w:val="22"/>
        <w:rPr>
          <w:rFonts w:hint="eastAsia" w:ascii="宋体" w:hAnsi="宋体" w:eastAsia="宋体" w:cs="宋体"/>
          <w:b w:val="0"/>
          <w:bCs/>
          <w:color w:val="000000" w:themeColor="text1"/>
          <w:sz w:val="28"/>
          <w:szCs w:val="28"/>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00" w:lineRule="exact"/>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pPr>
        <w:adjustRightInd w:val="0"/>
        <w:snapToGrid w:val="0"/>
        <w:spacing w:line="520" w:lineRule="exac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附件3.</w:t>
      </w:r>
      <w:r>
        <w:rPr>
          <w:rFonts w:hint="eastAsia" w:ascii="宋体" w:hAnsi="宋体" w:eastAsia="宋体" w:cs="宋体"/>
          <w:color w:val="000000" w:themeColor="text1"/>
          <w:sz w:val="21"/>
          <w:szCs w:val="21"/>
          <w:highlight w:val="none"/>
          <w14:textFill>
            <w14:solidFill>
              <w14:schemeClr w14:val="tx1"/>
            </w14:solidFill>
          </w14:textFill>
        </w:rPr>
        <w:t>不诚信行为的情形及相应被暂停参与投标活动的处理标准</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
        <w:gridCol w:w="472"/>
        <w:gridCol w:w="5037"/>
        <w:gridCol w:w="591"/>
        <w:gridCol w:w="1943"/>
        <w:gridCol w:w="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序号</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不诚信行为的情形</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处理</w:t>
            </w:r>
          </w:p>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期限</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情节严重或拒不改正的延长处理期限</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w:t>
            </w:r>
          </w:p>
        </w:tc>
        <w:tc>
          <w:tcPr>
            <w:tcW w:w="0" w:type="auto"/>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安全不诚信行为</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（一）建设生产现场发生人员</w:t>
            </w:r>
            <w:r>
              <w:rPr>
                <w:rFonts w:hint="eastAsia" w:ascii="宋体" w:hAnsi="宋体" w:eastAsia="宋体" w:cs="宋体"/>
                <w:color w:val="000000" w:themeColor="text1"/>
                <w:sz w:val="15"/>
                <w:szCs w:val="15"/>
                <w:highlight w:val="none"/>
                <w:lang w:eastAsia="zh-CN"/>
                <w14:textFill>
                  <w14:solidFill>
                    <w14:schemeClr w14:val="tx1"/>
                  </w14:solidFill>
                </w14:textFill>
              </w:rPr>
              <w:t>重伤或</w:t>
            </w:r>
            <w:r>
              <w:rPr>
                <w:rFonts w:hint="eastAsia" w:ascii="宋体" w:hAnsi="宋体" w:eastAsia="宋体" w:cs="宋体"/>
                <w:color w:val="000000" w:themeColor="text1"/>
                <w:sz w:val="15"/>
                <w:szCs w:val="15"/>
                <w:highlight w:val="none"/>
                <w14:textFill>
                  <w14:solidFill>
                    <w14:schemeClr w14:val="tx1"/>
                  </w14:solidFill>
                </w14:textFill>
              </w:rPr>
              <w:t>死亡的。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发生</w:t>
            </w:r>
            <w:r>
              <w:rPr>
                <w:rFonts w:hint="eastAsia" w:ascii="宋体" w:hAnsi="宋体" w:eastAsia="宋体" w:cs="宋体"/>
                <w:color w:val="000000" w:themeColor="text1"/>
                <w:sz w:val="15"/>
                <w:szCs w:val="15"/>
                <w:highlight w:val="none"/>
                <w:lang w:eastAsia="zh-CN"/>
                <w14:textFill>
                  <w14:solidFill>
                    <w14:schemeClr w14:val="tx1"/>
                  </w14:solidFill>
                </w14:textFill>
              </w:rPr>
              <w:t>重伤或</w:t>
            </w:r>
            <w:r>
              <w:rPr>
                <w:rFonts w:hint="eastAsia" w:ascii="宋体" w:hAnsi="宋体" w:eastAsia="宋体" w:cs="宋体"/>
                <w:color w:val="000000" w:themeColor="text1"/>
                <w:sz w:val="15"/>
                <w:szCs w:val="15"/>
                <w:highlight w:val="none"/>
                <w14:textFill>
                  <w14:solidFill>
                    <w14:schemeClr w14:val="tx1"/>
                  </w14:solidFill>
                </w14:textFill>
              </w:rPr>
              <w:t>死亡1～2人的，暂停投标1年至2年（含）。</w:t>
            </w:r>
          </w:p>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发生</w:t>
            </w:r>
            <w:r>
              <w:rPr>
                <w:rFonts w:hint="eastAsia" w:ascii="宋体" w:hAnsi="宋体" w:eastAsia="宋体" w:cs="宋体"/>
                <w:color w:val="000000" w:themeColor="text1"/>
                <w:sz w:val="15"/>
                <w:szCs w:val="15"/>
                <w:highlight w:val="none"/>
                <w:lang w:eastAsia="zh-CN"/>
                <w14:textFill>
                  <w14:solidFill>
                    <w14:schemeClr w14:val="tx1"/>
                  </w14:solidFill>
                </w14:textFill>
              </w:rPr>
              <w:t>重伤或</w:t>
            </w:r>
            <w:r>
              <w:rPr>
                <w:rFonts w:hint="eastAsia" w:ascii="宋体" w:hAnsi="宋体" w:eastAsia="宋体" w:cs="宋体"/>
                <w:color w:val="000000" w:themeColor="text1"/>
                <w:sz w:val="15"/>
                <w:szCs w:val="15"/>
                <w:highlight w:val="none"/>
                <w14:textFill>
                  <w14:solidFill>
                    <w14:schemeClr w14:val="tx1"/>
                  </w14:solidFill>
                </w14:textFill>
              </w:rPr>
              <w:t>死亡3～9人的，暂停投标2年以上至4年。</w:t>
            </w:r>
          </w:p>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发生</w:t>
            </w:r>
            <w:r>
              <w:rPr>
                <w:rFonts w:hint="eastAsia" w:ascii="宋体" w:hAnsi="宋体" w:eastAsia="宋体" w:cs="宋体"/>
                <w:color w:val="000000" w:themeColor="text1"/>
                <w:sz w:val="15"/>
                <w:szCs w:val="15"/>
                <w:highlight w:val="none"/>
                <w:lang w:val="en-US" w:eastAsia="zh-CN"/>
                <w14:textFill>
                  <w14:solidFill>
                    <w14:schemeClr w14:val="tx1"/>
                  </w14:solidFill>
                </w14:textFill>
              </w:rPr>
              <w:t>重伤10人以上（含）、或</w:t>
            </w:r>
            <w:r>
              <w:rPr>
                <w:rFonts w:hint="eastAsia" w:ascii="宋体" w:hAnsi="宋体" w:eastAsia="宋体" w:cs="宋体"/>
                <w:color w:val="000000" w:themeColor="text1"/>
                <w:sz w:val="15"/>
                <w:szCs w:val="15"/>
                <w:highlight w:val="none"/>
                <w14:textFill>
                  <w14:solidFill>
                    <w14:schemeClr w14:val="tx1"/>
                  </w14:solidFill>
                </w14:textFill>
              </w:rPr>
              <w:t>重大及以上事故的，暂停投标4年或以上</w:t>
            </w:r>
            <w:r>
              <w:rPr>
                <w:rFonts w:hint="eastAsia" w:ascii="宋体" w:hAnsi="宋体" w:eastAsia="宋体" w:cs="宋体"/>
                <w:color w:val="000000" w:themeColor="text1"/>
                <w:sz w:val="15"/>
                <w:szCs w:val="15"/>
                <w:highlight w:val="none"/>
                <w:lang w:eastAsia="zh-CN"/>
                <w14:textFill>
                  <w14:solidFill>
                    <w14:schemeClr w14:val="tx1"/>
                  </w14:solidFill>
                </w14:textFill>
              </w:rPr>
              <w:t>。</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宋体" w:hAnsi="宋体" w:eastAsia="宋体" w:cs="宋体"/>
                <w:color w:val="000000" w:themeColor="text1"/>
                <w:sz w:val="15"/>
                <w:szCs w:val="15"/>
                <w:highlight w:val="none"/>
                <w:lang w:eastAsia="zh-CN"/>
                <w14:textFill>
                  <w14:solidFill>
                    <w14:schemeClr w14:val="tx1"/>
                  </w14:solidFill>
                </w14:textFill>
              </w:rPr>
              <w:t>大面积运营晚点，</w:t>
            </w:r>
            <w:r>
              <w:rPr>
                <w:rFonts w:hint="eastAsia" w:ascii="宋体" w:hAnsi="宋体" w:eastAsia="宋体" w:cs="宋体"/>
                <w:color w:val="000000" w:themeColor="text1"/>
                <w:sz w:val="15"/>
                <w:szCs w:val="15"/>
                <w:highlight w:val="none"/>
                <w14:textFill>
                  <w14:solidFill>
                    <w14:schemeClr w14:val="tx1"/>
                  </w14:solidFill>
                </w14:textFill>
              </w:rPr>
              <w:t>或群体性事件等。</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视情况暂停投标1至2年。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（三）</w:t>
            </w:r>
            <w:r>
              <w:rPr>
                <w:rFonts w:hint="eastAsia" w:ascii="宋体" w:hAnsi="宋体" w:eastAsia="宋体" w:cs="宋体"/>
                <w:color w:val="000000" w:themeColor="text1"/>
                <w:sz w:val="15"/>
                <w:szCs w:val="15"/>
                <w:highlight w:val="none"/>
                <w:lang w:val="en-US" w:eastAsia="zh-CN"/>
                <w14:textFill>
                  <w14:solidFill>
                    <w14:schemeClr w14:val="tx1"/>
                  </w14:solidFill>
                </w14:textFill>
              </w:rPr>
              <w:t>根据《广州市净水有限公司工程项目承包单位考评细则》安全管理未达标且符合限制投标处罚标准的。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暂停投标1年。若至下一个自然年度项目尚未完结，仍出现该款情形的，继续暂停投标1年；同理执行至工程建设项目完工验收完成。</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4</w:t>
            </w:r>
          </w:p>
        </w:tc>
        <w:tc>
          <w:tcPr>
            <w:tcW w:w="0" w:type="auto"/>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质量不诚信行为</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（一）由于质量问题对建设项目的使用功能造成影响且无法挽回的。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暂停投标1年。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w:t>
            </w:r>
            <w:r>
              <w:rPr>
                <w:rFonts w:hint="eastAsia" w:ascii="宋体" w:hAnsi="宋体" w:eastAsia="宋体" w:cs="宋体"/>
                <w:color w:val="000000" w:themeColor="text1"/>
                <w:sz w:val="15"/>
                <w:szCs w:val="15"/>
                <w:highlight w:val="none"/>
                <w:lang w:eastAsia="zh-CN"/>
                <w14:textFill>
                  <w14:solidFill>
                    <w14:schemeClr w14:val="tx1"/>
                  </w14:solidFill>
                </w14:textFill>
              </w:rPr>
              <w:t>二</w:t>
            </w:r>
            <w:r>
              <w:rPr>
                <w:rFonts w:hint="eastAsia" w:ascii="宋体" w:hAnsi="宋体" w:eastAsia="宋体" w:cs="宋体"/>
                <w:color w:val="000000" w:themeColor="text1"/>
                <w:sz w:val="15"/>
                <w:szCs w:val="15"/>
                <w:highlight w:val="none"/>
                <w14:textFill>
                  <w14:solidFill>
                    <w14:schemeClr w14:val="tx1"/>
                  </w14:solidFill>
                </w14:textFill>
              </w:rPr>
              <w:t>）</w:t>
            </w:r>
            <w:r>
              <w:rPr>
                <w:rFonts w:hint="eastAsia" w:ascii="宋体" w:hAnsi="宋体" w:eastAsia="宋体" w:cs="宋体"/>
                <w:color w:val="000000" w:themeColor="text1"/>
                <w:sz w:val="15"/>
                <w:szCs w:val="15"/>
                <w:highlight w:val="none"/>
                <w:lang w:val="en-US" w:eastAsia="zh-CN"/>
                <w14:textFill>
                  <w14:solidFill>
                    <w14:schemeClr w14:val="tx1"/>
                  </w14:solidFill>
                </w14:textFill>
              </w:rPr>
              <w:t>根据《广州市净水有限公司工程项目承包单位考评细则》质量管理未达标且符合限制投标处罚标准的。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暂停投标</w:t>
            </w:r>
            <w:r>
              <w:rPr>
                <w:rFonts w:hint="eastAsia" w:ascii="宋体" w:hAnsi="宋体" w:eastAsia="宋体" w:cs="宋体"/>
                <w:color w:val="000000" w:themeColor="text1"/>
                <w:sz w:val="15"/>
                <w:szCs w:val="15"/>
                <w:highlight w:val="none"/>
                <w:lang w:val="en-US" w:eastAsia="zh-CN"/>
                <w14:textFill>
                  <w14:solidFill>
                    <w14:schemeClr w14:val="tx1"/>
                  </w14:solidFill>
                </w14:textFill>
              </w:rPr>
              <w:t>1</w:t>
            </w:r>
            <w:r>
              <w:rPr>
                <w:rFonts w:hint="eastAsia" w:ascii="宋体" w:hAnsi="宋体" w:eastAsia="宋体" w:cs="宋体"/>
                <w:color w:val="000000" w:themeColor="text1"/>
                <w:sz w:val="15"/>
                <w:szCs w:val="15"/>
                <w:highlight w:val="none"/>
                <w:lang w:eastAsia="zh-CN"/>
                <w14:textFill>
                  <w14:solidFill>
                    <w14:schemeClr w14:val="tx1"/>
                  </w14:solidFill>
                </w14:textFill>
              </w:rPr>
              <w:t>年</w:t>
            </w:r>
            <w:r>
              <w:rPr>
                <w:rFonts w:hint="eastAsia" w:ascii="宋体" w:hAnsi="宋体" w:eastAsia="宋体" w:cs="宋体"/>
                <w:color w:val="000000" w:themeColor="text1"/>
                <w:sz w:val="15"/>
                <w:szCs w:val="15"/>
                <w:highlight w:val="none"/>
                <w14:textFill>
                  <w14:solidFill>
                    <w14:schemeClr w14:val="tx1"/>
                  </w14:solidFill>
                </w14:textFill>
              </w:rPr>
              <w:t>。若至下一个自然年度项目尚未完结，仍出现该款情形的，继续暂停投标</w:t>
            </w:r>
            <w:r>
              <w:rPr>
                <w:rFonts w:hint="eastAsia" w:ascii="宋体" w:hAnsi="宋体" w:eastAsia="宋体" w:cs="宋体"/>
                <w:color w:val="000000" w:themeColor="text1"/>
                <w:sz w:val="15"/>
                <w:szCs w:val="15"/>
                <w:highlight w:val="none"/>
                <w:lang w:val="en-US" w:eastAsia="zh-CN"/>
                <w14:textFill>
                  <w14:solidFill>
                    <w14:schemeClr w14:val="tx1"/>
                  </w14:solidFill>
                </w14:textFill>
              </w:rPr>
              <w:t>1</w:t>
            </w:r>
            <w:r>
              <w:rPr>
                <w:rFonts w:hint="eastAsia" w:ascii="宋体" w:hAnsi="宋体" w:eastAsia="宋体" w:cs="宋体"/>
                <w:color w:val="000000" w:themeColor="text1"/>
                <w:sz w:val="15"/>
                <w:szCs w:val="15"/>
                <w:highlight w:val="none"/>
                <w:lang w:eastAsia="zh-CN"/>
                <w14:textFill>
                  <w14:solidFill>
                    <w14:schemeClr w14:val="tx1"/>
                  </w14:solidFill>
                </w14:textFill>
              </w:rPr>
              <w:t>年</w:t>
            </w:r>
            <w:r>
              <w:rPr>
                <w:rFonts w:hint="eastAsia" w:ascii="宋体" w:hAnsi="宋体" w:eastAsia="宋体" w:cs="宋体"/>
                <w:color w:val="000000" w:themeColor="text1"/>
                <w:sz w:val="15"/>
                <w:szCs w:val="15"/>
                <w:highlight w:val="none"/>
                <w14:textFill>
                  <w14:solidFill>
                    <w14:schemeClr w14:val="tx1"/>
                  </w14:solidFill>
                </w14:textFill>
              </w:rPr>
              <w:t>；同理执行至工程建设项目完工验收完成。</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（三）发生其他由质量问题而引起的重大社会负面影响事件的。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7</w:t>
            </w:r>
          </w:p>
        </w:tc>
        <w:tc>
          <w:tcPr>
            <w:tcW w:w="0" w:type="auto"/>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其他不诚信</w:t>
            </w:r>
          </w:p>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行为</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（一）</w:t>
            </w:r>
            <w:r>
              <w:rPr>
                <w:rFonts w:hint="eastAsia" w:ascii="宋体" w:hAnsi="宋体" w:eastAsia="宋体" w:cs="宋体"/>
                <w:color w:val="000000" w:themeColor="text1"/>
                <w:sz w:val="15"/>
                <w:szCs w:val="15"/>
                <w:highlight w:val="none"/>
                <w:lang w:val="en-US" w:eastAsia="zh-CN"/>
                <w14:textFill>
                  <w14:solidFill>
                    <w14:schemeClr w14:val="tx1"/>
                  </w14:solidFill>
                </w14:textFill>
              </w:rPr>
              <w:t>投标、询价过程弄虚作假、串通报价投标、任意弃标</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（二）发生质量事故或安全事故造成社会负面影响需要面对媒体和进行危机公关，参建企业法定代表人在规定的时间内未到现场面对媒体进行危机公关的。</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（三）因参建企业原因造成信访、维稳事件，造成较大社会影响。</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（四）中标后转包工程、非法分包工程、非法转让业务的。</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（五）因人员、机械投入及配套服务投入不足，主要管理人员未按照投标文件响应到位，导致严重影响工期，被市水投集团相关部门及发包人督办、警告和约谈3次的。</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（六）未经批准擅自更换项目经理的。</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6个月</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（七）严重违反合同约定的，具体包括但不限于以下行为：</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1.提供或使用假冒伪劣或以次充好产品、不符合国家规范规定材料的。</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6个月</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2.工程竣工验收后，不出具质量保修书的，或质量保修的内容、期限违反规定的。</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6个月</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3.不履行保修义务或者拖延履行保修义务的。</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6个月</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4.其他经认定为严重违反合同规定的。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（八）违反廉洁协议约定的。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（九）拖欠农民工工资，造成不良后果的。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（十）为谋取非法利益，给市水投集团或发包人造成损失的。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（十一）因参建企业原因造成第三者财产重大损失的。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spacing w:line="200" w:lineRule="exact"/>
              <w:jc w:val="lef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（十二）</w:t>
            </w:r>
            <w:r>
              <w:rPr>
                <w:rFonts w:hint="eastAsia" w:ascii="宋体" w:hAnsi="宋体" w:eastAsia="宋体" w:cs="宋体"/>
                <w:color w:val="000000" w:themeColor="text1"/>
                <w:sz w:val="15"/>
                <w:szCs w:val="15"/>
                <w:highlight w:val="none"/>
                <w:lang w:val="en-US" w:eastAsia="zh-CN"/>
                <w14:textFill>
                  <w14:solidFill>
                    <w14:schemeClr w14:val="tx1"/>
                  </w14:solidFill>
                </w14:textFill>
              </w:rPr>
              <w:t>经发包人认定的其他不诚信行为</w:t>
            </w:r>
            <w:r>
              <w:rPr>
                <w:rFonts w:hint="eastAsia" w:ascii="宋体" w:hAnsi="宋体" w:eastAsia="宋体" w:cs="宋体"/>
                <w:color w:val="000000" w:themeColor="text1"/>
                <w:sz w:val="15"/>
                <w:szCs w:val="15"/>
                <w:highlight w:val="none"/>
                <w14:textFill>
                  <w14:solidFill>
                    <w14:schemeClr w14:val="tx1"/>
                  </w14:solidFill>
                </w14:textFill>
              </w:rPr>
              <w:t>。</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tc>
      </w:tr>
    </w:tbl>
    <w:p>
      <w:pPr>
        <w:numPr>
          <w:ilvl w:val="0"/>
          <w:numId w:val="0"/>
        </w:numPr>
        <w:spacing w:line="200" w:lineRule="exact"/>
        <w:ind w:firstLine="0" w:firstLineChars="0"/>
        <w:contextualSpacing/>
        <w:jc w:val="left"/>
        <w:rPr>
          <w:rFonts w:hint="eastAsia" w:ascii="宋体" w:hAnsi="宋体" w:eastAsia="宋体" w:cs="宋体"/>
          <w:color w:val="000000" w:themeColor="text1"/>
          <w:sz w:val="15"/>
          <w:szCs w:val="15"/>
          <w:highlight w:val="none"/>
          <w:lang w:val="en-US" w:eastAsia="zh-CN"/>
          <w14:textFill>
            <w14:solidFill>
              <w14:schemeClr w14:val="tx1"/>
            </w14:solidFill>
          </w14:textFill>
        </w:rPr>
      </w:pPr>
      <w:r>
        <w:rPr>
          <w:rFonts w:hint="eastAsia" w:ascii="宋体" w:hAnsi="宋体" w:eastAsia="宋体" w:cs="宋体"/>
          <w:color w:val="000000" w:themeColor="text1"/>
          <w:sz w:val="15"/>
          <w:szCs w:val="15"/>
          <w:highlight w:val="none"/>
          <w:lang w:val="en-US" w:eastAsia="zh-CN"/>
          <w14:textFill>
            <w14:solidFill>
              <w14:schemeClr w14:val="tx1"/>
            </w14:solidFill>
          </w14:textFill>
        </w:rPr>
        <w:t>备注：本处理标准出自</w:t>
      </w:r>
      <w:r>
        <w:rPr>
          <w:rFonts w:hint="eastAsia" w:ascii="宋体" w:hAnsi="宋体" w:eastAsia="宋体" w:cs="宋体"/>
          <w:color w:val="000000" w:themeColor="text1"/>
          <w:sz w:val="15"/>
          <w:szCs w:val="15"/>
          <w:highlight w:val="none"/>
          <w14:textFill>
            <w14:solidFill>
              <w14:schemeClr w14:val="tx1"/>
            </w14:solidFill>
          </w14:textFill>
        </w:rPr>
        <w:t>《广州市净水有限公司经营建设项目参建企业不诚信行为管理办法》</w:t>
      </w:r>
      <w:r>
        <w:rPr>
          <w:rFonts w:hint="eastAsia" w:ascii="宋体" w:hAnsi="宋体" w:eastAsia="宋体" w:cs="宋体"/>
          <w:color w:val="000000" w:themeColor="text1"/>
          <w:sz w:val="15"/>
          <w:szCs w:val="15"/>
          <w:highlight w:val="none"/>
          <w:lang w:eastAsia="zh-CN"/>
          <w14:textFill>
            <w14:solidFill>
              <w14:schemeClr w14:val="tx1"/>
            </w14:solidFill>
          </w14:textFill>
        </w:rPr>
        <w:t>。</w:t>
      </w:r>
    </w:p>
    <w:p>
      <w:pPr>
        <w:spacing w:line="520" w:lineRule="exact"/>
        <w:rPr>
          <w:rFonts w:hint="eastAsia" w:ascii="宋体" w:hAnsi="宋体" w:eastAsia="宋体" w:cs="宋体"/>
          <w:b/>
          <w:color w:val="000000" w:themeColor="text1"/>
          <w:sz w:val="24"/>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spacing w:line="360" w:lineRule="auto"/>
        <w:rPr>
          <w:rFonts w:hint="eastAsia" w:ascii="黑体" w:hAnsi="宋体" w:eastAsia="黑体" w:cs="宋体"/>
          <w:bCs/>
          <w:color w:val="000000" w:themeColor="text1"/>
          <w:kern w:val="0"/>
          <w:sz w:val="44"/>
          <w:szCs w:val="44"/>
          <w14:textFill>
            <w14:solidFill>
              <w14:schemeClr w14:val="tx1"/>
            </w14:solidFill>
          </w14:textFill>
        </w:rPr>
      </w:pPr>
      <w:r>
        <w:rPr>
          <w:rFonts w:hint="eastAsia" w:ascii="宋体" w:hAnsi="宋体" w:eastAsia="宋体" w:cs="宋体"/>
          <w:b/>
          <w:bCs/>
          <w:color w:val="000000" w:themeColor="text1"/>
          <w:szCs w:val="21"/>
          <w:lang w:val="en-US" w:eastAsia="zh-CN"/>
          <w14:textFill>
            <w14:solidFill>
              <w14:schemeClr w14:val="tx1"/>
            </w14:solidFill>
          </w14:textFill>
        </w:rPr>
        <w:t>附件4：安全管理协议书</w:t>
      </w:r>
    </w:p>
    <w:p>
      <w:pPr>
        <w:keepNext w:val="0"/>
        <w:keepLines w:val="0"/>
        <w:pageBreakBefore w:val="0"/>
        <w:kinsoku/>
        <w:wordWrap/>
        <w:overflowPunct/>
        <w:topLinePunct w:val="0"/>
        <w:autoSpaceDE/>
        <w:autoSpaceDN/>
        <w:bidi w:val="0"/>
        <w:spacing w:line="520" w:lineRule="exact"/>
        <w:jc w:val="center"/>
        <w:rPr>
          <w:rFonts w:ascii="宋体" w:hAnsi="宋体" w:cs="Arial"/>
          <w:color w:val="000000" w:themeColor="text1"/>
          <w:kern w:val="0"/>
          <w:sz w:val="24"/>
          <w14:textFill>
            <w14:solidFill>
              <w14:schemeClr w14:val="tx1"/>
            </w14:solidFill>
          </w14:textFill>
        </w:rPr>
      </w:pPr>
      <w:r>
        <w:rPr>
          <w:rFonts w:hint="eastAsia" w:ascii="黑体" w:hAnsi="宋体" w:eastAsia="黑体" w:cs="宋体"/>
          <w:bCs/>
          <w:color w:val="000000" w:themeColor="text1"/>
          <w:kern w:val="0"/>
          <w:sz w:val="44"/>
          <w:szCs w:val="44"/>
          <w14:textFill>
            <w14:solidFill>
              <w14:schemeClr w14:val="tx1"/>
            </w14:solidFill>
          </w14:textFill>
        </w:rPr>
        <w:t>物品采购</w:t>
      </w:r>
      <w:r>
        <w:rPr>
          <w:rFonts w:hint="eastAsia" w:ascii="黑体" w:hAnsi="Batang" w:eastAsia="黑体" w:cs="Batang"/>
          <w:bCs/>
          <w:color w:val="000000" w:themeColor="text1"/>
          <w:kern w:val="0"/>
          <w:sz w:val="44"/>
          <w:szCs w:val="44"/>
          <w14:textFill>
            <w14:solidFill>
              <w14:schemeClr w14:val="tx1"/>
            </w14:solidFill>
          </w14:textFill>
        </w:rPr>
        <w:t>安全协议</w:t>
      </w:r>
      <w:r>
        <w:rPr>
          <w:rFonts w:hint="eastAsia" w:ascii="黑体" w:hAnsi="宋体" w:eastAsia="黑体" w:cs="宋体"/>
          <w:bCs/>
          <w:color w:val="000000" w:themeColor="text1"/>
          <w:kern w:val="0"/>
          <w:sz w:val="44"/>
          <w:szCs w:val="44"/>
          <w14:textFill>
            <w14:solidFill>
              <w14:schemeClr w14:val="tx1"/>
            </w14:solidFill>
          </w14:textFill>
        </w:rPr>
        <w:t>书</w:t>
      </w:r>
    </w:p>
    <w:p>
      <w:pPr>
        <w:keepNext w:val="0"/>
        <w:keepLines w:val="0"/>
        <w:pageBreakBefore w:val="0"/>
        <w:kinsoku/>
        <w:wordWrap/>
        <w:overflowPunct/>
        <w:topLinePunct w:val="0"/>
        <w:autoSpaceDE/>
        <w:autoSpaceDN/>
        <w:bidi w:val="0"/>
        <w:spacing w:line="520" w:lineRule="exact"/>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甲方：</w:t>
      </w:r>
      <w:r>
        <w:rPr>
          <w:rFonts w:hint="eastAsia"/>
          <w:color w:val="000000" w:themeColor="text1"/>
          <w:sz w:val="24"/>
          <w14:textFill>
            <w14:solidFill>
              <w14:schemeClr w14:val="tx1"/>
            </w14:solidFill>
          </w14:textFill>
        </w:rPr>
        <w:t>广州市净水有限公司</w:t>
      </w:r>
    </w:p>
    <w:p>
      <w:pPr>
        <w:keepNext w:val="0"/>
        <w:keepLines w:val="0"/>
        <w:pageBreakBefore w:val="0"/>
        <w:kinsoku/>
        <w:wordWrap/>
        <w:overflowPunct/>
        <w:topLinePunct w:val="0"/>
        <w:autoSpaceDE/>
        <w:autoSpaceDN/>
        <w:bidi w:val="0"/>
        <w:spacing w:line="520" w:lineRule="exact"/>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乙方：</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为加强物品采购过程安全管理，根据《中华人民共和国安全生产法》、《生产安全事故报告和调查处理条例》等国家及地方有关安全生产法律法规</w:t>
      </w:r>
      <w:r>
        <w:rPr>
          <w:rFonts w:ascii="宋体" w:hAnsi="宋体" w:cs="Arial"/>
          <w:color w:val="000000" w:themeColor="text1"/>
          <w:kern w:val="0"/>
          <w:sz w:val="24"/>
          <w14:textFill>
            <w14:solidFill>
              <w14:schemeClr w14:val="tx1"/>
            </w14:solidFill>
          </w14:textFill>
        </w:rPr>
        <w:t>，甲乙双方就</w:t>
      </w:r>
      <w:r>
        <w:rPr>
          <w:rFonts w:hint="eastAsia" w:ascii="宋体" w:hAnsi="宋体" w:cs="Arial"/>
          <w:color w:val="000000" w:themeColor="text1"/>
          <w:kern w:val="0"/>
          <w:sz w:val="24"/>
          <w14:textFill>
            <w14:solidFill>
              <w14:schemeClr w14:val="tx1"/>
            </w14:solidFill>
          </w14:textFill>
        </w:rPr>
        <w:t>物品采购的安全</w:t>
      </w:r>
      <w:r>
        <w:rPr>
          <w:rFonts w:ascii="宋体" w:hAnsi="宋体" w:cs="Arial"/>
          <w:color w:val="000000" w:themeColor="text1"/>
          <w:kern w:val="0"/>
          <w:sz w:val="24"/>
          <w14:textFill>
            <w14:solidFill>
              <w14:schemeClr w14:val="tx1"/>
            </w14:solidFill>
          </w14:textFill>
        </w:rPr>
        <w:t>事宜，</w:t>
      </w:r>
      <w:r>
        <w:rPr>
          <w:rFonts w:ascii="宋体" w:hAnsi="宋体" w:cs="Arial"/>
          <w:color w:val="000000" w:themeColor="text1"/>
          <w:sz w:val="24"/>
          <w14:textFill>
            <w14:solidFill>
              <w14:schemeClr w14:val="tx1"/>
            </w14:solidFill>
          </w14:textFill>
        </w:rPr>
        <w:t>经双方友好协商，达成如下协议</w:t>
      </w:r>
      <w:r>
        <w:rPr>
          <w:rFonts w:ascii="宋体" w:hAnsi="宋体" w:cs="Arial"/>
          <w:color w:val="000000" w:themeColor="text1"/>
          <w:kern w:val="0"/>
          <w:sz w:val="24"/>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20" w:lineRule="exact"/>
        <w:ind w:firstLine="482" w:firstLineChars="200"/>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一、本协议与主合同的关系</w:t>
      </w: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本协议作为</w:t>
      </w:r>
      <w:r>
        <w:rPr>
          <w:rFonts w:hint="eastAsia" w:asciiTheme="minorEastAsia" w:hAnsiTheme="minorEastAsia"/>
          <w:color w:val="000000" w:themeColor="text1"/>
          <w:sz w:val="24"/>
          <w:u w:val="single"/>
          <w:lang w:val="en-US" w:eastAsia="zh-CN"/>
          <w14:textFill>
            <w14:solidFill>
              <w14:schemeClr w14:val="tx1"/>
            </w14:solidFill>
          </w14:textFill>
        </w:rPr>
        <w:t>广州市净水有限公司大沙地分公司6月份MBR膜组备件采购项目（第二次）</w:t>
      </w:r>
      <w:r>
        <w:rPr>
          <w:rFonts w:hint="eastAsia" w:asciiTheme="minorEastAsia" w:hAnsiTheme="minorEastAsia" w:eastAsiaTheme="minorEastAsia"/>
          <w:color w:val="000000" w:themeColor="text1"/>
          <w:sz w:val="24"/>
          <w14:textFill>
            <w14:solidFill>
              <w14:schemeClr w14:val="tx1"/>
            </w14:solidFill>
          </w14:textFill>
        </w:rPr>
        <w:t>的组成部分，与主合同具有同等法律效力。</w:t>
      </w:r>
    </w:p>
    <w:p>
      <w:pPr>
        <w:keepNext w:val="0"/>
        <w:keepLines w:val="0"/>
        <w:pageBreakBefore w:val="0"/>
        <w:kinsoku/>
        <w:wordWrap/>
        <w:overflowPunct/>
        <w:topLinePunct w:val="0"/>
        <w:autoSpaceDE/>
        <w:autoSpaceDN/>
        <w:bidi w:val="0"/>
        <w:spacing w:line="520" w:lineRule="exact"/>
        <w:ind w:firstLine="482" w:firstLineChars="200"/>
        <w:rPr>
          <w:rFonts w:ascii="宋体" w:hAnsi="宋体" w:cs="Arial"/>
          <w:b/>
          <w:color w:val="000000" w:themeColor="text1"/>
          <w:kern w:val="0"/>
          <w:sz w:val="24"/>
          <w14:textFill>
            <w14:solidFill>
              <w14:schemeClr w14:val="tx1"/>
            </w14:solidFill>
          </w14:textFill>
        </w:rPr>
      </w:pPr>
      <w:r>
        <w:rPr>
          <w:rFonts w:hint="eastAsia" w:ascii="宋体" w:hAnsi="宋体" w:cs="Arial"/>
          <w:b/>
          <w:color w:val="000000" w:themeColor="text1"/>
          <w:kern w:val="0"/>
          <w:sz w:val="24"/>
          <w14:textFill>
            <w14:solidFill>
              <w14:schemeClr w14:val="tx1"/>
            </w14:solidFill>
          </w14:textFill>
        </w:rPr>
        <w:t>二、甲方权责</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（一）甲方进行物品采购时，应贯彻落实国家、地方有关安全管理的法律法规和规章制度。</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（四）乙方对存在问题拒不整改的，视为违约，甲方有权对乙方按主合同相关条款进行违约金扣罚。如乙方拒不缴纳违约金的，甲方有权在履约保证金中扣除。</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（五）告知乙方在甲方应当遵守的安全管理要求。</w:t>
      </w:r>
    </w:p>
    <w:p>
      <w:pPr>
        <w:keepNext w:val="0"/>
        <w:keepLines w:val="0"/>
        <w:pageBreakBefore w:val="0"/>
        <w:kinsoku/>
        <w:wordWrap/>
        <w:overflowPunct/>
        <w:topLinePunct w:val="0"/>
        <w:autoSpaceDE/>
        <w:autoSpaceDN/>
        <w:bidi w:val="0"/>
        <w:spacing w:line="520" w:lineRule="exact"/>
        <w:ind w:firstLine="482" w:firstLineChars="200"/>
        <w:rPr>
          <w:rFonts w:ascii="宋体" w:hAnsi="宋体" w:cs="Arial"/>
          <w:b/>
          <w:color w:val="000000" w:themeColor="text1"/>
          <w:kern w:val="0"/>
          <w:sz w:val="24"/>
          <w14:textFill>
            <w14:solidFill>
              <w14:schemeClr w14:val="tx1"/>
            </w14:solidFill>
          </w14:textFill>
        </w:rPr>
      </w:pPr>
      <w:r>
        <w:rPr>
          <w:rFonts w:hint="eastAsia" w:ascii="宋体" w:hAnsi="宋体" w:cs="Arial"/>
          <w:b/>
          <w:color w:val="000000" w:themeColor="text1"/>
          <w:kern w:val="0"/>
          <w:sz w:val="24"/>
          <w14:textFill>
            <w14:solidFill>
              <w14:schemeClr w14:val="tx1"/>
            </w14:solidFill>
          </w14:textFill>
        </w:rPr>
        <w:t>三、乙方权责</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（一）乙方应承诺具备所售物品的许可资质，并提供相关证明材料。若乙方非所售物品的直销厂家，应提供物品的完整供应链，物品的销售、运输、装卸全过程须严格遵守国家及地方的法律的有关规定。</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（二）</w:t>
      </w:r>
      <w:r>
        <w:rPr>
          <w:rFonts w:hint="eastAsia" w:ascii="宋体" w:hAnsi="宋体" w:cs="宋体"/>
          <w:color w:val="000000" w:themeColor="text1"/>
          <w:kern w:val="0"/>
          <w:sz w:val="24"/>
          <w14:textFill>
            <w14:solidFill>
              <w14:schemeClr w14:val="tx1"/>
            </w14:solidFill>
          </w14:textFill>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color w:val="000000" w:themeColor="text1"/>
          <w:kern w:val="0"/>
          <w:sz w:val="24"/>
          <w14:textFill>
            <w14:solidFill>
              <w14:schemeClr w14:val="tx1"/>
            </w14:solidFill>
          </w14:textFill>
        </w:rPr>
        <w:t>物品</w:t>
      </w:r>
      <w:r>
        <w:rPr>
          <w:rFonts w:hint="eastAsia" w:ascii="宋体" w:hAnsi="宋体" w:cs="宋体"/>
          <w:color w:val="000000" w:themeColor="text1"/>
          <w:kern w:val="0"/>
          <w:sz w:val="24"/>
          <w14:textFill>
            <w14:solidFill>
              <w14:schemeClr w14:val="tx1"/>
            </w14:solidFill>
          </w14:textFill>
        </w:rPr>
        <w:t>安全运输责任人，负责安全运输和装卸及安全教育工作，同时督促检查，确保</w:t>
      </w:r>
      <w:r>
        <w:rPr>
          <w:rFonts w:hint="eastAsia" w:ascii="宋体" w:hAnsi="宋体" w:cs="Arial"/>
          <w:color w:val="000000" w:themeColor="text1"/>
          <w:kern w:val="0"/>
          <w:sz w:val="24"/>
          <w14:textFill>
            <w14:solidFill>
              <w14:schemeClr w14:val="tx1"/>
            </w14:solidFill>
          </w14:textFill>
        </w:rPr>
        <w:t>物品</w:t>
      </w:r>
      <w:r>
        <w:rPr>
          <w:rFonts w:hint="eastAsia" w:ascii="宋体" w:hAnsi="宋体" w:cs="宋体"/>
          <w:color w:val="000000" w:themeColor="text1"/>
          <w:kern w:val="0"/>
          <w:sz w:val="24"/>
          <w14:textFill>
            <w14:solidFill>
              <w14:schemeClr w14:val="tx1"/>
            </w14:solidFill>
          </w14:textFill>
        </w:rPr>
        <w:t>的安全送运。</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（三）乙方应承诺所售</w:t>
      </w:r>
      <w:r>
        <w:rPr>
          <w:rFonts w:hint="eastAsia" w:ascii="宋体" w:hAnsi="宋体" w:cs="Arial"/>
          <w:color w:val="000000" w:themeColor="text1"/>
          <w:kern w:val="0"/>
          <w:sz w:val="24"/>
          <w14:textFill>
            <w14:solidFill>
              <w14:schemeClr w14:val="tx1"/>
            </w14:solidFill>
          </w14:textFill>
        </w:rPr>
        <w:t>物品</w:t>
      </w:r>
      <w:r>
        <w:rPr>
          <w:rFonts w:hint="eastAsia" w:ascii="宋体" w:hAnsi="宋体" w:cs="宋体"/>
          <w:color w:val="000000" w:themeColor="text1"/>
          <w:kern w:val="0"/>
          <w:sz w:val="24"/>
          <w14:textFill>
            <w14:solidFill>
              <w14:schemeClr w14:val="tx1"/>
            </w14:solidFill>
          </w14:textFill>
        </w:rPr>
        <w:t>质量符合现行国家规范要求，保证</w:t>
      </w:r>
      <w:r>
        <w:rPr>
          <w:rFonts w:hint="eastAsia" w:ascii="宋体" w:hAnsi="宋体" w:cs="Arial"/>
          <w:color w:val="000000" w:themeColor="text1"/>
          <w:kern w:val="0"/>
          <w:sz w:val="24"/>
          <w14:textFill>
            <w14:solidFill>
              <w14:schemeClr w14:val="tx1"/>
            </w14:solidFill>
          </w14:textFill>
        </w:rPr>
        <w:t>所售物品为正品。</w:t>
      </w:r>
      <w:r>
        <w:rPr>
          <w:rFonts w:hint="eastAsia" w:ascii="宋体" w:hAnsi="宋体" w:cs="Arial"/>
          <w:color w:val="000000" w:themeColor="text1"/>
          <w:kern w:val="0"/>
          <w:sz w:val="24"/>
          <w:lang w:eastAsia="zh-CN"/>
          <w14:textFill>
            <w14:solidFill>
              <w14:schemeClr w14:val="tx1"/>
            </w14:solidFill>
          </w14:textFill>
        </w:rPr>
        <w:t>货物</w:t>
      </w:r>
      <w:r>
        <w:rPr>
          <w:rFonts w:hint="eastAsia" w:ascii="宋体" w:hAnsi="宋体" w:cs="Arial"/>
          <w:color w:val="000000" w:themeColor="text1"/>
          <w:kern w:val="0"/>
          <w:sz w:val="24"/>
          <w14:textFill>
            <w14:solidFill>
              <w14:schemeClr w14:val="tx1"/>
            </w14:solidFill>
          </w14:textFill>
        </w:rPr>
        <w:t>类物品应提供与</w:t>
      </w:r>
      <w:r>
        <w:rPr>
          <w:rFonts w:hint="eastAsia" w:ascii="宋体" w:hAnsi="宋体" w:cs="Arial"/>
          <w:color w:val="000000" w:themeColor="text1"/>
          <w:kern w:val="0"/>
          <w:sz w:val="24"/>
          <w:lang w:eastAsia="zh-CN"/>
          <w14:textFill>
            <w14:solidFill>
              <w14:schemeClr w14:val="tx1"/>
            </w14:solidFill>
          </w14:textFill>
        </w:rPr>
        <w:t>货物</w:t>
      </w:r>
      <w:r>
        <w:rPr>
          <w:rFonts w:hint="eastAsia" w:ascii="宋体" w:hAnsi="宋体" w:cs="Arial"/>
          <w:color w:val="000000" w:themeColor="text1"/>
          <w:kern w:val="0"/>
          <w:sz w:val="24"/>
          <w14:textFill>
            <w14:solidFill>
              <w14:schemeClr w14:val="tx1"/>
            </w14:solidFill>
          </w14:textFill>
        </w:rPr>
        <w:t>型号一致的使用说明书（进口</w:t>
      </w:r>
      <w:r>
        <w:rPr>
          <w:rFonts w:hint="eastAsia" w:ascii="宋体" w:hAnsi="宋体" w:cs="Arial"/>
          <w:color w:val="000000" w:themeColor="text1"/>
          <w:kern w:val="0"/>
          <w:sz w:val="24"/>
          <w:lang w:eastAsia="zh-CN"/>
          <w14:textFill>
            <w14:solidFill>
              <w14:schemeClr w14:val="tx1"/>
            </w14:solidFill>
          </w14:textFill>
        </w:rPr>
        <w:t>货物</w:t>
      </w:r>
      <w:r>
        <w:rPr>
          <w:rFonts w:hint="eastAsia" w:ascii="宋体" w:hAnsi="宋体" w:cs="Arial"/>
          <w:color w:val="000000" w:themeColor="text1"/>
          <w:kern w:val="0"/>
          <w:sz w:val="24"/>
          <w14:textFill>
            <w14:solidFill>
              <w14:schemeClr w14:val="tx1"/>
            </w14:solidFill>
          </w14:textFill>
        </w:rPr>
        <w:t>应有中文说明书），如物品有保质期要求的应在保质期范围内，</w:t>
      </w:r>
      <w:r>
        <w:rPr>
          <w:rFonts w:hint="eastAsia" w:ascii="宋体" w:hAnsi="宋体" w:cs="宋体"/>
          <w:color w:val="000000" w:themeColor="text1"/>
          <w:kern w:val="0"/>
          <w:sz w:val="24"/>
          <w14:textFill>
            <w14:solidFill>
              <w14:schemeClr w14:val="tx1"/>
            </w14:solidFill>
          </w14:textFill>
        </w:rPr>
        <w:t>特殊</w:t>
      </w:r>
      <w:r>
        <w:rPr>
          <w:rFonts w:hint="eastAsia" w:ascii="宋体" w:hAnsi="宋体" w:cs="宋体"/>
          <w:color w:val="000000" w:themeColor="text1"/>
          <w:kern w:val="0"/>
          <w:sz w:val="24"/>
          <w:lang w:eastAsia="zh-CN"/>
          <w14:textFill>
            <w14:solidFill>
              <w14:schemeClr w14:val="tx1"/>
            </w14:solidFill>
          </w14:textFill>
        </w:rPr>
        <w:t>货物</w:t>
      </w:r>
      <w:r>
        <w:rPr>
          <w:rFonts w:hint="eastAsia" w:ascii="宋体" w:hAnsi="宋体" w:cs="宋体"/>
          <w:color w:val="000000" w:themeColor="text1"/>
          <w:kern w:val="0"/>
          <w:sz w:val="24"/>
          <w14:textFill>
            <w14:solidFill>
              <w14:schemeClr w14:val="tx1"/>
            </w14:solidFill>
          </w14:textFill>
        </w:rPr>
        <w:t>应在运输前做好定检工作，包装要完整完好。</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（四）乙方对</w:t>
      </w:r>
      <w:r>
        <w:rPr>
          <w:rFonts w:hint="eastAsia" w:ascii="宋体" w:hAnsi="宋体" w:cs="Arial"/>
          <w:color w:val="000000" w:themeColor="text1"/>
          <w:kern w:val="0"/>
          <w:sz w:val="24"/>
          <w14:textFill>
            <w14:solidFill>
              <w14:schemeClr w14:val="tx1"/>
            </w14:solidFill>
          </w14:textFill>
        </w:rPr>
        <w:t>物品</w:t>
      </w:r>
      <w:r>
        <w:rPr>
          <w:rFonts w:hint="eastAsia" w:ascii="宋体" w:hAnsi="宋体" w:cs="宋体"/>
          <w:color w:val="000000" w:themeColor="text1"/>
          <w:kern w:val="0"/>
          <w:sz w:val="24"/>
          <w14:textFill>
            <w14:solidFill>
              <w14:schemeClr w14:val="tx1"/>
            </w14:solidFill>
          </w14:textFill>
        </w:rPr>
        <w:t>的运输、装卸、</w:t>
      </w:r>
      <w:r>
        <w:rPr>
          <w:rFonts w:hint="eastAsia" w:ascii="宋体" w:hAnsi="宋体" w:cs="宋体"/>
          <w:color w:val="000000" w:themeColor="text1"/>
          <w:kern w:val="0"/>
          <w:sz w:val="24"/>
          <w:lang w:eastAsia="zh-CN"/>
          <w14:textFill>
            <w14:solidFill>
              <w14:schemeClr w14:val="tx1"/>
            </w14:solidFill>
          </w14:textFill>
        </w:rPr>
        <w:t>货物</w:t>
      </w:r>
      <w:r>
        <w:rPr>
          <w:rFonts w:hint="eastAsia" w:ascii="宋体" w:hAnsi="宋体" w:cs="宋体"/>
          <w:color w:val="000000" w:themeColor="text1"/>
          <w:kern w:val="0"/>
          <w:sz w:val="24"/>
          <w14:textFill>
            <w14:solidFill>
              <w14:schemeClr w14:val="tx1"/>
            </w14:solidFill>
          </w14:textFill>
        </w:rPr>
        <w:t>的安装和调试过程的安全工作负责。对乙方内部的运输车队，乙方用于运输物品的车辆应取得合法证照资质。对乙方聘请的运输车队，乙方应严格审核其运输车队、驾驶员资质证照及车队运输相关的管理制度。</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（五）乙方须加强物品运输车辆的安全管理，用于运输</w:t>
      </w:r>
      <w:r>
        <w:rPr>
          <w:rFonts w:hint="eastAsia" w:ascii="宋体" w:hAnsi="宋体" w:cs="Arial"/>
          <w:color w:val="000000" w:themeColor="text1"/>
          <w:kern w:val="0"/>
          <w:sz w:val="24"/>
          <w14:textFill>
            <w14:solidFill>
              <w14:schemeClr w14:val="tx1"/>
            </w14:solidFill>
          </w14:textFill>
        </w:rPr>
        <w:t>物品</w:t>
      </w:r>
      <w:r>
        <w:rPr>
          <w:rFonts w:hint="eastAsia" w:ascii="宋体" w:hAnsi="宋体" w:cs="宋体"/>
          <w:color w:val="000000" w:themeColor="text1"/>
          <w:kern w:val="0"/>
          <w:sz w:val="24"/>
          <w14:textFill>
            <w14:solidFill>
              <w14:schemeClr w14:val="tx1"/>
            </w14:solidFill>
          </w14:textFill>
        </w:rPr>
        <w:t>的车辆必须车况良好、外观整洁、证照齐全，严格执行车辆安全检验制度，确保车辆性能符合安全技术标准。</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（六）人员管理</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乙方必须严格按照国家相关规定雇佣人员，加强承运车辆驾驶员的道路安全交通法、相关安全管理制度、操作技能等的培训教育，确保安全运输。禁止病车上路、超速行驶、超限超载行驶，严禁酒后驾车和疲劳驾车等。乙方聘请其他单位运输的，乙方应对运输单位的安全管理负责。</w:t>
      </w:r>
    </w:p>
    <w:p>
      <w:pPr>
        <w:keepNext w:val="0"/>
        <w:keepLines w:val="0"/>
        <w:pageBreakBefore w:val="0"/>
        <w:widowControl/>
        <w:numPr>
          <w:ilvl w:val="0"/>
          <w:numId w:val="6"/>
        </w:numPr>
        <w:kinsoku/>
        <w:wordWrap/>
        <w:overflowPunct/>
        <w:topLinePunct w:val="0"/>
        <w:autoSpaceDE/>
        <w:autoSpaceDN/>
        <w:bidi w:val="0"/>
        <w:spacing w:line="5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元/次。</w:t>
      </w:r>
    </w:p>
    <w:p>
      <w:pPr>
        <w:keepNext w:val="0"/>
        <w:keepLines w:val="0"/>
        <w:pageBreakBefore w:val="0"/>
        <w:widowControl/>
        <w:numPr>
          <w:ilvl w:val="0"/>
          <w:numId w:val="0"/>
        </w:numPr>
        <w:kinsoku/>
        <w:wordWrap/>
        <w:overflowPunct/>
        <w:topLinePunct w:val="0"/>
        <w:autoSpaceDE/>
        <w:autoSpaceDN/>
        <w:bidi w:val="0"/>
        <w:spacing w:line="5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keepNext w:val="0"/>
        <w:keepLines w:val="0"/>
        <w:pageBreakBefore w:val="0"/>
        <w:widowControl/>
        <w:kinsoku/>
        <w:wordWrap/>
        <w:overflowPunct/>
        <w:topLinePunct w:val="0"/>
        <w:autoSpaceDE/>
        <w:autoSpaceDN/>
        <w:bidi w:val="0"/>
        <w:spacing w:line="5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4.如</w:t>
      </w:r>
      <w:r>
        <w:rPr>
          <w:rFonts w:hint="eastAsia" w:ascii="宋体" w:hAnsi="宋体" w:cs="宋体"/>
          <w:color w:val="000000" w:themeColor="text1"/>
          <w:kern w:val="0"/>
          <w:sz w:val="24"/>
          <w:lang w:eastAsia="zh-CN"/>
          <w14:textFill>
            <w14:solidFill>
              <w14:schemeClr w14:val="tx1"/>
            </w14:solidFill>
          </w14:textFill>
        </w:rPr>
        <w:t>货物</w:t>
      </w:r>
      <w:r>
        <w:rPr>
          <w:rFonts w:hint="eastAsia" w:ascii="宋体" w:hAnsi="宋体" w:cs="宋体"/>
          <w:color w:val="000000" w:themeColor="text1"/>
          <w:kern w:val="0"/>
          <w:sz w:val="24"/>
          <w14:textFill>
            <w14:solidFill>
              <w14:schemeClr w14:val="tx1"/>
            </w14:solidFill>
          </w14:textFill>
        </w:rPr>
        <w:t>类物品需进行安装、调试，乙方应安排熟悉</w:t>
      </w:r>
      <w:r>
        <w:rPr>
          <w:rFonts w:hint="eastAsia" w:ascii="宋体" w:hAnsi="宋体" w:cs="宋体"/>
          <w:color w:val="000000" w:themeColor="text1"/>
          <w:kern w:val="0"/>
          <w:sz w:val="24"/>
          <w:lang w:eastAsia="zh-CN"/>
          <w14:textFill>
            <w14:solidFill>
              <w14:schemeClr w14:val="tx1"/>
            </w14:solidFill>
          </w14:textFill>
        </w:rPr>
        <w:t>货物</w:t>
      </w:r>
      <w:r>
        <w:rPr>
          <w:rFonts w:hint="eastAsia" w:ascii="宋体" w:hAnsi="宋体" w:cs="宋体"/>
          <w:color w:val="000000" w:themeColor="text1"/>
          <w:kern w:val="0"/>
          <w:sz w:val="24"/>
          <w14:textFill>
            <w14:solidFill>
              <w14:schemeClr w14:val="tx1"/>
            </w14:solidFill>
          </w14:textFill>
        </w:rPr>
        <w:t>或有</w:t>
      </w:r>
      <w:r>
        <w:rPr>
          <w:rFonts w:hint="eastAsia" w:ascii="宋体" w:hAnsi="宋体" w:cs="宋体"/>
          <w:color w:val="000000" w:themeColor="text1"/>
          <w:kern w:val="0"/>
          <w:sz w:val="24"/>
          <w:lang w:eastAsia="zh-CN"/>
          <w14:textFill>
            <w14:solidFill>
              <w14:schemeClr w14:val="tx1"/>
            </w14:solidFill>
          </w14:textFill>
        </w:rPr>
        <w:t>货物</w:t>
      </w:r>
      <w:r>
        <w:rPr>
          <w:rFonts w:hint="eastAsia" w:ascii="宋体" w:hAnsi="宋体" w:cs="宋体"/>
          <w:color w:val="000000" w:themeColor="text1"/>
          <w:kern w:val="0"/>
          <w:sz w:val="24"/>
          <w14:textFill>
            <w14:solidFill>
              <w14:schemeClr w14:val="tx1"/>
            </w14:solidFill>
          </w14:textFill>
        </w:rPr>
        <w:t>操作相关资质的专业人员与甲方进行</w:t>
      </w:r>
      <w:r>
        <w:rPr>
          <w:rFonts w:hint="eastAsia" w:ascii="宋体" w:hAnsi="宋体" w:cs="宋体"/>
          <w:color w:val="000000" w:themeColor="text1"/>
          <w:kern w:val="0"/>
          <w:sz w:val="24"/>
          <w:lang w:eastAsia="zh-CN"/>
          <w14:textFill>
            <w14:solidFill>
              <w14:schemeClr w14:val="tx1"/>
            </w14:solidFill>
          </w14:textFill>
        </w:rPr>
        <w:t>货物</w:t>
      </w:r>
      <w:r>
        <w:rPr>
          <w:rFonts w:hint="eastAsia" w:ascii="宋体" w:hAnsi="宋体" w:cs="宋体"/>
          <w:color w:val="000000" w:themeColor="text1"/>
          <w:kern w:val="0"/>
          <w:sz w:val="24"/>
          <w14:textFill>
            <w14:solidFill>
              <w14:schemeClr w14:val="tx1"/>
            </w14:solidFill>
          </w14:textFill>
        </w:rPr>
        <w:t>验收及培训等工作，确保操作</w:t>
      </w:r>
      <w:r>
        <w:rPr>
          <w:rFonts w:hint="eastAsia" w:ascii="宋体" w:hAnsi="宋体" w:cs="宋体"/>
          <w:color w:val="000000" w:themeColor="text1"/>
          <w:kern w:val="0"/>
          <w:sz w:val="24"/>
          <w:lang w:eastAsia="zh-CN"/>
          <w14:textFill>
            <w14:solidFill>
              <w14:schemeClr w14:val="tx1"/>
            </w14:solidFill>
          </w14:textFill>
        </w:rPr>
        <w:t>货物</w:t>
      </w:r>
      <w:r>
        <w:rPr>
          <w:rFonts w:hint="eastAsia" w:ascii="宋体" w:hAnsi="宋体" w:cs="宋体"/>
          <w:color w:val="000000" w:themeColor="text1"/>
          <w:kern w:val="0"/>
          <w:sz w:val="24"/>
          <w14:textFill>
            <w14:solidFill>
              <w14:schemeClr w14:val="tx1"/>
            </w14:solidFill>
          </w14:textFill>
        </w:rPr>
        <w:t>过程安全。</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（七）发生事故时，乙方须立即报警处理，乙方在力所能及范围内采取补救措施，并在30分钟内将情况报告甲方。</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（十）乙方委托的第三方运输单位或个人，违反本协议的，全部责任均由乙方承担。</w:t>
      </w:r>
    </w:p>
    <w:p>
      <w:pPr>
        <w:pStyle w:val="36"/>
        <w:keepNext w:val="0"/>
        <w:keepLines w:val="0"/>
        <w:pageBreakBefore w:val="0"/>
        <w:kinsoku/>
        <w:wordWrap/>
        <w:overflowPunct/>
        <w:topLinePunct w:val="0"/>
        <w:autoSpaceDE/>
        <w:autoSpaceDN/>
        <w:bidi w:val="0"/>
        <w:spacing w:line="520" w:lineRule="exact"/>
        <w:ind w:firstLine="482"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四、补充条款：</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20" w:lineRule="exact"/>
        <w:ind w:firstLine="482" w:firstLineChars="200"/>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五、附则</w:t>
      </w: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（一）本协议未尽事宜，依据有关法律、法规、规章处理。法律、法规、规章没有明确规定的，经双方协商处理解决。</w:t>
      </w: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（二）本协议与主合同同时签订、同时终止、同时生效，具有相同的法律效力，自甲方、乙方双方签字、盖章生效，甲方、乙方双方执持数量与主合同一致。</w:t>
      </w:r>
    </w:p>
    <w:tbl>
      <w:tblPr>
        <w:tblStyle w:val="24"/>
        <w:tblpPr w:leftFromText="180" w:rightFromText="180" w:vertAnchor="text" w:horzAnchor="page" w:tblpX="1300" w:tblpY="22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甲方：</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签约代表：</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val="0"/>
              <w:snapToGrid w:val="0"/>
              <w:spacing w:line="520" w:lineRule="exact"/>
              <w:ind w:firstLine="240" w:firstLineChars="100"/>
              <w:jc w:val="right"/>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年</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月</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日</w:t>
            </w:r>
          </w:p>
        </w:tc>
        <w:tc>
          <w:tcPr>
            <w:tcW w:w="4474" w:type="dxa"/>
          </w:tcPr>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乙方：</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签约代表：</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年</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月</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日</w:t>
            </w:r>
          </w:p>
        </w:tc>
      </w:tr>
    </w:tbl>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p>
    <w:p>
      <w:pPr>
        <w:spacing w:line="560" w:lineRule="exact"/>
        <w:rPr>
          <w:rFonts w:hint="eastAsia" w:ascii="宋体" w:hAnsi="宋体" w:eastAsia="宋体" w:cs="宋体"/>
          <w:b/>
          <w:bCs/>
          <w:color w:val="000000" w:themeColor="text1"/>
          <w:szCs w:val="21"/>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lang w:val="en-US" w:eastAsia="zh-CN"/>
          <w14:textFill>
            <w14:solidFill>
              <w14:schemeClr w14:val="tx1"/>
            </w14:solidFill>
          </w14:textFill>
        </w:rPr>
      </w:pPr>
    </w:p>
    <w:p>
      <w:pPr>
        <w:pStyle w:val="22"/>
        <w:rPr>
          <w:rFonts w:hint="eastAsia" w:ascii="宋体" w:hAnsi="宋体" w:eastAsia="宋体" w:cs="宋体"/>
          <w:b/>
          <w:bCs/>
          <w:color w:val="000000" w:themeColor="text1"/>
          <w:szCs w:val="21"/>
          <w:lang w:val="en-US" w:eastAsia="zh-CN"/>
          <w14:textFill>
            <w14:solidFill>
              <w14:schemeClr w14:val="tx1"/>
            </w14:solidFill>
          </w14:textFill>
        </w:rPr>
      </w:pPr>
    </w:p>
    <w:p>
      <w:pPr>
        <w:pStyle w:val="22"/>
        <w:rPr>
          <w:rFonts w:hint="eastAsia" w:ascii="宋体" w:hAnsi="宋体" w:eastAsia="宋体" w:cs="宋体"/>
          <w:b/>
          <w:bCs/>
          <w:color w:val="000000" w:themeColor="text1"/>
          <w:szCs w:val="21"/>
          <w:lang w:val="en-US" w:eastAsia="zh-CN"/>
          <w14:textFill>
            <w14:solidFill>
              <w14:schemeClr w14:val="tx1"/>
            </w14:solidFill>
          </w14:textFill>
        </w:rPr>
      </w:pPr>
    </w:p>
    <w:p>
      <w:pPr>
        <w:pStyle w:val="22"/>
        <w:rPr>
          <w:rFonts w:hint="eastAsia" w:ascii="宋体" w:hAnsi="宋体" w:eastAsia="宋体" w:cs="宋体"/>
          <w:b/>
          <w:bCs/>
          <w:color w:val="000000" w:themeColor="text1"/>
          <w:szCs w:val="21"/>
          <w:lang w:val="en-US" w:eastAsia="zh-CN"/>
          <w14:textFill>
            <w14:solidFill>
              <w14:schemeClr w14:val="tx1"/>
            </w14:solidFill>
          </w14:textFill>
        </w:rPr>
      </w:pPr>
    </w:p>
    <w:p>
      <w:pPr>
        <w:pStyle w:val="22"/>
        <w:rPr>
          <w:rFonts w:hint="eastAsia" w:ascii="宋体" w:hAnsi="宋体" w:eastAsia="宋体" w:cs="宋体"/>
          <w:b/>
          <w:bCs/>
          <w:color w:val="000000" w:themeColor="text1"/>
          <w:szCs w:val="21"/>
          <w:lang w:val="en-US" w:eastAsia="zh-CN"/>
          <w14:textFill>
            <w14:solidFill>
              <w14:schemeClr w14:val="tx1"/>
            </w14:solidFill>
          </w14:textFill>
        </w:rPr>
      </w:pPr>
    </w:p>
    <w:p>
      <w:pPr>
        <w:pStyle w:val="22"/>
        <w:rPr>
          <w:rFonts w:hint="eastAsia" w:ascii="宋体" w:hAnsi="宋体" w:eastAsia="宋体" w:cs="宋体"/>
          <w:b/>
          <w:bCs/>
          <w:color w:val="000000" w:themeColor="text1"/>
          <w:szCs w:val="21"/>
          <w:lang w:val="en-US" w:eastAsia="zh-CN"/>
          <w14:textFill>
            <w14:solidFill>
              <w14:schemeClr w14:val="tx1"/>
            </w14:solidFill>
          </w14:textFill>
        </w:rPr>
      </w:pPr>
    </w:p>
    <w:p>
      <w:pPr>
        <w:pStyle w:val="22"/>
        <w:rPr>
          <w:rFonts w:hint="eastAsia" w:ascii="宋体" w:hAnsi="宋体" w:eastAsia="宋体" w:cs="宋体"/>
          <w:b/>
          <w:bCs/>
          <w:color w:val="000000" w:themeColor="text1"/>
          <w:szCs w:val="21"/>
          <w:lang w:val="en-US" w:eastAsia="zh-CN"/>
          <w14:textFill>
            <w14:solidFill>
              <w14:schemeClr w14:val="tx1"/>
            </w14:solidFill>
          </w14:textFill>
        </w:rPr>
      </w:pPr>
    </w:p>
    <w:p>
      <w:pPr>
        <w:pStyle w:val="22"/>
        <w:rPr>
          <w:rFonts w:hint="eastAsia" w:ascii="宋体" w:hAnsi="宋体" w:eastAsia="宋体" w:cs="宋体"/>
          <w:b/>
          <w:bCs/>
          <w:color w:val="000000" w:themeColor="text1"/>
          <w:szCs w:val="21"/>
          <w:lang w:val="en-US" w:eastAsia="zh-CN"/>
          <w14:textFill>
            <w14:solidFill>
              <w14:schemeClr w14:val="tx1"/>
            </w14:solidFill>
          </w14:textFill>
        </w:rPr>
      </w:pPr>
    </w:p>
    <w:p>
      <w:pPr>
        <w:pStyle w:val="22"/>
        <w:rPr>
          <w:rFonts w:hint="eastAsia" w:ascii="宋体" w:hAnsi="宋体" w:eastAsia="宋体" w:cs="宋体"/>
          <w:b/>
          <w:bCs/>
          <w:color w:val="000000" w:themeColor="text1"/>
          <w:szCs w:val="21"/>
          <w:lang w:val="en-US" w:eastAsia="zh-CN"/>
          <w14:textFill>
            <w14:solidFill>
              <w14:schemeClr w14:val="tx1"/>
            </w14:solidFill>
          </w14:textFill>
        </w:rPr>
      </w:pPr>
    </w:p>
    <w:p>
      <w:pPr>
        <w:pStyle w:val="22"/>
        <w:rPr>
          <w:rFonts w:hint="eastAsia" w:ascii="宋体" w:hAnsi="宋体" w:eastAsia="宋体" w:cs="宋体"/>
          <w:b/>
          <w:bCs/>
          <w:color w:val="000000" w:themeColor="text1"/>
          <w:szCs w:val="21"/>
          <w:lang w:val="en-US" w:eastAsia="zh-CN"/>
          <w14:textFill>
            <w14:solidFill>
              <w14:schemeClr w14:val="tx1"/>
            </w14:solidFill>
          </w14:textFill>
        </w:rPr>
      </w:pPr>
    </w:p>
    <w:p>
      <w:pPr>
        <w:pStyle w:val="22"/>
        <w:rPr>
          <w:rFonts w:hint="eastAsia" w:ascii="宋体" w:hAnsi="宋体" w:eastAsia="宋体" w:cs="宋体"/>
          <w:b/>
          <w:bCs/>
          <w:color w:val="000000" w:themeColor="text1"/>
          <w:szCs w:val="21"/>
          <w:lang w:val="en-US" w:eastAsia="zh-CN"/>
          <w14:textFill>
            <w14:solidFill>
              <w14:schemeClr w14:val="tx1"/>
            </w14:solidFill>
          </w14:textFill>
        </w:rPr>
      </w:pPr>
    </w:p>
    <w:p>
      <w:pPr>
        <w:pStyle w:val="22"/>
        <w:rPr>
          <w:rFonts w:hint="eastAsia" w:ascii="宋体" w:hAnsi="宋体" w:eastAsia="宋体" w:cs="宋体"/>
          <w:b/>
          <w:bCs/>
          <w:color w:val="000000" w:themeColor="text1"/>
          <w:szCs w:val="21"/>
          <w:lang w:val="en-US" w:eastAsia="zh-CN"/>
          <w14:textFill>
            <w14:solidFill>
              <w14:schemeClr w14:val="tx1"/>
            </w14:solidFill>
          </w14:textFill>
        </w:rPr>
      </w:pPr>
    </w:p>
    <w:p>
      <w:pPr>
        <w:pStyle w:val="22"/>
        <w:rPr>
          <w:rFonts w:hint="eastAsia" w:ascii="宋体" w:hAnsi="宋体" w:eastAsia="宋体" w:cs="宋体"/>
          <w:b/>
          <w:bCs/>
          <w:color w:val="000000" w:themeColor="text1"/>
          <w:szCs w:val="21"/>
          <w:lang w:val="en-US" w:eastAsia="zh-CN"/>
          <w14:textFill>
            <w14:solidFill>
              <w14:schemeClr w14:val="tx1"/>
            </w14:solidFill>
          </w14:textFill>
        </w:rPr>
      </w:pPr>
    </w:p>
    <w:p>
      <w:pPr>
        <w:pStyle w:val="22"/>
        <w:rPr>
          <w:rFonts w:hint="eastAsia" w:ascii="宋体" w:hAnsi="宋体" w:eastAsia="宋体" w:cs="宋体"/>
          <w:b/>
          <w:bCs/>
          <w:color w:val="000000" w:themeColor="text1"/>
          <w:szCs w:val="21"/>
          <w:lang w:val="en-US" w:eastAsia="zh-CN"/>
          <w14:textFill>
            <w14:solidFill>
              <w14:schemeClr w14:val="tx1"/>
            </w14:solidFill>
          </w14:textFill>
        </w:rPr>
      </w:pPr>
    </w:p>
    <w:p>
      <w:pPr>
        <w:pStyle w:val="22"/>
        <w:rPr>
          <w:rFonts w:hint="eastAsia" w:ascii="宋体" w:hAnsi="宋体" w:eastAsia="宋体" w:cs="宋体"/>
          <w:b/>
          <w:bCs/>
          <w:color w:val="000000" w:themeColor="text1"/>
          <w:szCs w:val="21"/>
          <w:lang w:val="en-US" w:eastAsia="zh-CN"/>
          <w14:textFill>
            <w14:solidFill>
              <w14:schemeClr w14:val="tx1"/>
            </w14:solidFill>
          </w14:textFill>
        </w:rPr>
      </w:pPr>
    </w:p>
    <w:p>
      <w:pPr>
        <w:pStyle w:val="22"/>
        <w:rPr>
          <w:rFonts w:hint="eastAsia" w:ascii="宋体" w:hAnsi="宋体" w:eastAsia="宋体" w:cs="宋体"/>
          <w:b/>
          <w:bCs/>
          <w:color w:val="000000" w:themeColor="text1"/>
          <w:szCs w:val="21"/>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lang w:val="en-US" w:eastAsia="zh-CN"/>
          <w14:textFill>
            <w14:solidFill>
              <w14:schemeClr w14:val="tx1"/>
            </w14:solidFill>
          </w14:textFill>
        </w:rPr>
      </w:pPr>
      <w:r>
        <w:rPr>
          <w:rFonts w:hint="eastAsia" w:ascii="宋体" w:hAnsi="宋体" w:eastAsia="宋体" w:cs="宋体"/>
          <w:b/>
          <w:bCs/>
          <w:color w:val="000000" w:themeColor="text1"/>
          <w:szCs w:val="21"/>
          <w:lang w:val="en-US" w:eastAsia="zh-CN"/>
          <w14:textFill>
            <w14:solidFill>
              <w14:schemeClr w14:val="tx1"/>
            </w14:solidFill>
          </w14:textFill>
        </w:rPr>
        <w:t>附件5 报价清单</w:t>
      </w:r>
    </w:p>
    <w:p>
      <w:pPr>
        <w:pStyle w:val="2"/>
        <w:rPr>
          <w:rFonts w:hint="eastAsia" w:ascii="宋体" w:hAnsi="宋体" w:eastAsia="宋体" w:cs="宋体"/>
          <w:b/>
          <w:bCs/>
          <w:color w:val="000000" w:themeColor="text1"/>
          <w:szCs w:val="21"/>
          <w:lang w:val="en-US" w:eastAsia="zh-CN"/>
          <w14:textFill>
            <w14:solidFill>
              <w14:schemeClr w14:val="tx1"/>
            </w14:solidFill>
          </w14:textFill>
        </w:rPr>
      </w:pPr>
    </w:p>
    <w:p>
      <w:pPr>
        <w:pStyle w:val="3"/>
        <w:rPr>
          <w:rFonts w:hint="eastAsia"/>
          <w:lang w:val="en-US" w:eastAsia="zh-CN"/>
        </w:rPr>
      </w:pPr>
    </w:p>
    <w:tbl>
      <w:tblPr>
        <w:tblStyle w:val="23"/>
        <w:tblW w:w="9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227"/>
        <w:gridCol w:w="1950"/>
        <w:gridCol w:w="1140"/>
        <w:gridCol w:w="735"/>
        <w:gridCol w:w="1410"/>
        <w:gridCol w:w="1620"/>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9947" w:type="dxa"/>
            <w:gridSpan w:val="8"/>
            <w:noWrap w:val="0"/>
            <w:vAlign w:val="center"/>
          </w:tcPr>
          <w:p>
            <w:pPr>
              <w:spacing w:line="360" w:lineRule="auto"/>
              <w:jc w:val="center"/>
              <w:rPr>
                <w:rFonts w:hint="eastAsia" w:asciiTheme="minorEastAsia" w:hAnsiTheme="minorEastAsia" w:eastAsiaTheme="minorEastAsia"/>
                <w:color w:val="000000" w:themeColor="text1"/>
                <w:sz w:val="28"/>
                <w:szCs w:val="24"/>
                <w:u w:val="none"/>
                <w:lang w:val="en-US" w:eastAsia="zh-CN"/>
                <w14:textFill>
                  <w14:solidFill>
                    <w14:schemeClr w14:val="tx1"/>
                  </w14:solidFill>
                </w14:textFill>
              </w:rPr>
            </w:pPr>
            <w:r>
              <w:rPr>
                <w:rFonts w:hint="eastAsia" w:asciiTheme="minorEastAsia" w:hAnsiTheme="minorEastAsia"/>
                <w:color w:val="000000" w:themeColor="text1"/>
                <w:sz w:val="28"/>
                <w:szCs w:val="24"/>
                <w:u w:val="none"/>
                <w:lang w:val="en-US" w:eastAsia="zh-CN"/>
                <w14:textFill>
                  <w14:solidFill>
                    <w14:schemeClr w14:val="tx1"/>
                  </w14:solidFill>
                </w14:textFill>
              </w:rPr>
              <w:t>广州市净水有限公司大沙地分公司6月份MBR膜组备件采购项目（第二次）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683" w:type="dxa"/>
            <w:noWrap w:val="0"/>
            <w:vAlign w:val="center"/>
          </w:tcPr>
          <w:p>
            <w:pPr>
              <w:spacing w:line="360" w:lineRule="auto"/>
              <w:jc w:val="center"/>
              <w:rPr>
                <w:rFonts w:hint="eastAsia" w:ascii="宋体" w:hAnsi="宋体" w:eastAsia="宋体" w:cs="宋体"/>
                <w:i w:val="0"/>
                <w:color w:val="000000"/>
                <w:w w:val="90"/>
                <w:kern w:val="0"/>
                <w:sz w:val="24"/>
                <w:szCs w:val="24"/>
                <w:u w:val="none"/>
                <w:lang w:val="en-US" w:eastAsia="zh-CN" w:bidi="ar"/>
              </w:rPr>
            </w:pPr>
            <w:r>
              <w:rPr>
                <w:rFonts w:hint="eastAsia" w:ascii="宋体" w:hAnsi="宋体" w:eastAsia="宋体" w:cs="宋体"/>
                <w:i w:val="0"/>
                <w:color w:val="000000"/>
                <w:w w:val="90"/>
                <w:kern w:val="0"/>
                <w:sz w:val="24"/>
                <w:szCs w:val="24"/>
                <w:u w:val="none"/>
                <w:lang w:val="en-US" w:eastAsia="zh-CN" w:bidi="ar"/>
              </w:rPr>
              <w:t>序号</w:t>
            </w:r>
          </w:p>
        </w:tc>
        <w:tc>
          <w:tcPr>
            <w:tcW w:w="1227" w:type="dxa"/>
            <w:noWrap w:val="0"/>
            <w:vAlign w:val="center"/>
          </w:tcPr>
          <w:p>
            <w:pPr>
              <w:spacing w:line="360" w:lineRule="auto"/>
              <w:jc w:val="center"/>
              <w:rPr>
                <w:rFonts w:hint="eastAsia" w:ascii="宋体" w:hAnsi="宋体" w:eastAsia="宋体" w:cs="宋体"/>
                <w:i w:val="0"/>
                <w:color w:val="000000"/>
                <w:w w:val="90"/>
                <w:kern w:val="0"/>
                <w:sz w:val="24"/>
                <w:szCs w:val="24"/>
                <w:u w:val="none"/>
                <w:lang w:val="en-US" w:eastAsia="zh-CN" w:bidi="ar"/>
              </w:rPr>
            </w:pPr>
            <w:r>
              <w:rPr>
                <w:rFonts w:hint="eastAsia" w:ascii="宋体" w:hAnsi="宋体" w:eastAsia="宋体" w:cs="宋体"/>
                <w:i w:val="0"/>
                <w:color w:val="000000"/>
                <w:w w:val="90"/>
                <w:kern w:val="0"/>
                <w:sz w:val="24"/>
                <w:szCs w:val="24"/>
                <w:u w:val="none"/>
                <w:lang w:val="en-US" w:eastAsia="zh-CN" w:bidi="ar"/>
              </w:rPr>
              <w:t>备件名称</w:t>
            </w:r>
          </w:p>
        </w:tc>
        <w:tc>
          <w:tcPr>
            <w:tcW w:w="1950" w:type="dxa"/>
            <w:noWrap w:val="0"/>
            <w:vAlign w:val="center"/>
          </w:tcPr>
          <w:p>
            <w:pPr>
              <w:spacing w:line="360" w:lineRule="auto"/>
              <w:jc w:val="center"/>
              <w:rPr>
                <w:rFonts w:hint="eastAsia" w:ascii="宋体" w:hAnsi="宋体" w:eastAsia="宋体" w:cs="宋体"/>
                <w:i w:val="0"/>
                <w:color w:val="000000"/>
                <w:w w:val="90"/>
                <w:kern w:val="0"/>
                <w:sz w:val="24"/>
                <w:szCs w:val="24"/>
                <w:u w:val="none"/>
                <w:lang w:val="en-US" w:eastAsia="zh-CN" w:bidi="ar"/>
              </w:rPr>
            </w:pPr>
            <w:r>
              <w:rPr>
                <w:rFonts w:hint="eastAsia" w:ascii="宋体" w:hAnsi="宋体" w:eastAsia="宋体" w:cs="宋体"/>
                <w:i w:val="0"/>
                <w:color w:val="000000"/>
                <w:w w:val="90"/>
                <w:kern w:val="0"/>
                <w:sz w:val="24"/>
                <w:szCs w:val="24"/>
                <w:u w:val="none"/>
                <w:lang w:val="en-US" w:eastAsia="zh-CN" w:bidi="ar"/>
              </w:rPr>
              <w:t>品牌型号</w:t>
            </w:r>
          </w:p>
        </w:tc>
        <w:tc>
          <w:tcPr>
            <w:tcW w:w="1140" w:type="dxa"/>
            <w:noWrap w:val="0"/>
            <w:vAlign w:val="center"/>
          </w:tcPr>
          <w:p>
            <w:pPr>
              <w:spacing w:line="360" w:lineRule="auto"/>
              <w:jc w:val="center"/>
              <w:rPr>
                <w:rFonts w:hint="default" w:ascii="宋体" w:hAnsi="宋体" w:eastAsia="宋体" w:cs="宋体"/>
                <w:i w:val="0"/>
                <w:color w:val="000000"/>
                <w:w w:val="90"/>
                <w:kern w:val="0"/>
                <w:sz w:val="24"/>
                <w:szCs w:val="24"/>
                <w:u w:val="none"/>
                <w:lang w:val="en-US" w:eastAsia="zh-CN" w:bidi="ar"/>
              </w:rPr>
            </w:pPr>
            <w:r>
              <w:rPr>
                <w:rFonts w:hint="eastAsia" w:ascii="宋体" w:hAnsi="宋体" w:eastAsia="宋体" w:cs="宋体"/>
                <w:i w:val="0"/>
                <w:color w:val="000000"/>
                <w:w w:val="90"/>
                <w:kern w:val="0"/>
                <w:sz w:val="24"/>
                <w:szCs w:val="24"/>
                <w:u w:val="none"/>
                <w:lang w:val="en-US" w:eastAsia="zh-CN" w:bidi="ar"/>
              </w:rPr>
              <w:t>购置数量</w:t>
            </w:r>
          </w:p>
        </w:tc>
        <w:tc>
          <w:tcPr>
            <w:tcW w:w="735" w:type="dxa"/>
            <w:noWrap w:val="0"/>
            <w:vAlign w:val="center"/>
          </w:tcPr>
          <w:p>
            <w:pPr>
              <w:spacing w:line="360" w:lineRule="auto"/>
              <w:jc w:val="center"/>
              <w:rPr>
                <w:rFonts w:hint="default" w:ascii="宋体" w:hAnsi="宋体" w:eastAsia="宋体" w:cs="宋体"/>
                <w:i w:val="0"/>
                <w:color w:val="000000"/>
                <w:w w:val="90"/>
                <w:kern w:val="0"/>
                <w:sz w:val="24"/>
                <w:szCs w:val="24"/>
                <w:u w:val="none"/>
                <w:lang w:val="en-US" w:eastAsia="zh-CN" w:bidi="ar"/>
              </w:rPr>
            </w:pPr>
            <w:r>
              <w:rPr>
                <w:rFonts w:hint="eastAsia" w:ascii="宋体" w:hAnsi="宋体" w:eastAsia="宋体" w:cs="宋体"/>
                <w:i w:val="0"/>
                <w:color w:val="000000"/>
                <w:w w:val="90"/>
                <w:kern w:val="0"/>
                <w:sz w:val="24"/>
                <w:szCs w:val="24"/>
                <w:u w:val="none"/>
                <w:lang w:val="en-US" w:eastAsia="zh-CN" w:bidi="ar"/>
              </w:rPr>
              <w:t>单位</w:t>
            </w:r>
          </w:p>
        </w:tc>
        <w:tc>
          <w:tcPr>
            <w:tcW w:w="1410" w:type="dxa"/>
            <w:noWrap w:val="0"/>
            <w:vAlign w:val="center"/>
          </w:tcPr>
          <w:p>
            <w:pPr>
              <w:spacing w:line="360" w:lineRule="auto"/>
              <w:jc w:val="center"/>
              <w:rPr>
                <w:rFonts w:hint="eastAsia" w:ascii="宋体" w:hAnsi="宋体" w:eastAsia="宋体" w:cs="宋体"/>
                <w:i w:val="0"/>
                <w:color w:val="000000"/>
                <w:w w:val="90"/>
                <w:kern w:val="0"/>
                <w:sz w:val="24"/>
                <w:szCs w:val="24"/>
                <w:u w:val="none"/>
                <w:lang w:val="en-US" w:eastAsia="zh-CN" w:bidi="ar"/>
              </w:rPr>
            </w:pPr>
            <w:r>
              <w:rPr>
                <w:rFonts w:hint="eastAsia" w:ascii="宋体" w:hAnsi="宋体" w:eastAsia="宋体" w:cs="宋体"/>
                <w:i w:val="0"/>
                <w:color w:val="000000"/>
                <w:w w:val="90"/>
                <w:kern w:val="0"/>
                <w:sz w:val="24"/>
                <w:szCs w:val="24"/>
                <w:u w:val="none"/>
                <w:lang w:val="en-US" w:eastAsia="zh-CN" w:bidi="ar"/>
              </w:rPr>
              <w:t>单价（含税价/元）</w:t>
            </w:r>
          </w:p>
        </w:tc>
        <w:tc>
          <w:tcPr>
            <w:tcW w:w="1620" w:type="dxa"/>
            <w:noWrap w:val="0"/>
            <w:vAlign w:val="center"/>
          </w:tcPr>
          <w:p>
            <w:pPr>
              <w:spacing w:line="360" w:lineRule="auto"/>
              <w:jc w:val="center"/>
              <w:rPr>
                <w:rFonts w:hint="eastAsia" w:ascii="宋体" w:hAnsi="宋体" w:eastAsia="宋体" w:cs="宋体"/>
                <w:i w:val="0"/>
                <w:color w:val="000000"/>
                <w:w w:val="90"/>
                <w:kern w:val="0"/>
                <w:sz w:val="24"/>
                <w:szCs w:val="24"/>
                <w:u w:val="none"/>
                <w:lang w:val="en-US" w:eastAsia="zh-CN" w:bidi="ar"/>
              </w:rPr>
            </w:pPr>
            <w:r>
              <w:rPr>
                <w:rFonts w:hint="eastAsia" w:ascii="宋体" w:hAnsi="宋体" w:eastAsia="宋体" w:cs="宋体"/>
                <w:i w:val="0"/>
                <w:color w:val="000000"/>
                <w:w w:val="90"/>
                <w:kern w:val="0"/>
                <w:sz w:val="24"/>
                <w:szCs w:val="24"/>
                <w:u w:val="none"/>
                <w:lang w:val="en-US" w:eastAsia="zh-CN" w:bidi="ar"/>
              </w:rPr>
              <w:t>总价（含税价/元）</w:t>
            </w:r>
          </w:p>
        </w:tc>
        <w:tc>
          <w:tcPr>
            <w:tcW w:w="1182" w:type="dxa"/>
            <w:noWrap w:val="0"/>
            <w:vAlign w:val="center"/>
          </w:tcPr>
          <w:p>
            <w:pPr>
              <w:tabs>
                <w:tab w:val="left" w:pos="1725"/>
              </w:tabs>
              <w:spacing w:line="360" w:lineRule="auto"/>
              <w:jc w:val="center"/>
              <w:rPr>
                <w:rFonts w:hint="default" w:ascii="宋体" w:hAnsi="宋体" w:eastAsia="宋体" w:cs="宋体"/>
                <w:i w:val="0"/>
                <w:color w:val="000000"/>
                <w:w w:val="90"/>
                <w:kern w:val="0"/>
                <w:sz w:val="24"/>
                <w:szCs w:val="24"/>
                <w:u w:val="none"/>
                <w:lang w:val="en-US" w:eastAsia="zh-CN" w:bidi="ar"/>
              </w:rPr>
            </w:pPr>
            <w:r>
              <w:rPr>
                <w:rFonts w:hint="eastAsia" w:ascii="宋体" w:hAnsi="宋体" w:eastAsia="宋体" w:cs="宋体"/>
                <w:i w:val="0"/>
                <w:color w:val="000000"/>
                <w:w w:val="9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6" w:hRule="atLeast"/>
          <w:jc w:val="center"/>
        </w:trPr>
        <w:tc>
          <w:tcPr>
            <w:tcW w:w="683" w:type="dxa"/>
            <w:noWrap w:val="0"/>
            <w:vAlign w:val="center"/>
          </w:tcPr>
          <w:p>
            <w:pPr>
              <w:spacing w:line="360" w:lineRule="auto"/>
              <w:jc w:val="center"/>
              <w:rPr>
                <w:rFonts w:hint="eastAsia" w:asciiTheme="minorHAnsi" w:hAnsiTheme="minorHAnsi" w:eastAsiaTheme="minorEastAsia" w:cstheme="minorBidi"/>
                <w:kern w:val="2"/>
                <w:sz w:val="28"/>
                <w:szCs w:val="28"/>
                <w:lang w:val="en-US" w:eastAsia="zh-CN" w:bidi="ar-SA"/>
              </w:rPr>
            </w:pPr>
            <w:r>
              <w:rPr>
                <w:rFonts w:hint="eastAsia"/>
                <w:sz w:val="28"/>
                <w:szCs w:val="28"/>
              </w:rPr>
              <w:t>1</w:t>
            </w:r>
          </w:p>
        </w:tc>
        <w:tc>
          <w:tcPr>
            <w:tcW w:w="1227" w:type="dxa"/>
            <w:noWrap w:val="0"/>
            <w:vAlign w:val="center"/>
          </w:tcPr>
          <w:p>
            <w:pPr>
              <w:spacing w:line="360" w:lineRule="auto"/>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膜片</w:t>
            </w:r>
          </w:p>
        </w:tc>
        <w:tc>
          <w:tcPr>
            <w:tcW w:w="1950" w:type="dxa"/>
            <w:noWrap w:val="0"/>
            <w:vAlign w:val="center"/>
          </w:tcPr>
          <w:p>
            <w:pPr>
              <w:pStyle w:val="2"/>
              <w:numPr>
                <w:ilvl w:val="0"/>
                <w:numId w:val="0"/>
              </w:numPr>
              <w:ind w:left="0" w:leftChars="0" w:firstLine="0" w:firstLineChars="0"/>
              <w:jc w:val="center"/>
              <w:rPr>
                <w:rFonts w:hint="eastAsia" w:eastAsia="宋体" w:asciiTheme="minorHAnsi" w:hAnsiTheme="minorHAnsi" w:cstheme="minorBidi"/>
                <w:kern w:val="2"/>
                <w:sz w:val="36"/>
                <w:szCs w:val="36"/>
                <w:lang w:val="en-US" w:eastAsia="zh-CN" w:bidi="ar-SA"/>
              </w:rPr>
            </w:pPr>
            <w:r>
              <w:rPr>
                <w:rFonts w:hint="eastAsia" w:ascii="??" w:hAnsi="??" w:cs="??"/>
                <w:color w:val="000000"/>
                <w:kern w:val="0"/>
                <w:sz w:val="22"/>
                <w:szCs w:val="22"/>
                <w:lang w:val="en-US" w:eastAsia="zh-CN"/>
              </w:rPr>
              <w:t>1、</w:t>
            </w:r>
            <w:r>
              <w:rPr>
                <w:rFonts w:hint="eastAsia" w:ascii="??" w:hAnsi="??" w:cs="??"/>
                <w:color w:val="000000"/>
                <w:kern w:val="0"/>
                <w:sz w:val="22"/>
                <w:szCs w:val="22"/>
              </w:rPr>
              <w:t>中空纤维帘式膜</w:t>
            </w:r>
            <w:r>
              <w:rPr>
                <w:rFonts w:hint="eastAsia" w:ascii="??" w:hAnsi="??" w:cs="??"/>
                <w:color w:val="000000"/>
                <w:kern w:val="0"/>
                <w:sz w:val="22"/>
                <w:szCs w:val="22"/>
                <w:lang w:eastAsia="zh-CN"/>
              </w:rPr>
              <w:t>；</w:t>
            </w:r>
            <w:r>
              <w:rPr>
                <w:rFonts w:hint="eastAsia" w:ascii="??" w:hAnsi="??" w:cs="??"/>
                <w:color w:val="000000"/>
                <w:kern w:val="0"/>
                <w:sz w:val="22"/>
                <w:szCs w:val="22"/>
                <w:lang w:val="en-US" w:eastAsia="zh-CN"/>
              </w:rPr>
              <w:t>2、</w:t>
            </w:r>
            <w:r>
              <w:rPr>
                <w:rFonts w:hint="eastAsia" w:ascii="??" w:cs="??"/>
                <w:color w:val="000000"/>
                <w:kern w:val="0"/>
                <w:sz w:val="22"/>
                <w:szCs w:val="22"/>
              </w:rPr>
              <w:t>尺寸（</w:t>
            </w:r>
            <w:r>
              <w:rPr>
                <w:rFonts w:ascii="??" w:cs="??"/>
                <w:color w:val="000000"/>
                <w:kern w:val="0"/>
                <w:sz w:val="22"/>
                <w:szCs w:val="22"/>
              </w:rPr>
              <w:t>L*W*H,mm</w:t>
            </w:r>
            <w:r>
              <w:rPr>
                <w:rFonts w:hint="eastAsia" w:ascii="??" w:cs="??"/>
                <w:color w:val="000000"/>
                <w:kern w:val="0"/>
                <w:sz w:val="22"/>
                <w:szCs w:val="22"/>
              </w:rPr>
              <w:t>）</w:t>
            </w:r>
            <w:r>
              <w:rPr>
                <w:rFonts w:ascii="??" w:hAnsi="??" w:cs="??"/>
                <w:color w:val="000000"/>
                <w:kern w:val="0"/>
                <w:sz w:val="22"/>
                <w:szCs w:val="22"/>
              </w:rPr>
              <w:t>571×45×1535</w:t>
            </w:r>
            <w:r>
              <w:rPr>
                <w:rFonts w:hint="eastAsia" w:ascii="??" w:hAnsi="??" w:cs="??"/>
                <w:color w:val="000000"/>
                <w:kern w:val="0"/>
                <w:sz w:val="22"/>
                <w:szCs w:val="22"/>
                <w:lang w:eastAsia="zh-CN"/>
              </w:rPr>
              <w:t>；</w:t>
            </w:r>
            <w:r>
              <w:rPr>
                <w:rFonts w:hint="eastAsia" w:ascii="??" w:hAnsi="??"/>
                <w:color w:val="000000"/>
                <w:kern w:val="0"/>
                <w:sz w:val="22"/>
                <w:szCs w:val="22"/>
                <w:lang w:val="en-US" w:eastAsia="zh-CN"/>
              </w:rPr>
              <w:t>3、</w:t>
            </w:r>
            <w:r>
              <w:rPr>
                <w:rFonts w:hint="eastAsia" w:ascii="??" w:hAnsi="??"/>
                <w:color w:val="000000"/>
                <w:kern w:val="0"/>
                <w:sz w:val="22"/>
                <w:szCs w:val="22"/>
              </w:rPr>
              <w:t>单片有效膜面积</w:t>
            </w:r>
            <w:r>
              <w:rPr>
                <w:rFonts w:hint="eastAsia" w:ascii="??" w:hAnsi="??"/>
                <w:color w:val="000000"/>
                <w:kern w:val="0"/>
                <w:sz w:val="22"/>
                <w:szCs w:val="22"/>
                <w:lang w:val="en-US" w:eastAsia="zh-CN"/>
              </w:rPr>
              <w:t>22</w:t>
            </w:r>
            <w:r>
              <w:rPr>
                <w:rFonts w:hint="eastAsia" w:ascii="??" w:hAnsi="??"/>
                <w:color w:val="000000"/>
                <w:kern w:val="0"/>
                <w:sz w:val="22"/>
                <w:szCs w:val="22"/>
              </w:rPr>
              <w:t>（</w:t>
            </w:r>
            <w:r>
              <w:rPr>
                <w:rFonts w:ascii="??" w:hAnsi="??" w:cs="??"/>
                <w:color w:val="000000"/>
                <w:kern w:val="0"/>
                <w:sz w:val="22"/>
                <w:szCs w:val="22"/>
              </w:rPr>
              <w:t>m</w:t>
            </w:r>
            <w:r>
              <w:rPr>
                <w:rFonts w:ascii="??" w:hAnsi="??" w:cs="??"/>
                <w:color w:val="000000"/>
                <w:kern w:val="0"/>
                <w:sz w:val="22"/>
                <w:szCs w:val="22"/>
                <w:vertAlign w:val="superscript"/>
              </w:rPr>
              <w:t>2</w:t>
            </w:r>
            <w:r>
              <w:rPr>
                <w:rFonts w:hint="eastAsia" w:ascii="??" w:hAnsi="??"/>
                <w:color w:val="000000"/>
                <w:kern w:val="0"/>
                <w:sz w:val="22"/>
                <w:szCs w:val="22"/>
              </w:rPr>
              <w:t>）</w:t>
            </w:r>
            <w:r>
              <w:rPr>
                <w:rFonts w:hint="eastAsia" w:ascii="??" w:hAnsi="??"/>
                <w:color w:val="000000"/>
                <w:kern w:val="0"/>
                <w:sz w:val="22"/>
                <w:szCs w:val="22"/>
                <w:lang w:eastAsia="zh-CN"/>
              </w:rPr>
              <w:t>；</w:t>
            </w:r>
            <w:r>
              <w:rPr>
                <w:rFonts w:hint="eastAsia" w:ascii="??" w:hAnsi="??"/>
                <w:color w:val="000000"/>
                <w:kern w:val="0"/>
                <w:sz w:val="22"/>
                <w:szCs w:val="22"/>
                <w:lang w:val="en-US" w:eastAsia="zh-CN"/>
              </w:rPr>
              <w:t>4、</w:t>
            </w:r>
            <w:r>
              <w:rPr>
                <w:rFonts w:hint="eastAsia" w:ascii="??" w:hAnsi="??"/>
                <w:color w:val="000000"/>
                <w:kern w:val="0"/>
                <w:sz w:val="22"/>
                <w:szCs w:val="22"/>
              </w:rPr>
              <w:t>孔径</w:t>
            </w:r>
            <w:r>
              <w:rPr>
                <w:rFonts w:hint="eastAsia" w:ascii="??" w:hAnsi="??"/>
                <w:color w:val="000000"/>
                <w:kern w:val="0"/>
                <w:sz w:val="22"/>
                <w:szCs w:val="22"/>
                <w:lang w:val="en-US" w:eastAsia="zh-CN"/>
              </w:rPr>
              <w:t>0.04</w:t>
            </w:r>
            <w:r>
              <w:rPr>
                <w:rFonts w:hint="eastAsia" w:ascii="??" w:hAnsi="??"/>
                <w:color w:val="000000"/>
                <w:kern w:val="0"/>
                <w:sz w:val="22"/>
                <w:szCs w:val="22"/>
              </w:rPr>
              <w:t>（</w:t>
            </w:r>
            <w:r>
              <w:rPr>
                <w:rFonts w:ascii="??" w:hAnsi="??"/>
                <w:color w:val="000000"/>
                <w:kern w:val="0"/>
                <w:sz w:val="22"/>
                <w:szCs w:val="22"/>
              </w:rPr>
              <w:t>μm</w:t>
            </w:r>
            <w:r>
              <w:rPr>
                <w:rFonts w:hint="eastAsia" w:ascii="??" w:hAnsi="??"/>
                <w:color w:val="000000"/>
                <w:kern w:val="0"/>
                <w:sz w:val="22"/>
                <w:szCs w:val="22"/>
              </w:rPr>
              <w:t>）</w:t>
            </w:r>
            <w:r>
              <w:rPr>
                <w:rFonts w:hint="eastAsia" w:ascii="??" w:hAnsi="??"/>
                <w:color w:val="000000"/>
                <w:kern w:val="0"/>
                <w:sz w:val="22"/>
                <w:szCs w:val="22"/>
                <w:lang w:eastAsia="zh-CN"/>
              </w:rPr>
              <w:t>；</w:t>
            </w:r>
            <w:r>
              <w:rPr>
                <w:rFonts w:hint="eastAsia" w:ascii="??" w:hAnsi="??"/>
                <w:color w:val="000000"/>
                <w:kern w:val="0"/>
                <w:sz w:val="22"/>
                <w:szCs w:val="22"/>
                <w:lang w:val="en-US" w:eastAsia="zh-CN"/>
              </w:rPr>
              <w:t>5、</w:t>
            </w:r>
            <w:r>
              <w:rPr>
                <w:rFonts w:hint="eastAsia" w:ascii="??" w:cs="??"/>
                <w:color w:val="000000"/>
                <w:kern w:val="0"/>
                <w:sz w:val="22"/>
                <w:szCs w:val="22"/>
              </w:rPr>
              <w:t>拉伸强度</w:t>
            </w:r>
            <w:r>
              <w:rPr>
                <w:rFonts w:hint="eastAsia" w:ascii="??" w:hAnsi="??" w:cs="??"/>
                <w:color w:val="000000"/>
                <w:kern w:val="0"/>
                <w:sz w:val="22"/>
                <w:szCs w:val="22"/>
              </w:rPr>
              <w:t>1.8MPa</w:t>
            </w:r>
          </w:p>
        </w:tc>
        <w:tc>
          <w:tcPr>
            <w:tcW w:w="1140" w:type="dxa"/>
            <w:noWrap w:val="0"/>
            <w:vAlign w:val="center"/>
          </w:tcPr>
          <w:p>
            <w:pPr>
              <w:spacing w:line="360" w:lineRule="auto"/>
              <w:jc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w:t>
            </w:r>
          </w:p>
        </w:tc>
        <w:tc>
          <w:tcPr>
            <w:tcW w:w="735" w:type="dxa"/>
            <w:noWrap w:val="0"/>
            <w:vAlign w:val="center"/>
          </w:tcPr>
          <w:p>
            <w:pPr>
              <w:spacing w:line="360" w:lineRule="auto"/>
              <w:jc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片</w:t>
            </w:r>
          </w:p>
        </w:tc>
        <w:tc>
          <w:tcPr>
            <w:tcW w:w="1410" w:type="dxa"/>
            <w:noWrap w:val="0"/>
            <w:vAlign w:val="center"/>
          </w:tcPr>
          <w:p>
            <w:pPr>
              <w:spacing w:line="360" w:lineRule="auto"/>
              <w:jc w:val="center"/>
              <w:rPr>
                <w:rFonts w:hint="eastAsia" w:asciiTheme="minorHAnsi" w:hAnsiTheme="minorHAnsi" w:eastAsiaTheme="minorEastAsia" w:cstheme="minorBidi"/>
                <w:kern w:val="2"/>
                <w:sz w:val="28"/>
                <w:szCs w:val="28"/>
                <w:lang w:val="en-US" w:eastAsia="zh-CN" w:bidi="ar-SA"/>
              </w:rPr>
            </w:pPr>
          </w:p>
        </w:tc>
        <w:tc>
          <w:tcPr>
            <w:tcW w:w="1620" w:type="dxa"/>
            <w:noWrap w:val="0"/>
            <w:vAlign w:val="center"/>
          </w:tcPr>
          <w:p>
            <w:pPr>
              <w:spacing w:line="360" w:lineRule="auto"/>
              <w:jc w:val="center"/>
              <w:rPr>
                <w:rFonts w:hint="eastAsia" w:asciiTheme="minorHAnsi" w:hAnsiTheme="minorHAnsi" w:eastAsiaTheme="minorEastAsia" w:cstheme="minorBidi"/>
                <w:kern w:val="2"/>
                <w:sz w:val="28"/>
                <w:szCs w:val="28"/>
                <w:lang w:val="en-US" w:eastAsia="zh-CN" w:bidi="ar-SA"/>
              </w:rPr>
            </w:pPr>
          </w:p>
        </w:tc>
        <w:tc>
          <w:tcPr>
            <w:tcW w:w="1182" w:type="dxa"/>
            <w:noWrap w:val="0"/>
            <w:vAlign w:val="center"/>
          </w:tcPr>
          <w:p>
            <w:pPr>
              <w:spacing w:line="360" w:lineRule="auto"/>
              <w:jc w:val="center"/>
              <w:rPr>
                <w:rFonts w:hint="eastAsia" w:asciiTheme="minorHAnsi" w:hAnsiTheme="minorHAnsi" w:eastAsiaTheme="minorEastAsia" w:cstheme="minorBidi"/>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683" w:type="dxa"/>
            <w:noWrap w:val="0"/>
            <w:vAlign w:val="center"/>
          </w:tcPr>
          <w:p>
            <w:pPr>
              <w:spacing w:line="360" w:lineRule="auto"/>
              <w:jc w:val="center"/>
              <w:rPr>
                <w:rFonts w:hint="eastAsia" w:asciiTheme="minorHAnsi" w:hAnsiTheme="minorHAnsi" w:eastAsiaTheme="minorEastAsia" w:cstheme="minorBidi"/>
                <w:kern w:val="2"/>
                <w:sz w:val="28"/>
                <w:szCs w:val="28"/>
                <w:lang w:val="en-US" w:eastAsia="zh-CN" w:bidi="ar-SA"/>
              </w:rPr>
            </w:pPr>
            <w:r>
              <w:rPr>
                <w:rFonts w:hint="eastAsia"/>
                <w:sz w:val="28"/>
                <w:szCs w:val="28"/>
              </w:rPr>
              <w:t>2</w:t>
            </w:r>
          </w:p>
        </w:tc>
        <w:tc>
          <w:tcPr>
            <w:tcW w:w="1227" w:type="dxa"/>
            <w:noWrap w:val="0"/>
            <w:vAlign w:val="center"/>
          </w:tcPr>
          <w:p>
            <w:pPr>
              <w:spacing w:line="360" w:lineRule="auto"/>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w w:val="90"/>
                <w:kern w:val="0"/>
                <w:sz w:val="24"/>
                <w:szCs w:val="24"/>
                <w:u w:val="none"/>
                <w:lang w:val="en-US" w:eastAsia="zh-CN" w:bidi="ar"/>
              </w:rPr>
              <w:t>膜片固定配件</w:t>
            </w:r>
          </w:p>
        </w:tc>
        <w:tc>
          <w:tcPr>
            <w:tcW w:w="1950" w:type="dxa"/>
            <w:noWrap w:val="0"/>
            <w:vAlign w:val="center"/>
          </w:tcPr>
          <w:p>
            <w:pPr>
              <w:spacing w:line="360" w:lineRule="auto"/>
              <w:jc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PVC</w:t>
            </w:r>
          </w:p>
        </w:tc>
        <w:tc>
          <w:tcPr>
            <w:tcW w:w="1140" w:type="dxa"/>
            <w:noWrap w:val="0"/>
            <w:vAlign w:val="center"/>
          </w:tcPr>
          <w:p>
            <w:pPr>
              <w:spacing w:line="360" w:lineRule="auto"/>
              <w:jc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50</w:t>
            </w:r>
          </w:p>
        </w:tc>
        <w:tc>
          <w:tcPr>
            <w:tcW w:w="735" w:type="dxa"/>
            <w:noWrap w:val="0"/>
            <w:vAlign w:val="center"/>
          </w:tcPr>
          <w:p>
            <w:pPr>
              <w:spacing w:line="360" w:lineRule="auto"/>
              <w:jc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1410" w:type="dxa"/>
            <w:noWrap w:val="0"/>
            <w:vAlign w:val="center"/>
          </w:tcPr>
          <w:p>
            <w:pPr>
              <w:spacing w:line="360" w:lineRule="auto"/>
              <w:jc w:val="center"/>
              <w:rPr>
                <w:rFonts w:hint="eastAsia" w:asciiTheme="minorHAnsi" w:hAnsiTheme="minorHAnsi" w:eastAsiaTheme="minorEastAsia" w:cstheme="minorBidi"/>
                <w:kern w:val="2"/>
                <w:sz w:val="28"/>
                <w:szCs w:val="28"/>
                <w:lang w:val="en-US" w:eastAsia="zh-CN" w:bidi="ar-SA"/>
              </w:rPr>
            </w:pPr>
          </w:p>
        </w:tc>
        <w:tc>
          <w:tcPr>
            <w:tcW w:w="1620" w:type="dxa"/>
            <w:noWrap w:val="0"/>
            <w:vAlign w:val="center"/>
          </w:tcPr>
          <w:p>
            <w:pPr>
              <w:spacing w:line="360" w:lineRule="auto"/>
              <w:jc w:val="center"/>
              <w:rPr>
                <w:rFonts w:hint="eastAsia" w:asciiTheme="minorHAnsi" w:hAnsiTheme="minorHAnsi" w:eastAsiaTheme="minorEastAsia" w:cstheme="minorBidi"/>
                <w:kern w:val="2"/>
                <w:sz w:val="28"/>
                <w:szCs w:val="28"/>
                <w:lang w:val="en-US" w:eastAsia="zh-CN" w:bidi="ar-SA"/>
              </w:rPr>
            </w:pPr>
          </w:p>
        </w:tc>
        <w:tc>
          <w:tcPr>
            <w:tcW w:w="1182" w:type="dxa"/>
            <w:noWrap w:val="0"/>
            <w:vAlign w:val="center"/>
          </w:tcPr>
          <w:p>
            <w:pPr>
              <w:spacing w:line="360" w:lineRule="auto"/>
              <w:jc w:val="center"/>
              <w:rPr>
                <w:rFonts w:hint="eastAsia" w:asciiTheme="minorHAnsi" w:hAnsiTheme="minorHAnsi" w:eastAsiaTheme="minorEastAsia" w:cstheme="minorBidi"/>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68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3</w:t>
            </w:r>
          </w:p>
        </w:tc>
        <w:tc>
          <w:tcPr>
            <w:tcW w:w="1227" w:type="dxa"/>
            <w:noWrap w:val="0"/>
            <w:vAlign w:val="center"/>
          </w:tcPr>
          <w:p>
            <w:pPr>
              <w:spacing w:line="360" w:lineRule="auto"/>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曝气盒</w:t>
            </w:r>
          </w:p>
        </w:tc>
        <w:tc>
          <w:tcPr>
            <w:tcW w:w="1950" w:type="dxa"/>
            <w:noWrap w:val="0"/>
            <w:vAlign w:val="center"/>
          </w:tcPr>
          <w:p>
            <w:pPr>
              <w:spacing w:line="360" w:lineRule="auto"/>
              <w:jc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PVC</w:t>
            </w:r>
          </w:p>
        </w:tc>
        <w:tc>
          <w:tcPr>
            <w:tcW w:w="1140" w:type="dxa"/>
            <w:noWrap w:val="0"/>
            <w:vAlign w:val="center"/>
          </w:tcPr>
          <w:p>
            <w:pPr>
              <w:spacing w:line="360" w:lineRule="auto"/>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w:t>
            </w:r>
          </w:p>
        </w:tc>
        <w:tc>
          <w:tcPr>
            <w:tcW w:w="735" w:type="dxa"/>
            <w:noWrap w:val="0"/>
            <w:vAlign w:val="center"/>
          </w:tcPr>
          <w:p>
            <w:pPr>
              <w:spacing w:line="360" w:lineRule="auto"/>
              <w:jc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1410" w:type="dxa"/>
            <w:noWrap w:val="0"/>
            <w:vAlign w:val="center"/>
          </w:tcPr>
          <w:p>
            <w:pPr>
              <w:spacing w:line="360" w:lineRule="auto"/>
              <w:jc w:val="center"/>
              <w:rPr>
                <w:rFonts w:hint="eastAsia" w:asciiTheme="minorHAnsi" w:hAnsiTheme="minorHAnsi" w:eastAsiaTheme="minorEastAsia" w:cstheme="minorBidi"/>
                <w:kern w:val="2"/>
                <w:sz w:val="28"/>
                <w:szCs w:val="28"/>
                <w:lang w:val="en-US" w:eastAsia="zh-CN" w:bidi="ar-SA"/>
              </w:rPr>
            </w:pPr>
          </w:p>
        </w:tc>
        <w:tc>
          <w:tcPr>
            <w:tcW w:w="1620" w:type="dxa"/>
            <w:noWrap w:val="0"/>
            <w:vAlign w:val="center"/>
          </w:tcPr>
          <w:p>
            <w:pPr>
              <w:spacing w:line="360" w:lineRule="auto"/>
              <w:jc w:val="center"/>
              <w:rPr>
                <w:rFonts w:hint="eastAsia" w:asciiTheme="minorHAnsi" w:hAnsiTheme="minorHAnsi" w:eastAsiaTheme="minorEastAsia" w:cstheme="minorBidi"/>
                <w:kern w:val="2"/>
                <w:sz w:val="28"/>
                <w:szCs w:val="28"/>
                <w:lang w:val="en-US" w:eastAsia="zh-CN" w:bidi="ar-SA"/>
              </w:rPr>
            </w:pPr>
          </w:p>
        </w:tc>
        <w:tc>
          <w:tcPr>
            <w:tcW w:w="1182" w:type="dxa"/>
            <w:noWrap w:val="0"/>
            <w:vAlign w:val="center"/>
          </w:tcPr>
          <w:p>
            <w:pPr>
              <w:spacing w:line="360" w:lineRule="auto"/>
              <w:jc w:val="center"/>
              <w:rPr>
                <w:rFonts w:hint="eastAsia" w:asciiTheme="minorHAnsi" w:hAnsiTheme="minorHAnsi" w:eastAsiaTheme="minorEastAsia" w:cstheme="minorBidi"/>
                <w:kern w:val="2"/>
                <w:sz w:val="28"/>
                <w:szCs w:val="28"/>
                <w:lang w:val="en-US" w:eastAsia="zh-CN" w:bidi="ar-SA"/>
              </w:rPr>
            </w:pPr>
          </w:p>
        </w:tc>
      </w:tr>
    </w:tbl>
    <w:p>
      <w:pPr>
        <w:pStyle w:val="22"/>
        <w:rPr>
          <w:rFonts w:hint="eastAsia"/>
          <w:color w:val="000000" w:themeColor="text1"/>
          <w:lang w:val="en-US" w:eastAsia="zh-CN"/>
          <w14:textFill>
            <w14:solidFill>
              <w14:schemeClr w14:val="tx1"/>
            </w14:solidFill>
          </w14:textFill>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仿宋_GB2312" w:eastAsia="仿宋_GB2312"/>
          <w:color w:val="auto"/>
          <w:sz w:val="28"/>
          <w:szCs w:val="28"/>
          <w:highlight w:val="none"/>
        </w:rPr>
      </w:pPr>
    </w:p>
    <w:p>
      <w:pPr>
        <w:pStyle w:val="4"/>
        <w:rPr>
          <w:rFonts w:hint="eastAsia"/>
          <w:color w:val="auto"/>
          <w:highlight w:val="none"/>
        </w:rPr>
      </w:pPr>
      <w:bookmarkStart w:id="146" w:name="_Toc6230"/>
      <w:bookmarkStart w:id="147" w:name="_Toc16552"/>
      <w:bookmarkStart w:id="148" w:name="_Toc8147"/>
      <w:bookmarkStart w:id="149" w:name="_Toc28358"/>
      <w:bookmarkStart w:id="150" w:name="_Toc30824"/>
      <w:bookmarkStart w:id="151" w:name="_Toc5129"/>
      <w:bookmarkStart w:id="152" w:name="_Toc12169"/>
      <w:bookmarkStart w:id="153" w:name="_Toc23515"/>
      <w:bookmarkStart w:id="154" w:name="_Toc21847"/>
      <w:bookmarkStart w:id="155" w:name="_Toc3723"/>
      <w:bookmarkStart w:id="156" w:name="_Toc1563"/>
    </w:p>
    <w:p>
      <w:pPr>
        <w:pStyle w:val="4"/>
        <w:rPr>
          <w:rFonts w:hint="eastAsia"/>
          <w:color w:val="auto"/>
          <w:highlight w:val="none"/>
        </w:rPr>
      </w:pPr>
    </w:p>
    <w:p>
      <w:pPr>
        <w:rPr>
          <w:rFonts w:hint="eastAsia"/>
        </w:rPr>
      </w:pPr>
    </w:p>
    <w:p>
      <w:pPr>
        <w:pStyle w:val="4"/>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146"/>
      <w:bookmarkEnd w:id="147"/>
      <w:bookmarkEnd w:id="148"/>
      <w:bookmarkEnd w:id="149"/>
      <w:bookmarkEnd w:id="150"/>
      <w:bookmarkEnd w:id="151"/>
      <w:bookmarkEnd w:id="152"/>
      <w:bookmarkEnd w:id="153"/>
      <w:bookmarkEnd w:id="154"/>
      <w:bookmarkEnd w:id="155"/>
      <w:bookmarkEnd w:id="156"/>
    </w:p>
    <w:p>
      <w:pPr>
        <w:pStyle w:val="36"/>
        <w:rPr>
          <w:color w:val="auto"/>
          <w:highlight w:val="none"/>
        </w:rPr>
      </w:pPr>
    </w:p>
    <w:p>
      <w:pPr>
        <w:pStyle w:val="4"/>
        <w:rPr>
          <w:color w:val="auto"/>
          <w:highlight w:val="none"/>
        </w:rPr>
      </w:pPr>
      <w:bookmarkStart w:id="157" w:name="_Toc10840"/>
      <w:bookmarkStart w:id="158" w:name="_Toc30157"/>
      <w:bookmarkStart w:id="159" w:name="_Toc87616388"/>
      <w:bookmarkStart w:id="160" w:name="_Toc17119"/>
      <w:bookmarkStart w:id="161" w:name="_Toc88209951"/>
      <w:bookmarkStart w:id="162" w:name="_Toc24815"/>
      <w:bookmarkStart w:id="163" w:name="_Toc12610"/>
      <w:bookmarkStart w:id="164" w:name="_Toc31564"/>
      <w:bookmarkStart w:id="165" w:name="_Toc24490"/>
      <w:bookmarkStart w:id="166" w:name="_Toc22764"/>
      <w:bookmarkStart w:id="167" w:name="_Toc5342"/>
      <w:bookmarkStart w:id="168" w:name="_Toc12769"/>
      <w:bookmarkStart w:id="169" w:name="_Toc21675"/>
      <w:r>
        <w:rPr>
          <w:rFonts w:hint="eastAsia"/>
          <w:color w:val="auto"/>
          <w:highlight w:val="none"/>
        </w:rPr>
        <w:t>响应文件</w:t>
      </w:r>
      <w:r>
        <w:rPr>
          <w:rFonts w:hint="eastAsia"/>
          <w:color w:val="auto"/>
          <w:highlight w:val="none"/>
          <w:lang w:val="en-US" w:eastAsia="zh-CN"/>
        </w:rPr>
        <w:t>格式要求</w:t>
      </w:r>
      <w:bookmarkEnd w:id="157"/>
      <w:bookmarkEnd w:id="158"/>
      <w:bookmarkEnd w:id="159"/>
      <w:bookmarkEnd w:id="160"/>
      <w:bookmarkEnd w:id="161"/>
      <w:bookmarkEnd w:id="162"/>
      <w:bookmarkEnd w:id="163"/>
      <w:bookmarkEnd w:id="164"/>
      <w:bookmarkEnd w:id="165"/>
      <w:bookmarkEnd w:id="166"/>
      <w:bookmarkEnd w:id="167"/>
      <w:bookmarkEnd w:id="168"/>
      <w:bookmarkEnd w:id="169"/>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30"/>
          <w:szCs w:val="30"/>
          <w:highlight w:val="none"/>
        </w:rPr>
      </w:pPr>
    </w:p>
    <w:p>
      <w:pPr>
        <w:pStyle w:val="22"/>
        <w:ind w:firstLine="0"/>
        <w:rPr>
          <w:rFonts w:ascii="方正小标宋简体" w:eastAsia="方正小标宋简体"/>
          <w:color w:val="auto"/>
          <w:sz w:val="30"/>
          <w:szCs w:val="30"/>
          <w:highlight w:val="none"/>
        </w:rPr>
      </w:pPr>
    </w:p>
    <w:p>
      <w:pPr>
        <w:pStyle w:val="22"/>
        <w:ind w:firstLine="0"/>
        <w:rPr>
          <w:rFonts w:ascii="方正小标宋简体" w:eastAsia="方正小标宋简体"/>
          <w:color w:val="auto"/>
          <w:sz w:val="30"/>
          <w:szCs w:val="30"/>
          <w:highlight w:val="none"/>
        </w:rPr>
      </w:pPr>
    </w:p>
    <w:p>
      <w:pPr>
        <w:pStyle w:val="22"/>
        <w:ind w:firstLine="0"/>
        <w:rPr>
          <w:rFonts w:ascii="方正小标宋简体" w:eastAsia="方正小标宋简体"/>
          <w:color w:val="auto"/>
          <w:sz w:val="30"/>
          <w:szCs w:val="30"/>
          <w:highlight w:val="none"/>
        </w:rPr>
      </w:pPr>
    </w:p>
    <w:p>
      <w:pPr>
        <w:pStyle w:val="22"/>
        <w:ind w:firstLine="0"/>
        <w:rPr>
          <w:rFonts w:ascii="方正小标宋简体" w:eastAsia="方正小标宋简体"/>
          <w:color w:val="auto"/>
          <w:sz w:val="30"/>
          <w:szCs w:val="30"/>
          <w:highlight w:val="none"/>
        </w:rPr>
      </w:pPr>
    </w:p>
    <w:p>
      <w:pPr>
        <w:pStyle w:val="22"/>
        <w:ind w:firstLine="0"/>
        <w:rPr>
          <w:rFonts w:ascii="方正小标宋简体" w:eastAsia="方正小标宋简体"/>
          <w:color w:val="auto"/>
          <w:sz w:val="30"/>
          <w:szCs w:val="30"/>
          <w:highlight w:val="none"/>
        </w:rPr>
      </w:pPr>
    </w:p>
    <w:p>
      <w:pPr>
        <w:pStyle w:val="22"/>
        <w:ind w:firstLine="0"/>
        <w:rPr>
          <w:rFonts w:ascii="方正小标宋简体" w:eastAsia="方正小标宋简体"/>
          <w:color w:val="auto"/>
          <w:sz w:val="30"/>
          <w:szCs w:val="30"/>
          <w:highlight w:val="none"/>
        </w:rPr>
      </w:pPr>
    </w:p>
    <w:p>
      <w:pPr>
        <w:pStyle w:val="22"/>
        <w:ind w:firstLine="0"/>
        <w:rPr>
          <w:rFonts w:ascii="方正小标宋简体" w:eastAsia="方正小标宋简体"/>
          <w:color w:val="auto"/>
          <w:sz w:val="30"/>
          <w:szCs w:val="30"/>
          <w:highlight w:val="none"/>
        </w:rPr>
      </w:pPr>
    </w:p>
    <w:p>
      <w:pPr>
        <w:pStyle w:val="22"/>
        <w:ind w:firstLine="0"/>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70" w:name="_Toc87616389"/>
      <w:bookmarkStart w:id="171" w:name="_Toc88209952"/>
      <w:r>
        <w:rPr>
          <w:rFonts w:hint="eastAsia" w:ascii="仿宋_GB2312" w:eastAsia="仿宋_GB2312"/>
          <w:color w:val="auto"/>
          <w:sz w:val="28"/>
          <w:szCs w:val="28"/>
          <w:highlight w:val="none"/>
        </w:rPr>
        <w:t>1.响应函</w:t>
      </w:r>
      <w:bookmarkEnd w:id="170"/>
      <w:bookmarkEnd w:id="171"/>
    </w:p>
    <w:p>
      <w:pPr>
        <w:spacing w:line="600" w:lineRule="exact"/>
        <w:rPr>
          <w:rFonts w:hint="eastAsia" w:ascii="仿宋_GB2312" w:eastAsia="仿宋_GB2312"/>
          <w:color w:val="auto"/>
          <w:sz w:val="28"/>
          <w:szCs w:val="28"/>
          <w:highlight w:val="none"/>
        </w:rPr>
      </w:pPr>
      <w:bookmarkStart w:id="172" w:name="_Toc87616390"/>
      <w:bookmarkStart w:id="173" w:name="_Toc88209953"/>
      <w:r>
        <w:rPr>
          <w:rFonts w:hint="eastAsia" w:ascii="仿宋_GB2312" w:eastAsia="仿宋_GB2312"/>
          <w:color w:val="auto"/>
          <w:sz w:val="28"/>
          <w:szCs w:val="28"/>
          <w:highlight w:val="none"/>
        </w:rPr>
        <w:t>2.法定代表人证明或授权委托书</w:t>
      </w:r>
      <w:bookmarkEnd w:id="172"/>
      <w:bookmarkEnd w:id="173"/>
      <w:bookmarkStart w:id="174" w:name="_Toc88209956"/>
      <w:bookmarkStart w:id="175"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承诺函</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其他资料</w:t>
      </w:r>
      <w:bookmarkEnd w:id="174"/>
      <w:bookmarkEnd w:id="175"/>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2"/>
        <w:ind w:left="0" w:leftChars="0" w:firstLine="0" w:firstLineChars="0"/>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76" w:name="_Toc87616394"/>
      <w:bookmarkStart w:id="177" w:name="_Toc6313"/>
      <w:bookmarkStart w:id="178" w:name="_Toc12665"/>
      <w:bookmarkStart w:id="179" w:name="_Toc88209957"/>
      <w:bookmarkStart w:id="180" w:name="_Toc28619645"/>
      <w:r>
        <w:rPr>
          <w:rFonts w:hint="eastAsia" w:asciiTheme="minorEastAsia" w:hAnsiTheme="minorEastAsia" w:eastAsiaTheme="minorEastAsia"/>
          <w:color w:val="auto"/>
          <w:sz w:val="28"/>
          <w:szCs w:val="28"/>
          <w:highlight w:val="none"/>
        </w:rPr>
        <w:t>1.响应函</w:t>
      </w:r>
      <w:bookmarkEnd w:id="176"/>
      <w:bookmarkEnd w:id="177"/>
      <w:bookmarkEnd w:id="178"/>
      <w:bookmarkEnd w:id="179"/>
      <w:bookmarkEnd w:id="18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81" w:name="_Toc22527"/>
      <w:bookmarkStart w:id="182" w:name="_Toc29833"/>
      <w:bookmarkStart w:id="183" w:name="_Toc87616395"/>
      <w:bookmarkStart w:id="184" w:name="_Toc88209958"/>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81"/>
      <w:bookmarkEnd w:id="182"/>
      <w:bookmarkEnd w:id="183"/>
      <w:bookmarkEnd w:id="184"/>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s="Times New Roman"/>
          <w:color w:val="auto"/>
          <w:sz w:val="32"/>
          <w:szCs w:val="32"/>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866515" cy="1174115"/>
                <wp:effectExtent l="4445" t="4445" r="15240"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866515" cy="1174115"/>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92.45pt;width:304.45pt;mso-wrap-distance-bottom:0pt;mso-wrap-distance-left:9pt;mso-wrap-distance-right:9pt;mso-wrap-distance-top:0pt;z-index:251668480;mso-width-relative:page;mso-height-relative:page;" fillcolor="#FFFFFF" filled="t" stroked="t" coordsize="21600,21600" o:gfxdata="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JEfH02QAAAAkBAAAPAAAAAAAAAAEA&#10;IAAAACIAAABkcnMvZG93bnJldi54bWxQSwECFAAUAAAACACHTuJAdfzRcEcCAACWBAAADgAAAAAA&#10;AAABACAAAAAo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85" w:name="_Toc19830"/>
      <w:bookmarkStart w:id="186" w:name="_Toc8086"/>
      <w:bookmarkStart w:id="187" w:name="_Toc87616400"/>
      <w:bookmarkStart w:id="188"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85"/>
      <w:bookmarkEnd w:id="186"/>
      <w:bookmarkEnd w:id="187"/>
      <w:bookmarkEnd w:id="188"/>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89"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89"/>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lang w:val="en-GB" w:eastAsia="zh-CN"/>
        </w:rPr>
        <w:t>广州市净水有限公司大沙地分公司6月份MBR膜组备件采购项目（第二次）</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2"/>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13"/>
        <w:snapToGrid w:val="0"/>
        <w:spacing w:line="600" w:lineRule="exact"/>
        <w:ind w:firstLine="0" w:firstLineChars="0"/>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供应商：</w:t>
      </w:r>
      <w:r>
        <w:rPr>
          <w:rFonts w:hint="eastAsia" w:ascii="仿宋_GB2312" w:hAnsi="宋体" w:eastAsia="仿宋_GB2312" w:cs="Times New Roman"/>
          <w:sz w:val="30"/>
          <w:szCs w:val="30"/>
          <w:highlight w:val="none"/>
          <w:u w:val="single"/>
        </w:rPr>
        <w:t xml:space="preserve">       (盖单位章)      </w:t>
      </w:r>
    </w:p>
    <w:p>
      <w:pPr>
        <w:pStyle w:val="22"/>
        <w:rPr>
          <w:rFonts w:hint="default" w:ascii="仿宋_GB2312" w:eastAsia="仿宋_GB2312" w:hAnsiTheme="minorEastAsia"/>
          <w:color w:val="auto"/>
          <w:sz w:val="28"/>
          <w:szCs w:val="28"/>
          <w:highlight w:val="none"/>
          <w:lang w:val="en-US" w:eastAsia="zh-CN"/>
        </w:rPr>
      </w:pPr>
      <w:r>
        <w:rPr>
          <w:rFonts w:hint="eastAsia" w:ascii="仿宋_GB2312" w:hAnsi="宋体" w:eastAsia="仿宋_GB2312"/>
          <w:color w:val="000000"/>
          <w:sz w:val="30"/>
          <w:szCs w:val="30"/>
          <w:highlight w:val="none"/>
        </w:rPr>
        <w:t>日  期：</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年</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月</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日</w:t>
      </w:r>
    </w:p>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pStyle w:val="6"/>
        <w:rPr>
          <w:rFonts w:asciiTheme="minorEastAsia" w:hAnsiTheme="minorEastAsia" w:eastAsiaTheme="minorEastAsia"/>
          <w:color w:val="auto"/>
          <w:sz w:val="28"/>
          <w:szCs w:val="28"/>
          <w:highlight w:val="none"/>
        </w:rPr>
      </w:pPr>
      <w:bookmarkStart w:id="190" w:name="_Toc19423"/>
      <w:bookmarkStart w:id="191" w:name="_Toc32430"/>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90"/>
      <w:bookmarkEnd w:id="191"/>
    </w:p>
    <w:p>
      <w:pPr>
        <w:adjustRightInd w:val="0"/>
        <w:snapToGrid w:val="0"/>
        <w:spacing w:line="600" w:lineRule="exact"/>
        <w:rPr>
          <w:rFonts w:ascii="仿宋_GB2312" w:eastAsia="仿宋_GB2312" w:hAnsiTheme="minorEastAsia"/>
          <w:color w:val="auto"/>
          <w:sz w:val="28"/>
          <w:szCs w:val="28"/>
          <w:highlight w:val="none"/>
        </w:rPr>
      </w:pPr>
    </w:p>
    <w:tbl>
      <w:tblPr>
        <w:tblStyle w:val="23"/>
        <w:tblW w:w="9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227"/>
        <w:gridCol w:w="1950"/>
        <w:gridCol w:w="1140"/>
        <w:gridCol w:w="735"/>
        <w:gridCol w:w="1410"/>
        <w:gridCol w:w="1620"/>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9947" w:type="dxa"/>
            <w:gridSpan w:val="8"/>
            <w:noWrap w:val="0"/>
            <w:vAlign w:val="center"/>
          </w:tcPr>
          <w:p>
            <w:pPr>
              <w:spacing w:line="360" w:lineRule="auto"/>
              <w:jc w:val="center"/>
              <w:rPr>
                <w:rFonts w:hint="eastAsia" w:asciiTheme="minorEastAsia" w:hAnsiTheme="minorEastAsia" w:eastAsiaTheme="minorEastAsia"/>
                <w:color w:val="000000" w:themeColor="text1"/>
                <w:sz w:val="28"/>
                <w:szCs w:val="24"/>
                <w:u w:val="none"/>
                <w:lang w:val="en-US" w:eastAsia="zh-CN"/>
                <w14:textFill>
                  <w14:solidFill>
                    <w14:schemeClr w14:val="tx1"/>
                  </w14:solidFill>
                </w14:textFill>
              </w:rPr>
            </w:pPr>
            <w:r>
              <w:rPr>
                <w:rFonts w:hint="eastAsia" w:asciiTheme="minorEastAsia" w:hAnsiTheme="minorEastAsia"/>
                <w:color w:val="000000" w:themeColor="text1"/>
                <w:sz w:val="28"/>
                <w:szCs w:val="24"/>
                <w:u w:val="none"/>
                <w:lang w:val="en-US" w:eastAsia="zh-CN"/>
                <w14:textFill>
                  <w14:solidFill>
                    <w14:schemeClr w14:val="tx1"/>
                  </w14:solidFill>
                </w14:textFill>
              </w:rPr>
              <w:t>广州市净水有限公司大沙地分公司6月份MBR膜组备件采购项目（第二次）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683" w:type="dxa"/>
            <w:noWrap w:val="0"/>
            <w:vAlign w:val="center"/>
          </w:tcPr>
          <w:p>
            <w:pPr>
              <w:spacing w:line="360" w:lineRule="auto"/>
              <w:jc w:val="center"/>
              <w:rPr>
                <w:rFonts w:hint="eastAsia" w:ascii="宋体" w:hAnsi="宋体" w:eastAsia="宋体" w:cs="宋体"/>
                <w:i w:val="0"/>
                <w:color w:val="000000"/>
                <w:w w:val="90"/>
                <w:kern w:val="0"/>
                <w:sz w:val="24"/>
                <w:szCs w:val="24"/>
                <w:u w:val="none"/>
                <w:lang w:val="en-US" w:eastAsia="zh-CN" w:bidi="ar"/>
              </w:rPr>
            </w:pPr>
            <w:r>
              <w:rPr>
                <w:rFonts w:hint="eastAsia" w:ascii="宋体" w:hAnsi="宋体" w:eastAsia="宋体" w:cs="宋体"/>
                <w:i w:val="0"/>
                <w:color w:val="000000"/>
                <w:w w:val="90"/>
                <w:kern w:val="0"/>
                <w:sz w:val="24"/>
                <w:szCs w:val="24"/>
                <w:u w:val="none"/>
                <w:lang w:val="en-US" w:eastAsia="zh-CN" w:bidi="ar"/>
              </w:rPr>
              <w:t>序号</w:t>
            </w:r>
          </w:p>
        </w:tc>
        <w:tc>
          <w:tcPr>
            <w:tcW w:w="1227" w:type="dxa"/>
            <w:noWrap w:val="0"/>
            <w:vAlign w:val="center"/>
          </w:tcPr>
          <w:p>
            <w:pPr>
              <w:spacing w:line="360" w:lineRule="auto"/>
              <w:jc w:val="center"/>
              <w:rPr>
                <w:rFonts w:hint="eastAsia" w:ascii="宋体" w:hAnsi="宋体" w:eastAsia="宋体" w:cs="宋体"/>
                <w:i w:val="0"/>
                <w:color w:val="000000"/>
                <w:w w:val="90"/>
                <w:kern w:val="0"/>
                <w:sz w:val="24"/>
                <w:szCs w:val="24"/>
                <w:u w:val="none"/>
                <w:lang w:val="en-US" w:eastAsia="zh-CN" w:bidi="ar"/>
              </w:rPr>
            </w:pPr>
            <w:r>
              <w:rPr>
                <w:rFonts w:hint="eastAsia" w:ascii="宋体" w:hAnsi="宋体" w:eastAsia="宋体" w:cs="宋体"/>
                <w:i w:val="0"/>
                <w:color w:val="000000"/>
                <w:w w:val="90"/>
                <w:kern w:val="0"/>
                <w:sz w:val="24"/>
                <w:szCs w:val="24"/>
                <w:u w:val="none"/>
                <w:lang w:val="en-US" w:eastAsia="zh-CN" w:bidi="ar"/>
              </w:rPr>
              <w:t>备件名称</w:t>
            </w:r>
          </w:p>
        </w:tc>
        <w:tc>
          <w:tcPr>
            <w:tcW w:w="1950" w:type="dxa"/>
            <w:noWrap w:val="0"/>
            <w:vAlign w:val="center"/>
          </w:tcPr>
          <w:p>
            <w:pPr>
              <w:spacing w:line="360" w:lineRule="auto"/>
              <w:jc w:val="center"/>
              <w:rPr>
                <w:rFonts w:hint="eastAsia" w:ascii="宋体" w:hAnsi="宋体" w:eastAsia="宋体" w:cs="宋体"/>
                <w:i w:val="0"/>
                <w:color w:val="000000"/>
                <w:w w:val="90"/>
                <w:kern w:val="0"/>
                <w:sz w:val="24"/>
                <w:szCs w:val="24"/>
                <w:u w:val="none"/>
                <w:lang w:val="en-US" w:eastAsia="zh-CN" w:bidi="ar"/>
              </w:rPr>
            </w:pPr>
            <w:r>
              <w:rPr>
                <w:rFonts w:hint="eastAsia" w:ascii="宋体" w:hAnsi="宋体" w:eastAsia="宋体" w:cs="宋体"/>
                <w:i w:val="0"/>
                <w:color w:val="000000"/>
                <w:w w:val="90"/>
                <w:kern w:val="0"/>
                <w:sz w:val="24"/>
                <w:szCs w:val="24"/>
                <w:u w:val="none"/>
                <w:lang w:val="en-US" w:eastAsia="zh-CN" w:bidi="ar"/>
              </w:rPr>
              <w:t>品牌型号</w:t>
            </w:r>
          </w:p>
        </w:tc>
        <w:tc>
          <w:tcPr>
            <w:tcW w:w="1140" w:type="dxa"/>
            <w:noWrap w:val="0"/>
            <w:vAlign w:val="center"/>
          </w:tcPr>
          <w:p>
            <w:pPr>
              <w:spacing w:line="360" w:lineRule="auto"/>
              <w:jc w:val="center"/>
              <w:rPr>
                <w:rFonts w:hint="default" w:ascii="宋体" w:hAnsi="宋体" w:eastAsia="宋体" w:cs="宋体"/>
                <w:i w:val="0"/>
                <w:color w:val="000000"/>
                <w:w w:val="90"/>
                <w:kern w:val="0"/>
                <w:sz w:val="24"/>
                <w:szCs w:val="24"/>
                <w:u w:val="none"/>
                <w:lang w:val="en-US" w:eastAsia="zh-CN" w:bidi="ar"/>
              </w:rPr>
            </w:pPr>
            <w:r>
              <w:rPr>
                <w:rFonts w:hint="eastAsia" w:ascii="宋体" w:hAnsi="宋体" w:eastAsia="宋体" w:cs="宋体"/>
                <w:i w:val="0"/>
                <w:color w:val="000000"/>
                <w:w w:val="90"/>
                <w:kern w:val="0"/>
                <w:sz w:val="24"/>
                <w:szCs w:val="24"/>
                <w:u w:val="none"/>
                <w:lang w:val="en-US" w:eastAsia="zh-CN" w:bidi="ar"/>
              </w:rPr>
              <w:t>购置数量</w:t>
            </w:r>
          </w:p>
        </w:tc>
        <w:tc>
          <w:tcPr>
            <w:tcW w:w="735" w:type="dxa"/>
            <w:noWrap w:val="0"/>
            <w:vAlign w:val="center"/>
          </w:tcPr>
          <w:p>
            <w:pPr>
              <w:spacing w:line="360" w:lineRule="auto"/>
              <w:jc w:val="center"/>
              <w:rPr>
                <w:rFonts w:hint="default" w:ascii="宋体" w:hAnsi="宋体" w:eastAsia="宋体" w:cs="宋体"/>
                <w:i w:val="0"/>
                <w:color w:val="000000"/>
                <w:w w:val="90"/>
                <w:kern w:val="0"/>
                <w:sz w:val="24"/>
                <w:szCs w:val="24"/>
                <w:u w:val="none"/>
                <w:lang w:val="en-US" w:eastAsia="zh-CN" w:bidi="ar"/>
              </w:rPr>
            </w:pPr>
            <w:r>
              <w:rPr>
                <w:rFonts w:hint="eastAsia" w:ascii="宋体" w:hAnsi="宋体" w:eastAsia="宋体" w:cs="宋体"/>
                <w:i w:val="0"/>
                <w:color w:val="000000"/>
                <w:w w:val="90"/>
                <w:kern w:val="0"/>
                <w:sz w:val="24"/>
                <w:szCs w:val="24"/>
                <w:u w:val="none"/>
                <w:lang w:val="en-US" w:eastAsia="zh-CN" w:bidi="ar"/>
              </w:rPr>
              <w:t>单位</w:t>
            </w:r>
          </w:p>
        </w:tc>
        <w:tc>
          <w:tcPr>
            <w:tcW w:w="1410" w:type="dxa"/>
            <w:noWrap w:val="0"/>
            <w:vAlign w:val="center"/>
          </w:tcPr>
          <w:p>
            <w:pPr>
              <w:spacing w:line="360" w:lineRule="auto"/>
              <w:jc w:val="center"/>
              <w:rPr>
                <w:rFonts w:hint="eastAsia" w:ascii="宋体" w:hAnsi="宋体" w:eastAsia="宋体" w:cs="宋体"/>
                <w:i w:val="0"/>
                <w:color w:val="000000"/>
                <w:w w:val="90"/>
                <w:kern w:val="0"/>
                <w:sz w:val="24"/>
                <w:szCs w:val="24"/>
                <w:u w:val="none"/>
                <w:lang w:val="en-US" w:eastAsia="zh-CN" w:bidi="ar"/>
              </w:rPr>
            </w:pPr>
            <w:r>
              <w:rPr>
                <w:rFonts w:hint="eastAsia" w:ascii="宋体" w:hAnsi="宋体" w:eastAsia="宋体" w:cs="宋体"/>
                <w:i w:val="0"/>
                <w:color w:val="000000"/>
                <w:w w:val="90"/>
                <w:kern w:val="0"/>
                <w:sz w:val="24"/>
                <w:szCs w:val="24"/>
                <w:u w:val="none"/>
                <w:lang w:val="en-US" w:eastAsia="zh-CN" w:bidi="ar"/>
              </w:rPr>
              <w:t>单价（含税价/元）</w:t>
            </w:r>
          </w:p>
        </w:tc>
        <w:tc>
          <w:tcPr>
            <w:tcW w:w="1620" w:type="dxa"/>
            <w:noWrap w:val="0"/>
            <w:vAlign w:val="center"/>
          </w:tcPr>
          <w:p>
            <w:pPr>
              <w:spacing w:line="360" w:lineRule="auto"/>
              <w:jc w:val="center"/>
              <w:rPr>
                <w:rFonts w:hint="eastAsia" w:ascii="宋体" w:hAnsi="宋体" w:eastAsia="宋体" w:cs="宋体"/>
                <w:i w:val="0"/>
                <w:color w:val="000000"/>
                <w:w w:val="90"/>
                <w:kern w:val="0"/>
                <w:sz w:val="24"/>
                <w:szCs w:val="24"/>
                <w:u w:val="none"/>
                <w:lang w:val="en-US" w:eastAsia="zh-CN" w:bidi="ar"/>
              </w:rPr>
            </w:pPr>
            <w:r>
              <w:rPr>
                <w:rFonts w:hint="eastAsia" w:ascii="宋体" w:hAnsi="宋体" w:eastAsia="宋体" w:cs="宋体"/>
                <w:i w:val="0"/>
                <w:color w:val="000000"/>
                <w:w w:val="90"/>
                <w:kern w:val="0"/>
                <w:sz w:val="24"/>
                <w:szCs w:val="24"/>
                <w:u w:val="none"/>
                <w:lang w:val="en-US" w:eastAsia="zh-CN" w:bidi="ar"/>
              </w:rPr>
              <w:t>总价（含税价/元）</w:t>
            </w:r>
          </w:p>
        </w:tc>
        <w:tc>
          <w:tcPr>
            <w:tcW w:w="1182" w:type="dxa"/>
            <w:noWrap w:val="0"/>
            <w:vAlign w:val="center"/>
          </w:tcPr>
          <w:p>
            <w:pPr>
              <w:tabs>
                <w:tab w:val="left" w:pos="1725"/>
              </w:tabs>
              <w:spacing w:line="360" w:lineRule="auto"/>
              <w:jc w:val="center"/>
              <w:rPr>
                <w:rFonts w:hint="default" w:ascii="宋体" w:hAnsi="宋体" w:eastAsia="宋体" w:cs="宋体"/>
                <w:i w:val="0"/>
                <w:color w:val="000000"/>
                <w:w w:val="90"/>
                <w:kern w:val="0"/>
                <w:sz w:val="24"/>
                <w:szCs w:val="24"/>
                <w:u w:val="none"/>
                <w:lang w:val="en-US" w:eastAsia="zh-CN" w:bidi="ar"/>
              </w:rPr>
            </w:pPr>
            <w:r>
              <w:rPr>
                <w:rFonts w:hint="eastAsia" w:ascii="宋体" w:hAnsi="宋体" w:eastAsia="宋体" w:cs="宋体"/>
                <w:i w:val="0"/>
                <w:color w:val="000000"/>
                <w:w w:val="9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6" w:hRule="atLeast"/>
          <w:jc w:val="center"/>
        </w:trPr>
        <w:tc>
          <w:tcPr>
            <w:tcW w:w="683" w:type="dxa"/>
            <w:noWrap w:val="0"/>
            <w:vAlign w:val="center"/>
          </w:tcPr>
          <w:p>
            <w:pPr>
              <w:spacing w:line="360" w:lineRule="auto"/>
              <w:jc w:val="center"/>
              <w:rPr>
                <w:rFonts w:hint="eastAsia" w:asciiTheme="minorHAnsi" w:hAnsiTheme="minorHAnsi" w:eastAsiaTheme="minorEastAsia" w:cstheme="minorBidi"/>
                <w:kern w:val="2"/>
                <w:sz w:val="28"/>
                <w:szCs w:val="28"/>
                <w:lang w:val="en-US" w:eastAsia="zh-CN" w:bidi="ar-SA"/>
              </w:rPr>
            </w:pPr>
            <w:r>
              <w:rPr>
                <w:rFonts w:hint="eastAsia"/>
                <w:sz w:val="28"/>
                <w:szCs w:val="28"/>
              </w:rPr>
              <w:t>1</w:t>
            </w:r>
          </w:p>
        </w:tc>
        <w:tc>
          <w:tcPr>
            <w:tcW w:w="1227" w:type="dxa"/>
            <w:noWrap w:val="0"/>
            <w:vAlign w:val="center"/>
          </w:tcPr>
          <w:p>
            <w:pPr>
              <w:spacing w:line="360" w:lineRule="auto"/>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膜片</w:t>
            </w:r>
          </w:p>
        </w:tc>
        <w:tc>
          <w:tcPr>
            <w:tcW w:w="1950" w:type="dxa"/>
            <w:noWrap w:val="0"/>
            <w:vAlign w:val="center"/>
          </w:tcPr>
          <w:p>
            <w:pPr>
              <w:pStyle w:val="2"/>
              <w:numPr>
                <w:ilvl w:val="0"/>
                <w:numId w:val="0"/>
              </w:numPr>
              <w:ind w:left="0" w:leftChars="0" w:firstLine="0" w:firstLineChars="0"/>
              <w:jc w:val="center"/>
              <w:rPr>
                <w:rFonts w:hint="eastAsia" w:eastAsia="宋体" w:asciiTheme="minorHAnsi" w:hAnsiTheme="minorHAnsi" w:cstheme="minorBidi"/>
                <w:kern w:val="2"/>
                <w:sz w:val="36"/>
                <w:szCs w:val="36"/>
                <w:lang w:val="en-US" w:eastAsia="zh-CN" w:bidi="ar-SA"/>
              </w:rPr>
            </w:pPr>
            <w:r>
              <w:rPr>
                <w:rFonts w:hint="eastAsia" w:ascii="??" w:hAnsi="??" w:cs="??"/>
                <w:color w:val="000000"/>
                <w:kern w:val="0"/>
                <w:sz w:val="22"/>
                <w:szCs w:val="22"/>
                <w:lang w:val="en-US" w:eastAsia="zh-CN"/>
              </w:rPr>
              <w:t>1、</w:t>
            </w:r>
            <w:r>
              <w:rPr>
                <w:rFonts w:hint="eastAsia" w:ascii="??" w:hAnsi="??" w:cs="??"/>
                <w:color w:val="000000"/>
                <w:kern w:val="0"/>
                <w:sz w:val="22"/>
                <w:szCs w:val="22"/>
              </w:rPr>
              <w:t>中空纤维帘式膜</w:t>
            </w:r>
            <w:r>
              <w:rPr>
                <w:rFonts w:hint="eastAsia" w:ascii="??" w:hAnsi="??" w:cs="??"/>
                <w:color w:val="000000"/>
                <w:kern w:val="0"/>
                <w:sz w:val="22"/>
                <w:szCs w:val="22"/>
                <w:lang w:eastAsia="zh-CN"/>
              </w:rPr>
              <w:t>；</w:t>
            </w:r>
            <w:r>
              <w:rPr>
                <w:rFonts w:hint="eastAsia" w:ascii="??" w:hAnsi="??" w:cs="??"/>
                <w:color w:val="000000"/>
                <w:kern w:val="0"/>
                <w:sz w:val="22"/>
                <w:szCs w:val="22"/>
                <w:lang w:val="en-US" w:eastAsia="zh-CN"/>
              </w:rPr>
              <w:t>2、</w:t>
            </w:r>
            <w:r>
              <w:rPr>
                <w:rFonts w:hint="eastAsia" w:ascii="??" w:cs="??"/>
                <w:color w:val="000000"/>
                <w:kern w:val="0"/>
                <w:sz w:val="22"/>
                <w:szCs w:val="22"/>
              </w:rPr>
              <w:t>尺寸（</w:t>
            </w:r>
            <w:r>
              <w:rPr>
                <w:rFonts w:ascii="??" w:cs="??"/>
                <w:color w:val="000000"/>
                <w:kern w:val="0"/>
                <w:sz w:val="22"/>
                <w:szCs w:val="22"/>
              </w:rPr>
              <w:t>L*W*H,mm</w:t>
            </w:r>
            <w:r>
              <w:rPr>
                <w:rFonts w:hint="eastAsia" w:ascii="??" w:cs="??"/>
                <w:color w:val="000000"/>
                <w:kern w:val="0"/>
                <w:sz w:val="22"/>
                <w:szCs w:val="22"/>
              </w:rPr>
              <w:t>）</w:t>
            </w:r>
            <w:r>
              <w:rPr>
                <w:rFonts w:ascii="??" w:hAnsi="??" w:cs="??"/>
                <w:color w:val="000000"/>
                <w:kern w:val="0"/>
                <w:sz w:val="22"/>
                <w:szCs w:val="22"/>
              </w:rPr>
              <w:t>571×45×1535</w:t>
            </w:r>
            <w:r>
              <w:rPr>
                <w:rFonts w:hint="eastAsia" w:ascii="??" w:hAnsi="??" w:cs="??"/>
                <w:color w:val="000000"/>
                <w:kern w:val="0"/>
                <w:sz w:val="22"/>
                <w:szCs w:val="22"/>
                <w:lang w:eastAsia="zh-CN"/>
              </w:rPr>
              <w:t>；</w:t>
            </w:r>
            <w:r>
              <w:rPr>
                <w:rFonts w:hint="eastAsia" w:ascii="??" w:hAnsi="??"/>
                <w:color w:val="000000"/>
                <w:kern w:val="0"/>
                <w:sz w:val="22"/>
                <w:szCs w:val="22"/>
                <w:lang w:val="en-US" w:eastAsia="zh-CN"/>
              </w:rPr>
              <w:t>3、</w:t>
            </w:r>
            <w:r>
              <w:rPr>
                <w:rFonts w:hint="eastAsia" w:ascii="??" w:hAnsi="??"/>
                <w:color w:val="000000"/>
                <w:kern w:val="0"/>
                <w:sz w:val="22"/>
                <w:szCs w:val="22"/>
              </w:rPr>
              <w:t>单片有效膜面积</w:t>
            </w:r>
            <w:r>
              <w:rPr>
                <w:rFonts w:hint="eastAsia" w:ascii="??" w:hAnsi="??"/>
                <w:color w:val="000000"/>
                <w:kern w:val="0"/>
                <w:sz w:val="22"/>
                <w:szCs w:val="22"/>
                <w:lang w:val="en-US" w:eastAsia="zh-CN"/>
              </w:rPr>
              <w:t>22</w:t>
            </w:r>
            <w:r>
              <w:rPr>
                <w:rFonts w:hint="eastAsia" w:ascii="??" w:hAnsi="??"/>
                <w:color w:val="000000"/>
                <w:kern w:val="0"/>
                <w:sz w:val="22"/>
                <w:szCs w:val="22"/>
              </w:rPr>
              <w:t>（</w:t>
            </w:r>
            <w:r>
              <w:rPr>
                <w:rFonts w:ascii="??" w:hAnsi="??" w:cs="??"/>
                <w:color w:val="000000"/>
                <w:kern w:val="0"/>
                <w:sz w:val="22"/>
                <w:szCs w:val="22"/>
              </w:rPr>
              <w:t>m</w:t>
            </w:r>
            <w:r>
              <w:rPr>
                <w:rFonts w:ascii="??" w:hAnsi="??" w:cs="??"/>
                <w:color w:val="000000"/>
                <w:kern w:val="0"/>
                <w:sz w:val="22"/>
                <w:szCs w:val="22"/>
                <w:vertAlign w:val="superscript"/>
              </w:rPr>
              <w:t>2</w:t>
            </w:r>
            <w:r>
              <w:rPr>
                <w:rFonts w:hint="eastAsia" w:ascii="??" w:hAnsi="??"/>
                <w:color w:val="000000"/>
                <w:kern w:val="0"/>
                <w:sz w:val="22"/>
                <w:szCs w:val="22"/>
              </w:rPr>
              <w:t>）</w:t>
            </w:r>
            <w:r>
              <w:rPr>
                <w:rFonts w:hint="eastAsia" w:ascii="??" w:hAnsi="??"/>
                <w:color w:val="000000"/>
                <w:kern w:val="0"/>
                <w:sz w:val="22"/>
                <w:szCs w:val="22"/>
                <w:lang w:eastAsia="zh-CN"/>
              </w:rPr>
              <w:t>；</w:t>
            </w:r>
            <w:r>
              <w:rPr>
                <w:rFonts w:hint="eastAsia" w:ascii="??" w:hAnsi="??"/>
                <w:color w:val="000000"/>
                <w:kern w:val="0"/>
                <w:sz w:val="22"/>
                <w:szCs w:val="22"/>
                <w:lang w:val="en-US" w:eastAsia="zh-CN"/>
              </w:rPr>
              <w:t>4、</w:t>
            </w:r>
            <w:r>
              <w:rPr>
                <w:rFonts w:hint="eastAsia" w:ascii="??" w:hAnsi="??"/>
                <w:color w:val="000000"/>
                <w:kern w:val="0"/>
                <w:sz w:val="22"/>
                <w:szCs w:val="22"/>
              </w:rPr>
              <w:t>孔径</w:t>
            </w:r>
            <w:r>
              <w:rPr>
                <w:rFonts w:hint="eastAsia" w:ascii="??" w:hAnsi="??"/>
                <w:color w:val="000000"/>
                <w:kern w:val="0"/>
                <w:sz w:val="22"/>
                <w:szCs w:val="22"/>
                <w:lang w:val="en-US" w:eastAsia="zh-CN"/>
              </w:rPr>
              <w:t>0.04</w:t>
            </w:r>
            <w:r>
              <w:rPr>
                <w:rFonts w:hint="eastAsia" w:ascii="??" w:hAnsi="??"/>
                <w:color w:val="000000"/>
                <w:kern w:val="0"/>
                <w:sz w:val="22"/>
                <w:szCs w:val="22"/>
              </w:rPr>
              <w:t>（</w:t>
            </w:r>
            <w:r>
              <w:rPr>
                <w:rFonts w:ascii="??" w:hAnsi="??"/>
                <w:color w:val="000000"/>
                <w:kern w:val="0"/>
                <w:sz w:val="22"/>
                <w:szCs w:val="22"/>
              </w:rPr>
              <w:t>μm</w:t>
            </w:r>
            <w:r>
              <w:rPr>
                <w:rFonts w:hint="eastAsia" w:ascii="??" w:hAnsi="??"/>
                <w:color w:val="000000"/>
                <w:kern w:val="0"/>
                <w:sz w:val="22"/>
                <w:szCs w:val="22"/>
              </w:rPr>
              <w:t>）</w:t>
            </w:r>
            <w:r>
              <w:rPr>
                <w:rFonts w:hint="eastAsia" w:ascii="??" w:hAnsi="??"/>
                <w:color w:val="000000"/>
                <w:kern w:val="0"/>
                <w:sz w:val="22"/>
                <w:szCs w:val="22"/>
                <w:lang w:eastAsia="zh-CN"/>
              </w:rPr>
              <w:t>；</w:t>
            </w:r>
            <w:r>
              <w:rPr>
                <w:rFonts w:hint="eastAsia" w:ascii="??" w:hAnsi="??"/>
                <w:color w:val="000000"/>
                <w:kern w:val="0"/>
                <w:sz w:val="22"/>
                <w:szCs w:val="22"/>
                <w:lang w:val="en-US" w:eastAsia="zh-CN"/>
              </w:rPr>
              <w:t>5、</w:t>
            </w:r>
            <w:r>
              <w:rPr>
                <w:rFonts w:hint="eastAsia" w:ascii="??" w:cs="??"/>
                <w:color w:val="000000"/>
                <w:kern w:val="0"/>
                <w:sz w:val="22"/>
                <w:szCs w:val="22"/>
              </w:rPr>
              <w:t>拉伸强度</w:t>
            </w:r>
            <w:r>
              <w:rPr>
                <w:rFonts w:hint="eastAsia" w:ascii="??" w:hAnsi="??" w:cs="??"/>
                <w:color w:val="000000"/>
                <w:kern w:val="0"/>
                <w:sz w:val="22"/>
                <w:szCs w:val="22"/>
              </w:rPr>
              <w:t>1.8MPa</w:t>
            </w:r>
          </w:p>
        </w:tc>
        <w:tc>
          <w:tcPr>
            <w:tcW w:w="1140" w:type="dxa"/>
            <w:noWrap w:val="0"/>
            <w:vAlign w:val="center"/>
          </w:tcPr>
          <w:p>
            <w:pPr>
              <w:spacing w:line="360" w:lineRule="auto"/>
              <w:jc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w:t>
            </w:r>
          </w:p>
        </w:tc>
        <w:tc>
          <w:tcPr>
            <w:tcW w:w="735" w:type="dxa"/>
            <w:noWrap w:val="0"/>
            <w:vAlign w:val="center"/>
          </w:tcPr>
          <w:p>
            <w:pPr>
              <w:spacing w:line="360" w:lineRule="auto"/>
              <w:jc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片</w:t>
            </w:r>
          </w:p>
        </w:tc>
        <w:tc>
          <w:tcPr>
            <w:tcW w:w="1410" w:type="dxa"/>
            <w:noWrap w:val="0"/>
            <w:vAlign w:val="center"/>
          </w:tcPr>
          <w:p>
            <w:pPr>
              <w:spacing w:line="360" w:lineRule="auto"/>
              <w:jc w:val="center"/>
              <w:rPr>
                <w:rFonts w:hint="eastAsia" w:asciiTheme="minorHAnsi" w:hAnsiTheme="minorHAnsi" w:eastAsiaTheme="minorEastAsia" w:cstheme="minorBidi"/>
                <w:kern w:val="2"/>
                <w:sz w:val="28"/>
                <w:szCs w:val="28"/>
                <w:lang w:val="en-US" w:eastAsia="zh-CN" w:bidi="ar-SA"/>
              </w:rPr>
            </w:pPr>
          </w:p>
        </w:tc>
        <w:tc>
          <w:tcPr>
            <w:tcW w:w="1620" w:type="dxa"/>
            <w:noWrap w:val="0"/>
            <w:vAlign w:val="center"/>
          </w:tcPr>
          <w:p>
            <w:pPr>
              <w:spacing w:line="360" w:lineRule="auto"/>
              <w:jc w:val="center"/>
              <w:rPr>
                <w:rFonts w:hint="eastAsia" w:asciiTheme="minorHAnsi" w:hAnsiTheme="minorHAnsi" w:eastAsiaTheme="minorEastAsia" w:cstheme="minorBidi"/>
                <w:kern w:val="2"/>
                <w:sz w:val="28"/>
                <w:szCs w:val="28"/>
                <w:lang w:val="en-US" w:eastAsia="zh-CN" w:bidi="ar-SA"/>
              </w:rPr>
            </w:pPr>
          </w:p>
        </w:tc>
        <w:tc>
          <w:tcPr>
            <w:tcW w:w="1182" w:type="dxa"/>
            <w:noWrap w:val="0"/>
            <w:vAlign w:val="center"/>
          </w:tcPr>
          <w:p>
            <w:pPr>
              <w:spacing w:line="360" w:lineRule="auto"/>
              <w:jc w:val="center"/>
              <w:rPr>
                <w:rFonts w:hint="eastAsia" w:asciiTheme="minorHAnsi" w:hAnsiTheme="minorHAnsi" w:eastAsiaTheme="minorEastAsia" w:cstheme="minorBidi"/>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683" w:type="dxa"/>
            <w:noWrap w:val="0"/>
            <w:vAlign w:val="center"/>
          </w:tcPr>
          <w:p>
            <w:pPr>
              <w:spacing w:line="360" w:lineRule="auto"/>
              <w:jc w:val="center"/>
              <w:rPr>
                <w:rFonts w:hint="eastAsia" w:asciiTheme="minorHAnsi" w:hAnsiTheme="minorHAnsi" w:eastAsiaTheme="minorEastAsia" w:cstheme="minorBidi"/>
                <w:kern w:val="2"/>
                <w:sz w:val="28"/>
                <w:szCs w:val="28"/>
                <w:lang w:val="en-US" w:eastAsia="zh-CN" w:bidi="ar-SA"/>
              </w:rPr>
            </w:pPr>
            <w:r>
              <w:rPr>
                <w:rFonts w:hint="eastAsia"/>
                <w:sz w:val="28"/>
                <w:szCs w:val="28"/>
              </w:rPr>
              <w:t>2</w:t>
            </w:r>
          </w:p>
        </w:tc>
        <w:tc>
          <w:tcPr>
            <w:tcW w:w="1227" w:type="dxa"/>
            <w:noWrap w:val="0"/>
            <w:vAlign w:val="center"/>
          </w:tcPr>
          <w:p>
            <w:pPr>
              <w:spacing w:line="360" w:lineRule="auto"/>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w w:val="90"/>
                <w:kern w:val="0"/>
                <w:sz w:val="24"/>
                <w:szCs w:val="24"/>
                <w:u w:val="none"/>
                <w:lang w:val="en-US" w:eastAsia="zh-CN" w:bidi="ar"/>
              </w:rPr>
              <w:t>膜片固定配件</w:t>
            </w:r>
          </w:p>
        </w:tc>
        <w:tc>
          <w:tcPr>
            <w:tcW w:w="1950" w:type="dxa"/>
            <w:noWrap w:val="0"/>
            <w:vAlign w:val="center"/>
          </w:tcPr>
          <w:p>
            <w:pPr>
              <w:spacing w:line="360" w:lineRule="auto"/>
              <w:jc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PVC</w:t>
            </w:r>
          </w:p>
        </w:tc>
        <w:tc>
          <w:tcPr>
            <w:tcW w:w="1140" w:type="dxa"/>
            <w:noWrap w:val="0"/>
            <w:vAlign w:val="center"/>
          </w:tcPr>
          <w:p>
            <w:pPr>
              <w:spacing w:line="360" w:lineRule="auto"/>
              <w:jc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50</w:t>
            </w:r>
          </w:p>
        </w:tc>
        <w:tc>
          <w:tcPr>
            <w:tcW w:w="735" w:type="dxa"/>
            <w:noWrap w:val="0"/>
            <w:vAlign w:val="center"/>
          </w:tcPr>
          <w:p>
            <w:pPr>
              <w:spacing w:line="360" w:lineRule="auto"/>
              <w:jc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1410" w:type="dxa"/>
            <w:noWrap w:val="0"/>
            <w:vAlign w:val="center"/>
          </w:tcPr>
          <w:p>
            <w:pPr>
              <w:spacing w:line="360" w:lineRule="auto"/>
              <w:jc w:val="center"/>
              <w:rPr>
                <w:rFonts w:hint="eastAsia" w:asciiTheme="minorHAnsi" w:hAnsiTheme="minorHAnsi" w:eastAsiaTheme="minorEastAsia" w:cstheme="minorBidi"/>
                <w:kern w:val="2"/>
                <w:sz w:val="28"/>
                <w:szCs w:val="28"/>
                <w:lang w:val="en-US" w:eastAsia="zh-CN" w:bidi="ar-SA"/>
              </w:rPr>
            </w:pPr>
          </w:p>
        </w:tc>
        <w:tc>
          <w:tcPr>
            <w:tcW w:w="1620" w:type="dxa"/>
            <w:noWrap w:val="0"/>
            <w:vAlign w:val="center"/>
          </w:tcPr>
          <w:p>
            <w:pPr>
              <w:spacing w:line="360" w:lineRule="auto"/>
              <w:jc w:val="center"/>
              <w:rPr>
                <w:rFonts w:hint="eastAsia" w:asciiTheme="minorHAnsi" w:hAnsiTheme="minorHAnsi" w:eastAsiaTheme="minorEastAsia" w:cstheme="minorBidi"/>
                <w:kern w:val="2"/>
                <w:sz w:val="28"/>
                <w:szCs w:val="28"/>
                <w:lang w:val="en-US" w:eastAsia="zh-CN" w:bidi="ar-SA"/>
              </w:rPr>
            </w:pPr>
          </w:p>
        </w:tc>
        <w:tc>
          <w:tcPr>
            <w:tcW w:w="1182" w:type="dxa"/>
            <w:noWrap w:val="0"/>
            <w:vAlign w:val="center"/>
          </w:tcPr>
          <w:p>
            <w:pPr>
              <w:spacing w:line="360" w:lineRule="auto"/>
              <w:jc w:val="center"/>
              <w:rPr>
                <w:rFonts w:hint="eastAsia" w:asciiTheme="minorHAnsi" w:hAnsiTheme="minorHAnsi" w:eastAsiaTheme="minorEastAsia" w:cstheme="minorBidi"/>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68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3</w:t>
            </w:r>
          </w:p>
        </w:tc>
        <w:tc>
          <w:tcPr>
            <w:tcW w:w="1227" w:type="dxa"/>
            <w:noWrap w:val="0"/>
            <w:vAlign w:val="center"/>
          </w:tcPr>
          <w:p>
            <w:pPr>
              <w:spacing w:line="360" w:lineRule="auto"/>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曝气盒</w:t>
            </w:r>
          </w:p>
        </w:tc>
        <w:tc>
          <w:tcPr>
            <w:tcW w:w="1950" w:type="dxa"/>
            <w:noWrap w:val="0"/>
            <w:vAlign w:val="center"/>
          </w:tcPr>
          <w:p>
            <w:pPr>
              <w:spacing w:line="360" w:lineRule="auto"/>
              <w:jc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PVC</w:t>
            </w:r>
          </w:p>
        </w:tc>
        <w:tc>
          <w:tcPr>
            <w:tcW w:w="1140" w:type="dxa"/>
            <w:noWrap w:val="0"/>
            <w:vAlign w:val="center"/>
          </w:tcPr>
          <w:p>
            <w:pPr>
              <w:spacing w:line="360" w:lineRule="auto"/>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w:t>
            </w:r>
          </w:p>
        </w:tc>
        <w:tc>
          <w:tcPr>
            <w:tcW w:w="735" w:type="dxa"/>
            <w:noWrap w:val="0"/>
            <w:vAlign w:val="center"/>
          </w:tcPr>
          <w:p>
            <w:pPr>
              <w:spacing w:line="360" w:lineRule="auto"/>
              <w:jc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1410" w:type="dxa"/>
            <w:noWrap w:val="0"/>
            <w:vAlign w:val="center"/>
          </w:tcPr>
          <w:p>
            <w:pPr>
              <w:spacing w:line="360" w:lineRule="auto"/>
              <w:jc w:val="center"/>
              <w:rPr>
                <w:rFonts w:hint="eastAsia" w:asciiTheme="minorHAnsi" w:hAnsiTheme="minorHAnsi" w:eastAsiaTheme="minorEastAsia" w:cstheme="minorBidi"/>
                <w:kern w:val="2"/>
                <w:sz w:val="28"/>
                <w:szCs w:val="28"/>
                <w:lang w:val="en-US" w:eastAsia="zh-CN" w:bidi="ar-SA"/>
              </w:rPr>
            </w:pPr>
          </w:p>
        </w:tc>
        <w:tc>
          <w:tcPr>
            <w:tcW w:w="1620" w:type="dxa"/>
            <w:noWrap w:val="0"/>
            <w:vAlign w:val="center"/>
          </w:tcPr>
          <w:p>
            <w:pPr>
              <w:spacing w:line="360" w:lineRule="auto"/>
              <w:jc w:val="center"/>
              <w:rPr>
                <w:rFonts w:hint="eastAsia" w:asciiTheme="minorHAnsi" w:hAnsiTheme="minorHAnsi" w:eastAsiaTheme="minorEastAsia" w:cstheme="minorBidi"/>
                <w:kern w:val="2"/>
                <w:sz w:val="28"/>
                <w:szCs w:val="28"/>
                <w:lang w:val="en-US" w:eastAsia="zh-CN" w:bidi="ar-SA"/>
              </w:rPr>
            </w:pPr>
          </w:p>
        </w:tc>
        <w:tc>
          <w:tcPr>
            <w:tcW w:w="1182" w:type="dxa"/>
            <w:noWrap w:val="0"/>
            <w:vAlign w:val="center"/>
          </w:tcPr>
          <w:p>
            <w:pPr>
              <w:spacing w:line="360" w:lineRule="auto"/>
              <w:jc w:val="center"/>
              <w:rPr>
                <w:rFonts w:hint="eastAsia" w:asciiTheme="minorHAnsi" w:hAnsiTheme="minorHAnsi" w:eastAsiaTheme="minorEastAsia" w:cstheme="minorBidi"/>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9947" w:type="dxa"/>
            <w:gridSpan w:val="8"/>
            <w:noWrap w:val="0"/>
            <w:vAlign w:val="center"/>
          </w:tcPr>
          <w:p>
            <w:pPr>
              <w:spacing w:line="360" w:lineRule="auto"/>
              <w:jc w:val="center"/>
              <w:rPr>
                <w:rFonts w:hint="default" w:asciiTheme="minorHAnsi" w:hAnsiTheme="minorHAnsi" w:eastAsiaTheme="minorEastAsia" w:cstheme="minorBidi"/>
                <w:kern w:val="2"/>
                <w:sz w:val="28"/>
                <w:szCs w:val="28"/>
                <w:lang w:val="en-US" w:eastAsia="zh-CN" w:bidi="ar-SA"/>
              </w:rPr>
            </w:pPr>
            <w:r>
              <w:rPr>
                <w:rFonts w:hint="eastAsia" w:cstheme="minorBidi"/>
                <w:kern w:val="2"/>
                <w:sz w:val="28"/>
                <w:szCs w:val="28"/>
                <w:lang w:val="en-US" w:eastAsia="zh-CN" w:bidi="ar-SA"/>
              </w:rPr>
              <w:t>合计：   元（含税：  %）</w:t>
            </w:r>
          </w:p>
        </w:tc>
      </w:tr>
    </w:tbl>
    <w:p>
      <w:pPr>
        <w:pStyle w:val="13"/>
        <w:snapToGrid w:val="0"/>
        <w:spacing w:line="600" w:lineRule="exact"/>
        <w:ind w:firstLine="0" w:firstLineChars="0"/>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供应商：</w:t>
      </w:r>
      <w:r>
        <w:rPr>
          <w:rFonts w:hint="eastAsia" w:ascii="仿宋_GB2312" w:hAnsi="宋体" w:eastAsia="仿宋_GB2312" w:cs="Times New Roman"/>
          <w:sz w:val="30"/>
          <w:szCs w:val="30"/>
          <w:highlight w:val="none"/>
          <w:u w:val="single"/>
        </w:rPr>
        <w:t xml:space="preserve">       (盖单位章)      </w:t>
      </w:r>
    </w:p>
    <w:p>
      <w:pPr>
        <w:adjustRightInd w:val="0"/>
        <w:snapToGrid w:val="0"/>
        <w:spacing w:line="600" w:lineRule="exact"/>
        <w:ind w:firstLine="570"/>
        <w:rPr>
          <w:rFonts w:ascii="仿宋_GB2312" w:eastAsia="仿宋_GB2312" w:hAnsiTheme="minorEastAsia"/>
          <w:color w:val="auto"/>
          <w:sz w:val="28"/>
          <w:szCs w:val="28"/>
          <w:highlight w:val="none"/>
        </w:rPr>
      </w:pPr>
      <w:r>
        <w:rPr>
          <w:rFonts w:hint="eastAsia" w:ascii="仿宋_GB2312" w:hAnsi="宋体" w:eastAsia="仿宋_GB2312"/>
          <w:color w:val="000000"/>
          <w:sz w:val="30"/>
          <w:szCs w:val="30"/>
          <w:highlight w:val="none"/>
        </w:rPr>
        <w:t>日  期：</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年</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月</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日</w:t>
      </w:r>
    </w:p>
    <w:p>
      <w:pPr>
        <w:adjustRightInd w:val="0"/>
        <w:snapToGrid w:val="0"/>
        <w:spacing w:line="600" w:lineRule="exact"/>
        <w:rPr>
          <w:rFonts w:ascii="仿宋_GB2312" w:eastAsia="仿宋_GB2312" w:hAnsiTheme="minorEastAsia"/>
          <w:color w:val="auto"/>
          <w:sz w:val="28"/>
          <w:szCs w:val="28"/>
          <w:highlight w:val="none"/>
        </w:rPr>
      </w:pPr>
    </w:p>
    <w:p>
      <w:pPr>
        <w:pStyle w:val="6"/>
        <w:rPr>
          <w:rFonts w:hint="eastAsia" w:asciiTheme="majorEastAsia" w:hAnsiTheme="majorEastAsia" w:eastAsiaTheme="majorEastAsia"/>
          <w:color w:val="auto"/>
          <w:sz w:val="28"/>
          <w:szCs w:val="28"/>
          <w:highlight w:val="none"/>
          <w:lang w:val="en-US" w:eastAsia="zh-CN"/>
        </w:rPr>
      </w:pPr>
      <w:bookmarkStart w:id="192" w:name="_Toc6058"/>
      <w:bookmarkStart w:id="193" w:name="_Toc16386"/>
      <w:bookmarkStart w:id="194" w:name="_Toc87616402"/>
      <w:bookmarkStart w:id="195" w:name="_Toc88209965"/>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w:t>
      </w:r>
      <w:r>
        <w:rPr>
          <w:rFonts w:hint="eastAsia" w:asciiTheme="majorEastAsia" w:hAnsiTheme="majorEastAsia" w:eastAsiaTheme="majorEastAsia"/>
          <w:color w:val="auto"/>
          <w:sz w:val="28"/>
          <w:szCs w:val="28"/>
          <w:highlight w:val="none"/>
          <w:lang w:val="en-US" w:eastAsia="zh-CN"/>
        </w:rPr>
        <w:t>承诺函</w:t>
      </w:r>
    </w:p>
    <w:p>
      <w:pPr>
        <w:spacing w:line="360" w:lineRule="auto"/>
        <w:ind w:firstLine="0" w:firstLineChars="0"/>
        <w:rPr>
          <w:rFonts w:hint="eastAsia" w:ascii="仿宋_GB2312" w:hAnsi="黑体" w:eastAsia="仿宋_GB2312"/>
          <w:color w:val="auto"/>
          <w:sz w:val="28"/>
          <w:szCs w:val="28"/>
          <w:highlight w:val="none"/>
          <w:lang w:val="en-GB" w:eastAsia="zh-CN"/>
        </w:rPr>
      </w:pPr>
      <w:r>
        <w:rPr>
          <w:rFonts w:hint="eastAsia" w:ascii="仿宋_GB2312" w:hAnsi="黑体" w:eastAsia="仿宋_GB2312"/>
          <w:color w:val="auto"/>
          <w:sz w:val="28"/>
          <w:szCs w:val="28"/>
          <w:highlight w:val="none"/>
          <w:lang w:val="en-GB" w:eastAsia="zh-CN"/>
        </w:rPr>
        <w:t>广州市净水有限公司：</w:t>
      </w:r>
    </w:p>
    <w:p>
      <w:pPr>
        <w:spacing w:line="360" w:lineRule="auto"/>
        <w:ind w:firstLine="560" w:firstLineChars="200"/>
        <w:rPr>
          <w:rFonts w:hint="eastAsia" w:ascii="仿宋_GB2312" w:hAnsi="黑体" w:eastAsia="仿宋_GB2312" w:cstheme="minorBidi"/>
          <w:color w:val="auto"/>
          <w:sz w:val="28"/>
          <w:szCs w:val="28"/>
          <w:highlight w:val="none"/>
          <w:lang w:val="en-GB" w:eastAsia="zh-CN"/>
        </w:rPr>
      </w:pPr>
      <w:r>
        <w:rPr>
          <w:rFonts w:hint="eastAsia" w:ascii="仿宋_GB2312" w:hAnsi="黑体" w:eastAsia="仿宋_GB2312"/>
          <w:color w:val="auto"/>
          <w:sz w:val="28"/>
          <w:szCs w:val="28"/>
          <w:highlight w:val="none"/>
          <w:lang w:val="en-GB" w:eastAsia="zh-CN"/>
        </w:rPr>
        <w:t>我方承诺所提供报价备品备件均为符合询价文件的全新原装产品，货物在质保期(为自供货验收合格之日起1年内）如有质量问题或未能适配原有设备时，24小时内派技术人员到现场免费进行维修。</w:t>
      </w:r>
    </w:p>
    <w:p>
      <w:pPr>
        <w:adjustRightInd w:val="0"/>
        <w:snapToGrid w:val="0"/>
        <w:spacing w:line="360" w:lineRule="auto"/>
        <w:ind w:firstLine="6720" w:firstLineChars="2400"/>
        <w:rPr>
          <w:rFonts w:hint="eastAsia" w:ascii="仿宋_GB2312" w:hAnsi="黑体" w:eastAsia="仿宋_GB2312" w:cstheme="minorBidi"/>
          <w:color w:val="auto"/>
          <w:sz w:val="28"/>
          <w:szCs w:val="28"/>
          <w:highlight w:val="none"/>
          <w:lang w:val="en-GB" w:eastAsia="zh-CN"/>
        </w:rPr>
      </w:pPr>
      <w:r>
        <w:rPr>
          <w:rFonts w:hint="eastAsia" w:ascii="仿宋_GB2312" w:hAnsi="黑体" w:eastAsia="仿宋_GB2312" w:cstheme="minorBidi"/>
          <w:color w:val="auto"/>
          <w:sz w:val="28"/>
          <w:szCs w:val="28"/>
          <w:highlight w:val="none"/>
          <w:u w:val="single"/>
          <w:lang w:val="en-GB" w:eastAsia="zh-CN"/>
        </w:rPr>
        <w:t>（报价单位）</w:t>
      </w:r>
      <w:r>
        <w:rPr>
          <w:rFonts w:hint="eastAsia" w:ascii="仿宋_GB2312" w:hAnsi="黑体" w:eastAsia="仿宋_GB2312" w:cstheme="minorBidi"/>
          <w:color w:val="auto"/>
          <w:sz w:val="28"/>
          <w:szCs w:val="28"/>
          <w:highlight w:val="none"/>
          <w:lang w:val="en-GB" w:eastAsia="zh-CN"/>
        </w:rPr>
        <w:t>盖章</w:t>
      </w:r>
    </w:p>
    <w:p>
      <w:pPr>
        <w:adjustRightInd w:val="0"/>
        <w:snapToGrid w:val="0"/>
        <w:spacing w:line="360" w:lineRule="auto"/>
        <w:ind w:firstLine="7280" w:firstLineChars="2600"/>
        <w:rPr>
          <w:rFonts w:hint="default" w:ascii="仿宋_GB2312" w:hAnsi="黑体" w:eastAsia="仿宋_GB2312"/>
          <w:color w:val="auto"/>
          <w:sz w:val="28"/>
          <w:szCs w:val="28"/>
          <w:highlight w:val="none"/>
          <w:lang w:val="en-US" w:eastAsia="zh-CN"/>
        </w:rPr>
      </w:pPr>
      <w:r>
        <w:rPr>
          <w:rFonts w:hint="eastAsia" w:ascii="仿宋_GB2312" w:hAnsi="黑体" w:eastAsia="仿宋_GB2312" w:cstheme="minorBidi"/>
          <w:color w:val="auto"/>
          <w:sz w:val="28"/>
          <w:szCs w:val="28"/>
          <w:highlight w:val="none"/>
          <w:lang w:val="en-US" w:eastAsia="zh-CN"/>
        </w:rPr>
        <w:t>年  月  日</w:t>
      </w:r>
    </w:p>
    <w:p>
      <w:pPr>
        <w:pStyle w:val="3"/>
        <w:rPr>
          <w:rFonts w:hint="eastAsia"/>
          <w:lang w:val="en-US" w:eastAsia="zh-CN"/>
        </w:rPr>
      </w:pPr>
    </w:p>
    <w:p>
      <w:pPr>
        <w:pStyle w:val="6"/>
        <w:rPr>
          <w:rFonts w:asciiTheme="majorEastAsia" w:hAnsiTheme="majorEastAsia" w:eastAsiaTheme="majorEastAsia"/>
          <w:color w:val="auto"/>
          <w:sz w:val="28"/>
          <w:szCs w:val="28"/>
          <w:highlight w:val="none"/>
        </w:rPr>
      </w:pPr>
      <w:r>
        <w:rPr>
          <w:rFonts w:hint="eastAsia" w:asciiTheme="majorEastAsia" w:hAnsiTheme="majorEastAsia" w:eastAsiaTheme="majorEastAsia"/>
          <w:color w:val="auto"/>
          <w:sz w:val="28"/>
          <w:szCs w:val="28"/>
          <w:highlight w:val="none"/>
          <w:lang w:val="en-US" w:eastAsia="zh-CN"/>
        </w:rPr>
        <w:t>7.</w:t>
      </w:r>
      <w:r>
        <w:rPr>
          <w:rFonts w:hint="eastAsia" w:asciiTheme="majorEastAsia" w:hAnsiTheme="majorEastAsia" w:eastAsiaTheme="majorEastAsia"/>
          <w:color w:val="auto"/>
          <w:sz w:val="28"/>
          <w:szCs w:val="28"/>
          <w:highlight w:val="none"/>
        </w:rPr>
        <w:t>其他资料</w:t>
      </w:r>
      <w:bookmarkEnd w:id="192"/>
      <w:bookmarkEnd w:id="193"/>
      <w:bookmarkEnd w:id="194"/>
      <w:bookmarkEnd w:id="195"/>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rFonts w:hint="eastAsia" w:eastAsiaTheme="minorEastAsia"/>
          <w:color w:val="auto"/>
          <w:highlight w:val="none"/>
          <w:lang w:val="en-US" w:eastAsia="zh-CN"/>
        </w:rPr>
      </w:pPr>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cPkP8kBAACZ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b2mxHGLAz///HH+9ef8+zt5&#10;m+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xw+Q/yQEAAJk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g6OYvIAQAAmgMAAA4AAAAAAAAAAQAgAAAAHgEAAGRycy9lMm9Eb2Mu&#10;eG1sUEsFBgAAAAAGAAYAWQEAAFg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1ufMgBAACZ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AtbnzIAQAAmQMAAA4AAAAAAAAAAQAgAAAAHgEAAGRycy9lMm9Eb2Mu&#10;eG1sUEsFBgAAAAAGAAYAWQEAAFgFA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F86B6C30"/>
    <w:multiLevelType w:val="singleLevel"/>
    <w:tmpl w:val="F86B6C30"/>
    <w:lvl w:ilvl="0" w:tentative="0">
      <w:start w:val="6"/>
      <w:numFmt w:val="chineseCounting"/>
      <w:suff w:val="space"/>
      <w:lvlText w:val="第%1条"/>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D076128"/>
    <w:multiLevelType w:val="singleLevel"/>
    <w:tmpl w:val="5D076128"/>
    <w:lvl w:ilvl="0" w:tentative="0">
      <w:start w:val="2"/>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D60BA"/>
    <w:rsid w:val="00411689"/>
    <w:rsid w:val="005D618A"/>
    <w:rsid w:val="00911ECD"/>
    <w:rsid w:val="00A042E0"/>
    <w:rsid w:val="00B26BB1"/>
    <w:rsid w:val="00B26E21"/>
    <w:rsid w:val="00F83B64"/>
    <w:rsid w:val="010E7684"/>
    <w:rsid w:val="013E3461"/>
    <w:rsid w:val="01996290"/>
    <w:rsid w:val="01BB0F13"/>
    <w:rsid w:val="02090C75"/>
    <w:rsid w:val="02A23A3C"/>
    <w:rsid w:val="035D130A"/>
    <w:rsid w:val="039110A9"/>
    <w:rsid w:val="03AC246A"/>
    <w:rsid w:val="03AE6061"/>
    <w:rsid w:val="03B23056"/>
    <w:rsid w:val="03DA023E"/>
    <w:rsid w:val="03DC3EBA"/>
    <w:rsid w:val="03F9794D"/>
    <w:rsid w:val="046A2461"/>
    <w:rsid w:val="051C2970"/>
    <w:rsid w:val="05564197"/>
    <w:rsid w:val="060C3611"/>
    <w:rsid w:val="06C64829"/>
    <w:rsid w:val="070E7B6E"/>
    <w:rsid w:val="071D62B7"/>
    <w:rsid w:val="07325EDD"/>
    <w:rsid w:val="077D16D2"/>
    <w:rsid w:val="0785142C"/>
    <w:rsid w:val="082A69F3"/>
    <w:rsid w:val="08675FC8"/>
    <w:rsid w:val="0995569B"/>
    <w:rsid w:val="09B713FD"/>
    <w:rsid w:val="09EF6ACC"/>
    <w:rsid w:val="0A315056"/>
    <w:rsid w:val="0AA213B4"/>
    <w:rsid w:val="0AF61C7E"/>
    <w:rsid w:val="0AFB45AD"/>
    <w:rsid w:val="0B351E9B"/>
    <w:rsid w:val="0B4C50D3"/>
    <w:rsid w:val="0B806B92"/>
    <w:rsid w:val="0B827E94"/>
    <w:rsid w:val="0B842F76"/>
    <w:rsid w:val="0BD070E1"/>
    <w:rsid w:val="0C2361E7"/>
    <w:rsid w:val="0C247926"/>
    <w:rsid w:val="0D794204"/>
    <w:rsid w:val="0E2125D1"/>
    <w:rsid w:val="0E214211"/>
    <w:rsid w:val="0E236AAE"/>
    <w:rsid w:val="0E5F2769"/>
    <w:rsid w:val="0F3B56A5"/>
    <w:rsid w:val="0F4D75A3"/>
    <w:rsid w:val="0F5B2DCA"/>
    <w:rsid w:val="0FED051E"/>
    <w:rsid w:val="0FEE4C29"/>
    <w:rsid w:val="10031510"/>
    <w:rsid w:val="10031608"/>
    <w:rsid w:val="10046082"/>
    <w:rsid w:val="104974DD"/>
    <w:rsid w:val="10F52602"/>
    <w:rsid w:val="111703D2"/>
    <w:rsid w:val="112B101A"/>
    <w:rsid w:val="119B53FC"/>
    <w:rsid w:val="1215733B"/>
    <w:rsid w:val="12424CDC"/>
    <w:rsid w:val="129A2738"/>
    <w:rsid w:val="12B56BF1"/>
    <w:rsid w:val="12CB1A89"/>
    <w:rsid w:val="131840FB"/>
    <w:rsid w:val="13467417"/>
    <w:rsid w:val="136E76CF"/>
    <w:rsid w:val="145F08C6"/>
    <w:rsid w:val="14E43F59"/>
    <w:rsid w:val="15776308"/>
    <w:rsid w:val="15892E3F"/>
    <w:rsid w:val="15BC6B3C"/>
    <w:rsid w:val="16360A7B"/>
    <w:rsid w:val="164D40B0"/>
    <w:rsid w:val="1694429A"/>
    <w:rsid w:val="17635326"/>
    <w:rsid w:val="17B803EA"/>
    <w:rsid w:val="1815096B"/>
    <w:rsid w:val="18236EFD"/>
    <w:rsid w:val="189D5B1F"/>
    <w:rsid w:val="18A34CD0"/>
    <w:rsid w:val="19A53EA8"/>
    <w:rsid w:val="19B64DBC"/>
    <w:rsid w:val="19EC6A4A"/>
    <w:rsid w:val="1A373ACF"/>
    <w:rsid w:val="1A7B10BA"/>
    <w:rsid w:val="1A895341"/>
    <w:rsid w:val="1B0D071F"/>
    <w:rsid w:val="1B4568CE"/>
    <w:rsid w:val="1B9015B7"/>
    <w:rsid w:val="1B950DA6"/>
    <w:rsid w:val="1BF54245"/>
    <w:rsid w:val="1CD367CA"/>
    <w:rsid w:val="1D0E6976"/>
    <w:rsid w:val="1D5A79EE"/>
    <w:rsid w:val="1E0E2CD0"/>
    <w:rsid w:val="1E831280"/>
    <w:rsid w:val="1EBC4704"/>
    <w:rsid w:val="1F172EB5"/>
    <w:rsid w:val="1F94592D"/>
    <w:rsid w:val="1FB860DE"/>
    <w:rsid w:val="203C5A02"/>
    <w:rsid w:val="209D4C94"/>
    <w:rsid w:val="20B44FCD"/>
    <w:rsid w:val="20E84705"/>
    <w:rsid w:val="21341ED7"/>
    <w:rsid w:val="21357B0F"/>
    <w:rsid w:val="218400BA"/>
    <w:rsid w:val="21AB1E2F"/>
    <w:rsid w:val="21D40498"/>
    <w:rsid w:val="22767047"/>
    <w:rsid w:val="23A05588"/>
    <w:rsid w:val="23AB271F"/>
    <w:rsid w:val="240476A1"/>
    <w:rsid w:val="24E72AE4"/>
    <w:rsid w:val="25431AEB"/>
    <w:rsid w:val="25BE3BFB"/>
    <w:rsid w:val="25BF43FD"/>
    <w:rsid w:val="25F86BCD"/>
    <w:rsid w:val="2605748B"/>
    <w:rsid w:val="26396D26"/>
    <w:rsid w:val="264544A6"/>
    <w:rsid w:val="267702FB"/>
    <w:rsid w:val="269E416A"/>
    <w:rsid w:val="26C11C6B"/>
    <w:rsid w:val="271C74AC"/>
    <w:rsid w:val="272100D3"/>
    <w:rsid w:val="272C72FC"/>
    <w:rsid w:val="275131CB"/>
    <w:rsid w:val="278F6521"/>
    <w:rsid w:val="27CD64D3"/>
    <w:rsid w:val="27EB149D"/>
    <w:rsid w:val="27FD3E52"/>
    <w:rsid w:val="28E11370"/>
    <w:rsid w:val="29416C81"/>
    <w:rsid w:val="294A756A"/>
    <w:rsid w:val="29781BF8"/>
    <w:rsid w:val="29C33ED0"/>
    <w:rsid w:val="29D5322D"/>
    <w:rsid w:val="29EC2346"/>
    <w:rsid w:val="2A025DD9"/>
    <w:rsid w:val="2A2619CB"/>
    <w:rsid w:val="2A7C2231"/>
    <w:rsid w:val="2A920E4F"/>
    <w:rsid w:val="2ABB753D"/>
    <w:rsid w:val="2AFE6EC4"/>
    <w:rsid w:val="2B7A49FA"/>
    <w:rsid w:val="2C615D26"/>
    <w:rsid w:val="2CB679ED"/>
    <w:rsid w:val="2D173C07"/>
    <w:rsid w:val="2D397364"/>
    <w:rsid w:val="2D424A86"/>
    <w:rsid w:val="2DDA66B7"/>
    <w:rsid w:val="2E6F2D11"/>
    <w:rsid w:val="2E7B52DB"/>
    <w:rsid w:val="2ED60115"/>
    <w:rsid w:val="2F324CFE"/>
    <w:rsid w:val="2FBA09F1"/>
    <w:rsid w:val="2FEC32F8"/>
    <w:rsid w:val="2FEF2ACF"/>
    <w:rsid w:val="2FF93D20"/>
    <w:rsid w:val="30540211"/>
    <w:rsid w:val="30626EA3"/>
    <w:rsid w:val="30E45100"/>
    <w:rsid w:val="31112A0D"/>
    <w:rsid w:val="311F4B20"/>
    <w:rsid w:val="312D7741"/>
    <w:rsid w:val="3152186F"/>
    <w:rsid w:val="316F137F"/>
    <w:rsid w:val="31DF525F"/>
    <w:rsid w:val="31EC162B"/>
    <w:rsid w:val="32324C2E"/>
    <w:rsid w:val="327171DF"/>
    <w:rsid w:val="3391569E"/>
    <w:rsid w:val="33F16242"/>
    <w:rsid w:val="341E3434"/>
    <w:rsid w:val="34AC3B86"/>
    <w:rsid w:val="34BB4442"/>
    <w:rsid w:val="3584136B"/>
    <w:rsid w:val="35FF5AA4"/>
    <w:rsid w:val="360B7EBA"/>
    <w:rsid w:val="36416867"/>
    <w:rsid w:val="367D5DD4"/>
    <w:rsid w:val="369C32FD"/>
    <w:rsid w:val="36F71A18"/>
    <w:rsid w:val="37666E72"/>
    <w:rsid w:val="378D0E20"/>
    <w:rsid w:val="38081EA3"/>
    <w:rsid w:val="38167A04"/>
    <w:rsid w:val="381C3783"/>
    <w:rsid w:val="394B167A"/>
    <w:rsid w:val="39DA2868"/>
    <w:rsid w:val="3A055F4B"/>
    <w:rsid w:val="3A4E4336"/>
    <w:rsid w:val="3A6007FE"/>
    <w:rsid w:val="3A802587"/>
    <w:rsid w:val="3A852164"/>
    <w:rsid w:val="3AF93D6C"/>
    <w:rsid w:val="3AFD06C8"/>
    <w:rsid w:val="3B7C2CE4"/>
    <w:rsid w:val="3BAF716B"/>
    <w:rsid w:val="3C0B5355"/>
    <w:rsid w:val="3C5B7FD1"/>
    <w:rsid w:val="3CD4176B"/>
    <w:rsid w:val="3D1F44D9"/>
    <w:rsid w:val="3D5C38CD"/>
    <w:rsid w:val="3E5070F1"/>
    <w:rsid w:val="3E8F798F"/>
    <w:rsid w:val="3EC370CB"/>
    <w:rsid w:val="3EC90C8F"/>
    <w:rsid w:val="3F6C3589"/>
    <w:rsid w:val="3F850180"/>
    <w:rsid w:val="3F9004D6"/>
    <w:rsid w:val="3FEE7CFA"/>
    <w:rsid w:val="400E4D5E"/>
    <w:rsid w:val="40E1138C"/>
    <w:rsid w:val="413814BA"/>
    <w:rsid w:val="41872511"/>
    <w:rsid w:val="41DF1251"/>
    <w:rsid w:val="424236D9"/>
    <w:rsid w:val="42466655"/>
    <w:rsid w:val="42C82F57"/>
    <w:rsid w:val="435707E5"/>
    <w:rsid w:val="43C76AF7"/>
    <w:rsid w:val="43E97E4A"/>
    <w:rsid w:val="446828F0"/>
    <w:rsid w:val="448D5CCD"/>
    <w:rsid w:val="45093E85"/>
    <w:rsid w:val="45C13B4D"/>
    <w:rsid w:val="46054BCA"/>
    <w:rsid w:val="464C6AFC"/>
    <w:rsid w:val="468B0091"/>
    <w:rsid w:val="46A107C3"/>
    <w:rsid w:val="46B15CE2"/>
    <w:rsid w:val="46BE113D"/>
    <w:rsid w:val="46E44B13"/>
    <w:rsid w:val="4703508A"/>
    <w:rsid w:val="471D04A1"/>
    <w:rsid w:val="473D29E6"/>
    <w:rsid w:val="475023F8"/>
    <w:rsid w:val="479D361E"/>
    <w:rsid w:val="47B74789"/>
    <w:rsid w:val="48032A55"/>
    <w:rsid w:val="480F2B9D"/>
    <w:rsid w:val="48102176"/>
    <w:rsid w:val="48282920"/>
    <w:rsid w:val="483E1347"/>
    <w:rsid w:val="485321E0"/>
    <w:rsid w:val="48546AD3"/>
    <w:rsid w:val="487E5404"/>
    <w:rsid w:val="48CA4868"/>
    <w:rsid w:val="48F005D3"/>
    <w:rsid w:val="49547ADD"/>
    <w:rsid w:val="49732351"/>
    <w:rsid w:val="498F4AF1"/>
    <w:rsid w:val="49C05787"/>
    <w:rsid w:val="49CF518D"/>
    <w:rsid w:val="4A442003"/>
    <w:rsid w:val="4A7F3979"/>
    <w:rsid w:val="4ADA1F63"/>
    <w:rsid w:val="4AE23D89"/>
    <w:rsid w:val="4B2038D0"/>
    <w:rsid w:val="4B296E7D"/>
    <w:rsid w:val="4B79394E"/>
    <w:rsid w:val="4B877F28"/>
    <w:rsid w:val="4D916BA6"/>
    <w:rsid w:val="4DC44169"/>
    <w:rsid w:val="4DE24E21"/>
    <w:rsid w:val="4E1B19A3"/>
    <w:rsid w:val="4E3B6172"/>
    <w:rsid w:val="4E48787F"/>
    <w:rsid w:val="4EF0709E"/>
    <w:rsid w:val="4F0469A4"/>
    <w:rsid w:val="500E56F4"/>
    <w:rsid w:val="50540C73"/>
    <w:rsid w:val="50752AF8"/>
    <w:rsid w:val="513C6A7B"/>
    <w:rsid w:val="52EC6EC2"/>
    <w:rsid w:val="532D486F"/>
    <w:rsid w:val="5333545B"/>
    <w:rsid w:val="538D0E89"/>
    <w:rsid w:val="5450213C"/>
    <w:rsid w:val="54D24048"/>
    <w:rsid w:val="54D64CD5"/>
    <w:rsid w:val="54FA3739"/>
    <w:rsid w:val="5532287C"/>
    <w:rsid w:val="55887D69"/>
    <w:rsid w:val="561A0928"/>
    <w:rsid w:val="561C29D3"/>
    <w:rsid w:val="56423872"/>
    <w:rsid w:val="569E06BC"/>
    <w:rsid w:val="56B279F0"/>
    <w:rsid w:val="56F20F86"/>
    <w:rsid w:val="571E4D9E"/>
    <w:rsid w:val="579D710E"/>
    <w:rsid w:val="581F22F6"/>
    <w:rsid w:val="586E1E17"/>
    <w:rsid w:val="58862C35"/>
    <w:rsid w:val="58C14957"/>
    <w:rsid w:val="58CC23D2"/>
    <w:rsid w:val="58E66050"/>
    <w:rsid w:val="59FC7994"/>
    <w:rsid w:val="5AE83A50"/>
    <w:rsid w:val="5B353193"/>
    <w:rsid w:val="5BAB2917"/>
    <w:rsid w:val="5BFC33FA"/>
    <w:rsid w:val="5C3107A4"/>
    <w:rsid w:val="5C3B1B93"/>
    <w:rsid w:val="5C9220DF"/>
    <w:rsid w:val="5D442177"/>
    <w:rsid w:val="5D4A15F3"/>
    <w:rsid w:val="5D69542A"/>
    <w:rsid w:val="5D783B72"/>
    <w:rsid w:val="5E0930EF"/>
    <w:rsid w:val="5E3227E1"/>
    <w:rsid w:val="5E3D4D53"/>
    <w:rsid w:val="5E4717E6"/>
    <w:rsid w:val="5E55774C"/>
    <w:rsid w:val="5E8A70FF"/>
    <w:rsid w:val="5F8C45F5"/>
    <w:rsid w:val="60045F96"/>
    <w:rsid w:val="60104DDC"/>
    <w:rsid w:val="605C0804"/>
    <w:rsid w:val="60913E6F"/>
    <w:rsid w:val="61733C3E"/>
    <w:rsid w:val="6189617B"/>
    <w:rsid w:val="61B52BB6"/>
    <w:rsid w:val="61B749C2"/>
    <w:rsid w:val="62280D20"/>
    <w:rsid w:val="62CA2457"/>
    <w:rsid w:val="638240A1"/>
    <w:rsid w:val="63833423"/>
    <w:rsid w:val="63A5257B"/>
    <w:rsid w:val="63BD3DCC"/>
    <w:rsid w:val="63C61741"/>
    <w:rsid w:val="63CD653D"/>
    <w:rsid w:val="64560967"/>
    <w:rsid w:val="656B1D10"/>
    <w:rsid w:val="65B841F9"/>
    <w:rsid w:val="66022B28"/>
    <w:rsid w:val="664A38E2"/>
    <w:rsid w:val="66581E87"/>
    <w:rsid w:val="669B64FD"/>
    <w:rsid w:val="66FA11D5"/>
    <w:rsid w:val="674302C7"/>
    <w:rsid w:val="676856D9"/>
    <w:rsid w:val="67712BE7"/>
    <w:rsid w:val="67CB09D8"/>
    <w:rsid w:val="67EE3B0F"/>
    <w:rsid w:val="680A5986"/>
    <w:rsid w:val="680D5F4B"/>
    <w:rsid w:val="68113F51"/>
    <w:rsid w:val="68E94770"/>
    <w:rsid w:val="68F949C9"/>
    <w:rsid w:val="695A4290"/>
    <w:rsid w:val="6A334932"/>
    <w:rsid w:val="6A3353FF"/>
    <w:rsid w:val="6A5D63E6"/>
    <w:rsid w:val="6A5F24D1"/>
    <w:rsid w:val="6ACA70C4"/>
    <w:rsid w:val="6AE347EB"/>
    <w:rsid w:val="6AEE0874"/>
    <w:rsid w:val="6B330365"/>
    <w:rsid w:val="6B434AF0"/>
    <w:rsid w:val="6B57675A"/>
    <w:rsid w:val="6B87098A"/>
    <w:rsid w:val="6BCF336C"/>
    <w:rsid w:val="6BDD7B4D"/>
    <w:rsid w:val="6CBA2FAF"/>
    <w:rsid w:val="6EBC0B3A"/>
    <w:rsid w:val="6EF51C7D"/>
    <w:rsid w:val="6F8363E5"/>
    <w:rsid w:val="6F841DCF"/>
    <w:rsid w:val="6FA80CCD"/>
    <w:rsid w:val="6FAC3CC5"/>
    <w:rsid w:val="6FC746F5"/>
    <w:rsid w:val="70317AC6"/>
    <w:rsid w:val="704B26F7"/>
    <w:rsid w:val="70697B21"/>
    <w:rsid w:val="70863262"/>
    <w:rsid w:val="70A76ED3"/>
    <w:rsid w:val="71860B17"/>
    <w:rsid w:val="71B272E4"/>
    <w:rsid w:val="723B27CC"/>
    <w:rsid w:val="72687227"/>
    <w:rsid w:val="72A03FD9"/>
    <w:rsid w:val="73406CFF"/>
    <w:rsid w:val="7383028C"/>
    <w:rsid w:val="73A25E44"/>
    <w:rsid w:val="741F68CF"/>
    <w:rsid w:val="75252DF3"/>
    <w:rsid w:val="75621536"/>
    <w:rsid w:val="75BF3154"/>
    <w:rsid w:val="764A07CF"/>
    <w:rsid w:val="764F6B3D"/>
    <w:rsid w:val="76CD2B7B"/>
    <w:rsid w:val="76D80645"/>
    <w:rsid w:val="76E03371"/>
    <w:rsid w:val="771211AA"/>
    <w:rsid w:val="7779777C"/>
    <w:rsid w:val="780E5898"/>
    <w:rsid w:val="782642CC"/>
    <w:rsid w:val="7894095E"/>
    <w:rsid w:val="78964555"/>
    <w:rsid w:val="78CF4963"/>
    <w:rsid w:val="79000679"/>
    <w:rsid w:val="791C0FE5"/>
    <w:rsid w:val="794168B2"/>
    <w:rsid w:val="79A416F0"/>
    <w:rsid w:val="79B03EB6"/>
    <w:rsid w:val="79B61437"/>
    <w:rsid w:val="7AE15A5C"/>
    <w:rsid w:val="7AF37579"/>
    <w:rsid w:val="7AF87F64"/>
    <w:rsid w:val="7B1C0C84"/>
    <w:rsid w:val="7B5A62DF"/>
    <w:rsid w:val="7B7A04A8"/>
    <w:rsid w:val="7C0C3F6D"/>
    <w:rsid w:val="7C22163C"/>
    <w:rsid w:val="7C457B4B"/>
    <w:rsid w:val="7C595075"/>
    <w:rsid w:val="7C6B07B2"/>
    <w:rsid w:val="7CEA05C6"/>
    <w:rsid w:val="7D133243"/>
    <w:rsid w:val="7D945420"/>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2"/>
    <w:basedOn w:val="1"/>
    <w:qFormat/>
    <w:uiPriority w:val="0"/>
    <w:pPr>
      <w:spacing w:after="120" w:line="480" w:lineRule="auto"/>
    </w:p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0"/>
    <w:unhideWhenUsed/>
    <w:qFormat/>
    <w:uiPriority w:val="99"/>
    <w:pPr>
      <w:spacing w:after="120"/>
    </w:pPr>
    <w:rPr>
      <w:sz w:val="16"/>
      <w:szCs w:val="16"/>
    </w:r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6">
    <w:name w:val="Balloon Text"/>
    <w:basedOn w:val="1"/>
    <w:link w:val="35"/>
    <w:semiHidden/>
    <w:unhideWhenUsed/>
    <w:qFormat/>
    <w:uiPriority w:val="99"/>
    <w:rPr>
      <w:sz w:val="18"/>
      <w:szCs w:val="18"/>
    </w:rPr>
  </w:style>
  <w:style w:type="paragraph" w:styleId="17">
    <w:name w:val="footer"/>
    <w:basedOn w:val="1"/>
    <w:link w:val="29"/>
    <w:unhideWhenUsed/>
    <w:qFormat/>
    <w:uiPriority w:val="99"/>
    <w:pPr>
      <w:tabs>
        <w:tab w:val="center" w:pos="4153"/>
        <w:tab w:val="right" w:pos="8306"/>
      </w:tabs>
      <w:snapToGrid w:val="0"/>
      <w:jc w:val="left"/>
    </w:pPr>
    <w:rPr>
      <w:sz w:val="18"/>
      <w:szCs w:val="18"/>
    </w:rPr>
  </w:style>
  <w:style w:type="paragraph" w:styleId="18">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2">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page number"/>
    <w:basedOn w:val="25"/>
    <w:qFormat/>
    <w:uiPriority w:val="0"/>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customStyle="1" w:styleId="28">
    <w:name w:val="页眉 Char"/>
    <w:basedOn w:val="25"/>
    <w:link w:val="18"/>
    <w:semiHidden/>
    <w:qFormat/>
    <w:uiPriority w:val="99"/>
    <w:rPr>
      <w:sz w:val="18"/>
      <w:szCs w:val="18"/>
    </w:rPr>
  </w:style>
  <w:style w:type="character" w:customStyle="1" w:styleId="29">
    <w:name w:val="页脚 Char"/>
    <w:basedOn w:val="25"/>
    <w:link w:val="17"/>
    <w:qFormat/>
    <w:uiPriority w:val="99"/>
    <w:rPr>
      <w:sz w:val="18"/>
      <w:szCs w:val="18"/>
    </w:rPr>
  </w:style>
  <w:style w:type="character" w:customStyle="1" w:styleId="30">
    <w:name w:val="标题 1 Char"/>
    <w:basedOn w:val="25"/>
    <w:link w:val="4"/>
    <w:qFormat/>
    <w:uiPriority w:val="9"/>
    <w:rPr>
      <w:rFonts w:eastAsia="方正小标宋简体"/>
      <w:bCs/>
      <w:kern w:val="44"/>
      <w:sz w:val="44"/>
      <w:szCs w:val="44"/>
    </w:rPr>
  </w:style>
  <w:style w:type="character" w:customStyle="1" w:styleId="31">
    <w:name w:val="标题 2 Char"/>
    <w:basedOn w:val="25"/>
    <w:link w:val="5"/>
    <w:qFormat/>
    <w:uiPriority w:val="9"/>
    <w:rPr>
      <w:rFonts w:eastAsia="方正小标宋简体" w:asciiTheme="majorHAnsi" w:hAnsiTheme="majorHAnsi" w:cstheme="majorBidi"/>
      <w:bCs/>
      <w:sz w:val="36"/>
      <w:szCs w:val="32"/>
    </w:rPr>
  </w:style>
  <w:style w:type="character" w:customStyle="1" w:styleId="32">
    <w:name w:val="标题 3 Char"/>
    <w:basedOn w:val="25"/>
    <w:link w:val="6"/>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5"/>
    <w:link w:val="16"/>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3"/>
    <w:next w:val="13"/>
    <w:qFormat/>
    <w:uiPriority w:val="0"/>
    <w:pPr>
      <w:spacing w:after="373"/>
    </w:pPr>
    <w:rPr>
      <w:color w:val="auto"/>
    </w:rPr>
  </w:style>
  <w:style w:type="paragraph" w:customStyle="1" w:styleId="38">
    <w:name w:val="CM91"/>
    <w:basedOn w:val="13"/>
    <w:next w:val="13"/>
    <w:qFormat/>
    <w:uiPriority w:val="0"/>
    <w:pPr>
      <w:spacing w:after="160"/>
    </w:pPr>
    <w:rPr>
      <w:color w:val="auto"/>
    </w:rPr>
  </w:style>
  <w:style w:type="character" w:customStyle="1" w:styleId="39">
    <w:name w:val="正文文本 3 Char"/>
    <w:link w:val="9"/>
    <w:qFormat/>
    <w:uiPriority w:val="99"/>
    <w:rPr>
      <w:sz w:val="16"/>
      <w:szCs w:val="16"/>
    </w:rPr>
  </w:style>
  <w:style w:type="character" w:customStyle="1" w:styleId="40">
    <w:name w:val="正文文本 3 Char1"/>
    <w:basedOn w:val="25"/>
    <w:link w:val="9"/>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2"/>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character" w:customStyle="1" w:styleId="46">
    <w:name w:val="font21"/>
    <w:basedOn w:val="25"/>
    <w:qFormat/>
    <w:uiPriority w:val="0"/>
    <w:rPr>
      <w:rFonts w:hint="eastAsia" w:ascii="宋体" w:hAnsi="宋体" w:eastAsia="宋体" w:cs="宋体"/>
      <w:color w:val="000000"/>
      <w:sz w:val="24"/>
      <w:szCs w:val="24"/>
      <w:u w:val="none"/>
    </w:rPr>
  </w:style>
  <w:style w:type="character" w:customStyle="1" w:styleId="47">
    <w:name w:val="font41"/>
    <w:basedOn w:val="25"/>
    <w:qFormat/>
    <w:uiPriority w:val="0"/>
    <w:rPr>
      <w:rFonts w:hint="eastAsia" w:ascii="宋体" w:hAnsi="宋体" w:eastAsia="宋体" w:cs="宋体"/>
      <w:color w:val="000000"/>
      <w:sz w:val="24"/>
      <w:szCs w:val="24"/>
      <w:u w:val="none"/>
    </w:rPr>
  </w:style>
  <w:style w:type="character" w:customStyle="1" w:styleId="48">
    <w:name w:val="font11"/>
    <w:basedOn w:val="25"/>
    <w:qFormat/>
    <w:uiPriority w:val="0"/>
    <w:rPr>
      <w:rFonts w:hint="eastAsia" w:ascii="宋体" w:hAnsi="宋体" w:eastAsia="宋体" w:cs="宋体"/>
      <w:color w:val="333333"/>
      <w:sz w:val="24"/>
      <w:szCs w:val="24"/>
      <w:u w:val="none"/>
    </w:rPr>
  </w:style>
  <w:style w:type="character" w:customStyle="1" w:styleId="49">
    <w:name w:val="font01"/>
    <w:basedOn w:val="25"/>
    <w:qFormat/>
    <w:uiPriority w:val="0"/>
    <w:rPr>
      <w:rFonts w:hint="eastAsia" w:ascii="宋体" w:hAnsi="宋体" w:eastAsia="宋体" w:cs="宋体"/>
      <w:color w:val="333333"/>
      <w:sz w:val="24"/>
      <w:szCs w:val="24"/>
      <w:u w:val="none"/>
    </w:rPr>
  </w:style>
  <w:style w:type="paragraph" w:customStyle="1" w:styleId="5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51">
    <w:name w:val="font71"/>
    <w:basedOn w:val="25"/>
    <w:qFormat/>
    <w:uiPriority w:val="0"/>
    <w:rPr>
      <w:rFonts w:hint="eastAsia" w:ascii="宋体" w:hAnsi="宋体" w:eastAsia="宋体" w:cs="宋体"/>
      <w:color w:val="000000"/>
      <w:sz w:val="12"/>
      <w:szCs w:val="12"/>
      <w:u w:val="none"/>
    </w:rPr>
  </w:style>
  <w:style w:type="character" w:customStyle="1" w:styleId="52">
    <w:name w:val="font61"/>
    <w:basedOn w:val="25"/>
    <w:qFormat/>
    <w:uiPriority w:val="0"/>
    <w:rPr>
      <w:rFonts w:hint="eastAsia" w:ascii="宋体" w:hAnsi="宋体" w:eastAsia="宋体" w:cs="宋体"/>
      <w:color w:val="000000"/>
      <w:sz w:val="24"/>
      <w:szCs w:val="24"/>
      <w:u w:val="none"/>
    </w:rPr>
  </w:style>
  <w:style w:type="character" w:customStyle="1" w:styleId="53">
    <w:name w:val="font112"/>
    <w:basedOn w:val="25"/>
    <w:qFormat/>
    <w:uiPriority w:val="0"/>
    <w:rPr>
      <w:rFonts w:ascii="微软雅黑" w:hAnsi="微软雅黑" w:eastAsia="微软雅黑" w:cs="微软雅黑"/>
      <w:color w:val="000000"/>
      <w:sz w:val="18"/>
      <w:szCs w:val="18"/>
      <w:u w:val="none"/>
    </w:rPr>
  </w:style>
  <w:style w:type="character" w:customStyle="1" w:styleId="54">
    <w:name w:val="font121"/>
    <w:basedOn w:val="25"/>
    <w:qFormat/>
    <w:uiPriority w:val="0"/>
    <w:rPr>
      <w:rFonts w:hint="eastAsia" w:ascii="宋体" w:hAnsi="宋体" w:eastAsia="宋体" w:cs="宋体"/>
      <w:color w:val="000000"/>
      <w:sz w:val="18"/>
      <w:szCs w:val="18"/>
      <w:u w:val="none"/>
    </w:rPr>
  </w:style>
  <w:style w:type="character" w:customStyle="1" w:styleId="55">
    <w:name w:val="font131"/>
    <w:basedOn w:val="25"/>
    <w:qFormat/>
    <w:uiPriority w:val="0"/>
    <w:rPr>
      <w:rFonts w:hint="eastAsia" w:ascii="微软雅黑" w:hAnsi="微软雅黑" w:eastAsia="微软雅黑" w:cs="微软雅黑"/>
      <w:color w:val="333333"/>
      <w:sz w:val="18"/>
      <w:szCs w:val="18"/>
      <w:u w:val="none"/>
    </w:rPr>
  </w:style>
  <w:style w:type="character" w:customStyle="1" w:styleId="56">
    <w:name w:val="font141"/>
    <w:basedOn w:val="25"/>
    <w:qFormat/>
    <w:uiPriority w:val="0"/>
    <w:rPr>
      <w:rFonts w:hint="eastAsia" w:ascii="宋体" w:hAnsi="宋体" w:eastAsia="宋体" w:cs="宋体"/>
      <w:color w:val="333333"/>
      <w:sz w:val="18"/>
      <w:szCs w:val="18"/>
      <w:u w:val="none"/>
    </w:rPr>
  </w:style>
  <w:style w:type="character" w:customStyle="1" w:styleId="57">
    <w:name w:val="font101"/>
    <w:basedOn w:val="25"/>
    <w:qFormat/>
    <w:uiPriority w:val="0"/>
    <w:rPr>
      <w:rFonts w:hint="eastAsia" w:ascii="宋体" w:hAnsi="宋体" w:eastAsia="宋体" w:cs="宋体"/>
      <w:color w:val="333333"/>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20446</Words>
  <Characters>21336</Characters>
  <Lines>300</Lines>
  <Paragraphs>84</Paragraphs>
  <TotalTime>44</TotalTime>
  <ScaleCrop>false</ScaleCrop>
  <LinksUpToDate>false</LinksUpToDate>
  <CharactersWithSpaces>23315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2022-07-05T08:42:00Z</cp:lastPrinted>
  <dcterms:modified xsi:type="dcterms:W3CDTF">2022-09-14T03:01:02Z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31A9CE39773345918B10ADB2F740B33D</vt:lpwstr>
  </property>
</Properties>
</file>