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rPr>
      </w:pPr>
      <w:bookmarkStart w:id="196" w:name="_GoBack"/>
      <w:bookmarkEnd w:id="196"/>
      <w:r>
        <w:rPr>
          <w:rFonts w:hint="eastAsia" w:ascii="方正小标宋简体" w:eastAsia="方正小标宋简体"/>
          <w:color w:val="auto"/>
          <w:sz w:val="52"/>
          <w:szCs w:val="52"/>
          <w:highlight w:val="none"/>
        </w:rPr>
        <w:t>广州市净水有限公司网络</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安全隔离区建设项目</w:t>
      </w: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default"/>
          <w:headerReference r:id="rId4" w:type="even"/>
          <w:footerReference r:id="rId5" w:type="even"/>
          <w:pgSz w:w="11907" w:h="16840"/>
          <w:pgMar w:top="1701" w:right="1701" w:bottom="1701" w:left="1701" w:header="851" w:footer="992" w:gutter="0"/>
          <w:pgNumType w:fmt="decimal"/>
          <w:cols w:space="0" w:num="1"/>
          <w:docGrid w:type="linesAndChars" w:linePitch="381" w:charSpace="0"/>
        </w:sectPr>
      </w:pPr>
    </w:p>
    <w:p>
      <w:pPr>
        <w:pStyle w:val="2"/>
        <w:rPr>
          <w:color w:val="auto"/>
          <w:highlight w:val="none"/>
        </w:rPr>
      </w:pPr>
    </w:p>
    <w:p>
      <w:pPr>
        <w:pStyle w:val="3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采购公告（采购邀请书）</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669"/>
      <w:bookmarkStart w:id="5" w:name="_Toc17801"/>
      <w:bookmarkStart w:id="6" w:name="_Toc19609"/>
      <w:bookmarkStart w:id="7" w:name="_Toc4275"/>
      <w:bookmarkStart w:id="8" w:name="_Toc11322"/>
      <w:bookmarkStart w:id="9" w:name="_Toc31938"/>
      <w:bookmarkStart w:id="10" w:name="_Toc751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
        <w:rPr>
          <w:rFonts w:hint="eastAsia"/>
          <w:color w:val="auto"/>
          <w:highlight w:val="none"/>
        </w:rPr>
      </w:pPr>
    </w:p>
    <w:p>
      <w:pPr>
        <w:pStyle w:val="4"/>
        <w:rPr>
          <w:color w:val="auto"/>
          <w:highlight w:val="none"/>
        </w:rPr>
      </w:pPr>
      <w:r>
        <w:rPr>
          <w:rFonts w:hint="eastAsia"/>
          <w:color w:val="auto"/>
          <w:highlight w:val="none"/>
          <w:lang w:val="en-US" w:eastAsia="zh-CN"/>
        </w:rPr>
        <w:t xml:space="preserve">    </w:t>
      </w: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广州市净水有限公司网络安全隔离区建设项目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广州市净水有限公司网络安全隔离区建设项目</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XJ-20220907-3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￥750000.00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服务器购置；网络设备购置；网络安全设备购置；超融合资源建设；配套网络建设；安全防护屏障建设。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90日</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服务地点位于广州市净水有限公司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default" w:ascii="仿宋_GB2312" w:eastAsia="仿宋_GB2312"/>
          <w:color w:val="auto"/>
          <w:sz w:val="28"/>
          <w:szCs w:val="28"/>
          <w:highlight w:val="none"/>
          <w:u w:val="single"/>
          <w:lang w:val="en-US"/>
        </w:rPr>
        <w:t>信息安全服务</w:t>
      </w:r>
      <w:r>
        <w:rPr>
          <w:rFonts w:hint="eastAsia" w:ascii="仿宋_GB2312" w:eastAsia="仿宋_GB2312"/>
          <w:color w:val="auto"/>
          <w:sz w:val="28"/>
          <w:szCs w:val="28"/>
          <w:highlight w:val="none"/>
          <w:u w:val="single"/>
          <w:lang w:val="en-US" w:eastAsia="zh-CN"/>
        </w:rPr>
        <w:t>认证和</w:t>
      </w:r>
      <w:r>
        <w:rPr>
          <w:rFonts w:hint="default" w:ascii="仿宋_GB2312" w:eastAsia="仿宋_GB2312"/>
          <w:color w:val="auto"/>
          <w:sz w:val="28"/>
          <w:szCs w:val="28"/>
          <w:highlight w:val="none"/>
          <w:u w:val="single"/>
          <w:lang w:val="en-US"/>
        </w:rPr>
        <w:t>信息安全管理体系认证</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类似</w:t>
      </w:r>
      <w:r>
        <w:rPr>
          <w:rFonts w:hint="eastAsia" w:ascii="仿宋_GB2312" w:eastAsia="仿宋_GB2312"/>
          <w:color w:val="auto"/>
          <w:sz w:val="28"/>
          <w:szCs w:val="28"/>
          <w:highlight w:val="none"/>
          <w:u w:val="single"/>
        </w:rPr>
        <w:t>信息安全</w:t>
      </w:r>
      <w:r>
        <w:rPr>
          <w:rFonts w:hint="eastAsia" w:ascii="仿宋_GB2312" w:eastAsia="仿宋_GB2312"/>
          <w:color w:val="auto"/>
          <w:sz w:val="28"/>
          <w:szCs w:val="28"/>
          <w:highlight w:val="none"/>
          <w:u w:val="single"/>
          <w:lang w:val="en-US" w:eastAsia="zh-CN"/>
        </w:rPr>
        <w:t>建设</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中选后于</w:t>
      </w:r>
      <w:r>
        <w:rPr>
          <w:rFonts w:hint="eastAsia" w:ascii="仿宋_GB2312" w:eastAsia="仿宋_GB2312"/>
          <w:color w:val="auto"/>
          <w:sz w:val="28"/>
          <w:szCs w:val="28"/>
          <w:highlight w:val="none"/>
          <w:u w:val="single"/>
          <w:lang w:val="en-US" w:eastAsia="zh-CN"/>
        </w:rPr>
        <w:t>10个工作日内，</w:t>
      </w:r>
      <w:r>
        <w:rPr>
          <w:rFonts w:hint="eastAsia" w:ascii="仿宋_GB2312" w:eastAsia="仿宋_GB2312"/>
          <w:color w:val="auto"/>
          <w:sz w:val="28"/>
          <w:szCs w:val="28"/>
          <w:highlight w:val="none"/>
          <w:u w:val="single"/>
        </w:rPr>
        <w:t>报价单位须提供项目所涉及的超融合一体机、WAF（应用级入侵防御系统）原厂授权函以及原厂售后服务承诺函（加盖原厂公章）；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□组织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pStyle w:val="4"/>
        <w:rPr>
          <w:color w:val="auto"/>
          <w:highlight w:val="none"/>
        </w:rPr>
      </w:pPr>
      <w:bookmarkStart w:id="13" w:name="_Toc10891"/>
      <w:bookmarkStart w:id="14" w:name="_Toc23749"/>
      <w:bookmarkStart w:id="15" w:name="_Toc9448"/>
      <w:bookmarkStart w:id="16" w:name="_Toc2324"/>
      <w:bookmarkStart w:id="17" w:name="_Toc16705"/>
      <w:bookmarkStart w:id="18" w:name="_Toc32588"/>
      <w:bookmarkStart w:id="19" w:name="_Toc7340"/>
      <w:bookmarkStart w:id="20" w:name="_Toc16557"/>
      <w:bookmarkStart w:id="21" w:name="_Toc19295"/>
      <w:bookmarkStart w:id="22" w:name="_Toc25603"/>
      <w:bookmarkStart w:id="23" w:name="_Toc2331"/>
      <w:r>
        <w:rPr>
          <w:rFonts w:hint="eastAsia"/>
          <w:color w:val="auto"/>
          <w:highlight w:val="none"/>
          <w:lang w:val="en-US" w:eastAsia="zh-CN"/>
        </w:rPr>
        <w:t xml:space="preserve"> </w: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3"/>
        <w:rPr>
          <w:color w:val="auto"/>
          <w:highlight w:val="none"/>
        </w:rPr>
      </w:pPr>
    </w:p>
    <w:p>
      <w:pPr>
        <w:pStyle w:val="3"/>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pStyle w:val="3"/>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233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131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第三章</w:t>
      </w:r>
      <w:bookmarkEnd w:id="26"/>
      <w:bookmarkEnd w:id="27"/>
    </w:p>
    <w:p>
      <w:pPr>
        <w:pStyle w:val="38"/>
        <w:rPr>
          <w:color w:val="auto"/>
          <w:highlight w:val="none"/>
        </w:rPr>
      </w:pPr>
    </w:p>
    <w:p>
      <w:pPr>
        <w:pStyle w:val="5"/>
        <w:rPr>
          <w:color w:val="auto"/>
          <w:highlight w:val="none"/>
        </w:rPr>
      </w:pPr>
      <w:bookmarkStart w:id="28" w:name="_Toc7040"/>
      <w:bookmarkStart w:id="29" w:name="_Toc7303"/>
      <w:bookmarkStart w:id="30" w:name="_Toc88209934"/>
      <w:bookmarkStart w:id="31" w:name="_Toc87616371"/>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23581"/>
      <w:bookmarkStart w:id="36" w:name="_Toc7437"/>
      <w:bookmarkStart w:id="37" w:name="_Toc3156"/>
      <w:bookmarkStart w:id="38" w:name="_Toc4952"/>
      <w:bookmarkStart w:id="39" w:name="_Toc7118"/>
      <w:bookmarkStart w:id="40" w:name="_Toc10930"/>
      <w:bookmarkStart w:id="41" w:name="_Toc14552"/>
      <w:bookmarkStart w:id="42" w:name="_Toc19050"/>
      <w:bookmarkStart w:id="43" w:name="_Toc19759"/>
      <w:bookmarkStart w:id="44" w:name="_Toc20594"/>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7831"/>
      <w:bookmarkStart w:id="46" w:name="_Toc21079"/>
      <w:bookmarkStart w:id="47" w:name="_Toc88209941"/>
      <w:bookmarkStart w:id="48" w:name="_Toc29484"/>
      <w:bookmarkStart w:id="49" w:name="_Toc21840"/>
      <w:bookmarkStart w:id="50" w:name="_Toc30530"/>
      <w:bookmarkStart w:id="51" w:name="_Toc12177"/>
      <w:bookmarkStart w:id="52" w:name="_Toc87616378"/>
      <w:bookmarkStart w:id="53" w:name="_Toc13898"/>
      <w:bookmarkStart w:id="54" w:name="_Toc32607"/>
      <w:bookmarkStart w:id="55" w:name="_Toc6308"/>
      <w:bookmarkStart w:id="56" w:name="_Toc22212"/>
      <w:bookmarkStart w:id="57" w:name="_Toc29345"/>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color w:val="auto"/>
          <w:szCs w:val="44"/>
          <w:highlight w:val="none"/>
        </w:rPr>
      </w:pPr>
    </w:p>
    <w:p>
      <w:pPr>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p>
      <w:pPr>
        <w:pStyle w:val="2"/>
        <w:rPr>
          <w:color w:val="auto"/>
          <w:szCs w:val="44"/>
          <w:highlight w:val="none"/>
        </w:rPr>
      </w:pPr>
    </w:p>
    <w:bookmarkEnd w:id="60"/>
    <w:p>
      <w:pPr>
        <w:pStyle w:val="5"/>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一、目标需求：</w:t>
      </w:r>
    </w:p>
    <w:p>
      <w:pPr>
        <w:pStyle w:val="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（一）目标:</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通过本项目为网络安全隔离区建设，为广州市净水有限公司的信息化发展提供保障，主要达成的目标如下：</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1.通过本次项目实施，建设网络安全隔离区，并达到技术服务要求；</w:t>
      </w:r>
    </w:p>
    <w:p>
      <w:pPr>
        <w:ind w:firstLine="56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2.保证网络安全隔离区完成后的运行稳定、数据安全。</w:t>
      </w:r>
    </w:p>
    <w:p>
      <w:pPr>
        <w:pStyle w:val="5"/>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二、技术服务要求</w:t>
      </w:r>
    </w:p>
    <w:p>
      <w:pPr>
        <w:pStyle w:val="6"/>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（一）技术要求：</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使用超融合技术完成基础架构建设，通过计算节点提供计算资源，形成系统部署架构，保证性能充足、弹性资源调度，使得资源使用分配更合理，同时采用新一代智能语义技术实现对外应用安全保护。</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通过本项目采购实施部署安装，推动公司内部网络建设，符合专区专用的技术要求。</w:t>
      </w:r>
    </w:p>
    <w:p>
      <w:pPr>
        <w:pStyle w:val="3"/>
        <w:spacing w:line="360" w:lineRule="auto"/>
        <w:ind w:firstLine="0"/>
        <w:rPr>
          <w:rFonts w:ascii="仿宋_GB2312" w:hAnsi="仿宋_GB2312" w:eastAsia="仿宋_GB2312" w:cs="仿宋_GB2312"/>
          <w:bCs/>
          <w:color w:val="auto"/>
          <w:sz w:val="28"/>
          <w:szCs w:val="28"/>
          <w:highlight w:val="none"/>
        </w:rPr>
      </w:pPr>
      <w:r>
        <w:rPr>
          <w:rFonts w:hint="eastAsia" w:eastAsia="仿宋_GB2312"/>
          <w:color w:val="auto"/>
          <w:highlight w:val="none"/>
        </w:rPr>
        <w:t xml:space="preserve">   </w:t>
      </w:r>
      <w:r>
        <w:rPr>
          <w:rFonts w:hint="eastAsia" w:ascii="仿宋_GB2312" w:hAnsi="仿宋_GB2312" w:eastAsia="仿宋_GB2312" w:cs="仿宋_GB2312"/>
          <w:bCs/>
          <w:color w:val="auto"/>
          <w:sz w:val="28"/>
          <w:szCs w:val="28"/>
          <w:highlight w:val="none"/>
        </w:rPr>
        <w:t>网络安全隔离区建设完成后应达到以下功能：</w:t>
      </w:r>
    </w:p>
    <w:p>
      <w:pPr>
        <w:pStyle w:val="3"/>
        <w:numPr>
          <w:ilvl w:val="0"/>
          <w:numId w:val="4"/>
        </w:numPr>
        <w:spacing w:line="360" w:lineRule="auto"/>
        <w:ind w:firstLine="420" w:firstLineChars="150"/>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隔离区内</w:t>
      </w:r>
      <w:r>
        <w:rPr>
          <w:rFonts w:hint="eastAsia" w:ascii="仿宋_GB2312" w:hAnsi="仿宋_GB2312" w:eastAsia="仿宋_GB2312" w:cs="仿宋_GB2312"/>
          <w:color w:val="auto"/>
          <w:sz w:val="28"/>
          <w:szCs w:val="28"/>
          <w:highlight w:val="none"/>
        </w:rPr>
        <w:t>设备及部署安装的系统，在安装过程及安全调试完毕后不能影响现有设备、系统、网络的正常运作；</w:t>
      </w:r>
    </w:p>
    <w:p>
      <w:pPr>
        <w:pStyle w:val="3"/>
        <w:numPr>
          <w:ilvl w:val="0"/>
          <w:numId w:val="4"/>
        </w:numPr>
        <w:spacing w:line="360" w:lineRule="auto"/>
        <w:ind w:firstLine="420" w:firstLineChars="1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系统建设完成后可实现对外服务安全隔离，并统一管理；</w:t>
      </w:r>
    </w:p>
    <w:p>
      <w:pPr>
        <w:pStyle w:val="3"/>
        <w:numPr>
          <w:ilvl w:val="0"/>
          <w:numId w:val="4"/>
        </w:numPr>
        <w:spacing w:line="360" w:lineRule="auto"/>
        <w:ind w:firstLine="420" w:firstLineChars="1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在发现或感知隔离区系统存在恶意攻击或破坏时，能及时防御、阻断，且不会影响内部服务运行及安全；</w:t>
      </w:r>
    </w:p>
    <w:p>
      <w:pPr>
        <w:pStyle w:val="3"/>
        <w:numPr>
          <w:ilvl w:val="0"/>
          <w:numId w:val="4"/>
        </w:numPr>
        <w:spacing w:line="360" w:lineRule="auto"/>
        <w:ind w:firstLine="420" w:firstLineChars="1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整个超融合资源能实现集群支持硬件异构、集群内自动数据恢复、自动感知业务压力静态或智能调节资源等功能</w:t>
      </w:r>
      <w:r>
        <w:rPr>
          <w:rFonts w:hint="eastAsia" w:ascii="仿宋_GB2312" w:hAnsi="仿宋_GB2312" w:eastAsia="仿宋_GB2312" w:cs="仿宋_GB2312"/>
          <w:color w:val="auto"/>
          <w:sz w:val="28"/>
          <w:szCs w:val="28"/>
          <w:highlight w:val="none"/>
          <w:lang w:eastAsia="zh-CN"/>
        </w:rPr>
        <w:t>；</w:t>
      </w:r>
    </w:p>
    <w:p>
      <w:pPr>
        <w:pStyle w:val="3"/>
        <w:numPr>
          <w:ilvl w:val="0"/>
          <w:numId w:val="4"/>
        </w:numPr>
        <w:spacing w:line="360" w:lineRule="auto"/>
        <w:ind w:firstLine="420" w:firstLineChars="1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新建的</w:t>
      </w:r>
      <w:r>
        <w:rPr>
          <w:rFonts w:hint="eastAsia" w:ascii="仿宋_GB2312" w:hAnsi="仿宋_GB2312" w:eastAsia="仿宋_GB2312" w:cs="仿宋_GB2312"/>
          <w:bCs/>
          <w:color w:val="auto"/>
          <w:sz w:val="28"/>
          <w:szCs w:val="28"/>
          <w:highlight w:val="none"/>
        </w:rPr>
        <w:t>网络安全隔离区</w:t>
      </w:r>
      <w:r>
        <w:rPr>
          <w:rFonts w:hint="eastAsia" w:ascii="仿宋_GB2312" w:hAnsi="仿宋_GB2312" w:eastAsia="仿宋_GB2312" w:cs="仿宋_GB2312"/>
          <w:bCs/>
          <w:color w:val="auto"/>
          <w:sz w:val="28"/>
          <w:szCs w:val="28"/>
          <w:highlight w:val="none"/>
          <w:lang w:val="en-US" w:eastAsia="zh-CN"/>
        </w:rPr>
        <w:t>可兼容目前的虚拟化平台，可实现现有虚拟化平台内服务、系统的平稳及无障迁移，实现服务延伸。</w:t>
      </w:r>
    </w:p>
    <w:p>
      <w:pPr>
        <w:spacing w:line="6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△拟采购的设备如下（以下指标若出现负偏离，则视无效报价处理）：</w:t>
      </w:r>
    </w:p>
    <w:tbl>
      <w:tblPr>
        <w:tblStyle w:val="24"/>
        <w:tblW w:w="9356" w:type="dxa"/>
        <w:tblInd w:w="-5" w:type="dxa"/>
        <w:tblLayout w:type="fixed"/>
        <w:tblCellMar>
          <w:top w:w="0" w:type="dxa"/>
          <w:left w:w="0" w:type="dxa"/>
          <w:bottom w:w="0" w:type="dxa"/>
          <w:right w:w="0" w:type="dxa"/>
        </w:tblCellMar>
      </w:tblPr>
      <w:tblGrid>
        <w:gridCol w:w="709"/>
        <w:gridCol w:w="1276"/>
        <w:gridCol w:w="6520"/>
        <w:gridCol w:w="851"/>
      </w:tblGrid>
      <w:tr>
        <w:tblPrEx>
          <w:tblCellMar>
            <w:top w:w="0" w:type="dxa"/>
            <w:left w:w="0" w:type="dxa"/>
            <w:bottom w:w="0" w:type="dxa"/>
            <w:right w:w="0" w:type="dxa"/>
          </w:tblCellMar>
        </w:tblPrEx>
        <w:trPr>
          <w:trHeight w:val="401" w:hRule="atLeast"/>
        </w:trPr>
        <w:tc>
          <w:tcPr>
            <w:tcW w:w="709"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kern w:val="0"/>
                <w:sz w:val="20"/>
                <w:szCs w:val="20"/>
                <w:highlight w:val="none"/>
                <w:lang w:bidi="ar"/>
              </w:rPr>
              <w:t>序号</w:t>
            </w:r>
          </w:p>
        </w:tc>
        <w:tc>
          <w:tcPr>
            <w:tcW w:w="1276" w:type="dxa"/>
            <w:tcBorders>
              <w:top w:val="single" w:color="8497B0" w:sz="4" w:space="0"/>
              <w:left w:val="single" w:color="8497B0" w:sz="4" w:space="0"/>
              <w:bottom w:val="nil"/>
              <w:right w:val="single" w:color="8497B0" w:sz="4" w:space="0"/>
            </w:tcBorders>
            <w:shd w:val="clear" w:color="auto" w:fill="44546A"/>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sz w:val="20"/>
                <w:szCs w:val="20"/>
                <w:highlight w:val="none"/>
              </w:rPr>
              <w:t>产品名称</w:t>
            </w:r>
          </w:p>
        </w:tc>
        <w:tc>
          <w:tcPr>
            <w:tcW w:w="6520"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sz w:val="20"/>
                <w:szCs w:val="20"/>
                <w:highlight w:val="none"/>
              </w:rPr>
              <w:t>技术指标要求</w:t>
            </w:r>
          </w:p>
        </w:tc>
        <w:tc>
          <w:tcPr>
            <w:tcW w:w="85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sz w:val="20"/>
                <w:szCs w:val="20"/>
                <w:highlight w:val="none"/>
              </w:rPr>
              <w:t>数量</w:t>
            </w:r>
          </w:p>
        </w:tc>
      </w:tr>
      <w:tr>
        <w:tblPrEx>
          <w:tblCellMar>
            <w:top w:w="0" w:type="dxa"/>
            <w:left w:w="0" w:type="dxa"/>
            <w:bottom w:w="0" w:type="dxa"/>
            <w:right w:w="0"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超融合一体机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olor w:val="auto"/>
                <w:highlight w:val="none"/>
              </w:rPr>
            </w:pPr>
            <w:r>
              <w:rPr>
                <w:rFonts w:ascii="仿宋" w:hAnsi="仿宋" w:eastAsia="仿宋"/>
                <w:color w:val="auto"/>
                <w:highlight w:val="none"/>
              </w:rPr>
              <w:t>1.</w:t>
            </w:r>
            <w:r>
              <w:rPr>
                <w:rFonts w:hint="eastAsia"/>
                <w:color w:val="auto"/>
                <w:highlight w:val="none"/>
              </w:rPr>
              <w:t xml:space="preserve"> </w:t>
            </w:r>
            <w:r>
              <w:rPr>
                <w:rFonts w:hint="eastAsia" w:ascii="仿宋" w:hAnsi="仿宋" w:eastAsia="仿宋"/>
                <w:color w:val="auto"/>
                <w:highlight w:val="none"/>
              </w:rPr>
              <w:t>每个节点配置要求：CPU：2个6226R（2.9GHz，16C）；内存：12 * 32GB DDR4；系统盘：2*240G SSD；缓存盘：2*960G SSD；数据盘：4*4T SATA HDD；4个万兆光口（含模块）；</w:t>
            </w:r>
            <w:r>
              <w:rPr>
                <w:rFonts w:hint="eastAsia" w:ascii="仿宋" w:hAnsi="仿宋" w:eastAsia="仿宋"/>
                <w:color w:val="auto"/>
                <w:highlight w:val="none"/>
                <w:lang w:val="en-US" w:eastAsia="zh-CN"/>
              </w:rPr>
              <w:t>6</w:t>
            </w:r>
            <w:r>
              <w:rPr>
                <w:rFonts w:hint="eastAsia" w:ascii="仿宋" w:hAnsi="仿宋" w:eastAsia="仿宋"/>
                <w:color w:val="auto"/>
                <w:highlight w:val="none"/>
              </w:rPr>
              <w:t>个千兆电口；1个千兆带外管理口，配置带外管理授权；配超融合软件</w:t>
            </w:r>
            <w:r>
              <w:rPr>
                <w:rFonts w:hint="eastAsia" w:ascii="仿宋" w:hAnsi="仿宋" w:eastAsia="仿宋"/>
                <w:color w:val="auto"/>
                <w:highlight w:val="none"/>
                <w:lang w:val="en-US" w:eastAsia="zh-CN"/>
              </w:rPr>
              <w:t>及</w:t>
            </w:r>
            <w:r>
              <w:rPr>
                <w:rFonts w:hint="eastAsia" w:ascii="仿宋" w:hAnsi="仿宋" w:eastAsia="仿宋"/>
                <w:color w:val="auto"/>
                <w:highlight w:val="none"/>
              </w:rPr>
              <w:t>授权。</w:t>
            </w:r>
          </w:p>
          <w:p>
            <w:pPr>
              <w:rPr>
                <w:rFonts w:ascii="仿宋" w:hAnsi="仿宋" w:eastAsia="仿宋"/>
                <w:color w:val="auto"/>
                <w:highlight w:val="none"/>
              </w:rPr>
            </w:pPr>
            <w:r>
              <w:rPr>
                <w:rFonts w:hint="eastAsia" w:ascii="仿宋" w:hAnsi="仿宋" w:eastAsia="仿宋"/>
                <w:color w:val="auto"/>
                <w:highlight w:val="none"/>
              </w:rPr>
              <w:t>2</w:t>
            </w:r>
            <w:r>
              <w:rPr>
                <w:rFonts w:ascii="仿宋" w:hAnsi="仿宋" w:eastAsia="仿宋"/>
                <w:color w:val="auto"/>
                <w:highlight w:val="none"/>
              </w:rPr>
              <w:t>.</w:t>
            </w:r>
            <w:r>
              <w:rPr>
                <w:rFonts w:hint="eastAsia" w:ascii="仿宋" w:hAnsi="仿宋" w:eastAsia="仿宋"/>
                <w:color w:val="auto"/>
                <w:highlight w:val="none"/>
              </w:rPr>
              <w:t>为保证用户后续对硬件品牌选择的灵活性，应支持纯软件和软硬件一体机两种交付方式，可以适配市面上主流的服务器，同一集群支持异构硬件（不同品牌不同配置），至少包含：戴尔、联想、HPE、浪潮、华为、新华三，超微，提供融合软件支持的硬件兼容性列表。</w:t>
            </w:r>
          </w:p>
          <w:p>
            <w:pPr>
              <w:rPr>
                <w:rFonts w:ascii="仿宋" w:hAnsi="仿宋" w:eastAsia="仿宋"/>
                <w:color w:val="auto"/>
                <w:highlight w:val="none"/>
              </w:rPr>
            </w:pPr>
            <w:r>
              <w:rPr>
                <w:rFonts w:hint="eastAsia" w:ascii="仿宋" w:hAnsi="仿宋" w:eastAsia="仿宋"/>
                <w:color w:val="auto"/>
                <w:highlight w:val="none"/>
              </w:rPr>
              <w:t>3</w:t>
            </w:r>
            <w:r>
              <w:rPr>
                <w:rFonts w:ascii="仿宋" w:hAnsi="仿宋" w:eastAsia="仿宋"/>
                <w:color w:val="auto"/>
                <w:highlight w:val="none"/>
              </w:rPr>
              <w:t>.</w:t>
            </w:r>
            <w:r>
              <w:rPr>
                <w:rFonts w:hint="eastAsia" w:ascii="仿宋" w:hAnsi="仿宋" w:eastAsia="仿宋"/>
                <w:color w:val="auto"/>
                <w:highlight w:val="none"/>
              </w:rPr>
              <w:t>为保证用户后续对虚拟化平台选择的灵活性，应支持VMware和KVM两种虚拟化平台来构建超融合集群（非纳管），用户可根据需求灵活选择。</w:t>
            </w:r>
          </w:p>
          <w:p>
            <w:pPr>
              <w:rPr>
                <w:rFonts w:ascii="仿宋" w:hAnsi="仿宋" w:eastAsia="仿宋"/>
                <w:color w:val="auto"/>
                <w:highlight w:val="none"/>
              </w:rPr>
            </w:pPr>
            <w:r>
              <w:rPr>
                <w:rFonts w:hint="eastAsia" w:ascii="仿宋" w:hAnsi="仿宋" w:eastAsia="仿宋"/>
                <w:color w:val="auto"/>
                <w:highlight w:val="none"/>
              </w:rPr>
              <w:t>4</w:t>
            </w:r>
            <w:r>
              <w:rPr>
                <w:rFonts w:ascii="仿宋" w:hAnsi="仿宋" w:eastAsia="仿宋"/>
                <w:color w:val="auto"/>
                <w:highlight w:val="none"/>
              </w:rPr>
              <w:t>.</w:t>
            </w:r>
            <w:r>
              <w:rPr>
                <w:rFonts w:hint="eastAsia" w:ascii="仿宋" w:hAnsi="仿宋" w:eastAsia="仿宋"/>
                <w:color w:val="auto"/>
                <w:highlight w:val="none"/>
              </w:rPr>
              <w:t>支持自动数据恢复，在当前采购的三台服务器的规模下出现服务器故障也能自动触发数据重构，避免发生因硬件故障问题导致数据丢失、数据的完整性的破坏等数据安全问题发生。</w:t>
            </w:r>
          </w:p>
          <w:p>
            <w:pPr>
              <w:rPr>
                <w:rFonts w:ascii="仿宋" w:hAnsi="仿宋" w:eastAsia="仿宋"/>
                <w:color w:val="auto"/>
                <w:highlight w:val="none"/>
              </w:rPr>
            </w:pPr>
            <w:r>
              <w:rPr>
                <w:rFonts w:hint="eastAsia" w:ascii="仿宋" w:hAnsi="仿宋" w:eastAsia="仿宋"/>
                <w:color w:val="auto"/>
                <w:highlight w:val="none"/>
              </w:rPr>
              <w:t>5</w:t>
            </w:r>
            <w:r>
              <w:rPr>
                <w:rFonts w:ascii="仿宋" w:hAnsi="仿宋" w:eastAsia="仿宋"/>
                <w:color w:val="auto"/>
                <w:highlight w:val="none"/>
              </w:rPr>
              <w:t>.</w:t>
            </w:r>
            <w:r>
              <w:rPr>
                <w:rFonts w:hint="eastAsia" w:ascii="仿宋" w:hAnsi="仿宋" w:eastAsia="仿宋"/>
                <w:color w:val="auto"/>
                <w:highlight w:val="none"/>
              </w:rPr>
              <w:t>支持在故障治愈或数据平衡时，数据恢复和迁移速率可支持灵活调整，可静态调节或智能调节。在智能调节模式下，系统能自动感知业务压力，动态调整数据恢复和迁移速率，在保证业务体验的同时也能高效地进行数据恢复和迁移；在静态调节模式下，可由用户人工设置速度限额。</w:t>
            </w:r>
          </w:p>
          <w:p>
            <w:pPr>
              <w:rPr>
                <w:rFonts w:ascii="仿宋" w:hAnsi="仿宋" w:eastAsia="仿宋"/>
                <w:color w:val="auto"/>
                <w:highlight w:val="none"/>
              </w:rPr>
            </w:pPr>
            <w:r>
              <w:rPr>
                <w:rFonts w:hint="eastAsia" w:ascii="仿宋" w:hAnsi="仿宋" w:eastAsia="仿宋"/>
                <w:color w:val="auto"/>
                <w:highlight w:val="none"/>
              </w:rPr>
              <w:t>6</w:t>
            </w:r>
            <w:r>
              <w:rPr>
                <w:rFonts w:ascii="仿宋" w:hAnsi="仿宋" w:eastAsia="仿宋"/>
                <w:color w:val="auto"/>
                <w:highlight w:val="none"/>
              </w:rPr>
              <w:t>.</w:t>
            </w:r>
            <w:r>
              <w:rPr>
                <w:rFonts w:hint="eastAsia" w:ascii="仿宋" w:hAnsi="仿宋" w:eastAsia="仿宋"/>
                <w:color w:val="auto"/>
                <w:highlight w:val="none"/>
              </w:rPr>
              <w:t>为保证更高的虚拟机性能，应支持虚拟机的虚拟盘有一个完整的副本在本地实现数据本地化，所有读I/O仅访问本地并降低虚拟机跨节点数据读取带来的网络负载；满足虚拟化环境下虚拟机因故障触发HA机制，或手动迁移时，虚拟机的数据会随虚拟机自动迁移到其所在主机的数据存储中。</w:t>
            </w:r>
          </w:p>
          <w:p>
            <w:pPr>
              <w:rPr>
                <w:rFonts w:ascii="仿宋" w:hAnsi="仿宋" w:eastAsia="仿宋"/>
                <w:color w:val="auto"/>
                <w:highlight w:val="none"/>
              </w:rPr>
            </w:pPr>
            <w:r>
              <w:rPr>
                <w:rFonts w:hint="eastAsia" w:ascii="仿宋" w:hAnsi="仿宋" w:eastAsia="仿宋"/>
                <w:color w:val="auto"/>
                <w:highlight w:val="none"/>
              </w:rPr>
              <w:t>7</w:t>
            </w:r>
            <w:r>
              <w:rPr>
                <w:rFonts w:ascii="仿宋" w:hAnsi="仿宋" w:eastAsia="仿宋"/>
                <w:color w:val="auto"/>
                <w:highlight w:val="none"/>
              </w:rPr>
              <w:t>.</w:t>
            </w:r>
            <w:r>
              <w:rPr>
                <w:rFonts w:hint="eastAsia" w:ascii="仿宋" w:hAnsi="仿宋" w:eastAsia="仿宋"/>
                <w:color w:val="auto"/>
                <w:highlight w:val="none"/>
              </w:rPr>
              <w:t>为防止系统层面的逻辑故障或人为的误操作，应支持以虚拟机为中心的快照和克隆，在存储层面提供基于虚拟机磁盘粒度的快照，并且具备自动快照管理功能，可以定制时间间隔自动拍摄快照，以及设定快照保留时间。</w:t>
            </w:r>
          </w:p>
          <w:p>
            <w:pPr>
              <w:rPr>
                <w:rFonts w:ascii="仿宋" w:hAnsi="仿宋" w:eastAsia="仿宋"/>
                <w:color w:val="auto"/>
                <w:highlight w:val="none"/>
              </w:rPr>
            </w:pPr>
            <w:r>
              <w:rPr>
                <w:rFonts w:hint="eastAsia" w:ascii="仿宋" w:hAnsi="仿宋" w:eastAsia="仿宋"/>
                <w:color w:val="auto"/>
                <w:highlight w:val="none"/>
              </w:rPr>
              <w:t>8</w:t>
            </w:r>
            <w:r>
              <w:rPr>
                <w:rFonts w:ascii="仿宋" w:hAnsi="仿宋" w:eastAsia="仿宋"/>
                <w:color w:val="auto"/>
                <w:highlight w:val="none"/>
              </w:rPr>
              <w:t>.</w:t>
            </w:r>
            <w:r>
              <w:rPr>
                <w:rFonts w:hint="eastAsia" w:ascii="仿宋" w:hAnsi="仿宋" w:eastAsia="仿宋"/>
                <w:color w:val="auto"/>
                <w:highlight w:val="none"/>
              </w:rPr>
              <w:t>为快速运维虚拟机的基本配置，应支持从超融合</w:t>
            </w:r>
            <w:r>
              <w:rPr>
                <w:rFonts w:ascii="仿宋" w:hAnsi="仿宋" w:eastAsia="仿宋"/>
                <w:color w:val="auto"/>
                <w:highlight w:val="none"/>
              </w:rPr>
              <w:t>web</w:t>
            </w:r>
            <w:r>
              <w:rPr>
                <w:rFonts w:hint="eastAsia" w:ascii="仿宋" w:hAnsi="仿宋" w:eastAsia="仿宋"/>
                <w:color w:val="auto"/>
                <w:highlight w:val="none"/>
              </w:rPr>
              <w:t>管理界面直接修改虚拟机的内部客户机操作系统的</w:t>
            </w:r>
            <w:r>
              <w:rPr>
                <w:rFonts w:ascii="仿宋" w:hAnsi="仿宋" w:eastAsia="仿宋"/>
                <w:color w:val="auto"/>
                <w:highlight w:val="none"/>
              </w:rPr>
              <w:t>IP</w:t>
            </w:r>
            <w:r>
              <w:rPr>
                <w:rFonts w:hint="eastAsia" w:ascii="仿宋" w:hAnsi="仿宋" w:eastAsia="仿宋"/>
                <w:color w:val="auto"/>
                <w:highlight w:val="none"/>
              </w:rPr>
              <w:t>、</w:t>
            </w:r>
            <w:r>
              <w:rPr>
                <w:rFonts w:ascii="仿宋" w:hAnsi="仿宋" w:eastAsia="仿宋"/>
                <w:color w:val="auto"/>
                <w:highlight w:val="none"/>
              </w:rPr>
              <w:t>DNS</w:t>
            </w:r>
            <w:r>
              <w:rPr>
                <w:rFonts w:hint="eastAsia" w:ascii="仿宋" w:hAnsi="仿宋" w:eastAsia="仿宋"/>
                <w:color w:val="auto"/>
                <w:highlight w:val="none"/>
              </w:rPr>
              <w:t>、主机名、用户密码、</w:t>
            </w:r>
            <w:r>
              <w:rPr>
                <w:rFonts w:ascii="仿宋" w:hAnsi="仿宋" w:eastAsia="仿宋"/>
                <w:color w:val="auto"/>
                <w:highlight w:val="none"/>
              </w:rPr>
              <w:t xml:space="preserve">NTP </w:t>
            </w:r>
            <w:r>
              <w:rPr>
                <w:rFonts w:hint="eastAsia" w:ascii="仿宋" w:hAnsi="仿宋" w:eastAsia="仿宋"/>
                <w:color w:val="auto"/>
                <w:highlight w:val="none"/>
              </w:rPr>
              <w:t>设置等参数。</w:t>
            </w:r>
          </w:p>
          <w:p>
            <w:pPr>
              <w:rPr>
                <w:rFonts w:ascii="仿宋" w:hAnsi="仿宋" w:eastAsia="仿宋"/>
                <w:color w:val="auto"/>
                <w:highlight w:val="none"/>
              </w:rPr>
            </w:pPr>
            <w:r>
              <w:rPr>
                <w:rFonts w:hint="eastAsia" w:ascii="仿宋" w:hAnsi="仿宋" w:eastAsia="仿宋"/>
                <w:color w:val="auto"/>
                <w:highlight w:val="none"/>
              </w:rPr>
              <w:t>9</w:t>
            </w:r>
            <w:r>
              <w:rPr>
                <w:rFonts w:ascii="仿宋" w:hAnsi="仿宋" w:eastAsia="仿宋"/>
                <w:color w:val="auto"/>
                <w:highlight w:val="none"/>
              </w:rPr>
              <w:t>.</w:t>
            </w:r>
            <w:r>
              <w:rPr>
                <w:rFonts w:hint="eastAsia" w:ascii="仿宋" w:hAnsi="仿宋" w:eastAsia="仿宋"/>
                <w:color w:val="auto"/>
                <w:highlight w:val="none"/>
              </w:rPr>
              <w:t>为快速批量交付标准化的虚拟机，应支持将虚拟机转化成模板，并支持以模板创建相应的虚拟机。在以模板创建虚拟机过程中，web界面支持自定义虚拟机内部的客户机操作系统的主机名、默认用户密码、SSH公钥、IP、静态路由、DNS等参数，方便用户快速创建和交付虚拟机给申请人使用，无需手工进入虚拟机内部进行修改。</w:t>
            </w:r>
          </w:p>
          <w:p>
            <w:pPr>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0.</w:t>
            </w:r>
            <w:r>
              <w:rPr>
                <w:rFonts w:hint="eastAsia" w:ascii="仿宋" w:hAnsi="仿宋" w:eastAsia="仿宋"/>
                <w:color w:val="auto"/>
                <w:highlight w:val="none"/>
              </w:rPr>
              <w:t>为避免资源分配不均或不合理的情况造成资源浪费，应支持可以自定义监控僵尸虚拟机、长期关机虚拟机、资源分配不合理的虚拟机等，有效地对虚拟机资源进行诊断和优化。</w:t>
            </w:r>
          </w:p>
          <w:p>
            <w:pPr>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1</w:t>
            </w:r>
            <w:r>
              <w:rPr>
                <w:rFonts w:hint="eastAsia" w:ascii="仿宋" w:hAnsi="仿宋" w:eastAsia="仿宋"/>
                <w:color w:val="auto"/>
                <w:highlight w:val="none"/>
              </w:rPr>
              <w:t>．为快速定位到集群的资源对象，应支持对全部资源对象的模糊搜索，仅需一个搜索词就可以和各种类型资源的名称、描述、或其他资源属性多个字段同时进行匹配，支持资源类型包含虚拟机、ISO映像、模板、存储对象、网络、主机、物理盘、网口、报警及报警规则、虚拟机、集群任务、资源报表等，实现从海量对象中快速定位资源；也可按照集群设置范围，支持CPU、内存使用率，IO累计，电源状态等指标对资源进行筛选。</w:t>
            </w:r>
          </w:p>
          <w:p>
            <w:pPr>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2.</w:t>
            </w:r>
            <w:r>
              <w:rPr>
                <w:rFonts w:hint="eastAsia" w:ascii="仿宋" w:hAnsi="仿宋" w:eastAsia="仿宋"/>
                <w:color w:val="auto"/>
                <w:highlight w:val="none"/>
              </w:rPr>
              <w:t>便于进行操作审计，排查高风险事件，应支持管理界面中，展示所有用户触发的操作内容，包含事件状态、操作类型、用户名、登录IP、操作内容描述、操作时间等。</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3套</w:t>
            </w:r>
          </w:p>
        </w:tc>
      </w:tr>
      <w:tr>
        <w:tblPrEx>
          <w:tblCellMar>
            <w:top w:w="0" w:type="dxa"/>
            <w:left w:w="0" w:type="dxa"/>
            <w:bottom w:w="0" w:type="dxa"/>
            <w:right w:w="0"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直连服务器</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olor w:val="auto"/>
                <w:highlight w:val="none"/>
              </w:rPr>
            </w:pPr>
            <w:r>
              <w:rPr>
                <w:rFonts w:hint="eastAsia" w:ascii="仿宋" w:hAnsi="仿宋" w:eastAsia="仿宋"/>
                <w:color w:val="auto"/>
                <w:highlight w:val="none"/>
              </w:rPr>
              <w:t>一体机，性能配置如下：</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CPU: 不低于intel i5 11代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内存：不少于8GB DDR4</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硬盘：不少于1TB 硬盘</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接口：不少于1个千兆电口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尺寸小于等于：</w:t>
            </w:r>
            <w:r>
              <w:rPr>
                <w:rFonts w:ascii="仿宋" w:hAnsi="仿宋" w:eastAsia="仿宋"/>
                <w:color w:val="auto"/>
                <w:highlight w:val="none"/>
              </w:rPr>
              <w:t>145x278x340mm（长宽高）</w:t>
            </w:r>
          </w:p>
          <w:p>
            <w:pPr>
              <w:widowControl/>
              <w:jc w:val="left"/>
              <w:textAlignment w:val="center"/>
              <w:rPr>
                <w:rFonts w:ascii="仿宋" w:hAnsi="仿宋" w:eastAsia="仿宋"/>
                <w:color w:val="auto"/>
                <w:szCs w:val="21"/>
                <w:highlight w:val="none"/>
              </w:rPr>
            </w:pPr>
            <w:r>
              <w:rPr>
                <w:rFonts w:hint="eastAsia" w:ascii="仿宋" w:hAnsi="仿宋" w:eastAsia="仿宋"/>
                <w:color w:val="auto"/>
                <w:highlight w:val="none"/>
              </w:rPr>
              <w:t>支持安装Windows Server 2008操作系统。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ascii="仿宋" w:hAnsi="仿宋" w:eastAsia="仿宋"/>
                <w:color w:val="auto"/>
                <w:szCs w:val="21"/>
                <w:highlight w:val="none"/>
              </w:rPr>
              <w:t>2</w:t>
            </w:r>
            <w:r>
              <w:rPr>
                <w:rFonts w:hint="eastAsia" w:ascii="仿宋" w:hAnsi="仿宋" w:eastAsia="仿宋"/>
                <w:color w:val="auto"/>
                <w:szCs w:val="21"/>
                <w:highlight w:val="none"/>
              </w:rPr>
              <w:t>套</w:t>
            </w:r>
          </w:p>
        </w:tc>
      </w:tr>
      <w:tr>
        <w:tblPrEx>
          <w:tblCellMar>
            <w:top w:w="0" w:type="dxa"/>
            <w:left w:w="0" w:type="dxa"/>
            <w:bottom w:w="0" w:type="dxa"/>
            <w:right w:w="0"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存储交换机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olor w:val="auto"/>
                <w:highlight w:val="none"/>
              </w:rPr>
            </w:pPr>
            <w:r>
              <w:rPr>
                <w:rFonts w:hint="eastAsia" w:ascii="仿宋" w:hAnsi="仿宋" w:eastAsia="仿宋"/>
                <w:color w:val="auto"/>
                <w:szCs w:val="21"/>
                <w:highlight w:val="none"/>
              </w:rPr>
              <w:t>2</w:t>
            </w:r>
            <w:r>
              <w:rPr>
                <w:rFonts w:hint="eastAsia" w:ascii="仿宋" w:hAnsi="仿宋" w:eastAsia="仿宋"/>
                <w:color w:val="auto"/>
                <w:highlight w:val="none"/>
              </w:rPr>
              <w:t>4个10G SFP+光口；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2个40GE QSFP+光口；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交换容量不低2.56Tbps/23.04Tbps；</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包转发率不低于720Mpps；</w:t>
            </w:r>
          </w:p>
          <w:p>
            <w:pPr>
              <w:widowControl/>
              <w:jc w:val="left"/>
              <w:textAlignment w:val="center"/>
              <w:rPr>
                <w:rFonts w:ascii="仿宋" w:hAnsi="仿宋" w:eastAsia="仿宋"/>
                <w:color w:val="auto"/>
                <w:szCs w:val="21"/>
                <w:highlight w:val="none"/>
              </w:rPr>
            </w:pPr>
            <w:r>
              <w:rPr>
                <w:rFonts w:hint="eastAsia" w:ascii="仿宋" w:hAnsi="仿宋" w:eastAsia="仿宋"/>
                <w:color w:val="auto"/>
                <w:highlight w:val="none"/>
              </w:rPr>
              <w:t>每台交换机配5个万兆多模光模块。</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2套</w:t>
            </w:r>
          </w:p>
        </w:tc>
      </w:tr>
      <w:tr>
        <w:tblPrEx>
          <w:tblCellMar>
            <w:top w:w="0" w:type="dxa"/>
            <w:left w:w="0" w:type="dxa"/>
            <w:bottom w:w="0" w:type="dxa"/>
            <w:right w:w="0" w:type="dxa"/>
          </w:tblCellMar>
        </w:tblPrEx>
        <w:trPr>
          <w:trHeight w:val="7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接入层交换机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olor w:val="auto"/>
                <w:highlight w:val="none"/>
              </w:rPr>
            </w:pPr>
            <w:r>
              <w:rPr>
                <w:rFonts w:ascii="仿宋" w:hAnsi="仿宋" w:eastAsia="仿宋"/>
                <w:color w:val="auto"/>
                <w:highlight w:val="none"/>
              </w:rPr>
              <w:t>以太网交换机主机,支持48个10/100/1000BASE-T电口,支持4个1G BASE-X SFP端口,支持2个1G/10G BASE-X SFP Plus端口,支持AC。</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auto"/>
                <w:highlight w:val="none"/>
              </w:rPr>
            </w:pPr>
            <w:r>
              <w:rPr>
                <w:rFonts w:hint="eastAsia" w:ascii="仿宋" w:hAnsi="仿宋" w:eastAsia="仿宋"/>
                <w:color w:val="auto"/>
                <w:highlight w:val="none"/>
              </w:rPr>
              <w:t>2套</w:t>
            </w:r>
          </w:p>
        </w:tc>
      </w:tr>
      <w:tr>
        <w:tblPrEx>
          <w:tblCellMar>
            <w:top w:w="0" w:type="dxa"/>
            <w:left w:w="0" w:type="dxa"/>
            <w:bottom w:w="0" w:type="dxa"/>
            <w:right w:w="0" w:type="dxa"/>
          </w:tblCellMar>
        </w:tblPrEx>
        <w:trPr>
          <w:trHeight w:val="54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5</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WAF（应用级入侵防御系统）</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w:t>
            </w:r>
            <w:r>
              <w:rPr>
                <w:rFonts w:hint="eastAsia"/>
                <w:color w:val="auto"/>
                <w:highlight w:val="none"/>
              </w:rPr>
              <w:t xml:space="preserve"> </w:t>
            </w:r>
            <w:r>
              <w:rPr>
                <w:rFonts w:hint="eastAsia" w:ascii="仿宋" w:hAnsi="仿宋" w:eastAsia="仿宋"/>
                <w:color w:val="auto"/>
                <w:highlight w:val="none"/>
              </w:rPr>
              <w:t>2U设备,含交流冗余电源模块,2*USB接口,1*RJ45串口,1*GE管理口,120G SSD，1T SATA(1T 企业级硬盘)，千兆电口* 4（2路ByPass）+千兆光口*4。</w:t>
            </w:r>
          </w:p>
          <w:p>
            <w:pPr>
              <w:widowControl/>
              <w:rPr>
                <w:rFonts w:ascii="仿宋" w:hAnsi="仿宋" w:eastAsia="仿宋"/>
                <w:color w:val="auto"/>
                <w:highlight w:val="none"/>
              </w:rPr>
            </w:pPr>
            <w:r>
              <w:rPr>
                <w:rFonts w:ascii="仿宋" w:hAnsi="仿宋" w:eastAsia="仿宋"/>
                <w:color w:val="auto"/>
                <w:highlight w:val="none"/>
              </w:rPr>
              <w:t>2.</w:t>
            </w:r>
            <w:r>
              <w:rPr>
                <w:rFonts w:hint="eastAsia" w:ascii="仿宋" w:hAnsi="仿宋" w:eastAsia="仿宋"/>
                <w:color w:val="auto"/>
                <w:highlight w:val="none"/>
              </w:rPr>
              <w:t>部署模式：支持旁路镜像、透明代理、透明桥、路由代理和反向代理部署，支持HA模式，支持配置信息同步、透明代理支持主/主模式；</w:t>
            </w:r>
          </w:p>
          <w:p>
            <w:pPr>
              <w:widowControl/>
              <w:rPr>
                <w:rFonts w:ascii="仿宋" w:hAnsi="仿宋" w:eastAsia="仿宋"/>
                <w:color w:val="auto"/>
                <w:highlight w:val="none"/>
              </w:rPr>
            </w:pPr>
            <w:r>
              <w:rPr>
                <w:rFonts w:ascii="仿宋" w:hAnsi="仿宋" w:eastAsia="仿宋"/>
                <w:color w:val="auto"/>
                <w:highlight w:val="none"/>
              </w:rPr>
              <w:t>3.</w:t>
            </w:r>
            <w:r>
              <w:rPr>
                <w:rFonts w:hint="eastAsia" w:ascii="仿宋" w:hAnsi="仿宋" w:eastAsia="仿宋"/>
                <w:color w:val="auto"/>
                <w:highlight w:val="none"/>
              </w:rPr>
              <w:t>具备http协议深层解码能力，解码方式包括：URL解码、JSON解码、Base</w:t>
            </w:r>
            <w:r>
              <w:rPr>
                <w:rFonts w:ascii="仿宋" w:hAnsi="仿宋" w:eastAsia="仿宋"/>
                <w:color w:val="auto"/>
                <w:highlight w:val="none"/>
              </w:rPr>
              <w:t>64</w:t>
            </w:r>
            <w:r>
              <w:rPr>
                <w:rFonts w:hint="eastAsia" w:ascii="仿宋" w:hAnsi="仿宋" w:eastAsia="仿宋"/>
                <w:color w:val="auto"/>
                <w:highlight w:val="none"/>
              </w:rPr>
              <w:t>解码、1</w:t>
            </w:r>
            <w:r>
              <w:rPr>
                <w:rFonts w:ascii="仿宋" w:hAnsi="仿宋" w:eastAsia="仿宋"/>
                <w:color w:val="auto"/>
                <w:highlight w:val="none"/>
              </w:rPr>
              <w:t>6</w:t>
            </w:r>
            <w:r>
              <w:rPr>
                <w:rFonts w:hint="eastAsia" w:ascii="仿宋" w:hAnsi="仿宋" w:eastAsia="仿宋"/>
                <w:color w:val="auto"/>
                <w:highlight w:val="none"/>
              </w:rPr>
              <w:t>进制转换、斜杠反转义、XML解析、PHP反序列化解析、UTF</w:t>
            </w:r>
            <w:r>
              <w:rPr>
                <w:rFonts w:ascii="仿宋" w:hAnsi="仿宋" w:eastAsia="仿宋"/>
                <w:color w:val="auto"/>
                <w:highlight w:val="none"/>
              </w:rPr>
              <w:t>-7</w:t>
            </w:r>
            <w:r>
              <w:rPr>
                <w:rFonts w:hint="eastAsia" w:ascii="仿宋" w:hAnsi="仿宋" w:eastAsia="仿宋"/>
                <w:color w:val="auto"/>
                <w:highlight w:val="none"/>
              </w:rPr>
              <w:t>解码。</w:t>
            </w:r>
          </w:p>
          <w:p>
            <w:pPr>
              <w:widowControl/>
              <w:rPr>
                <w:rFonts w:ascii="仿宋" w:hAnsi="仿宋" w:eastAsia="仿宋"/>
                <w:color w:val="auto"/>
                <w:highlight w:val="none"/>
              </w:rPr>
            </w:pPr>
            <w:r>
              <w:rPr>
                <w:rFonts w:ascii="仿宋" w:hAnsi="仿宋" w:eastAsia="仿宋"/>
                <w:color w:val="auto"/>
                <w:highlight w:val="none"/>
              </w:rPr>
              <w:t>4.</w:t>
            </w:r>
            <w:r>
              <w:rPr>
                <w:rFonts w:hint="eastAsia" w:ascii="仿宋" w:hAnsi="仿宋" w:eastAsia="仿宋"/>
                <w:color w:val="auto"/>
                <w:highlight w:val="none"/>
              </w:rPr>
              <w:t>支持SQL注入攻击检测，通过解析http协议中payload内容，识别符合sql语句的词法、语法特征，评估威胁等级并阻断，提供使用语义分析技术检测SQL注入攻击能力。</w:t>
            </w:r>
          </w:p>
          <w:p>
            <w:pPr>
              <w:widowControl/>
              <w:rPr>
                <w:rFonts w:ascii="仿宋" w:hAnsi="仿宋" w:eastAsia="仿宋"/>
                <w:color w:val="auto"/>
                <w:highlight w:val="none"/>
              </w:rPr>
            </w:pPr>
            <w:r>
              <w:rPr>
                <w:rFonts w:hint="eastAsia" w:ascii="仿宋" w:hAnsi="仿宋" w:eastAsia="仿宋"/>
                <w:color w:val="auto"/>
                <w:highlight w:val="none"/>
              </w:rPr>
              <w:t>5．具备0day漏洞防护能力，检测攻击行为特征进行，实现告警和拦截无需升级特征库即可防御。</w:t>
            </w:r>
          </w:p>
          <w:p>
            <w:pPr>
              <w:widowControl/>
              <w:rPr>
                <w:rFonts w:ascii="仿宋" w:hAnsi="仿宋" w:eastAsia="仿宋"/>
                <w:color w:val="auto"/>
                <w:highlight w:val="none"/>
              </w:rPr>
            </w:pPr>
            <w:r>
              <w:rPr>
                <w:rFonts w:ascii="仿宋" w:hAnsi="仿宋" w:eastAsia="仿宋"/>
                <w:color w:val="auto"/>
                <w:highlight w:val="none"/>
              </w:rPr>
              <w:t>6.</w:t>
            </w:r>
            <w:r>
              <w:rPr>
                <w:rFonts w:hint="eastAsia" w:ascii="仿宋" w:hAnsi="仿宋" w:eastAsia="仿宋"/>
                <w:color w:val="auto"/>
                <w:highlight w:val="none"/>
              </w:rPr>
              <w:t>具有独立防护能力的具有自主知识产权的智能语义分析检测引擎（需提供由国家知识产权局颁发的专利证书及其摘要页</w:t>
            </w:r>
            <w:r>
              <w:rPr>
                <w:rFonts w:ascii="仿宋" w:hAnsi="仿宋" w:eastAsia="仿宋"/>
                <w:color w:val="auto"/>
                <w:highlight w:val="none"/>
              </w:rPr>
              <w:t>，</w:t>
            </w:r>
            <w:r>
              <w:rPr>
                <w:rFonts w:hint="eastAsia" w:ascii="仿宋" w:hAnsi="仿宋" w:eastAsia="仿宋"/>
                <w:color w:val="auto"/>
                <w:highlight w:val="none"/>
              </w:rPr>
              <w:t>专利需要证明所述的网络检测方法可以根据目标语言进行词法分析</w:t>
            </w:r>
            <w:r>
              <w:rPr>
                <w:rFonts w:ascii="仿宋" w:hAnsi="仿宋" w:eastAsia="仿宋"/>
                <w:color w:val="auto"/>
                <w:highlight w:val="none"/>
              </w:rPr>
              <w:t>、</w:t>
            </w:r>
            <w:r>
              <w:rPr>
                <w:rFonts w:hint="eastAsia" w:ascii="仿宋" w:hAnsi="仿宋" w:eastAsia="仿宋"/>
                <w:color w:val="auto"/>
                <w:highlight w:val="none"/>
              </w:rPr>
              <w:t>语法分析和语义分析</w:t>
            </w:r>
            <w:r>
              <w:rPr>
                <w:rFonts w:ascii="仿宋" w:hAnsi="仿宋" w:eastAsia="仿宋"/>
                <w:color w:val="auto"/>
                <w:highlight w:val="none"/>
              </w:rPr>
              <w:t>，</w:t>
            </w:r>
            <w:r>
              <w:rPr>
                <w:rFonts w:hint="eastAsia" w:ascii="仿宋" w:hAnsi="仿宋" w:eastAsia="仿宋"/>
                <w:color w:val="auto"/>
                <w:highlight w:val="none"/>
              </w:rPr>
              <w:t>根据所述分析结果</w:t>
            </w:r>
            <w:r>
              <w:rPr>
                <w:rFonts w:ascii="仿宋" w:hAnsi="仿宋" w:eastAsia="仿宋"/>
                <w:color w:val="auto"/>
                <w:highlight w:val="none"/>
              </w:rPr>
              <w:t>，</w:t>
            </w:r>
            <w:r>
              <w:rPr>
                <w:rFonts w:hint="eastAsia" w:ascii="仿宋" w:hAnsi="仿宋" w:eastAsia="仿宋"/>
                <w:color w:val="auto"/>
                <w:highlight w:val="none"/>
              </w:rPr>
              <w:t>确定目标请求数据的风险级别</w:t>
            </w:r>
            <w:r>
              <w:rPr>
                <w:rFonts w:ascii="仿宋" w:hAnsi="仿宋" w:eastAsia="仿宋"/>
                <w:color w:val="auto"/>
                <w:highlight w:val="none"/>
              </w:rPr>
              <w:t>）</w:t>
            </w:r>
            <w:r>
              <w:rPr>
                <w:rFonts w:hint="eastAsia" w:ascii="仿宋" w:hAnsi="仿宋" w:eastAsia="仿宋"/>
                <w:color w:val="auto"/>
                <w:highlight w:val="none"/>
              </w:rPr>
              <w:t>。</w:t>
            </w:r>
          </w:p>
          <w:p>
            <w:pPr>
              <w:pStyle w:val="3"/>
              <w:spacing w:line="240" w:lineRule="auto"/>
              <w:ind w:firstLine="0"/>
              <w:rPr>
                <w:rFonts w:ascii="仿宋" w:hAnsi="仿宋" w:eastAsia="仿宋"/>
                <w:color w:val="auto"/>
                <w:sz w:val="21"/>
                <w:szCs w:val="24"/>
                <w:highlight w:val="none"/>
              </w:rPr>
            </w:pPr>
            <w:r>
              <w:rPr>
                <w:rFonts w:hint="eastAsia" w:ascii="仿宋" w:hAnsi="仿宋" w:eastAsia="仿宋"/>
                <w:color w:val="auto"/>
                <w:sz w:val="21"/>
                <w:szCs w:val="21"/>
                <w:highlight w:val="none"/>
              </w:rPr>
              <w:t>7</w:t>
            </w:r>
            <w:r>
              <w:rPr>
                <w:rFonts w:ascii="仿宋" w:hAnsi="仿宋" w:eastAsia="仿宋"/>
                <w:color w:val="auto"/>
                <w:sz w:val="21"/>
                <w:szCs w:val="24"/>
                <w:highlight w:val="none"/>
              </w:rPr>
              <w:t>.</w:t>
            </w:r>
            <w:r>
              <w:rPr>
                <w:rFonts w:hint="eastAsia" w:ascii="仿宋" w:hAnsi="仿宋" w:eastAsia="仿宋"/>
                <w:color w:val="auto"/>
                <w:sz w:val="21"/>
                <w:szCs w:val="24"/>
                <w:highlight w:val="none"/>
              </w:rPr>
              <w:t>支持CC攻击防护，通过限制IP和Session实现对异常访问行为的限制，并内置Session系统；</w:t>
            </w:r>
          </w:p>
          <w:p>
            <w:pPr>
              <w:widowControl/>
              <w:rPr>
                <w:rFonts w:ascii="仿宋" w:hAnsi="仿宋" w:eastAsia="仿宋"/>
                <w:color w:val="auto"/>
                <w:highlight w:val="none"/>
              </w:rPr>
            </w:pPr>
            <w:r>
              <w:rPr>
                <w:rFonts w:hint="eastAsia" w:ascii="仿宋" w:hAnsi="仿宋" w:eastAsia="仿宋"/>
                <w:color w:val="auto"/>
                <w:highlight w:val="none"/>
              </w:rPr>
              <w:t>8.支持全功能接口Open API，可实现全功能的远程调用；API接口需具备高强度的安全认证机制，防止非法调用。</w:t>
            </w:r>
          </w:p>
          <w:p>
            <w:pPr>
              <w:widowControl/>
              <w:rPr>
                <w:rFonts w:ascii="仿宋" w:hAnsi="仿宋" w:eastAsia="仿宋"/>
                <w:color w:val="auto"/>
                <w:highlight w:val="none"/>
              </w:rPr>
            </w:pPr>
            <w:r>
              <w:rPr>
                <w:rFonts w:hint="eastAsia" w:ascii="仿宋" w:hAnsi="仿宋" w:eastAsia="仿宋"/>
                <w:color w:val="auto"/>
                <w:highlight w:val="none"/>
              </w:rPr>
              <w:t>9.支持以站点为配置粒度的BOT防护功能，支持动态混淆防护，对需要保护的网页内容进行混淆变形，对业务逻辑及存在的漏洞点起到隐藏保护作用；支持动态令牌验证：对请求增加令牌信息，提高自动化工具进行重放攻击或者请求伪造方式对防护服务器进行保护；支持页面防调试，阻止用户通过浏览器进行调试的方式发现页面的攻击点。</w:t>
            </w:r>
          </w:p>
          <w:p>
            <w:pPr>
              <w:widowControl/>
              <w:rPr>
                <w:rFonts w:ascii="仿宋" w:hAnsi="仿宋" w:eastAsia="仿宋"/>
                <w:color w:val="auto"/>
                <w:highlight w:val="none"/>
              </w:rPr>
            </w:pPr>
            <w:r>
              <w:rPr>
                <w:rFonts w:hint="eastAsia" w:ascii="仿宋" w:hAnsi="仿宋" w:eastAsia="仿宋"/>
                <w:color w:val="auto"/>
                <w:szCs w:val="24"/>
                <w:highlight w:val="none"/>
              </w:rPr>
              <w:t>1</w:t>
            </w:r>
            <w:r>
              <w:rPr>
                <w:rFonts w:ascii="仿宋" w:hAnsi="仿宋" w:eastAsia="仿宋"/>
                <w:color w:val="auto"/>
                <w:szCs w:val="24"/>
                <w:highlight w:val="none"/>
              </w:rPr>
              <w:t>0.《计算机信息系统安全专用产品销售许可证》（增强级），提供证书复印件证明。</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1套</w:t>
            </w:r>
          </w:p>
        </w:tc>
      </w:tr>
    </w:tbl>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项目交付中所需线材等辅助性材料、施工的其他费用包含在报价中。</w:t>
      </w:r>
    </w:p>
    <w:p>
      <w:pPr>
        <w:pStyle w:val="2"/>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u w:val="single"/>
          <w:lang w:val="en-US" w:eastAsia="zh-CN"/>
        </w:rPr>
        <w:t>△</w:t>
      </w:r>
      <w:r>
        <w:rPr>
          <w:rFonts w:hint="eastAsia" w:ascii="仿宋_GB2312" w:hAnsi="仿宋_GB2312" w:eastAsia="仿宋_GB2312" w:cs="仿宋_GB2312"/>
          <w:color w:val="auto"/>
          <w:kern w:val="2"/>
          <w:sz w:val="28"/>
          <w:szCs w:val="28"/>
          <w:highlight w:val="none"/>
          <w:u w:val="single"/>
        </w:rPr>
        <w:t>为证明技术响应的真实性，报价单位递交响应文件时须提供本项目超融合一体机、WAF（应用级入侵防御系统）的技术参数证明材料（技术参数点对点应答响应和点对点技术参数完整功能截图</w:t>
      </w:r>
      <w:r>
        <w:rPr>
          <w:rFonts w:hint="eastAsia" w:ascii="仿宋_GB2312" w:hAnsi="仿宋_GB2312" w:eastAsia="仿宋_GB2312" w:cs="仿宋_GB2312"/>
          <w:color w:val="auto"/>
          <w:kern w:val="2"/>
          <w:sz w:val="28"/>
          <w:szCs w:val="28"/>
          <w:highlight w:val="none"/>
          <w:u w:val="single"/>
          <w:lang w:eastAsia="zh-CN"/>
        </w:rPr>
        <w:t>，加盖原厂公章</w:t>
      </w:r>
      <w:r>
        <w:rPr>
          <w:rFonts w:hint="eastAsia" w:ascii="仿宋_GB2312" w:hAnsi="仿宋_GB2312" w:eastAsia="仿宋_GB2312" w:cs="仿宋_GB2312"/>
          <w:color w:val="auto"/>
          <w:kern w:val="2"/>
          <w:sz w:val="28"/>
          <w:szCs w:val="28"/>
          <w:highlight w:val="none"/>
          <w:u w:val="single"/>
        </w:rPr>
        <w:t>），未提供或相关证明材料无法完整证明或者不清晰的，视为无效响应。</w:t>
      </w:r>
    </w:p>
    <w:p>
      <w:pPr>
        <w:pStyle w:val="2"/>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u w:val="single"/>
          <w:lang w:val="en-US" w:eastAsia="zh-CN"/>
        </w:rPr>
        <w:t>△</w:t>
      </w:r>
      <w:r>
        <w:rPr>
          <w:rFonts w:hint="eastAsia" w:ascii="仿宋_GB2312" w:hAnsi="仿宋_GB2312" w:eastAsia="仿宋_GB2312" w:cs="仿宋_GB2312"/>
          <w:color w:val="auto"/>
          <w:kern w:val="2"/>
          <w:sz w:val="28"/>
          <w:szCs w:val="28"/>
          <w:highlight w:val="none"/>
          <w:u w:val="single"/>
        </w:rPr>
        <w:t>为实现现有虚拟化平台内服务、系统的平稳及无障迁移，实现服务延伸，报价单位递交响应文件时须提供本项目相关的实现原理的描述或者证明材料，相关证明材料加盖原厂公章，未提供或相关证明材料无法完整证明或者不清晰的，视为无效响应。</w:t>
      </w:r>
    </w:p>
    <w:p>
      <w:pPr>
        <w:pStyle w:val="6"/>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（二）服务要求：</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项目必须提供的具体服务内容如下：</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质保期服务内容</w:t>
      </w:r>
    </w:p>
    <w:p>
      <w:pPr>
        <w:ind w:firstLine="0" w:firstLineChars="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验收后1年为项目质保期。</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2.承包人报价产品属于国家规定“三包”范围的，其产品质量保证期不得低于“三包”规定。</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3.承包人的质量保证期承诺优于国家“三包”规定的，按承包人实际承诺执行。</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售后服务内容</w:t>
      </w:r>
    </w:p>
    <w:p>
      <w:pPr>
        <w:ind w:firstLine="560" w:firstLineChars="200"/>
        <w:rPr>
          <w:color w:val="auto"/>
          <w:highlight w:val="none"/>
        </w:rPr>
      </w:pPr>
      <w:r>
        <w:rPr>
          <w:rFonts w:hint="eastAsia" w:ascii="仿宋_GB2312" w:hAnsi="仿宋_GB2312" w:eastAsia="仿宋_GB2312" w:cs="仿宋_GB2312"/>
          <w:color w:val="auto"/>
          <w:sz w:val="28"/>
          <w:szCs w:val="28"/>
          <w:highlight w:val="none"/>
        </w:rPr>
        <w:t>1.承包人明确承诺:本项目内涉及软件部分提供</w:t>
      </w:r>
      <w:r>
        <w:rPr>
          <w:rFonts w:hint="eastAsia" w:ascii="仿宋_GB2312" w:hAnsi="仿宋_GB2312" w:eastAsia="仿宋_GB2312" w:cs="仿宋_GB2312"/>
          <w:color w:val="auto"/>
          <w:sz w:val="28"/>
          <w:szCs w:val="28"/>
          <w:highlight w:val="none"/>
          <w:lang w:val="en-US" w:eastAsia="zh-CN"/>
        </w:rPr>
        <w:t>不低于1年的</w:t>
      </w:r>
      <w:r>
        <w:rPr>
          <w:rFonts w:hint="eastAsia" w:ascii="仿宋_GB2312" w:hAnsi="仿宋_GB2312" w:eastAsia="仿宋_GB2312" w:cs="仿宋_GB2312"/>
          <w:color w:val="auto"/>
          <w:sz w:val="28"/>
          <w:szCs w:val="28"/>
          <w:highlight w:val="none"/>
        </w:rPr>
        <w:t>免费升级服务及技术支持（指协助甲方按照产品原厂标准应享有的售后服务），免费升级服务期</w:t>
      </w:r>
      <w:r>
        <w:rPr>
          <w:rFonts w:hint="eastAsia" w:ascii="仿宋_GB2312" w:hAnsi="仿宋_GB2312" w:eastAsia="仿宋_GB2312" w:cs="仿宋_GB2312"/>
          <w:color w:val="auto"/>
          <w:sz w:val="28"/>
          <w:szCs w:val="28"/>
          <w:highlight w:val="none"/>
          <w:lang w:val="en-US" w:eastAsia="zh-CN"/>
        </w:rPr>
        <w:t>及技术支持</w:t>
      </w:r>
      <w:r>
        <w:rPr>
          <w:rFonts w:hint="eastAsia" w:ascii="仿宋_GB2312" w:hAnsi="仿宋_GB2312" w:eastAsia="仿宋_GB2312" w:cs="仿宋_GB2312"/>
          <w:color w:val="auto"/>
          <w:sz w:val="28"/>
          <w:szCs w:val="28"/>
          <w:highlight w:val="none"/>
        </w:rPr>
        <w:t>由产品成功激活之日起计算。</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2.承包人在质量保证期内应当为询价人提供以下技术支持和服务: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A、电话咨询</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B、现场响应</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C、技术升级</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在质保期内，如果承包人的销售的产品发现漏洞或能够技术升级，承包人应及时通知询价人，如询价人有相应要求，承包人应对询价人购买的产品进行升级服务。</w:t>
      </w:r>
    </w:p>
    <w:p>
      <w:pPr>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3.质量保证期过后，承包人应同样提供免费电话咨询服务，并应承诺提供产品上门维护服务。</w:t>
      </w:r>
    </w:p>
    <w:p>
      <w:pPr>
        <w:pStyle w:val="3"/>
        <w:spacing w:line="360" w:lineRule="auto"/>
        <w:ind w:firstLine="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建设服务其他要求</w:t>
      </w:r>
    </w:p>
    <w:p>
      <w:pPr>
        <w:pStyle w:val="3"/>
        <w:spacing w:line="360" w:lineRule="auto"/>
        <w:ind w:left="560" w:firstLine="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1.项目相关设备到货后，需提供本项目具体建设方案。</w:t>
      </w:r>
    </w:p>
    <w:p>
      <w:pPr>
        <w:pStyle w:val="3"/>
        <w:spacing w:line="360" w:lineRule="auto"/>
        <w:ind w:left="560" w:firstLine="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2.项目施工部署完成后需提供针对本项目的攻防测试报告。</w:t>
      </w:r>
    </w:p>
    <w:p>
      <w:pPr>
        <w:pStyle w:val="3"/>
        <w:spacing w:line="360" w:lineRule="auto"/>
        <w:ind w:left="560" w:firstLine="0"/>
        <w:rPr>
          <w:color w:val="auto"/>
          <w:highlight w:val="none"/>
        </w:rPr>
      </w:pPr>
      <w:r>
        <w:rPr>
          <w:rFonts w:hint="eastAsia" w:ascii="仿宋_GB2312" w:hAnsi="仿宋_GB2312" w:eastAsia="仿宋_GB2312" w:cs="仿宋_GB2312"/>
          <w:color w:val="auto"/>
          <w:sz w:val="28"/>
          <w:szCs w:val="28"/>
          <w:highlight w:val="none"/>
        </w:rPr>
        <w:t>3.项目施工完工后需提供整体项目完整的施工报告，及维护手册。</w:t>
      </w:r>
    </w:p>
    <w:p>
      <w:pPr>
        <w:pStyle w:val="5"/>
        <w:jc w:val="left"/>
        <w:rPr>
          <w:rFonts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三、培训要求</w:t>
      </w:r>
    </w:p>
    <w:p>
      <w:pPr>
        <w:pStyle w:val="48"/>
        <w:autoSpaceDE w:val="0"/>
        <w:autoSpaceDN w:val="0"/>
        <w:adjustRightInd w:val="0"/>
        <w:spacing w:line="360" w:lineRule="auto"/>
        <w:ind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承包单位应根据项目实施的计划、进度和需要与询价人的合理要求，及时安排对询价人的相关人员进行培训。</w:t>
      </w:r>
    </w:p>
    <w:p>
      <w:pPr>
        <w:pStyle w:val="48"/>
        <w:autoSpaceDE w:val="0"/>
        <w:autoSpaceDN w:val="0"/>
        <w:adjustRightInd w:val="0"/>
        <w:spacing w:line="360" w:lineRule="auto"/>
        <w:ind w:left="-134" w:leftChars="-64"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培训目标为使受训者能够独立、熟练地完成操作，实现本项目所有设备的基本操作。具体如下：</w:t>
      </w:r>
    </w:p>
    <w:p>
      <w:pPr>
        <w:pStyle w:val="48"/>
        <w:autoSpaceDE w:val="0"/>
        <w:autoSpaceDN w:val="0"/>
        <w:adjustRightInd w:val="0"/>
        <w:spacing w:line="360" w:lineRule="auto"/>
        <w:ind w:left="-142"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由承包单位组织正式培训，采用准备好的注释、讲义、讨论会、视听演示以及在现场进行实际操作示范，培训人员应做好操作、管理、维护的充分准备，承包单位应提交一份培训计划给询价人以获批准。</w:t>
      </w:r>
    </w:p>
    <w:p>
      <w:pPr>
        <w:pStyle w:val="48"/>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培训范围：网络安全隔离区</w:t>
      </w:r>
    </w:p>
    <w:p>
      <w:pPr>
        <w:pStyle w:val="48"/>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培训地点：广州市净水有限公司</w:t>
      </w:r>
    </w:p>
    <w:p>
      <w:pPr>
        <w:pStyle w:val="48"/>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培训时间：在项目施工完成后进行培训</w:t>
      </w:r>
    </w:p>
    <w:p>
      <w:pPr>
        <w:pStyle w:val="48"/>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培训内容：网络安全隔离区</w:t>
      </w:r>
      <w:r>
        <w:rPr>
          <w:rFonts w:hint="eastAsia" w:ascii="仿宋_GB2312" w:hAnsi="仿宋_GB2312" w:eastAsia="仿宋_GB2312" w:cs="仿宋_GB2312"/>
          <w:color w:val="auto"/>
          <w:sz w:val="28"/>
          <w:szCs w:val="28"/>
          <w:highlight w:val="none"/>
          <w:lang w:val="en-US" w:eastAsia="zh-CN"/>
        </w:rPr>
        <w:t>涉及的技术、应用、操作、维护技巧</w:t>
      </w:r>
    </w:p>
    <w:p>
      <w:pPr>
        <w:pStyle w:val="48"/>
        <w:autoSpaceDE w:val="0"/>
        <w:autoSpaceDN w:val="0"/>
        <w:adjustRightInd w:val="0"/>
        <w:spacing w:line="360" w:lineRule="auto"/>
        <w:ind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根据用户网络安全隔离区整体使用、日常维护需求提供相关的知识进行培训及答疑，次数不少于1次。</w:t>
      </w:r>
    </w:p>
    <w:p>
      <w:pPr>
        <w:pStyle w:val="48"/>
        <w:autoSpaceDE w:val="0"/>
        <w:autoSpaceDN w:val="0"/>
        <w:adjustRightInd w:val="0"/>
        <w:spacing w:line="360" w:lineRule="auto"/>
        <w:ind w:firstLine="56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若用户网络安全隔离区日常维护管理及使用仍存在疑问，在运行和维护期间乙方必须持续提供咨询服务。</w:t>
      </w:r>
    </w:p>
    <w:p>
      <w:pPr>
        <w:pStyle w:val="5"/>
        <w:jc w:val="left"/>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四、</w:t>
      </w:r>
      <w:r>
        <w:rPr>
          <w:rFonts w:hint="eastAsia" w:ascii="仿宋_GB2312" w:hAnsi="仿宋_GB2312" w:eastAsia="仿宋_GB2312" w:cs="仿宋_GB2312"/>
          <w:color w:val="auto"/>
          <w:highlight w:val="none"/>
          <w:lang w:val="en"/>
        </w:rPr>
        <w:t>商务</w:t>
      </w:r>
      <w:r>
        <w:rPr>
          <w:rFonts w:hint="eastAsia" w:ascii="仿宋_GB2312" w:hAnsi="仿宋_GB2312" w:eastAsia="仿宋_GB2312" w:cs="仿宋_GB2312"/>
          <w:color w:val="auto"/>
          <w:highlight w:val="none"/>
        </w:rPr>
        <w:t>要求</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1.项目建设周期：90天</w:t>
      </w:r>
      <w:r>
        <w:rPr>
          <w:rFonts w:hint="eastAsia" w:ascii="仿宋_GB2312" w:hAnsi="仿宋_GB2312" w:eastAsia="仿宋_GB2312" w:cs="仿宋_GB2312"/>
          <w:color w:val="auto"/>
          <w:sz w:val="28"/>
          <w:szCs w:val="28"/>
          <w:highlight w:val="none"/>
          <w:lang w:val="en-US" w:eastAsia="zh-CN"/>
        </w:rPr>
        <w:t>内</w:t>
      </w:r>
      <w:r>
        <w:rPr>
          <w:rFonts w:hint="eastAsia" w:ascii="仿宋_GB2312" w:hAnsi="仿宋_GB2312" w:eastAsia="仿宋_GB2312" w:cs="仿宋_GB2312"/>
          <w:color w:val="auto"/>
          <w:sz w:val="28"/>
          <w:szCs w:val="28"/>
          <w:highlight w:val="none"/>
        </w:rPr>
        <w:t>。</w:t>
      </w:r>
    </w:p>
    <w:p>
      <w:pPr>
        <w:pStyle w:val="35"/>
        <w:autoSpaceDE w:val="0"/>
        <w:autoSpaceDN w:val="0"/>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2.总包及分包规定：本项目不接受分包。</w:t>
      </w:r>
    </w:p>
    <w:p>
      <w:pPr>
        <w:pStyle w:val="13"/>
        <w:spacing w:line="360" w:lineRule="auto"/>
        <w:ind w:left="1"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3.付款方式：采用支票、网银支付两种形式。</w:t>
      </w:r>
    </w:p>
    <w:p>
      <w:pPr>
        <w:tabs>
          <w:tab w:val="center" w:pos="5156"/>
        </w:tabs>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4.承包方式：包工、包料、包设备安装、包开发、包调试、包培训、包运维、包验收的总价包干方式。</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5.项目结算：按照合同。</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5570"/>
      <w:bookmarkStart w:id="62" w:name="_Toc23353"/>
      <w:bookmarkStart w:id="63" w:name="_Toc1284"/>
      <w:bookmarkStart w:id="64" w:name="_Toc12135"/>
      <w:bookmarkStart w:id="65" w:name="_Toc29835"/>
      <w:bookmarkStart w:id="66" w:name="_Toc537"/>
      <w:bookmarkStart w:id="67" w:name="_Toc4680"/>
      <w:bookmarkStart w:id="68" w:name="_Toc1496"/>
      <w:bookmarkStart w:id="69" w:name="_Toc18538"/>
      <w:bookmarkStart w:id="70" w:name="_Toc25925"/>
      <w:bookmarkStart w:id="71" w:name="_Toc23330"/>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4"/>
        <w:rPr>
          <w:color w:val="auto"/>
          <w:highlight w:val="none"/>
        </w:rPr>
      </w:pPr>
      <w:bookmarkStart w:id="72" w:name="_Toc87616386"/>
      <w:bookmarkStart w:id="73" w:name="_Toc19686"/>
      <w:bookmarkStart w:id="74" w:name="_Toc12721"/>
      <w:bookmarkStart w:id="75" w:name="_Toc88209949"/>
      <w:bookmarkStart w:id="76" w:name="_Toc12968"/>
      <w:bookmarkStart w:id="77" w:name="_Toc12980"/>
      <w:bookmarkStart w:id="78" w:name="_Toc1375"/>
      <w:bookmarkStart w:id="79" w:name="_Toc22797"/>
      <w:bookmarkStart w:id="80" w:name="_Toc13309"/>
      <w:bookmarkStart w:id="81" w:name="_Toc19088"/>
      <w:bookmarkStart w:id="82" w:name="_Toc22501"/>
      <w:bookmarkStart w:id="83" w:name="_Toc323"/>
      <w:bookmarkStart w:id="84" w:name="_Toc8183"/>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rFonts w:hint="eastAsia"/>
          <w:bCs/>
          <w:color w:val="auto"/>
          <w:sz w:val="28"/>
          <w:szCs w:val="28"/>
          <w:highlight w:val="none"/>
          <w:lang w:val="en-US" w:eastAsia="zh-CN"/>
        </w:rPr>
      </w:pPr>
    </w:p>
    <w:p>
      <w:pPr>
        <w:jc w:val="center"/>
        <w:rPr>
          <w:rFonts w:hint="eastAsia"/>
          <w:bCs/>
          <w:color w:val="auto"/>
          <w:sz w:val="28"/>
          <w:szCs w:val="28"/>
          <w:highlight w:val="none"/>
          <w:lang w:val="en-US" w:eastAsia="zh-CN"/>
        </w:rPr>
      </w:pPr>
    </w:p>
    <w:p>
      <w:pPr>
        <w:pStyle w:val="2"/>
        <w:rPr>
          <w:rFonts w:hint="eastAsia"/>
          <w:color w:val="auto"/>
          <w:highlight w:val="none"/>
          <w:lang w:val="en-US" w:eastAsia="zh-CN"/>
        </w:rPr>
      </w:pPr>
    </w:p>
    <w:p>
      <w:pPr>
        <w:jc w:val="center"/>
        <w:rPr>
          <w:rFonts w:hint="eastAsia"/>
          <w:bCs/>
          <w:color w:val="auto"/>
          <w:sz w:val="28"/>
          <w:szCs w:val="28"/>
          <w:highlight w:val="none"/>
          <w:lang w:val="en-US" w:eastAsia="zh-CN"/>
        </w:rPr>
      </w:pPr>
    </w:p>
    <w:p>
      <w:pPr>
        <w:jc w:val="center"/>
        <w:rPr>
          <w:rFonts w:hint="eastAsia" w:eastAsiaTheme="minorEastAsia"/>
          <w:color w:val="auto"/>
          <w:sz w:val="30"/>
          <w:highlight w:val="none"/>
          <w:lang w:eastAsia="zh-CN"/>
        </w:rPr>
      </w:pPr>
      <w:r>
        <w:rPr>
          <w:rFonts w:hint="eastAsia"/>
          <w:bCs/>
          <w:color w:val="auto"/>
          <w:sz w:val="28"/>
          <w:szCs w:val="28"/>
          <w:highlight w:val="none"/>
          <w:lang w:val="en-US" w:eastAsia="zh-CN"/>
        </w:rPr>
        <w:t xml:space="preserve"> </w:t>
      </w:r>
    </w:p>
    <w:p>
      <w:pPr>
        <w:rPr>
          <w:rFonts w:hint="eastAsia"/>
          <w:color w:val="auto"/>
          <w:sz w:val="30"/>
          <w:highlight w:val="none"/>
        </w:rPr>
      </w:pPr>
      <w:r>
        <w:rPr>
          <w:rFonts w:hint="eastAsia"/>
          <w:color w:val="auto"/>
          <w:sz w:val="30"/>
          <w:highlight w:val="none"/>
        </w:rPr>
        <w:t>项目名称：</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49"/>
        <w:spacing w:line="500" w:lineRule="exact"/>
        <w:jc w:val="center"/>
        <w:rPr>
          <w:rFonts w:ascii="宋体" w:hAnsi="宋体" w:eastAsia="宋体" w:cs="宋体"/>
          <w:b/>
          <w:bCs/>
          <w:color w:val="auto"/>
          <w:sz w:val="36"/>
          <w:szCs w:val="36"/>
          <w:highlight w:val="none"/>
          <w:lang w:val="zh-CN" w:eastAsia="zh-CN"/>
        </w:rPr>
      </w:pPr>
    </w:p>
    <w:p>
      <w:pPr>
        <w:pStyle w:val="2"/>
        <w:rPr>
          <w:color w:val="auto"/>
          <w:highlight w:val="none"/>
          <w:lang w:val="zh-CN" w:eastAsia="zh-CN"/>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网络安全隔离区建设</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85" w:name="_Toc474245210"/>
      <w:bookmarkStart w:id="86" w:name="_Toc1018"/>
      <w:bookmarkStart w:id="87" w:name="_Toc183666513"/>
      <w:bookmarkStart w:id="88" w:name="_Toc518992986"/>
      <w:bookmarkStart w:id="89" w:name="_Toc52019002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5"/>
      <w:bookmarkEnd w:id="86"/>
      <w:bookmarkEnd w:id="87"/>
      <w:bookmarkEnd w:id="88"/>
      <w:bookmarkEnd w:id="89"/>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18"/>
                <w:szCs w:val="18"/>
                <w:highlight w:val="none"/>
                <w:lang w:val="zh-CN"/>
              </w:rPr>
              <w:t>超融合一体机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eastAsia="宋体"/>
                <w:color w:val="auto"/>
                <w:sz w:val="18"/>
                <w:szCs w:val="18"/>
                <w:highlight w:val="none"/>
              </w:rPr>
              <w:t>直连服务器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18"/>
                <w:szCs w:val="18"/>
                <w:highlight w:val="none"/>
                <w:lang w:val="zh-CN"/>
              </w:rPr>
            </w:pPr>
            <w:r>
              <w:rPr>
                <w:rFonts w:hint="eastAsia" w:ascii="宋体" w:hAnsi="宋体" w:eastAsia="宋体"/>
                <w:color w:val="auto"/>
                <w:szCs w:val="21"/>
                <w:highlight w:val="none"/>
              </w:rPr>
              <w:t>存储交换机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olor w:val="auto"/>
                <w:szCs w:val="21"/>
                <w:highlight w:val="none"/>
              </w:rPr>
            </w:pPr>
            <w:r>
              <w:rPr>
                <w:rFonts w:hint="eastAsia" w:ascii="宋体" w:hAnsi="宋体" w:eastAsia="宋体"/>
                <w:color w:val="auto"/>
                <w:sz w:val="18"/>
                <w:szCs w:val="18"/>
                <w:highlight w:val="none"/>
              </w:rPr>
              <w:t>接入层交换机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WAF（应用级入侵防御系统）</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2"/>
        <w:rPr>
          <w:color w:val="auto"/>
          <w:highlight w:val="none"/>
          <w:lang w:val="zh-CN"/>
        </w:rPr>
      </w:pPr>
    </w:p>
    <w:p>
      <w:pPr>
        <w:spacing w:after="120" w:afterLines="50" w:line="360" w:lineRule="auto"/>
        <w:ind w:firstLine="480" w:firstLineChars="200"/>
        <w:rPr>
          <w:rFonts w:ascii="宋体" w:hAnsi="宋体" w:cs="宋体"/>
          <w:color w:val="auto"/>
          <w:kern w:val="0"/>
          <w:sz w:val="24"/>
          <w:szCs w:val="24"/>
          <w:highlight w:val="none"/>
          <w:lang w:val="zh-CN"/>
        </w:rPr>
      </w:pPr>
      <w:bookmarkStart w:id="90" w:name="_Toc17140"/>
      <w:bookmarkStart w:id="91" w:name="_Toc474245211"/>
      <w:bookmarkStart w:id="92" w:name="_Toc520190027"/>
      <w:bookmarkStart w:id="93" w:name="_Toc518992987"/>
      <w:r>
        <w:rPr>
          <w:rFonts w:hint="eastAsia" w:ascii="宋体" w:hAnsi="宋体" w:cs="宋体"/>
          <w:color w:val="auto"/>
          <w:kern w:val="0"/>
          <w:sz w:val="24"/>
          <w:szCs w:val="24"/>
          <w:highlight w:val="none"/>
          <w:lang w:val="zh-CN"/>
        </w:rPr>
        <w:t>其他技术需求见附件。</w:t>
      </w:r>
      <w:bookmarkEnd w:id="90"/>
      <w:bookmarkStart w:id="94" w:name="_Toc107447235"/>
      <w:bookmarkStart w:id="95" w:name="_Toc183666514"/>
      <w:bookmarkStart w:id="96" w:name="_Toc26357"/>
      <w:bookmarkStart w:id="97" w:name="_Toc107446842"/>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hint="default" w:ascii="宋体" w:hAnsi="宋体" w:cs="宋体"/>
          <w:b/>
          <w:color w:val="auto"/>
          <w:sz w:val="24"/>
          <w:szCs w:val="24"/>
          <w:highlight w:val="none"/>
          <w:lang w:val="en-US"/>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仿宋_GB2312" w:hAnsi="仿宋_GB2312" w:eastAsia="仿宋_GB2312" w:cs="仿宋_GB2312"/>
          <w:color w:val="auto"/>
          <w:sz w:val="28"/>
          <w:szCs w:val="28"/>
          <w:highlight w:val="none"/>
          <w:lang w:val="en-US" w:eastAsia="zh-CN"/>
        </w:rPr>
        <w:t>项目建设周期为90天内</w:t>
      </w:r>
      <w:r>
        <w:rPr>
          <w:rFonts w:hint="eastAsia" w:ascii="宋体" w:hAnsi="宋体" w:cs="宋体"/>
          <w:color w:val="auto"/>
          <w:sz w:val="24"/>
          <w:szCs w:val="24"/>
          <w:highlight w:val="none"/>
          <w:u w:val="single"/>
          <w:lang w:val="en-US" w:eastAsia="zh-CN"/>
        </w:rPr>
        <w:t xml:space="preserve"> </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98" w:name="_Toc518992989"/>
      <w:bookmarkStart w:id="99" w:name="_Toc520190029"/>
      <w:bookmarkStart w:id="100" w:name="_Toc474245213"/>
      <w:bookmarkStart w:id="101" w:name="_Toc107446843"/>
      <w:bookmarkStart w:id="102"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hint="eastAsia" w:ascii="宋体" w:hAnsi="宋体" w:cs="宋体"/>
          <w:bCs/>
          <w:color w:val="auto"/>
          <w:sz w:val="24"/>
          <w:szCs w:val="24"/>
          <w:highlight w:val="none"/>
        </w:rPr>
      </w:pPr>
      <w:bookmarkStart w:id="103" w:name="_Toc183666516"/>
      <w:bookmarkStart w:id="104"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20" w:firstLineChars="200"/>
        <w:rPr>
          <w:rFonts w:hint="eastAsia" w:ascii="宋体" w:hAnsi="宋体" w:cs="宋体"/>
          <w:color w:val="auto"/>
          <w:sz w:val="21"/>
          <w:szCs w:val="21"/>
          <w:highlight w:val="none"/>
          <w:lang w:eastAsia="zh-CN"/>
        </w:rPr>
      </w:pPr>
      <w:r>
        <w:rPr>
          <w:rFonts w:ascii="宋体" w:hAnsi="宋体" w:cs="宋体"/>
          <w:color w:val="auto"/>
          <w:sz w:val="21"/>
          <w:szCs w:val="21"/>
          <w:highlight w:val="none"/>
        </w:rPr>
        <w:t>5.2.1</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设备到达现场，经开箱验收合格，乙方提交</w:t>
      </w:r>
      <w:r>
        <w:rPr>
          <w:rFonts w:hint="eastAsia" w:ascii="宋体" w:hAnsi="宋体" w:cs="宋体"/>
          <w:color w:val="auto"/>
          <w:sz w:val="21"/>
          <w:szCs w:val="21"/>
          <w:highlight w:val="none"/>
          <w:lang w:val="en-US" w:eastAsia="zh-CN"/>
        </w:rPr>
        <w:t>实施方案</w:t>
      </w:r>
      <w:r>
        <w:rPr>
          <w:rFonts w:hint="eastAsia" w:ascii="宋体" w:hAnsi="宋体" w:cs="宋体"/>
          <w:color w:val="auto"/>
          <w:sz w:val="21"/>
          <w:szCs w:val="21"/>
          <w:highlight w:val="none"/>
        </w:rPr>
        <w:t>经甲方审核后</w:t>
      </w:r>
      <w:r>
        <w:rPr>
          <w:rFonts w:ascii="宋体" w:hAnsi="宋体" w:cs="宋体"/>
          <w:color w:val="auto"/>
          <w:sz w:val="21"/>
          <w:szCs w:val="21"/>
          <w:highlight w:val="none"/>
          <w:u w:val="single"/>
        </w:rPr>
        <w:t xml:space="preserve"> 15 </w:t>
      </w:r>
      <w:r>
        <w:rPr>
          <w:rFonts w:hint="eastAsia" w:ascii="宋体" w:hAnsi="宋体" w:cs="宋体"/>
          <w:color w:val="auto"/>
          <w:sz w:val="21"/>
          <w:szCs w:val="21"/>
          <w:highlight w:val="none"/>
        </w:rPr>
        <w:t>个工作日内，支付至合同</w:t>
      </w:r>
      <w:r>
        <w:rPr>
          <w:rFonts w:hint="eastAsia" w:ascii="宋体" w:hAnsi="宋体" w:cs="宋体"/>
          <w:color w:val="auto"/>
          <w:sz w:val="21"/>
          <w:szCs w:val="21"/>
          <w:highlight w:val="none"/>
          <w:lang w:val="en-US" w:eastAsia="zh-CN"/>
        </w:rPr>
        <w:t>暂定</w:t>
      </w:r>
      <w:r>
        <w:rPr>
          <w:rFonts w:hint="eastAsia" w:ascii="宋体" w:hAnsi="宋体" w:cs="宋体"/>
          <w:color w:val="auto"/>
          <w:sz w:val="21"/>
          <w:szCs w:val="21"/>
          <w:highlight w:val="none"/>
        </w:rPr>
        <w:t>价的</w:t>
      </w:r>
      <w:r>
        <w:rPr>
          <w:rFonts w:hint="eastAsia" w:ascii="宋体" w:hAnsi="宋体" w:cs="宋体"/>
          <w:b/>
          <w:bCs/>
          <w:color w:val="auto"/>
          <w:sz w:val="21"/>
          <w:szCs w:val="21"/>
          <w:highlight w:val="none"/>
          <w:lang w:val="en-US" w:eastAsia="zh-CN"/>
        </w:rPr>
        <w:t>30</w:t>
      </w:r>
      <w:r>
        <w:rPr>
          <w:rFonts w:ascii="宋体" w:hAnsi="宋体" w:cs="宋体"/>
          <w:b/>
          <w:bCs/>
          <w:color w:val="auto"/>
          <w:sz w:val="21"/>
          <w:szCs w:val="21"/>
          <w:highlight w:val="none"/>
        </w:rPr>
        <w:t>%</w:t>
      </w:r>
      <w:r>
        <w:rPr>
          <w:rFonts w:hint="eastAsia" w:ascii="宋体" w:hAnsi="宋体" w:cs="宋体"/>
          <w:color w:val="auto"/>
          <w:sz w:val="21"/>
          <w:szCs w:val="21"/>
          <w:highlight w:val="none"/>
          <w:lang w:val="en-US" w:eastAsia="zh-CN"/>
        </w:rPr>
        <w:t>即</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元（大写</w:t>
      </w:r>
      <w:r>
        <w:rPr>
          <w:rFonts w:hint="eastAsia" w:ascii="宋体" w:hAnsi="宋体" w:cs="宋体"/>
          <w:color w:val="auto"/>
          <w:sz w:val="21"/>
          <w:szCs w:val="21"/>
          <w:highlight w:val="none"/>
          <w:lang w:val="en-US" w:eastAsia="zh-CN"/>
        </w:rPr>
        <w:t>人民币</w:t>
      </w:r>
      <w:r>
        <w:rPr>
          <w:rFonts w:hint="eastAsia" w:ascii="宋体" w:hAnsi="宋体" w:cs="宋体"/>
          <w:color w:val="auto"/>
          <w:sz w:val="21"/>
          <w:szCs w:val="21"/>
          <w:highlight w:val="none"/>
          <w:u w:val="none"/>
          <w:lang w:val="en-US" w:eastAsia="zh-CN"/>
        </w:rPr>
        <w:t>：    ）</w:t>
      </w:r>
      <w:r>
        <w:rPr>
          <w:rFonts w:hint="eastAsia" w:ascii="宋体" w:hAnsi="宋体" w:cs="宋体"/>
          <w:color w:val="auto"/>
          <w:sz w:val="21"/>
          <w:szCs w:val="21"/>
          <w:highlight w:val="none"/>
          <w:lang w:eastAsia="zh-CN"/>
        </w:rPr>
        <w:t>。</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5.2.2 设备安装调试完毕，乙方提交项目完工报告</w:t>
      </w:r>
      <w:r>
        <w:rPr>
          <w:rFonts w:hint="eastAsia"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经甲方审核后 15 个工作日内，支付至合同暂定价的</w:t>
      </w:r>
      <w:r>
        <w:rPr>
          <w:rFonts w:hint="eastAsia" w:ascii="宋体" w:hAnsi="宋体" w:eastAsia="宋体" w:cs="宋体"/>
          <w:b/>
          <w:bCs/>
          <w:color w:val="auto"/>
          <w:sz w:val="21"/>
          <w:szCs w:val="21"/>
          <w:highlight w:val="none"/>
          <w:lang w:val="en-US" w:eastAsia="zh-CN"/>
        </w:rPr>
        <w:t>60%</w:t>
      </w:r>
      <w:r>
        <w:rPr>
          <w:rFonts w:hint="eastAsia" w:ascii="宋体" w:hAnsi="宋体" w:cs="宋体"/>
          <w:color w:val="auto"/>
          <w:sz w:val="21"/>
          <w:szCs w:val="21"/>
          <w:highlight w:val="none"/>
          <w:lang w:val="en-US" w:eastAsia="zh-CN"/>
        </w:rPr>
        <w:t>即</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元（大写</w:t>
      </w:r>
      <w:r>
        <w:rPr>
          <w:rFonts w:hint="eastAsia" w:ascii="宋体" w:hAnsi="宋体" w:cs="宋体"/>
          <w:color w:val="auto"/>
          <w:sz w:val="21"/>
          <w:szCs w:val="21"/>
          <w:highlight w:val="none"/>
          <w:lang w:val="en-US" w:eastAsia="zh-CN"/>
        </w:rPr>
        <w:t>人民币</w:t>
      </w:r>
      <w:r>
        <w:rPr>
          <w:rFonts w:hint="eastAsia" w:ascii="宋体" w:hAnsi="宋体" w:cs="宋体"/>
          <w:color w:val="auto"/>
          <w:sz w:val="21"/>
          <w:szCs w:val="21"/>
          <w:highlight w:val="none"/>
          <w:u w:val="none"/>
          <w:lang w:val="en-US" w:eastAsia="zh-CN"/>
        </w:rPr>
        <w:t>：    ）</w:t>
      </w:r>
      <w:r>
        <w:rPr>
          <w:rFonts w:hint="eastAsia" w:ascii="宋体" w:hAnsi="宋体" w:cs="宋体"/>
          <w:color w:val="auto"/>
          <w:sz w:val="21"/>
          <w:szCs w:val="21"/>
          <w:highlight w:val="none"/>
          <w:lang w:eastAsia="zh-CN"/>
        </w:rPr>
        <w:t>。</w:t>
      </w:r>
    </w:p>
    <w:p>
      <w:pPr>
        <w:pStyle w:val="2"/>
        <w:rPr>
          <w:rFonts w:ascii="宋体" w:hAnsi="宋体" w:cs="宋体"/>
          <w:bCs/>
          <w:color w:val="auto"/>
          <w:sz w:val="21"/>
          <w:szCs w:val="21"/>
          <w:highlight w:val="none"/>
        </w:rPr>
      </w:pPr>
      <w:r>
        <w:rPr>
          <w:rFonts w:hint="eastAsia" w:ascii="宋体" w:hAnsi="宋体" w:eastAsia="宋体" w:cs="宋体"/>
          <w:color w:val="auto"/>
          <w:sz w:val="21"/>
          <w:szCs w:val="21"/>
          <w:highlight w:val="none"/>
          <w:lang w:val="en-US" w:eastAsia="zh-CN"/>
        </w:rPr>
        <w:t>5.2.3 项目整体无故障试运行30天后，乙方提交项目完整的施工报告、维护手册、攻防测试报告等资料</w:t>
      </w:r>
      <w:r>
        <w:rPr>
          <w:rFonts w:hint="eastAsia"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经甲方</w:t>
      </w:r>
      <w:r>
        <w:rPr>
          <w:rFonts w:hint="eastAsia"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 xml:space="preserve">审核后 </w:t>
      </w:r>
      <w:r>
        <w:rPr>
          <w:rFonts w:hint="eastAsia"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个工作日内，支付至合同</w:t>
      </w:r>
      <w:r>
        <w:rPr>
          <w:rFonts w:hint="eastAsia"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价的</w:t>
      </w:r>
      <w:r>
        <w:rPr>
          <w:rFonts w:hint="eastAsia" w:eastAsia="宋体" w:cs="宋体"/>
          <w:b/>
          <w:bCs/>
          <w:color w:val="auto"/>
          <w:sz w:val="21"/>
          <w:szCs w:val="21"/>
          <w:highlight w:val="none"/>
          <w:lang w:val="en-US" w:eastAsia="zh-CN"/>
        </w:rPr>
        <w:t>95</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val="en-US" w:eastAsia="zh-CN"/>
        </w:rPr>
        <w:t>即</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元（大写</w:t>
      </w:r>
      <w:r>
        <w:rPr>
          <w:rFonts w:hint="eastAsia" w:ascii="宋体" w:hAnsi="宋体" w:cs="宋体"/>
          <w:color w:val="auto"/>
          <w:sz w:val="21"/>
          <w:szCs w:val="21"/>
          <w:highlight w:val="none"/>
          <w:lang w:val="en-US" w:eastAsia="zh-CN"/>
        </w:rPr>
        <w:t>人民币</w:t>
      </w:r>
      <w:r>
        <w:rPr>
          <w:rFonts w:hint="eastAsia" w:ascii="宋体" w:hAnsi="宋体" w:cs="宋体"/>
          <w:color w:val="auto"/>
          <w:sz w:val="21"/>
          <w:szCs w:val="21"/>
          <w:highlight w:val="none"/>
          <w:u w:val="none"/>
          <w:lang w:val="en-US" w:eastAsia="zh-CN"/>
        </w:rPr>
        <w:t>：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（若审核价低于合同暂定总价，则以审核价作为合同结算价，否则以合同暂定总价为合同结算价）</w:t>
      </w:r>
      <w:r>
        <w:rPr>
          <w:rFonts w:hint="eastAsia"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合同结算价的5%作为质保金留存。</w:t>
      </w:r>
    </w:p>
    <w:p>
      <w:pPr>
        <w:pStyle w:val="13"/>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w:t>
      </w:r>
      <w:r>
        <w:rPr>
          <w:rFonts w:hint="eastAsia" w:hAnsi="宋体" w:cs="宋体"/>
          <w:color w:val="auto"/>
          <w:szCs w:val="24"/>
          <w:highlight w:val="none"/>
          <w:lang w:val="en-US" w:eastAsia="zh-CN"/>
        </w:rPr>
        <w:t>4</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乙方在收款前需向甲方提交等额增值税专用发票，增值税专用发票信息：</w:t>
      </w:r>
    </w:p>
    <w:p>
      <w:pPr>
        <w:spacing w:line="360" w:lineRule="auto"/>
        <w:rPr>
          <w:rFonts w:hint="default" w:ascii="宋体" w:hAnsi="宋体" w:eastAsia="宋体" w:cs="宋体"/>
          <w:color w:val="auto"/>
          <w:sz w:val="24"/>
          <w:szCs w:val="24"/>
          <w:highlight w:val="none"/>
          <w:u w:val="single"/>
          <w:lang w:val="en-US" w:eastAsia="zh-CN"/>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名称：广州市净水有限公司</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税号：</w:t>
      </w:r>
      <w:r>
        <w:rPr>
          <w:rFonts w:ascii="宋体" w:hAnsi="宋体" w:cs="宋体"/>
          <w:color w:val="auto"/>
          <w:sz w:val="24"/>
          <w:szCs w:val="24"/>
          <w:highlight w:val="none"/>
          <w:u w:val="single"/>
        </w:rPr>
        <w:t xml:space="preserve"> 91440101755584729Q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开户行：建设银行珠江新城支行；账户：4400 1420 3140 5017 0338 </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p>
    <w:bookmarkEnd w:id="103"/>
    <w:bookmarkEnd w:id="104"/>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rPr>
      </w:pPr>
      <w:bookmarkStart w:id="105" w:name="_Toc520190030"/>
      <w:bookmarkStart w:id="106" w:name="_Toc474245215"/>
      <w:bookmarkStart w:id="107" w:name="_Toc518992990"/>
      <w:bookmarkStart w:id="108" w:name="_Toc257"/>
      <w:bookmarkStart w:id="109" w:name="_Toc183666534"/>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5"/>
      <w:bookmarkEnd w:id="106"/>
      <w:bookmarkEnd w:id="107"/>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0" w:name="_Toc107447244"/>
      <w:bookmarkStart w:id="111" w:name="_Toc107446851"/>
      <w:r>
        <w:rPr>
          <w:rFonts w:hint="eastAsia" w:ascii="宋体" w:hAnsi="宋体" w:cs="宋体"/>
          <w:bCs/>
          <w:color w:val="auto"/>
          <w:sz w:val="24"/>
          <w:szCs w:val="24"/>
          <w:highlight w:val="none"/>
        </w:rPr>
        <w:t>标志</w:t>
      </w:r>
    </w:p>
    <w:bookmarkEnd w:id="110"/>
    <w:bookmarkEnd w:id="11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12" w:name="_Toc9269"/>
      <w:bookmarkStart w:id="113" w:name="_Toc306350457"/>
      <w:bookmarkStart w:id="114" w:name="_Toc183666521"/>
      <w:bookmarkStart w:id="115" w:name="_Toc520190032"/>
      <w:bookmarkStart w:id="116" w:name="_Toc474245218"/>
      <w:bookmarkStart w:id="117" w:name="_Toc518992992"/>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18" w:name="_Toc18496"/>
      <w:bookmarkStart w:id="119" w:name="_Toc306350458"/>
      <w:bookmarkStart w:id="120" w:name="_Toc183666522"/>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21" w:name="_Toc518992994"/>
      <w:bookmarkStart w:id="122" w:name="_Toc520190034"/>
      <w:bookmarkStart w:id="123" w:name="_Toc474245220"/>
      <w:bookmarkStart w:id="124" w:name="_Toc4682"/>
      <w:bookmarkStart w:id="125" w:name="_Toc306350459"/>
      <w:bookmarkStart w:id="126" w:name="_Toc183666523"/>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1"/>
      <w:bookmarkEnd w:id="122"/>
      <w:bookmarkEnd w:id="123"/>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ascii="宋体" w:hAnsi="宋体" w:cs="宋体"/>
          <w:color w:val="auto"/>
          <w:sz w:val="24"/>
          <w:szCs w:val="24"/>
          <w:highlight w:val="none"/>
        </w:rPr>
        <w:t>10.1</w:t>
      </w:r>
      <w:r>
        <w:rPr>
          <w:rFonts w:hint="eastAsia" w:ascii="宋体" w:hAnsi="宋体" w:cs="宋体"/>
          <w:color w:val="auto"/>
          <w:kern w:val="0"/>
          <w:sz w:val="24"/>
          <w:szCs w:val="24"/>
          <w:highlight w:val="none"/>
          <w:lang w:val="zh-CN"/>
        </w:rPr>
        <w:t>保修期：自</w:t>
      </w:r>
      <w:r>
        <w:rPr>
          <w:rFonts w:hint="eastAsia" w:ascii="宋体" w:hAnsi="宋体" w:cs="宋体"/>
          <w:color w:val="auto"/>
          <w:kern w:val="0"/>
          <w:sz w:val="24"/>
          <w:szCs w:val="24"/>
          <w:highlight w:val="none"/>
          <w:lang w:val="en-US" w:eastAsia="zh-CN"/>
        </w:rPr>
        <w:t>项目</w:t>
      </w:r>
      <w:r>
        <w:rPr>
          <w:rFonts w:hint="eastAsia" w:ascii="宋体" w:hAnsi="宋体" w:cs="宋体"/>
          <w:color w:val="auto"/>
          <w:kern w:val="0"/>
          <w:sz w:val="24"/>
          <w:szCs w:val="24"/>
          <w:highlight w:val="none"/>
          <w:lang w:val="zh-CN"/>
        </w:rPr>
        <w:t>验收合格之日起</w:t>
      </w:r>
      <w:r>
        <w:rPr>
          <w:rFonts w:hint="eastAsia"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eastAsia="zh-CN"/>
        </w:rPr>
        <w:t>1</w:t>
      </w:r>
      <w:r>
        <w:rPr>
          <w:rFonts w:hint="eastAsia" w:ascii="宋体" w:hAnsi="宋体" w:cs="宋体"/>
          <w:color w:val="auto"/>
          <w:kern w:val="0"/>
          <w:sz w:val="24"/>
          <w:szCs w:val="24"/>
          <w:highlight w:val="none"/>
          <w:u w:val="none"/>
          <w:lang w:val="zh-CN"/>
        </w:rPr>
        <w:t xml:space="preserve"> 年</w:t>
      </w:r>
      <w:r>
        <w:rPr>
          <w:rFonts w:hint="eastAsia" w:ascii="宋体" w:hAnsi="宋体" w:cs="宋体"/>
          <w:color w:val="auto"/>
          <w:kern w:val="0"/>
          <w:sz w:val="24"/>
          <w:szCs w:val="24"/>
          <w:highlight w:val="none"/>
          <w:lang w:val="zh-CN"/>
        </w:rPr>
        <w:t>。保修期内乙方应免费对设备进行日常维护保养及质量缺陷修复。</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24"/>
      <w:bookmarkEnd w:id="125"/>
      <w:bookmarkEnd w:id="126"/>
      <w:bookmarkStart w:id="127" w:name="_Toc183666528"/>
      <w:bookmarkStart w:id="128" w:name="_Toc107447250"/>
      <w:bookmarkStart w:id="129" w:name="_Toc474245223"/>
      <w:bookmarkStart w:id="130" w:name="_Toc520190037"/>
      <w:bookmarkStart w:id="131" w:name="_Toc27734"/>
      <w:bookmarkStart w:id="132" w:name="_Toc518992997"/>
      <w:bookmarkStart w:id="133" w:name="_Toc107446857"/>
      <w:bookmarkStart w:id="134" w:name="_Toc30635046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rPr>
      </w:pPr>
      <w:bookmarkStart w:id="135" w:name="_Toc5166"/>
      <w:bookmarkStart w:id="136" w:name="_Toc183666529"/>
      <w:bookmarkStart w:id="137" w:name="_Toc306350465"/>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3</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bookmarkStart w:id="138" w:name="_Toc107446860"/>
      <w:bookmarkStart w:id="139" w:name="_Toc520190038"/>
      <w:bookmarkStart w:id="140" w:name="_Toc107447253"/>
      <w:bookmarkStart w:id="141" w:name="_Toc118086592"/>
      <w:bookmarkStart w:id="142" w:name="_Toc474245224"/>
      <w:bookmarkStart w:id="143" w:name="_Toc107446861"/>
      <w:bookmarkStart w:id="144" w:name="_Toc518992998"/>
      <w:bookmarkStart w:id="145" w:name="_Toc107447254"/>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采购需求书</w:t>
      </w:r>
    </w:p>
    <w:p>
      <w:pPr>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项目投入人员架构表</w:t>
      </w:r>
    </w:p>
    <w:p>
      <w:pPr>
        <w:spacing w:line="360" w:lineRule="auto"/>
        <w:ind w:firstLine="1200" w:firstLineChars="500"/>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保密协议</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pStyle w:val="23"/>
        <w:ind w:firstLine="0" w:firstLineChars="0"/>
        <w:rPr>
          <w:rFonts w:ascii="宋体" w:hAnsi="宋体" w:cs="宋体"/>
          <w:color w:val="auto"/>
          <w:sz w:val="24"/>
          <w:highlight w:val="none"/>
        </w:rPr>
      </w:pPr>
    </w:p>
    <w:p>
      <w:pPr>
        <w:pStyle w:val="23"/>
        <w:ind w:firstLine="0" w:firstLineChars="0"/>
        <w:rPr>
          <w:rFonts w:ascii="宋体" w:hAnsi="宋体" w:cs="宋体"/>
          <w:color w:val="auto"/>
          <w:sz w:val="24"/>
          <w:highlight w:val="none"/>
        </w:rPr>
      </w:pPr>
    </w:p>
    <w:p>
      <w:pPr>
        <w:pStyle w:val="23"/>
        <w:ind w:firstLine="0" w:firstLineChars="0"/>
        <w:rPr>
          <w:rFonts w:ascii="宋体" w:hAnsi="宋体" w:cs="宋体"/>
          <w:color w:val="auto"/>
          <w:sz w:val="24"/>
          <w:highlight w:val="none"/>
        </w:rPr>
      </w:pPr>
    </w:p>
    <w:p>
      <w:pPr>
        <w:pStyle w:val="23"/>
        <w:ind w:firstLine="0" w:firstLineChars="0"/>
        <w:rPr>
          <w:rFonts w:ascii="宋体" w:hAnsi="宋体" w:cs="宋体"/>
          <w:color w:val="auto"/>
          <w:sz w:val="24"/>
          <w:highlight w:val="none"/>
        </w:rPr>
      </w:pPr>
    </w:p>
    <w:p>
      <w:pPr>
        <w:pStyle w:val="23"/>
        <w:ind w:firstLine="0" w:firstLineChars="0"/>
        <w:rPr>
          <w:rFonts w:ascii="宋体" w:hAnsi="宋体" w:cs="宋体"/>
          <w:color w:val="auto"/>
          <w:sz w:val="24"/>
          <w:highlight w:val="none"/>
        </w:rPr>
      </w:pPr>
    </w:p>
    <w:p>
      <w:pPr>
        <w:pStyle w:val="23"/>
        <w:ind w:firstLine="0" w:firstLineChars="0"/>
        <w:rPr>
          <w:rFonts w:hint="eastAsia" w:ascii="宋体" w:hAnsi="宋体" w:cs="宋体" w:eastAsiaTheme="minorEastAsia"/>
          <w:b/>
          <w:bCs/>
          <w:color w:val="auto"/>
          <w:sz w:val="21"/>
          <w:szCs w:val="21"/>
          <w:highlight w:val="none"/>
        </w:rPr>
      </w:pPr>
      <w:r>
        <w:rPr>
          <w:rFonts w:hint="eastAsia" w:ascii="宋体" w:hAnsi="宋体" w:cs="宋体"/>
          <w:b/>
          <w:bCs/>
          <w:color w:val="auto"/>
          <w:sz w:val="21"/>
          <w:szCs w:val="21"/>
          <w:highlight w:val="none"/>
        </w:rPr>
        <w:t>附件1</w:t>
      </w:r>
      <w:r>
        <w:rPr>
          <w:rFonts w:hint="eastAsia" w:ascii="宋体" w:hAnsi="宋体" w:cs="宋体" w:eastAsiaTheme="minorEastAsia"/>
          <w:b/>
          <w:bCs/>
          <w:color w:val="auto"/>
          <w:sz w:val="21"/>
          <w:szCs w:val="21"/>
          <w:highlight w:val="none"/>
        </w:rPr>
        <w:t>成交通知书</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440" w:lineRule="exact"/>
        <w:jc w:val="center"/>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ind w:left="0" w:leftChars="0" w:firstLine="0" w:firstLineChars="0"/>
        <w:rPr>
          <w:rFonts w:hint="eastAsia" w:ascii="宋体" w:hAnsi="宋体" w:eastAsia="等线" w:cs="宋体"/>
          <w:b/>
          <w:bCs/>
          <w:color w:val="auto"/>
          <w:szCs w:val="21"/>
          <w:highlight w:val="none"/>
          <w:lang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附件3.</w:t>
      </w:r>
    </w:p>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不诚信行为的情形及相应被暂停参与投标活动的处理标准</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在合同有效期内，若乙方发生不诚信行为情形的，乙方自愿接受甲方按《广州市净水有限公司经营建设项目参建企业不诚信行为管理办法》处理，具体处理标准如下：</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Theme="minorEastAsia" w:hAnsiTheme="minorEastAsia" w:cstheme="minorEastAsia"/>
          <w:color w:val="auto"/>
          <w:szCs w:val="21"/>
          <w:highlight w:val="none"/>
        </w:rPr>
      </w:pPr>
    </w:p>
    <w:p>
      <w:pPr>
        <w:pStyle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附件5：</w:t>
      </w:r>
    </w:p>
    <w:p>
      <w:pPr>
        <w:jc w:val="center"/>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lang w:val="en-US" w:eastAsia="zh-CN"/>
        </w:rPr>
        <w:t>采购需求书</w:t>
      </w:r>
    </w:p>
    <w:tbl>
      <w:tblPr>
        <w:tblStyle w:val="24"/>
        <w:tblW w:w="9356" w:type="dxa"/>
        <w:tblInd w:w="-5" w:type="dxa"/>
        <w:tblLayout w:type="fixed"/>
        <w:tblCellMar>
          <w:top w:w="0" w:type="dxa"/>
          <w:left w:w="0" w:type="dxa"/>
          <w:bottom w:w="0" w:type="dxa"/>
          <w:right w:w="0" w:type="dxa"/>
        </w:tblCellMar>
      </w:tblPr>
      <w:tblGrid>
        <w:gridCol w:w="709"/>
        <w:gridCol w:w="1276"/>
        <w:gridCol w:w="6520"/>
      </w:tblGrid>
      <w:tr>
        <w:tblPrEx>
          <w:tblCellMar>
            <w:top w:w="0" w:type="dxa"/>
            <w:left w:w="0" w:type="dxa"/>
            <w:bottom w:w="0" w:type="dxa"/>
            <w:right w:w="0" w:type="dxa"/>
          </w:tblCellMar>
        </w:tblPrEx>
        <w:trPr>
          <w:trHeight w:val="401" w:hRule="atLeast"/>
        </w:trPr>
        <w:tc>
          <w:tcPr>
            <w:tcW w:w="709"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kern w:val="0"/>
                <w:sz w:val="20"/>
                <w:szCs w:val="20"/>
                <w:highlight w:val="none"/>
                <w:lang w:bidi="ar"/>
              </w:rPr>
              <w:t>序号</w:t>
            </w:r>
          </w:p>
        </w:tc>
        <w:tc>
          <w:tcPr>
            <w:tcW w:w="1276" w:type="dxa"/>
            <w:tcBorders>
              <w:top w:val="single" w:color="8497B0" w:sz="4" w:space="0"/>
              <w:left w:val="single" w:color="8497B0" w:sz="4" w:space="0"/>
              <w:bottom w:val="nil"/>
              <w:right w:val="single" w:color="8497B0" w:sz="4" w:space="0"/>
            </w:tcBorders>
            <w:shd w:val="clear" w:color="auto" w:fill="44546A"/>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sz w:val="20"/>
                <w:szCs w:val="20"/>
                <w:highlight w:val="none"/>
              </w:rPr>
              <w:t>产品名称</w:t>
            </w:r>
          </w:p>
        </w:tc>
        <w:tc>
          <w:tcPr>
            <w:tcW w:w="6520"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auto"/>
                <w:sz w:val="20"/>
                <w:szCs w:val="20"/>
                <w:highlight w:val="none"/>
              </w:rPr>
            </w:pPr>
            <w:r>
              <w:rPr>
                <w:rFonts w:hint="eastAsia" w:ascii="仿宋" w:hAnsi="仿宋" w:eastAsia="仿宋" w:cs="微软雅黑"/>
                <w:b/>
                <w:bCs/>
                <w:color w:val="auto"/>
                <w:sz w:val="20"/>
                <w:szCs w:val="20"/>
                <w:highlight w:val="none"/>
              </w:rPr>
              <w:t>技术指标要求</w:t>
            </w:r>
          </w:p>
        </w:tc>
      </w:tr>
      <w:tr>
        <w:tblPrEx>
          <w:tblCellMar>
            <w:top w:w="0" w:type="dxa"/>
            <w:left w:w="0" w:type="dxa"/>
            <w:bottom w:w="0" w:type="dxa"/>
            <w:right w:w="0"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超融合一体机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olor w:val="auto"/>
                <w:highlight w:val="none"/>
              </w:rPr>
            </w:pPr>
            <w:r>
              <w:rPr>
                <w:rFonts w:ascii="仿宋" w:hAnsi="仿宋" w:eastAsia="仿宋"/>
                <w:color w:val="auto"/>
                <w:highlight w:val="none"/>
              </w:rPr>
              <w:t>1.</w:t>
            </w:r>
            <w:r>
              <w:rPr>
                <w:rFonts w:hint="eastAsia"/>
                <w:color w:val="auto"/>
                <w:highlight w:val="none"/>
              </w:rPr>
              <w:t xml:space="preserve"> </w:t>
            </w:r>
            <w:r>
              <w:rPr>
                <w:rFonts w:hint="eastAsia" w:ascii="仿宋" w:hAnsi="仿宋" w:eastAsia="仿宋"/>
                <w:color w:val="auto"/>
                <w:highlight w:val="none"/>
              </w:rPr>
              <w:t>每个节点配置要求：CPU：2个6226R（2.9GHz，16C）；内存：12 * 32GB DDR4；系统盘：2*240G SSD；缓存盘：2*960G SSD；数据盘：4*4T SATA HDD；4个万兆光口（含模块）；</w:t>
            </w:r>
            <w:r>
              <w:rPr>
                <w:rFonts w:hint="eastAsia" w:ascii="仿宋" w:hAnsi="仿宋" w:eastAsia="仿宋"/>
                <w:color w:val="auto"/>
                <w:highlight w:val="none"/>
                <w:lang w:val="en-US" w:eastAsia="zh-CN"/>
              </w:rPr>
              <w:t>6</w:t>
            </w:r>
            <w:r>
              <w:rPr>
                <w:rFonts w:hint="eastAsia" w:ascii="仿宋" w:hAnsi="仿宋" w:eastAsia="仿宋"/>
                <w:color w:val="auto"/>
                <w:highlight w:val="none"/>
              </w:rPr>
              <w:t>个千兆电口；1个千兆带外管理口，配置带外管理授权；配超融合软件</w:t>
            </w:r>
            <w:r>
              <w:rPr>
                <w:rFonts w:hint="eastAsia" w:ascii="仿宋" w:hAnsi="仿宋" w:eastAsia="仿宋"/>
                <w:color w:val="auto"/>
                <w:highlight w:val="none"/>
                <w:lang w:val="en-US" w:eastAsia="zh-CN"/>
              </w:rPr>
              <w:t>及</w:t>
            </w:r>
            <w:r>
              <w:rPr>
                <w:rFonts w:hint="eastAsia" w:ascii="仿宋" w:hAnsi="仿宋" w:eastAsia="仿宋"/>
                <w:color w:val="auto"/>
                <w:highlight w:val="none"/>
              </w:rPr>
              <w:t>授权。</w:t>
            </w:r>
          </w:p>
          <w:p>
            <w:pPr>
              <w:rPr>
                <w:rFonts w:ascii="仿宋" w:hAnsi="仿宋" w:eastAsia="仿宋"/>
                <w:color w:val="auto"/>
                <w:highlight w:val="none"/>
              </w:rPr>
            </w:pPr>
            <w:r>
              <w:rPr>
                <w:rFonts w:hint="eastAsia" w:ascii="仿宋" w:hAnsi="仿宋" w:eastAsia="仿宋"/>
                <w:color w:val="auto"/>
                <w:highlight w:val="none"/>
              </w:rPr>
              <w:t>2</w:t>
            </w:r>
            <w:r>
              <w:rPr>
                <w:rFonts w:ascii="仿宋" w:hAnsi="仿宋" w:eastAsia="仿宋"/>
                <w:color w:val="auto"/>
                <w:highlight w:val="none"/>
              </w:rPr>
              <w:t>.</w:t>
            </w:r>
            <w:r>
              <w:rPr>
                <w:rFonts w:hint="eastAsia" w:ascii="仿宋" w:hAnsi="仿宋" w:eastAsia="仿宋"/>
                <w:color w:val="auto"/>
                <w:highlight w:val="none"/>
              </w:rPr>
              <w:t>为保证用户后续对硬件品牌选择的灵活性，应支持纯软件和软硬件一体机两种交付方式，可以适配市面上主流的服务器，同一集群支持异构硬件（不同品牌不同配置），至少包含：戴尔、联想、HPE、浪潮、华为、新华三，超微，提供融合软件支持的硬件兼容性列表。</w:t>
            </w:r>
          </w:p>
          <w:p>
            <w:pPr>
              <w:rPr>
                <w:rFonts w:ascii="仿宋" w:hAnsi="仿宋" w:eastAsia="仿宋"/>
                <w:color w:val="auto"/>
                <w:highlight w:val="none"/>
              </w:rPr>
            </w:pPr>
            <w:r>
              <w:rPr>
                <w:rFonts w:hint="eastAsia" w:ascii="仿宋" w:hAnsi="仿宋" w:eastAsia="仿宋"/>
                <w:color w:val="auto"/>
                <w:highlight w:val="none"/>
              </w:rPr>
              <w:t>3</w:t>
            </w:r>
            <w:r>
              <w:rPr>
                <w:rFonts w:ascii="仿宋" w:hAnsi="仿宋" w:eastAsia="仿宋"/>
                <w:color w:val="auto"/>
                <w:highlight w:val="none"/>
              </w:rPr>
              <w:t>.</w:t>
            </w:r>
            <w:r>
              <w:rPr>
                <w:rFonts w:hint="eastAsia" w:ascii="仿宋" w:hAnsi="仿宋" w:eastAsia="仿宋"/>
                <w:color w:val="auto"/>
                <w:highlight w:val="none"/>
              </w:rPr>
              <w:t>为保证用户后续对虚拟化平台选择的灵活性，应支持VMware和KVM两种虚拟化平台来构建超融合集群（非纳管），用户可根据需求灵活选择。</w:t>
            </w:r>
          </w:p>
          <w:p>
            <w:pPr>
              <w:rPr>
                <w:rFonts w:ascii="仿宋" w:hAnsi="仿宋" w:eastAsia="仿宋"/>
                <w:color w:val="auto"/>
                <w:highlight w:val="none"/>
              </w:rPr>
            </w:pPr>
            <w:r>
              <w:rPr>
                <w:rFonts w:hint="eastAsia" w:ascii="仿宋" w:hAnsi="仿宋" w:eastAsia="仿宋"/>
                <w:color w:val="auto"/>
                <w:highlight w:val="none"/>
              </w:rPr>
              <w:t>4</w:t>
            </w:r>
            <w:r>
              <w:rPr>
                <w:rFonts w:ascii="仿宋" w:hAnsi="仿宋" w:eastAsia="仿宋"/>
                <w:color w:val="auto"/>
                <w:highlight w:val="none"/>
              </w:rPr>
              <w:t>.</w:t>
            </w:r>
            <w:r>
              <w:rPr>
                <w:rFonts w:hint="eastAsia" w:ascii="仿宋" w:hAnsi="仿宋" w:eastAsia="仿宋"/>
                <w:color w:val="auto"/>
                <w:highlight w:val="none"/>
              </w:rPr>
              <w:t>支持自动数据恢复，在当前采购的三台服务器的规模下出现服务器故障也能自动触发数据重构，避免发生因硬件故障问题导致数据丢失、数据的完整性的破坏等数据安全问题发生。</w:t>
            </w:r>
          </w:p>
          <w:p>
            <w:pPr>
              <w:rPr>
                <w:rFonts w:ascii="仿宋" w:hAnsi="仿宋" w:eastAsia="仿宋"/>
                <w:color w:val="auto"/>
                <w:highlight w:val="none"/>
              </w:rPr>
            </w:pPr>
            <w:r>
              <w:rPr>
                <w:rFonts w:hint="eastAsia" w:ascii="仿宋" w:hAnsi="仿宋" w:eastAsia="仿宋"/>
                <w:color w:val="auto"/>
                <w:highlight w:val="none"/>
              </w:rPr>
              <w:t>5</w:t>
            </w:r>
            <w:r>
              <w:rPr>
                <w:rFonts w:ascii="仿宋" w:hAnsi="仿宋" w:eastAsia="仿宋"/>
                <w:color w:val="auto"/>
                <w:highlight w:val="none"/>
              </w:rPr>
              <w:t>.</w:t>
            </w:r>
            <w:r>
              <w:rPr>
                <w:rFonts w:hint="eastAsia" w:ascii="仿宋" w:hAnsi="仿宋" w:eastAsia="仿宋"/>
                <w:color w:val="auto"/>
                <w:highlight w:val="none"/>
              </w:rPr>
              <w:t>支持在故障治愈或数据平衡时，数据恢复和迁移速率可支持灵活调整，可静态调节或智能调节。在智能调节模式下，系统能自动感知业务压力，动态调整数据恢复和迁移速率，在保证业务体验的同时也能高效地进行数据恢复和迁移；在静态调节模式下，可由用户人工设置速度限额。</w:t>
            </w:r>
          </w:p>
          <w:p>
            <w:pPr>
              <w:rPr>
                <w:rFonts w:ascii="仿宋" w:hAnsi="仿宋" w:eastAsia="仿宋"/>
                <w:color w:val="auto"/>
                <w:highlight w:val="none"/>
              </w:rPr>
            </w:pPr>
            <w:r>
              <w:rPr>
                <w:rFonts w:hint="eastAsia" w:ascii="仿宋" w:hAnsi="仿宋" w:eastAsia="仿宋"/>
                <w:color w:val="auto"/>
                <w:highlight w:val="none"/>
              </w:rPr>
              <w:t>6</w:t>
            </w:r>
            <w:r>
              <w:rPr>
                <w:rFonts w:ascii="仿宋" w:hAnsi="仿宋" w:eastAsia="仿宋"/>
                <w:color w:val="auto"/>
                <w:highlight w:val="none"/>
              </w:rPr>
              <w:t>.</w:t>
            </w:r>
            <w:r>
              <w:rPr>
                <w:rFonts w:hint="eastAsia" w:ascii="仿宋" w:hAnsi="仿宋" w:eastAsia="仿宋"/>
                <w:color w:val="auto"/>
                <w:highlight w:val="none"/>
              </w:rPr>
              <w:t>为保证更高的虚拟机性能，应支持虚拟机的虚拟盘有一个完整的副本在本地实现数据本地化，所有读I/O仅访问本地并降低虚拟机跨节点数据读取带来的网络负载；满足虚拟化环境下虚拟机因故障触发HA机制，或手动迁移时，虚拟机的数据会随虚拟机自动迁移到其所在主机的数据存储中。</w:t>
            </w:r>
          </w:p>
          <w:p>
            <w:pPr>
              <w:rPr>
                <w:rFonts w:ascii="仿宋" w:hAnsi="仿宋" w:eastAsia="仿宋"/>
                <w:color w:val="auto"/>
                <w:highlight w:val="none"/>
              </w:rPr>
            </w:pPr>
            <w:r>
              <w:rPr>
                <w:rFonts w:hint="eastAsia" w:ascii="仿宋" w:hAnsi="仿宋" w:eastAsia="仿宋"/>
                <w:color w:val="auto"/>
                <w:highlight w:val="none"/>
              </w:rPr>
              <w:t>7</w:t>
            </w:r>
            <w:r>
              <w:rPr>
                <w:rFonts w:ascii="仿宋" w:hAnsi="仿宋" w:eastAsia="仿宋"/>
                <w:color w:val="auto"/>
                <w:highlight w:val="none"/>
              </w:rPr>
              <w:t>.</w:t>
            </w:r>
            <w:r>
              <w:rPr>
                <w:rFonts w:hint="eastAsia" w:ascii="仿宋" w:hAnsi="仿宋" w:eastAsia="仿宋"/>
                <w:color w:val="auto"/>
                <w:highlight w:val="none"/>
              </w:rPr>
              <w:t>为防止系统层面的逻辑故障或人为的误操作，应支持以虚拟机为中心的快照和克隆，在存储层面提供基于虚拟机磁盘粒度的快照，并且具备自动快照管理功能，可以定制时间间隔自动拍摄快照，以及设定快照保留时间。</w:t>
            </w:r>
          </w:p>
          <w:p>
            <w:pPr>
              <w:rPr>
                <w:rFonts w:ascii="仿宋" w:hAnsi="仿宋" w:eastAsia="仿宋"/>
                <w:color w:val="auto"/>
                <w:highlight w:val="none"/>
              </w:rPr>
            </w:pPr>
            <w:r>
              <w:rPr>
                <w:rFonts w:hint="eastAsia" w:ascii="仿宋" w:hAnsi="仿宋" w:eastAsia="仿宋"/>
                <w:color w:val="auto"/>
                <w:highlight w:val="none"/>
              </w:rPr>
              <w:t>8</w:t>
            </w:r>
            <w:r>
              <w:rPr>
                <w:rFonts w:ascii="仿宋" w:hAnsi="仿宋" w:eastAsia="仿宋"/>
                <w:color w:val="auto"/>
                <w:highlight w:val="none"/>
              </w:rPr>
              <w:t>.</w:t>
            </w:r>
            <w:r>
              <w:rPr>
                <w:rFonts w:hint="eastAsia" w:ascii="仿宋" w:hAnsi="仿宋" w:eastAsia="仿宋"/>
                <w:color w:val="auto"/>
                <w:highlight w:val="none"/>
              </w:rPr>
              <w:t>为快速运维虚拟机的基本配置，应支持从超融合</w:t>
            </w:r>
            <w:r>
              <w:rPr>
                <w:rFonts w:ascii="仿宋" w:hAnsi="仿宋" w:eastAsia="仿宋"/>
                <w:color w:val="auto"/>
                <w:highlight w:val="none"/>
              </w:rPr>
              <w:t>web</w:t>
            </w:r>
            <w:r>
              <w:rPr>
                <w:rFonts w:hint="eastAsia" w:ascii="仿宋" w:hAnsi="仿宋" w:eastAsia="仿宋"/>
                <w:color w:val="auto"/>
                <w:highlight w:val="none"/>
              </w:rPr>
              <w:t>管理界面直接修改虚拟机的内部客户机操作系统的</w:t>
            </w:r>
            <w:r>
              <w:rPr>
                <w:rFonts w:ascii="仿宋" w:hAnsi="仿宋" w:eastAsia="仿宋"/>
                <w:color w:val="auto"/>
                <w:highlight w:val="none"/>
              </w:rPr>
              <w:t>IP</w:t>
            </w:r>
            <w:r>
              <w:rPr>
                <w:rFonts w:hint="eastAsia" w:ascii="仿宋" w:hAnsi="仿宋" w:eastAsia="仿宋"/>
                <w:color w:val="auto"/>
                <w:highlight w:val="none"/>
              </w:rPr>
              <w:t>、</w:t>
            </w:r>
            <w:r>
              <w:rPr>
                <w:rFonts w:ascii="仿宋" w:hAnsi="仿宋" w:eastAsia="仿宋"/>
                <w:color w:val="auto"/>
                <w:highlight w:val="none"/>
              </w:rPr>
              <w:t>DNS</w:t>
            </w:r>
            <w:r>
              <w:rPr>
                <w:rFonts w:hint="eastAsia" w:ascii="仿宋" w:hAnsi="仿宋" w:eastAsia="仿宋"/>
                <w:color w:val="auto"/>
                <w:highlight w:val="none"/>
              </w:rPr>
              <w:t>、主机名、用户密码、</w:t>
            </w:r>
            <w:r>
              <w:rPr>
                <w:rFonts w:ascii="仿宋" w:hAnsi="仿宋" w:eastAsia="仿宋"/>
                <w:color w:val="auto"/>
                <w:highlight w:val="none"/>
              </w:rPr>
              <w:t xml:space="preserve">NTP </w:t>
            </w:r>
            <w:r>
              <w:rPr>
                <w:rFonts w:hint="eastAsia" w:ascii="仿宋" w:hAnsi="仿宋" w:eastAsia="仿宋"/>
                <w:color w:val="auto"/>
                <w:highlight w:val="none"/>
              </w:rPr>
              <w:t>设置等参数。</w:t>
            </w:r>
          </w:p>
          <w:p>
            <w:pPr>
              <w:rPr>
                <w:rFonts w:ascii="仿宋" w:hAnsi="仿宋" w:eastAsia="仿宋"/>
                <w:color w:val="auto"/>
                <w:highlight w:val="none"/>
              </w:rPr>
            </w:pPr>
            <w:r>
              <w:rPr>
                <w:rFonts w:hint="eastAsia" w:ascii="仿宋" w:hAnsi="仿宋" w:eastAsia="仿宋"/>
                <w:color w:val="auto"/>
                <w:highlight w:val="none"/>
              </w:rPr>
              <w:t>9</w:t>
            </w:r>
            <w:r>
              <w:rPr>
                <w:rFonts w:ascii="仿宋" w:hAnsi="仿宋" w:eastAsia="仿宋"/>
                <w:color w:val="auto"/>
                <w:highlight w:val="none"/>
              </w:rPr>
              <w:t>.</w:t>
            </w:r>
            <w:r>
              <w:rPr>
                <w:rFonts w:hint="eastAsia" w:ascii="仿宋" w:hAnsi="仿宋" w:eastAsia="仿宋"/>
                <w:color w:val="auto"/>
                <w:highlight w:val="none"/>
              </w:rPr>
              <w:t>为快速批量交付标准化的虚拟机，应支持将虚拟机转化成模板，并支持以模板创建相应的虚拟机。在以模板创建虚拟机过程中，web界面支持自定义虚拟机内部的客户机操作系统的主机名、默认用户密码、SSH公钥、IP、静态路由、DNS等参数，方便用户快速创建和交付虚拟机给申请人使用，无需手工进入虚拟机内部进行修改。</w:t>
            </w:r>
          </w:p>
          <w:p>
            <w:pPr>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0.</w:t>
            </w:r>
            <w:r>
              <w:rPr>
                <w:rFonts w:hint="eastAsia" w:ascii="仿宋" w:hAnsi="仿宋" w:eastAsia="仿宋"/>
                <w:color w:val="auto"/>
                <w:highlight w:val="none"/>
              </w:rPr>
              <w:t>为避免资源分配不均或不合理的情况造成资源浪费，应支持可以自定义监控僵尸虚拟机、长期关机虚拟机、资源分配不合理的虚拟机等，有效地对虚拟机资源进行诊断和优化。</w:t>
            </w:r>
          </w:p>
          <w:p>
            <w:pPr>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1</w:t>
            </w:r>
            <w:r>
              <w:rPr>
                <w:rFonts w:hint="eastAsia" w:ascii="仿宋" w:hAnsi="仿宋" w:eastAsia="仿宋"/>
                <w:color w:val="auto"/>
                <w:highlight w:val="none"/>
              </w:rPr>
              <w:t>．为快速定位到集群的资源对象，应支持对全部资源对象的模糊搜索，仅需一个搜索词就可以和各种类型资源的名称、描述、或其他资源属性多个字段同时进行匹配，支持资源类型包含虚拟机、ISO映像、模板、存储对象、网络、主机、物理盘、网口、报警及报警规则、虚拟机、集群任务、资源报表等，实现从海量对象中快速定位资源；也可按照集群设置范围，支持CPU、内存使用率，IO累计，电源状态等指标对资源进行筛选。</w:t>
            </w:r>
          </w:p>
          <w:p>
            <w:pPr>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2.</w:t>
            </w:r>
            <w:r>
              <w:rPr>
                <w:rFonts w:hint="eastAsia" w:ascii="仿宋" w:hAnsi="仿宋" w:eastAsia="仿宋"/>
                <w:color w:val="auto"/>
                <w:highlight w:val="none"/>
              </w:rPr>
              <w:t>便于进行操作审计，排查高风险事件，应支持管理界面中，展示所有用户触发的操作内容，包含事件状态、操作类型、用户名、登录IP、操作内容描述、操作时间等。</w:t>
            </w:r>
          </w:p>
        </w:tc>
      </w:tr>
      <w:tr>
        <w:tblPrEx>
          <w:tblCellMar>
            <w:top w:w="0" w:type="dxa"/>
            <w:left w:w="0" w:type="dxa"/>
            <w:bottom w:w="0" w:type="dxa"/>
            <w:right w:w="0"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直连服务器</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olor w:val="auto"/>
                <w:highlight w:val="none"/>
              </w:rPr>
            </w:pPr>
            <w:r>
              <w:rPr>
                <w:rFonts w:hint="eastAsia" w:ascii="仿宋" w:hAnsi="仿宋" w:eastAsia="仿宋"/>
                <w:color w:val="auto"/>
                <w:highlight w:val="none"/>
              </w:rPr>
              <w:t>一体机，性能配置如下：</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CPU: 不低于intel i5 11代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内存：不少于8GB DDR4</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硬盘：不少于1TB 硬盘</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接口：不少于1个千兆电口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尺寸小于等于：</w:t>
            </w:r>
            <w:r>
              <w:rPr>
                <w:rFonts w:ascii="仿宋" w:hAnsi="仿宋" w:eastAsia="仿宋"/>
                <w:color w:val="auto"/>
                <w:highlight w:val="none"/>
              </w:rPr>
              <w:t>145x278x340mm（长宽高）</w:t>
            </w:r>
          </w:p>
          <w:p>
            <w:pPr>
              <w:widowControl/>
              <w:jc w:val="left"/>
              <w:textAlignment w:val="center"/>
              <w:rPr>
                <w:rFonts w:ascii="仿宋" w:hAnsi="仿宋" w:eastAsia="仿宋"/>
                <w:color w:val="auto"/>
                <w:szCs w:val="21"/>
                <w:highlight w:val="none"/>
              </w:rPr>
            </w:pPr>
            <w:r>
              <w:rPr>
                <w:rFonts w:hint="eastAsia" w:ascii="仿宋" w:hAnsi="仿宋" w:eastAsia="仿宋"/>
                <w:color w:val="auto"/>
                <w:highlight w:val="none"/>
              </w:rPr>
              <w:t>支持安装Windows Server 2008操作系统。</w:t>
            </w:r>
          </w:p>
        </w:tc>
      </w:tr>
      <w:tr>
        <w:tblPrEx>
          <w:tblCellMar>
            <w:top w:w="0" w:type="dxa"/>
            <w:left w:w="0" w:type="dxa"/>
            <w:bottom w:w="0" w:type="dxa"/>
            <w:right w:w="0"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存储交换机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olor w:val="auto"/>
                <w:highlight w:val="none"/>
              </w:rPr>
            </w:pPr>
            <w:r>
              <w:rPr>
                <w:rFonts w:hint="eastAsia" w:ascii="仿宋" w:hAnsi="仿宋" w:eastAsia="仿宋"/>
                <w:color w:val="auto"/>
                <w:szCs w:val="21"/>
                <w:highlight w:val="none"/>
              </w:rPr>
              <w:t>2</w:t>
            </w:r>
            <w:r>
              <w:rPr>
                <w:rFonts w:hint="eastAsia" w:ascii="仿宋" w:hAnsi="仿宋" w:eastAsia="仿宋"/>
                <w:color w:val="auto"/>
                <w:highlight w:val="none"/>
              </w:rPr>
              <w:t>4个10G SFP+光口；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2个40GE QSFP+光口；</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交换容量不低2.56Tbps/23.04Tbps；</w:t>
            </w:r>
          </w:p>
          <w:p>
            <w:pPr>
              <w:widowControl/>
              <w:jc w:val="left"/>
              <w:textAlignment w:val="center"/>
              <w:rPr>
                <w:rFonts w:ascii="仿宋" w:hAnsi="仿宋" w:eastAsia="仿宋"/>
                <w:color w:val="auto"/>
                <w:highlight w:val="none"/>
              </w:rPr>
            </w:pPr>
            <w:r>
              <w:rPr>
                <w:rFonts w:hint="eastAsia" w:ascii="仿宋" w:hAnsi="仿宋" w:eastAsia="仿宋"/>
                <w:color w:val="auto"/>
                <w:highlight w:val="none"/>
              </w:rPr>
              <w:t>包转发率不低于720Mpps；</w:t>
            </w:r>
          </w:p>
          <w:p>
            <w:pPr>
              <w:widowControl/>
              <w:jc w:val="left"/>
              <w:textAlignment w:val="center"/>
              <w:rPr>
                <w:rFonts w:ascii="仿宋" w:hAnsi="仿宋" w:eastAsia="仿宋"/>
                <w:color w:val="auto"/>
                <w:szCs w:val="21"/>
                <w:highlight w:val="none"/>
              </w:rPr>
            </w:pPr>
            <w:r>
              <w:rPr>
                <w:rFonts w:hint="eastAsia" w:ascii="仿宋" w:hAnsi="仿宋" w:eastAsia="仿宋"/>
                <w:color w:val="auto"/>
                <w:highlight w:val="none"/>
              </w:rPr>
              <w:t>每台交换机配5个万兆多模光模块。</w:t>
            </w:r>
          </w:p>
        </w:tc>
      </w:tr>
      <w:tr>
        <w:tblPrEx>
          <w:tblCellMar>
            <w:top w:w="0" w:type="dxa"/>
            <w:left w:w="0" w:type="dxa"/>
            <w:bottom w:w="0" w:type="dxa"/>
            <w:right w:w="0" w:type="dxa"/>
          </w:tblCellMar>
        </w:tblPrEx>
        <w:trPr>
          <w:trHeight w:val="7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接入层交换机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olor w:val="auto"/>
                <w:highlight w:val="none"/>
              </w:rPr>
            </w:pPr>
            <w:r>
              <w:rPr>
                <w:rFonts w:ascii="仿宋" w:hAnsi="仿宋" w:eastAsia="仿宋"/>
                <w:color w:val="auto"/>
                <w:highlight w:val="none"/>
              </w:rPr>
              <w:t>以太网交换机主机,支持48个10/100/1000BASE-T电口,支持4个1G BASE-X SFP端口,支持2个1G/10G BASE-X SFP Plus端口,支持AC。</w:t>
            </w:r>
          </w:p>
        </w:tc>
      </w:tr>
      <w:tr>
        <w:tblPrEx>
          <w:tblCellMar>
            <w:top w:w="0" w:type="dxa"/>
            <w:left w:w="0" w:type="dxa"/>
            <w:bottom w:w="0" w:type="dxa"/>
            <w:right w:w="0" w:type="dxa"/>
          </w:tblCellMar>
        </w:tblPrEx>
        <w:trPr>
          <w:trHeight w:val="54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5</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olor w:val="auto"/>
                <w:szCs w:val="21"/>
                <w:highlight w:val="none"/>
              </w:rPr>
            </w:pPr>
            <w:r>
              <w:rPr>
                <w:rFonts w:hint="eastAsia" w:ascii="仿宋" w:hAnsi="仿宋" w:eastAsia="仿宋"/>
                <w:color w:val="auto"/>
                <w:szCs w:val="21"/>
                <w:highlight w:val="none"/>
              </w:rPr>
              <w:t>WAF（应用级入侵防御系统）</w:t>
            </w:r>
          </w:p>
        </w:tc>
        <w:tc>
          <w:tcPr>
            <w:tcW w:w="6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olor w:val="auto"/>
                <w:highlight w:val="none"/>
              </w:rPr>
            </w:pPr>
            <w:r>
              <w:rPr>
                <w:rFonts w:hint="eastAsia" w:ascii="仿宋" w:hAnsi="仿宋" w:eastAsia="仿宋"/>
                <w:color w:val="auto"/>
                <w:highlight w:val="none"/>
              </w:rPr>
              <w:t>1</w:t>
            </w:r>
            <w:r>
              <w:rPr>
                <w:rFonts w:ascii="仿宋" w:hAnsi="仿宋" w:eastAsia="仿宋"/>
                <w:color w:val="auto"/>
                <w:highlight w:val="none"/>
              </w:rPr>
              <w:t>.</w:t>
            </w:r>
            <w:r>
              <w:rPr>
                <w:rFonts w:hint="eastAsia"/>
                <w:color w:val="auto"/>
                <w:highlight w:val="none"/>
              </w:rPr>
              <w:t xml:space="preserve"> </w:t>
            </w:r>
            <w:r>
              <w:rPr>
                <w:rFonts w:hint="eastAsia" w:ascii="仿宋" w:hAnsi="仿宋" w:eastAsia="仿宋"/>
                <w:color w:val="auto"/>
                <w:highlight w:val="none"/>
              </w:rPr>
              <w:t>2U设备,含交流冗余电源模块,2*USB接口,1*RJ45串口,1*GE管理口,120G SSD，1T SATA(1T 企业级硬盘)，千兆电口* 4（2路ByPass）+千兆光口*4。</w:t>
            </w:r>
          </w:p>
          <w:p>
            <w:pPr>
              <w:widowControl/>
              <w:rPr>
                <w:rFonts w:ascii="仿宋" w:hAnsi="仿宋" w:eastAsia="仿宋"/>
                <w:color w:val="auto"/>
                <w:highlight w:val="none"/>
              </w:rPr>
            </w:pPr>
            <w:r>
              <w:rPr>
                <w:rFonts w:ascii="仿宋" w:hAnsi="仿宋" w:eastAsia="仿宋"/>
                <w:color w:val="auto"/>
                <w:highlight w:val="none"/>
              </w:rPr>
              <w:t>2.</w:t>
            </w:r>
            <w:r>
              <w:rPr>
                <w:rFonts w:hint="eastAsia" w:ascii="仿宋" w:hAnsi="仿宋" w:eastAsia="仿宋"/>
                <w:color w:val="auto"/>
                <w:highlight w:val="none"/>
              </w:rPr>
              <w:t>部署模式：支持旁路镜像、透明代理、透明桥、路由代理和反向代理部署，支持HA模式，支持配置信息同步、透明代理支持主/主模式；</w:t>
            </w:r>
          </w:p>
          <w:p>
            <w:pPr>
              <w:widowControl/>
              <w:rPr>
                <w:rFonts w:ascii="仿宋" w:hAnsi="仿宋" w:eastAsia="仿宋"/>
                <w:color w:val="auto"/>
                <w:highlight w:val="none"/>
              </w:rPr>
            </w:pPr>
            <w:r>
              <w:rPr>
                <w:rFonts w:ascii="仿宋" w:hAnsi="仿宋" w:eastAsia="仿宋"/>
                <w:color w:val="auto"/>
                <w:highlight w:val="none"/>
              </w:rPr>
              <w:t>3.</w:t>
            </w:r>
            <w:r>
              <w:rPr>
                <w:rFonts w:hint="eastAsia" w:ascii="仿宋" w:hAnsi="仿宋" w:eastAsia="仿宋"/>
                <w:color w:val="auto"/>
                <w:highlight w:val="none"/>
              </w:rPr>
              <w:t>具备http协议深层解码能力，解码方式包括：URL解码、JSON解码、Base</w:t>
            </w:r>
            <w:r>
              <w:rPr>
                <w:rFonts w:ascii="仿宋" w:hAnsi="仿宋" w:eastAsia="仿宋"/>
                <w:color w:val="auto"/>
                <w:highlight w:val="none"/>
              </w:rPr>
              <w:t>64</w:t>
            </w:r>
            <w:r>
              <w:rPr>
                <w:rFonts w:hint="eastAsia" w:ascii="仿宋" w:hAnsi="仿宋" w:eastAsia="仿宋"/>
                <w:color w:val="auto"/>
                <w:highlight w:val="none"/>
              </w:rPr>
              <w:t>解码、1</w:t>
            </w:r>
            <w:r>
              <w:rPr>
                <w:rFonts w:ascii="仿宋" w:hAnsi="仿宋" w:eastAsia="仿宋"/>
                <w:color w:val="auto"/>
                <w:highlight w:val="none"/>
              </w:rPr>
              <w:t>6</w:t>
            </w:r>
            <w:r>
              <w:rPr>
                <w:rFonts w:hint="eastAsia" w:ascii="仿宋" w:hAnsi="仿宋" w:eastAsia="仿宋"/>
                <w:color w:val="auto"/>
                <w:highlight w:val="none"/>
              </w:rPr>
              <w:t>进制转换、斜杠反转义、XML解析、PHP反序列化解析、UTF</w:t>
            </w:r>
            <w:r>
              <w:rPr>
                <w:rFonts w:ascii="仿宋" w:hAnsi="仿宋" w:eastAsia="仿宋"/>
                <w:color w:val="auto"/>
                <w:highlight w:val="none"/>
              </w:rPr>
              <w:t>-7</w:t>
            </w:r>
            <w:r>
              <w:rPr>
                <w:rFonts w:hint="eastAsia" w:ascii="仿宋" w:hAnsi="仿宋" w:eastAsia="仿宋"/>
                <w:color w:val="auto"/>
                <w:highlight w:val="none"/>
              </w:rPr>
              <w:t>解码。</w:t>
            </w:r>
          </w:p>
          <w:p>
            <w:pPr>
              <w:widowControl/>
              <w:rPr>
                <w:rFonts w:ascii="仿宋" w:hAnsi="仿宋" w:eastAsia="仿宋"/>
                <w:color w:val="auto"/>
                <w:highlight w:val="none"/>
              </w:rPr>
            </w:pPr>
            <w:r>
              <w:rPr>
                <w:rFonts w:ascii="仿宋" w:hAnsi="仿宋" w:eastAsia="仿宋"/>
                <w:color w:val="auto"/>
                <w:highlight w:val="none"/>
              </w:rPr>
              <w:t>4.</w:t>
            </w:r>
            <w:r>
              <w:rPr>
                <w:rFonts w:hint="eastAsia" w:ascii="仿宋" w:hAnsi="仿宋" w:eastAsia="仿宋"/>
                <w:color w:val="auto"/>
                <w:highlight w:val="none"/>
              </w:rPr>
              <w:t>支持SQL注入攻击检测，通过解析http协议中payload内容，识别符合sql语句的词法、语法特征，评估威胁等级并阻断，提供使用语义分析技术检测SQL注入攻击能力。</w:t>
            </w:r>
          </w:p>
          <w:p>
            <w:pPr>
              <w:widowControl/>
              <w:rPr>
                <w:rFonts w:ascii="仿宋" w:hAnsi="仿宋" w:eastAsia="仿宋"/>
                <w:color w:val="auto"/>
                <w:highlight w:val="none"/>
              </w:rPr>
            </w:pPr>
            <w:r>
              <w:rPr>
                <w:rFonts w:hint="eastAsia" w:ascii="仿宋" w:hAnsi="仿宋" w:eastAsia="仿宋"/>
                <w:color w:val="auto"/>
                <w:highlight w:val="none"/>
              </w:rPr>
              <w:t>5．具备0day漏洞防护能力，检测攻击行为特征进行，实现告警和拦截无需升级特征库即可防御。</w:t>
            </w:r>
          </w:p>
          <w:p>
            <w:pPr>
              <w:widowControl/>
              <w:rPr>
                <w:rFonts w:ascii="仿宋" w:hAnsi="仿宋" w:eastAsia="仿宋"/>
                <w:color w:val="auto"/>
                <w:highlight w:val="none"/>
              </w:rPr>
            </w:pPr>
            <w:r>
              <w:rPr>
                <w:rFonts w:ascii="仿宋" w:hAnsi="仿宋" w:eastAsia="仿宋"/>
                <w:color w:val="auto"/>
                <w:highlight w:val="none"/>
              </w:rPr>
              <w:t>6.</w:t>
            </w:r>
            <w:r>
              <w:rPr>
                <w:rFonts w:hint="eastAsia" w:ascii="仿宋" w:hAnsi="仿宋" w:eastAsia="仿宋"/>
                <w:color w:val="auto"/>
                <w:highlight w:val="none"/>
              </w:rPr>
              <w:t>具有独立防护能力的具有自主知识产权的智能语义分析检测引擎（需提供由国家知识产权局颁发的专利证书及其摘要页</w:t>
            </w:r>
            <w:r>
              <w:rPr>
                <w:rFonts w:ascii="仿宋" w:hAnsi="仿宋" w:eastAsia="仿宋"/>
                <w:color w:val="auto"/>
                <w:highlight w:val="none"/>
              </w:rPr>
              <w:t>，</w:t>
            </w:r>
            <w:r>
              <w:rPr>
                <w:rFonts w:hint="eastAsia" w:ascii="仿宋" w:hAnsi="仿宋" w:eastAsia="仿宋"/>
                <w:color w:val="auto"/>
                <w:highlight w:val="none"/>
              </w:rPr>
              <w:t>专利需要证明所述的网络检测方法可以根据目标语言进行词法分析</w:t>
            </w:r>
            <w:r>
              <w:rPr>
                <w:rFonts w:ascii="仿宋" w:hAnsi="仿宋" w:eastAsia="仿宋"/>
                <w:color w:val="auto"/>
                <w:highlight w:val="none"/>
              </w:rPr>
              <w:t>、</w:t>
            </w:r>
            <w:r>
              <w:rPr>
                <w:rFonts w:hint="eastAsia" w:ascii="仿宋" w:hAnsi="仿宋" w:eastAsia="仿宋"/>
                <w:color w:val="auto"/>
                <w:highlight w:val="none"/>
              </w:rPr>
              <w:t>语法分析和语义分析</w:t>
            </w:r>
            <w:r>
              <w:rPr>
                <w:rFonts w:ascii="仿宋" w:hAnsi="仿宋" w:eastAsia="仿宋"/>
                <w:color w:val="auto"/>
                <w:highlight w:val="none"/>
              </w:rPr>
              <w:t>，</w:t>
            </w:r>
            <w:r>
              <w:rPr>
                <w:rFonts w:hint="eastAsia" w:ascii="仿宋" w:hAnsi="仿宋" w:eastAsia="仿宋"/>
                <w:color w:val="auto"/>
                <w:highlight w:val="none"/>
              </w:rPr>
              <w:t>根据所述分析结果</w:t>
            </w:r>
            <w:r>
              <w:rPr>
                <w:rFonts w:ascii="仿宋" w:hAnsi="仿宋" w:eastAsia="仿宋"/>
                <w:color w:val="auto"/>
                <w:highlight w:val="none"/>
              </w:rPr>
              <w:t>，</w:t>
            </w:r>
            <w:r>
              <w:rPr>
                <w:rFonts w:hint="eastAsia" w:ascii="仿宋" w:hAnsi="仿宋" w:eastAsia="仿宋"/>
                <w:color w:val="auto"/>
                <w:highlight w:val="none"/>
              </w:rPr>
              <w:t>确定目标请求数据的风险级别</w:t>
            </w:r>
            <w:r>
              <w:rPr>
                <w:rFonts w:ascii="仿宋" w:hAnsi="仿宋" w:eastAsia="仿宋"/>
                <w:color w:val="auto"/>
                <w:highlight w:val="none"/>
              </w:rPr>
              <w:t>）</w:t>
            </w:r>
            <w:r>
              <w:rPr>
                <w:rFonts w:hint="eastAsia" w:ascii="仿宋" w:hAnsi="仿宋" w:eastAsia="仿宋"/>
                <w:color w:val="auto"/>
                <w:highlight w:val="none"/>
              </w:rPr>
              <w:t>。</w:t>
            </w:r>
          </w:p>
          <w:p>
            <w:pPr>
              <w:pStyle w:val="3"/>
              <w:spacing w:line="240" w:lineRule="auto"/>
              <w:ind w:firstLine="0"/>
              <w:rPr>
                <w:rFonts w:ascii="仿宋" w:hAnsi="仿宋" w:eastAsia="仿宋"/>
                <w:color w:val="auto"/>
                <w:sz w:val="21"/>
                <w:szCs w:val="24"/>
                <w:highlight w:val="none"/>
              </w:rPr>
            </w:pPr>
            <w:r>
              <w:rPr>
                <w:rFonts w:hint="eastAsia" w:ascii="仿宋" w:hAnsi="仿宋" w:eastAsia="仿宋"/>
                <w:color w:val="auto"/>
                <w:sz w:val="21"/>
                <w:szCs w:val="21"/>
                <w:highlight w:val="none"/>
              </w:rPr>
              <w:t>7</w:t>
            </w:r>
            <w:r>
              <w:rPr>
                <w:rFonts w:ascii="仿宋" w:hAnsi="仿宋" w:eastAsia="仿宋"/>
                <w:color w:val="auto"/>
                <w:sz w:val="21"/>
                <w:szCs w:val="24"/>
                <w:highlight w:val="none"/>
              </w:rPr>
              <w:t>.</w:t>
            </w:r>
            <w:r>
              <w:rPr>
                <w:rFonts w:hint="eastAsia" w:ascii="仿宋" w:hAnsi="仿宋" w:eastAsia="仿宋"/>
                <w:color w:val="auto"/>
                <w:sz w:val="21"/>
                <w:szCs w:val="24"/>
                <w:highlight w:val="none"/>
              </w:rPr>
              <w:t>支持CC攻击防护，通过限制IP和Session实现对异常访问行为的限制，并内置Session系统；</w:t>
            </w:r>
          </w:p>
          <w:p>
            <w:pPr>
              <w:widowControl/>
              <w:rPr>
                <w:rFonts w:ascii="仿宋" w:hAnsi="仿宋" w:eastAsia="仿宋"/>
                <w:color w:val="auto"/>
                <w:highlight w:val="none"/>
              </w:rPr>
            </w:pPr>
            <w:r>
              <w:rPr>
                <w:rFonts w:hint="eastAsia" w:ascii="仿宋" w:hAnsi="仿宋" w:eastAsia="仿宋"/>
                <w:color w:val="auto"/>
                <w:highlight w:val="none"/>
              </w:rPr>
              <w:t>8.支持全功能接口Open API，可实现全功能的远程调用；API接口需具备高强度的安全认证机制，防止非法调用。</w:t>
            </w:r>
          </w:p>
          <w:p>
            <w:pPr>
              <w:widowControl/>
              <w:rPr>
                <w:rFonts w:ascii="仿宋" w:hAnsi="仿宋" w:eastAsia="仿宋"/>
                <w:color w:val="auto"/>
                <w:highlight w:val="none"/>
              </w:rPr>
            </w:pPr>
            <w:r>
              <w:rPr>
                <w:rFonts w:hint="eastAsia" w:ascii="仿宋" w:hAnsi="仿宋" w:eastAsia="仿宋"/>
                <w:color w:val="auto"/>
                <w:highlight w:val="none"/>
              </w:rPr>
              <w:t>9.支持以站点为配置粒度的BOT防护功能，支持动态混淆防护，对需要保护的网页内容进行混淆变形，对业务逻辑及存在的漏洞点起到隐藏保护作用；支持动态令牌验证：对请求增加令牌信息，提高自动化工具进行重放攻击或者请求伪造方式对防护服务器进行保护；支持页面防调试，阻止用户通过浏览器进行调试的方式发现页面的攻击点。</w:t>
            </w:r>
          </w:p>
          <w:p>
            <w:pPr>
              <w:widowControl/>
              <w:rPr>
                <w:rFonts w:ascii="仿宋" w:hAnsi="仿宋" w:eastAsia="仿宋"/>
                <w:color w:val="auto"/>
                <w:highlight w:val="none"/>
              </w:rPr>
            </w:pPr>
            <w:r>
              <w:rPr>
                <w:rFonts w:hint="eastAsia" w:ascii="仿宋" w:hAnsi="仿宋" w:eastAsia="仿宋"/>
                <w:color w:val="auto"/>
                <w:szCs w:val="24"/>
                <w:highlight w:val="none"/>
              </w:rPr>
              <w:t>1</w:t>
            </w:r>
            <w:r>
              <w:rPr>
                <w:rFonts w:ascii="仿宋" w:hAnsi="仿宋" w:eastAsia="仿宋"/>
                <w:color w:val="auto"/>
                <w:szCs w:val="24"/>
                <w:highlight w:val="none"/>
              </w:rPr>
              <w:t>0.《计算机信息系统安全专用产品销售许可证》（增强级），提供证书复印件证明。</w:t>
            </w: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spacing w:line="52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Cs w:val="21"/>
          <w:highlight w:val="none"/>
        </w:rPr>
        <w:t>附件</w:t>
      </w:r>
      <w:r>
        <w:rPr>
          <w:rFonts w:hint="eastAsia" w:asciiTheme="minorEastAsia" w:hAnsiTheme="minorEastAsia" w:cstheme="minorEastAsia"/>
          <w:color w:val="auto"/>
          <w:szCs w:val="21"/>
          <w:highlight w:val="none"/>
          <w:lang w:val="en-US" w:eastAsia="zh-CN"/>
        </w:rPr>
        <w:t>6：</w:t>
      </w:r>
      <w:r>
        <w:rPr>
          <w:rFonts w:hint="eastAsia" w:asciiTheme="minorEastAsia" w:hAnsiTheme="minorEastAsia" w:cstheme="minorEastAsia"/>
          <w:color w:val="auto"/>
          <w:szCs w:val="21"/>
          <w:highlight w:val="none"/>
        </w:rPr>
        <w:t xml:space="preserve">   (项目投入人员架构表)</w:t>
      </w:r>
    </w:p>
    <w:p>
      <w:pPr>
        <w:widowControl/>
        <w:jc w:val="left"/>
        <w:rPr>
          <w:rFonts w:ascii="宋体" w:hAnsi="宋体" w:cs="宋体"/>
          <w:color w:val="auto"/>
          <w:szCs w:val="21"/>
          <w:highlight w:val="none"/>
        </w:rPr>
      </w:pPr>
    </w:p>
    <w:p>
      <w:pPr>
        <w:spacing w:line="360" w:lineRule="auto"/>
        <w:jc w:val="center"/>
        <w:outlineLvl w:val="3"/>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项目投入人员架构表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outlineLvl w:val="3"/>
        <w:rPr>
          <w:rFonts w:hint="eastAsia"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7：  </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5"/>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5"/>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5"/>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rPr>
        <w:t>（合同名称）+（合同编号）</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pStyle w:val="2"/>
        <w:rPr>
          <w:rFonts w:hint="default"/>
          <w:color w:val="auto"/>
          <w:highlight w:val="none"/>
          <w:lang w:val="en-US" w:eastAsia="zh-CN"/>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46" w:name="_Toc1563"/>
      <w:bookmarkStart w:id="147" w:name="_Toc21847"/>
      <w:bookmarkStart w:id="148" w:name="_Toc6230"/>
      <w:bookmarkStart w:id="149" w:name="_Toc28358"/>
      <w:bookmarkStart w:id="150" w:name="_Toc8147"/>
      <w:bookmarkStart w:id="151" w:name="_Toc30824"/>
      <w:bookmarkStart w:id="152" w:name="_Toc3723"/>
      <w:bookmarkStart w:id="153" w:name="_Toc23515"/>
      <w:bookmarkStart w:id="154" w:name="_Toc12169"/>
      <w:bookmarkStart w:id="155" w:name="_Toc16552"/>
      <w:bookmarkStart w:id="156" w:name="_Toc5129"/>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8"/>
        <w:rPr>
          <w:color w:val="auto"/>
          <w:highlight w:val="none"/>
        </w:rPr>
      </w:pPr>
    </w:p>
    <w:p>
      <w:pPr>
        <w:pStyle w:val="4"/>
        <w:rPr>
          <w:color w:val="auto"/>
          <w:highlight w:val="none"/>
        </w:rPr>
      </w:pPr>
      <w:bookmarkStart w:id="157" w:name="_Toc31564"/>
      <w:bookmarkStart w:id="158" w:name="_Toc22764"/>
      <w:bookmarkStart w:id="159" w:name="_Toc30157"/>
      <w:bookmarkStart w:id="160" w:name="_Toc10840"/>
      <w:bookmarkStart w:id="161" w:name="_Toc5342"/>
      <w:bookmarkStart w:id="162" w:name="_Toc88209951"/>
      <w:bookmarkStart w:id="163" w:name="_Toc21675"/>
      <w:bookmarkStart w:id="164" w:name="_Toc87616388"/>
      <w:bookmarkStart w:id="165" w:name="_Toc12610"/>
      <w:bookmarkStart w:id="166" w:name="_Toc17119"/>
      <w:bookmarkStart w:id="167" w:name="_Toc12769"/>
      <w:bookmarkStart w:id="168" w:name="_Toc24815"/>
      <w:bookmarkStart w:id="169" w:name="_Toc24490"/>
      <w:r>
        <w:rPr>
          <w:rFonts w:hint="eastAsia"/>
          <w:color w:val="auto"/>
          <w:highlight w:val="none"/>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156" w:beforeLines="50" w:after="156"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hint="eastAsia" w:ascii="仿宋_GB2312" w:eastAsia="仿宋_GB2312" w:hAnsiTheme="minorHAnsi" w:cstheme="minorBidi"/>
          <w:b w:val="0"/>
          <w:bCs w:val="0"/>
          <w:color w:val="auto"/>
          <w:sz w:val="28"/>
          <w:szCs w:val="28"/>
          <w:highlight w:val="none"/>
        </w:rPr>
      </w:pPr>
      <w:r>
        <w:rPr>
          <w:rFonts w:hint="eastAsia" w:ascii="仿宋_GB2312" w:eastAsia="仿宋_GB2312" w:hAnsiTheme="minorHAnsi" w:cstheme="minorBidi"/>
          <w:b w:val="0"/>
          <w:bCs w:val="0"/>
          <w:color w:val="auto"/>
          <w:sz w:val="28"/>
          <w:szCs w:val="28"/>
          <w:highlight w:val="none"/>
        </w:rPr>
        <w:t>5.报价表</w:t>
      </w:r>
      <w:r>
        <w:rPr>
          <w:rFonts w:hint="eastAsia" w:ascii="仿宋_GB2312" w:eastAsia="仿宋_GB2312" w:hAnsiTheme="minorHAnsi" w:cstheme="minorBidi"/>
          <w:b w:val="0"/>
          <w:bCs w:val="0"/>
          <w:color w:val="auto"/>
          <w:sz w:val="28"/>
          <w:szCs w:val="28"/>
          <w:highlight w:val="none"/>
        </w:rPr>
        <w:cr/>
      </w:r>
      <w:r>
        <w:rPr>
          <w:rFonts w:hint="eastAsia" w:ascii="仿宋_GB2312" w:eastAsia="仿宋_GB2312" w:hAnsiTheme="minorHAnsi" w:cstheme="minorBidi"/>
          <w:b w:val="0"/>
          <w:bCs w:val="0"/>
          <w:color w:val="auto"/>
          <w:sz w:val="28"/>
          <w:szCs w:val="28"/>
          <w:highlight w:val="none"/>
        </w:rPr>
        <w:t>6.其他资料</w:t>
      </w:r>
      <w:bookmarkEnd w:id="174"/>
      <w:bookmarkEnd w:id="175"/>
    </w:p>
    <w:p>
      <w:pPr>
        <w:pStyle w:val="6"/>
        <w:rPr>
          <w:rFonts w:hint="eastAsia" w:ascii="仿宋_GB2312" w:eastAsia="仿宋_GB2312" w:hAnsiTheme="minorHAnsi" w:cstheme="minorBidi"/>
          <w:b w:val="0"/>
          <w:bCs w:val="0"/>
          <w:color w:val="auto"/>
          <w:sz w:val="28"/>
          <w:szCs w:val="28"/>
          <w:highlight w:val="none"/>
        </w:rPr>
      </w:pPr>
    </w:p>
    <w:p>
      <w:pPr>
        <w:pStyle w:val="6"/>
        <w:rPr>
          <w:rFonts w:hint="eastAsia" w:ascii="仿宋_GB2312" w:eastAsia="仿宋_GB2312" w:hAnsiTheme="minorHAnsi" w:cstheme="minorBidi"/>
          <w:b w:val="0"/>
          <w:bCs w:val="0"/>
          <w:color w:val="auto"/>
          <w:sz w:val="28"/>
          <w:szCs w:val="28"/>
          <w:highlight w:val="none"/>
        </w:rPr>
      </w:pPr>
    </w:p>
    <w:p>
      <w:pPr>
        <w:rPr>
          <w:rFonts w:hint="eastAsia" w:ascii="仿宋_GB2312" w:eastAsia="仿宋_GB2312" w:hAnsiTheme="minorHAnsi" w:cstheme="minorBidi"/>
          <w:b w:val="0"/>
          <w:bCs w:val="0"/>
          <w:color w:val="auto"/>
          <w:sz w:val="28"/>
          <w:szCs w:val="28"/>
          <w:highlight w:val="none"/>
        </w:rPr>
      </w:pPr>
    </w:p>
    <w:p>
      <w:pPr>
        <w:pStyle w:val="2"/>
        <w:rPr>
          <w:rFonts w:hint="eastAsia" w:ascii="仿宋_GB2312" w:eastAsia="仿宋_GB2312" w:hAnsiTheme="minorHAnsi" w:cstheme="minorBidi"/>
          <w:b w:val="0"/>
          <w:bCs w:val="0"/>
          <w:color w:val="auto"/>
          <w:sz w:val="28"/>
          <w:szCs w:val="28"/>
          <w:highlight w:val="none"/>
        </w:rPr>
      </w:pPr>
    </w:p>
    <w:p>
      <w:pPr>
        <w:pStyle w:val="2"/>
        <w:rPr>
          <w:rFonts w:hint="eastAsia" w:ascii="仿宋_GB2312" w:eastAsia="仿宋_GB2312" w:hAnsiTheme="minorHAnsi" w:cstheme="minorBidi"/>
          <w:b w:val="0"/>
          <w:bCs w:val="0"/>
          <w:color w:val="auto"/>
          <w:sz w:val="28"/>
          <w:szCs w:val="28"/>
          <w:highlight w:val="none"/>
        </w:rPr>
      </w:pPr>
    </w:p>
    <w:p>
      <w:pPr>
        <w:pStyle w:val="2"/>
        <w:ind w:firstLine="0"/>
        <w:rPr>
          <w:rFonts w:hint="eastAsia" w:ascii="仿宋_GB2312" w:eastAsia="仿宋_GB2312" w:hAnsiTheme="minorHAnsi" w:cstheme="minorBidi"/>
          <w:b w:val="0"/>
          <w:bCs w:val="0"/>
          <w:color w:val="auto"/>
          <w:sz w:val="28"/>
          <w:szCs w:val="28"/>
          <w:highlight w:val="none"/>
        </w:rPr>
      </w:pPr>
    </w:p>
    <w:p>
      <w:pPr>
        <w:pStyle w:val="6"/>
        <w:rPr>
          <w:rFonts w:hint="eastAsia" w:ascii="仿宋_GB2312" w:eastAsia="仿宋_GB2312" w:hAnsiTheme="minorHAnsi" w:cstheme="minorBidi"/>
          <w:b w:val="0"/>
          <w:bCs w:val="0"/>
          <w:color w:val="auto"/>
          <w:sz w:val="28"/>
          <w:szCs w:val="28"/>
          <w:highlight w:val="none"/>
        </w:rPr>
      </w:pPr>
    </w:p>
    <w:p>
      <w:pPr>
        <w:rPr>
          <w:rFonts w:hint="eastAsia"/>
          <w:color w:val="auto"/>
          <w:highlight w:val="none"/>
        </w:rPr>
      </w:pPr>
    </w:p>
    <w:p>
      <w:pPr>
        <w:pStyle w:val="6"/>
        <w:rPr>
          <w:rFonts w:hint="eastAsia" w:ascii="仿宋_GB2312" w:eastAsia="仿宋_GB2312" w:hAnsiTheme="minorHAnsi" w:cstheme="minorBidi"/>
          <w:b w:val="0"/>
          <w:bCs w:val="0"/>
          <w:color w:val="auto"/>
          <w:sz w:val="28"/>
          <w:szCs w:val="28"/>
          <w:highlight w:val="none"/>
        </w:rPr>
      </w:pPr>
      <w:bookmarkStart w:id="176" w:name="_Toc6313"/>
      <w:bookmarkStart w:id="177" w:name="_Toc88209957"/>
      <w:bookmarkStart w:id="178" w:name="_Toc87616394"/>
      <w:bookmarkStart w:id="179" w:name="_Toc28619645"/>
      <w:bookmarkStart w:id="180" w:name="_Toc12665"/>
      <w:r>
        <w:rPr>
          <w:rFonts w:hint="eastAsia" w:ascii="仿宋_GB2312" w:eastAsia="仿宋_GB2312" w:hAnsiTheme="minorHAnsi" w:cstheme="minorBidi"/>
          <w:b w:val="0"/>
          <w:bCs w:val="0"/>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6"/>
        <w:rPr>
          <w:rFonts w:asciiTheme="minorEastAsia" w:hAnsiTheme="minorEastAsia" w:eastAsiaTheme="minorEastAsia"/>
          <w:color w:val="auto"/>
          <w:sz w:val="28"/>
          <w:szCs w:val="28"/>
          <w:highlight w:val="none"/>
        </w:rPr>
      </w:pPr>
      <w:bookmarkStart w:id="181" w:name="_Toc87616395"/>
      <w:bookmarkStart w:id="182" w:name="_Toc29833"/>
      <w:bookmarkStart w:id="183" w:name="_Toc88209958"/>
      <w:bookmarkStart w:id="184" w:name="_Toc22527"/>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8"/>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086"/>
      <w:bookmarkStart w:id="187" w:name="_Toc87616400"/>
      <w:bookmarkStart w:id="18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8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8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left="479" w:leftChars="228" w:firstLine="0" w:firstLineChars="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adjustRightInd w:val="0"/>
        <w:snapToGrid w:val="0"/>
        <w:spacing w:line="360" w:lineRule="auto"/>
        <w:ind w:firstLine="600" w:firstLineChars="200"/>
        <w:jc w:val="left"/>
        <w:rPr>
          <w:rFonts w:hint="eastAsia" w:ascii="宋体" w:hAnsi="宋体" w:eastAsia="宋体" w:cs="宋体"/>
          <w:color w:val="auto"/>
          <w:sz w:val="24"/>
          <w:szCs w:val="24"/>
          <w:highlight w:val="none"/>
          <w:lang w:val="en-GB"/>
        </w:rPr>
      </w:pPr>
      <w:r>
        <w:rPr>
          <w:rFonts w:hint="eastAsia" w:ascii="仿宋_GB2312" w:hAnsi="宋体" w:eastAsia="仿宋_GB2312"/>
          <w:color w:val="auto"/>
          <w:sz w:val="30"/>
          <w:szCs w:val="30"/>
          <w:highlight w:val="none"/>
        </w:rPr>
        <w:t>提供</w:t>
      </w:r>
      <w:r>
        <w:rPr>
          <w:rFonts w:hint="eastAsia" w:ascii="仿宋_GB2312" w:hAnsi="宋体" w:eastAsia="仿宋_GB2312"/>
          <w:color w:val="auto"/>
          <w:sz w:val="30"/>
          <w:szCs w:val="30"/>
          <w:highlight w:val="none"/>
          <w:lang w:val="en-US" w:eastAsia="zh-CN"/>
        </w:rPr>
        <w:t>负责</w:t>
      </w:r>
      <w:r>
        <w:rPr>
          <w:rFonts w:hint="eastAsia" w:ascii="仿宋_GB2312" w:hAnsi="宋体" w:eastAsia="仿宋_GB2312"/>
          <w:color w:val="auto"/>
          <w:sz w:val="30"/>
          <w:szCs w:val="30"/>
          <w:highlight w:val="none"/>
        </w:rPr>
        <w:t>人在本单位近</w:t>
      </w:r>
      <w:r>
        <w:rPr>
          <w:rFonts w:hint="eastAsia" w:ascii="仿宋_GB2312" w:hAnsi="宋体" w:eastAsia="仿宋_GB2312"/>
          <w:color w:val="auto"/>
          <w:sz w:val="30"/>
          <w:szCs w:val="30"/>
          <w:highlight w:val="none"/>
          <w:lang w:val="en-US" w:eastAsia="zh-CN"/>
        </w:rPr>
        <w:t>六</w:t>
      </w:r>
      <w:r>
        <w:rPr>
          <w:rFonts w:hint="eastAsia" w:ascii="仿宋_GB2312" w:hAnsi="宋体" w:eastAsia="仿宋_GB2312"/>
          <w:color w:val="auto"/>
          <w:sz w:val="30"/>
          <w:szCs w:val="30"/>
          <w:highlight w:val="none"/>
        </w:rPr>
        <w:t>个月社保记录（以加盖社会保险基金管理中心印章的《缴费历史明细表》或《社会保险参保人员证明》为准），否则为无效代理人，询价响应文件无效。</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宋体" w:hAnsi="宋体" w:cs="宋体"/>
          <w:color w:val="auto"/>
          <w:sz w:val="28"/>
          <w:szCs w:val="28"/>
          <w:highlight w:val="none"/>
        </w:rPr>
      </w:pPr>
      <w:bookmarkStart w:id="190" w:name="_Toc32430"/>
      <w:bookmarkStart w:id="191" w:name="_Toc19423"/>
      <w:r>
        <w:rPr>
          <w:rFonts w:hint="eastAsia" w:ascii="宋体" w:hAnsi="宋体" w:cs="宋体"/>
          <w:color w:val="auto"/>
          <w:sz w:val="28"/>
          <w:szCs w:val="28"/>
          <w:highlight w:val="none"/>
        </w:rPr>
        <w:t>5.报价表</w:t>
      </w:r>
      <w:bookmarkEnd w:id="190"/>
      <w:bookmarkEnd w:id="191"/>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18"/>
                <w:szCs w:val="18"/>
                <w:highlight w:val="none"/>
                <w:lang w:val="zh-CN"/>
              </w:rPr>
              <w:t>超融合一体机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eastAsia="宋体"/>
                <w:color w:val="auto"/>
                <w:sz w:val="18"/>
                <w:szCs w:val="18"/>
                <w:highlight w:val="none"/>
              </w:rPr>
              <w:t>直连服务器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18"/>
                <w:szCs w:val="18"/>
                <w:highlight w:val="none"/>
                <w:lang w:val="zh-CN"/>
              </w:rPr>
            </w:pPr>
            <w:r>
              <w:rPr>
                <w:rFonts w:hint="eastAsia" w:ascii="宋体" w:hAnsi="宋体" w:eastAsia="宋体"/>
                <w:color w:val="auto"/>
                <w:szCs w:val="21"/>
                <w:highlight w:val="none"/>
              </w:rPr>
              <w:t>存储交换机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olor w:val="auto"/>
                <w:szCs w:val="21"/>
                <w:highlight w:val="none"/>
              </w:rPr>
            </w:pPr>
            <w:r>
              <w:rPr>
                <w:rFonts w:hint="eastAsia" w:ascii="宋体" w:hAnsi="宋体" w:eastAsia="宋体"/>
                <w:color w:val="auto"/>
                <w:sz w:val="18"/>
                <w:szCs w:val="18"/>
                <w:highlight w:val="none"/>
              </w:rPr>
              <w:t>接入层交换机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WAF（应用级入侵防御系统）</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6086" w:type="dxa"/>
            <w:gridSpan w:val="7"/>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总价</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hint="eastAsia" w:ascii="宋体" w:hAnsi="宋体" w:cs="宋体" w:eastAsiaTheme="minorEastAsia"/>
                <w:color w:val="auto"/>
                <w:kern w:val="0"/>
                <w:sz w:val="24"/>
                <w:szCs w:val="24"/>
                <w:highlight w:val="none"/>
                <w:lang w:val="en-US" w:eastAsia="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hint="eastAsia" w:ascii="宋体" w:hAnsi="宋体" w:cs="宋体" w:eastAsiaTheme="minorEastAsia"/>
                <w:color w:val="auto"/>
                <w:kern w:val="0"/>
                <w:sz w:val="24"/>
                <w:szCs w:val="24"/>
                <w:highlight w:val="none"/>
                <w:lang w:val="zh-CN" w:eastAsia="zh-CN"/>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92" w:name="_Toc16386"/>
      <w:bookmarkStart w:id="193" w:name="_Toc88209965"/>
      <w:bookmarkStart w:id="194" w:name="_Toc6058"/>
      <w:bookmarkStart w:id="195" w:name="_Toc87616402"/>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pStyle w:val="2"/>
        <w:rPr>
          <w:rFonts w:hint="eastAsia" w:ascii="仿宋_GB2312" w:eastAsia="仿宋_GB2312" w:hAnsiTheme="minorEastAsia"/>
          <w:color w:val="auto"/>
          <w:sz w:val="28"/>
          <w:szCs w:val="28"/>
          <w:highlight w:val="none"/>
        </w:rPr>
      </w:pPr>
    </w:p>
    <w:p>
      <w:pPr>
        <w:pStyle w:val="2"/>
        <w:numPr>
          <w:ilvl w:val="0"/>
          <w:numId w:val="6"/>
        </w:numPr>
        <w:rPr>
          <w:rFonts w:ascii="仿宋" w:hAnsi="仿宋" w:eastAsia="仿宋"/>
          <w:color w:val="auto"/>
          <w:highlight w:val="none"/>
        </w:rPr>
      </w:pPr>
      <w:r>
        <w:rPr>
          <w:rFonts w:hint="eastAsia" w:ascii="仿宋" w:hAnsi="仿宋" w:eastAsia="仿宋"/>
          <w:color w:val="auto"/>
          <w:highlight w:val="none"/>
        </w:rPr>
        <w:t>具有独立防护能力的具有自主知识产权的智能语义分析检测引擎（需提供由国家知识产权局颁发的专利证书及其摘要页</w:t>
      </w:r>
      <w:r>
        <w:rPr>
          <w:rFonts w:ascii="仿宋" w:hAnsi="仿宋" w:eastAsia="仿宋"/>
          <w:color w:val="auto"/>
          <w:highlight w:val="none"/>
        </w:rPr>
        <w:t>，</w:t>
      </w:r>
      <w:r>
        <w:rPr>
          <w:rFonts w:hint="eastAsia" w:ascii="仿宋" w:hAnsi="仿宋" w:eastAsia="仿宋"/>
          <w:color w:val="auto"/>
          <w:highlight w:val="none"/>
        </w:rPr>
        <w:t>专利需要证明所述的网络检测方法可以根据目标语言进行词法分析</w:t>
      </w:r>
      <w:r>
        <w:rPr>
          <w:rFonts w:ascii="仿宋" w:hAnsi="仿宋" w:eastAsia="仿宋"/>
          <w:color w:val="auto"/>
          <w:highlight w:val="none"/>
        </w:rPr>
        <w:t>、</w:t>
      </w:r>
      <w:r>
        <w:rPr>
          <w:rFonts w:hint="eastAsia" w:ascii="仿宋" w:hAnsi="仿宋" w:eastAsia="仿宋"/>
          <w:color w:val="auto"/>
          <w:highlight w:val="none"/>
        </w:rPr>
        <w:t>语法分析和语义分析</w:t>
      </w:r>
      <w:r>
        <w:rPr>
          <w:rFonts w:ascii="仿宋" w:hAnsi="仿宋" w:eastAsia="仿宋"/>
          <w:color w:val="auto"/>
          <w:highlight w:val="none"/>
        </w:rPr>
        <w:t>，</w:t>
      </w:r>
      <w:r>
        <w:rPr>
          <w:rFonts w:hint="eastAsia" w:ascii="仿宋" w:hAnsi="仿宋" w:eastAsia="仿宋"/>
          <w:color w:val="auto"/>
          <w:highlight w:val="none"/>
        </w:rPr>
        <w:t>根据所述分析结果</w:t>
      </w:r>
      <w:r>
        <w:rPr>
          <w:rFonts w:ascii="仿宋" w:hAnsi="仿宋" w:eastAsia="仿宋"/>
          <w:color w:val="auto"/>
          <w:highlight w:val="none"/>
        </w:rPr>
        <w:t>，</w:t>
      </w:r>
      <w:r>
        <w:rPr>
          <w:rFonts w:hint="eastAsia" w:ascii="仿宋" w:hAnsi="仿宋" w:eastAsia="仿宋"/>
          <w:color w:val="auto"/>
          <w:highlight w:val="none"/>
        </w:rPr>
        <w:t>确定目标请求数据的风险级别</w:t>
      </w:r>
      <w:r>
        <w:rPr>
          <w:rFonts w:ascii="仿宋" w:hAnsi="仿宋" w:eastAsia="仿宋"/>
          <w:color w:val="auto"/>
          <w:highlight w:val="none"/>
        </w:rPr>
        <w:t>）</w:t>
      </w:r>
    </w:p>
    <w:p>
      <w:pPr>
        <w:pStyle w:val="2"/>
        <w:numPr>
          <w:ilvl w:val="-1"/>
          <w:numId w:val="0"/>
        </w:numPr>
        <w:ind w:firstLine="0"/>
        <w:rPr>
          <w:rFonts w:ascii="仿宋" w:hAnsi="仿宋" w:eastAsia="仿宋"/>
          <w:color w:val="auto"/>
          <w:highlight w:val="none"/>
        </w:rPr>
      </w:pPr>
    </w:p>
    <w:p>
      <w:pPr>
        <w:pStyle w:val="2"/>
        <w:numPr>
          <w:ilvl w:val="0"/>
          <w:numId w:val="6"/>
        </w:numPr>
        <w:rPr>
          <w:rFonts w:hint="eastAsia" w:ascii="仿宋" w:hAnsi="仿宋" w:eastAsia="仿宋"/>
          <w:color w:val="auto"/>
          <w:highlight w:val="none"/>
        </w:rPr>
      </w:pPr>
      <w:r>
        <w:rPr>
          <w:rFonts w:ascii="仿宋" w:hAnsi="仿宋" w:eastAsia="仿宋"/>
          <w:color w:val="auto"/>
          <w:szCs w:val="24"/>
          <w:highlight w:val="none"/>
        </w:rPr>
        <w:t>《计算机信息系统安全专用产品销售许可证》（增强级），提供证书复印件证明。</w:t>
      </w:r>
    </w:p>
    <w:p>
      <w:pPr>
        <w:pStyle w:val="2"/>
        <w:numPr>
          <w:ilvl w:val="-1"/>
          <w:numId w:val="0"/>
        </w:numPr>
        <w:ind w:firstLine="480" w:firstLineChars="200"/>
        <w:rPr>
          <w:rFonts w:hint="eastAsia" w:ascii="仿宋" w:hAnsi="仿宋" w:eastAsia="仿宋"/>
          <w:color w:val="auto"/>
          <w:highlight w:val="none"/>
          <w:lang w:val="en-US" w:eastAsia="zh-CN"/>
        </w:rPr>
      </w:pPr>
    </w:p>
    <w:p>
      <w:pPr>
        <w:pStyle w:val="2"/>
        <w:numPr>
          <w:ilvl w:val="0"/>
          <w:numId w:val="6"/>
        </w:numPr>
        <w:ind w:firstLineChars="0"/>
        <w:rPr>
          <w:rFonts w:hint="eastAsia" w:ascii="仿宋" w:hAnsi="仿宋" w:eastAsia="仿宋"/>
          <w:color w:val="auto"/>
          <w:highlight w:val="none"/>
        </w:rPr>
      </w:pPr>
      <w:r>
        <w:rPr>
          <w:rFonts w:hint="eastAsia" w:ascii="仿宋" w:hAnsi="仿宋" w:eastAsia="仿宋"/>
          <w:color w:val="auto"/>
          <w:highlight w:val="none"/>
        </w:rPr>
        <w:t>为证明技术响应的真实性，报价单位递交响应文件时须提供本项目超融合一体机、WAF（应用级入侵防御系统）的技术参数证明材料（技术参数点对点应答响应和点对点技术参数完整功能截图</w:t>
      </w:r>
      <w:r>
        <w:rPr>
          <w:rFonts w:hint="eastAsia" w:ascii="仿宋" w:hAnsi="仿宋" w:eastAsia="仿宋"/>
          <w:color w:val="auto"/>
          <w:highlight w:val="none"/>
          <w:lang w:eastAsia="zh-CN"/>
        </w:rPr>
        <w:t>，加盖原厂公章</w:t>
      </w:r>
      <w:r>
        <w:rPr>
          <w:rFonts w:hint="eastAsia" w:ascii="仿宋" w:hAnsi="仿宋" w:eastAsia="仿宋"/>
          <w:color w:val="auto"/>
          <w:highlight w:val="none"/>
        </w:rPr>
        <w:t>），未提供或相关证明材料无法完整证明或者不清晰的，视为无效响应。</w:t>
      </w:r>
    </w:p>
    <w:p>
      <w:pPr>
        <w:rPr>
          <w:color w:val="auto"/>
          <w:highlight w:val="none"/>
        </w:rPr>
      </w:pPr>
      <w:r>
        <w:rPr>
          <w:rFonts w:hint="eastAsia" w:ascii="仿宋_GB2312" w:hAnsi="仿宋_GB2312" w:eastAsia="仿宋_GB2312" w:cs="仿宋_GB2312"/>
          <w:color w:val="auto"/>
          <w:kern w:val="2"/>
          <w:sz w:val="28"/>
          <w:szCs w:val="28"/>
          <w:highlight w:val="none"/>
          <w:u w:val="single"/>
          <w:lang w:val="en-US" w:eastAsia="zh-CN"/>
        </w:rPr>
        <w:t>4.</w:t>
      </w:r>
      <w:r>
        <w:rPr>
          <w:rFonts w:hint="eastAsia" w:ascii="仿宋_GB2312" w:hAnsi="仿宋_GB2312" w:eastAsia="仿宋_GB2312" w:cs="仿宋_GB2312"/>
          <w:color w:val="auto"/>
          <w:kern w:val="2"/>
          <w:sz w:val="28"/>
          <w:szCs w:val="28"/>
          <w:highlight w:val="none"/>
          <w:u w:val="single"/>
        </w:rPr>
        <w:t>为实现现有虚拟化平台内服务、系统的平稳及无障迁移，实现服务延伸，报价单位递交响应文件时须提供本项目相关的实现原理的描述或者证明材料，相关证明材料加盖原厂公章，未提供或相关证明材料无法完整证明或者不清晰的，视为无效响应。</w:t>
      </w:r>
    </w:p>
    <w:p>
      <w:pPr>
        <w:pStyle w:val="2"/>
        <w:numPr>
          <w:ilvl w:val="-1"/>
          <w:numId w:val="0"/>
        </w:numPr>
        <w:ind w:firstLine="0" w:firstLineChars="0"/>
        <w:rPr>
          <w:rFonts w:hint="eastAsia" w:ascii="仿宋" w:hAnsi="仿宋" w:eastAsia="仿宋"/>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left" w:pos="2009"/>
      </w:tabs>
      <w:jc w:val="left"/>
      <w:rPr>
        <w:rFonts w:hint="eastAsia" w:eastAsiaTheme="minorEastAsia"/>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4D3490AA"/>
    <w:multiLevelType w:val="singleLevel"/>
    <w:tmpl w:val="4D3490AA"/>
    <w:lvl w:ilvl="0" w:tentative="0">
      <w:start w:val="1"/>
      <w:numFmt w:val="decimal"/>
      <w:lvlText w:val="%1."/>
      <w:lvlJc w:val="left"/>
      <w:pPr>
        <w:tabs>
          <w:tab w:val="left" w:pos="312"/>
        </w:tabs>
      </w:pPr>
    </w:lvl>
  </w:abstractNum>
  <w:abstractNum w:abstractNumId="3">
    <w:nsid w:val="51019E9A"/>
    <w:multiLevelType w:val="singleLevel"/>
    <w:tmpl w:val="51019E9A"/>
    <w:lvl w:ilvl="0" w:tentative="0">
      <w:start w:val="1"/>
      <w:numFmt w:val="decimal"/>
      <w:suff w:val="nothing"/>
      <w:lvlText w:val="%1、"/>
      <w:lvlJc w:val="left"/>
    </w:lvl>
  </w:abstractNum>
  <w:abstractNum w:abstractNumId="4">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13399"/>
    <w:rsid w:val="003532B4"/>
    <w:rsid w:val="003A2BFA"/>
    <w:rsid w:val="003B70DD"/>
    <w:rsid w:val="003D60BA"/>
    <w:rsid w:val="003F1C7C"/>
    <w:rsid w:val="00411689"/>
    <w:rsid w:val="005D3508"/>
    <w:rsid w:val="005D618A"/>
    <w:rsid w:val="006132FF"/>
    <w:rsid w:val="00645C0D"/>
    <w:rsid w:val="008C278A"/>
    <w:rsid w:val="008C6FDB"/>
    <w:rsid w:val="00911ECD"/>
    <w:rsid w:val="00A042E0"/>
    <w:rsid w:val="00B0575D"/>
    <w:rsid w:val="00B26BB1"/>
    <w:rsid w:val="00B26E21"/>
    <w:rsid w:val="00E75DAF"/>
    <w:rsid w:val="00F81BED"/>
    <w:rsid w:val="00F83B64"/>
    <w:rsid w:val="01204C7B"/>
    <w:rsid w:val="013E3461"/>
    <w:rsid w:val="01582AFF"/>
    <w:rsid w:val="01A048D7"/>
    <w:rsid w:val="02090C75"/>
    <w:rsid w:val="02A23A3C"/>
    <w:rsid w:val="035D130A"/>
    <w:rsid w:val="039110A9"/>
    <w:rsid w:val="03A12890"/>
    <w:rsid w:val="03AC246A"/>
    <w:rsid w:val="03B23056"/>
    <w:rsid w:val="03DC3EBA"/>
    <w:rsid w:val="03F9794D"/>
    <w:rsid w:val="046A2461"/>
    <w:rsid w:val="049D26F0"/>
    <w:rsid w:val="04B83EEA"/>
    <w:rsid w:val="051C2970"/>
    <w:rsid w:val="055C2183"/>
    <w:rsid w:val="05FB20D3"/>
    <w:rsid w:val="060C3611"/>
    <w:rsid w:val="06864F4E"/>
    <w:rsid w:val="06AB6E7F"/>
    <w:rsid w:val="06C64829"/>
    <w:rsid w:val="077D16D2"/>
    <w:rsid w:val="07CA524F"/>
    <w:rsid w:val="082A69F3"/>
    <w:rsid w:val="08675FC8"/>
    <w:rsid w:val="089D1FAA"/>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3C7FDF"/>
    <w:rsid w:val="0E5F2769"/>
    <w:rsid w:val="0F1C4749"/>
    <w:rsid w:val="0F4D75A3"/>
    <w:rsid w:val="0F5B2DCA"/>
    <w:rsid w:val="0FED051E"/>
    <w:rsid w:val="0FEE4C29"/>
    <w:rsid w:val="10031608"/>
    <w:rsid w:val="10046082"/>
    <w:rsid w:val="102A7512"/>
    <w:rsid w:val="111703D2"/>
    <w:rsid w:val="112B101A"/>
    <w:rsid w:val="119B53FC"/>
    <w:rsid w:val="11D018AD"/>
    <w:rsid w:val="12424CDC"/>
    <w:rsid w:val="129A2738"/>
    <w:rsid w:val="12B56BF1"/>
    <w:rsid w:val="12CB1A89"/>
    <w:rsid w:val="131840FB"/>
    <w:rsid w:val="13467417"/>
    <w:rsid w:val="136E76CF"/>
    <w:rsid w:val="145F08C6"/>
    <w:rsid w:val="148D0AFA"/>
    <w:rsid w:val="15776308"/>
    <w:rsid w:val="15BC6B3C"/>
    <w:rsid w:val="164D40B0"/>
    <w:rsid w:val="166B2594"/>
    <w:rsid w:val="167A10B0"/>
    <w:rsid w:val="1694429A"/>
    <w:rsid w:val="17635326"/>
    <w:rsid w:val="17A51CF5"/>
    <w:rsid w:val="18236EFD"/>
    <w:rsid w:val="189D5B1F"/>
    <w:rsid w:val="18A34CD0"/>
    <w:rsid w:val="19A53EA8"/>
    <w:rsid w:val="19B64DBC"/>
    <w:rsid w:val="1A373ACF"/>
    <w:rsid w:val="1A7444DE"/>
    <w:rsid w:val="1A895341"/>
    <w:rsid w:val="1B0D071F"/>
    <w:rsid w:val="1B4568CE"/>
    <w:rsid w:val="1B9015B7"/>
    <w:rsid w:val="1BF54245"/>
    <w:rsid w:val="1D0E6976"/>
    <w:rsid w:val="1D5A79EE"/>
    <w:rsid w:val="1E0E2CD0"/>
    <w:rsid w:val="1E755784"/>
    <w:rsid w:val="1E831280"/>
    <w:rsid w:val="1EBC4704"/>
    <w:rsid w:val="1F172EB5"/>
    <w:rsid w:val="1F94592D"/>
    <w:rsid w:val="1FB860DE"/>
    <w:rsid w:val="203C5A02"/>
    <w:rsid w:val="209D4C94"/>
    <w:rsid w:val="20E84705"/>
    <w:rsid w:val="2166706F"/>
    <w:rsid w:val="218400BA"/>
    <w:rsid w:val="21AB1E2F"/>
    <w:rsid w:val="21D40498"/>
    <w:rsid w:val="22767047"/>
    <w:rsid w:val="22A61919"/>
    <w:rsid w:val="23A05588"/>
    <w:rsid w:val="240476A1"/>
    <w:rsid w:val="25431AEB"/>
    <w:rsid w:val="25BF43FD"/>
    <w:rsid w:val="25F86BCD"/>
    <w:rsid w:val="2605748B"/>
    <w:rsid w:val="26365714"/>
    <w:rsid w:val="269E416A"/>
    <w:rsid w:val="272100D3"/>
    <w:rsid w:val="272C72FC"/>
    <w:rsid w:val="275131CB"/>
    <w:rsid w:val="27EB149D"/>
    <w:rsid w:val="27FD3E52"/>
    <w:rsid w:val="28535BE9"/>
    <w:rsid w:val="28E11370"/>
    <w:rsid w:val="294A756A"/>
    <w:rsid w:val="29781BF8"/>
    <w:rsid w:val="29C33ED0"/>
    <w:rsid w:val="29D5322D"/>
    <w:rsid w:val="2A025DD9"/>
    <w:rsid w:val="2A2619CB"/>
    <w:rsid w:val="2A7C2231"/>
    <w:rsid w:val="2ABB753D"/>
    <w:rsid w:val="2B7A49FA"/>
    <w:rsid w:val="2C615D26"/>
    <w:rsid w:val="2CB679ED"/>
    <w:rsid w:val="2D173C07"/>
    <w:rsid w:val="2D424A86"/>
    <w:rsid w:val="2E7B52DB"/>
    <w:rsid w:val="2F324CFE"/>
    <w:rsid w:val="2FB97E5C"/>
    <w:rsid w:val="2FBA09F1"/>
    <w:rsid w:val="2FD21AEF"/>
    <w:rsid w:val="2FEF2ACF"/>
    <w:rsid w:val="30540211"/>
    <w:rsid w:val="31112A0D"/>
    <w:rsid w:val="311F4B20"/>
    <w:rsid w:val="312D7741"/>
    <w:rsid w:val="316F137F"/>
    <w:rsid w:val="31DF525F"/>
    <w:rsid w:val="31EC162B"/>
    <w:rsid w:val="32324C2E"/>
    <w:rsid w:val="327171DF"/>
    <w:rsid w:val="33763D62"/>
    <w:rsid w:val="337B00C1"/>
    <w:rsid w:val="33F24C76"/>
    <w:rsid w:val="341E3434"/>
    <w:rsid w:val="347904EA"/>
    <w:rsid w:val="34BB4442"/>
    <w:rsid w:val="35533FC0"/>
    <w:rsid w:val="360B7EBA"/>
    <w:rsid w:val="369C32FD"/>
    <w:rsid w:val="37666E72"/>
    <w:rsid w:val="38081EA3"/>
    <w:rsid w:val="38167A04"/>
    <w:rsid w:val="38406597"/>
    <w:rsid w:val="394B167A"/>
    <w:rsid w:val="39DA2868"/>
    <w:rsid w:val="3A375265"/>
    <w:rsid w:val="3A43706A"/>
    <w:rsid w:val="3A4E4336"/>
    <w:rsid w:val="3A6007FE"/>
    <w:rsid w:val="3AF93D6C"/>
    <w:rsid w:val="3B7C2CE4"/>
    <w:rsid w:val="3B8C3C27"/>
    <w:rsid w:val="3BAF716B"/>
    <w:rsid w:val="3C0B5355"/>
    <w:rsid w:val="3CD4176B"/>
    <w:rsid w:val="3D02223C"/>
    <w:rsid w:val="3D1F44D9"/>
    <w:rsid w:val="3D1F4D9A"/>
    <w:rsid w:val="3D5C38CD"/>
    <w:rsid w:val="3E5070F1"/>
    <w:rsid w:val="3EBC3CE5"/>
    <w:rsid w:val="3EC058A1"/>
    <w:rsid w:val="3F5F5062"/>
    <w:rsid w:val="3F6C3589"/>
    <w:rsid w:val="3F850180"/>
    <w:rsid w:val="3F9004D6"/>
    <w:rsid w:val="400E4D5E"/>
    <w:rsid w:val="40E1138C"/>
    <w:rsid w:val="413814BA"/>
    <w:rsid w:val="41872511"/>
    <w:rsid w:val="424236D9"/>
    <w:rsid w:val="42466655"/>
    <w:rsid w:val="42C82F57"/>
    <w:rsid w:val="42EC12E5"/>
    <w:rsid w:val="435707E5"/>
    <w:rsid w:val="43C76AF7"/>
    <w:rsid w:val="44131C9D"/>
    <w:rsid w:val="446828F0"/>
    <w:rsid w:val="45093E85"/>
    <w:rsid w:val="45BA5C48"/>
    <w:rsid w:val="45C13B4D"/>
    <w:rsid w:val="46054BCA"/>
    <w:rsid w:val="464C6AFC"/>
    <w:rsid w:val="468B0091"/>
    <w:rsid w:val="46A107C3"/>
    <w:rsid w:val="46B15CE2"/>
    <w:rsid w:val="46BE113D"/>
    <w:rsid w:val="46E44B13"/>
    <w:rsid w:val="4703508A"/>
    <w:rsid w:val="475023F8"/>
    <w:rsid w:val="479D361E"/>
    <w:rsid w:val="47B74789"/>
    <w:rsid w:val="47E50863"/>
    <w:rsid w:val="480F2B9D"/>
    <w:rsid w:val="48282920"/>
    <w:rsid w:val="485321E0"/>
    <w:rsid w:val="48546AD3"/>
    <w:rsid w:val="48BA4F9D"/>
    <w:rsid w:val="48CA4868"/>
    <w:rsid w:val="48F005D3"/>
    <w:rsid w:val="49547ADD"/>
    <w:rsid w:val="49732351"/>
    <w:rsid w:val="498F4AF1"/>
    <w:rsid w:val="49C05787"/>
    <w:rsid w:val="49CF518D"/>
    <w:rsid w:val="4A262109"/>
    <w:rsid w:val="4A3E20DA"/>
    <w:rsid w:val="4ABA1F7B"/>
    <w:rsid w:val="4ADA1F63"/>
    <w:rsid w:val="4AE23D89"/>
    <w:rsid w:val="4B2038D0"/>
    <w:rsid w:val="4B296E7D"/>
    <w:rsid w:val="4B79394E"/>
    <w:rsid w:val="4B877F28"/>
    <w:rsid w:val="4CA642A2"/>
    <w:rsid w:val="4D40373A"/>
    <w:rsid w:val="4D916BA6"/>
    <w:rsid w:val="4DC44169"/>
    <w:rsid w:val="4DE24E21"/>
    <w:rsid w:val="4DF536C2"/>
    <w:rsid w:val="4E1B19A3"/>
    <w:rsid w:val="4EC27A44"/>
    <w:rsid w:val="4ED86741"/>
    <w:rsid w:val="4EF0709E"/>
    <w:rsid w:val="4F0469A4"/>
    <w:rsid w:val="4F4A0D53"/>
    <w:rsid w:val="513C6A7B"/>
    <w:rsid w:val="52C71C16"/>
    <w:rsid w:val="532D486F"/>
    <w:rsid w:val="5333545B"/>
    <w:rsid w:val="538D0E89"/>
    <w:rsid w:val="5412284C"/>
    <w:rsid w:val="5450213C"/>
    <w:rsid w:val="548F7771"/>
    <w:rsid w:val="54D24048"/>
    <w:rsid w:val="54D64CD5"/>
    <w:rsid w:val="5526697E"/>
    <w:rsid w:val="55386177"/>
    <w:rsid w:val="55887D69"/>
    <w:rsid w:val="561A0928"/>
    <w:rsid w:val="56423872"/>
    <w:rsid w:val="56B279F0"/>
    <w:rsid w:val="57376EC9"/>
    <w:rsid w:val="579D710E"/>
    <w:rsid w:val="581F22F6"/>
    <w:rsid w:val="583918F7"/>
    <w:rsid w:val="586E1E17"/>
    <w:rsid w:val="58862C35"/>
    <w:rsid w:val="58C14957"/>
    <w:rsid w:val="58CC23D2"/>
    <w:rsid w:val="58F06294"/>
    <w:rsid w:val="59EF5F1A"/>
    <w:rsid w:val="5AE83A50"/>
    <w:rsid w:val="5B0922EB"/>
    <w:rsid w:val="5B353193"/>
    <w:rsid w:val="5BAB2917"/>
    <w:rsid w:val="5BFC33FA"/>
    <w:rsid w:val="5C3107A4"/>
    <w:rsid w:val="5C3B1B93"/>
    <w:rsid w:val="5C9220DF"/>
    <w:rsid w:val="5D4A15F3"/>
    <w:rsid w:val="5D69542A"/>
    <w:rsid w:val="5D783B72"/>
    <w:rsid w:val="5E0930EF"/>
    <w:rsid w:val="5E3D4D53"/>
    <w:rsid w:val="5E4717E6"/>
    <w:rsid w:val="5E55774C"/>
    <w:rsid w:val="5ED57D2E"/>
    <w:rsid w:val="5FB32692"/>
    <w:rsid w:val="60045F96"/>
    <w:rsid w:val="60104DDC"/>
    <w:rsid w:val="605C0804"/>
    <w:rsid w:val="6189617B"/>
    <w:rsid w:val="61B52BB6"/>
    <w:rsid w:val="61B749C2"/>
    <w:rsid w:val="62280D20"/>
    <w:rsid w:val="62CA2457"/>
    <w:rsid w:val="638240A1"/>
    <w:rsid w:val="63833423"/>
    <w:rsid w:val="63A5257B"/>
    <w:rsid w:val="63BD3DCC"/>
    <w:rsid w:val="63C61741"/>
    <w:rsid w:val="63F221D3"/>
    <w:rsid w:val="640F230E"/>
    <w:rsid w:val="64560967"/>
    <w:rsid w:val="656B1D10"/>
    <w:rsid w:val="65B841F9"/>
    <w:rsid w:val="66022B28"/>
    <w:rsid w:val="664A38E2"/>
    <w:rsid w:val="66581E87"/>
    <w:rsid w:val="66E53A79"/>
    <w:rsid w:val="66FA11D5"/>
    <w:rsid w:val="674302C7"/>
    <w:rsid w:val="680A5986"/>
    <w:rsid w:val="680D5F4B"/>
    <w:rsid w:val="68113F51"/>
    <w:rsid w:val="68E94770"/>
    <w:rsid w:val="68F949C9"/>
    <w:rsid w:val="693629EC"/>
    <w:rsid w:val="695A4290"/>
    <w:rsid w:val="6A17578B"/>
    <w:rsid w:val="6A334932"/>
    <w:rsid w:val="6A3353FF"/>
    <w:rsid w:val="6A5D63E6"/>
    <w:rsid w:val="6A5F24D1"/>
    <w:rsid w:val="6AE347EB"/>
    <w:rsid w:val="6B434AF0"/>
    <w:rsid w:val="6B57675A"/>
    <w:rsid w:val="6BDD7B4D"/>
    <w:rsid w:val="6C3247BB"/>
    <w:rsid w:val="6EBC0B3A"/>
    <w:rsid w:val="6EF51C7D"/>
    <w:rsid w:val="6F8363E5"/>
    <w:rsid w:val="6FAC3CC5"/>
    <w:rsid w:val="6FC746F5"/>
    <w:rsid w:val="70317AC6"/>
    <w:rsid w:val="704B26F7"/>
    <w:rsid w:val="70863262"/>
    <w:rsid w:val="70A76ED3"/>
    <w:rsid w:val="71080E6A"/>
    <w:rsid w:val="71860B17"/>
    <w:rsid w:val="723B27CC"/>
    <w:rsid w:val="72687227"/>
    <w:rsid w:val="72843735"/>
    <w:rsid w:val="72A03FD9"/>
    <w:rsid w:val="73406CFF"/>
    <w:rsid w:val="7383028C"/>
    <w:rsid w:val="73A25E44"/>
    <w:rsid w:val="73FF42D1"/>
    <w:rsid w:val="741F68CF"/>
    <w:rsid w:val="74293592"/>
    <w:rsid w:val="7476418E"/>
    <w:rsid w:val="751649D9"/>
    <w:rsid w:val="75252DF3"/>
    <w:rsid w:val="75621536"/>
    <w:rsid w:val="75BF3154"/>
    <w:rsid w:val="75FD1E6A"/>
    <w:rsid w:val="761E6A3A"/>
    <w:rsid w:val="764A07CF"/>
    <w:rsid w:val="764F6B3D"/>
    <w:rsid w:val="76CD2B7B"/>
    <w:rsid w:val="76D80645"/>
    <w:rsid w:val="76E03371"/>
    <w:rsid w:val="780E5898"/>
    <w:rsid w:val="782642CC"/>
    <w:rsid w:val="788B7C7E"/>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A31D93"/>
    <w:rsid w:val="7D043179"/>
    <w:rsid w:val="7D133243"/>
    <w:rsid w:val="7D945420"/>
    <w:rsid w:val="7E394207"/>
    <w:rsid w:val="7E4007A2"/>
    <w:rsid w:val="7E791CAD"/>
    <w:rsid w:val="7EA50DFB"/>
    <w:rsid w:val="7EC86878"/>
    <w:rsid w:val="7F16390D"/>
    <w:rsid w:val="7F752917"/>
    <w:rsid w:val="7FA67C9E"/>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qFormat/>
    <w:uiPriority w:val="0"/>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字符"/>
    <w:basedOn w:val="26"/>
    <w:link w:val="19"/>
    <w:semiHidden/>
    <w:qFormat/>
    <w:uiPriority w:val="99"/>
    <w:rPr>
      <w:sz w:val="18"/>
      <w:szCs w:val="18"/>
    </w:rPr>
  </w:style>
  <w:style w:type="character" w:customStyle="1" w:styleId="31">
    <w:name w:val="页脚 字符"/>
    <w:basedOn w:val="26"/>
    <w:link w:val="18"/>
    <w:qFormat/>
    <w:uiPriority w:val="99"/>
    <w:rPr>
      <w:sz w:val="18"/>
      <w:szCs w:val="18"/>
    </w:rPr>
  </w:style>
  <w:style w:type="character" w:customStyle="1" w:styleId="32">
    <w:name w:val="标题 1 字符"/>
    <w:basedOn w:val="26"/>
    <w:link w:val="4"/>
    <w:qFormat/>
    <w:uiPriority w:val="9"/>
    <w:rPr>
      <w:rFonts w:eastAsia="方正小标宋简体"/>
      <w:bCs/>
      <w:kern w:val="44"/>
      <w:sz w:val="44"/>
      <w:szCs w:val="44"/>
    </w:rPr>
  </w:style>
  <w:style w:type="character" w:customStyle="1" w:styleId="33">
    <w:name w:val="标题 2 字符"/>
    <w:basedOn w:val="26"/>
    <w:link w:val="5"/>
    <w:qFormat/>
    <w:uiPriority w:val="9"/>
    <w:rPr>
      <w:rFonts w:eastAsia="方正小标宋简体" w:asciiTheme="majorHAnsi" w:hAnsiTheme="majorHAnsi" w:cstheme="majorBidi"/>
      <w:bCs/>
      <w:sz w:val="36"/>
      <w:szCs w:val="32"/>
    </w:rPr>
  </w:style>
  <w:style w:type="character" w:customStyle="1" w:styleId="34">
    <w:name w:val="标题 3 字符"/>
    <w:basedOn w:val="26"/>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6"/>
    <w:link w:val="9"/>
    <w:semiHidden/>
    <w:qFormat/>
    <w:uiPriority w:val="99"/>
    <w:rPr>
      <w:sz w:val="16"/>
      <w:szCs w:val="16"/>
    </w:rPr>
  </w:style>
  <w:style w:type="character" w:customStyle="1" w:styleId="43">
    <w:name w:val="列表段落 字符"/>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z-窗体顶端1"/>
    <w:basedOn w:val="1"/>
    <w:qFormat/>
    <w:uiPriority w:val="34"/>
    <w:pPr>
      <w:ind w:firstLine="420" w:firstLineChars="200"/>
    </w:pPr>
    <w:rPr>
      <w:rFonts w:ascii="Calibri" w:hAnsi="Calibri"/>
    </w:rPr>
  </w:style>
  <w:style w:type="paragraph" w:customStyle="1" w:styleId="49">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列出段落3"/>
    <w:basedOn w:val="1"/>
    <w:qFormat/>
    <w:uiPriority w:val="0"/>
    <w:pPr>
      <w:ind w:firstLine="420" w:firstLineChars="200"/>
    </w:pPr>
    <w:rPr>
      <w:rFonts w:ascii="Calibri" w:hAnsi="Calibri"/>
    </w:rPr>
  </w:style>
  <w:style w:type="paragraph" w:customStyle="1" w:styleId="52">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53">
    <w:name w:val="Unresolved Mention"/>
    <w:basedOn w:val="26"/>
    <w:semiHidden/>
    <w:unhideWhenUsed/>
    <w:qFormat/>
    <w:uiPriority w:val="99"/>
    <w:rPr>
      <w:color w:val="605E5C"/>
      <w:shd w:val="clear" w:color="auto" w:fill="E1DFDD"/>
    </w:rPr>
  </w:style>
  <w:style w:type="paragraph" w:customStyle="1" w:styleId="5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25927</Words>
  <Characters>27328</Characters>
  <Lines>235</Lines>
  <Paragraphs>66</Paragraphs>
  <TotalTime>14</TotalTime>
  <ScaleCrop>false</ScaleCrop>
  <LinksUpToDate>false</LinksUpToDate>
  <CharactersWithSpaces>29298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2022-07-11T00:07:00Z</cp:lastPrinted>
  <dcterms:modified xsi:type="dcterms:W3CDTF">2022-09-07T09:11:35Z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93D27F6B03944AD8BDB3DF058EDD2EB5</vt:lpwstr>
  </property>
</Properties>
</file>