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广州市净水有限公司大沙地分公司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6月份离子风机过滤棉采购项目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4275"/>
      <w:bookmarkStart w:id="5" w:name="_Toc11322"/>
      <w:bookmarkStart w:id="6" w:name="_Toc7519"/>
      <w:bookmarkStart w:id="7" w:name="_Toc31938"/>
      <w:bookmarkStart w:id="8" w:name="_Toc1669"/>
      <w:bookmarkStart w:id="9" w:name="_Toc17801"/>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广州市净水有限公司大沙地分公司6月份离子风机过滤棉采购项目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广州市净水有限公司大沙地分公司6月份离子风机过滤棉采购项目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03072022X00094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49561.80元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离子风机过滤棉1批</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自收到甲方书面通知之日起30天内到货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本项目采购清单内备件之一的供货 </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供应商须出具承诺函，承诺所提供报价货物/设备均为制造商全新原装产品。</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w:t>
      </w:r>
      <w:bookmarkStart w:id="196" w:name="_GoBack"/>
      <w:bookmarkEnd w:id="196"/>
      <w:r>
        <w:rPr>
          <w:rFonts w:hint="eastAsia" w:ascii="仿宋_GB2312" w:eastAsia="仿宋_GB2312"/>
          <w:color w:val="auto"/>
          <w:sz w:val="28"/>
          <w:szCs w:val="28"/>
          <w:highlight w:val="none"/>
          <w:u w:val="single"/>
          <w:lang w:val="en-US" w:eastAsia="zh-CN"/>
        </w:rPr>
        <w:t>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补充及修改</w:t>
      </w:r>
      <w:r>
        <w:rPr>
          <w:rFonts w:hint="eastAsia" w:ascii="仿宋_GB2312" w:eastAsia="仿宋_GB2312"/>
          <w:sz w:val="28"/>
          <w:szCs w:val="28"/>
          <w:highlight w:val="none"/>
        </w:rPr>
        <w:t>同时在广州市净水有限公司门户网</w:t>
      </w:r>
      <w:r>
        <w:rPr>
          <w:rFonts w:hint="eastAsia" w:ascii="仿宋_GB2312" w:eastAsia="仿宋_GB2312"/>
          <w:sz w:val="28"/>
          <w:szCs w:val="28"/>
          <w:highlight w:val="none"/>
          <w:lang w:val="en-US" w:eastAsia="zh-CN"/>
        </w:rPr>
        <w:t>站和阳光平台</w:t>
      </w:r>
      <w:r>
        <w:rPr>
          <w:rFonts w:hint="eastAsia" w:ascii="仿宋_GB2312" w:eastAsia="仿宋_GB2312"/>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w:t>
      </w:r>
      <w:r>
        <w:rPr>
          <w:rFonts w:hint="eastAsia" w:ascii="仿宋_GB2312" w:hAnsi="Calibri" w:eastAsia="仿宋_GB2312" w:cs="Times New Roman"/>
          <w:sz w:val="28"/>
          <w:szCs w:val="28"/>
          <w:highlight w:val="none"/>
          <w:lang w:val="en-US" w:eastAsia="zh-CN"/>
        </w:rPr>
        <w:t>净水公司门户网站</w:t>
      </w:r>
      <w:r>
        <w:rPr>
          <w:rFonts w:hint="eastAsia" w:ascii="仿宋_GB2312" w:hAnsi="Calibri" w:eastAsia="仿宋_GB2312" w:cs="Times New Roman"/>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广州市净水有限公司大沙地分公司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广州市黄埔区港前路1661号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周浩江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15986394924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lang w:val="en-US" w:eastAsia="zh-CN"/>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2331"/>
      <w:bookmarkStart w:id="16" w:name="_Toc19295"/>
      <w:bookmarkStart w:id="17" w:name="_Toc23749"/>
      <w:bookmarkStart w:id="18" w:name="_Toc7340"/>
      <w:bookmarkStart w:id="19" w:name="_Toc16557"/>
      <w:bookmarkStart w:id="20" w:name="_Toc2324"/>
      <w:bookmarkStart w:id="21" w:name="_Toc25603"/>
      <w:bookmarkStart w:id="22" w:name="_Toc32588"/>
      <w:bookmarkStart w:id="23" w:name="_Toc16705"/>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rPr>
      </w:pPr>
    </w:p>
    <w:p>
      <w:pPr>
        <w:pStyle w:val="22"/>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652"/>
        <w:gridCol w:w="1181"/>
        <w:gridCol w:w="1933"/>
        <w:gridCol w:w="1613"/>
        <w:gridCol w:w="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75"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760"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217"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82"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70"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9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9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93"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7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93"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3"/>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3"/>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3156"/>
      <w:bookmarkStart w:id="36" w:name="_Toc19050"/>
      <w:bookmarkStart w:id="37" w:name="_Toc10930"/>
      <w:bookmarkStart w:id="38" w:name="_Toc14552"/>
      <w:bookmarkStart w:id="39" w:name="_Toc7118"/>
      <w:bookmarkStart w:id="40" w:name="_Toc20594"/>
      <w:bookmarkStart w:id="41" w:name="_Toc19759"/>
      <w:bookmarkStart w:id="42" w:name="_Toc7437"/>
      <w:bookmarkStart w:id="43" w:name="_Toc4952"/>
      <w:bookmarkStart w:id="44" w:name="_Toc148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2212"/>
      <w:bookmarkStart w:id="46" w:name="_Toc29484"/>
      <w:bookmarkStart w:id="47" w:name="_Toc32607"/>
      <w:bookmarkStart w:id="48" w:name="_Toc12177"/>
      <w:bookmarkStart w:id="49" w:name="_Toc87616378"/>
      <w:bookmarkStart w:id="50" w:name="_Toc88209941"/>
      <w:bookmarkStart w:id="51" w:name="_Toc7831"/>
      <w:bookmarkStart w:id="52" w:name="_Toc21079"/>
      <w:bookmarkStart w:id="53" w:name="_Toc21840"/>
      <w:bookmarkStart w:id="54" w:name="_Toc6308"/>
      <w:bookmarkStart w:id="55" w:name="_Toc30530"/>
      <w:bookmarkStart w:id="56" w:name="_Toc29345"/>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rPr>
          <w:rFonts w:hint="eastAsia"/>
        </w:rPr>
      </w:pPr>
    </w:p>
    <w:p>
      <w:pPr>
        <w:rPr>
          <w:rFonts w:hint="eastAsia"/>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spacing w:line="560" w:lineRule="exact"/>
        <w:ind w:firstLine="560" w:firstLineChars="200"/>
        <w:jc w:val="both"/>
        <w:rPr>
          <w:rFonts w:hint="eastAsia" w:ascii="仿宋" w:hAnsi="仿宋" w:eastAsia="仿宋" w:cs="仿宋"/>
          <w:color w:val="000000" w:themeColor="text1"/>
          <w:spacing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拟需采购</w:t>
      </w:r>
      <w:r>
        <w:rPr>
          <w:rFonts w:hint="eastAsia" w:ascii="仿宋" w:hAnsi="仿宋" w:eastAsia="仿宋" w:cs="仿宋"/>
          <w:color w:val="000000" w:themeColor="text1"/>
          <w:sz w:val="28"/>
          <w:szCs w:val="28"/>
          <w:lang w:val="en-US" w:eastAsia="zh-CN"/>
          <w14:textFill>
            <w14:solidFill>
              <w14:schemeClr w14:val="tx1"/>
            </w14:solidFill>
          </w14:textFill>
        </w:rPr>
        <w:t>离子风机过滤棉</w:t>
      </w:r>
      <w:r>
        <w:rPr>
          <w:rFonts w:hint="eastAsia" w:ascii="仿宋" w:hAnsi="仿宋" w:eastAsia="仿宋" w:cs="仿宋"/>
          <w:color w:val="000000" w:themeColor="text1"/>
          <w:spacing w:val="0"/>
          <w:sz w:val="28"/>
          <w:szCs w:val="28"/>
          <w14:textFill>
            <w14:solidFill>
              <w14:schemeClr w14:val="tx1"/>
            </w14:solidFill>
          </w14:textFill>
        </w:rPr>
        <w:t>备品备件</w:t>
      </w:r>
      <w:r>
        <w:rPr>
          <w:rFonts w:hint="eastAsia" w:ascii="仿宋" w:hAnsi="仿宋" w:eastAsia="仿宋" w:cs="仿宋"/>
          <w:color w:val="000000" w:themeColor="text1"/>
          <w:spacing w:val="0"/>
          <w:sz w:val="28"/>
          <w:szCs w:val="28"/>
          <w:lang w:val="en-US" w:eastAsia="zh-CN"/>
          <w14:textFill>
            <w14:solidFill>
              <w14:schemeClr w14:val="tx1"/>
            </w14:solidFill>
          </w14:textFill>
        </w:rPr>
        <w:t>一批</w:t>
      </w:r>
      <w:r>
        <w:rPr>
          <w:rFonts w:hint="eastAsia" w:ascii="仿宋" w:hAnsi="仿宋" w:eastAsia="仿宋" w:cs="仿宋"/>
          <w:color w:val="000000" w:themeColor="text1"/>
          <w:spacing w:val="0"/>
          <w:sz w:val="28"/>
          <w:szCs w:val="28"/>
          <w:lang w:eastAsia="zh-CN"/>
          <w14:textFill>
            <w14:solidFill>
              <w14:schemeClr w14:val="tx1"/>
            </w14:solidFill>
          </w14:textFill>
        </w:rPr>
        <w:t>。</w:t>
      </w:r>
    </w:p>
    <w:p>
      <w:pPr>
        <w:pStyle w:val="12"/>
        <w:numPr>
          <w:ilvl w:val="0"/>
          <w:numId w:val="4"/>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一）供应商需按采购清单的型号、数量要求进行供货，货物必须符合国家法律法规规定的标准、行业标准；所有货物必须有产品合格证并于送货之日移交广州市净水有限公司大沙地分公司。所供货物必须为原厂全新产品，禁止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二）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采购清单：</w:t>
      </w:r>
    </w:p>
    <w:tbl>
      <w:tblPr>
        <w:tblStyle w:val="23"/>
        <w:tblW w:w="7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150"/>
        <w:gridCol w:w="2244"/>
        <w:gridCol w:w="1237"/>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986"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序号</w:t>
            </w:r>
          </w:p>
        </w:tc>
        <w:tc>
          <w:tcPr>
            <w:tcW w:w="2150"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设备名称</w:t>
            </w:r>
          </w:p>
        </w:tc>
        <w:tc>
          <w:tcPr>
            <w:tcW w:w="2244"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品牌型号</w:t>
            </w:r>
          </w:p>
        </w:tc>
        <w:tc>
          <w:tcPr>
            <w:tcW w:w="1237"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购置数量</w:t>
            </w:r>
          </w:p>
        </w:tc>
        <w:tc>
          <w:tcPr>
            <w:tcW w:w="763"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86" w:type="dxa"/>
            <w:noWrap w:val="0"/>
            <w:vAlign w:val="top"/>
          </w:tcPr>
          <w:p>
            <w:pPr>
              <w:spacing w:line="360" w:lineRule="auto"/>
              <w:jc w:val="center"/>
              <w:rPr>
                <w:rFonts w:hint="eastAsia" w:ascii="宋体" w:hAnsi="宋体" w:eastAsia="宋体" w:cs="宋体"/>
                <w:color w:val="000000"/>
                <w:w w:val="90"/>
                <w:kern w:val="0"/>
                <w:sz w:val="28"/>
                <w:szCs w:val="28"/>
                <w:u w:val="none"/>
                <w:lang w:bidi="ar"/>
              </w:rPr>
            </w:pPr>
            <w:r>
              <w:rPr>
                <w:rFonts w:hint="eastAsia" w:ascii="宋体" w:hAnsi="宋体" w:eastAsia="宋体" w:cs="宋体"/>
                <w:color w:val="000000"/>
                <w:w w:val="90"/>
                <w:kern w:val="0"/>
                <w:sz w:val="28"/>
                <w:szCs w:val="28"/>
                <w:u w:val="none"/>
                <w:lang w:bidi="ar"/>
              </w:rPr>
              <w:t>1</w:t>
            </w:r>
          </w:p>
        </w:tc>
        <w:tc>
          <w:tcPr>
            <w:tcW w:w="2150"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离子风机滤棉</w:t>
            </w:r>
          </w:p>
        </w:tc>
        <w:tc>
          <w:tcPr>
            <w:tcW w:w="2244" w:type="dxa"/>
            <w:noWrap w:val="0"/>
            <w:vAlign w:val="top"/>
          </w:tcPr>
          <w:p>
            <w:pPr>
              <w:numPr>
                <w:ilvl w:val="0"/>
                <w:numId w:val="0"/>
              </w:numPr>
              <w:spacing w:line="360" w:lineRule="auto"/>
              <w:jc w:val="center"/>
              <w:rPr>
                <w:rFonts w:hint="eastAsia" w:ascii="宋体" w:hAnsi="宋体" w:eastAsia="宋体" w:cs="宋体"/>
                <w:color w:val="000000"/>
                <w:w w:val="90"/>
                <w:kern w:val="0"/>
                <w:sz w:val="28"/>
                <w:szCs w:val="28"/>
                <w:u w:val="none"/>
                <w:lang w:val="en-US" w:eastAsia="zh-CN" w:bidi="ar"/>
              </w:rPr>
            </w:pPr>
            <w:r>
              <w:rPr>
                <w:rFonts w:hint="eastAsia" w:ascii="宋体" w:hAnsi="宋体" w:eastAsia="宋体" w:cs="宋体"/>
                <w:color w:val="000000"/>
                <w:w w:val="90"/>
                <w:kern w:val="0"/>
                <w:sz w:val="28"/>
                <w:szCs w:val="28"/>
                <w:u w:val="none"/>
                <w:lang w:val="en-US" w:eastAsia="zh-CN" w:bidi="ar"/>
              </w:rPr>
              <w:t>99.5*98.5*4.3cm</w:t>
            </w:r>
          </w:p>
        </w:tc>
        <w:tc>
          <w:tcPr>
            <w:tcW w:w="1237"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120</w:t>
            </w:r>
          </w:p>
        </w:tc>
        <w:tc>
          <w:tcPr>
            <w:tcW w:w="763" w:type="dxa"/>
            <w:noWrap w:val="0"/>
            <w:vAlign w:val="top"/>
          </w:tcPr>
          <w:p>
            <w:pPr>
              <w:spacing w:line="360" w:lineRule="auto"/>
              <w:jc w:val="center"/>
              <w:rPr>
                <w:rFonts w:hint="eastAsia" w:ascii="宋体" w:hAnsi="宋体" w:eastAsia="宋体" w:cs="宋体"/>
                <w:color w:val="000000"/>
                <w:w w:val="90"/>
                <w:kern w:val="0"/>
                <w:sz w:val="28"/>
                <w:szCs w:val="28"/>
                <w:u w:val="none"/>
                <w:lang w:bidi="ar"/>
              </w:rPr>
            </w:pPr>
          </w:p>
        </w:tc>
      </w:tr>
    </w:tbl>
    <w:p>
      <w:pPr>
        <w:pStyle w:val="2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（一）货期：自收到甲方书面通知之日起30天内到货，交货地点：广州市净水有限公司大沙地分公司。</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中选单位不得转包、分包。否则，甲方有权单方面终止合同，拒收其货物，由此而造成的经济损失由中选单位负责赔偿。</w:t>
      </w:r>
    </w:p>
    <w:bookmarkEnd w:id="60"/>
    <w:p>
      <w:pPr>
        <w:pStyle w:val="22"/>
        <w:rPr>
          <w:rFonts w:ascii="仿宋_GB2312" w:eastAsia="仿宋_GB2312" w:hAnsiTheme="minorEastAsia"/>
          <w:color w:val="auto"/>
          <w:szCs w:val="21"/>
          <w:highlight w:val="none"/>
        </w:rPr>
      </w:pPr>
    </w:p>
    <w:p>
      <w:pPr>
        <w:pStyle w:val="22"/>
        <w:ind w:firstLine="0"/>
        <w:rPr>
          <w:rFonts w:hint="eastAsia"/>
          <w:color w:val="auto"/>
          <w:highlight w:val="none"/>
        </w:rPr>
      </w:pPr>
      <w:bookmarkStart w:id="61" w:name="_Toc29835"/>
      <w:bookmarkStart w:id="62" w:name="_Toc15570"/>
      <w:bookmarkStart w:id="63" w:name="_Toc23330"/>
      <w:bookmarkStart w:id="64" w:name="_Toc1496"/>
      <w:bookmarkStart w:id="65" w:name="_Toc537"/>
      <w:bookmarkStart w:id="66" w:name="_Toc25925"/>
      <w:bookmarkStart w:id="67" w:name="_Toc1284"/>
      <w:bookmarkStart w:id="68" w:name="_Toc18538"/>
      <w:bookmarkStart w:id="69" w:name="_Toc23353"/>
      <w:bookmarkStart w:id="70" w:name="_Toc12135"/>
      <w:bookmarkStart w:id="71" w:name="_Toc4680"/>
    </w:p>
    <w:p>
      <w:pPr>
        <w:pStyle w:val="4"/>
        <w:rPr>
          <w:rFonts w:hint="eastAsia"/>
          <w:color w:val="auto"/>
          <w:highlight w:val="none"/>
        </w:rPr>
      </w:pPr>
    </w:p>
    <w:p>
      <w:pPr>
        <w:pStyle w:val="4"/>
        <w:jc w:val="both"/>
        <w:rPr>
          <w:color w:val="auto"/>
          <w:highlight w:val="none"/>
        </w:rPr>
      </w:pPr>
    </w:p>
    <w:bookmarkEnd w:id="61"/>
    <w:bookmarkEnd w:id="62"/>
    <w:bookmarkEnd w:id="63"/>
    <w:bookmarkEnd w:id="64"/>
    <w:bookmarkEnd w:id="65"/>
    <w:bookmarkEnd w:id="66"/>
    <w:bookmarkEnd w:id="67"/>
    <w:bookmarkEnd w:id="68"/>
    <w:bookmarkEnd w:id="69"/>
    <w:bookmarkEnd w:id="70"/>
    <w:bookmarkEnd w:id="71"/>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0"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NgLEdcAAAALAQAADwAAAAAAAAAB&#10;ACAAAAAiAAAAZHJzL2Rvd25yZXYueG1sUEsBAhQAFAAAAAgAh07iQLZc5P7YAQAAlg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ydmaft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36"/>
        <w:rPr>
          <w:color w:val="auto"/>
          <w:highlight w:val="none"/>
        </w:rPr>
      </w:pPr>
    </w:p>
    <w:p>
      <w:pPr>
        <w:pStyle w:val="4"/>
        <w:rPr>
          <w:color w:val="auto"/>
          <w:highlight w:val="none"/>
        </w:rPr>
      </w:pPr>
      <w:bookmarkStart w:id="72" w:name="_Toc8183"/>
      <w:bookmarkStart w:id="73" w:name="_Toc19686"/>
      <w:bookmarkStart w:id="74" w:name="_Toc12968"/>
      <w:bookmarkStart w:id="75" w:name="_Toc87616386"/>
      <w:bookmarkStart w:id="76" w:name="_Toc323"/>
      <w:bookmarkStart w:id="77" w:name="_Toc19088"/>
      <w:bookmarkStart w:id="78" w:name="_Toc22501"/>
      <w:bookmarkStart w:id="79" w:name="_Toc12721"/>
      <w:bookmarkStart w:id="80" w:name="_Toc13309"/>
      <w:bookmarkStart w:id="81" w:name="_Toc88209949"/>
      <w:bookmarkStart w:id="82" w:name="_Toc22797"/>
      <w:bookmarkStart w:id="83" w:name="_Toc1375"/>
      <w:bookmarkStart w:id="84" w:name="_Toc12980"/>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hint="eastAsia" w:ascii="方正小标宋简体" w:eastAsia="方正小标宋简体"/>
          <w:color w:val="auto"/>
          <w:sz w:val="44"/>
          <w:szCs w:val="44"/>
          <w:highlight w:val="none"/>
          <w:lang w:eastAsia="zh-CN"/>
        </w:rPr>
      </w:pPr>
    </w:p>
    <w:p>
      <w:pPr>
        <w:pStyle w:val="22"/>
        <w:rPr>
          <w:rFonts w:hint="eastAsia" w:ascii="方正小标宋简体" w:eastAsia="方正小标宋简体"/>
          <w:color w:val="auto"/>
          <w:sz w:val="44"/>
          <w:szCs w:val="44"/>
          <w:highlight w:val="none"/>
          <w:lang w:eastAsia="zh-CN"/>
        </w:rPr>
      </w:pPr>
    </w:p>
    <w:p>
      <w:pPr>
        <w:pStyle w:val="22"/>
        <w:ind w:left="0" w:leftChars="0" w:firstLine="0" w:firstLineChars="0"/>
        <w:rPr>
          <w:rFonts w:ascii="方正小标宋简体" w:eastAsia="方正小标宋简体"/>
          <w:color w:val="auto"/>
          <w:sz w:val="44"/>
          <w:szCs w:val="44"/>
          <w:highlight w:val="none"/>
        </w:rPr>
      </w:pPr>
    </w:p>
    <w:p>
      <w:pPr>
        <w:jc w:val="center"/>
        <w:rPr>
          <w:b/>
          <w:color w:val="000000" w:themeColor="text1"/>
          <w:sz w:val="52"/>
          <w:szCs w:val="84"/>
          <w14:textFill>
            <w14:solidFill>
              <w14:schemeClr w14:val="tx1"/>
            </w14:solidFill>
          </w14:textFill>
        </w:rPr>
      </w:pPr>
    </w:p>
    <w:p>
      <w:pPr>
        <w:jc w:val="center"/>
        <w:rPr>
          <w:b/>
          <w:color w:val="000000" w:themeColor="text1"/>
          <w:sz w:val="52"/>
          <w:szCs w:val="84"/>
          <w14:textFill>
            <w14:solidFill>
              <w14:schemeClr w14:val="tx1"/>
            </w14:solidFill>
          </w14:textFill>
        </w:rPr>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大沙地分公司6月份离子风机过滤棉采购项目</w:t>
      </w:r>
      <w:r>
        <w:rPr>
          <w:rFonts w:hint="eastAsia"/>
          <w:b/>
          <w:bCs w:val="0"/>
          <w:color w:val="000000" w:themeColor="text1"/>
          <w:sz w:val="48"/>
          <w:szCs w:val="48"/>
          <w14:textFill>
            <w14:solidFill>
              <w14:schemeClr w14:val="tx1"/>
            </w14:solidFill>
          </w14:textFill>
        </w:rPr>
        <w:t>采购合同</w:t>
      </w:r>
    </w:p>
    <w:p>
      <w:pPr>
        <w:jc w:val="center"/>
        <w:rPr>
          <w:b/>
          <w:bCs w:val="0"/>
          <w:color w:val="000000" w:themeColor="text1"/>
          <w:sz w:val="28"/>
          <w:szCs w:val="28"/>
          <w14:textFill>
            <w14:solidFill>
              <w14:schemeClr w14:val="tx1"/>
            </w14:solidFill>
          </w14:textFill>
        </w:rPr>
      </w:pPr>
    </w:p>
    <w:p>
      <w:pPr>
        <w:pStyle w:val="22"/>
      </w:pPr>
    </w:p>
    <w:p>
      <w:pPr>
        <w:jc w:val="center"/>
        <w:rPr>
          <w:b/>
          <w:bCs w:val="0"/>
          <w:color w:val="000000" w:themeColor="text1"/>
          <w:sz w:val="30"/>
          <w14:textFill>
            <w14:solidFill>
              <w14:schemeClr w14:val="tx1"/>
            </w14:solidFill>
          </w14:textFill>
        </w:rPr>
      </w:pPr>
    </w:p>
    <w:p>
      <w:pPr>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w:t>
      </w:r>
      <w:r>
        <w:rPr>
          <w:rFonts w:hint="eastAsia"/>
          <w:b/>
          <w:bCs w:val="0"/>
          <w:color w:val="000000" w:themeColor="text1"/>
          <w:sz w:val="30"/>
          <w:lang w:val="en-US" w:eastAsia="zh-CN"/>
          <w14:textFill>
            <w14:solidFill>
              <w14:schemeClr w14:val="tx1"/>
            </w14:solidFill>
          </w14:textFill>
        </w:rPr>
        <w:t>大沙地分公司6月份离子风机过滤棉采购项目</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项目编号：03072022X00094</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w:t>
      </w:r>
      <w:r>
        <w:rPr>
          <w:rFonts w:hint="eastAsia" w:ascii="宋体" w:hAnsi="宋体" w:cs="宋体"/>
          <w:b/>
          <w:bCs w:val="0"/>
          <w:color w:val="000000" w:themeColor="text1"/>
          <w:sz w:val="30"/>
          <w:szCs w:val="30"/>
          <w:lang w:val="en-US" w:eastAsia="zh-CN"/>
          <w14:textFill>
            <w14:solidFill>
              <w14:schemeClr w14:val="tx1"/>
            </w14:solidFill>
          </w14:textFill>
        </w:rPr>
        <w:t>2022</w:t>
      </w:r>
      <w:r>
        <w:rPr>
          <w:rFonts w:ascii="宋体" w:hAnsi="宋体" w:cs="宋体"/>
          <w:b/>
          <w:bCs w:val="0"/>
          <w:color w:val="000000" w:themeColor="text1"/>
          <w:sz w:val="30"/>
          <w:szCs w:val="30"/>
          <w14:textFill>
            <w14:solidFill>
              <w14:schemeClr w14:val="tx1"/>
            </w14:solidFill>
          </w14:textFill>
        </w:rPr>
        <w:t xml:space="preserve">]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2"/>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ind w:firstLine="0" w:firstLineChars="0"/>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spacing w:line="360" w:lineRule="auto"/>
        <w:ind w:firstLine="480" w:firstLineChars="200"/>
        <w:rPr>
          <w:rFonts w:hint="eastAsia" w:ascii="宋体" w:hAnsi="宋体" w:cs="宋体"/>
          <w:b/>
          <w:bCs w:val="0"/>
          <w:color w:val="000000" w:themeColor="text1"/>
          <w:sz w:val="24"/>
          <w:szCs w:val="24"/>
          <w14:textFill>
            <w14:solidFill>
              <w14:schemeClr w14:val="tx1"/>
            </w14:solidFill>
          </w14:textFill>
        </w:rPr>
      </w:pPr>
    </w:p>
    <w:p>
      <w:pPr>
        <w:jc w:val="center"/>
        <w:rPr>
          <w:rFonts w:hint="eastAsia" w:ascii="宋体" w:hAnsi="宋体" w:cs="宋体"/>
          <w:b/>
          <w:bCs/>
          <w:color w:val="000000" w:themeColor="text1"/>
          <w:sz w:val="24"/>
          <w:szCs w:val="24"/>
          <w:lang w:val="zh-CN"/>
          <w14:textFill>
            <w14:solidFill>
              <w14:schemeClr w14:val="tx1"/>
            </w14:solidFill>
          </w14:textFill>
        </w:rPr>
      </w:pPr>
    </w:p>
    <w:p>
      <w:pPr>
        <w:jc w:val="center"/>
        <w:rPr>
          <w:rFonts w:hint="eastAsia" w:ascii="宋体" w:hAnsi="宋体" w:cs="宋体"/>
          <w:b/>
          <w:bCs/>
          <w:color w:val="000000" w:themeColor="text1"/>
          <w:sz w:val="24"/>
          <w:szCs w:val="24"/>
          <w:lang w:val="zh-CN"/>
          <w14:textFill>
            <w14:solidFill>
              <w14:schemeClr w14:val="tx1"/>
            </w14:solidFill>
          </w14:textFill>
        </w:rPr>
      </w:pPr>
    </w:p>
    <w:p>
      <w:pPr>
        <w:jc w:val="center"/>
        <w:rPr>
          <w:rFonts w:hint="eastAsia" w:ascii="宋体" w:hAnsi="宋体" w:cs="宋体"/>
          <w:b/>
          <w:bCs/>
          <w:color w:val="000000" w:themeColor="text1"/>
          <w:sz w:val="24"/>
          <w:szCs w:val="24"/>
          <w:lang w:val="zh-CN"/>
          <w14:textFill>
            <w14:solidFill>
              <w14:schemeClr w14:val="tx1"/>
            </w14:solidFill>
          </w14:textFill>
        </w:rPr>
      </w:pPr>
    </w:p>
    <w:p>
      <w:pPr>
        <w:jc w:val="center"/>
        <w:rPr>
          <w:rFonts w:hint="eastAsia" w:ascii="宋体" w:hAnsi="宋体" w:cs="宋体"/>
          <w:b/>
          <w:bCs/>
          <w:color w:val="000000" w:themeColor="text1"/>
          <w:sz w:val="24"/>
          <w:szCs w:val="24"/>
          <w:lang w:val="zh-CN"/>
          <w14:textFill>
            <w14:solidFill>
              <w14:schemeClr w14:val="tx1"/>
            </w14:solidFill>
          </w14:textFill>
        </w:rPr>
      </w:pPr>
    </w:p>
    <w:p>
      <w:pPr>
        <w:spacing w:line="360" w:lineRule="auto"/>
        <w:rPr>
          <w:color w:val="000000" w:themeColor="text1"/>
          <w14:textFill>
            <w14:solidFill>
              <w14:schemeClr w14:val="tx1"/>
            </w14:solidFill>
          </w14:textFill>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360" w:lineRule="auto"/>
        <w:rPr>
          <w:rFonts w:hint="eastAsia" w:ascii="宋体" w:hAnsi="宋体" w:cs="宋体"/>
          <w:b/>
          <w:bCs w:val="0"/>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bookmarkStart w:id="85" w:name="_Toc1018"/>
      <w:bookmarkStart w:id="86" w:name="_Toc518992986"/>
      <w:bookmarkStart w:id="87" w:name="_Toc474245210"/>
      <w:bookmarkStart w:id="88" w:name="_Toc183666513"/>
      <w:bookmarkStart w:id="89" w:name="_Toc520190026"/>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⑵ 本合同书；</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⑶ </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⑼ 本合同其他附件；</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bookmarkEnd w:id="85"/>
      <w:bookmarkEnd w:id="86"/>
      <w:bookmarkEnd w:id="87"/>
      <w:bookmarkEnd w:id="88"/>
      <w:bookmarkEnd w:id="89"/>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仿宋_GB2312" w:eastAsia="仿宋_GB2312"/>
          <w:color w:val="auto"/>
          <w:sz w:val="28"/>
          <w:szCs w:val="28"/>
          <w:highlight w:val="none"/>
          <w:u w:val="single"/>
          <w:lang w:val="en-US" w:eastAsia="zh-CN"/>
        </w:rPr>
        <w:t>离子风机过滤棉备件1批</w:t>
      </w:r>
      <w:r>
        <w:rPr>
          <w:rFonts w:hint="eastAsia" w:ascii="仿宋_GB2312" w:eastAsia="仿宋_GB2312"/>
          <w:color w:val="auto"/>
          <w:sz w:val="28"/>
          <w:szCs w:val="28"/>
          <w:highlight w:val="none"/>
          <w:u w:val="single"/>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90" w:name="_Toc17140"/>
      <w:bookmarkStart w:id="91" w:name="_Toc474245211"/>
      <w:bookmarkStart w:id="92" w:name="_Toc520190027"/>
      <w:bookmarkStart w:id="93" w:name="_Toc518992987"/>
    </w:p>
    <w:bookmarkEnd w:id="90"/>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4" w:name="_Toc183666514"/>
      <w:bookmarkStart w:id="95" w:name="_Toc26357"/>
      <w:bookmarkStart w:id="96" w:name="_Toc107446842"/>
      <w:bookmarkStart w:id="97" w:name="_Toc107447235"/>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w:t>
      </w:r>
      <w:r>
        <w:rPr>
          <w:rFonts w:hint="eastAsia" w:ascii="宋体" w:hAnsi="宋体" w:eastAsia="宋体" w:cs="宋体"/>
          <w:color w:val="000000" w:themeColor="text1"/>
          <w:sz w:val="28"/>
          <w:szCs w:val="28"/>
          <w:u w:val="single"/>
          <w:lang w:val="en-US" w:eastAsia="zh-CN"/>
          <w14:textFill>
            <w14:solidFill>
              <w14:schemeClr w14:val="tx1"/>
            </w14:solidFill>
          </w14:textFill>
        </w:rPr>
        <w:t>合同生效后，收到甲方下单通知之日起30日内到货，并开箱验收合格。</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14:textFill>
            <w14:solidFill>
              <w14:schemeClr w14:val="tx1"/>
            </w14:solidFill>
          </w14:textFill>
        </w:rPr>
        <w:t>广州市净水有限公司</w:t>
      </w:r>
      <w:r>
        <w:rPr>
          <w:rFonts w:hint="eastAsia" w:ascii="宋体" w:hAnsi="宋体" w:eastAsia="宋体" w:cs="宋体"/>
          <w:bCs/>
          <w:color w:val="000000" w:themeColor="text1"/>
          <w:sz w:val="28"/>
          <w:szCs w:val="28"/>
          <w:u w:val="single"/>
          <w:lang w:val="en-US" w:eastAsia="zh-CN"/>
          <w14:textFill>
            <w14:solidFill>
              <w14:schemeClr w14:val="tx1"/>
            </w14:solidFill>
          </w14:textFill>
        </w:rPr>
        <w:t>大沙地</w:t>
      </w:r>
      <w:r>
        <w:rPr>
          <w:rFonts w:hint="eastAsia" w:ascii="宋体" w:hAnsi="宋体" w:eastAsia="宋体" w:cs="宋体"/>
          <w:bCs/>
          <w:color w:val="000000" w:themeColor="text1"/>
          <w:sz w:val="28"/>
          <w:szCs w:val="28"/>
          <w:u w:val="single"/>
          <w14:textFill>
            <w14:solidFill>
              <w14:schemeClr w14:val="tx1"/>
            </w14:solidFill>
          </w14:textFill>
        </w:rPr>
        <w:t>分公司</w:t>
      </w:r>
      <w:r>
        <w:rPr>
          <w:rFonts w:hint="eastAsia" w:ascii="宋体" w:hAnsi="宋体" w:eastAsia="宋体" w:cs="宋体"/>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u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安装调试或指导安装调试运行（具体按“采购需求”）、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8" w:name="_Toc474245213"/>
      <w:bookmarkStart w:id="99" w:name="_Toc520190029"/>
      <w:bookmarkStart w:id="100" w:name="_Toc518992989"/>
      <w:bookmarkStart w:id="101" w:name="_Toc107446843"/>
      <w:bookmarkStart w:id="102" w:name="_Toc107447236"/>
      <w:r>
        <w:rPr>
          <w:rFonts w:hint="eastAsia" w:ascii="宋体" w:hAnsi="宋体" w:eastAsia="宋体" w:cs="宋体"/>
          <w:b/>
          <w:color w:val="000000" w:themeColor="text1"/>
          <w:sz w:val="28"/>
          <w:szCs w:val="28"/>
          <w14:textFill>
            <w14:solidFill>
              <w14:schemeClr w14:val="tx1"/>
            </w14:solidFill>
          </w14:textFill>
        </w:rPr>
        <w:t>第五条 支付方式</w:t>
      </w:r>
      <w:bookmarkEnd w:id="98"/>
      <w:bookmarkEnd w:id="99"/>
      <w:bookmarkEnd w:id="100"/>
    </w:p>
    <w:bookmarkEnd w:id="101"/>
    <w:bookmarkEnd w:id="102"/>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3" w:name="_Toc14703"/>
      <w:bookmarkStart w:id="104" w:name="_Toc183666516"/>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个工作日内，支付至合同结算价的95%（含预付款）（若审核价低于合同暂定总价，则以审核价作为合同结算价，否则以合同暂定总价为合同结算价），合同结算价的5%作为质保金留存。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bookmarkEnd w:id="103"/>
    <w:bookmarkEnd w:id="104"/>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91"/>
    <w:bookmarkEnd w:id="92"/>
    <w:bookmarkEnd w:id="93"/>
    <w:bookmarkEnd w:id="94"/>
    <w:bookmarkEnd w:id="95"/>
    <w:bookmarkEnd w:id="96"/>
    <w:bookmarkEnd w:id="97"/>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05" w:name="_Toc474245215"/>
      <w:bookmarkStart w:id="106" w:name="_Toc518992990"/>
      <w:bookmarkStart w:id="107" w:name="_Toc520190030"/>
      <w:bookmarkStart w:id="108" w:name="_Toc257"/>
      <w:bookmarkStart w:id="109" w:name="_Toc183666534"/>
      <w:r>
        <w:rPr>
          <w:rFonts w:hint="eastAsia" w:ascii="宋体" w:hAnsi="宋体" w:eastAsia="宋体" w:cs="宋体"/>
          <w:b/>
          <w:color w:val="000000" w:themeColor="text1"/>
          <w:sz w:val="28"/>
          <w:szCs w:val="28"/>
          <w14:textFill>
            <w14:solidFill>
              <w14:schemeClr w14:val="tx1"/>
            </w14:solidFill>
          </w14:textFill>
        </w:rPr>
        <w:t>第八条 包装</w:t>
      </w:r>
      <w:bookmarkEnd w:id="105"/>
      <w:bookmarkEnd w:id="106"/>
      <w:bookmarkEnd w:id="107"/>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110" w:name="_Toc107446851"/>
      <w:bookmarkStart w:id="111" w:name="_Toc107447244"/>
      <w:r>
        <w:rPr>
          <w:rFonts w:hint="eastAsia" w:ascii="宋体" w:hAnsi="宋体" w:eastAsia="宋体" w:cs="宋体"/>
          <w:bCs/>
          <w:color w:val="000000" w:themeColor="text1"/>
          <w:sz w:val="28"/>
          <w:szCs w:val="28"/>
          <w14:textFill>
            <w14:solidFill>
              <w14:schemeClr w14:val="tx1"/>
            </w14:solidFill>
          </w14:textFill>
        </w:rPr>
        <w:t>标志</w:t>
      </w:r>
    </w:p>
    <w:bookmarkEnd w:id="110"/>
    <w:bookmarkEnd w:id="111"/>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112" w:name="_Toc474245218"/>
      <w:bookmarkStart w:id="113" w:name="_Toc306350457"/>
      <w:bookmarkStart w:id="114" w:name="_Toc520190032"/>
      <w:bookmarkStart w:id="115" w:name="_Toc9269"/>
      <w:bookmarkStart w:id="116" w:name="_Toc183666521"/>
      <w:bookmarkStart w:id="117" w:name="_Toc518992992"/>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112"/>
    <w:bookmarkEnd w:id="113"/>
    <w:bookmarkEnd w:id="114"/>
    <w:bookmarkEnd w:id="115"/>
    <w:bookmarkEnd w:id="116"/>
    <w:bookmarkEnd w:id="117"/>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18" w:name="_Toc306350458"/>
      <w:bookmarkStart w:id="119" w:name="_Toc183666522"/>
      <w:bookmarkStart w:id="120" w:name="_Toc18496"/>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21" w:name="_Toc520190034"/>
      <w:bookmarkStart w:id="122" w:name="_Toc518992994"/>
      <w:bookmarkStart w:id="123" w:name="_Toc474245220"/>
      <w:bookmarkStart w:id="124" w:name="_Toc306350459"/>
      <w:bookmarkStart w:id="125" w:name="_Toc4682"/>
      <w:bookmarkStart w:id="126" w:name="_Toc183666523"/>
      <w:r>
        <w:rPr>
          <w:rFonts w:hint="eastAsia" w:ascii="宋体" w:hAnsi="宋体" w:eastAsia="宋体" w:cs="宋体"/>
          <w:b/>
          <w:color w:val="000000" w:themeColor="text1"/>
          <w:sz w:val="28"/>
          <w:szCs w:val="28"/>
          <w14:textFill>
            <w14:solidFill>
              <w14:schemeClr w14:val="tx1"/>
            </w14:solidFill>
          </w14:textFill>
        </w:rPr>
        <w:t>第十条 质量保</w:t>
      </w:r>
      <w:bookmarkEnd w:id="121"/>
      <w:bookmarkEnd w:id="122"/>
      <w:bookmarkEnd w:id="123"/>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24"/>
      <w:bookmarkEnd w:id="125"/>
      <w:bookmarkEnd w:id="126"/>
      <w:bookmarkStart w:id="127" w:name="_Toc107447250"/>
      <w:bookmarkStart w:id="128" w:name="_Toc520190037"/>
      <w:bookmarkStart w:id="129" w:name="_Toc474245223"/>
      <w:bookmarkStart w:id="130" w:name="_Toc306350464"/>
      <w:bookmarkStart w:id="131" w:name="_Toc183666528"/>
      <w:bookmarkStart w:id="132" w:name="_Toc518992997"/>
      <w:bookmarkStart w:id="133" w:name="_Toc27734"/>
      <w:bookmarkStart w:id="134" w:name="_Toc107446857"/>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bookmarkStart w:id="135" w:name="_Toc306350465"/>
      <w:bookmarkStart w:id="136" w:name="_Toc5166"/>
      <w:bookmarkStart w:id="137" w:name="_Toc183666529"/>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11.6在合同有效期内，若乙方发生不诚信行为情形的，乙方自愿接受甲方按《广州市净水有限公司经营建设项目参建企业不诚信行为管理办法》处理，具体处理标准详见附件。</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38" w:name="_Toc474245224"/>
      <w:bookmarkStart w:id="139" w:name="_Toc520190038"/>
      <w:bookmarkStart w:id="140" w:name="_Toc107446860"/>
      <w:bookmarkStart w:id="141" w:name="_Toc118086592"/>
      <w:bookmarkStart w:id="142" w:name="_Toc107447254"/>
      <w:bookmarkStart w:id="143" w:name="_Toc518992998"/>
      <w:bookmarkStart w:id="144" w:name="_Toc107447253"/>
      <w:bookmarkStart w:id="145" w:name="_Toc107446861"/>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highlight w:val="yellow"/>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yellow"/>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yellow"/>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陆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贰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附件：1.中标通知书</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520" w:lineRule="exact"/>
        <w:ind w:left="1200" w:left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廉洁协议</w:t>
      </w:r>
    </w:p>
    <w:p>
      <w:pPr>
        <w:keepNext w:val="0"/>
        <w:keepLines w:val="0"/>
        <w:pageBreakBefore w:val="0"/>
        <w:numPr>
          <w:ilvl w:val="0"/>
          <w:numId w:val="0"/>
        </w:numPr>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不诚信行为的情形及相应被暂停参与投标活动的处理标准</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.授权委托证明</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.履约保函（模板）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ascii="宋体" w:hAnsi="宋体" w:cs="宋体"/>
          <w:color w:val="000000" w:themeColor="text1"/>
          <w:sz w:val="24"/>
          <w:szCs w:val="24"/>
          <w14:textFill>
            <w14:solidFill>
              <w14:schemeClr w14:val="tx1"/>
            </w14:solidFill>
          </w14:textFill>
        </w:rPr>
      </w:pPr>
    </w:p>
    <w:p>
      <w:pPr>
        <w:spacing w:line="360" w:lineRule="auto"/>
        <w:jc w:val="both"/>
        <w:rPr>
          <w:rFonts w:hint="eastAsia" w:ascii="宋体" w:hAnsi="宋体" w:cs="宋体"/>
          <w:b/>
          <w:bCs/>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360" w:lineRule="auto"/>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广州市净水有限公司大沙地分公司6月份离子风机过滤棉采购项目</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广州市净水有限公司大沙地分公司6月份离子风机过滤棉采购项目合同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捌</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陆 </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贰 </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 xml:space="preserve">日期： </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 xml:space="preserve"> 年  月  日</w:t>
      </w: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adjustRightInd w:val="0"/>
        <w:snapToGrid w:val="0"/>
        <w:spacing w:line="5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附件3.</w:t>
      </w:r>
      <w:r>
        <w:rPr>
          <w:rFonts w:hint="eastAsia" w:ascii="宋体" w:hAnsi="宋体" w:eastAsia="宋体" w:cs="宋体"/>
          <w:color w:val="000000" w:themeColor="text1"/>
          <w:sz w:val="21"/>
          <w:szCs w:val="21"/>
          <w:highlight w:val="none"/>
          <w14:textFill>
            <w14:solidFill>
              <w14:schemeClr w14:val="tx1"/>
            </w14:solidFill>
          </w14:textFill>
        </w:rPr>
        <w:t>不诚信行为的情形及相应被暂停参与投标活动的处理标准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2"/>
        <w:gridCol w:w="5037"/>
        <w:gridCol w:w="591"/>
        <w:gridCol w:w="19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处理</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（一）建设生产现场发生人员</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死亡1～2人的，暂停投标1年至2年（含）。</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死亡3～9人的，暂停投标2年以上至4年。</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val="en-US" w:eastAsia="zh-CN"/>
                <w14:textFill>
                  <w14:solidFill>
                    <w14:schemeClr w14:val="tx1"/>
                  </w14:solidFill>
                </w14:textFill>
              </w:rPr>
              <w:t>重伤10人以上（含）、或</w:t>
            </w:r>
            <w:r>
              <w:rPr>
                <w:rFonts w:hint="eastAsia" w:ascii="宋体" w:hAnsi="宋体" w:eastAsia="宋体" w:cs="宋体"/>
                <w:color w:val="000000" w:themeColor="text1"/>
                <w:sz w:val="15"/>
                <w:szCs w:val="15"/>
                <w:highlight w:val="none"/>
                <w14:textFill>
                  <w14:solidFill>
                    <w14:schemeClr w14:val="tx1"/>
                  </w14:solidFill>
                </w14:textFill>
              </w:rPr>
              <w:t>重大及以上事故的，暂停投标4年或以上</w:t>
            </w:r>
            <w:r>
              <w:rPr>
                <w:rFonts w:hint="eastAsia" w:ascii="宋体" w:hAnsi="宋体" w:eastAsia="宋体" w:cs="宋体"/>
                <w:color w:val="000000" w:themeColor="text1"/>
                <w:sz w:val="15"/>
                <w:szCs w:val="15"/>
                <w:highlight w:val="none"/>
                <w:lang w:eastAsia="zh-CN"/>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000000" w:themeColor="text1"/>
                <w:sz w:val="15"/>
                <w:szCs w:val="15"/>
                <w:highlight w:val="none"/>
                <w:lang w:eastAsia="zh-CN"/>
                <w14:textFill>
                  <w14:solidFill>
                    <w14:schemeClr w14:val="tx1"/>
                  </w14:solidFill>
                </w14:textFill>
              </w:rPr>
              <w:t>大面积运营晚点，</w:t>
            </w:r>
            <w:r>
              <w:rPr>
                <w:rFonts w:hint="eastAsia" w:ascii="宋体" w:hAnsi="宋体" w:eastAsia="宋体" w:cs="宋体"/>
                <w:color w:val="000000" w:themeColor="text1"/>
                <w:sz w:val="15"/>
                <w:szCs w:val="15"/>
                <w:highlight w:val="none"/>
                <w14:textFill>
                  <w14:solidFill>
                    <w14:schemeClr w14:val="tx1"/>
                  </w14:solidFill>
                </w14:textFill>
              </w:rPr>
              <w:t>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w:t>
            </w:r>
            <w:r>
              <w:rPr>
                <w:rFonts w:hint="eastAsia" w:ascii="宋体" w:hAnsi="宋体" w:eastAsia="宋体" w:cs="宋体"/>
                <w:color w:val="000000" w:themeColor="text1"/>
                <w:sz w:val="15"/>
                <w:szCs w:val="15"/>
                <w:highlight w:val="none"/>
                <w:lang w:val="en-US" w:eastAsia="zh-CN"/>
                <w14:textFill>
                  <w14:solidFill>
                    <w14:schemeClr w14:val="tx1"/>
                  </w14:solidFill>
                </w14:textFill>
              </w:rPr>
              <w:t>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w:t>
            </w:r>
            <w:r>
              <w:rPr>
                <w:rFonts w:hint="eastAsia" w:ascii="宋体" w:hAnsi="宋体" w:eastAsia="宋体" w:cs="宋体"/>
                <w:color w:val="000000" w:themeColor="text1"/>
                <w:sz w:val="15"/>
                <w:szCs w:val="15"/>
                <w:highlight w:val="none"/>
                <w:lang w:eastAsia="zh-CN"/>
                <w14:textFill>
                  <w14:solidFill>
                    <w14:schemeClr w14:val="tx1"/>
                  </w14:solidFill>
                </w14:textFill>
              </w:rPr>
              <w:t>二</w:t>
            </w:r>
            <w:r>
              <w:rPr>
                <w:rFonts w:hint="eastAsia" w:ascii="宋体" w:hAnsi="宋体" w:eastAsia="宋体" w:cs="宋体"/>
                <w:color w:val="000000" w:themeColor="text1"/>
                <w:sz w:val="15"/>
                <w:szCs w:val="15"/>
                <w:highlight w:val="none"/>
                <w14:textFill>
                  <w14:solidFill>
                    <w14:schemeClr w14:val="tx1"/>
                  </w14:solidFill>
                </w14:textFill>
              </w:rPr>
              <w:t>）</w:t>
            </w:r>
            <w:r>
              <w:rPr>
                <w:rFonts w:hint="eastAsia" w:ascii="宋体" w:hAnsi="宋体" w:eastAsia="宋体" w:cs="宋体"/>
                <w:color w:val="000000" w:themeColor="text1"/>
                <w:sz w:val="15"/>
                <w:szCs w:val="15"/>
                <w:highlight w:val="none"/>
                <w:lang w:val="en-US" w:eastAsia="zh-CN"/>
                <w14:textFill>
                  <w14:solidFill>
                    <w14:schemeClr w14:val="tx1"/>
                  </w14:solidFill>
                </w14:textFill>
              </w:rPr>
              <w:t>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w:t>
            </w:r>
            <w:r>
              <w:rPr>
                <w:rFonts w:hint="eastAsia" w:ascii="宋体" w:hAnsi="宋体" w:eastAsia="宋体" w:cs="宋体"/>
                <w:color w:val="000000" w:themeColor="text1"/>
                <w:sz w:val="15"/>
                <w:szCs w:val="15"/>
                <w:highlight w:val="none"/>
                <w:lang w:val="en-US" w:eastAsia="zh-CN"/>
                <w14:textFill>
                  <w14:solidFill>
                    <w14:schemeClr w14:val="tx1"/>
                  </w14:solidFill>
                </w14:textFill>
              </w:rPr>
              <w:t>1</w:t>
            </w:r>
            <w:r>
              <w:rPr>
                <w:rFonts w:hint="eastAsia" w:ascii="宋体" w:hAnsi="宋体" w:eastAsia="宋体" w:cs="宋体"/>
                <w:color w:val="000000" w:themeColor="text1"/>
                <w:sz w:val="15"/>
                <w:szCs w:val="15"/>
                <w:highlight w:val="none"/>
                <w:lang w:eastAsia="zh-CN"/>
                <w14:textFill>
                  <w14:solidFill>
                    <w14:schemeClr w14:val="tx1"/>
                  </w14:solidFill>
                </w14:textFill>
              </w:rPr>
              <w:t>年</w:t>
            </w:r>
            <w:r>
              <w:rPr>
                <w:rFonts w:hint="eastAsia" w:ascii="宋体" w:hAnsi="宋体" w:eastAsia="宋体" w:cs="宋体"/>
                <w:color w:val="000000" w:themeColor="text1"/>
                <w:sz w:val="15"/>
                <w:szCs w:val="15"/>
                <w:highlight w:val="none"/>
                <w14:textFill>
                  <w14:solidFill>
                    <w14:schemeClr w14:val="tx1"/>
                  </w14:solidFill>
                </w14:textFill>
              </w:rPr>
              <w:t>。若至下一个自然年度项目尚未完结，仍出现该款情形的，继续暂停投标</w:t>
            </w:r>
            <w:r>
              <w:rPr>
                <w:rFonts w:hint="eastAsia" w:ascii="宋体" w:hAnsi="宋体" w:eastAsia="宋体" w:cs="宋体"/>
                <w:color w:val="000000" w:themeColor="text1"/>
                <w:sz w:val="15"/>
                <w:szCs w:val="15"/>
                <w:highlight w:val="none"/>
                <w:lang w:val="en-US" w:eastAsia="zh-CN"/>
                <w14:textFill>
                  <w14:solidFill>
                    <w14:schemeClr w14:val="tx1"/>
                  </w14:solidFill>
                </w14:textFill>
              </w:rPr>
              <w:t>1</w:t>
            </w:r>
            <w:r>
              <w:rPr>
                <w:rFonts w:hint="eastAsia" w:ascii="宋体" w:hAnsi="宋体" w:eastAsia="宋体" w:cs="宋体"/>
                <w:color w:val="000000" w:themeColor="text1"/>
                <w:sz w:val="15"/>
                <w:szCs w:val="15"/>
                <w:highlight w:val="none"/>
                <w:lang w:eastAsia="zh-CN"/>
                <w14:textFill>
                  <w14:solidFill>
                    <w14:schemeClr w14:val="tx1"/>
                  </w14:solidFill>
                </w14:textFill>
              </w:rPr>
              <w:t>年</w:t>
            </w:r>
            <w:r>
              <w:rPr>
                <w:rFonts w:hint="eastAsia" w:ascii="宋体" w:hAnsi="宋体" w:eastAsia="宋体" w:cs="宋体"/>
                <w:color w:val="000000" w:themeColor="text1"/>
                <w:sz w:val="15"/>
                <w:szCs w:val="15"/>
                <w:highlight w:val="none"/>
                <w14:textFill>
                  <w14:solidFill>
                    <w14:schemeClr w14:val="tx1"/>
                  </w14:solidFill>
                </w14:textFill>
              </w:rPr>
              <w:t>；同理执行至工程建设项目完工验收完成。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其他不诚信</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w:t>
            </w:r>
            <w:r>
              <w:rPr>
                <w:rFonts w:hint="eastAsia" w:ascii="宋体" w:hAnsi="宋体" w:eastAsia="宋体" w:cs="宋体"/>
                <w:color w:val="000000" w:themeColor="text1"/>
                <w:sz w:val="15"/>
                <w:szCs w:val="15"/>
                <w:highlight w:val="none"/>
                <w:lang w:val="en-US" w:eastAsia="zh-CN"/>
                <w14:textFill>
                  <w14:solidFill>
                    <w14:schemeClr w14:val="tx1"/>
                  </w14:solidFill>
                </w14:textFill>
              </w:rPr>
              <w:t>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spacing w:line="200" w:lineRule="exact"/>
              <w:jc w:val="lef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（十二）</w:t>
            </w:r>
            <w:r>
              <w:rPr>
                <w:rFonts w:hint="eastAsia" w:ascii="宋体" w:hAnsi="宋体" w:eastAsia="宋体" w:cs="宋体"/>
                <w:color w:val="000000" w:themeColor="text1"/>
                <w:sz w:val="15"/>
                <w:szCs w:val="15"/>
                <w:highlight w:val="none"/>
                <w:lang w:val="en-US" w:eastAsia="zh-CN"/>
                <w14:textFill>
                  <w14:solidFill>
                    <w14:schemeClr w14:val="tx1"/>
                  </w14:solidFill>
                </w14:textFill>
              </w:rPr>
              <w:t>经发包人认定的其他不诚信行为</w:t>
            </w:r>
            <w:r>
              <w:rPr>
                <w:rFonts w:hint="eastAsia" w:ascii="宋体" w:hAnsi="宋体" w:eastAsia="宋体" w:cs="宋体"/>
                <w:color w:val="000000" w:themeColor="text1"/>
                <w:sz w:val="15"/>
                <w:szCs w:val="15"/>
                <w:highlight w:val="none"/>
                <w14:textFill>
                  <w14:solidFill>
                    <w14:schemeClr w14:val="tx1"/>
                  </w14:solidFill>
                </w14:textFill>
              </w:rPr>
              <w:t>。</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bl>
    <w:p>
      <w:pPr>
        <w:numPr>
          <w:ilvl w:val="0"/>
          <w:numId w:val="0"/>
        </w:numPr>
        <w:spacing w:line="200" w:lineRule="exact"/>
        <w:ind w:firstLine="0" w:firstLineChars="0"/>
        <w:contextualSpacing/>
        <w:jc w:val="left"/>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备注：本处理标准出自</w:t>
      </w:r>
      <w:r>
        <w:rPr>
          <w:rFonts w:hint="eastAsia" w:ascii="宋体" w:hAnsi="宋体" w:eastAsia="宋体" w:cs="宋体"/>
          <w:color w:val="000000" w:themeColor="text1"/>
          <w:sz w:val="15"/>
          <w:szCs w:val="15"/>
          <w:highlight w:val="none"/>
          <w14:textFill>
            <w14:solidFill>
              <w14:schemeClr w14:val="tx1"/>
            </w14:solidFill>
          </w14:textFill>
        </w:rPr>
        <w:t>《广州市净水有限公司经营建设项目参建企业不诚信行为管理办法》</w:t>
      </w:r>
      <w:r>
        <w:rPr>
          <w:rFonts w:hint="eastAsia" w:ascii="宋体" w:hAnsi="宋体" w:eastAsia="宋体" w:cs="宋体"/>
          <w:color w:val="000000" w:themeColor="text1"/>
          <w:sz w:val="15"/>
          <w:szCs w:val="15"/>
          <w:highlight w:val="none"/>
          <w:lang w:eastAsia="zh-CN"/>
          <w14:textFill>
            <w14:solidFill>
              <w14:schemeClr w14:val="tx1"/>
            </w14:solidFill>
          </w14:textFill>
        </w:rPr>
        <w:t>。</w:t>
      </w:r>
    </w:p>
    <w:p>
      <w:pPr>
        <w:spacing w:line="520" w:lineRule="exact"/>
        <w:rPr>
          <w:rFonts w:hint="eastAsia" w:ascii="宋体" w:hAnsi="宋体" w:eastAsia="宋体" w:cs="宋体"/>
          <w:b/>
          <w:color w:val="000000" w:themeColor="text1"/>
          <w:sz w:val="24"/>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附件4：安全管理协议书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广州市净水有限公司大沙地分公司6月份离子风机过滤棉采购项目</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附件5 报价清单</w:t>
      </w:r>
    </w:p>
    <w:p>
      <w:pPr>
        <w:pStyle w:val="2"/>
        <w:rPr>
          <w:rFonts w:hint="eastAsia" w:ascii="宋体" w:hAnsi="宋体" w:eastAsia="宋体" w:cs="宋体"/>
          <w:b/>
          <w:bCs/>
          <w:color w:val="000000" w:themeColor="text1"/>
          <w:szCs w:val="21"/>
          <w:lang w:val="en-US" w:eastAsia="zh-CN"/>
          <w14:textFill>
            <w14:solidFill>
              <w14:schemeClr w14:val="tx1"/>
            </w14:solidFill>
          </w14:textFill>
        </w:rPr>
      </w:pPr>
    </w:p>
    <w:p>
      <w:pPr>
        <w:pStyle w:val="3"/>
        <w:rPr>
          <w:rFonts w:hint="eastAsia"/>
          <w:lang w:val="en-US" w:eastAsia="zh-CN"/>
        </w:rPr>
      </w:pPr>
    </w:p>
    <w:tbl>
      <w:tblPr>
        <w:tblStyle w:val="2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27"/>
        <w:gridCol w:w="1950"/>
        <w:gridCol w:w="1140"/>
        <w:gridCol w:w="735"/>
        <w:gridCol w:w="1410"/>
        <w:gridCol w:w="162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947" w:type="dxa"/>
            <w:gridSpan w:val="8"/>
            <w:noWrap w:val="0"/>
            <w:vAlign w:val="center"/>
          </w:tcPr>
          <w:p>
            <w:pPr>
              <w:spacing w:line="360" w:lineRule="auto"/>
              <w:jc w:val="cente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pPr>
            <w: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t>广州市净水有限公司大沙地分公司6月份离子风机过滤棉采购项目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83"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序号</w:t>
            </w:r>
          </w:p>
        </w:tc>
        <w:tc>
          <w:tcPr>
            <w:tcW w:w="1227"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备件名称</w:t>
            </w:r>
          </w:p>
        </w:tc>
        <w:tc>
          <w:tcPr>
            <w:tcW w:w="195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品牌型号</w:t>
            </w:r>
          </w:p>
        </w:tc>
        <w:tc>
          <w:tcPr>
            <w:tcW w:w="1140"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购置数量</w:t>
            </w:r>
          </w:p>
        </w:tc>
        <w:tc>
          <w:tcPr>
            <w:tcW w:w="735"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单位</w:t>
            </w:r>
          </w:p>
        </w:tc>
        <w:tc>
          <w:tcPr>
            <w:tcW w:w="141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单价（含税价/元）</w:t>
            </w:r>
          </w:p>
        </w:tc>
        <w:tc>
          <w:tcPr>
            <w:tcW w:w="162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总价（含税价/元）</w:t>
            </w:r>
          </w:p>
        </w:tc>
        <w:tc>
          <w:tcPr>
            <w:tcW w:w="1182" w:type="dxa"/>
            <w:noWrap w:val="0"/>
            <w:vAlign w:val="center"/>
          </w:tcPr>
          <w:p>
            <w:pPr>
              <w:tabs>
                <w:tab w:val="left" w:pos="1725"/>
              </w:tabs>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1</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离子风机滤棉</w:t>
            </w:r>
          </w:p>
        </w:tc>
        <w:tc>
          <w:tcPr>
            <w:tcW w:w="1950" w:type="dxa"/>
            <w:noWrap w:val="0"/>
            <w:vAlign w:val="center"/>
          </w:tcPr>
          <w:p>
            <w:pPr>
              <w:pStyle w:val="2"/>
              <w:numPr>
                <w:ilvl w:val="0"/>
                <w:numId w:val="0"/>
              </w:numPr>
              <w:ind w:left="0" w:leftChars="0" w:firstLine="0" w:firstLineChars="0"/>
              <w:jc w:val="center"/>
              <w:rPr>
                <w:rFonts w:hint="eastAsia" w:eastAsia="宋体" w:asciiTheme="minorHAnsi" w:hAnsiTheme="minorHAnsi" w:cstheme="minorBidi"/>
                <w:kern w:val="2"/>
                <w:sz w:val="36"/>
                <w:szCs w:val="36"/>
                <w:lang w:val="en-US" w:eastAsia="zh-CN" w:bidi="ar-SA"/>
              </w:rPr>
            </w:pPr>
            <w:r>
              <w:rPr>
                <w:rFonts w:hint="eastAsia" w:ascii="??" w:hAnsi="??" w:cs="??"/>
                <w:color w:val="000000"/>
                <w:kern w:val="0"/>
                <w:sz w:val="22"/>
                <w:szCs w:val="22"/>
              </w:rPr>
              <w:t>99.5*98.5*4.3cm</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w:t>
            </w:r>
          </w:p>
        </w:tc>
        <w:tc>
          <w:tcPr>
            <w:tcW w:w="735" w:type="dxa"/>
            <w:noWrap w:val="0"/>
            <w:vAlign w:val="center"/>
          </w:tcPr>
          <w:p>
            <w:pPr>
              <w:spacing w:line="360" w:lineRule="auto"/>
              <w:jc w:val="both"/>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块</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bl>
    <w:p>
      <w:pPr>
        <w:pStyle w:val="22"/>
        <w:rPr>
          <w:rFonts w:hint="eastAsia"/>
          <w:color w:val="000000" w:themeColor="text1"/>
          <w:lang w:val="en-US" w:eastAsia="zh-CN"/>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pStyle w:val="4"/>
        <w:rPr>
          <w:color w:val="auto"/>
          <w:highlight w:val="none"/>
        </w:rPr>
      </w:pPr>
      <w:bookmarkStart w:id="146" w:name="_Toc5129"/>
      <w:bookmarkStart w:id="147" w:name="_Toc28358"/>
      <w:bookmarkStart w:id="148" w:name="_Toc30824"/>
      <w:bookmarkStart w:id="149" w:name="_Toc8147"/>
      <w:bookmarkStart w:id="150" w:name="_Toc3723"/>
      <w:bookmarkStart w:id="151" w:name="_Toc6230"/>
      <w:bookmarkStart w:id="152" w:name="_Toc23515"/>
      <w:bookmarkStart w:id="153" w:name="_Toc16552"/>
      <w:bookmarkStart w:id="154" w:name="_Toc12169"/>
      <w:bookmarkStart w:id="155" w:name="_Toc21847"/>
      <w:bookmarkStart w:id="156" w:name="_Toc156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6"/>
        <w:rPr>
          <w:color w:val="auto"/>
          <w:highlight w:val="none"/>
        </w:rPr>
      </w:pPr>
    </w:p>
    <w:p>
      <w:pPr>
        <w:pStyle w:val="4"/>
        <w:rPr>
          <w:color w:val="auto"/>
          <w:highlight w:val="none"/>
        </w:rPr>
      </w:pPr>
      <w:bookmarkStart w:id="157" w:name="_Toc30157"/>
      <w:bookmarkStart w:id="158" w:name="_Toc22764"/>
      <w:bookmarkStart w:id="159" w:name="_Toc24815"/>
      <w:bookmarkStart w:id="160" w:name="_Toc24490"/>
      <w:bookmarkStart w:id="161" w:name="_Toc87616388"/>
      <w:bookmarkStart w:id="162" w:name="_Toc21675"/>
      <w:bookmarkStart w:id="163" w:name="_Toc10840"/>
      <w:bookmarkStart w:id="164" w:name="_Toc12769"/>
      <w:bookmarkStart w:id="165" w:name="_Toc31564"/>
      <w:bookmarkStart w:id="166" w:name="_Toc17119"/>
      <w:bookmarkStart w:id="167" w:name="_Toc5342"/>
      <w:bookmarkStart w:id="168" w:name="_Toc88209951"/>
      <w:bookmarkStart w:id="169" w:name="_Toc12610"/>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ind w:left="0" w:leftChars="0" w:firstLine="0" w:firstLineChars="0"/>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12665"/>
      <w:bookmarkStart w:id="177" w:name="_Toc28619645"/>
      <w:bookmarkStart w:id="178" w:name="_Toc87616394"/>
      <w:bookmarkStart w:id="179" w:name="_Toc88209957"/>
      <w:bookmarkStart w:id="180" w:name="_Toc6313"/>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29833"/>
      <w:bookmarkStart w:id="182" w:name="_Toc88209958"/>
      <w:bookmarkStart w:id="183" w:name="_Toc22527"/>
      <w:bookmarkStart w:id="18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866515" cy="1174115"/>
                <wp:effectExtent l="4445" t="4445" r="15240"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66515" cy="117411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92.45pt;width:304.45pt;mso-wrap-distance-bottom:0pt;mso-wrap-distance-left:9pt;mso-wrap-distance-right:9pt;mso-wrap-distance-top:0pt;z-index:251668480;mso-width-relative:page;mso-height-relative:page;" fillcolor="#FFFFFF" filled="t" stroked="t" coordsize="21600,21600" o:gfxdata="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kR8fTZAAAACQEAAA8AAAAAAAAAAQAgAAAAIgAAAGRycy9kb3ducmV2LnhtbFBLAQIU&#10;ABQAAAAIAIdO4kDdnnvcKwIAAEgEAAAOAAAAAAAAAAEAIAAAACg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87616400"/>
      <w:bookmarkStart w:id="186" w:name="_Toc19830"/>
      <w:bookmarkStart w:id="187" w:name="_Toc8086"/>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广州市净水有限公司大沙地分公司6月份离子风机过滤棉采购项目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pStyle w:val="22"/>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0" w:name="_Toc19423"/>
      <w:bookmarkStart w:id="19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p>
    <w:p>
      <w:pPr>
        <w:adjustRightInd w:val="0"/>
        <w:snapToGrid w:val="0"/>
        <w:spacing w:line="600" w:lineRule="exact"/>
        <w:rPr>
          <w:rFonts w:ascii="仿宋_GB2312" w:eastAsia="仿宋_GB2312" w:hAnsiTheme="minorEastAsia"/>
          <w:color w:val="auto"/>
          <w:sz w:val="28"/>
          <w:szCs w:val="28"/>
          <w:highlight w:val="none"/>
        </w:rPr>
      </w:pPr>
    </w:p>
    <w:tbl>
      <w:tblPr>
        <w:tblStyle w:val="2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27"/>
        <w:gridCol w:w="1950"/>
        <w:gridCol w:w="1140"/>
        <w:gridCol w:w="735"/>
        <w:gridCol w:w="1410"/>
        <w:gridCol w:w="162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947" w:type="dxa"/>
            <w:gridSpan w:val="8"/>
            <w:noWrap w:val="0"/>
            <w:vAlign w:val="center"/>
          </w:tcPr>
          <w:p>
            <w:pPr>
              <w:spacing w:line="360" w:lineRule="auto"/>
              <w:jc w:val="cente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pPr>
            <w: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t>广州市净水有限公司大沙地分公司6月份离子风机过滤棉采购项目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83"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序号</w:t>
            </w:r>
          </w:p>
        </w:tc>
        <w:tc>
          <w:tcPr>
            <w:tcW w:w="1227"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备件名称</w:t>
            </w:r>
          </w:p>
        </w:tc>
        <w:tc>
          <w:tcPr>
            <w:tcW w:w="195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品牌型号</w:t>
            </w:r>
          </w:p>
        </w:tc>
        <w:tc>
          <w:tcPr>
            <w:tcW w:w="1140"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购置数量</w:t>
            </w:r>
          </w:p>
        </w:tc>
        <w:tc>
          <w:tcPr>
            <w:tcW w:w="735"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单位</w:t>
            </w:r>
          </w:p>
        </w:tc>
        <w:tc>
          <w:tcPr>
            <w:tcW w:w="141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单价（含税价/元）</w:t>
            </w:r>
          </w:p>
        </w:tc>
        <w:tc>
          <w:tcPr>
            <w:tcW w:w="162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总价（含税价/元）</w:t>
            </w:r>
          </w:p>
        </w:tc>
        <w:tc>
          <w:tcPr>
            <w:tcW w:w="1182" w:type="dxa"/>
            <w:noWrap w:val="0"/>
            <w:vAlign w:val="center"/>
          </w:tcPr>
          <w:p>
            <w:pPr>
              <w:tabs>
                <w:tab w:val="left" w:pos="1725"/>
              </w:tabs>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1</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离子风机滤棉</w:t>
            </w:r>
          </w:p>
        </w:tc>
        <w:tc>
          <w:tcPr>
            <w:tcW w:w="1950" w:type="dxa"/>
            <w:noWrap w:val="0"/>
            <w:vAlign w:val="center"/>
          </w:tcPr>
          <w:p>
            <w:pPr>
              <w:pStyle w:val="2"/>
              <w:numPr>
                <w:ilvl w:val="0"/>
                <w:numId w:val="0"/>
              </w:numPr>
              <w:ind w:left="0" w:leftChars="0" w:firstLine="0" w:firstLineChars="0"/>
              <w:jc w:val="center"/>
              <w:rPr>
                <w:rFonts w:hint="eastAsia" w:eastAsia="宋体" w:asciiTheme="minorHAnsi" w:hAnsiTheme="minorHAnsi" w:cstheme="minorBidi"/>
                <w:kern w:val="2"/>
                <w:sz w:val="36"/>
                <w:szCs w:val="36"/>
                <w:lang w:val="en-US" w:eastAsia="zh-CN" w:bidi="ar-SA"/>
              </w:rPr>
            </w:pPr>
            <w:r>
              <w:rPr>
                <w:rFonts w:hint="eastAsia" w:ascii="??" w:hAnsi="??" w:cs="??"/>
                <w:color w:val="000000"/>
                <w:kern w:val="0"/>
                <w:sz w:val="22"/>
                <w:szCs w:val="22"/>
              </w:rPr>
              <w:t>99.5*98.5*4.3cm</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w:t>
            </w:r>
          </w:p>
        </w:tc>
        <w:tc>
          <w:tcPr>
            <w:tcW w:w="735" w:type="dxa"/>
            <w:noWrap w:val="0"/>
            <w:vAlign w:val="center"/>
          </w:tcPr>
          <w:p>
            <w:pPr>
              <w:spacing w:line="360" w:lineRule="auto"/>
              <w:jc w:val="both"/>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块</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947" w:type="dxa"/>
            <w:gridSpan w:val="8"/>
            <w:noWrap w:val="0"/>
            <w:vAlign w:val="center"/>
          </w:tcPr>
          <w:p>
            <w:pPr>
              <w:spacing w:line="360" w:lineRule="auto"/>
              <w:jc w:val="center"/>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合计：   元（含税：  %）</w:t>
            </w:r>
          </w:p>
        </w:tc>
      </w:tr>
    </w:tbl>
    <w:p>
      <w:pPr>
        <w:pStyle w:val="13"/>
        <w:snapToGrid w:val="0"/>
        <w:spacing w:line="600" w:lineRule="exact"/>
        <w:ind w:firstLine="0" w:firstLineChars="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adjustRightInd w:val="0"/>
        <w:snapToGrid w:val="0"/>
        <w:spacing w:line="600" w:lineRule="exact"/>
        <w:ind w:firstLine="570"/>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3"/>
        <w:rPr>
          <w:rFonts w:hint="eastAsia" w:ascii="仿宋_GB2312" w:hAnsi="宋体" w:eastAsia="仿宋_GB2312"/>
          <w:color w:val="000000"/>
          <w:sz w:val="30"/>
          <w:szCs w:val="30"/>
          <w:highlight w:val="none"/>
        </w:rPr>
      </w:pPr>
    </w:p>
    <w:p>
      <w:pPr>
        <w:pStyle w:val="3"/>
        <w:rPr>
          <w:rFonts w:hint="eastAsia" w:ascii="仿宋_GB2312" w:hAnsi="宋体" w:eastAsia="仿宋_GB2312"/>
          <w:color w:val="000000"/>
          <w:sz w:val="30"/>
          <w:szCs w:val="30"/>
          <w:highlight w:val="none"/>
        </w:rPr>
      </w:pPr>
    </w:p>
    <w:p>
      <w:pPr>
        <w:adjustRightInd w:val="0"/>
        <w:snapToGrid w:val="0"/>
        <w:spacing w:line="600" w:lineRule="exact"/>
        <w:rPr>
          <w:rFonts w:ascii="仿宋_GB2312" w:eastAsia="仿宋_GB2312" w:hAnsiTheme="minorEastAsia"/>
          <w:color w:val="auto"/>
          <w:sz w:val="28"/>
          <w:szCs w:val="28"/>
          <w:highlight w:val="none"/>
        </w:rPr>
      </w:pPr>
    </w:p>
    <w:p>
      <w:pPr>
        <w:pStyle w:val="6"/>
        <w:rPr>
          <w:rFonts w:hint="eastAsia" w:asciiTheme="majorEastAsia" w:hAnsiTheme="majorEastAsia" w:eastAsiaTheme="majorEastAsia"/>
          <w:color w:val="auto"/>
          <w:sz w:val="28"/>
          <w:szCs w:val="28"/>
          <w:highlight w:val="none"/>
          <w:lang w:val="en-US" w:eastAsia="zh-CN"/>
        </w:rPr>
      </w:pPr>
      <w:bookmarkStart w:id="192" w:name="_Toc6058"/>
      <w:bookmarkStart w:id="193" w:name="_Toc16386"/>
      <w:bookmarkStart w:id="194" w:name="_Toc88209965"/>
      <w:bookmarkStart w:id="195"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lang w:val="en-US" w:eastAsia="zh-CN"/>
        </w:rPr>
        <w:t>承诺函</w:t>
      </w:r>
    </w:p>
    <w:p>
      <w:pPr>
        <w:spacing w:line="360" w:lineRule="auto"/>
        <w:ind w:firstLine="0" w:firstLineChars="0"/>
        <w:rPr>
          <w:rFonts w:hint="eastAsia" w:ascii="仿宋_GB2312" w:hAnsi="黑体" w:eastAsia="仿宋_GB2312"/>
          <w:color w:val="auto"/>
          <w:sz w:val="28"/>
          <w:szCs w:val="28"/>
          <w:highlight w:val="none"/>
          <w:lang w:val="en-GB" w:eastAsia="zh-CN"/>
        </w:rPr>
      </w:pPr>
      <w:r>
        <w:rPr>
          <w:rFonts w:hint="eastAsia" w:ascii="仿宋_GB2312" w:hAnsi="黑体" w:eastAsia="仿宋_GB2312"/>
          <w:color w:val="auto"/>
          <w:sz w:val="28"/>
          <w:szCs w:val="28"/>
          <w:highlight w:val="none"/>
          <w:lang w:val="en-GB" w:eastAsia="zh-CN"/>
        </w:rPr>
        <w:t>广州市净水有限公司：</w:t>
      </w:r>
    </w:p>
    <w:p>
      <w:pPr>
        <w:spacing w:line="360" w:lineRule="auto"/>
        <w:ind w:firstLine="560" w:firstLineChars="200"/>
        <w:rPr>
          <w:rFonts w:hint="eastAsia" w:ascii="仿宋_GB2312" w:hAnsi="黑体" w:eastAsia="仿宋_GB2312" w:cstheme="minorBidi"/>
          <w:color w:val="auto"/>
          <w:sz w:val="28"/>
          <w:szCs w:val="28"/>
          <w:highlight w:val="none"/>
          <w:lang w:val="en-GB" w:eastAsia="zh-CN"/>
        </w:rPr>
      </w:pPr>
      <w:r>
        <w:rPr>
          <w:rFonts w:hint="eastAsia" w:ascii="仿宋_GB2312" w:hAnsi="黑体" w:eastAsia="仿宋_GB2312"/>
          <w:color w:val="auto"/>
          <w:sz w:val="28"/>
          <w:szCs w:val="28"/>
          <w:highlight w:val="none"/>
          <w:lang w:val="en-GB" w:eastAsia="zh-CN"/>
        </w:rPr>
        <w:t>我方承诺所提供报价备品备件均为符合询价文件的全新原装产品，货物在质保期(为自供货验收合格之日起1年内）如有质量问题或未能适配原有设备时，24小时内派技术人员到现场免费进行维修。</w:t>
      </w:r>
    </w:p>
    <w:p>
      <w:pPr>
        <w:adjustRightInd w:val="0"/>
        <w:snapToGrid w:val="0"/>
        <w:spacing w:line="360" w:lineRule="auto"/>
        <w:ind w:firstLine="6720" w:firstLineChars="2400"/>
        <w:rPr>
          <w:rFonts w:hint="eastAsia" w:ascii="仿宋_GB2312" w:hAnsi="黑体" w:eastAsia="仿宋_GB2312" w:cstheme="minorBidi"/>
          <w:color w:val="auto"/>
          <w:sz w:val="28"/>
          <w:szCs w:val="28"/>
          <w:highlight w:val="none"/>
          <w:lang w:val="en-GB" w:eastAsia="zh-CN"/>
        </w:rPr>
      </w:pPr>
      <w:r>
        <w:rPr>
          <w:rFonts w:hint="eastAsia" w:ascii="仿宋_GB2312" w:hAnsi="黑体" w:eastAsia="仿宋_GB2312" w:cstheme="minorBidi"/>
          <w:color w:val="auto"/>
          <w:sz w:val="28"/>
          <w:szCs w:val="28"/>
          <w:highlight w:val="none"/>
          <w:u w:val="single"/>
          <w:lang w:val="en-GB" w:eastAsia="zh-CN"/>
        </w:rPr>
        <w:t>（报价单位）</w:t>
      </w:r>
      <w:r>
        <w:rPr>
          <w:rFonts w:hint="eastAsia" w:ascii="仿宋_GB2312" w:hAnsi="黑体" w:eastAsia="仿宋_GB2312" w:cstheme="minorBidi"/>
          <w:color w:val="auto"/>
          <w:sz w:val="28"/>
          <w:szCs w:val="28"/>
          <w:highlight w:val="none"/>
          <w:lang w:val="en-GB" w:eastAsia="zh-CN"/>
        </w:rPr>
        <w:t>盖章</w:t>
      </w:r>
    </w:p>
    <w:p>
      <w:pPr>
        <w:adjustRightInd w:val="0"/>
        <w:snapToGrid w:val="0"/>
        <w:spacing w:line="360" w:lineRule="auto"/>
        <w:ind w:firstLine="7280" w:firstLineChars="2600"/>
        <w:rPr>
          <w:rFonts w:hint="default" w:ascii="仿宋_GB2312" w:hAnsi="黑体" w:eastAsia="仿宋_GB2312"/>
          <w:color w:val="auto"/>
          <w:sz w:val="28"/>
          <w:szCs w:val="28"/>
          <w:highlight w:val="none"/>
          <w:lang w:val="en-US" w:eastAsia="zh-CN"/>
        </w:rPr>
      </w:pPr>
      <w:r>
        <w:rPr>
          <w:rFonts w:hint="eastAsia" w:ascii="仿宋_GB2312" w:hAnsi="黑体" w:eastAsia="仿宋_GB2312" w:cstheme="minorBidi"/>
          <w:color w:val="auto"/>
          <w:sz w:val="28"/>
          <w:szCs w:val="28"/>
          <w:highlight w:val="none"/>
          <w:lang w:val="en-US" w:eastAsia="zh-CN"/>
        </w:rPr>
        <w:t>年  月  日</w:t>
      </w:r>
    </w:p>
    <w:p>
      <w:pPr>
        <w:pStyle w:val="6"/>
        <w:rPr>
          <w:rFonts w:hint="eastAsia" w:asciiTheme="majorEastAsia" w:hAnsiTheme="majorEastAsia" w:eastAsiaTheme="majorEastAsia"/>
          <w:color w:val="auto"/>
          <w:sz w:val="28"/>
          <w:szCs w:val="28"/>
          <w:highlight w:val="none"/>
          <w:lang w:val="en-US" w:eastAsia="zh-CN"/>
        </w:rPr>
      </w:pPr>
    </w:p>
    <w:p>
      <w:pPr>
        <w:rPr>
          <w:rFonts w:hint="eastAsia" w:asciiTheme="majorEastAsia" w:hAnsiTheme="majorEastAsia" w:eastAsiaTheme="majorEastAsia"/>
          <w:color w:val="auto"/>
          <w:sz w:val="28"/>
          <w:szCs w:val="28"/>
          <w:highlight w:val="none"/>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rFonts w:hint="eastAsia" w:eastAsiaTheme="minorEastAsia"/>
          <w:color w:val="auto"/>
          <w:highlight w:val="none"/>
          <w:lang w:val="en-US" w:eastAsia="zh-CN"/>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aYc8Q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Aa2mHPEAIAAAkEAAAOAAAAAAAAAAEAIAAA&#10;AB8BAABkcnMvZTJvRG9jLnhtbFBLBQYAAAAABgAGAFkBAACh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076128"/>
    <w:multiLevelType w:val="singleLevel"/>
    <w:tmpl w:val="5D076128"/>
    <w:lvl w:ilvl="0" w:tentative="0">
      <w:start w:val="2"/>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0E7684"/>
    <w:rsid w:val="013E3461"/>
    <w:rsid w:val="01996290"/>
    <w:rsid w:val="01BB0F13"/>
    <w:rsid w:val="02090C75"/>
    <w:rsid w:val="0288470F"/>
    <w:rsid w:val="02A23A3C"/>
    <w:rsid w:val="035D130A"/>
    <w:rsid w:val="039110A9"/>
    <w:rsid w:val="03AC246A"/>
    <w:rsid w:val="03AE6061"/>
    <w:rsid w:val="03B23056"/>
    <w:rsid w:val="03DA023E"/>
    <w:rsid w:val="03DC3EBA"/>
    <w:rsid w:val="03F9794D"/>
    <w:rsid w:val="04475F18"/>
    <w:rsid w:val="046A2461"/>
    <w:rsid w:val="051C2970"/>
    <w:rsid w:val="05564197"/>
    <w:rsid w:val="060C3611"/>
    <w:rsid w:val="06C64829"/>
    <w:rsid w:val="070E7B6E"/>
    <w:rsid w:val="071D62B7"/>
    <w:rsid w:val="07325EDD"/>
    <w:rsid w:val="077D16D2"/>
    <w:rsid w:val="0785142C"/>
    <w:rsid w:val="082A69F3"/>
    <w:rsid w:val="08675FC8"/>
    <w:rsid w:val="0995569B"/>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236AAE"/>
    <w:rsid w:val="0E5F2769"/>
    <w:rsid w:val="0F3B56A5"/>
    <w:rsid w:val="0F4D75A3"/>
    <w:rsid w:val="0F5B2DCA"/>
    <w:rsid w:val="0FED051E"/>
    <w:rsid w:val="0FEE4C29"/>
    <w:rsid w:val="10031510"/>
    <w:rsid w:val="10031608"/>
    <w:rsid w:val="10046082"/>
    <w:rsid w:val="104974DD"/>
    <w:rsid w:val="10F52602"/>
    <w:rsid w:val="111703D2"/>
    <w:rsid w:val="112B101A"/>
    <w:rsid w:val="119B53FC"/>
    <w:rsid w:val="1215733B"/>
    <w:rsid w:val="12424CDC"/>
    <w:rsid w:val="129A2738"/>
    <w:rsid w:val="12B56BF1"/>
    <w:rsid w:val="12CB1A89"/>
    <w:rsid w:val="131840FB"/>
    <w:rsid w:val="13467417"/>
    <w:rsid w:val="136E76CF"/>
    <w:rsid w:val="145F08C6"/>
    <w:rsid w:val="14E43F59"/>
    <w:rsid w:val="15776308"/>
    <w:rsid w:val="15892E3F"/>
    <w:rsid w:val="15BC6B3C"/>
    <w:rsid w:val="16360A7B"/>
    <w:rsid w:val="164D40B0"/>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CD367CA"/>
    <w:rsid w:val="1D0E6976"/>
    <w:rsid w:val="1D5A79EE"/>
    <w:rsid w:val="1E0E2CD0"/>
    <w:rsid w:val="1E831280"/>
    <w:rsid w:val="1EBC4704"/>
    <w:rsid w:val="1F172EB5"/>
    <w:rsid w:val="1F94592D"/>
    <w:rsid w:val="1FB860DE"/>
    <w:rsid w:val="203C5A02"/>
    <w:rsid w:val="209D4C94"/>
    <w:rsid w:val="20B44FCD"/>
    <w:rsid w:val="20E84705"/>
    <w:rsid w:val="21357B0F"/>
    <w:rsid w:val="218400BA"/>
    <w:rsid w:val="21AB1E2F"/>
    <w:rsid w:val="21D40498"/>
    <w:rsid w:val="22767047"/>
    <w:rsid w:val="23A05588"/>
    <w:rsid w:val="23AB271F"/>
    <w:rsid w:val="240476A1"/>
    <w:rsid w:val="24E72AE4"/>
    <w:rsid w:val="25431AEB"/>
    <w:rsid w:val="25BE3BFB"/>
    <w:rsid w:val="25BF43FD"/>
    <w:rsid w:val="25F86BCD"/>
    <w:rsid w:val="2605748B"/>
    <w:rsid w:val="26396D26"/>
    <w:rsid w:val="264544A6"/>
    <w:rsid w:val="267702FB"/>
    <w:rsid w:val="269E416A"/>
    <w:rsid w:val="26C11C6B"/>
    <w:rsid w:val="272100D3"/>
    <w:rsid w:val="272C72FC"/>
    <w:rsid w:val="275131CB"/>
    <w:rsid w:val="278F6521"/>
    <w:rsid w:val="27CD64D3"/>
    <w:rsid w:val="27EB149D"/>
    <w:rsid w:val="27FD3E52"/>
    <w:rsid w:val="28E11370"/>
    <w:rsid w:val="29416C81"/>
    <w:rsid w:val="294A756A"/>
    <w:rsid w:val="29781BF8"/>
    <w:rsid w:val="29C33ED0"/>
    <w:rsid w:val="29D5322D"/>
    <w:rsid w:val="29EC2346"/>
    <w:rsid w:val="2A025DD9"/>
    <w:rsid w:val="2A2619CB"/>
    <w:rsid w:val="2A7C2231"/>
    <w:rsid w:val="2A920E4F"/>
    <w:rsid w:val="2ABB753D"/>
    <w:rsid w:val="2AFE6EC4"/>
    <w:rsid w:val="2B7A49FA"/>
    <w:rsid w:val="2C615D26"/>
    <w:rsid w:val="2CB679ED"/>
    <w:rsid w:val="2D173C07"/>
    <w:rsid w:val="2D397364"/>
    <w:rsid w:val="2D424A86"/>
    <w:rsid w:val="2DDA66B7"/>
    <w:rsid w:val="2E6F2D11"/>
    <w:rsid w:val="2E7B52DB"/>
    <w:rsid w:val="2ED60115"/>
    <w:rsid w:val="2F324CFE"/>
    <w:rsid w:val="2FBA09F1"/>
    <w:rsid w:val="2FEC32F8"/>
    <w:rsid w:val="2FEF2ACF"/>
    <w:rsid w:val="2FF93D20"/>
    <w:rsid w:val="30540211"/>
    <w:rsid w:val="30E45100"/>
    <w:rsid w:val="31112A0D"/>
    <w:rsid w:val="311F4B20"/>
    <w:rsid w:val="312D7741"/>
    <w:rsid w:val="316F137F"/>
    <w:rsid w:val="31DF525F"/>
    <w:rsid w:val="31EC162B"/>
    <w:rsid w:val="32324C2E"/>
    <w:rsid w:val="327171DF"/>
    <w:rsid w:val="3391569E"/>
    <w:rsid w:val="33F16242"/>
    <w:rsid w:val="341E3434"/>
    <w:rsid w:val="34AC3B86"/>
    <w:rsid w:val="34BB4442"/>
    <w:rsid w:val="3584136B"/>
    <w:rsid w:val="35FF5AA4"/>
    <w:rsid w:val="360B7EBA"/>
    <w:rsid w:val="36416867"/>
    <w:rsid w:val="367D5DD4"/>
    <w:rsid w:val="369C32FD"/>
    <w:rsid w:val="36F71A18"/>
    <w:rsid w:val="37666E72"/>
    <w:rsid w:val="378D0E20"/>
    <w:rsid w:val="38081EA3"/>
    <w:rsid w:val="38167A04"/>
    <w:rsid w:val="381C3783"/>
    <w:rsid w:val="394B167A"/>
    <w:rsid w:val="39DA2868"/>
    <w:rsid w:val="3A055F4B"/>
    <w:rsid w:val="3A4E4336"/>
    <w:rsid w:val="3A6007FE"/>
    <w:rsid w:val="3A802587"/>
    <w:rsid w:val="3A852164"/>
    <w:rsid w:val="3AF93D6C"/>
    <w:rsid w:val="3AFD06C8"/>
    <w:rsid w:val="3B7C2CE4"/>
    <w:rsid w:val="3BAF716B"/>
    <w:rsid w:val="3C0B5355"/>
    <w:rsid w:val="3C5B7FD1"/>
    <w:rsid w:val="3CD4176B"/>
    <w:rsid w:val="3D1F44D9"/>
    <w:rsid w:val="3D5C38CD"/>
    <w:rsid w:val="3E5070F1"/>
    <w:rsid w:val="3E8F798F"/>
    <w:rsid w:val="3EC370CB"/>
    <w:rsid w:val="3EC90C8F"/>
    <w:rsid w:val="3F6C3589"/>
    <w:rsid w:val="3F850180"/>
    <w:rsid w:val="3F9004D6"/>
    <w:rsid w:val="3FEE7CFA"/>
    <w:rsid w:val="400E4D5E"/>
    <w:rsid w:val="40E1138C"/>
    <w:rsid w:val="413814BA"/>
    <w:rsid w:val="41872511"/>
    <w:rsid w:val="41DF1251"/>
    <w:rsid w:val="424236D9"/>
    <w:rsid w:val="42466655"/>
    <w:rsid w:val="42C82F57"/>
    <w:rsid w:val="42EF1D60"/>
    <w:rsid w:val="435707E5"/>
    <w:rsid w:val="43C76AF7"/>
    <w:rsid w:val="43E65D7D"/>
    <w:rsid w:val="43E97E4A"/>
    <w:rsid w:val="446828F0"/>
    <w:rsid w:val="448D5CCD"/>
    <w:rsid w:val="45093E85"/>
    <w:rsid w:val="45453DE8"/>
    <w:rsid w:val="45C13B4D"/>
    <w:rsid w:val="45CE7A26"/>
    <w:rsid w:val="46054BCA"/>
    <w:rsid w:val="464C6AFC"/>
    <w:rsid w:val="468B0091"/>
    <w:rsid w:val="46A107C3"/>
    <w:rsid w:val="46B15CE2"/>
    <w:rsid w:val="46BE113D"/>
    <w:rsid w:val="46E44B13"/>
    <w:rsid w:val="4703508A"/>
    <w:rsid w:val="471D04A1"/>
    <w:rsid w:val="473D29E6"/>
    <w:rsid w:val="475023F8"/>
    <w:rsid w:val="479D361E"/>
    <w:rsid w:val="47B74789"/>
    <w:rsid w:val="48032A55"/>
    <w:rsid w:val="480F2B9D"/>
    <w:rsid w:val="48102176"/>
    <w:rsid w:val="48282920"/>
    <w:rsid w:val="483E1347"/>
    <w:rsid w:val="485321E0"/>
    <w:rsid w:val="48546AD3"/>
    <w:rsid w:val="487E5404"/>
    <w:rsid w:val="48CA4868"/>
    <w:rsid w:val="48F005D3"/>
    <w:rsid w:val="49547ADD"/>
    <w:rsid w:val="49732351"/>
    <w:rsid w:val="498F4AF1"/>
    <w:rsid w:val="49C05787"/>
    <w:rsid w:val="49CF518D"/>
    <w:rsid w:val="4A442003"/>
    <w:rsid w:val="4A7F3979"/>
    <w:rsid w:val="4ADA1F63"/>
    <w:rsid w:val="4AE23D89"/>
    <w:rsid w:val="4B2038D0"/>
    <w:rsid w:val="4B296E7D"/>
    <w:rsid w:val="4B79394E"/>
    <w:rsid w:val="4B877F28"/>
    <w:rsid w:val="4D916BA6"/>
    <w:rsid w:val="4DC44169"/>
    <w:rsid w:val="4DE24E21"/>
    <w:rsid w:val="4E1B19A3"/>
    <w:rsid w:val="4E3B6172"/>
    <w:rsid w:val="4E48787F"/>
    <w:rsid w:val="4E873276"/>
    <w:rsid w:val="4EF0709E"/>
    <w:rsid w:val="4F0469A4"/>
    <w:rsid w:val="500E56F4"/>
    <w:rsid w:val="50540C73"/>
    <w:rsid w:val="50752AF8"/>
    <w:rsid w:val="513C6A7B"/>
    <w:rsid w:val="52EC6EC2"/>
    <w:rsid w:val="532D486F"/>
    <w:rsid w:val="5333545B"/>
    <w:rsid w:val="538D0E89"/>
    <w:rsid w:val="5450213C"/>
    <w:rsid w:val="54D24048"/>
    <w:rsid w:val="54D64CD5"/>
    <w:rsid w:val="54FA3739"/>
    <w:rsid w:val="5532287C"/>
    <w:rsid w:val="55887D69"/>
    <w:rsid w:val="561A0928"/>
    <w:rsid w:val="561C29D3"/>
    <w:rsid w:val="56423872"/>
    <w:rsid w:val="569E06BC"/>
    <w:rsid w:val="56B279F0"/>
    <w:rsid w:val="56F20F86"/>
    <w:rsid w:val="571E4D9E"/>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F8C45F5"/>
    <w:rsid w:val="60045F96"/>
    <w:rsid w:val="60104DDC"/>
    <w:rsid w:val="605C0804"/>
    <w:rsid w:val="60913E6F"/>
    <w:rsid w:val="61733C3E"/>
    <w:rsid w:val="6189617B"/>
    <w:rsid w:val="61B52BB6"/>
    <w:rsid w:val="61B749C2"/>
    <w:rsid w:val="62280D20"/>
    <w:rsid w:val="62CA2457"/>
    <w:rsid w:val="638240A1"/>
    <w:rsid w:val="63833423"/>
    <w:rsid w:val="63A5257B"/>
    <w:rsid w:val="63BD3DCC"/>
    <w:rsid w:val="63C61741"/>
    <w:rsid w:val="63CD653D"/>
    <w:rsid w:val="64560967"/>
    <w:rsid w:val="656B1D10"/>
    <w:rsid w:val="65B841F9"/>
    <w:rsid w:val="66022B28"/>
    <w:rsid w:val="664A38E2"/>
    <w:rsid w:val="66581E87"/>
    <w:rsid w:val="669B64FD"/>
    <w:rsid w:val="66FA11D5"/>
    <w:rsid w:val="671F57EF"/>
    <w:rsid w:val="674302C7"/>
    <w:rsid w:val="67712BE7"/>
    <w:rsid w:val="67CB09D8"/>
    <w:rsid w:val="67EE3B0F"/>
    <w:rsid w:val="680A5986"/>
    <w:rsid w:val="680D5F4B"/>
    <w:rsid w:val="68113F51"/>
    <w:rsid w:val="68E94770"/>
    <w:rsid w:val="68F949C9"/>
    <w:rsid w:val="695A4290"/>
    <w:rsid w:val="6A334932"/>
    <w:rsid w:val="6A3353FF"/>
    <w:rsid w:val="6A5D63E6"/>
    <w:rsid w:val="6A5F24D1"/>
    <w:rsid w:val="6ACA70C4"/>
    <w:rsid w:val="6AE347EB"/>
    <w:rsid w:val="6AEE0874"/>
    <w:rsid w:val="6B330365"/>
    <w:rsid w:val="6B434AF0"/>
    <w:rsid w:val="6B57675A"/>
    <w:rsid w:val="6B87098A"/>
    <w:rsid w:val="6BCF336C"/>
    <w:rsid w:val="6BDD7B4D"/>
    <w:rsid w:val="6CBA2FAF"/>
    <w:rsid w:val="6EBC0B3A"/>
    <w:rsid w:val="6EF51C7D"/>
    <w:rsid w:val="6F8363E5"/>
    <w:rsid w:val="6F841DCF"/>
    <w:rsid w:val="6FA80CCD"/>
    <w:rsid w:val="6FAC3CC5"/>
    <w:rsid w:val="6FC746F5"/>
    <w:rsid w:val="70317AC6"/>
    <w:rsid w:val="704B26F7"/>
    <w:rsid w:val="70697B21"/>
    <w:rsid w:val="70863262"/>
    <w:rsid w:val="70A76ED3"/>
    <w:rsid w:val="71860B17"/>
    <w:rsid w:val="71B272E4"/>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1211AA"/>
    <w:rsid w:val="7779777C"/>
    <w:rsid w:val="780E5898"/>
    <w:rsid w:val="782642CC"/>
    <w:rsid w:val="7894095E"/>
    <w:rsid w:val="78964555"/>
    <w:rsid w:val="78CF4963"/>
    <w:rsid w:val="79000679"/>
    <w:rsid w:val="791C0FE5"/>
    <w:rsid w:val="794168B2"/>
    <w:rsid w:val="79A416F0"/>
    <w:rsid w:val="79B03EB6"/>
    <w:rsid w:val="79B61437"/>
    <w:rsid w:val="7AE15A5C"/>
    <w:rsid w:val="7AF37579"/>
    <w:rsid w:val="7AF87F64"/>
    <w:rsid w:val="7B1C0C84"/>
    <w:rsid w:val="7B5A62DF"/>
    <w:rsid w:val="7B7A04A8"/>
    <w:rsid w:val="7BED386E"/>
    <w:rsid w:val="7C0C3F6D"/>
    <w:rsid w:val="7C22163C"/>
    <w:rsid w:val="7C457B4B"/>
    <w:rsid w:val="7C595075"/>
    <w:rsid w:val="7C6B07B2"/>
    <w:rsid w:val="7D133243"/>
    <w:rsid w:val="7D867A07"/>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21"/>
    <w:basedOn w:val="25"/>
    <w:qFormat/>
    <w:uiPriority w:val="0"/>
    <w:rPr>
      <w:rFonts w:hint="eastAsia" w:ascii="宋体" w:hAnsi="宋体" w:eastAsia="宋体" w:cs="宋体"/>
      <w:color w:val="000000"/>
      <w:sz w:val="24"/>
      <w:szCs w:val="24"/>
      <w:u w:val="none"/>
    </w:rPr>
  </w:style>
  <w:style w:type="character" w:customStyle="1" w:styleId="47">
    <w:name w:val="font41"/>
    <w:basedOn w:val="25"/>
    <w:qFormat/>
    <w:uiPriority w:val="0"/>
    <w:rPr>
      <w:rFonts w:hint="eastAsia" w:ascii="宋体" w:hAnsi="宋体" w:eastAsia="宋体" w:cs="宋体"/>
      <w:color w:val="000000"/>
      <w:sz w:val="24"/>
      <w:szCs w:val="24"/>
      <w:u w:val="none"/>
    </w:rPr>
  </w:style>
  <w:style w:type="character" w:customStyle="1" w:styleId="48">
    <w:name w:val="font11"/>
    <w:basedOn w:val="25"/>
    <w:qFormat/>
    <w:uiPriority w:val="0"/>
    <w:rPr>
      <w:rFonts w:hint="eastAsia" w:ascii="宋体" w:hAnsi="宋体" w:eastAsia="宋体" w:cs="宋体"/>
      <w:color w:val="333333"/>
      <w:sz w:val="24"/>
      <w:szCs w:val="24"/>
      <w:u w:val="none"/>
    </w:rPr>
  </w:style>
  <w:style w:type="character" w:customStyle="1" w:styleId="49">
    <w:name w:val="font01"/>
    <w:basedOn w:val="25"/>
    <w:qFormat/>
    <w:uiPriority w:val="0"/>
    <w:rPr>
      <w:rFonts w:hint="eastAsia" w:ascii="宋体" w:hAnsi="宋体" w:eastAsia="宋体" w:cs="宋体"/>
      <w:color w:val="333333"/>
      <w:sz w:val="24"/>
      <w:szCs w:val="24"/>
      <w:u w:val="none"/>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71"/>
    <w:basedOn w:val="25"/>
    <w:qFormat/>
    <w:uiPriority w:val="0"/>
    <w:rPr>
      <w:rFonts w:hint="eastAsia" w:ascii="宋体" w:hAnsi="宋体" w:eastAsia="宋体" w:cs="宋体"/>
      <w:color w:val="000000"/>
      <w:sz w:val="12"/>
      <w:szCs w:val="12"/>
      <w:u w:val="none"/>
    </w:rPr>
  </w:style>
  <w:style w:type="character" w:customStyle="1" w:styleId="52">
    <w:name w:val="font61"/>
    <w:basedOn w:val="25"/>
    <w:qFormat/>
    <w:uiPriority w:val="0"/>
    <w:rPr>
      <w:rFonts w:hint="eastAsia" w:ascii="宋体" w:hAnsi="宋体" w:eastAsia="宋体" w:cs="宋体"/>
      <w:color w:val="000000"/>
      <w:sz w:val="24"/>
      <w:szCs w:val="24"/>
      <w:u w:val="none"/>
    </w:rPr>
  </w:style>
  <w:style w:type="character" w:customStyle="1" w:styleId="53">
    <w:name w:val="font112"/>
    <w:basedOn w:val="25"/>
    <w:qFormat/>
    <w:uiPriority w:val="0"/>
    <w:rPr>
      <w:rFonts w:ascii="微软雅黑" w:hAnsi="微软雅黑" w:eastAsia="微软雅黑" w:cs="微软雅黑"/>
      <w:color w:val="000000"/>
      <w:sz w:val="18"/>
      <w:szCs w:val="18"/>
      <w:u w:val="none"/>
    </w:rPr>
  </w:style>
  <w:style w:type="character" w:customStyle="1" w:styleId="54">
    <w:name w:val="font121"/>
    <w:basedOn w:val="25"/>
    <w:qFormat/>
    <w:uiPriority w:val="0"/>
    <w:rPr>
      <w:rFonts w:hint="eastAsia" w:ascii="宋体" w:hAnsi="宋体" w:eastAsia="宋体" w:cs="宋体"/>
      <w:color w:val="000000"/>
      <w:sz w:val="18"/>
      <w:szCs w:val="18"/>
      <w:u w:val="none"/>
    </w:rPr>
  </w:style>
  <w:style w:type="character" w:customStyle="1" w:styleId="55">
    <w:name w:val="font131"/>
    <w:basedOn w:val="25"/>
    <w:qFormat/>
    <w:uiPriority w:val="0"/>
    <w:rPr>
      <w:rFonts w:hint="eastAsia" w:ascii="微软雅黑" w:hAnsi="微软雅黑" w:eastAsia="微软雅黑" w:cs="微软雅黑"/>
      <w:color w:val="333333"/>
      <w:sz w:val="18"/>
      <w:szCs w:val="18"/>
      <w:u w:val="none"/>
    </w:rPr>
  </w:style>
  <w:style w:type="character" w:customStyle="1" w:styleId="56">
    <w:name w:val="font141"/>
    <w:basedOn w:val="25"/>
    <w:qFormat/>
    <w:uiPriority w:val="0"/>
    <w:rPr>
      <w:rFonts w:hint="eastAsia" w:ascii="宋体" w:hAnsi="宋体" w:eastAsia="宋体" w:cs="宋体"/>
      <w:color w:val="333333"/>
      <w:sz w:val="18"/>
      <w:szCs w:val="18"/>
      <w:u w:val="none"/>
    </w:rPr>
  </w:style>
  <w:style w:type="character" w:customStyle="1" w:styleId="57">
    <w:name w:val="font101"/>
    <w:basedOn w:val="2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9</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周浩江</cp:lastModifiedBy>
  <cp:lastPrinted>2022-08-24T01:02:00Z</cp:lastPrinted>
  <dcterms:modified xsi:type="dcterms:W3CDTF">2022-08-30T03:09:37Z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